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9C" w:rsidRPr="00CB422B" w:rsidRDefault="00B901BC" w:rsidP="00CB422B">
      <w:pPr>
        <w:spacing w:before="120" w:after="120"/>
        <w:jc w:val="right"/>
        <w:rPr>
          <w:rFonts w:ascii="StobiSerif" w:hAnsi="StobiSerif"/>
          <w:b/>
          <w:lang w:val="mk-MK"/>
        </w:rPr>
      </w:pPr>
      <w:r w:rsidRPr="00CB422B">
        <w:rPr>
          <w:rFonts w:ascii="StobiSerif" w:hAnsi="StobiSerif"/>
          <w:b/>
          <w:lang w:val="mk-MK"/>
        </w:rPr>
        <w:t>ПРИЛОГ БР.2</w:t>
      </w:r>
    </w:p>
    <w:p w:rsidR="00B901BC" w:rsidRPr="00CB422B" w:rsidRDefault="00B901BC" w:rsidP="00CB422B">
      <w:pPr>
        <w:spacing w:before="120" w:after="120"/>
        <w:jc w:val="center"/>
        <w:rPr>
          <w:rFonts w:ascii="StobiSerif" w:hAnsi="StobiSerif"/>
          <w:b/>
          <w:lang w:val="mk-MK"/>
        </w:rPr>
      </w:pPr>
      <w:r w:rsidRPr="00CB422B">
        <w:rPr>
          <w:rFonts w:ascii="StobiSerif" w:hAnsi="StobiSerif"/>
          <w:b/>
          <w:lang w:val="mk-MK"/>
        </w:rPr>
        <w:t xml:space="preserve">ИЗВЕСТУВАЊЕ ЗА ПОЧЕТОК НА ПРОЦЕСОТ ЗА ПОДГОТОВКА НА ПРЕДЛОГ </w:t>
      </w:r>
    </w:p>
    <w:p w:rsidR="00B901BC" w:rsidRPr="00CB422B" w:rsidRDefault="00B901BC" w:rsidP="00CB422B">
      <w:pPr>
        <w:spacing w:before="120" w:after="120"/>
        <w:jc w:val="center"/>
        <w:rPr>
          <w:rFonts w:ascii="StobiSerif" w:hAnsi="StobiSerif"/>
          <w:b/>
          <w:lang w:val="mk-MK"/>
        </w:rPr>
      </w:pPr>
      <w:r w:rsidRPr="00CB422B">
        <w:rPr>
          <w:rFonts w:ascii="StobiSerif" w:hAnsi="StobiSerif"/>
          <w:b/>
          <w:lang w:val="mk-MK"/>
        </w:rPr>
        <w:t>ЗАКОН</w:t>
      </w:r>
    </w:p>
    <w:tbl>
      <w:tblPr>
        <w:tblStyle w:val="TableGrid"/>
        <w:tblW w:w="0" w:type="auto"/>
        <w:tblLook w:val="04A0"/>
      </w:tblPr>
      <w:tblGrid>
        <w:gridCol w:w="3145"/>
        <w:gridCol w:w="3102"/>
        <w:gridCol w:w="3103"/>
      </w:tblGrid>
      <w:tr w:rsidR="00B901BC" w:rsidRPr="00CB422B" w:rsidTr="00B901BC">
        <w:tc>
          <w:tcPr>
            <w:tcW w:w="3145" w:type="dxa"/>
          </w:tcPr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  <w:r w:rsidRPr="00CB422B">
              <w:rPr>
                <w:rFonts w:ascii="StobiSerif" w:hAnsi="StobiSerif"/>
                <w:lang w:val="mk-MK"/>
              </w:rPr>
              <w:t>Назив на министерството</w:t>
            </w:r>
          </w:p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</w:p>
        </w:tc>
        <w:tc>
          <w:tcPr>
            <w:tcW w:w="6205" w:type="dxa"/>
            <w:gridSpan w:val="2"/>
          </w:tcPr>
          <w:p w:rsidR="00250BA0" w:rsidRDefault="00250BA0" w:rsidP="00250BA0">
            <w:pPr>
              <w:rPr>
                <w:rFonts w:ascii="StobiSerif" w:hAnsi="StobiSerif"/>
                <w:lang w:val="mk-MK"/>
              </w:rPr>
            </w:pPr>
          </w:p>
          <w:p w:rsidR="00250BA0" w:rsidRPr="00250BA0" w:rsidRDefault="00250BA0" w:rsidP="00250BA0">
            <w:pPr>
              <w:rPr>
                <w:rFonts w:ascii="StobiSerif" w:hAnsi="StobiSerif"/>
              </w:rPr>
            </w:pPr>
            <w:r>
              <w:rPr>
                <w:rFonts w:ascii="StobiSerif" w:hAnsi="StobiSerif"/>
                <w:lang w:val="mk-MK"/>
              </w:rPr>
              <w:t>Министерство за здравство</w:t>
            </w:r>
          </w:p>
        </w:tc>
      </w:tr>
      <w:tr w:rsidR="00B901BC" w:rsidRPr="00CB422B" w:rsidTr="00B901BC">
        <w:tc>
          <w:tcPr>
            <w:tcW w:w="3145" w:type="dxa"/>
          </w:tcPr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  <w:r w:rsidRPr="00CB422B">
              <w:rPr>
                <w:rFonts w:ascii="StobiSerif" w:hAnsi="StobiSerif"/>
                <w:lang w:val="mk-MK"/>
              </w:rPr>
              <w:t>Назив на предлог законот</w:t>
            </w:r>
          </w:p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</w:p>
        </w:tc>
        <w:tc>
          <w:tcPr>
            <w:tcW w:w="6205" w:type="dxa"/>
            <w:gridSpan w:val="2"/>
          </w:tcPr>
          <w:p w:rsidR="00250BA0" w:rsidRPr="00C9707F" w:rsidRDefault="00250BA0" w:rsidP="00250BA0">
            <w:pPr>
              <w:jc w:val="center"/>
              <w:rPr>
                <w:rFonts w:ascii="StobiSerif" w:hAnsi="StobiSerif" w:cs="Arial"/>
                <w:lang w:val="mk-MK"/>
              </w:rPr>
            </w:pPr>
            <w:r w:rsidRPr="00101DBF">
              <w:rPr>
                <w:rFonts w:ascii="StobiSerif" w:hAnsi="StobiSerif" w:cs="Arial"/>
                <w:spacing w:val="-2"/>
              </w:rPr>
              <w:t xml:space="preserve">ПРЕДЛОГ ЗАКОН ЗА </w:t>
            </w:r>
            <w:r w:rsidR="00C9707F">
              <w:rPr>
                <w:rFonts w:ascii="StobiSerif" w:hAnsi="StobiSerif" w:cs="Arial"/>
                <w:spacing w:val="-2"/>
                <w:lang w:val="mk-MK"/>
              </w:rPr>
              <w:t>ДОКТОРСКА ДЕЈНОСТ</w:t>
            </w:r>
          </w:p>
          <w:p w:rsidR="00B901BC" w:rsidRPr="00CB422B" w:rsidRDefault="00B901BC" w:rsidP="00CB422B">
            <w:pPr>
              <w:jc w:val="center"/>
              <w:rPr>
                <w:rFonts w:ascii="StobiSerif" w:hAnsi="StobiSerif"/>
                <w:lang w:val="mk-MK"/>
              </w:rPr>
            </w:pPr>
          </w:p>
        </w:tc>
      </w:tr>
      <w:tr w:rsidR="00B901BC" w:rsidRPr="00CB422B" w:rsidTr="00B901BC">
        <w:tc>
          <w:tcPr>
            <w:tcW w:w="3145" w:type="dxa"/>
          </w:tcPr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  <w:r w:rsidRPr="00CB422B">
              <w:rPr>
                <w:rFonts w:ascii="StobiSerif" w:hAnsi="StobiSerif"/>
                <w:lang w:val="mk-MK"/>
              </w:rPr>
              <w:t>Краток опис на проблемот</w:t>
            </w:r>
          </w:p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</w:p>
        </w:tc>
        <w:tc>
          <w:tcPr>
            <w:tcW w:w="6205" w:type="dxa"/>
            <w:gridSpan w:val="2"/>
          </w:tcPr>
          <w:p w:rsidR="00B901BC" w:rsidRPr="00CB08CC" w:rsidRDefault="00250BA0" w:rsidP="00650744">
            <w:pPr>
              <w:spacing w:before="100" w:beforeAutospacing="1" w:after="100" w:afterAutospacing="1"/>
              <w:jc w:val="both"/>
              <w:rPr>
                <w:rFonts w:ascii="StobiSerif" w:hAnsi="StobiSerif"/>
                <w:lang w:val="mk-MK"/>
              </w:rPr>
            </w:pPr>
            <w:proofErr w:type="spellStart"/>
            <w:r w:rsidRPr="00CB08CC">
              <w:rPr>
                <w:rFonts w:ascii="StobiSerif" w:hAnsi="StobiSerif" w:cs="Arial"/>
              </w:rPr>
              <w:t>Со</w:t>
            </w:r>
            <w:proofErr w:type="spellEnd"/>
            <w:r w:rsidR="00FE1B56">
              <w:rPr>
                <w:rFonts w:ascii="StobiSerif" w:hAnsi="StobiSerif" w:cs="Arial"/>
              </w:rPr>
              <w:t xml:space="preserve"> </w:t>
            </w:r>
            <w:proofErr w:type="spellStart"/>
            <w:r w:rsidRPr="00CB08CC">
              <w:rPr>
                <w:rFonts w:ascii="StobiSerif" w:hAnsi="StobiSerif" w:cs="Arial"/>
              </w:rPr>
              <w:t>Законот</w:t>
            </w:r>
            <w:proofErr w:type="spellEnd"/>
            <w:r w:rsidR="00FE1B56">
              <w:rPr>
                <w:rFonts w:ascii="StobiSerif" w:hAnsi="StobiSerif" w:cs="Arial"/>
              </w:rPr>
              <w:t xml:space="preserve"> </w:t>
            </w:r>
            <w:r w:rsidR="00CB08CC" w:rsidRPr="00CB08CC">
              <w:rPr>
                <w:rFonts w:ascii="StobiSerif" w:hAnsi="StobiSerif" w:cs="Arial"/>
                <w:lang w:val="mk-MK"/>
              </w:rPr>
              <w:t xml:space="preserve">за здравствената заштита </w:t>
            </w:r>
            <w:r w:rsidR="00650744" w:rsidRPr="0018443A">
              <w:rPr>
                <w:rFonts w:ascii="StobiSerif" w:hAnsi="StobiSerif"/>
                <w:lang w:val="mk-MK"/>
              </w:rPr>
              <w:t>(„Службен весник на Република Македонија”, бр. 43/12, 145/12, 87/13, 164/13, 39/14, 43/14, 132/14, 188/14, 10/15, 61/15, 154/15, 192/15, 17/16</w:t>
            </w:r>
            <w:r w:rsidR="00650744">
              <w:rPr>
                <w:rFonts w:ascii="StobiSerif" w:hAnsi="StobiSerif"/>
                <w:lang w:val="mk-MK"/>
              </w:rPr>
              <w:t>,</w:t>
            </w:r>
            <w:r w:rsidR="00650744" w:rsidRPr="0018443A">
              <w:rPr>
                <w:rFonts w:ascii="StobiSerif" w:hAnsi="StobiSerif"/>
                <w:lang w:val="mk-MK"/>
              </w:rPr>
              <w:t xml:space="preserve"> 37/16</w:t>
            </w:r>
            <w:r w:rsidR="00650744">
              <w:rPr>
                <w:rFonts w:ascii="StobiSerif" w:hAnsi="StobiSerif"/>
                <w:lang w:val="mk-MK"/>
              </w:rPr>
              <w:t xml:space="preserve"> и 20/19</w:t>
            </w:r>
            <w:r w:rsidR="00650744" w:rsidRPr="0018443A">
              <w:rPr>
                <w:rFonts w:ascii="StobiSerif" w:hAnsi="StobiSerif"/>
                <w:lang w:val="mk-MK"/>
              </w:rPr>
              <w:t>)</w:t>
            </w:r>
            <w:r w:rsidRPr="00CB08CC">
              <w:rPr>
                <w:rFonts w:ascii="StobiSerif" w:hAnsi="StobiSerif" w:cs="Arial"/>
              </w:rPr>
              <w:t xml:space="preserve">е </w:t>
            </w:r>
            <w:proofErr w:type="spellStart"/>
            <w:r w:rsidRPr="00CB08CC">
              <w:rPr>
                <w:rFonts w:ascii="StobiSerif" w:hAnsi="StobiSerif" w:cs="Arial"/>
              </w:rPr>
              <w:t>уреден</w:t>
            </w:r>
            <w:proofErr w:type="spellEnd"/>
            <w:r w:rsidR="00C9707F">
              <w:rPr>
                <w:rFonts w:ascii="StobiSerif" w:hAnsi="StobiSerif" w:cs="Arial"/>
                <w:lang w:val="mk-MK"/>
              </w:rPr>
              <w:t>а</w:t>
            </w:r>
            <w:r w:rsidRPr="00CB08CC">
              <w:rPr>
                <w:rFonts w:ascii="StobiSerif" w:hAnsi="StobiSerif" w:cs="Arial"/>
              </w:rPr>
              <w:t xml:space="preserve">, </w:t>
            </w:r>
            <w:proofErr w:type="spellStart"/>
            <w:r w:rsidRPr="00CB08CC">
              <w:rPr>
                <w:rFonts w:ascii="StobiSerif" w:hAnsi="StobiSerif" w:cs="Arial"/>
              </w:rPr>
              <w:t>покрај</w:t>
            </w:r>
            <w:proofErr w:type="spellEnd"/>
            <w:r w:rsidR="00FE1B56">
              <w:rPr>
                <w:rFonts w:ascii="StobiSerif" w:hAnsi="StobiSerif" w:cs="Arial"/>
              </w:rPr>
              <w:t xml:space="preserve"> </w:t>
            </w:r>
            <w:proofErr w:type="spellStart"/>
            <w:r w:rsidRPr="00CB08CC">
              <w:rPr>
                <w:rFonts w:ascii="StobiSerif" w:hAnsi="StobiSerif" w:cs="Arial"/>
              </w:rPr>
              <w:t>другото</w:t>
            </w:r>
            <w:proofErr w:type="spellEnd"/>
            <w:r w:rsidRPr="00CB08CC">
              <w:rPr>
                <w:rFonts w:ascii="StobiSerif" w:hAnsi="StobiSerif" w:cs="Arial"/>
              </w:rPr>
              <w:t xml:space="preserve">, </w:t>
            </w:r>
            <w:r w:rsidR="00C9707F">
              <w:rPr>
                <w:rFonts w:ascii="StobiSerif" w:hAnsi="StobiSerif" w:cs="Arial"/>
                <w:lang w:val="mk-MK"/>
              </w:rPr>
              <w:t xml:space="preserve">и материјата поврзана со здравствените работници со високо образование од областа на медицината, издавањето, обновувањето, продолжувањето и одземањето на лиценците за работа, статусот на Лекарската комора на Република Северна Македонија и јавните овластувања на Комората во постапката </w:t>
            </w:r>
            <w:r w:rsidR="001B73E9">
              <w:rPr>
                <w:rFonts w:ascii="StobiSerif" w:hAnsi="StobiSerif" w:cs="Arial"/>
                <w:lang w:val="mk-MK"/>
              </w:rPr>
              <w:t xml:space="preserve">за </w:t>
            </w:r>
            <w:r w:rsidR="00C9707F">
              <w:rPr>
                <w:rFonts w:ascii="StobiSerif" w:hAnsi="StobiSerif" w:cs="Arial"/>
                <w:lang w:val="mk-MK"/>
              </w:rPr>
              <w:t xml:space="preserve">издавање, обновување, продолжување и одземање на лиценците за работа и вршењето на стручниот надзор над работата на здравствените работници. </w:t>
            </w:r>
            <w:r w:rsidR="00650744">
              <w:rPr>
                <w:rFonts w:ascii="StobiSerif" w:hAnsi="StobiSerif" w:cs="Arial"/>
                <w:lang w:val="mk-MK"/>
              </w:rPr>
              <w:t xml:space="preserve"> Оваа материја е уредена заедно со другите здравствени работници со високо образование од областа на стоматологијата и фармацијата и недостасуваат одредени специфики во однос на вршењето на докторската дејност.</w:t>
            </w:r>
            <w:r w:rsidR="00C9707F">
              <w:rPr>
                <w:rFonts w:ascii="StobiSerif" w:hAnsi="StobiSerif" w:cs="Arial"/>
                <w:lang w:val="mk-MK"/>
              </w:rPr>
              <w:t>Освен тоа, уредени се одделни прашања поврзани со правата и обврските на докторите на медицина.</w:t>
            </w:r>
            <w:r w:rsidR="00650744">
              <w:rPr>
                <w:rFonts w:ascii="StobiSerif" w:hAnsi="StobiSerif"/>
                <w:lang w:val="mk-MK"/>
              </w:rPr>
              <w:t>Од страна на</w:t>
            </w:r>
            <w:r w:rsidR="001B73E9">
              <w:rPr>
                <w:rFonts w:ascii="StobiSerif" w:hAnsi="StobiSerif"/>
                <w:lang w:val="mk-MK"/>
              </w:rPr>
              <w:t xml:space="preserve"> Лекарската комора, во повеќе наврати иницира вршењето на докторската дејност да се уреди во пос</w:t>
            </w:r>
            <w:r w:rsidR="00650744">
              <w:rPr>
                <w:rFonts w:ascii="StobiSerif" w:hAnsi="StobiSerif"/>
                <w:lang w:val="mk-MK"/>
              </w:rPr>
              <w:t>е</w:t>
            </w:r>
            <w:r w:rsidR="001B73E9">
              <w:rPr>
                <w:rFonts w:ascii="StobiSerif" w:hAnsi="StobiSerif"/>
                <w:lang w:val="mk-MK"/>
              </w:rPr>
              <w:t xml:space="preserve">бен закон, </w:t>
            </w:r>
            <w:r w:rsidR="004D253E">
              <w:rPr>
                <w:rFonts w:ascii="StobiSerif" w:hAnsi="StobiSerif"/>
                <w:lang w:val="mk-MK"/>
              </w:rPr>
              <w:t xml:space="preserve">за </w:t>
            </w:r>
            <w:r w:rsidR="001B73E9">
              <w:rPr>
                <w:rFonts w:ascii="StobiSerif" w:hAnsi="StobiSerif"/>
                <w:lang w:val="mk-MK"/>
              </w:rPr>
              <w:t>да</w:t>
            </w:r>
            <w:r w:rsidR="004D253E">
              <w:rPr>
                <w:rFonts w:ascii="StobiSerif" w:hAnsi="StobiSerif"/>
                <w:lang w:val="mk-MK"/>
              </w:rPr>
              <w:t xml:space="preserve"> се</w:t>
            </w:r>
            <w:bookmarkStart w:id="0" w:name="_GoBack"/>
            <w:bookmarkEnd w:id="0"/>
            <w:r w:rsidR="001B73E9">
              <w:rPr>
                <w:rFonts w:ascii="StobiSerif" w:hAnsi="StobiSerif"/>
                <w:lang w:val="mk-MK"/>
              </w:rPr>
              <w:t xml:space="preserve"> уреди во целина материјата поврзана со вршењето на докторската дејност. </w:t>
            </w:r>
          </w:p>
        </w:tc>
      </w:tr>
      <w:tr w:rsidR="00B901BC" w:rsidRPr="00CB422B" w:rsidTr="00B901BC">
        <w:tc>
          <w:tcPr>
            <w:tcW w:w="3145" w:type="dxa"/>
          </w:tcPr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  <w:r w:rsidRPr="00CB422B">
              <w:rPr>
                <w:rFonts w:ascii="StobiSerif" w:hAnsi="StobiSerif"/>
                <w:lang w:val="mk-MK"/>
              </w:rPr>
              <w:t>Цел на предлог законот</w:t>
            </w:r>
          </w:p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</w:p>
        </w:tc>
        <w:tc>
          <w:tcPr>
            <w:tcW w:w="6205" w:type="dxa"/>
            <w:gridSpan w:val="2"/>
          </w:tcPr>
          <w:p w:rsidR="00C9707F" w:rsidRDefault="00FE1B56" w:rsidP="00C9707F">
            <w:pPr>
              <w:pStyle w:val="ListParagraph"/>
              <w:numPr>
                <w:ilvl w:val="0"/>
                <w:numId w:val="2"/>
              </w:numPr>
              <w:rPr>
                <w:rFonts w:ascii="StobiSerif" w:hAnsi="StobiSerif"/>
                <w:lang w:val="mk-MK"/>
              </w:rPr>
            </w:pPr>
            <w:proofErr w:type="spellStart"/>
            <w:r w:rsidRPr="00CB08CC">
              <w:rPr>
                <w:rFonts w:ascii="StobiSerif" w:hAnsi="StobiSerif"/>
              </w:rPr>
              <w:t>Д</w:t>
            </w:r>
            <w:r w:rsidR="0051599F" w:rsidRPr="00CB08CC">
              <w:rPr>
                <w:rFonts w:ascii="StobiSerif" w:hAnsi="StobiSerif"/>
              </w:rPr>
              <w:t>а</w:t>
            </w:r>
            <w:proofErr w:type="spellEnd"/>
            <w:r>
              <w:rPr>
                <w:rFonts w:ascii="StobiSerif" w:hAnsi="StobiSerif"/>
              </w:rPr>
              <w:t xml:space="preserve"> </w:t>
            </w:r>
            <w:proofErr w:type="spellStart"/>
            <w:r w:rsidR="0051599F" w:rsidRPr="00CB08CC">
              <w:rPr>
                <w:rFonts w:ascii="StobiSerif" w:hAnsi="StobiSerif"/>
              </w:rPr>
              <w:t>се</w:t>
            </w:r>
            <w:proofErr w:type="spellEnd"/>
            <w:r>
              <w:rPr>
                <w:rFonts w:ascii="StobiSerif" w:hAnsi="StobiSerif"/>
              </w:rPr>
              <w:t xml:space="preserve"> </w:t>
            </w:r>
            <w:r w:rsidR="001B73E9">
              <w:rPr>
                <w:rFonts w:ascii="StobiSerif" w:hAnsi="StobiSerif"/>
                <w:lang w:val="mk-MK"/>
              </w:rPr>
              <w:t>уредат условите и начинот на вршење на докторската дејност</w:t>
            </w:r>
          </w:p>
          <w:p w:rsidR="001B73E9" w:rsidRDefault="001B73E9" w:rsidP="00C9707F">
            <w:pPr>
              <w:pStyle w:val="ListParagraph"/>
              <w:numPr>
                <w:ilvl w:val="0"/>
                <w:numId w:val="2"/>
              </w:numPr>
              <w:rPr>
                <w:rFonts w:ascii="StobiSerif" w:hAnsi="StobiSerif"/>
                <w:lang w:val="mk-MK"/>
              </w:rPr>
            </w:pPr>
            <w:r>
              <w:rPr>
                <w:rFonts w:ascii="StobiSerif" w:hAnsi="StobiSerif"/>
                <w:lang w:val="mk-MK"/>
              </w:rPr>
              <w:t>правата и должностите на докторите на медицина во вршењето на докторската дејност</w:t>
            </w:r>
          </w:p>
          <w:p w:rsidR="001B73E9" w:rsidRPr="00CB08CC" w:rsidRDefault="001B73E9" w:rsidP="00C9707F">
            <w:pPr>
              <w:pStyle w:val="ListParagraph"/>
              <w:numPr>
                <w:ilvl w:val="0"/>
                <w:numId w:val="2"/>
              </w:numPr>
              <w:rPr>
                <w:rFonts w:ascii="StobiSerif" w:hAnsi="StobiSerif"/>
                <w:lang w:val="mk-MK"/>
              </w:rPr>
            </w:pPr>
            <w:r>
              <w:rPr>
                <w:rFonts w:ascii="StobiSerif" w:hAnsi="StobiSerif"/>
                <w:lang w:val="mk-MK"/>
              </w:rPr>
              <w:t>вршењето на јавните овластувања на Комората</w:t>
            </w:r>
          </w:p>
          <w:p w:rsidR="00B901BC" w:rsidRPr="00CB08CC" w:rsidRDefault="00B901BC" w:rsidP="001B73E9">
            <w:pPr>
              <w:pStyle w:val="ListParagraph"/>
              <w:rPr>
                <w:rFonts w:ascii="StobiSerif" w:hAnsi="StobiSerif"/>
                <w:lang w:val="mk-MK"/>
              </w:rPr>
            </w:pPr>
          </w:p>
        </w:tc>
      </w:tr>
      <w:tr w:rsidR="00B901BC" w:rsidRPr="00CB422B" w:rsidTr="00B901BC">
        <w:tc>
          <w:tcPr>
            <w:tcW w:w="3145" w:type="dxa"/>
          </w:tcPr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  <w:r w:rsidRPr="00CB422B">
              <w:rPr>
                <w:rFonts w:ascii="StobiSerif" w:hAnsi="StobiSerif"/>
                <w:lang w:val="mk-MK"/>
              </w:rPr>
              <w:t>Временската рамка за изготвување на предлог законот</w:t>
            </w:r>
          </w:p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</w:p>
        </w:tc>
        <w:tc>
          <w:tcPr>
            <w:tcW w:w="6205" w:type="dxa"/>
            <w:gridSpan w:val="2"/>
          </w:tcPr>
          <w:p w:rsidR="00B901BC" w:rsidRPr="00CB08CC" w:rsidRDefault="00C9707F" w:rsidP="00CB422B">
            <w:pPr>
              <w:jc w:val="center"/>
              <w:rPr>
                <w:rFonts w:ascii="StobiSerif" w:hAnsi="StobiSerif"/>
                <w:lang w:val="mk-MK"/>
              </w:rPr>
            </w:pPr>
            <w:r>
              <w:rPr>
                <w:rFonts w:ascii="StobiSerif" w:hAnsi="StobiSerif"/>
                <w:lang w:val="mk-MK"/>
              </w:rPr>
              <w:t>14.05.2019 – 20.06.2019</w:t>
            </w:r>
          </w:p>
        </w:tc>
      </w:tr>
      <w:tr w:rsidR="00B901BC" w:rsidRPr="00CB422B" w:rsidTr="00B901BC">
        <w:tc>
          <w:tcPr>
            <w:tcW w:w="3145" w:type="dxa"/>
          </w:tcPr>
          <w:p w:rsidR="00B901BC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  <w:r w:rsidRPr="00CB422B">
              <w:rPr>
                <w:rFonts w:ascii="StobiSerif" w:hAnsi="StobiSerif"/>
                <w:lang w:val="mk-MK"/>
              </w:rPr>
              <w:t>Начин на вклучување на засегнатите страни</w:t>
            </w:r>
          </w:p>
          <w:p w:rsidR="00CB422B" w:rsidRPr="00CB422B" w:rsidRDefault="00CB422B" w:rsidP="00CB422B">
            <w:pPr>
              <w:jc w:val="both"/>
              <w:rPr>
                <w:rFonts w:ascii="StobiSerif" w:hAnsi="StobiSerif"/>
                <w:lang w:val="mk-MK"/>
              </w:rPr>
            </w:pPr>
          </w:p>
        </w:tc>
        <w:tc>
          <w:tcPr>
            <w:tcW w:w="6205" w:type="dxa"/>
            <w:gridSpan w:val="2"/>
          </w:tcPr>
          <w:p w:rsidR="00B901BC" w:rsidRPr="00CB08CC" w:rsidRDefault="00CB08CC" w:rsidP="00CB422B">
            <w:pPr>
              <w:jc w:val="center"/>
              <w:rPr>
                <w:rFonts w:ascii="StobiSerif" w:hAnsi="StobiSerif"/>
                <w:lang w:val="mk-MK"/>
              </w:rPr>
            </w:pPr>
            <w:r w:rsidRPr="00CB08CC">
              <w:rPr>
                <w:rFonts w:ascii="StobiSerif" w:hAnsi="StobiSerif"/>
                <w:lang w:val="mk-MK"/>
              </w:rPr>
              <w:lastRenderedPageBreak/>
              <w:t>Писмено</w:t>
            </w:r>
          </w:p>
          <w:p w:rsidR="00CB08CC" w:rsidRPr="00CB08CC" w:rsidRDefault="00CB08CC" w:rsidP="00CB422B">
            <w:pPr>
              <w:jc w:val="center"/>
              <w:rPr>
                <w:rFonts w:ascii="StobiSerif" w:hAnsi="StobiSerif"/>
                <w:lang w:val="mk-MK"/>
              </w:rPr>
            </w:pPr>
            <w:r w:rsidRPr="00CB08CC">
              <w:rPr>
                <w:rFonts w:ascii="StobiSerif" w:hAnsi="StobiSerif"/>
                <w:lang w:val="mk-MK"/>
              </w:rPr>
              <w:t>Работни средби</w:t>
            </w:r>
          </w:p>
        </w:tc>
      </w:tr>
      <w:tr w:rsidR="00B901BC" w:rsidRPr="00CB422B" w:rsidTr="009F385F">
        <w:tc>
          <w:tcPr>
            <w:tcW w:w="3145" w:type="dxa"/>
          </w:tcPr>
          <w:p w:rsidR="00B901BC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  <w:r w:rsidRPr="00CB422B">
              <w:rPr>
                <w:rFonts w:ascii="StobiSerif" w:hAnsi="StobiSerif"/>
                <w:lang w:val="mk-MK"/>
              </w:rPr>
              <w:lastRenderedPageBreak/>
              <w:t>Најава за јавен увид и јавна расправа</w:t>
            </w:r>
          </w:p>
          <w:p w:rsidR="00CB422B" w:rsidRPr="00CB422B" w:rsidRDefault="00CB422B" w:rsidP="00CB422B">
            <w:pPr>
              <w:jc w:val="both"/>
              <w:rPr>
                <w:rFonts w:ascii="StobiSerif" w:hAnsi="StobiSerif"/>
                <w:lang w:val="mk-MK"/>
              </w:rPr>
            </w:pPr>
          </w:p>
        </w:tc>
        <w:tc>
          <w:tcPr>
            <w:tcW w:w="3102" w:type="dxa"/>
          </w:tcPr>
          <w:p w:rsidR="00B901BC" w:rsidRPr="00CB08CC" w:rsidRDefault="00B901BC" w:rsidP="00CB422B">
            <w:pPr>
              <w:jc w:val="center"/>
              <w:rPr>
                <w:rFonts w:ascii="StobiSerif" w:hAnsi="StobiSerif"/>
                <w:lang w:val="mk-MK"/>
              </w:rPr>
            </w:pPr>
            <w:r w:rsidRPr="00CB08CC">
              <w:rPr>
                <w:rFonts w:ascii="StobiSerif" w:hAnsi="StobiSerif"/>
                <w:lang w:val="mk-MK"/>
              </w:rPr>
              <w:t>Да</w:t>
            </w:r>
          </w:p>
          <w:p w:rsidR="00B901BC" w:rsidRPr="00CB08CC" w:rsidRDefault="00B901BC" w:rsidP="00CB422B">
            <w:pPr>
              <w:jc w:val="center"/>
              <w:rPr>
                <w:rFonts w:ascii="StobiSerif" w:hAnsi="StobiSerif"/>
                <w:lang w:val="mk-MK"/>
              </w:rPr>
            </w:pPr>
          </w:p>
        </w:tc>
        <w:tc>
          <w:tcPr>
            <w:tcW w:w="3103" w:type="dxa"/>
          </w:tcPr>
          <w:p w:rsidR="00B901BC" w:rsidRPr="00CB08CC" w:rsidRDefault="00B901BC" w:rsidP="00CB422B">
            <w:pPr>
              <w:jc w:val="center"/>
              <w:rPr>
                <w:rFonts w:ascii="StobiSerif" w:hAnsi="StobiSerif"/>
                <w:b/>
                <w:lang w:val="mk-MK"/>
              </w:rPr>
            </w:pPr>
            <w:r w:rsidRPr="00CB08CC">
              <w:rPr>
                <w:rFonts w:ascii="StobiSerif" w:hAnsi="StobiSerif"/>
                <w:b/>
                <w:lang w:val="mk-MK"/>
              </w:rPr>
              <w:t>Не</w:t>
            </w:r>
          </w:p>
          <w:p w:rsidR="00B901BC" w:rsidRPr="00CB08CC" w:rsidRDefault="00B901BC" w:rsidP="00CB422B">
            <w:pPr>
              <w:jc w:val="center"/>
              <w:rPr>
                <w:rFonts w:ascii="StobiSerif" w:hAnsi="StobiSerif"/>
                <w:lang w:val="mk-MK"/>
              </w:rPr>
            </w:pPr>
          </w:p>
        </w:tc>
      </w:tr>
      <w:tr w:rsidR="00B901BC" w:rsidRPr="00CB422B" w:rsidTr="00B901BC">
        <w:tc>
          <w:tcPr>
            <w:tcW w:w="3145" w:type="dxa"/>
          </w:tcPr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  <w:r w:rsidRPr="00CB422B">
              <w:rPr>
                <w:rFonts w:ascii="StobiSerif" w:hAnsi="StobiSerif"/>
                <w:lang w:val="mk-MK"/>
              </w:rPr>
              <w:t>Електронска адреса каде засегнатите страни можат да ја преземат електронската верзија на предлогот на закон и нацрт Извештајот за ПВР</w:t>
            </w:r>
          </w:p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</w:p>
        </w:tc>
        <w:tc>
          <w:tcPr>
            <w:tcW w:w="6205" w:type="dxa"/>
            <w:gridSpan w:val="2"/>
          </w:tcPr>
          <w:p w:rsidR="00B901BC" w:rsidRPr="00CB08CC" w:rsidRDefault="00B901BC" w:rsidP="00CB422B">
            <w:pPr>
              <w:jc w:val="center"/>
              <w:rPr>
                <w:rFonts w:ascii="StobiSerif" w:hAnsi="StobiSerif"/>
                <w:lang w:val="mk-MK"/>
              </w:rPr>
            </w:pPr>
          </w:p>
          <w:p w:rsidR="00CB08CC" w:rsidRPr="00CB08CC" w:rsidRDefault="00CB08CC" w:rsidP="00CB422B">
            <w:pPr>
              <w:jc w:val="center"/>
              <w:rPr>
                <w:rFonts w:ascii="StobiSerif" w:hAnsi="StobiSerif"/>
                <w:lang w:val="mk-MK"/>
              </w:rPr>
            </w:pPr>
            <w:r w:rsidRPr="00CB08CC">
              <w:rPr>
                <w:rFonts w:ascii="StobiSerif" w:hAnsi="StobiSerif"/>
                <w:lang w:val="mk-MK"/>
              </w:rPr>
              <w:t>ЕНЕР</w:t>
            </w:r>
          </w:p>
        </w:tc>
      </w:tr>
      <w:tr w:rsidR="00B901BC" w:rsidRPr="00CB422B" w:rsidTr="00B901BC">
        <w:tc>
          <w:tcPr>
            <w:tcW w:w="3145" w:type="dxa"/>
          </w:tcPr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  <w:r w:rsidRPr="00CB422B">
              <w:rPr>
                <w:rFonts w:ascii="StobiSerif" w:hAnsi="StobiSerif"/>
                <w:lang w:val="mk-MK"/>
              </w:rPr>
              <w:t>Адреса и/или електронска адреса каде ќе можат да се достават мислењата, забелешките и сугестиите</w:t>
            </w:r>
          </w:p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</w:p>
        </w:tc>
        <w:tc>
          <w:tcPr>
            <w:tcW w:w="6205" w:type="dxa"/>
            <w:gridSpan w:val="2"/>
          </w:tcPr>
          <w:p w:rsidR="00B901BC" w:rsidRPr="00CB08CC" w:rsidRDefault="004073AF" w:rsidP="00CB08CC">
            <w:pPr>
              <w:rPr>
                <w:rFonts w:ascii="StobiSerif" w:hAnsi="StobiSerif"/>
              </w:rPr>
            </w:pPr>
            <w:hyperlink r:id="rId5" w:history="1">
              <w:r w:rsidR="00CB08CC" w:rsidRPr="00CB08CC">
                <w:rPr>
                  <w:rStyle w:val="Hyperlink"/>
                  <w:rFonts w:ascii="StobiSerif" w:hAnsi="StobiSerif"/>
                </w:rPr>
                <w:t>Angelina.bacanovik@zdravstvo.gov.mk</w:t>
              </w:r>
            </w:hyperlink>
          </w:p>
          <w:p w:rsidR="00CB08CC" w:rsidRPr="00CB08CC" w:rsidRDefault="00CB08CC" w:rsidP="00C9707F">
            <w:pPr>
              <w:rPr>
                <w:rFonts w:ascii="StobiSerif" w:hAnsi="StobiSerif"/>
              </w:rPr>
            </w:pPr>
          </w:p>
        </w:tc>
      </w:tr>
      <w:tr w:rsidR="00B901BC" w:rsidRPr="00CB422B" w:rsidTr="00B901BC">
        <w:tc>
          <w:tcPr>
            <w:tcW w:w="3145" w:type="dxa"/>
          </w:tcPr>
          <w:p w:rsidR="00B901BC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  <w:r w:rsidRPr="00CB422B">
              <w:rPr>
                <w:rFonts w:ascii="StobiSerif" w:hAnsi="StobiSerif"/>
                <w:lang w:val="mk-MK"/>
              </w:rPr>
              <w:t>Одговорно лице за контакт во министерството</w:t>
            </w:r>
          </w:p>
          <w:p w:rsidR="00CB422B" w:rsidRPr="00CB422B" w:rsidRDefault="00CB422B" w:rsidP="00CB422B">
            <w:pPr>
              <w:jc w:val="both"/>
              <w:rPr>
                <w:rFonts w:ascii="StobiSerif" w:hAnsi="StobiSerif"/>
                <w:lang w:val="mk-MK"/>
              </w:rPr>
            </w:pPr>
          </w:p>
        </w:tc>
        <w:tc>
          <w:tcPr>
            <w:tcW w:w="6205" w:type="dxa"/>
            <w:gridSpan w:val="2"/>
          </w:tcPr>
          <w:p w:rsidR="00B901BC" w:rsidRPr="002B7E41" w:rsidRDefault="00CB08CC" w:rsidP="00CB422B">
            <w:pPr>
              <w:jc w:val="center"/>
              <w:rPr>
                <w:rFonts w:ascii="StobiSerif" w:hAnsi="StobiSerif"/>
              </w:rPr>
            </w:pPr>
            <w:r>
              <w:rPr>
                <w:rFonts w:ascii="StobiSerif" w:hAnsi="StobiSerif"/>
                <w:lang w:val="mk-MK"/>
              </w:rPr>
              <w:t>Ангелина Бачановиќ</w:t>
            </w:r>
          </w:p>
        </w:tc>
      </w:tr>
      <w:tr w:rsidR="00B901BC" w:rsidRPr="00CB422B" w:rsidTr="00B901BC">
        <w:tc>
          <w:tcPr>
            <w:tcW w:w="3145" w:type="dxa"/>
          </w:tcPr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  <w:r w:rsidRPr="00CB422B">
              <w:rPr>
                <w:rFonts w:ascii="StobiSerif" w:hAnsi="StobiSerif"/>
                <w:lang w:val="mk-MK"/>
              </w:rPr>
              <w:t>Други информации</w:t>
            </w:r>
          </w:p>
          <w:p w:rsidR="00B901BC" w:rsidRPr="00CB422B" w:rsidRDefault="00B901BC" w:rsidP="00CB422B">
            <w:pPr>
              <w:jc w:val="both"/>
              <w:rPr>
                <w:rFonts w:ascii="StobiSerif" w:hAnsi="StobiSerif"/>
                <w:lang w:val="mk-MK"/>
              </w:rPr>
            </w:pPr>
          </w:p>
        </w:tc>
        <w:tc>
          <w:tcPr>
            <w:tcW w:w="6205" w:type="dxa"/>
            <w:gridSpan w:val="2"/>
          </w:tcPr>
          <w:p w:rsidR="00B901BC" w:rsidRPr="00CB422B" w:rsidRDefault="00B901BC" w:rsidP="00CB422B">
            <w:pPr>
              <w:jc w:val="center"/>
              <w:rPr>
                <w:rFonts w:ascii="StobiSerif" w:hAnsi="StobiSerif"/>
                <w:lang w:val="mk-MK"/>
              </w:rPr>
            </w:pPr>
          </w:p>
        </w:tc>
      </w:tr>
    </w:tbl>
    <w:p w:rsidR="00B901BC" w:rsidRPr="00CB422B" w:rsidRDefault="00B901BC" w:rsidP="00CB422B">
      <w:pPr>
        <w:spacing w:before="120" w:after="120"/>
        <w:jc w:val="center"/>
        <w:rPr>
          <w:rFonts w:ascii="StobiSerif" w:hAnsi="StobiSerif"/>
          <w:lang w:val="mk-MK"/>
        </w:rPr>
      </w:pPr>
    </w:p>
    <w:p w:rsidR="00B901BC" w:rsidRPr="00CB422B" w:rsidRDefault="00B901BC" w:rsidP="00CB422B">
      <w:pPr>
        <w:spacing w:before="120" w:after="120"/>
        <w:jc w:val="center"/>
        <w:rPr>
          <w:rFonts w:ascii="StobiSerif" w:hAnsi="StobiSerif"/>
          <w:lang w:val="mk-MK"/>
        </w:rPr>
      </w:pPr>
    </w:p>
    <w:p w:rsidR="00B901BC" w:rsidRPr="00CB422B" w:rsidRDefault="00B901BC" w:rsidP="00CB422B">
      <w:pPr>
        <w:spacing w:before="120" w:after="120"/>
        <w:jc w:val="center"/>
        <w:rPr>
          <w:rFonts w:ascii="StobiSerif" w:hAnsi="StobiSerif"/>
          <w:lang w:val="mk-MK"/>
        </w:rPr>
      </w:pPr>
    </w:p>
    <w:sectPr w:rsidR="00B901BC" w:rsidRPr="00CB422B" w:rsidSect="00CB422B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EE6"/>
    <w:multiLevelType w:val="hybridMultilevel"/>
    <w:tmpl w:val="4522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D13"/>
    <w:multiLevelType w:val="hybridMultilevel"/>
    <w:tmpl w:val="F49E1282"/>
    <w:lvl w:ilvl="0" w:tplc="AD784E02">
      <w:numFmt w:val="bullet"/>
      <w:lvlText w:val="-"/>
      <w:lvlJc w:val="left"/>
      <w:pPr>
        <w:ind w:left="720" w:hanging="360"/>
      </w:pPr>
      <w:rPr>
        <w:rFonts w:ascii="StobiSerif" w:eastAsiaTheme="minorHAnsi" w:hAnsi="StobiSerif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1BC"/>
    <w:rsid w:val="000E27E0"/>
    <w:rsid w:val="001B73E9"/>
    <w:rsid w:val="001D2421"/>
    <w:rsid w:val="001E7A5F"/>
    <w:rsid w:val="001F6286"/>
    <w:rsid w:val="00250BA0"/>
    <w:rsid w:val="002B0CC4"/>
    <w:rsid w:val="002B7E41"/>
    <w:rsid w:val="003069C8"/>
    <w:rsid w:val="00390F7D"/>
    <w:rsid w:val="004073AF"/>
    <w:rsid w:val="004411B3"/>
    <w:rsid w:val="004D253E"/>
    <w:rsid w:val="0051599F"/>
    <w:rsid w:val="00580125"/>
    <w:rsid w:val="005C3E8F"/>
    <w:rsid w:val="00650744"/>
    <w:rsid w:val="00736A32"/>
    <w:rsid w:val="007A5966"/>
    <w:rsid w:val="007C209C"/>
    <w:rsid w:val="00842C67"/>
    <w:rsid w:val="00B901BC"/>
    <w:rsid w:val="00C276C4"/>
    <w:rsid w:val="00C9707F"/>
    <w:rsid w:val="00CB08CC"/>
    <w:rsid w:val="00CB422B"/>
    <w:rsid w:val="00D41FF4"/>
    <w:rsid w:val="00E620FA"/>
    <w:rsid w:val="00F27072"/>
    <w:rsid w:val="00FC5F22"/>
    <w:rsid w:val="00FE1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8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8C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na.bacanovik@zdravstvo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Celevska</dc:creator>
  <cp:lastModifiedBy>Mihajlo Kostovski</cp:lastModifiedBy>
  <cp:revision>2</cp:revision>
  <dcterms:created xsi:type="dcterms:W3CDTF">2019-05-15T14:43:00Z</dcterms:created>
  <dcterms:modified xsi:type="dcterms:W3CDTF">2019-05-15T14:43:00Z</dcterms:modified>
</cp:coreProperties>
</file>