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1B" w:rsidRPr="003E0EF9" w:rsidRDefault="007F181B" w:rsidP="002A7ED0">
      <w:pPr>
        <w:pStyle w:val="BodyText3"/>
        <w:spacing w:before="240"/>
        <w:jc w:val="right"/>
        <w:rPr>
          <w:rFonts w:ascii="StobiSerifPro" w:hAnsi="StobiSerifPro"/>
          <w:sz w:val="20"/>
          <w:szCs w:val="20"/>
        </w:rPr>
      </w:pPr>
    </w:p>
    <w:p w:rsidR="00C771C6" w:rsidRDefault="00C771C6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7F181B" w:rsidRDefault="007F181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ИЗВЕШТАЈ ЗА ПРОЦЕНКА НА ВЛИЈАНИЕТО НА РЕГУЛАТИВАТА</w:t>
      </w:r>
    </w:p>
    <w:p w:rsidR="0087764B" w:rsidRDefault="0087764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507ADB" w:rsidRPr="003E0EF9" w:rsidRDefault="00507ADB" w:rsidP="007F181B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p w:rsidR="007F181B" w:rsidRPr="003E0EF9" w:rsidRDefault="007F181B" w:rsidP="00212EDD">
      <w:pPr>
        <w:rPr>
          <w:rFonts w:ascii="StobiSerifPro" w:hAnsi="StobiSerifPro"/>
          <w:b/>
          <w:sz w:val="20"/>
          <w:szCs w:val="20"/>
          <w:lang w:val="mk-MK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5"/>
        <w:gridCol w:w="6196"/>
      </w:tblGrid>
      <w:tr w:rsidR="007F181B" w:rsidRPr="003E0EF9">
        <w:trPr>
          <w:trHeight w:val="622"/>
        </w:trPr>
        <w:tc>
          <w:tcPr>
            <w:tcW w:w="3105" w:type="dxa"/>
          </w:tcPr>
          <w:p w:rsidR="007F181B" w:rsidRPr="003E0EF9" w:rsidRDefault="00C771C6" w:rsidP="00C771C6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Назив на м</w:t>
            </w:r>
            <w:r w:rsidR="005D0CB8" w:rsidRPr="003E0EF9">
              <w:rPr>
                <w:rFonts w:ascii="StobiSerifPro" w:hAnsi="StobiSerifPro"/>
                <w:sz w:val="20"/>
                <w:szCs w:val="20"/>
                <w:lang w:val="mk-MK"/>
              </w:rPr>
              <w:t>инистерство:</w:t>
            </w:r>
          </w:p>
        </w:tc>
        <w:tc>
          <w:tcPr>
            <w:tcW w:w="6196" w:type="dxa"/>
          </w:tcPr>
          <w:p w:rsidR="006F1327" w:rsidRPr="003E0EF9" w:rsidRDefault="00556B98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Министерство за здравство</w:t>
            </w:r>
          </w:p>
        </w:tc>
      </w:tr>
      <w:tr w:rsidR="007F181B" w:rsidRPr="00B413F0">
        <w:trPr>
          <w:trHeight w:val="622"/>
        </w:trPr>
        <w:tc>
          <w:tcPr>
            <w:tcW w:w="3105" w:type="dxa"/>
          </w:tcPr>
          <w:p w:rsidR="007F181B" w:rsidRPr="003E0EF9" w:rsidRDefault="005D0CB8" w:rsidP="006F132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Назив на предлог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="006F1327" w:rsidRPr="003E0EF9">
              <w:rPr>
                <w:rFonts w:ascii="StobiSerifPro" w:hAnsi="StobiSerifPro"/>
                <w:sz w:val="20"/>
                <w:szCs w:val="20"/>
                <w:lang w:val="mk-MK"/>
              </w:rPr>
              <w:t>закон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6F1327" w:rsidRPr="003E0EF9" w:rsidRDefault="00D400DC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Предлог – Закон за изменување и дополнување на Законот за здравственото осигурување</w:t>
            </w:r>
          </w:p>
        </w:tc>
      </w:tr>
      <w:tr w:rsidR="007F181B" w:rsidRPr="003E0EF9">
        <w:trPr>
          <w:trHeight w:val="622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Одговорно лице и контакт информации:</w:t>
            </w:r>
          </w:p>
        </w:tc>
        <w:tc>
          <w:tcPr>
            <w:tcW w:w="6196" w:type="dxa"/>
          </w:tcPr>
          <w:p w:rsidR="007F181B" w:rsidRPr="00DE743D" w:rsidRDefault="00556B98" w:rsidP="008A6B92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Стојанчо</w:t>
            </w:r>
            <w:r w:rsidR="00DE743D">
              <w:rPr>
                <w:rFonts w:ascii="StobiSerifPro" w:hAnsi="StobiSerifPro"/>
                <w:sz w:val="20"/>
                <w:szCs w:val="20"/>
                <w:lang w:val="en-US"/>
              </w:rPr>
              <w:t xml:space="preserve"> </w:t>
            </w:r>
            <w:r w:rsidR="00DE743D">
              <w:rPr>
                <w:rFonts w:ascii="StobiSerifPro" w:hAnsi="StobiSerifPro"/>
                <w:sz w:val="20"/>
                <w:szCs w:val="20"/>
                <w:lang w:val="mk-MK"/>
              </w:rPr>
              <w:t xml:space="preserve">Стојковски </w:t>
            </w:r>
            <w:r w:rsidR="008A6B92" w:rsidRPr="00E52A0C">
              <w:rPr>
                <w:rFonts w:ascii="StobiSerifPro" w:hAnsi="StobiSerifPro"/>
                <w:sz w:val="22"/>
                <w:szCs w:val="22"/>
                <w:lang w:val="mk-MK"/>
              </w:rPr>
              <w:t>&lt;stojanco.stojkovski@zdravstvo.gov.mk&gt;</w:t>
            </w:r>
          </w:p>
        </w:tc>
      </w:tr>
      <w:tr w:rsidR="00855CE5" w:rsidRPr="003E0EF9">
        <w:trPr>
          <w:trHeight w:val="939"/>
        </w:trPr>
        <w:tc>
          <w:tcPr>
            <w:tcW w:w="3105" w:type="dxa"/>
            <w:shd w:val="clear" w:color="auto" w:fill="auto"/>
          </w:tcPr>
          <w:p w:rsidR="00855CE5" w:rsidRPr="003E0EF9" w:rsidRDefault="00855CE5" w:rsidP="007F6CEE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Вид на Извештај</w:t>
            </w:r>
          </w:p>
        </w:tc>
        <w:bookmarkStart w:id="0" w:name="Check11"/>
        <w:tc>
          <w:tcPr>
            <w:tcW w:w="6196" w:type="dxa"/>
            <w:shd w:val="clear" w:color="auto" w:fill="auto"/>
          </w:tcPr>
          <w:p w:rsidR="00855CE5" w:rsidRPr="003E0EF9" w:rsidRDefault="001131CA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E743D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</w:rPr>
            </w:r>
            <w:r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0"/>
            <w:r w:rsidR="00855CE5" w:rsidRPr="003E0EF9">
              <w:rPr>
                <w:rFonts w:ascii="StobiSerifPro" w:hAnsi="StobiSerifPro"/>
                <w:sz w:val="20"/>
                <w:szCs w:val="20"/>
              </w:rPr>
              <w:t>Нацрт</w:t>
            </w:r>
          </w:p>
          <w:p w:rsidR="00855CE5" w:rsidRPr="003E0EF9" w:rsidRDefault="001131CA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2"/>
            <w:r w:rsidR="00107852" w:rsidRPr="003E0EF9"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 w:rsidRPr="003E0EF9">
              <w:rPr>
                <w:rFonts w:ascii="StobiSerifPro" w:hAnsi="StobiSerifPro"/>
                <w:sz w:val="20"/>
                <w:szCs w:val="20"/>
              </w:rPr>
            </w:r>
            <w:r w:rsidRPr="003E0EF9"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1"/>
            <w:r w:rsidR="00B020B6">
              <w:rPr>
                <w:rFonts w:ascii="StobiSerifPro" w:hAnsi="StobiSerifPro"/>
                <w:sz w:val="20"/>
                <w:szCs w:val="20"/>
              </w:rPr>
              <w:t xml:space="preserve">Предлог </w:t>
            </w:r>
          </w:p>
          <w:p w:rsidR="00855CE5" w:rsidRPr="003E0EF9" w:rsidRDefault="00855CE5" w:rsidP="00855CE5">
            <w:pPr>
              <w:pStyle w:val="ListParagraph"/>
              <w:spacing w:after="0" w:line="240" w:lineRule="auto"/>
              <w:rPr>
                <w:rFonts w:ascii="StobiSerifPro" w:hAnsi="StobiSerifPro"/>
                <w:sz w:val="20"/>
                <w:szCs w:val="20"/>
              </w:rPr>
            </w:pPr>
          </w:p>
        </w:tc>
      </w:tr>
      <w:tr w:rsidR="007F181B" w:rsidRPr="003E0EF9">
        <w:trPr>
          <w:trHeight w:val="1243"/>
        </w:trPr>
        <w:tc>
          <w:tcPr>
            <w:tcW w:w="3105" w:type="dxa"/>
          </w:tcPr>
          <w:p w:rsidR="007F181B" w:rsidRPr="003E0EF9" w:rsidRDefault="007F181B" w:rsidP="00F6630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Обврската за подготовка на предлог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="00C771C6">
              <w:rPr>
                <w:rFonts w:ascii="StobiSerifPro" w:hAnsi="StobiSerifPro"/>
                <w:sz w:val="20"/>
                <w:szCs w:val="20"/>
                <w:lang w:val="mk-MK"/>
              </w:rPr>
              <w:t xml:space="preserve">закон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произлегува од:</w:t>
            </w:r>
          </w:p>
        </w:tc>
        <w:tc>
          <w:tcPr>
            <w:tcW w:w="6196" w:type="dxa"/>
          </w:tcPr>
          <w:p w:rsidR="001D3748" w:rsidRDefault="001131CA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2"/>
            <w:r w:rsidR="007F181B" w:rsidRPr="003E0EF9">
              <w:rPr>
                <w:rFonts w:ascii="StobiSerifPro" w:hAnsi="StobiSerifPro"/>
                <w:sz w:val="20"/>
                <w:szCs w:val="20"/>
              </w:rPr>
              <w:t>Годишната програма за работа на Владата</w:t>
            </w:r>
            <w:r w:rsidR="001D3748">
              <w:rPr>
                <w:rFonts w:ascii="StobiSerifPro" w:hAnsi="StobiSerifPro"/>
                <w:sz w:val="20"/>
                <w:szCs w:val="20"/>
              </w:rPr>
              <w:t xml:space="preserve"> на Република</w:t>
            </w:r>
          </w:p>
          <w:p w:rsidR="007F181B" w:rsidRPr="003E0EF9" w:rsidRDefault="001D3748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 xml:space="preserve">      Македонија</w:t>
            </w:r>
          </w:p>
          <w:p w:rsidR="007F181B" w:rsidRPr="003E0EF9" w:rsidRDefault="001131CA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3"/>
            <w:r w:rsidR="007F181B" w:rsidRPr="003E0EF9">
              <w:rPr>
                <w:rFonts w:ascii="StobiSerifPro" w:hAnsi="StobiSerifPro"/>
                <w:sz w:val="20"/>
                <w:szCs w:val="20"/>
              </w:rPr>
              <w:t>НПАА</w:t>
            </w:r>
          </w:p>
          <w:bookmarkStart w:id="4" w:name="Check16"/>
          <w:p w:rsidR="007F181B" w:rsidRPr="003E0EF9" w:rsidRDefault="0093482B" w:rsidP="001D3748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tobiSerifPro" w:hAnsi="StobiSerifPro"/>
                <w:sz w:val="20"/>
                <w:szCs w:val="20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</w:rPr>
            </w:r>
            <w:r>
              <w:rPr>
                <w:rFonts w:ascii="StobiSerifPro" w:hAnsi="StobiSerifPro"/>
                <w:sz w:val="20"/>
                <w:szCs w:val="20"/>
              </w:rPr>
              <w:fldChar w:fldCharType="end"/>
            </w:r>
            <w:bookmarkEnd w:id="4"/>
            <w:r w:rsidR="007F181B" w:rsidRPr="003E0EF9">
              <w:rPr>
                <w:rFonts w:ascii="StobiSerifPro" w:hAnsi="StobiSerifPro"/>
                <w:sz w:val="20"/>
                <w:szCs w:val="20"/>
              </w:rPr>
              <w:t>Заклучок на Владата</w:t>
            </w:r>
            <w:r w:rsidR="001D3748">
              <w:rPr>
                <w:rFonts w:ascii="StobiSerifPro" w:hAnsi="StobiSerifPro"/>
                <w:sz w:val="20"/>
                <w:szCs w:val="20"/>
              </w:rPr>
              <w:t xml:space="preserve"> на Република Македонија</w:t>
            </w:r>
          </w:p>
          <w:p w:rsidR="007F181B" w:rsidRPr="003E0EF9" w:rsidRDefault="001131CA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>FORMCHECKBOX</w:instrText>
            </w:r>
            <w:r w:rsidR="00107852" w:rsidRPr="003E0EF9">
              <w:rPr>
                <w:rFonts w:ascii="StobiSerifPro" w:hAnsi="StobiSerifPro"/>
                <w:sz w:val="20"/>
                <w:szCs w:val="20"/>
                <w:lang w:val="ru-RU"/>
              </w:rPr>
              <w:instrText xml:space="preserve">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5"/>
            <w:r w:rsidR="007F181B" w:rsidRPr="003E0EF9">
              <w:rPr>
                <w:rFonts w:ascii="StobiSerifPro" w:hAnsi="StobiSerifPro"/>
                <w:sz w:val="20"/>
                <w:szCs w:val="20"/>
              </w:rPr>
              <w:t>Друго _____________________________________</w:t>
            </w:r>
          </w:p>
        </w:tc>
      </w:tr>
      <w:tr w:rsidR="007F181B" w:rsidRPr="003E0EF9">
        <w:trPr>
          <w:trHeight w:val="634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Поврзаност со Директивите на ЕУ</w:t>
            </w:r>
          </w:p>
        </w:tc>
        <w:tc>
          <w:tcPr>
            <w:tcW w:w="6196" w:type="dxa"/>
          </w:tcPr>
          <w:p w:rsidR="007F181B" w:rsidRPr="003E0EF9" w:rsidRDefault="008A6B92" w:rsidP="008A6B92">
            <w:pPr>
              <w:pStyle w:val="ListParagraph"/>
              <w:ind w:left="45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</w:rPr>
              <w:t>Не</w:t>
            </w:r>
          </w:p>
        </w:tc>
      </w:tr>
      <w:tr w:rsidR="007F181B" w:rsidRPr="003E0EF9">
        <w:trPr>
          <w:trHeight w:val="1865"/>
        </w:trPr>
        <w:tc>
          <w:tcPr>
            <w:tcW w:w="3105" w:type="dxa"/>
          </w:tcPr>
          <w:p w:rsidR="007F181B" w:rsidRPr="003E0EF9" w:rsidRDefault="007F181B" w:rsidP="00F66307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Дали нацрт извештајот содржи информации согласно 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прописите кои се однесуваат на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класифицирани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те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информации </w:t>
            </w:r>
          </w:p>
        </w:tc>
        <w:tc>
          <w:tcPr>
            <w:tcW w:w="6196" w:type="dxa"/>
          </w:tcPr>
          <w:p w:rsidR="007F181B" w:rsidRPr="003E0EF9" w:rsidRDefault="001131CA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7"/>
            <w:r w:rsidR="00107852" w:rsidRPr="003E0EF9"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</w:r>
            <w:r w:rsidRPr="003E0EF9"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6"/>
            <w:r w:rsidR="007F181B" w:rsidRPr="003E0EF9">
              <w:rPr>
                <w:rFonts w:ascii="StobiSerifPro" w:hAnsi="StobiSerifPro"/>
                <w:sz w:val="20"/>
                <w:szCs w:val="20"/>
              </w:rPr>
              <w:t>Да</w:t>
            </w:r>
          </w:p>
          <w:bookmarkStart w:id="7" w:name="Check18"/>
          <w:p w:rsidR="007F181B" w:rsidRPr="003E0EF9" w:rsidRDefault="001131CA" w:rsidP="00107852">
            <w:pPr>
              <w:pStyle w:val="ListParagraph"/>
              <w:spacing w:after="0" w:line="240" w:lineRule="auto"/>
              <w:ind w:left="360"/>
              <w:rPr>
                <w:rFonts w:ascii="StobiSerifPro" w:hAnsi="StobiSerifPro"/>
                <w:sz w:val="20"/>
                <w:szCs w:val="20"/>
              </w:rPr>
            </w:pP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6B92">
              <w:rPr>
                <w:rFonts w:ascii="StobiSerifPro" w:hAnsi="StobiSerifPro"/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</w:r>
            <w:r>
              <w:rPr>
                <w:rFonts w:ascii="StobiSerifPro" w:hAnsi="StobiSerifPro"/>
                <w:sz w:val="20"/>
                <w:szCs w:val="20"/>
                <w:lang w:val="en-US"/>
              </w:rPr>
              <w:fldChar w:fldCharType="end"/>
            </w:r>
            <w:bookmarkEnd w:id="7"/>
            <w:r w:rsidR="007F181B" w:rsidRPr="003E0EF9">
              <w:rPr>
                <w:rFonts w:ascii="StobiSerifPro" w:hAnsi="StobiSerifPro"/>
                <w:sz w:val="20"/>
                <w:szCs w:val="20"/>
              </w:rPr>
              <w:t>Не</w:t>
            </w:r>
          </w:p>
        </w:tc>
      </w:tr>
      <w:tr w:rsidR="007F181B" w:rsidRPr="003E0EF9">
        <w:trPr>
          <w:trHeight w:val="939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Датум на објавување на нацрт Извештајот на ЕНЕР:</w:t>
            </w:r>
          </w:p>
        </w:tc>
        <w:tc>
          <w:tcPr>
            <w:tcW w:w="6196" w:type="dxa"/>
          </w:tcPr>
          <w:p w:rsidR="007F181B" w:rsidRPr="003E0EF9" w:rsidRDefault="00D15540" w:rsidP="00D400DC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>
              <w:rPr>
                <w:rFonts w:ascii="StobiSerifPro" w:hAnsi="StobiSerifPro"/>
                <w:sz w:val="20"/>
                <w:szCs w:val="20"/>
                <w:lang w:val="mk-MK"/>
              </w:rPr>
              <w:t>1</w:t>
            </w:r>
            <w:r w:rsidR="00D400DC">
              <w:rPr>
                <w:rFonts w:ascii="StobiSerifPro" w:hAnsi="StobiSerifPro"/>
                <w:sz w:val="20"/>
                <w:szCs w:val="20"/>
                <w:lang w:val="mk-MK"/>
              </w:rPr>
              <w:t>2</w:t>
            </w:r>
            <w:r w:rsidR="008A6B92" w:rsidRPr="002272EB">
              <w:rPr>
                <w:rFonts w:ascii="StobiSerifPro" w:hAnsi="StobiSerifPro"/>
                <w:sz w:val="20"/>
                <w:szCs w:val="20"/>
                <w:lang w:val="mk-MK"/>
              </w:rPr>
              <w:t>.0</w:t>
            </w:r>
            <w:r w:rsidR="00D400DC">
              <w:rPr>
                <w:rFonts w:ascii="StobiSerifPro" w:hAnsi="StobiSerifPro"/>
                <w:sz w:val="20"/>
                <w:szCs w:val="20"/>
                <w:lang w:val="mk-MK"/>
              </w:rPr>
              <w:t>9</w:t>
            </w:r>
            <w:r w:rsidR="008A6B92" w:rsidRPr="002272EB">
              <w:rPr>
                <w:rFonts w:ascii="StobiSerifPro" w:hAnsi="StobiSerifPro"/>
                <w:sz w:val="20"/>
                <w:szCs w:val="20"/>
                <w:lang w:val="mk-MK"/>
              </w:rPr>
              <w:t>.2014 година</w:t>
            </w:r>
          </w:p>
        </w:tc>
      </w:tr>
      <w:tr w:rsidR="007F181B" w:rsidRPr="003E0EF9">
        <w:trPr>
          <w:trHeight w:val="691"/>
        </w:trPr>
        <w:tc>
          <w:tcPr>
            <w:tcW w:w="3105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Датум на доставување на нацрт Извештајот до</w:t>
            </w:r>
            <w:r w:rsidR="001D3748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1D3748" w:rsidRPr="001D3748">
              <w:rPr>
                <w:rFonts w:ascii="StobiSerifPro" w:hAnsi="StobiSerifPro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7F181B" w:rsidRPr="003E0EF9" w:rsidRDefault="007F181B" w:rsidP="00D15540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7F181B" w:rsidRPr="003E0EF9">
        <w:trPr>
          <w:trHeight w:val="622"/>
        </w:trPr>
        <w:tc>
          <w:tcPr>
            <w:tcW w:w="3105" w:type="dxa"/>
          </w:tcPr>
          <w:p w:rsidR="007F181B" w:rsidRPr="003E0EF9" w:rsidRDefault="007F181B" w:rsidP="00C53BBF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Датум на </w:t>
            </w:r>
            <w:r w:rsidR="00C53BBF">
              <w:rPr>
                <w:rFonts w:ascii="StobiSerifPro" w:hAnsi="StobiSerifPro"/>
                <w:sz w:val="20"/>
                <w:szCs w:val="20"/>
                <w:lang w:val="mk-MK"/>
              </w:rPr>
              <w:t xml:space="preserve">добивање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мислењето од </w:t>
            </w:r>
            <w:r w:rsidR="001D3748" w:rsidRPr="001D3748">
              <w:rPr>
                <w:rFonts w:ascii="StobiSerifPro" w:hAnsi="StobiSerifPro"/>
                <w:sz w:val="20"/>
                <w:szCs w:val="20"/>
                <w:lang w:val="ru-RU"/>
              </w:rPr>
              <w:t>Министерството за информатичко општество и администрација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:</w:t>
            </w:r>
          </w:p>
        </w:tc>
        <w:tc>
          <w:tcPr>
            <w:tcW w:w="6196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  <w:tr w:rsidR="007F181B" w:rsidRPr="003E0EF9">
        <w:trPr>
          <w:trHeight w:val="951"/>
        </w:trPr>
        <w:tc>
          <w:tcPr>
            <w:tcW w:w="3105" w:type="dxa"/>
          </w:tcPr>
          <w:p w:rsidR="007F181B" w:rsidRPr="003E0EF9" w:rsidRDefault="007F181B" w:rsidP="00F66307">
            <w:pPr>
              <w:rPr>
                <w:rFonts w:ascii="StobiSerifPro" w:hAnsi="StobiSerifPro"/>
                <w:sz w:val="20"/>
                <w:szCs w:val="20"/>
                <w:highlight w:val="yellow"/>
                <w:lang w:val="mk-MK"/>
              </w:rPr>
            </w:pP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>Рок за доставување на предлог</w:t>
            </w:r>
            <w:r w:rsidR="00F66307">
              <w:rPr>
                <w:rFonts w:ascii="StobiSerifPro" w:hAnsi="StobiSerifPro"/>
                <w:sz w:val="20"/>
                <w:szCs w:val="20"/>
                <w:lang w:val="mk-MK"/>
              </w:rPr>
              <w:t>от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 </w:t>
            </w:r>
            <w:r w:rsidR="00B413F0">
              <w:rPr>
                <w:rFonts w:ascii="StobiSerifPro" w:hAnsi="StobiSerifPro"/>
                <w:sz w:val="20"/>
                <w:szCs w:val="20"/>
                <w:lang w:val="mk-MK"/>
              </w:rPr>
              <w:t xml:space="preserve">на </w:t>
            </w:r>
            <w:r w:rsidRPr="003E0EF9">
              <w:rPr>
                <w:rFonts w:ascii="StobiSerifPro" w:hAnsi="StobiSerifPro"/>
                <w:sz w:val="20"/>
                <w:szCs w:val="20"/>
                <w:lang w:val="mk-MK"/>
              </w:rPr>
              <w:t xml:space="preserve">закон до Генералниот секретаријат  </w:t>
            </w:r>
          </w:p>
        </w:tc>
        <w:tc>
          <w:tcPr>
            <w:tcW w:w="6196" w:type="dxa"/>
          </w:tcPr>
          <w:p w:rsidR="007F181B" w:rsidRPr="003E0EF9" w:rsidRDefault="007F181B" w:rsidP="007F6CEE">
            <w:pPr>
              <w:rPr>
                <w:rFonts w:ascii="StobiSerifPro" w:hAnsi="StobiSerifPro"/>
                <w:sz w:val="20"/>
                <w:szCs w:val="20"/>
                <w:lang w:val="mk-MK"/>
              </w:rPr>
            </w:pPr>
          </w:p>
        </w:tc>
      </w:tr>
    </w:tbl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1.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Опис на состојбите во областа и дефинирање на проблемот</w:t>
      </w:r>
    </w:p>
    <w:p w:rsidR="00E62DC4" w:rsidRPr="002661AB" w:rsidRDefault="00E62DC4" w:rsidP="00591C8C">
      <w:pPr>
        <w:spacing w:line="276" w:lineRule="auto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spacing w:line="276" w:lineRule="auto"/>
        <w:ind w:firstLine="720"/>
        <w:jc w:val="both"/>
        <w:rPr>
          <w:rFonts w:ascii="StobiSerifPro" w:eastAsia="Calibri" w:hAnsi="StobiSerifPro" w:cs="Calibri"/>
          <w:i/>
          <w:iCs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1.1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>Опи</w:t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>с на</w:t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 состојбите </w:t>
      </w:r>
    </w:p>
    <w:p w:rsidR="00B55C2C" w:rsidRDefault="00B55C2C" w:rsidP="00B55C2C">
      <w:pPr>
        <w:jc w:val="both"/>
        <w:rPr>
          <w:rFonts w:ascii="StobiSerif" w:hAnsi="StobiSerif" w:cs="StobiSerif Regular"/>
          <w:sz w:val="20"/>
          <w:szCs w:val="20"/>
          <w:lang w:val="mk-MK"/>
        </w:rPr>
      </w:pPr>
      <w:r w:rsidRPr="0093482B">
        <w:rPr>
          <w:rFonts w:ascii="StobiSerif" w:hAnsi="StobiSerif" w:cs="Arial"/>
          <w:sz w:val="20"/>
          <w:szCs w:val="20"/>
          <w:lang w:val="mk-MK"/>
        </w:rPr>
        <w:tab/>
      </w:r>
      <w:r w:rsidR="0093482B" w:rsidRPr="0093482B">
        <w:rPr>
          <w:rFonts w:ascii="StobiSerif" w:hAnsi="StobiSerif" w:cs="Arial"/>
          <w:sz w:val="20"/>
          <w:szCs w:val="20"/>
          <w:lang w:val="mk-MK"/>
        </w:rPr>
        <w:t xml:space="preserve">Согласно </w:t>
      </w:r>
      <w:r w:rsidR="0093482B">
        <w:rPr>
          <w:rFonts w:ascii="StobiSerif" w:hAnsi="StobiSerif" w:cs="Arial"/>
          <w:sz w:val="20"/>
          <w:szCs w:val="20"/>
          <w:lang w:val="mk-MK"/>
        </w:rPr>
        <w:t xml:space="preserve">постојниот Закон за здравственото осигурување </w:t>
      </w:r>
      <w:r w:rsidR="00D03AFA" w:rsidRPr="0093482B">
        <w:rPr>
          <w:rFonts w:ascii="StobiSerif" w:hAnsi="StobiSerif" w:cs="Arial"/>
          <w:sz w:val="20"/>
          <w:szCs w:val="20"/>
          <w:lang w:val="mk-MK"/>
        </w:rPr>
        <w:t>Ф</w:t>
      </w:r>
      <w:r w:rsidR="0093482B">
        <w:rPr>
          <w:rFonts w:ascii="StobiSerif" w:hAnsi="StobiSerif" w:cs="Arial"/>
          <w:sz w:val="20"/>
          <w:szCs w:val="20"/>
          <w:lang w:val="mk-MK"/>
        </w:rPr>
        <w:t xml:space="preserve">ондот за здравствено осигурување на Македонија </w:t>
      </w:r>
      <w:r w:rsidR="0093482B" w:rsidRPr="0093482B">
        <w:rPr>
          <w:rFonts w:ascii="StobiSerif" w:hAnsi="StobiSerif" w:cs="StobiSerif Regular"/>
          <w:sz w:val="20"/>
          <w:szCs w:val="20"/>
        </w:rPr>
        <w:t>ги</w:t>
      </w:r>
      <w:r w:rsidR="0093482B" w:rsidRPr="0093482B">
        <w:rPr>
          <w:rFonts w:ascii="StobiSerif" w:hAnsi="StobiSerif" w:cs="StobiSerif Regular"/>
          <w:spacing w:val="37"/>
          <w:sz w:val="20"/>
          <w:szCs w:val="20"/>
        </w:rPr>
        <w:t xml:space="preserve"> </w:t>
      </w:r>
      <w:r w:rsidR="0093482B" w:rsidRPr="0093482B">
        <w:rPr>
          <w:rFonts w:ascii="StobiSerif" w:hAnsi="StobiSerif" w:cs="StobiSerif Regular"/>
          <w:spacing w:val="2"/>
          <w:sz w:val="20"/>
          <w:szCs w:val="20"/>
        </w:rPr>
        <w:t>у</w:t>
      </w:r>
      <w:r w:rsidR="0093482B" w:rsidRPr="0093482B">
        <w:rPr>
          <w:rFonts w:ascii="StobiSerif" w:hAnsi="StobiSerif" w:cs="StobiSerif Regular"/>
          <w:sz w:val="20"/>
          <w:szCs w:val="20"/>
        </w:rPr>
        <w:t>т</w:t>
      </w:r>
      <w:r w:rsidR="0093482B" w:rsidRPr="0093482B">
        <w:rPr>
          <w:rFonts w:ascii="StobiSerif" w:hAnsi="StobiSerif" w:cs="StobiSerif Regular"/>
          <w:spacing w:val="-1"/>
          <w:sz w:val="20"/>
          <w:szCs w:val="20"/>
        </w:rPr>
        <w:t>врд</w:t>
      </w:r>
      <w:r w:rsidR="0093482B" w:rsidRPr="0093482B">
        <w:rPr>
          <w:rFonts w:ascii="StobiSerif" w:hAnsi="StobiSerif" w:cs="StobiSerif Regular"/>
          <w:spacing w:val="1"/>
          <w:sz w:val="20"/>
          <w:szCs w:val="20"/>
        </w:rPr>
        <w:t>у</w:t>
      </w:r>
      <w:r w:rsidR="0093482B" w:rsidRPr="0093482B">
        <w:rPr>
          <w:rFonts w:ascii="StobiSerif" w:hAnsi="StobiSerif" w:cs="StobiSerif Regular"/>
          <w:spacing w:val="-1"/>
          <w:sz w:val="20"/>
          <w:szCs w:val="20"/>
        </w:rPr>
        <w:t>в</w:t>
      </w:r>
      <w:r w:rsidR="0093482B" w:rsidRPr="0093482B">
        <w:rPr>
          <w:rFonts w:ascii="StobiSerif" w:hAnsi="StobiSerif" w:cs="StobiSerif Regular"/>
          <w:sz w:val="20"/>
          <w:szCs w:val="20"/>
        </w:rPr>
        <w:t>а</w:t>
      </w:r>
      <w:r w:rsidR="0093482B" w:rsidRPr="0093482B">
        <w:rPr>
          <w:rFonts w:ascii="StobiSerif" w:hAnsi="StobiSerif" w:cs="StobiSerif Regular"/>
          <w:spacing w:val="39"/>
          <w:sz w:val="20"/>
          <w:szCs w:val="20"/>
        </w:rPr>
        <w:t xml:space="preserve"> </w:t>
      </w:r>
      <w:r w:rsidR="0093482B" w:rsidRPr="0093482B">
        <w:rPr>
          <w:rFonts w:ascii="StobiSerif" w:hAnsi="StobiSerif" w:cs="StobiSerif Regular"/>
          <w:sz w:val="20"/>
          <w:szCs w:val="20"/>
        </w:rPr>
        <w:t>референтните</w:t>
      </w:r>
      <w:r w:rsidR="0093482B" w:rsidRPr="0093482B">
        <w:rPr>
          <w:rFonts w:ascii="StobiSerif" w:hAnsi="StobiSerif" w:cs="StobiSerif Regular"/>
          <w:spacing w:val="39"/>
          <w:sz w:val="20"/>
          <w:szCs w:val="20"/>
        </w:rPr>
        <w:t xml:space="preserve"> </w:t>
      </w:r>
      <w:r w:rsidR="0093482B" w:rsidRPr="0093482B">
        <w:rPr>
          <w:rFonts w:ascii="StobiSerif" w:hAnsi="StobiSerif" w:cs="StobiSerif Regular"/>
          <w:sz w:val="20"/>
          <w:szCs w:val="20"/>
        </w:rPr>
        <w:t>цени</w:t>
      </w:r>
      <w:r w:rsidR="0093482B" w:rsidRPr="0093482B">
        <w:rPr>
          <w:rFonts w:ascii="StobiSerif" w:hAnsi="StobiSerif" w:cs="StobiSerif Regular"/>
          <w:spacing w:val="38"/>
          <w:sz w:val="20"/>
          <w:szCs w:val="20"/>
        </w:rPr>
        <w:t xml:space="preserve"> </w:t>
      </w:r>
      <w:r w:rsidR="0093482B" w:rsidRPr="0093482B">
        <w:rPr>
          <w:rFonts w:ascii="StobiSerif" w:hAnsi="StobiSerif" w:cs="StobiSerif Regular"/>
          <w:sz w:val="20"/>
          <w:szCs w:val="20"/>
        </w:rPr>
        <w:t>за</w:t>
      </w:r>
      <w:r w:rsidR="0093482B" w:rsidRPr="0093482B">
        <w:rPr>
          <w:rFonts w:ascii="StobiSerif" w:hAnsi="StobiSerif" w:cs="StobiSerif Regular"/>
          <w:spacing w:val="38"/>
          <w:sz w:val="20"/>
          <w:szCs w:val="20"/>
        </w:rPr>
        <w:t xml:space="preserve"> </w:t>
      </w:r>
      <w:r w:rsidR="0093482B" w:rsidRPr="0093482B">
        <w:rPr>
          <w:rFonts w:ascii="StobiSerif" w:hAnsi="StobiSerif" w:cs="StobiSerif Regular"/>
          <w:sz w:val="20"/>
          <w:szCs w:val="20"/>
        </w:rPr>
        <w:t>здравствените</w:t>
      </w:r>
      <w:r w:rsidR="0093482B" w:rsidRPr="0093482B">
        <w:rPr>
          <w:rFonts w:ascii="StobiSerif" w:hAnsi="StobiSerif" w:cs="StobiSerif Regular"/>
          <w:spacing w:val="40"/>
          <w:sz w:val="20"/>
          <w:szCs w:val="20"/>
        </w:rPr>
        <w:t xml:space="preserve"> </w:t>
      </w:r>
      <w:r w:rsidR="0093482B" w:rsidRPr="0093482B">
        <w:rPr>
          <w:rFonts w:ascii="StobiSerif" w:hAnsi="StobiSerif" w:cs="StobiSerif Regular"/>
          <w:spacing w:val="1"/>
          <w:sz w:val="20"/>
          <w:szCs w:val="20"/>
        </w:rPr>
        <w:t>у</w:t>
      </w:r>
      <w:r w:rsidR="0093482B" w:rsidRPr="0093482B">
        <w:rPr>
          <w:rFonts w:ascii="StobiSerif" w:hAnsi="StobiSerif" w:cs="StobiSerif Regular"/>
          <w:spacing w:val="-1"/>
          <w:sz w:val="20"/>
          <w:szCs w:val="20"/>
        </w:rPr>
        <w:t>сл</w:t>
      </w:r>
      <w:r w:rsidR="0093482B" w:rsidRPr="0093482B">
        <w:rPr>
          <w:rFonts w:ascii="StobiSerif" w:hAnsi="StobiSerif" w:cs="StobiSerif Regular"/>
          <w:spacing w:val="2"/>
          <w:sz w:val="20"/>
          <w:szCs w:val="20"/>
        </w:rPr>
        <w:t>у</w:t>
      </w:r>
      <w:r w:rsidR="0093482B" w:rsidRPr="0093482B">
        <w:rPr>
          <w:rFonts w:ascii="StobiSerif" w:hAnsi="StobiSerif" w:cs="StobiSerif Regular"/>
          <w:sz w:val="20"/>
          <w:szCs w:val="20"/>
        </w:rPr>
        <w:t>ги,</w:t>
      </w:r>
      <w:r w:rsidR="0093482B" w:rsidRPr="00EE5016">
        <w:rPr>
          <w:rFonts w:ascii="StobiSerif" w:hAnsi="StobiSerif" w:cs="StobiSerif Regular"/>
          <w:spacing w:val="38"/>
          <w:sz w:val="20"/>
          <w:szCs w:val="20"/>
        </w:rPr>
        <w:t xml:space="preserve"> </w:t>
      </w:r>
      <w:r w:rsidR="0093482B" w:rsidRPr="00EE5016">
        <w:rPr>
          <w:rFonts w:ascii="StobiSerif" w:hAnsi="StobiSerif" w:cs="StobiSerif Regular"/>
          <w:sz w:val="20"/>
          <w:szCs w:val="20"/>
          <w:lang w:val="mk-MK"/>
        </w:rPr>
        <w:lastRenderedPageBreak/>
        <w:t>лековите, ортопедските и други помагала кои ги надоместува Фондот, на кои министерот за здравство дава согласност</w:t>
      </w:r>
      <w:r w:rsidR="0093482B">
        <w:rPr>
          <w:rFonts w:ascii="StobiSerif" w:hAnsi="StobiSerif" w:cs="StobiSerif Regular"/>
          <w:sz w:val="20"/>
          <w:szCs w:val="20"/>
          <w:lang w:val="mk-MK"/>
        </w:rPr>
        <w:t>.</w:t>
      </w:r>
    </w:p>
    <w:p w:rsidR="00B55C2C" w:rsidRDefault="00B55C2C" w:rsidP="00B55C2C">
      <w:pPr>
        <w:jc w:val="both"/>
        <w:rPr>
          <w:rFonts w:ascii="StobiSerif" w:hAnsi="StobiSerif" w:cs="Arial"/>
          <w:sz w:val="22"/>
          <w:szCs w:val="22"/>
          <w:lang w:val="mk-MK"/>
        </w:rPr>
      </w:pPr>
      <w:r w:rsidRPr="002665A9">
        <w:rPr>
          <w:rFonts w:ascii="StobiSerif" w:hAnsi="StobiSerif"/>
          <w:lang w:val="mk-MK"/>
        </w:rPr>
        <w:tab/>
      </w:r>
      <w:r w:rsidRPr="000876B4">
        <w:rPr>
          <w:rFonts w:ascii="StobiSerif" w:hAnsi="StobiSerif" w:cs="Arial"/>
          <w:sz w:val="22"/>
          <w:szCs w:val="22"/>
          <w:lang w:val="mk-MK"/>
        </w:rPr>
        <w:tab/>
      </w:r>
    </w:p>
    <w:p w:rsidR="00E62DC4" w:rsidRPr="003E0EF9" w:rsidRDefault="00B55C2C" w:rsidP="00C8365E">
      <w:pPr>
        <w:jc w:val="both"/>
        <w:rPr>
          <w:rFonts w:ascii="StobiSerifPro" w:eastAsia="Calibri" w:hAnsi="StobiSerifPro" w:cs="Calibri"/>
          <w:i/>
          <w:iCs/>
          <w:sz w:val="20"/>
          <w:szCs w:val="20"/>
          <w:lang w:val="mk-MK"/>
        </w:rPr>
      </w:pPr>
      <w:r>
        <w:rPr>
          <w:rFonts w:ascii="StobiSerif" w:hAnsi="StobiSerif" w:cs="Arial"/>
          <w:sz w:val="22"/>
          <w:szCs w:val="22"/>
          <w:lang w:val="mk-MK"/>
        </w:rPr>
        <w:tab/>
      </w:r>
      <w:r w:rsidR="00E62DC4" w:rsidRPr="003E0EF9">
        <w:rPr>
          <w:rFonts w:ascii="StobiSerifPro" w:hAnsi="StobiSerifPro"/>
          <w:i/>
          <w:sz w:val="20"/>
          <w:szCs w:val="20"/>
          <w:lang w:val="mk-MK"/>
        </w:rPr>
        <w:t>1.2</w:t>
      </w:r>
      <w:r w:rsidR="00E62DC4" w:rsidRPr="003E0EF9">
        <w:rPr>
          <w:rFonts w:ascii="StobiSerifPro" w:hAnsi="StobiSerifPro"/>
          <w:i/>
          <w:sz w:val="20"/>
          <w:szCs w:val="20"/>
          <w:lang w:val="mk-MK"/>
        </w:rPr>
        <w:tab/>
      </w:r>
      <w:r w:rsidR="00E62DC4">
        <w:rPr>
          <w:rFonts w:ascii="StobiSerifPro" w:eastAsia="Calibri" w:hAnsi="StobiSerifPro" w:cs="Calibri"/>
          <w:i/>
          <w:sz w:val="20"/>
          <w:szCs w:val="20"/>
          <w:lang w:val="mk-MK"/>
        </w:rPr>
        <w:t>П</w:t>
      </w:r>
      <w:r w:rsidR="00E62DC4"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ричини за проблемите кои се предмет на разгледување </w:t>
      </w:r>
    </w:p>
    <w:p w:rsidR="0093482B" w:rsidRPr="00083A46" w:rsidRDefault="00C8365E" w:rsidP="0093482B">
      <w:pPr>
        <w:ind w:firstLine="567"/>
        <w:jc w:val="both"/>
        <w:rPr>
          <w:rFonts w:ascii="StobiSerif" w:hAnsi="StobiSerif" w:cs="Arial"/>
          <w:sz w:val="22"/>
          <w:szCs w:val="22"/>
          <w:lang w:val="mk-MK"/>
        </w:rPr>
      </w:pPr>
      <w:r>
        <w:rPr>
          <w:rFonts w:ascii="StobiSerif" w:hAnsi="StobiSerif" w:cs="Arial"/>
          <w:sz w:val="22"/>
          <w:szCs w:val="22"/>
          <w:lang w:val="mk-MK"/>
        </w:rPr>
        <w:tab/>
      </w:r>
    </w:p>
    <w:p w:rsidR="00E62DC4" w:rsidRPr="003E0EF9" w:rsidRDefault="00E62DC4" w:rsidP="0093482B">
      <w:pPr>
        <w:jc w:val="both"/>
        <w:rPr>
          <w:rFonts w:ascii="StobiSerifPro" w:hAnsi="StobiSerifPro" w:cs="Calibri"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 w:cs="Calibri"/>
          <w:b/>
          <w:i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 xml:space="preserve">2. 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Цели на предлог регулативата</w:t>
      </w:r>
    </w:p>
    <w:p w:rsidR="00B55C2C" w:rsidRDefault="00E62DC4" w:rsidP="00B55C2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</w:p>
    <w:p w:rsidR="00D400DC" w:rsidRPr="009A0C65" w:rsidRDefault="00B55C2C" w:rsidP="00D400DC">
      <w:pPr>
        <w:ind w:firstLine="567"/>
        <w:jc w:val="both"/>
        <w:rPr>
          <w:rFonts w:ascii="StobiSerif" w:hAnsi="StobiSerif" w:cs="Arial"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ab/>
      </w:r>
      <w:r w:rsidRPr="009A0C65">
        <w:rPr>
          <w:rFonts w:ascii="StobiSerif" w:hAnsi="StobiSerif" w:cs="Arial"/>
          <w:sz w:val="20"/>
          <w:szCs w:val="20"/>
          <w:lang w:val="mk-MK"/>
        </w:rPr>
        <w:t>Со решенијата содржани во Предлог законот</w:t>
      </w:r>
      <w:r w:rsidR="00D400DC" w:rsidRPr="009A0C65">
        <w:rPr>
          <w:rFonts w:ascii="StobiSerif" w:hAnsi="StobiSerif" w:cs="Arial"/>
          <w:color w:val="000000"/>
          <w:sz w:val="20"/>
          <w:szCs w:val="20"/>
          <w:lang w:val="mk-MK"/>
        </w:rPr>
        <w:t xml:space="preserve"> ќе се </w:t>
      </w:r>
      <w:r w:rsidR="00D400DC" w:rsidRPr="009A0C65">
        <w:rPr>
          <w:rStyle w:val="footnote"/>
          <w:rFonts w:ascii="StobiSerif" w:hAnsi="StobiSerif"/>
          <w:color w:val="000000"/>
          <w:sz w:val="20"/>
          <w:szCs w:val="20"/>
          <w:lang w:val="mk-MK"/>
        </w:rPr>
        <w:t xml:space="preserve">овозможи </w:t>
      </w:r>
      <w:r w:rsidR="00D400DC" w:rsidRPr="009A0C65">
        <w:rPr>
          <w:rFonts w:ascii="StobiSerif" w:hAnsi="StobiSerif" w:cs="Arial"/>
          <w:sz w:val="20"/>
          <w:szCs w:val="20"/>
          <w:lang w:val="mk-MK"/>
        </w:rPr>
        <w:t xml:space="preserve">намалување на  трошоците на Фондот за здравствено осигурување </w:t>
      </w:r>
      <w:r w:rsidR="00D03AFA" w:rsidRPr="009A0C65">
        <w:rPr>
          <w:rFonts w:ascii="StobiSerif" w:hAnsi="StobiSerif" w:cs="Arial"/>
          <w:sz w:val="20"/>
          <w:szCs w:val="20"/>
          <w:lang w:val="mk-MK"/>
        </w:rPr>
        <w:t xml:space="preserve">на Македонија </w:t>
      </w:r>
      <w:r w:rsidR="00D400DC" w:rsidRPr="009A0C65">
        <w:rPr>
          <w:rFonts w:ascii="StobiSerif" w:hAnsi="StobiSerif" w:cs="Arial"/>
          <w:sz w:val="20"/>
          <w:szCs w:val="20"/>
          <w:lang w:val="mk-MK"/>
        </w:rPr>
        <w:t>кои сега ги има за ортопедски помагала и други помагала, поради ефектот на Економијата на обем.</w:t>
      </w:r>
    </w:p>
    <w:p w:rsidR="00B55C2C" w:rsidRPr="009A0C65" w:rsidRDefault="00B55C2C" w:rsidP="00B55C2C">
      <w:pPr>
        <w:jc w:val="both"/>
        <w:rPr>
          <w:rFonts w:ascii="StobiSerif" w:hAnsi="StobiSerif" w:cs="Arial"/>
          <w:bCs/>
          <w:sz w:val="20"/>
          <w:szCs w:val="20"/>
          <w:lang w:val="en-US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3.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Можни решенија (опции)</w:t>
      </w:r>
    </w:p>
    <w:p w:rsidR="00E62DC4" w:rsidRPr="002661AB" w:rsidRDefault="00E62DC4" w:rsidP="00591C8C">
      <w:pPr>
        <w:spacing w:line="276" w:lineRule="auto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spacing w:line="276" w:lineRule="auto"/>
        <w:ind w:firstLine="720"/>
        <w:jc w:val="both"/>
        <w:rPr>
          <w:rFonts w:ascii="StobiSerifPro" w:hAnsi="StobiSerifPro" w:cs="Calibri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3.1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Опис на решението </w:t>
      </w:r>
      <w:r w:rsidRPr="003E0EF9">
        <w:rPr>
          <w:rFonts w:ascii="StobiSerifPro" w:hAnsi="StobiSerifPro" w:cs="Calibri"/>
          <w:i/>
          <w:sz w:val="20"/>
          <w:szCs w:val="20"/>
          <w:lang w:val="mk-MK"/>
        </w:rPr>
        <w:t>„не прави ништо“</w:t>
      </w:r>
      <w:r w:rsidRPr="003E0EF9">
        <w:rPr>
          <w:rFonts w:ascii="StobiSerifPro" w:eastAsia="Calibri" w:hAnsi="StobiSerifPro" w:cs="Calibri"/>
          <w:i/>
          <w:sz w:val="20"/>
          <w:szCs w:val="20"/>
          <w:lang w:val="mk-MK"/>
        </w:rPr>
        <w:t xml:space="preserve">  </w:t>
      </w:r>
    </w:p>
    <w:p w:rsidR="00E62DC4" w:rsidRPr="003E0EF9" w:rsidRDefault="00E62DC4" w:rsidP="00591C8C">
      <w:pPr>
        <w:tabs>
          <w:tab w:val="left" w:pos="675"/>
        </w:tabs>
        <w:spacing w:line="276" w:lineRule="auto"/>
        <w:rPr>
          <w:rFonts w:ascii="StobiSerifPro" w:hAnsi="StobiSerifPro" w:cs="Calibri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3.2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Опис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можните решенија (опции) за решавање на </w:t>
      </w:r>
      <w:r>
        <w:rPr>
          <w:rFonts w:ascii="StobiSerifPro" w:hAnsi="StobiSerifPro"/>
          <w:i/>
          <w:sz w:val="20"/>
          <w:szCs w:val="20"/>
          <w:lang w:val="mk-MK"/>
        </w:rPr>
        <w:t>проблемот</w:t>
      </w:r>
    </w:p>
    <w:p w:rsidR="0093482B" w:rsidRPr="0093482B" w:rsidRDefault="0093482B" w:rsidP="0093482B">
      <w:pPr>
        <w:ind w:firstLine="567"/>
        <w:jc w:val="both"/>
        <w:rPr>
          <w:rFonts w:ascii="StobiSerif" w:hAnsi="StobiSerif" w:cs="Arial"/>
          <w:sz w:val="20"/>
          <w:szCs w:val="20"/>
          <w:lang w:val="mk-MK"/>
        </w:rPr>
      </w:pPr>
      <w:r w:rsidRPr="0093482B">
        <w:rPr>
          <w:rFonts w:ascii="StobiSerif" w:hAnsi="StobiSerif" w:cs="Arial"/>
          <w:sz w:val="20"/>
          <w:szCs w:val="20"/>
          <w:lang w:val="mk-MK"/>
        </w:rPr>
        <w:t>Со Предлог Законот за изменување и дополнување на Законот за здравственото осигурување се предвидува обврска на Фондот за здравствено осигурување на Македонија да врши централна набавка на ортопедски и други помагала за потребите на осигурените лица и се утврдува референтната цена на помагалата.</w:t>
      </w:r>
    </w:p>
    <w:p w:rsidR="00867875" w:rsidRPr="0093482B" w:rsidRDefault="00867875" w:rsidP="00867875">
      <w:pPr>
        <w:jc w:val="both"/>
        <w:rPr>
          <w:rStyle w:val="footnote"/>
          <w:rFonts w:ascii="StobiSerif" w:hAnsi="StobiSerif"/>
          <w:sz w:val="20"/>
          <w:szCs w:val="20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072558">
      <w:pPr>
        <w:numPr>
          <w:ilvl w:val="0"/>
          <w:numId w:val="6"/>
        </w:num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en-US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Проценка на влијанијата на регулативата</w:t>
      </w:r>
    </w:p>
    <w:p w:rsidR="006A5FBC" w:rsidRPr="006A5FBC" w:rsidRDefault="006A5FBC" w:rsidP="006A5FBC">
      <w:pPr>
        <w:tabs>
          <w:tab w:val="left" w:pos="675"/>
        </w:tabs>
        <w:ind w:left="360"/>
        <w:rPr>
          <w:rFonts w:ascii="StobiSerifPro" w:hAnsi="StobiSerifPro"/>
          <w:b/>
          <w:sz w:val="20"/>
          <w:szCs w:val="20"/>
          <w:lang w:val="en-US"/>
        </w:rPr>
      </w:pP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Можни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позитивни и негативни влијанија од секоја од опциите</w:t>
      </w:r>
      <w:r>
        <w:rPr>
          <w:rFonts w:ascii="StobiSerifPro" w:hAnsi="StobiSerifPro"/>
          <w:i/>
          <w:sz w:val="20"/>
          <w:szCs w:val="20"/>
          <w:lang w:val="mk-MK"/>
        </w:rPr>
        <w:t>: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Економски влијанија </w:t>
      </w:r>
    </w:p>
    <w:p w:rsidR="00E62DC4" w:rsidRPr="003E0EF9" w:rsidRDefault="00AA6B98" w:rsidP="004D3798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Не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Фискални влијанија </w:t>
      </w:r>
    </w:p>
    <w:p w:rsidR="00AA6B98" w:rsidRPr="005E7920" w:rsidRDefault="00E90F7F" w:rsidP="004D3798">
      <w:pPr>
        <w:ind w:left="720" w:firstLine="720"/>
        <w:jc w:val="both"/>
        <w:rPr>
          <w:rFonts w:ascii="StobiSerif" w:hAnsi="StobiSerif"/>
          <w:sz w:val="22"/>
          <w:szCs w:val="22"/>
          <w:lang w:val="mk-MK"/>
        </w:rPr>
      </w:pPr>
      <w:r w:rsidRPr="0093482B">
        <w:rPr>
          <w:rFonts w:ascii="StobiSerifPro" w:hAnsi="StobiSerifPro"/>
          <w:i/>
          <w:sz w:val="20"/>
          <w:szCs w:val="20"/>
          <w:lang w:val="mk-MK"/>
        </w:rPr>
        <w:t>Не</w:t>
      </w:r>
      <w:r w:rsidR="00AA6B98" w:rsidRPr="00AA6B98">
        <w:rPr>
          <w:rFonts w:ascii="StobiSerifPro" w:hAnsi="StobiSerifPro"/>
          <w:sz w:val="22"/>
          <w:szCs w:val="22"/>
          <w:lang w:val="mk-MK"/>
        </w:rPr>
        <w:t xml:space="preserve"> </w:t>
      </w:r>
    </w:p>
    <w:p w:rsidR="00AA6B98" w:rsidRDefault="00AA6B98" w:rsidP="00AA6B98">
      <w:pPr>
        <w:ind w:left="720" w:firstLine="720"/>
        <w:jc w:val="both"/>
        <w:rPr>
          <w:rFonts w:ascii="StobiSerifPro" w:hAnsi="StobiSerifPro"/>
          <w:sz w:val="20"/>
          <w:szCs w:val="20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Социјални влијанија </w:t>
      </w:r>
    </w:p>
    <w:p w:rsidR="00E62DC4" w:rsidRDefault="004D3798" w:rsidP="004D3798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>Не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4.4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Влијанија врз животната средина </w:t>
      </w: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4.5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  <w:t xml:space="preserve">Административни влијанија и трошоци – </w:t>
      </w: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а) трошоци за спроведување </w:t>
      </w:r>
    </w:p>
    <w:p w:rsidR="00E62DC4" w:rsidRPr="003E0EF9" w:rsidRDefault="00E62DC4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</w:t>
      </w:r>
    </w:p>
    <w:p w:rsidR="00E62DC4" w:rsidRPr="003E0EF9" w:rsidRDefault="00E62DC4" w:rsidP="00E62DC4">
      <w:pPr>
        <w:ind w:left="720" w:firstLine="720"/>
        <w:jc w:val="both"/>
        <w:rPr>
          <w:rFonts w:ascii="StobiSerifPro" w:hAnsi="StobiSerifPro" w:cs="Calibri"/>
          <w:i/>
          <w:iCs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б)трошоци за почитување на регулативата 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 w:cs="Calibri"/>
          <w:i/>
          <w:iCs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5.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Консултации</w:t>
      </w:r>
    </w:p>
    <w:p w:rsidR="00E62DC4" w:rsidRPr="002661AB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5.1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З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асегнати страни </w:t>
      </w:r>
      <w:r>
        <w:rPr>
          <w:rFonts w:ascii="StobiSerifPro" w:hAnsi="StobiSerifPro"/>
          <w:i/>
          <w:sz w:val="20"/>
          <w:szCs w:val="20"/>
          <w:lang w:val="mk-MK"/>
        </w:rPr>
        <w:t>и начин на вклучување</w:t>
      </w:r>
    </w:p>
    <w:p w:rsidR="00E62DC4" w:rsidRPr="003E0EF9" w:rsidRDefault="00E62DC4" w:rsidP="00DC1A79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5.2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реглед на добиените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и вградените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мислења </w:t>
      </w:r>
    </w:p>
    <w:p w:rsidR="00E62DC4" w:rsidRPr="003E0EF9" w:rsidRDefault="00E62DC4" w:rsidP="00DC1A79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5.3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М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ислења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та кои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не биле земени предвид и зошто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 xml:space="preserve">6. 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Заклучоци и препорачано решение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6.1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С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поред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бен преглед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позитивните и негативните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влијанија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на можните решенија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(опции)</w:t>
      </w:r>
    </w:p>
    <w:p w:rsidR="00E62DC4" w:rsidRPr="003E0EF9" w:rsidRDefault="00E62DC4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lastRenderedPageBreak/>
        <w:t>6.2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Р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изици во спроведувањето и примената на секое од можните решенија (опции)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30509E" w:rsidRDefault="00E62DC4" w:rsidP="0030509E">
      <w:pPr>
        <w:ind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6.3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репорачано решение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со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образложение</w:t>
      </w:r>
    </w:p>
    <w:p w:rsidR="0093482B" w:rsidRDefault="0093482B" w:rsidP="0093482B">
      <w:pPr>
        <w:ind w:firstLine="567"/>
        <w:jc w:val="both"/>
        <w:rPr>
          <w:rFonts w:ascii="StobiSerif" w:hAnsi="StobiSerif" w:cs="Arial"/>
          <w:sz w:val="20"/>
          <w:szCs w:val="20"/>
          <w:lang w:val="mk-MK"/>
        </w:rPr>
      </w:pPr>
    </w:p>
    <w:p w:rsidR="0093482B" w:rsidRPr="0093482B" w:rsidRDefault="0093482B" w:rsidP="0093482B">
      <w:pPr>
        <w:ind w:firstLine="567"/>
        <w:jc w:val="both"/>
        <w:rPr>
          <w:rFonts w:ascii="StobiSerif" w:hAnsi="StobiSerif" w:cs="Arial"/>
          <w:sz w:val="20"/>
          <w:szCs w:val="20"/>
          <w:lang w:val="mk-MK"/>
        </w:rPr>
      </w:pPr>
      <w:r w:rsidRPr="0093482B">
        <w:rPr>
          <w:rFonts w:ascii="StobiSerif" w:hAnsi="StobiSerif" w:cs="Arial"/>
          <w:sz w:val="20"/>
          <w:szCs w:val="20"/>
          <w:lang w:val="mk-MK"/>
        </w:rPr>
        <w:t>Со Предлог Законот за изменување и дополнување на Законот за здравственото осигурување се предлага Фондот за здравствено осигурување на Македонија да врши централна набавка на ортопедски и други помагала за потребите на осигурените лица и се утврдува референтната цена на помагалата.</w:t>
      </w:r>
    </w:p>
    <w:p w:rsidR="00E62DC4" w:rsidRDefault="00E62DC4" w:rsidP="0030509E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30509E" w:rsidRPr="003E0EF9" w:rsidRDefault="0030509E" w:rsidP="0030509E">
      <w:pPr>
        <w:ind w:left="720" w:firstLine="720"/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7.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Спроведување на препорачаното решение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7.1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Потреба од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менување на закони и подзаконска регулатива во областа или други сродни области</w:t>
      </w:r>
    </w:p>
    <w:p w:rsidR="00E62DC4" w:rsidRPr="004D3798" w:rsidRDefault="004D3798" w:rsidP="00E62DC4">
      <w:pPr>
        <w:tabs>
          <w:tab w:val="left" w:pos="675"/>
        </w:tabs>
        <w:ind w:left="720"/>
        <w:rPr>
          <w:rFonts w:ascii="StobiSerifPro" w:hAnsi="StobiSerifPro"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ab/>
      </w:r>
      <w:r w:rsidRPr="004D3798">
        <w:rPr>
          <w:rFonts w:ascii="StobiSerifPro" w:hAnsi="StobiSerifPro"/>
          <w:sz w:val="20"/>
          <w:szCs w:val="20"/>
          <w:lang w:val="mk-MK"/>
        </w:rPr>
        <w:t>Не</w:t>
      </w:r>
    </w:p>
    <w:p w:rsidR="004D3798" w:rsidRPr="003E0EF9" w:rsidRDefault="004D3798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Потребни п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одзаконски акти и рок за нивно </w:t>
      </w:r>
      <w:r>
        <w:rPr>
          <w:rFonts w:ascii="StobiSerifPro" w:hAnsi="StobiSerifPro"/>
          <w:i/>
          <w:sz w:val="20"/>
          <w:szCs w:val="20"/>
          <w:lang w:val="mk-MK"/>
        </w:rPr>
        <w:t>донесување</w:t>
      </w:r>
    </w:p>
    <w:p w:rsidR="00E62DC4" w:rsidRDefault="004D3798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  <w:r>
        <w:rPr>
          <w:rFonts w:ascii="StobiSerifPro" w:hAnsi="StobiSerifPro"/>
          <w:i/>
          <w:sz w:val="20"/>
          <w:szCs w:val="20"/>
          <w:lang w:val="mk-MK"/>
        </w:rPr>
        <w:tab/>
        <w:t>Не</w:t>
      </w:r>
    </w:p>
    <w:p w:rsidR="004D3798" w:rsidRPr="003E0EF9" w:rsidRDefault="004D3798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7.3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О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ргани на државната управа, државни органи и други органи надлежни за спроведување</w:t>
      </w:r>
    </w:p>
    <w:p w:rsidR="00E62DC4" w:rsidRDefault="004D3798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  <w:r w:rsidRPr="004D3798">
        <w:rPr>
          <w:rFonts w:ascii="StobiSerifPro" w:hAnsi="StobiSerifPro"/>
          <w:sz w:val="20"/>
          <w:szCs w:val="20"/>
          <w:lang w:val="mk-MK"/>
        </w:rPr>
        <w:tab/>
      </w:r>
      <w:r w:rsidRPr="004D3798">
        <w:rPr>
          <w:rFonts w:ascii="StobiSerifPro" w:hAnsi="StobiSerifPro"/>
          <w:sz w:val="20"/>
          <w:szCs w:val="20"/>
          <w:lang w:val="mk-MK"/>
        </w:rPr>
        <w:tab/>
      </w:r>
      <w:r w:rsidRPr="004D3798">
        <w:rPr>
          <w:rFonts w:ascii="StobiSerifPro" w:hAnsi="StobiSerifPro"/>
          <w:sz w:val="20"/>
          <w:szCs w:val="20"/>
          <w:lang w:val="mk-MK"/>
        </w:rPr>
        <w:tab/>
      </w:r>
      <w:r w:rsidR="00E90F7F">
        <w:rPr>
          <w:rFonts w:ascii="StobiSerifPro" w:hAnsi="StobiSerifPro"/>
          <w:sz w:val="20"/>
          <w:szCs w:val="20"/>
          <w:lang w:val="mk-MK"/>
        </w:rPr>
        <w:t>Државен санитарен и здравствен инспекторат</w:t>
      </w:r>
    </w:p>
    <w:p w:rsidR="004D3798" w:rsidRPr="004D3798" w:rsidRDefault="004D3798" w:rsidP="00591C8C">
      <w:pPr>
        <w:tabs>
          <w:tab w:val="left" w:pos="675"/>
        </w:tabs>
        <w:rPr>
          <w:rFonts w:ascii="StobiSerifPro" w:hAnsi="StobiSerifPro"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7.4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ктивности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за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обезбед</w:t>
      </w:r>
      <w:r>
        <w:rPr>
          <w:rFonts w:ascii="StobiSerifPro" w:hAnsi="StobiSerifPro"/>
          <w:i/>
          <w:sz w:val="20"/>
          <w:szCs w:val="20"/>
          <w:lang w:val="mk-MK"/>
        </w:rPr>
        <w:t>ување на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ефикасно спроведување на </w:t>
      </w:r>
      <w:r>
        <w:rPr>
          <w:rFonts w:ascii="StobiSerifPro" w:hAnsi="StobiSerifPro"/>
          <w:i/>
          <w:sz w:val="20"/>
          <w:szCs w:val="20"/>
          <w:lang w:val="mk-MK"/>
        </w:rPr>
        <w:t>предлог</w:t>
      </w:r>
      <w:r w:rsidR="00F66307">
        <w:rPr>
          <w:rFonts w:ascii="StobiSerifPro" w:hAnsi="StobiSerifPro"/>
          <w:i/>
          <w:sz w:val="20"/>
          <w:szCs w:val="20"/>
          <w:lang w:val="mk-MK"/>
        </w:rPr>
        <w:t>от</w:t>
      </w:r>
      <w:r w:rsidR="00B413F0">
        <w:rPr>
          <w:rFonts w:ascii="StobiSerifPro" w:hAnsi="StobiSerifPro"/>
          <w:i/>
          <w:sz w:val="20"/>
          <w:szCs w:val="20"/>
          <w:lang w:val="mk-MK"/>
        </w:rPr>
        <w:t xml:space="preserve"> на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закон</w:t>
      </w:r>
    </w:p>
    <w:p w:rsidR="00E62DC4" w:rsidRPr="003E0EF9" w:rsidRDefault="00E62DC4" w:rsidP="00591C8C">
      <w:pPr>
        <w:tabs>
          <w:tab w:val="left" w:pos="675"/>
        </w:tabs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072558">
      <w:pPr>
        <w:shd w:val="clear" w:color="auto" w:fill="CCFFFF"/>
        <w:tabs>
          <w:tab w:val="left" w:pos="675"/>
        </w:tabs>
        <w:rPr>
          <w:rFonts w:ascii="StobiSerifPro" w:hAnsi="StobiSerifPro"/>
          <w:b/>
          <w:sz w:val="20"/>
          <w:szCs w:val="20"/>
          <w:lang w:val="mk-MK"/>
        </w:rPr>
      </w:pPr>
      <w:r w:rsidRPr="003E0EF9">
        <w:rPr>
          <w:rFonts w:ascii="StobiSerifPro" w:hAnsi="StobiSerifPro"/>
          <w:b/>
          <w:sz w:val="20"/>
          <w:szCs w:val="20"/>
          <w:lang w:val="mk-MK"/>
        </w:rPr>
        <w:t>8.</w:t>
      </w:r>
      <w:r w:rsidRPr="003E0EF9">
        <w:rPr>
          <w:rFonts w:ascii="StobiSerifPro" w:hAnsi="StobiSerifPro"/>
          <w:b/>
          <w:sz w:val="20"/>
          <w:szCs w:val="20"/>
          <w:lang w:val="mk-MK"/>
        </w:rPr>
        <w:tab/>
        <w:t>Следење и евалуација</w:t>
      </w:r>
    </w:p>
    <w:p w:rsidR="00E62DC4" w:rsidRPr="002661AB" w:rsidRDefault="00E62DC4" w:rsidP="00591C8C">
      <w:pPr>
        <w:jc w:val="both"/>
        <w:rPr>
          <w:rFonts w:ascii="StobiSerifPro" w:hAnsi="StobiSerifPro"/>
          <w:i/>
          <w:sz w:val="20"/>
          <w:szCs w:val="20"/>
          <w:lang w:val="ru-RU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8.1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 xml:space="preserve">Начин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>след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ење на 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спроведувањето </w:t>
      </w:r>
    </w:p>
    <w:p w:rsidR="00E62DC4" w:rsidRPr="003E0EF9" w:rsidRDefault="00E62DC4" w:rsidP="00E62DC4">
      <w:pPr>
        <w:tabs>
          <w:tab w:val="left" w:pos="675"/>
        </w:tabs>
        <w:ind w:left="720"/>
        <w:rPr>
          <w:rFonts w:ascii="StobiSerifPro" w:hAnsi="StobiSerifPro"/>
          <w:i/>
          <w:sz w:val="20"/>
          <w:szCs w:val="20"/>
          <w:lang w:val="mk-MK"/>
        </w:rPr>
      </w:pPr>
    </w:p>
    <w:p w:rsidR="00E62DC4" w:rsidRPr="003E0EF9" w:rsidRDefault="00E62DC4" w:rsidP="00E62DC4">
      <w:pPr>
        <w:ind w:left="720"/>
        <w:jc w:val="both"/>
        <w:rPr>
          <w:rFonts w:ascii="StobiSerifPro" w:hAnsi="StobiSerifPro"/>
          <w:i/>
          <w:sz w:val="20"/>
          <w:szCs w:val="20"/>
          <w:lang w:val="mk-MK"/>
        </w:rPr>
      </w:pPr>
      <w:r w:rsidRPr="003E0EF9">
        <w:rPr>
          <w:rFonts w:ascii="StobiSerifPro" w:hAnsi="StobiSerifPro"/>
          <w:i/>
          <w:sz w:val="20"/>
          <w:szCs w:val="20"/>
          <w:lang w:val="mk-MK"/>
        </w:rPr>
        <w:t>8.2</w:t>
      </w:r>
      <w:r w:rsidRPr="003E0EF9">
        <w:rPr>
          <w:rFonts w:ascii="StobiSerifPro" w:hAnsi="StobiSerifPro"/>
          <w:i/>
          <w:sz w:val="20"/>
          <w:szCs w:val="20"/>
          <w:lang w:val="mk-MK"/>
        </w:rPr>
        <w:tab/>
      </w:r>
      <w:r>
        <w:rPr>
          <w:rFonts w:ascii="StobiSerifPro" w:hAnsi="StobiSerifPro"/>
          <w:i/>
          <w:sz w:val="20"/>
          <w:szCs w:val="20"/>
          <w:lang w:val="mk-MK"/>
        </w:rPr>
        <w:t>Евалуација на</w:t>
      </w:r>
      <w:r w:rsidRPr="003E0EF9">
        <w:rPr>
          <w:rFonts w:ascii="StobiSerifPro" w:hAnsi="StobiSerifPro"/>
          <w:i/>
          <w:sz w:val="20"/>
          <w:szCs w:val="20"/>
          <w:lang w:val="mk-MK"/>
        </w:rPr>
        <w:t xml:space="preserve"> ефектите од </w:t>
      </w:r>
      <w:r>
        <w:rPr>
          <w:rFonts w:ascii="StobiSerifPro" w:hAnsi="StobiSerifPro"/>
          <w:i/>
          <w:sz w:val="20"/>
          <w:szCs w:val="20"/>
          <w:lang w:val="mk-MK"/>
        </w:rPr>
        <w:t>предлог</w:t>
      </w:r>
      <w:r w:rsidR="00F66307">
        <w:rPr>
          <w:rFonts w:ascii="StobiSerifPro" w:hAnsi="StobiSerifPro"/>
          <w:i/>
          <w:sz w:val="20"/>
          <w:szCs w:val="20"/>
          <w:lang w:val="mk-MK"/>
        </w:rPr>
        <w:t>от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 </w:t>
      </w:r>
      <w:r w:rsidR="00B413F0">
        <w:rPr>
          <w:rFonts w:ascii="StobiSerifPro" w:hAnsi="StobiSerifPro"/>
          <w:i/>
          <w:sz w:val="20"/>
          <w:szCs w:val="20"/>
          <w:lang w:val="mk-MK"/>
        </w:rPr>
        <w:t xml:space="preserve">на </w:t>
      </w:r>
      <w:r>
        <w:rPr>
          <w:rFonts w:ascii="StobiSerifPro" w:hAnsi="StobiSerifPro"/>
          <w:i/>
          <w:sz w:val="20"/>
          <w:szCs w:val="20"/>
          <w:lang w:val="mk-MK"/>
        </w:rPr>
        <w:t xml:space="preserve">закон и рокови </w:t>
      </w:r>
    </w:p>
    <w:p w:rsidR="003B3CC1" w:rsidRPr="003E0EF9" w:rsidRDefault="003B3CC1" w:rsidP="00591C8C">
      <w:pPr>
        <w:jc w:val="both"/>
        <w:rPr>
          <w:rFonts w:ascii="StobiSerifPro" w:hAnsi="StobiSerifPro"/>
          <w:i/>
          <w:sz w:val="20"/>
          <w:szCs w:val="20"/>
          <w:lang w:val="mk-MK"/>
        </w:rPr>
      </w:pPr>
    </w:p>
    <w:p w:rsidR="00531474" w:rsidRDefault="00531474" w:rsidP="007F181B">
      <w:pPr>
        <w:rPr>
          <w:rFonts w:ascii="StobiSerifPro" w:hAnsi="StobiSerifPro"/>
          <w:sz w:val="20"/>
          <w:szCs w:val="20"/>
          <w:lang w:val="mk-MK"/>
        </w:rPr>
      </w:pPr>
    </w:p>
    <w:p w:rsidR="00AF6305" w:rsidRPr="003E0EF9" w:rsidRDefault="00AF6305" w:rsidP="007F181B">
      <w:pPr>
        <w:rPr>
          <w:rFonts w:ascii="StobiSerifPro" w:hAnsi="StobiSerifPro"/>
          <w:sz w:val="20"/>
          <w:szCs w:val="20"/>
          <w:lang w:val="mk-MK"/>
        </w:rPr>
      </w:pPr>
    </w:p>
    <w:p w:rsidR="00170F32" w:rsidRPr="00D742F3" w:rsidRDefault="00170F32" w:rsidP="00072558">
      <w:pPr>
        <w:shd w:val="clear" w:color="auto" w:fill="CCFFFF"/>
        <w:spacing w:line="276" w:lineRule="auto"/>
        <w:jc w:val="center"/>
        <w:rPr>
          <w:rFonts w:ascii="StobiSerifPro" w:hAnsi="StobiSerifPro"/>
          <w:sz w:val="18"/>
          <w:szCs w:val="18"/>
          <w:lang w:val="ru-RU"/>
        </w:rPr>
      </w:pPr>
      <w:r w:rsidRPr="00D742F3">
        <w:rPr>
          <w:rFonts w:ascii="StobiSerifPro" w:hAnsi="StobiSerifPro"/>
          <w:b/>
          <w:sz w:val="18"/>
          <w:szCs w:val="18"/>
          <w:lang w:val="mk-MK"/>
        </w:rPr>
        <w:t>Изјава од државниот секретар</w:t>
      </w:r>
    </w:p>
    <w:p w:rsidR="00170F32" w:rsidRPr="00D742F3" w:rsidRDefault="00170F32" w:rsidP="00170F32">
      <w:pPr>
        <w:spacing w:line="276" w:lineRule="auto"/>
        <w:jc w:val="both"/>
        <w:rPr>
          <w:rFonts w:ascii="StobiSerifPro" w:hAnsi="StobiSerifPro"/>
          <w:b/>
          <w:sz w:val="18"/>
          <w:szCs w:val="18"/>
          <w:lang w:val="mk-MK"/>
        </w:rPr>
      </w:pPr>
      <w:r w:rsidRPr="00D742F3">
        <w:rPr>
          <w:rFonts w:ascii="StobiSerifPro" w:hAnsi="StobiSerifPro"/>
          <w:b/>
          <w:sz w:val="18"/>
          <w:szCs w:val="18"/>
          <w:lang w:val="ru-RU"/>
        </w:rPr>
        <w:t xml:space="preserve">Нацрт </w:t>
      </w:r>
      <w:r w:rsidRPr="00D742F3">
        <w:rPr>
          <w:rFonts w:ascii="StobiSerifPro" w:hAnsi="StobiSerifPro"/>
          <w:b/>
          <w:sz w:val="18"/>
          <w:szCs w:val="18"/>
          <w:lang w:val="mk-MK"/>
        </w:rPr>
        <w:t>Извештајот за проценка на влијанието на регулативата е изготвен во согласност со Методологијата за проценка на влијанието на регулативата. Тој дава реална проценка на можните влијанија и очекуваните ефекти, како и трошоците кои се однесуваат на секоја од утврдените можни решенија (опции) за решавање на проблемот</w:t>
      </w:r>
      <w:r w:rsidRPr="00D742F3">
        <w:rPr>
          <w:rFonts w:ascii="StobiSerifPro" w:hAnsi="StobiSerifPro"/>
          <w:b/>
          <w:sz w:val="18"/>
          <w:szCs w:val="18"/>
          <w:lang w:val="ru-RU"/>
        </w:rPr>
        <w:t>.</w:t>
      </w:r>
    </w:p>
    <w:p w:rsidR="00455DB3" w:rsidRPr="00D742F3" w:rsidRDefault="00455DB3" w:rsidP="00170F32">
      <w:pPr>
        <w:spacing w:line="276" w:lineRule="auto"/>
        <w:jc w:val="both"/>
        <w:rPr>
          <w:rFonts w:ascii="StobiSerifPro" w:hAnsi="StobiSerifPro"/>
          <w:sz w:val="18"/>
          <w:szCs w:val="18"/>
          <w:lang w:val="mk-MK"/>
        </w:rPr>
      </w:pPr>
    </w:p>
    <w:p w:rsidR="00170F32" w:rsidRPr="00D742F3" w:rsidRDefault="00170F32" w:rsidP="00170F32">
      <w:pPr>
        <w:spacing w:line="276" w:lineRule="auto"/>
        <w:jc w:val="both"/>
        <w:rPr>
          <w:rFonts w:ascii="StobiSerifPro" w:hAnsi="StobiSerifPro"/>
          <w:b/>
          <w:sz w:val="18"/>
          <w:szCs w:val="18"/>
          <w:lang w:val="mk-MK"/>
        </w:rPr>
      </w:pPr>
      <w:r w:rsidRPr="008C3EB0">
        <w:rPr>
          <w:rFonts w:ascii="StobiSerifPro" w:hAnsi="StobiSerifPro"/>
          <w:b/>
          <w:sz w:val="18"/>
          <w:szCs w:val="18"/>
          <w:lang w:val="mk-MK"/>
        </w:rPr>
        <w:t>Датум</w:t>
      </w:r>
      <w:r w:rsidRPr="008C3EB0">
        <w:rPr>
          <w:rFonts w:ascii="StobiSerifPro" w:hAnsi="StobiSerifPro"/>
          <w:b/>
          <w:sz w:val="18"/>
          <w:szCs w:val="18"/>
          <w:lang w:val="ru-RU"/>
        </w:rPr>
        <w:t xml:space="preserve">: </w:t>
      </w:r>
      <w:r w:rsidRPr="008C3EB0">
        <w:rPr>
          <w:rFonts w:ascii="StobiSerifPro" w:hAnsi="StobiSerifPro"/>
          <w:b/>
          <w:sz w:val="18"/>
          <w:szCs w:val="18"/>
          <w:lang w:val="mk-MK"/>
        </w:rPr>
        <w:t xml:space="preserve">_____________                                                                       </w:t>
      </w:r>
      <w:r w:rsidRPr="008C3EB0">
        <w:rPr>
          <w:rFonts w:ascii="StobiSerifPro" w:hAnsi="StobiSerifPro"/>
          <w:b/>
          <w:sz w:val="18"/>
          <w:szCs w:val="18"/>
          <w:lang w:val="ru-RU"/>
        </w:rPr>
        <w:t xml:space="preserve">                      </w:t>
      </w:r>
      <w:r w:rsidRPr="00D742F3">
        <w:rPr>
          <w:rFonts w:ascii="StobiSerifPro" w:hAnsi="StobiSerifPro"/>
          <w:b/>
          <w:sz w:val="18"/>
          <w:szCs w:val="18"/>
          <w:lang w:val="ru-RU"/>
        </w:rPr>
        <w:t>..................................................</w:t>
      </w:r>
    </w:p>
    <w:p w:rsidR="00170F32" w:rsidRPr="00D742F3" w:rsidRDefault="00170F32" w:rsidP="00170F32">
      <w:pPr>
        <w:spacing w:line="276" w:lineRule="auto"/>
        <w:jc w:val="both"/>
        <w:rPr>
          <w:rFonts w:ascii="StobiSerifPro" w:hAnsi="StobiSerifPro"/>
          <w:sz w:val="18"/>
          <w:szCs w:val="18"/>
          <w:lang w:val="mk-MK"/>
        </w:rPr>
      </w:pP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</w:r>
      <w:r w:rsidRPr="00D742F3">
        <w:rPr>
          <w:rFonts w:ascii="StobiSerifPro" w:hAnsi="StobiSerifPro"/>
          <w:b/>
          <w:sz w:val="18"/>
          <w:szCs w:val="18"/>
          <w:lang w:val="ru-RU"/>
        </w:rPr>
        <w:tab/>
        <w:t xml:space="preserve">                                потпис на </w:t>
      </w:r>
      <w:r w:rsidRPr="00D742F3">
        <w:rPr>
          <w:rFonts w:ascii="StobiSerifPro" w:hAnsi="StobiSerifPro"/>
          <w:b/>
          <w:sz w:val="18"/>
          <w:szCs w:val="18"/>
          <w:lang w:val="mk-MK"/>
        </w:rPr>
        <w:t>државен секретар</w:t>
      </w:r>
      <w:r w:rsidRPr="00D742F3">
        <w:rPr>
          <w:rFonts w:ascii="StobiSerifPro" w:hAnsi="StobiSerifPro"/>
          <w:b/>
          <w:sz w:val="18"/>
          <w:szCs w:val="18"/>
          <w:lang w:val="ru-RU"/>
        </w:rPr>
        <w:t xml:space="preserve"> </w:t>
      </w:r>
    </w:p>
    <w:p w:rsidR="007D072F" w:rsidRDefault="007D072F" w:rsidP="00E75594">
      <w:pPr>
        <w:jc w:val="center"/>
        <w:rPr>
          <w:rFonts w:ascii="StobiSerifPro" w:hAnsi="StobiSerifPro"/>
          <w:b/>
          <w:sz w:val="20"/>
          <w:szCs w:val="20"/>
          <w:lang w:val="mk-MK"/>
        </w:rPr>
      </w:pPr>
    </w:p>
    <w:sectPr w:rsidR="007D072F" w:rsidSect="006528B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4DD" w:rsidRDefault="005D14DD" w:rsidP="005D078B">
      <w:r>
        <w:separator/>
      </w:r>
    </w:p>
  </w:endnote>
  <w:endnote w:type="continuationSeparator" w:id="1">
    <w:p w:rsidR="005D14DD" w:rsidRDefault="005D14DD" w:rsidP="005D0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Pro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EC" w:rsidRDefault="001131CA">
    <w:pPr>
      <w:pStyle w:val="Footer"/>
      <w:jc w:val="right"/>
    </w:pPr>
    <w:fldSimple w:instr=" PAGE   \* MERGEFORMAT ">
      <w:r w:rsidR="009A0C65">
        <w:rPr>
          <w:noProof/>
        </w:rPr>
        <w:t>3</w:t>
      </w:r>
    </w:fldSimple>
  </w:p>
  <w:p w:rsidR="001B51EC" w:rsidRDefault="001B51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4DD" w:rsidRDefault="005D14DD" w:rsidP="005D078B">
      <w:r>
        <w:separator/>
      </w:r>
    </w:p>
  </w:footnote>
  <w:footnote w:type="continuationSeparator" w:id="1">
    <w:p w:rsidR="005D14DD" w:rsidRDefault="005D14DD" w:rsidP="005D0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5A9A"/>
    <w:multiLevelType w:val="hybridMultilevel"/>
    <w:tmpl w:val="1736CFC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B232A"/>
    <w:multiLevelType w:val="hybridMultilevel"/>
    <w:tmpl w:val="7B529E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14BF3"/>
    <w:multiLevelType w:val="hybridMultilevel"/>
    <w:tmpl w:val="2C587FC4"/>
    <w:lvl w:ilvl="0" w:tplc="5266948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A641E"/>
    <w:multiLevelType w:val="multilevel"/>
    <w:tmpl w:val="1736C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D0F5C"/>
    <w:multiLevelType w:val="hybridMultilevel"/>
    <w:tmpl w:val="A23A12B2"/>
    <w:lvl w:ilvl="0" w:tplc="0D6EB5C4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303438"/>
    <w:multiLevelType w:val="hybridMultilevel"/>
    <w:tmpl w:val="166EDAF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116"/>
    <w:rsid w:val="00015512"/>
    <w:rsid w:val="00016B1B"/>
    <w:rsid w:val="000352F4"/>
    <w:rsid w:val="000439E4"/>
    <w:rsid w:val="0005368C"/>
    <w:rsid w:val="00061B9B"/>
    <w:rsid w:val="000633D7"/>
    <w:rsid w:val="00067008"/>
    <w:rsid w:val="00072558"/>
    <w:rsid w:val="0007343E"/>
    <w:rsid w:val="0008561C"/>
    <w:rsid w:val="00085B49"/>
    <w:rsid w:val="000876B4"/>
    <w:rsid w:val="000B198F"/>
    <w:rsid w:val="000D0C68"/>
    <w:rsid w:val="000D58B0"/>
    <w:rsid w:val="000E0336"/>
    <w:rsid w:val="00107852"/>
    <w:rsid w:val="001131CA"/>
    <w:rsid w:val="00130A68"/>
    <w:rsid w:val="001476F9"/>
    <w:rsid w:val="00156B47"/>
    <w:rsid w:val="00161DCF"/>
    <w:rsid w:val="00162DAA"/>
    <w:rsid w:val="0016466A"/>
    <w:rsid w:val="00170F32"/>
    <w:rsid w:val="00175B40"/>
    <w:rsid w:val="00175F64"/>
    <w:rsid w:val="001836AA"/>
    <w:rsid w:val="001852B4"/>
    <w:rsid w:val="00187194"/>
    <w:rsid w:val="001A2D55"/>
    <w:rsid w:val="001A4C39"/>
    <w:rsid w:val="001B0E2D"/>
    <w:rsid w:val="001B51EC"/>
    <w:rsid w:val="001C43C0"/>
    <w:rsid w:val="001D3748"/>
    <w:rsid w:val="001D3EC3"/>
    <w:rsid w:val="001E7452"/>
    <w:rsid w:val="002027AA"/>
    <w:rsid w:val="00207476"/>
    <w:rsid w:val="00212EDD"/>
    <w:rsid w:val="00221332"/>
    <w:rsid w:val="002272EB"/>
    <w:rsid w:val="00234966"/>
    <w:rsid w:val="00235145"/>
    <w:rsid w:val="00237A30"/>
    <w:rsid w:val="002419C8"/>
    <w:rsid w:val="00256462"/>
    <w:rsid w:val="00265FE8"/>
    <w:rsid w:val="002661AB"/>
    <w:rsid w:val="00280DA2"/>
    <w:rsid w:val="00281E7C"/>
    <w:rsid w:val="00297CE3"/>
    <w:rsid w:val="002A7CB6"/>
    <w:rsid w:val="002A7ED0"/>
    <w:rsid w:val="002B41BC"/>
    <w:rsid w:val="002F32BE"/>
    <w:rsid w:val="0030509E"/>
    <w:rsid w:val="0032408F"/>
    <w:rsid w:val="00331E38"/>
    <w:rsid w:val="003361B3"/>
    <w:rsid w:val="00360BAA"/>
    <w:rsid w:val="003702F3"/>
    <w:rsid w:val="003B3CC1"/>
    <w:rsid w:val="003B53E6"/>
    <w:rsid w:val="003C0C5D"/>
    <w:rsid w:val="003D5A8E"/>
    <w:rsid w:val="003E0EF9"/>
    <w:rsid w:val="003E1B7F"/>
    <w:rsid w:val="00417E88"/>
    <w:rsid w:val="0042602D"/>
    <w:rsid w:val="004461D8"/>
    <w:rsid w:val="00446535"/>
    <w:rsid w:val="004550B7"/>
    <w:rsid w:val="00455DB3"/>
    <w:rsid w:val="004628D6"/>
    <w:rsid w:val="0046334E"/>
    <w:rsid w:val="00465D8D"/>
    <w:rsid w:val="00482CD6"/>
    <w:rsid w:val="00484181"/>
    <w:rsid w:val="0049117A"/>
    <w:rsid w:val="0049749E"/>
    <w:rsid w:val="004A4C8B"/>
    <w:rsid w:val="004B09FF"/>
    <w:rsid w:val="004B79FB"/>
    <w:rsid w:val="004D2B8B"/>
    <w:rsid w:val="004D3798"/>
    <w:rsid w:val="004E063F"/>
    <w:rsid w:val="004E25C6"/>
    <w:rsid w:val="004F384F"/>
    <w:rsid w:val="00501DD6"/>
    <w:rsid w:val="00507ADB"/>
    <w:rsid w:val="00512FB8"/>
    <w:rsid w:val="00531474"/>
    <w:rsid w:val="00533977"/>
    <w:rsid w:val="005359CD"/>
    <w:rsid w:val="00553A01"/>
    <w:rsid w:val="00556B98"/>
    <w:rsid w:val="00566B4B"/>
    <w:rsid w:val="005918AE"/>
    <w:rsid w:val="00591C8C"/>
    <w:rsid w:val="005A2F24"/>
    <w:rsid w:val="005A7F54"/>
    <w:rsid w:val="005C0380"/>
    <w:rsid w:val="005D078B"/>
    <w:rsid w:val="005D0CB8"/>
    <w:rsid w:val="005D14DD"/>
    <w:rsid w:val="005F40B5"/>
    <w:rsid w:val="00602363"/>
    <w:rsid w:val="00605AC4"/>
    <w:rsid w:val="0062524F"/>
    <w:rsid w:val="00631C96"/>
    <w:rsid w:val="0063477A"/>
    <w:rsid w:val="00645F3E"/>
    <w:rsid w:val="006528BA"/>
    <w:rsid w:val="0066032B"/>
    <w:rsid w:val="00670EE1"/>
    <w:rsid w:val="0067554A"/>
    <w:rsid w:val="00692E09"/>
    <w:rsid w:val="006A1297"/>
    <w:rsid w:val="006A2250"/>
    <w:rsid w:val="006A5FBC"/>
    <w:rsid w:val="006C3F95"/>
    <w:rsid w:val="006E7399"/>
    <w:rsid w:val="006F1327"/>
    <w:rsid w:val="006F3A1E"/>
    <w:rsid w:val="006F3F28"/>
    <w:rsid w:val="006F6A5D"/>
    <w:rsid w:val="00753914"/>
    <w:rsid w:val="00767BDE"/>
    <w:rsid w:val="00781C95"/>
    <w:rsid w:val="007B47AF"/>
    <w:rsid w:val="007D072F"/>
    <w:rsid w:val="007E1A92"/>
    <w:rsid w:val="007E6A7A"/>
    <w:rsid w:val="007F181B"/>
    <w:rsid w:val="007F6CEE"/>
    <w:rsid w:val="008063DE"/>
    <w:rsid w:val="0081643D"/>
    <w:rsid w:val="00836C90"/>
    <w:rsid w:val="008379C2"/>
    <w:rsid w:val="00855CE5"/>
    <w:rsid w:val="00867875"/>
    <w:rsid w:val="008740B8"/>
    <w:rsid w:val="0087764B"/>
    <w:rsid w:val="008808D7"/>
    <w:rsid w:val="00893725"/>
    <w:rsid w:val="00895372"/>
    <w:rsid w:val="008A6B92"/>
    <w:rsid w:val="008B0EC9"/>
    <w:rsid w:val="008C3EB0"/>
    <w:rsid w:val="008D4415"/>
    <w:rsid w:val="008E0654"/>
    <w:rsid w:val="008E1840"/>
    <w:rsid w:val="00902B99"/>
    <w:rsid w:val="009234AE"/>
    <w:rsid w:val="009318F9"/>
    <w:rsid w:val="009340C9"/>
    <w:rsid w:val="0093482B"/>
    <w:rsid w:val="009369BE"/>
    <w:rsid w:val="00946798"/>
    <w:rsid w:val="0097159F"/>
    <w:rsid w:val="00973CBD"/>
    <w:rsid w:val="009828BF"/>
    <w:rsid w:val="00983FD7"/>
    <w:rsid w:val="00991E21"/>
    <w:rsid w:val="009A0C65"/>
    <w:rsid w:val="009C2EE5"/>
    <w:rsid w:val="009C3116"/>
    <w:rsid w:val="009C5DF0"/>
    <w:rsid w:val="009E0C3F"/>
    <w:rsid w:val="009E6967"/>
    <w:rsid w:val="009F562C"/>
    <w:rsid w:val="009F5772"/>
    <w:rsid w:val="00A01C70"/>
    <w:rsid w:val="00A07197"/>
    <w:rsid w:val="00A106B3"/>
    <w:rsid w:val="00A1594E"/>
    <w:rsid w:val="00A22142"/>
    <w:rsid w:val="00A4639C"/>
    <w:rsid w:val="00A5132C"/>
    <w:rsid w:val="00AA680B"/>
    <w:rsid w:val="00AA6B98"/>
    <w:rsid w:val="00AC0CDA"/>
    <w:rsid w:val="00AD3D6A"/>
    <w:rsid w:val="00AF02DD"/>
    <w:rsid w:val="00AF6305"/>
    <w:rsid w:val="00B020B6"/>
    <w:rsid w:val="00B03D61"/>
    <w:rsid w:val="00B22971"/>
    <w:rsid w:val="00B25FB1"/>
    <w:rsid w:val="00B262AC"/>
    <w:rsid w:val="00B413F0"/>
    <w:rsid w:val="00B53720"/>
    <w:rsid w:val="00B55C2C"/>
    <w:rsid w:val="00B62F42"/>
    <w:rsid w:val="00B73551"/>
    <w:rsid w:val="00B763E7"/>
    <w:rsid w:val="00B86F35"/>
    <w:rsid w:val="00BA0DB9"/>
    <w:rsid w:val="00BB13A3"/>
    <w:rsid w:val="00BB4C59"/>
    <w:rsid w:val="00BB78A8"/>
    <w:rsid w:val="00BE38D9"/>
    <w:rsid w:val="00BF15BB"/>
    <w:rsid w:val="00C07207"/>
    <w:rsid w:val="00C1070B"/>
    <w:rsid w:val="00C11672"/>
    <w:rsid w:val="00C53BBF"/>
    <w:rsid w:val="00C53E27"/>
    <w:rsid w:val="00C54C8F"/>
    <w:rsid w:val="00C60F2E"/>
    <w:rsid w:val="00C748FF"/>
    <w:rsid w:val="00C771C6"/>
    <w:rsid w:val="00C81A9A"/>
    <w:rsid w:val="00C8365E"/>
    <w:rsid w:val="00C95479"/>
    <w:rsid w:val="00C966BD"/>
    <w:rsid w:val="00CA0DB7"/>
    <w:rsid w:val="00CB1448"/>
    <w:rsid w:val="00CB16F6"/>
    <w:rsid w:val="00CC2D48"/>
    <w:rsid w:val="00CC42E3"/>
    <w:rsid w:val="00CC7DE6"/>
    <w:rsid w:val="00CF785A"/>
    <w:rsid w:val="00D03074"/>
    <w:rsid w:val="00D03AFA"/>
    <w:rsid w:val="00D100CE"/>
    <w:rsid w:val="00D15540"/>
    <w:rsid w:val="00D17C07"/>
    <w:rsid w:val="00D22484"/>
    <w:rsid w:val="00D400DC"/>
    <w:rsid w:val="00D445B8"/>
    <w:rsid w:val="00D50A39"/>
    <w:rsid w:val="00D56D75"/>
    <w:rsid w:val="00D57FC5"/>
    <w:rsid w:val="00D62B30"/>
    <w:rsid w:val="00D742F3"/>
    <w:rsid w:val="00D8668E"/>
    <w:rsid w:val="00D94BB8"/>
    <w:rsid w:val="00D960D8"/>
    <w:rsid w:val="00DA6A84"/>
    <w:rsid w:val="00DB50A6"/>
    <w:rsid w:val="00DC1A79"/>
    <w:rsid w:val="00DC2CEF"/>
    <w:rsid w:val="00DC4158"/>
    <w:rsid w:val="00DE49F3"/>
    <w:rsid w:val="00DE743D"/>
    <w:rsid w:val="00DF0B26"/>
    <w:rsid w:val="00DF57FE"/>
    <w:rsid w:val="00E04154"/>
    <w:rsid w:val="00E057E1"/>
    <w:rsid w:val="00E15938"/>
    <w:rsid w:val="00E17C31"/>
    <w:rsid w:val="00E45EAB"/>
    <w:rsid w:val="00E515F2"/>
    <w:rsid w:val="00E57F21"/>
    <w:rsid w:val="00E62DC4"/>
    <w:rsid w:val="00E75594"/>
    <w:rsid w:val="00E82D9E"/>
    <w:rsid w:val="00E90F7F"/>
    <w:rsid w:val="00EA347C"/>
    <w:rsid w:val="00EB2768"/>
    <w:rsid w:val="00EB7E86"/>
    <w:rsid w:val="00EE12C3"/>
    <w:rsid w:val="00EF0488"/>
    <w:rsid w:val="00EF0734"/>
    <w:rsid w:val="00F008E3"/>
    <w:rsid w:val="00F06AA8"/>
    <w:rsid w:val="00F17080"/>
    <w:rsid w:val="00F17A07"/>
    <w:rsid w:val="00F26D0B"/>
    <w:rsid w:val="00F36119"/>
    <w:rsid w:val="00F561BC"/>
    <w:rsid w:val="00F57166"/>
    <w:rsid w:val="00F66307"/>
    <w:rsid w:val="00F71094"/>
    <w:rsid w:val="00F72070"/>
    <w:rsid w:val="00FB156D"/>
    <w:rsid w:val="00FC1B7E"/>
    <w:rsid w:val="00FE6594"/>
    <w:rsid w:val="00FF030B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16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B55C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C3116"/>
    <w:pPr>
      <w:jc w:val="both"/>
    </w:pPr>
    <w:rPr>
      <w:rFonts w:ascii="Arial" w:hAnsi="Arial" w:cs="Arial"/>
      <w:lang w:val="mk-MK"/>
    </w:rPr>
  </w:style>
  <w:style w:type="character" w:customStyle="1" w:styleId="BodyText3Char">
    <w:name w:val="Body Text 3 Char"/>
    <w:basedOn w:val="DefaultParagraphFont"/>
    <w:link w:val="BodyText3"/>
    <w:rsid w:val="009C3116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D07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7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07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78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F1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8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customStyle="1" w:styleId="Default">
    <w:name w:val="Default"/>
    <w:rsid w:val="007F6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7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8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8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8A8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rsid w:val="0049749E"/>
    <w:pPr>
      <w:spacing w:before="100" w:beforeAutospacing="1" w:after="100" w:afterAutospacing="1"/>
    </w:pPr>
    <w:rPr>
      <w:lang w:val="mk-MK" w:eastAsia="mk-MK"/>
    </w:rPr>
  </w:style>
  <w:style w:type="character" w:customStyle="1" w:styleId="footnote">
    <w:name w:val="footnote"/>
    <w:basedOn w:val="DefaultParagraphFont"/>
    <w:rsid w:val="00DE743D"/>
  </w:style>
  <w:style w:type="paragraph" w:customStyle="1" w:styleId="Char">
    <w:name w:val="Char"/>
    <w:basedOn w:val="Normal"/>
    <w:rsid w:val="00B55C2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B55C2C"/>
    <w:rPr>
      <w:rFonts w:ascii="Times New Roman" w:eastAsia="Times New Roman" w:hAnsi="Times New Roman"/>
      <w:b/>
      <w:bCs/>
      <w:i/>
      <w:iCs/>
      <w:sz w:val="26"/>
      <w:szCs w:val="2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РАБОТНА ВЕРЗИЈА</vt:lpstr>
    </vt:vector>
  </TitlesOfParts>
  <Company>Microsoft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РАБОТНА ВЕРЗИЈА</dc:title>
  <dc:creator>Megi</dc:creator>
  <cp:lastModifiedBy>vale</cp:lastModifiedBy>
  <cp:revision>4</cp:revision>
  <cp:lastPrinted>2013-06-28T09:24:00Z</cp:lastPrinted>
  <dcterms:created xsi:type="dcterms:W3CDTF">2014-09-12T07:35:00Z</dcterms:created>
  <dcterms:modified xsi:type="dcterms:W3CDTF">2014-09-12T08:14:00Z</dcterms:modified>
</cp:coreProperties>
</file>