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9EFF" w14:textId="77777777" w:rsidR="00D43EDD" w:rsidRPr="007703DD" w:rsidRDefault="00D43EDD" w:rsidP="000D5440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bookmarkStart w:id="0" w:name="_GoBack"/>
      <w:r w:rsidRPr="007703DD">
        <w:rPr>
          <w:rFonts w:ascii="Tahoma" w:eastAsia="Times New Roman" w:hAnsi="Tahoma" w:cs="Tahoma"/>
          <w:b/>
          <w:bCs/>
          <w:spacing w:val="40"/>
          <w:lang w:eastAsia="mk-MK"/>
        </w:rPr>
        <w:t>ЗАКОН</w:t>
      </w:r>
    </w:p>
    <w:bookmarkEnd w:id="0"/>
    <w:p w14:paraId="57365D99" w14:textId="77777777" w:rsidR="00D43EDD" w:rsidRPr="007703DD" w:rsidRDefault="00D43EDD" w:rsidP="000D544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ЗА </w:t>
      </w:r>
      <w:r w:rsidR="00AD7AF6" w:rsidRPr="007703DD">
        <w:rPr>
          <w:rFonts w:ascii="Tahoma" w:eastAsia="Times New Roman" w:hAnsi="Tahoma" w:cs="Tahoma"/>
          <w:b/>
          <w:bCs/>
          <w:lang w:eastAsia="mk-MK"/>
        </w:rPr>
        <w:t>ФИНАНСИСКА СТАБИ</w:t>
      </w:r>
      <w:r w:rsidR="00305FA9" w:rsidRPr="007703DD">
        <w:rPr>
          <w:rFonts w:ascii="Tahoma" w:eastAsia="Times New Roman" w:hAnsi="Tahoma" w:cs="Tahoma"/>
          <w:b/>
          <w:bCs/>
          <w:lang w:eastAsia="mk-MK"/>
        </w:rPr>
        <w:t>Л</w:t>
      </w:r>
      <w:r w:rsidR="00AD7AF6" w:rsidRPr="007703DD">
        <w:rPr>
          <w:rFonts w:ascii="Tahoma" w:eastAsia="Times New Roman" w:hAnsi="Tahoma" w:cs="Tahoma"/>
          <w:b/>
          <w:bCs/>
          <w:lang w:eastAsia="mk-MK"/>
        </w:rPr>
        <w:t xml:space="preserve">НОСТ </w:t>
      </w:r>
    </w:p>
    <w:p w14:paraId="5BB1A2ED" w14:textId="77777777" w:rsidR="007210B1" w:rsidRPr="007703DD" w:rsidRDefault="007210B1" w:rsidP="000D5440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</w:p>
    <w:p w14:paraId="48C450F6" w14:textId="77777777" w:rsidR="00D43EDD" w:rsidRPr="007703DD" w:rsidRDefault="00D43EDD" w:rsidP="000D5440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lang w:eastAsia="mk-MK"/>
        </w:rPr>
        <w:t>1. О</w:t>
      </w:r>
      <w:r w:rsidR="00052043" w:rsidRPr="007703DD">
        <w:rPr>
          <w:rFonts w:ascii="Tahoma" w:eastAsia="Times New Roman" w:hAnsi="Tahoma" w:cs="Tahoma"/>
          <w:b/>
          <w:lang w:eastAsia="mk-MK"/>
        </w:rPr>
        <w:t>сновни одредби</w:t>
      </w:r>
      <w:r w:rsidRPr="007703DD">
        <w:rPr>
          <w:rFonts w:ascii="Tahoma" w:eastAsia="Times New Roman" w:hAnsi="Tahoma" w:cs="Tahoma"/>
          <w:b/>
          <w:lang w:eastAsia="mk-MK"/>
        </w:rPr>
        <w:t> </w:t>
      </w:r>
    </w:p>
    <w:p w14:paraId="2E62D8AA" w14:textId="77777777" w:rsidR="00D43EDD" w:rsidRPr="007703DD" w:rsidRDefault="00D43EDD" w:rsidP="000D5440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>Член 1 </w:t>
      </w:r>
    </w:p>
    <w:p w14:paraId="211ECFCC" w14:textId="77777777" w:rsidR="007210B1" w:rsidRPr="007703DD" w:rsidRDefault="007210B1" w:rsidP="000D5440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36167703" w14:textId="77777777" w:rsidR="00D43EDD" w:rsidRPr="007703DD" w:rsidRDefault="00D43EDD" w:rsidP="000D5440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Со овој закон се уредува статусот, целите, задачите и </w:t>
      </w:r>
      <w:r w:rsidR="00D01687" w:rsidRPr="007703DD">
        <w:rPr>
          <w:rFonts w:ascii="Tahoma" w:eastAsia="Times New Roman" w:hAnsi="Tahoma" w:cs="Tahoma"/>
          <w:lang w:eastAsia="mk-MK"/>
        </w:rPr>
        <w:t xml:space="preserve">начинот на работа на </w:t>
      </w:r>
      <w:r w:rsidR="004B4D5F" w:rsidRPr="007703DD">
        <w:rPr>
          <w:rFonts w:ascii="Tahoma" w:eastAsia="Times New Roman" w:hAnsi="Tahoma" w:cs="Tahoma"/>
          <w:lang w:eastAsia="mk-MK"/>
        </w:rPr>
        <w:t>К</w:t>
      </w:r>
      <w:r w:rsidR="00DF6ECA" w:rsidRPr="007703DD">
        <w:rPr>
          <w:rFonts w:ascii="Tahoma" w:eastAsia="Times New Roman" w:hAnsi="Tahoma" w:cs="Tahoma"/>
          <w:lang w:eastAsia="mk-MK"/>
        </w:rPr>
        <w:t>омитетот за финансиска стабилност</w:t>
      </w:r>
      <w:r w:rsidR="00C904C6" w:rsidRPr="007703DD">
        <w:rPr>
          <w:rFonts w:ascii="Tahoma" w:eastAsia="Times New Roman" w:hAnsi="Tahoma" w:cs="Tahoma"/>
          <w:lang w:eastAsia="mk-MK"/>
        </w:rPr>
        <w:t xml:space="preserve"> и</w:t>
      </w:r>
      <w:r w:rsidR="00A1628A" w:rsidRPr="007703DD">
        <w:rPr>
          <w:rFonts w:ascii="Tahoma" w:eastAsia="Times New Roman" w:hAnsi="Tahoma" w:cs="Tahoma"/>
          <w:lang w:val="en-US" w:eastAsia="mk-MK"/>
        </w:rPr>
        <w:t xml:space="preserve"> </w:t>
      </w:r>
      <w:r w:rsidR="00F937F6" w:rsidRPr="007703DD">
        <w:rPr>
          <w:rFonts w:ascii="Tahoma" w:eastAsia="Times New Roman" w:hAnsi="Tahoma" w:cs="Tahoma"/>
          <w:lang w:eastAsia="mk-MK"/>
        </w:rPr>
        <w:t xml:space="preserve">целите, инструментите и </w:t>
      </w:r>
      <w:r w:rsidRPr="007703DD">
        <w:rPr>
          <w:rFonts w:ascii="Tahoma" w:eastAsia="Times New Roman" w:hAnsi="Tahoma" w:cs="Tahoma"/>
          <w:lang w:eastAsia="mk-MK"/>
        </w:rPr>
        <w:t xml:space="preserve">начинот на спроведување </w:t>
      </w:r>
      <w:r w:rsidR="00670341" w:rsidRPr="007703DD">
        <w:rPr>
          <w:rFonts w:ascii="Tahoma" w:eastAsia="Times New Roman" w:hAnsi="Tahoma" w:cs="Tahoma"/>
          <w:lang w:eastAsia="mk-MK"/>
        </w:rPr>
        <w:t xml:space="preserve">на макропрудентната </w:t>
      </w:r>
      <w:r w:rsidR="00F937F6" w:rsidRPr="007703DD">
        <w:rPr>
          <w:rFonts w:ascii="Tahoma" w:eastAsia="Times New Roman" w:hAnsi="Tahoma" w:cs="Tahoma"/>
          <w:lang w:eastAsia="mk-MK"/>
        </w:rPr>
        <w:t xml:space="preserve">политика </w:t>
      </w:r>
      <w:r w:rsidR="000F43B6" w:rsidRPr="007703DD">
        <w:rPr>
          <w:rFonts w:ascii="Tahoma" w:eastAsia="Times New Roman" w:hAnsi="Tahoma" w:cs="Tahoma"/>
          <w:lang w:eastAsia="mk-MK"/>
        </w:rPr>
        <w:t>на Република Северна Македонија</w:t>
      </w:r>
      <w:r w:rsidRPr="007703DD">
        <w:rPr>
          <w:rFonts w:ascii="Tahoma" w:eastAsia="Times New Roman" w:hAnsi="Tahoma" w:cs="Tahoma"/>
          <w:lang w:eastAsia="mk-MK"/>
        </w:rPr>
        <w:t>.</w:t>
      </w:r>
    </w:p>
    <w:p w14:paraId="16E086E2" w14:textId="77777777" w:rsidR="003068AE" w:rsidRPr="007703DD" w:rsidRDefault="003068AE" w:rsidP="000D5440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3EA348F2" w14:textId="77777777" w:rsidR="00D43EDD" w:rsidRPr="007703DD" w:rsidRDefault="00D43EDD" w:rsidP="000D5440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>Член 2 </w:t>
      </w:r>
    </w:p>
    <w:p w14:paraId="19323246" w14:textId="77777777" w:rsidR="00D43EDD" w:rsidRPr="007703DD" w:rsidRDefault="0051700F" w:rsidP="000D544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Д</w:t>
      </w:r>
      <w:r w:rsidR="00920D22" w:rsidRPr="007703DD">
        <w:rPr>
          <w:rFonts w:ascii="Tahoma" w:eastAsia="Times New Roman" w:hAnsi="Tahoma" w:cs="Tahoma"/>
          <w:b/>
          <w:bCs/>
          <w:lang w:eastAsia="mk-MK"/>
        </w:rPr>
        <w:t>ефиниции</w:t>
      </w:r>
    </w:p>
    <w:p w14:paraId="35BF7069" w14:textId="77777777" w:rsidR="00920D22" w:rsidRPr="007703DD" w:rsidRDefault="00920D22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0C4842D7" w14:textId="77777777" w:rsidR="00D43EDD" w:rsidRPr="007703DD" w:rsidRDefault="00D43EDD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Поимите користени во овој закон го имаат следното значење:</w:t>
      </w:r>
    </w:p>
    <w:p w14:paraId="4B38EBA6" w14:textId="77777777" w:rsidR="00307414" w:rsidRPr="007703DD" w:rsidRDefault="00307414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61B52C53" w14:textId="2CEEB933" w:rsidR="00F106AB" w:rsidRDefault="00F106AB" w:rsidP="00E74A55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</w:t>
      </w:r>
      <w:r w:rsidR="00AA6D38">
        <w:rPr>
          <w:rFonts w:ascii="Tahoma" w:eastAsia="Times New Roman" w:hAnsi="Tahoma" w:cs="Tahoma"/>
          <w:lang w:eastAsia="mk-MK"/>
        </w:rPr>
        <w:t>Стратегија за спроведување на м</w:t>
      </w:r>
      <w:r w:rsidRPr="007703DD">
        <w:rPr>
          <w:rFonts w:ascii="Tahoma" w:eastAsia="Times New Roman" w:hAnsi="Tahoma" w:cs="Tahoma"/>
          <w:lang w:eastAsia="mk-MK"/>
        </w:rPr>
        <w:t>акропрудентна</w:t>
      </w:r>
      <w:r w:rsidR="00AA6D38">
        <w:rPr>
          <w:rFonts w:ascii="Tahoma" w:eastAsia="Times New Roman" w:hAnsi="Tahoma" w:cs="Tahoma"/>
          <w:lang w:eastAsia="mk-MK"/>
        </w:rPr>
        <w:t>та</w:t>
      </w:r>
      <w:r w:rsidRPr="007703DD">
        <w:rPr>
          <w:rFonts w:ascii="Tahoma" w:eastAsia="Times New Roman" w:hAnsi="Tahoma" w:cs="Tahoma"/>
          <w:lang w:eastAsia="mk-MK"/>
        </w:rPr>
        <w:t xml:space="preserve"> политика“ е </w:t>
      </w:r>
      <w:r w:rsidR="00E90172">
        <w:rPr>
          <w:rFonts w:ascii="Tahoma" w:eastAsia="Times New Roman" w:hAnsi="Tahoma" w:cs="Tahoma"/>
          <w:lang w:eastAsia="mk-MK"/>
        </w:rPr>
        <w:t>стратегија</w:t>
      </w:r>
      <w:r w:rsidRPr="007703DD">
        <w:rPr>
          <w:rFonts w:ascii="Tahoma" w:eastAsia="Times New Roman" w:hAnsi="Tahoma" w:cs="Tahoma"/>
          <w:lang w:eastAsia="mk-MK"/>
        </w:rPr>
        <w:t xml:space="preserve"> која </w:t>
      </w:r>
      <w:r w:rsidR="00016C8B" w:rsidRPr="007703DD">
        <w:rPr>
          <w:rFonts w:ascii="Tahoma" w:eastAsia="Times New Roman" w:hAnsi="Tahoma" w:cs="Tahoma"/>
          <w:lang w:eastAsia="mk-MK"/>
        </w:rPr>
        <w:t>ги опфаќа</w:t>
      </w:r>
      <w:r w:rsidR="00CB54ED" w:rsidRPr="007703DD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>показателите за идентификување</w:t>
      </w:r>
      <w:r w:rsidR="00016C8B" w:rsidRPr="007703DD">
        <w:rPr>
          <w:rFonts w:ascii="Tahoma" w:eastAsia="Times New Roman" w:hAnsi="Tahoma" w:cs="Tahoma"/>
          <w:lang w:eastAsia="mk-MK"/>
        </w:rPr>
        <w:t xml:space="preserve"> и</w:t>
      </w:r>
      <w:r w:rsidRPr="007703DD">
        <w:rPr>
          <w:rFonts w:ascii="Tahoma" w:eastAsia="Times New Roman" w:hAnsi="Tahoma" w:cs="Tahoma"/>
          <w:lang w:eastAsia="mk-MK"/>
        </w:rPr>
        <w:t xml:space="preserve"> следење </w:t>
      </w:r>
      <w:r w:rsidR="00016C8B" w:rsidRPr="007703DD">
        <w:rPr>
          <w:rFonts w:ascii="Tahoma" w:eastAsia="Times New Roman" w:hAnsi="Tahoma" w:cs="Tahoma"/>
          <w:lang w:eastAsia="mk-MK"/>
        </w:rPr>
        <w:t>на системските ризици</w:t>
      </w:r>
      <w:r w:rsidR="00F937F6" w:rsidRPr="007703DD">
        <w:rPr>
          <w:rFonts w:ascii="Tahoma" w:eastAsia="Times New Roman" w:hAnsi="Tahoma" w:cs="Tahoma"/>
          <w:lang w:eastAsia="mk-MK"/>
        </w:rPr>
        <w:t xml:space="preserve">, </w:t>
      </w:r>
      <w:r w:rsidR="00016C8B" w:rsidRPr="007703DD">
        <w:rPr>
          <w:rFonts w:ascii="Tahoma" w:eastAsia="Times New Roman" w:hAnsi="Tahoma" w:cs="Tahoma"/>
          <w:lang w:eastAsia="mk-MK"/>
        </w:rPr>
        <w:t xml:space="preserve">инструментите </w:t>
      </w:r>
      <w:r w:rsidR="00F57797" w:rsidRPr="007703DD">
        <w:rPr>
          <w:rFonts w:ascii="Tahoma" w:eastAsia="Times New Roman" w:hAnsi="Tahoma" w:cs="Tahoma"/>
          <w:lang w:eastAsia="mk-MK"/>
        </w:rPr>
        <w:t>и активностите</w:t>
      </w:r>
      <w:r w:rsidR="00F937F6" w:rsidRPr="007703DD">
        <w:rPr>
          <w:rFonts w:ascii="Tahoma" w:eastAsia="Times New Roman" w:hAnsi="Tahoma" w:cs="Tahoma"/>
          <w:lang w:eastAsia="mk-MK"/>
        </w:rPr>
        <w:t xml:space="preserve"> </w:t>
      </w:r>
      <w:r w:rsidR="00016C8B" w:rsidRPr="007703DD">
        <w:rPr>
          <w:rFonts w:ascii="Tahoma" w:eastAsia="Times New Roman" w:hAnsi="Tahoma" w:cs="Tahoma"/>
          <w:lang w:eastAsia="mk-MK"/>
        </w:rPr>
        <w:t xml:space="preserve">за спречување, намалување </w:t>
      </w:r>
      <w:r w:rsidRPr="007703DD">
        <w:rPr>
          <w:rFonts w:ascii="Tahoma" w:eastAsia="Times New Roman" w:hAnsi="Tahoma" w:cs="Tahoma"/>
          <w:lang w:eastAsia="mk-MK"/>
        </w:rPr>
        <w:t>и</w:t>
      </w:r>
      <w:r w:rsidR="00016C8B" w:rsidRPr="007703DD">
        <w:rPr>
          <w:rFonts w:ascii="Tahoma" w:eastAsia="Times New Roman" w:hAnsi="Tahoma" w:cs="Tahoma"/>
          <w:lang w:eastAsia="mk-MK"/>
        </w:rPr>
        <w:t>ли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016C8B" w:rsidRPr="007703DD">
        <w:rPr>
          <w:rFonts w:ascii="Tahoma" w:eastAsia="Times New Roman" w:hAnsi="Tahoma" w:cs="Tahoma"/>
          <w:lang w:eastAsia="mk-MK"/>
        </w:rPr>
        <w:t xml:space="preserve">отстранување </w:t>
      </w:r>
      <w:r w:rsidRPr="007703DD">
        <w:rPr>
          <w:rFonts w:ascii="Tahoma" w:eastAsia="Times New Roman" w:hAnsi="Tahoma" w:cs="Tahoma"/>
          <w:lang w:eastAsia="mk-MK"/>
        </w:rPr>
        <w:t>на</w:t>
      </w:r>
      <w:r w:rsidR="00630601" w:rsidRPr="007703DD">
        <w:rPr>
          <w:rFonts w:ascii="Tahoma" w:eastAsia="Times New Roman" w:hAnsi="Tahoma" w:cs="Tahoma"/>
          <w:lang w:eastAsia="mk-MK"/>
        </w:rPr>
        <w:t xml:space="preserve"> системските</w:t>
      </w:r>
      <w:r w:rsidRPr="007703DD">
        <w:rPr>
          <w:rFonts w:ascii="Tahoma" w:eastAsia="Times New Roman" w:hAnsi="Tahoma" w:cs="Tahoma"/>
          <w:lang w:eastAsia="mk-MK"/>
        </w:rPr>
        <w:t xml:space="preserve"> ризици</w:t>
      </w:r>
      <w:r w:rsidR="00374249" w:rsidRPr="00374249">
        <w:rPr>
          <w:rFonts w:ascii="Tahoma" w:eastAsia="Times New Roman" w:hAnsi="Tahoma" w:cs="Tahoma"/>
          <w:lang w:eastAsia="mk-MK"/>
        </w:rPr>
        <w:t xml:space="preserve"> </w:t>
      </w:r>
      <w:r w:rsidR="00374249">
        <w:rPr>
          <w:rFonts w:ascii="Tahoma" w:eastAsia="Times New Roman" w:hAnsi="Tahoma" w:cs="Tahoma"/>
          <w:lang w:eastAsia="mk-MK"/>
        </w:rPr>
        <w:t>во еден или повеќе сегменти од финансискиот систем</w:t>
      </w:r>
      <w:r w:rsidR="00D07BFC" w:rsidRPr="007703DD">
        <w:rPr>
          <w:rFonts w:ascii="Tahoma" w:eastAsia="Times New Roman" w:hAnsi="Tahoma" w:cs="Tahoma"/>
          <w:lang w:eastAsia="mk-MK"/>
        </w:rPr>
        <w:t>,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FF2B8E" w:rsidRPr="007703DD">
        <w:rPr>
          <w:rFonts w:ascii="Tahoma" w:eastAsia="Times New Roman" w:hAnsi="Tahoma" w:cs="Tahoma"/>
          <w:lang w:eastAsia="mk-MK"/>
        </w:rPr>
        <w:t xml:space="preserve">заради </w:t>
      </w:r>
      <w:r w:rsidR="00F57797" w:rsidRPr="007703DD">
        <w:rPr>
          <w:rFonts w:ascii="Tahoma" w:eastAsia="Times New Roman" w:hAnsi="Tahoma" w:cs="Tahoma"/>
          <w:lang w:eastAsia="mk-MK"/>
        </w:rPr>
        <w:t xml:space="preserve">зачувување на </w:t>
      </w:r>
      <w:r w:rsidR="00B61EA7" w:rsidRPr="007703DD">
        <w:rPr>
          <w:rFonts w:ascii="Tahoma" w:eastAsia="Times New Roman" w:hAnsi="Tahoma" w:cs="Tahoma"/>
          <w:lang w:eastAsia="mk-MK"/>
        </w:rPr>
        <w:t>стабилноста</w:t>
      </w:r>
      <w:r w:rsidR="00374249">
        <w:rPr>
          <w:rFonts w:ascii="Tahoma" w:eastAsia="Times New Roman" w:hAnsi="Tahoma" w:cs="Tahoma"/>
          <w:lang w:eastAsia="mk-MK"/>
        </w:rPr>
        <w:t xml:space="preserve"> </w:t>
      </w:r>
      <w:r w:rsidR="00B61EA7" w:rsidRPr="007703DD">
        <w:rPr>
          <w:rFonts w:ascii="Tahoma" w:eastAsia="Times New Roman" w:hAnsi="Tahoma" w:cs="Tahoma"/>
          <w:lang w:eastAsia="mk-MK"/>
        </w:rPr>
        <w:t xml:space="preserve">на </w:t>
      </w:r>
      <w:r w:rsidR="00F57797" w:rsidRPr="007703DD">
        <w:rPr>
          <w:rFonts w:ascii="Tahoma" w:eastAsia="Times New Roman" w:hAnsi="Tahoma" w:cs="Tahoma"/>
          <w:lang w:eastAsia="mk-MK"/>
        </w:rPr>
        <w:t>финанси</w:t>
      </w:r>
      <w:r w:rsidR="00E82E6F" w:rsidRPr="007703DD">
        <w:rPr>
          <w:rFonts w:ascii="Tahoma" w:eastAsia="Times New Roman" w:hAnsi="Tahoma" w:cs="Tahoma"/>
          <w:lang w:eastAsia="mk-MK"/>
        </w:rPr>
        <w:t>скиот систем во целина</w:t>
      </w:r>
      <w:r w:rsidRPr="007703DD">
        <w:rPr>
          <w:rFonts w:ascii="Tahoma" w:eastAsia="Times New Roman" w:hAnsi="Tahoma" w:cs="Tahoma"/>
          <w:lang w:eastAsia="mk-MK"/>
        </w:rPr>
        <w:t>;</w:t>
      </w:r>
    </w:p>
    <w:p w14:paraId="7E725101" w14:textId="77777777" w:rsidR="00E90172" w:rsidRPr="007703DD" w:rsidRDefault="00E90172" w:rsidP="00E74A55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 xml:space="preserve">„Макропрудентната политика“ е збир на активности со кои </w:t>
      </w:r>
      <w:r>
        <w:rPr>
          <w:rFonts w:ascii="Tahoma" w:hAnsi="Tahoma" w:cs="Tahoma"/>
          <w:noProof/>
          <w:color w:val="000000" w:themeColor="text1"/>
        </w:rPr>
        <w:t xml:space="preserve">се </w:t>
      </w:r>
      <w:r w:rsidRPr="007703DD">
        <w:rPr>
          <w:rFonts w:ascii="Tahoma" w:hAnsi="Tahoma" w:cs="Tahoma"/>
          <w:noProof/>
          <w:color w:val="000000" w:themeColor="text1"/>
        </w:rPr>
        <w:t xml:space="preserve">придонесува за </w:t>
      </w:r>
      <w:r>
        <w:rPr>
          <w:rFonts w:ascii="Tahoma" w:hAnsi="Tahoma" w:cs="Tahoma"/>
          <w:noProof/>
          <w:color w:val="000000" w:themeColor="text1"/>
        </w:rPr>
        <w:t xml:space="preserve">постигнувањето и </w:t>
      </w:r>
      <w:r w:rsidRPr="007703DD">
        <w:rPr>
          <w:rFonts w:ascii="Tahoma" w:hAnsi="Tahoma" w:cs="Tahoma"/>
          <w:noProof/>
          <w:color w:val="000000" w:themeColor="text1"/>
        </w:rPr>
        <w:t>одржувањето на финансиската стабилност</w:t>
      </w:r>
      <w:r>
        <w:rPr>
          <w:rFonts w:ascii="Tahoma" w:hAnsi="Tahoma" w:cs="Tahoma"/>
          <w:noProof/>
          <w:color w:val="000000" w:themeColor="text1"/>
        </w:rPr>
        <w:t>;</w:t>
      </w:r>
      <w:r w:rsidRPr="00E90172">
        <w:rPr>
          <w:rFonts w:ascii="Tahoma" w:eastAsia="Times New Roman" w:hAnsi="Tahoma" w:cs="Tahoma"/>
          <w:lang w:eastAsia="mk-MK"/>
        </w:rPr>
        <w:t xml:space="preserve"> </w:t>
      </w:r>
    </w:p>
    <w:p w14:paraId="029A7FF0" w14:textId="77777777" w:rsidR="00F106AB" w:rsidRPr="007703DD" w:rsidRDefault="00F106AB" w:rsidP="00E74A55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„Макропрудентни инструменти“ се инструменти кои</w:t>
      </w:r>
      <w:r w:rsidR="00A1628A" w:rsidRPr="007703DD">
        <w:rPr>
          <w:rFonts w:ascii="Tahoma" w:eastAsia="Times New Roman" w:hAnsi="Tahoma" w:cs="Tahoma"/>
          <w:lang w:eastAsia="mk-MK"/>
        </w:rPr>
        <w:t>што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A1628A" w:rsidRPr="007703DD">
        <w:rPr>
          <w:rFonts w:ascii="Tahoma" w:eastAsia="Times New Roman" w:hAnsi="Tahoma" w:cs="Tahoma"/>
          <w:lang w:eastAsia="mk-MK"/>
        </w:rPr>
        <w:t>можат да се користат за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A1628A" w:rsidRPr="007703DD">
        <w:rPr>
          <w:rFonts w:ascii="Tahoma" w:eastAsia="Times New Roman" w:hAnsi="Tahoma" w:cs="Tahoma"/>
          <w:lang w:eastAsia="mk-MK"/>
        </w:rPr>
        <w:t xml:space="preserve">спречување, намалување или отстранување на </w:t>
      </w:r>
      <w:r w:rsidR="00630601" w:rsidRPr="007703DD">
        <w:rPr>
          <w:rFonts w:ascii="Tahoma" w:eastAsia="Times New Roman" w:hAnsi="Tahoma" w:cs="Tahoma"/>
          <w:lang w:eastAsia="mk-MK"/>
        </w:rPr>
        <w:t xml:space="preserve">системските </w:t>
      </w:r>
      <w:r w:rsidRPr="007703DD">
        <w:rPr>
          <w:rFonts w:ascii="Tahoma" w:eastAsia="Times New Roman" w:hAnsi="Tahoma" w:cs="Tahoma"/>
          <w:lang w:eastAsia="mk-MK"/>
        </w:rPr>
        <w:t>ризици во одделните сегменти од финансискиот систем.</w:t>
      </w:r>
    </w:p>
    <w:p w14:paraId="7C2AD54D" w14:textId="77777777" w:rsidR="00CB54ED" w:rsidRPr="007703DD" w:rsidRDefault="00F106AB" w:rsidP="00E74A55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„Макропрудентни мерки“ се мерките </w:t>
      </w:r>
      <w:r w:rsidR="00D07BFC" w:rsidRPr="007703DD">
        <w:rPr>
          <w:rFonts w:ascii="Tahoma" w:eastAsia="Times New Roman" w:hAnsi="Tahoma" w:cs="Tahoma"/>
          <w:lang w:eastAsia="mk-MK"/>
        </w:rPr>
        <w:t>што се преземаат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A1628A" w:rsidRPr="007703DD">
        <w:rPr>
          <w:rFonts w:ascii="Tahoma" w:eastAsia="Times New Roman" w:hAnsi="Tahoma" w:cs="Tahoma"/>
          <w:lang w:eastAsia="mk-MK"/>
        </w:rPr>
        <w:t>во однос на висината на макропрудентните инструменти</w:t>
      </w:r>
      <w:r w:rsidR="00346084" w:rsidRPr="007703DD">
        <w:rPr>
          <w:rFonts w:ascii="Tahoma" w:eastAsia="Times New Roman" w:hAnsi="Tahoma" w:cs="Tahoma"/>
          <w:lang w:eastAsia="mk-MK"/>
        </w:rPr>
        <w:t xml:space="preserve"> и други мерки</w:t>
      </w:r>
      <w:r w:rsidR="00CB54ED" w:rsidRPr="007703DD">
        <w:rPr>
          <w:rFonts w:ascii="Tahoma" w:eastAsia="Times New Roman" w:hAnsi="Tahoma" w:cs="Tahoma"/>
          <w:lang w:val="en-US" w:eastAsia="mk-MK"/>
        </w:rPr>
        <w:t xml:space="preserve"> </w:t>
      </w:r>
      <w:r w:rsidR="00CB54ED" w:rsidRPr="007703DD">
        <w:rPr>
          <w:rFonts w:ascii="Tahoma" w:eastAsia="Times New Roman" w:hAnsi="Tahoma" w:cs="Tahoma"/>
          <w:lang w:eastAsia="mk-MK"/>
        </w:rPr>
        <w:t>заради спречување, намалување или отстранување на системските ризици во одделните сегменти од финансискиот систем или во финансискиот систем во целина</w:t>
      </w:r>
      <w:r w:rsidRPr="007703DD">
        <w:rPr>
          <w:rFonts w:ascii="Tahoma" w:eastAsia="Times New Roman" w:hAnsi="Tahoma" w:cs="Tahoma"/>
          <w:lang w:eastAsia="mk-MK"/>
        </w:rPr>
        <w:t>;</w:t>
      </w:r>
    </w:p>
    <w:p w14:paraId="1245F73E" w14:textId="77777777" w:rsidR="00F106AB" w:rsidRPr="007703DD" w:rsidRDefault="00F106AB" w:rsidP="00E74A55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„Надлежни органи“ се Народната банка на Република Северна Македонија (во понатамошниот текст: „Народната банка“), Министерството за финансии (во понатамошниот текст: „</w:t>
      </w:r>
      <w:r w:rsidR="00374249">
        <w:rPr>
          <w:rFonts w:ascii="Tahoma" w:eastAsia="Times New Roman" w:hAnsi="Tahoma" w:cs="Tahoma"/>
          <w:lang w:eastAsia="mk-MK"/>
        </w:rPr>
        <w:t>Министерството</w:t>
      </w:r>
      <w:r w:rsidRPr="007703DD">
        <w:rPr>
          <w:rFonts w:ascii="Tahoma" w:eastAsia="Times New Roman" w:hAnsi="Tahoma" w:cs="Tahoma"/>
          <w:lang w:eastAsia="mk-MK"/>
        </w:rPr>
        <w:t>“), Комисијата за хартии од вредност на Република Северна Македонија (во понатамошниот текст: „КХВ“), Агенцијата за супервизија на осигурување (во понатамошниот текст: „АСО“)</w:t>
      </w:r>
      <w:r w:rsidR="00D07BFC" w:rsidRPr="007703DD">
        <w:rPr>
          <w:rFonts w:ascii="Tahoma" w:eastAsia="Times New Roman" w:hAnsi="Tahoma" w:cs="Tahoma"/>
          <w:lang w:eastAsia="mk-MK"/>
        </w:rPr>
        <w:t xml:space="preserve"> и</w:t>
      </w:r>
      <w:r w:rsidRPr="007703DD">
        <w:rPr>
          <w:rFonts w:ascii="Tahoma" w:eastAsia="Times New Roman" w:hAnsi="Tahoma" w:cs="Tahoma"/>
          <w:lang w:eastAsia="mk-MK"/>
        </w:rPr>
        <w:t xml:space="preserve"> Агенцијата за супервизија на капитално финансирано пензиско осигурување (во понатамошниот текст: „МАПАС“);</w:t>
      </w:r>
    </w:p>
    <w:p w14:paraId="212AD147" w14:textId="2253F0E2" w:rsidR="007B4535" w:rsidRPr="00B50D7D" w:rsidRDefault="00027A5F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B50D7D">
        <w:rPr>
          <w:rFonts w:ascii="Tahoma" w:eastAsia="Times New Roman" w:hAnsi="Tahoma" w:cs="Tahoma"/>
          <w:lang w:eastAsia="mk-MK"/>
        </w:rPr>
        <w:t>„Препорака“</w:t>
      </w:r>
      <w:r w:rsidR="00FD643A" w:rsidRPr="00B50D7D">
        <w:rPr>
          <w:rFonts w:ascii="Tahoma" w:eastAsia="Times New Roman" w:hAnsi="Tahoma" w:cs="Tahoma"/>
          <w:lang w:eastAsia="mk-MK"/>
        </w:rPr>
        <w:t xml:space="preserve"> </w:t>
      </w:r>
      <w:r w:rsidRPr="00B50D7D">
        <w:rPr>
          <w:rFonts w:ascii="Tahoma" w:eastAsia="Times New Roman" w:hAnsi="Tahoma" w:cs="Tahoma"/>
          <w:lang w:eastAsia="mk-MK"/>
        </w:rPr>
        <w:t xml:space="preserve">е писмен документ со кој се идентификува потребата за </w:t>
      </w:r>
      <w:r w:rsidR="00446A4E">
        <w:rPr>
          <w:rFonts w:ascii="Tahoma" w:eastAsia="Times New Roman" w:hAnsi="Tahoma" w:cs="Tahoma"/>
          <w:lang w:eastAsia="mk-MK"/>
        </w:rPr>
        <w:t xml:space="preserve">воспоставување, </w:t>
      </w:r>
      <w:r w:rsidRPr="00B50D7D">
        <w:rPr>
          <w:rFonts w:ascii="Tahoma" w:eastAsia="Times New Roman" w:hAnsi="Tahoma" w:cs="Tahoma"/>
          <w:lang w:eastAsia="mk-MK"/>
        </w:rPr>
        <w:t>преземање</w:t>
      </w:r>
      <w:r w:rsidR="00B50D7D" w:rsidRPr="00FA5538">
        <w:rPr>
          <w:rFonts w:ascii="Tahoma" w:eastAsia="Times New Roman" w:hAnsi="Tahoma" w:cs="Tahoma"/>
          <w:lang w:eastAsia="mk-MK"/>
        </w:rPr>
        <w:t>, измена или укинување</w:t>
      </w:r>
      <w:r w:rsidRPr="00FA5538">
        <w:rPr>
          <w:rFonts w:ascii="Tahoma" w:eastAsia="Times New Roman" w:hAnsi="Tahoma" w:cs="Tahoma"/>
          <w:lang w:eastAsia="mk-MK"/>
        </w:rPr>
        <w:t xml:space="preserve"> макропрудентни мерки </w:t>
      </w:r>
      <w:r w:rsidR="00622D0A" w:rsidRPr="00FA5538">
        <w:rPr>
          <w:rFonts w:ascii="Tahoma" w:eastAsia="Times New Roman" w:hAnsi="Tahoma" w:cs="Tahoma"/>
          <w:lang w:eastAsia="mk-MK"/>
        </w:rPr>
        <w:t xml:space="preserve">и/или инструменти </w:t>
      </w:r>
      <w:r w:rsidRPr="00FA5538">
        <w:rPr>
          <w:rFonts w:ascii="Tahoma" w:eastAsia="Times New Roman" w:hAnsi="Tahoma" w:cs="Tahoma"/>
          <w:lang w:eastAsia="mk-MK"/>
        </w:rPr>
        <w:t>ко</w:t>
      </w:r>
      <w:r w:rsidR="00B50D7D" w:rsidRPr="00FA5538">
        <w:rPr>
          <w:rFonts w:ascii="Tahoma" w:eastAsia="Times New Roman" w:hAnsi="Tahoma" w:cs="Tahoma"/>
          <w:lang w:eastAsia="mk-MK"/>
        </w:rPr>
        <w:t>и</w:t>
      </w:r>
      <w:r w:rsidRPr="00FA5538">
        <w:rPr>
          <w:rFonts w:ascii="Tahoma" w:eastAsia="Times New Roman" w:hAnsi="Tahoma" w:cs="Tahoma"/>
          <w:lang w:eastAsia="mk-MK"/>
        </w:rPr>
        <w:t xml:space="preserve">што </w:t>
      </w:r>
      <w:r w:rsidR="00B50D7D" w:rsidRPr="00FA5538">
        <w:rPr>
          <w:rFonts w:ascii="Tahoma" w:eastAsia="Times New Roman" w:hAnsi="Tahoma" w:cs="Tahoma"/>
          <w:lang w:eastAsia="mk-MK"/>
        </w:rPr>
        <w:t>с</w:t>
      </w:r>
      <w:r w:rsidRPr="00FA5538">
        <w:rPr>
          <w:rFonts w:ascii="Tahoma" w:eastAsia="Times New Roman" w:hAnsi="Tahoma" w:cs="Tahoma"/>
          <w:lang w:eastAsia="mk-MK"/>
        </w:rPr>
        <w:t>е во надлежност на одреден надлежен орган, заради спречување или намалување на идентификуваниот системски ризик</w:t>
      </w:r>
      <w:r w:rsidR="007B4535" w:rsidRPr="00B50D7D">
        <w:rPr>
          <w:rFonts w:ascii="Tahoma" w:eastAsia="Times New Roman" w:hAnsi="Tahoma" w:cs="Tahoma"/>
          <w:lang w:eastAsia="mk-MK"/>
        </w:rPr>
        <w:t>.</w:t>
      </w:r>
      <w:r w:rsidR="00191ABA" w:rsidRPr="00B50D7D">
        <w:rPr>
          <w:rFonts w:ascii="Tahoma" w:eastAsia="Times New Roman" w:hAnsi="Tahoma" w:cs="Tahoma"/>
          <w:lang w:eastAsia="mk-MK"/>
        </w:rPr>
        <w:t xml:space="preserve"> Препораката може да биде дадена и во однос на потребата за промени во регулативата</w:t>
      </w:r>
      <w:r w:rsidR="00D07BFC" w:rsidRPr="00B50D7D">
        <w:rPr>
          <w:rFonts w:ascii="Tahoma" w:eastAsia="Times New Roman" w:hAnsi="Tahoma" w:cs="Tahoma"/>
          <w:lang w:eastAsia="mk-MK"/>
        </w:rPr>
        <w:t>;</w:t>
      </w:r>
      <w:r w:rsidR="00B50D7D" w:rsidRPr="00FA5538">
        <w:rPr>
          <w:rFonts w:ascii="Tahoma" w:eastAsia="Times New Roman" w:hAnsi="Tahoma" w:cs="Tahoma"/>
          <w:lang w:eastAsia="mk-MK"/>
        </w:rPr>
        <w:t xml:space="preserve">   </w:t>
      </w:r>
    </w:p>
    <w:p w14:paraId="02AB5CC6" w14:textId="77777777" w:rsidR="00F106AB" w:rsidRPr="007703DD" w:rsidRDefault="00F106AB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„Сегменти на финансискиот систем“ се банкарскиот систем, осигурителниот систем, пензиски</w:t>
      </w:r>
      <w:r w:rsidR="00E308C5" w:rsidRPr="007703DD">
        <w:rPr>
          <w:rFonts w:ascii="Tahoma" w:eastAsia="Times New Roman" w:hAnsi="Tahoma" w:cs="Tahoma"/>
          <w:lang w:eastAsia="mk-MK"/>
        </w:rPr>
        <w:t>те фондови</w:t>
      </w:r>
      <w:r w:rsidR="00FA21C7" w:rsidRPr="00B50D7D">
        <w:rPr>
          <w:rFonts w:ascii="Tahoma" w:eastAsia="Times New Roman" w:hAnsi="Tahoma" w:cs="Tahoma"/>
          <w:lang w:eastAsia="mk-MK"/>
        </w:rPr>
        <w:t>,</w:t>
      </w:r>
      <w:r w:rsidRPr="007703DD">
        <w:rPr>
          <w:rFonts w:ascii="Tahoma" w:eastAsia="Times New Roman" w:hAnsi="Tahoma" w:cs="Tahoma"/>
          <w:lang w:eastAsia="mk-MK"/>
        </w:rPr>
        <w:t xml:space="preserve"> инвестициските фондови и друштвата за управување со нив, </w:t>
      </w:r>
      <w:r w:rsidR="00AD51F3">
        <w:rPr>
          <w:rFonts w:ascii="Tahoma" w:eastAsia="Times New Roman" w:hAnsi="Tahoma" w:cs="Tahoma"/>
          <w:lang w:eastAsia="mk-MK"/>
        </w:rPr>
        <w:t xml:space="preserve">брокерските куќи, </w:t>
      </w:r>
      <w:r w:rsidRPr="007703DD">
        <w:rPr>
          <w:rFonts w:ascii="Tahoma" w:eastAsia="Times New Roman" w:hAnsi="Tahoma" w:cs="Tahoma"/>
          <w:lang w:eastAsia="mk-MK"/>
        </w:rPr>
        <w:t>финансиските друштва</w:t>
      </w:r>
      <w:r w:rsidR="00E308C5" w:rsidRPr="007703DD">
        <w:rPr>
          <w:rFonts w:ascii="Tahoma" w:eastAsia="Times New Roman" w:hAnsi="Tahoma" w:cs="Tahoma"/>
          <w:lang w:eastAsia="mk-MK"/>
        </w:rPr>
        <w:t>,</w:t>
      </w:r>
      <w:r w:rsidRPr="007703DD">
        <w:rPr>
          <w:rFonts w:ascii="Tahoma" w:eastAsia="Times New Roman" w:hAnsi="Tahoma" w:cs="Tahoma"/>
          <w:lang w:eastAsia="mk-MK"/>
        </w:rPr>
        <w:t xml:space="preserve"> друштвата за лизинг</w:t>
      </w:r>
      <w:r w:rsidR="00E308C5" w:rsidRPr="007703DD">
        <w:rPr>
          <w:rFonts w:ascii="Tahoma" w:eastAsia="Times New Roman" w:hAnsi="Tahoma" w:cs="Tahoma"/>
          <w:lang w:eastAsia="mk-MK"/>
        </w:rPr>
        <w:t xml:space="preserve"> и финансиските пазари</w:t>
      </w:r>
      <w:r w:rsidR="00AD51F3">
        <w:rPr>
          <w:rFonts w:ascii="Tahoma" w:eastAsia="Times New Roman" w:hAnsi="Tahoma" w:cs="Tahoma"/>
          <w:lang w:eastAsia="mk-MK"/>
        </w:rPr>
        <w:t xml:space="preserve"> во кои влегуваат и финансиските институции кои ја сочинуваат пазарната инфраструктура</w:t>
      </w:r>
      <w:r w:rsidRPr="007703DD">
        <w:rPr>
          <w:rFonts w:ascii="Tahoma" w:eastAsia="Times New Roman" w:hAnsi="Tahoma" w:cs="Tahoma"/>
          <w:lang w:eastAsia="mk-MK"/>
        </w:rPr>
        <w:t>.</w:t>
      </w:r>
    </w:p>
    <w:p w14:paraId="0312D274" w14:textId="77777777" w:rsidR="00F106AB" w:rsidRPr="007703DD" w:rsidRDefault="00F106AB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„Секторски закони“ се законите со кои се уредува работењето </w:t>
      </w:r>
      <w:r w:rsidR="009622E0" w:rsidRPr="007703DD">
        <w:rPr>
          <w:rFonts w:ascii="Tahoma" w:eastAsia="Times New Roman" w:hAnsi="Tahoma" w:cs="Tahoma"/>
          <w:lang w:eastAsia="mk-MK"/>
        </w:rPr>
        <w:t>на</w:t>
      </w:r>
      <w:r w:rsidRPr="007703DD">
        <w:rPr>
          <w:rFonts w:ascii="Tahoma" w:eastAsia="Times New Roman" w:hAnsi="Tahoma" w:cs="Tahoma"/>
          <w:lang w:eastAsia="mk-MK"/>
        </w:rPr>
        <w:t xml:space="preserve"> сегментите од финансискиот систем и други закони </w:t>
      </w:r>
      <w:r w:rsidR="00FA21C7">
        <w:rPr>
          <w:rFonts w:ascii="Tahoma" w:eastAsia="Times New Roman" w:hAnsi="Tahoma" w:cs="Tahoma"/>
          <w:lang w:eastAsia="mk-MK"/>
        </w:rPr>
        <w:t>со</w:t>
      </w:r>
      <w:r w:rsidRPr="007703DD">
        <w:rPr>
          <w:rFonts w:ascii="Tahoma" w:eastAsia="Times New Roman" w:hAnsi="Tahoma" w:cs="Tahoma"/>
          <w:lang w:eastAsia="mk-MK"/>
        </w:rPr>
        <w:t xml:space="preserve"> кои се уредуваат </w:t>
      </w:r>
      <w:r w:rsidR="009622E0" w:rsidRPr="007703DD">
        <w:rPr>
          <w:rFonts w:ascii="Tahoma" w:eastAsia="Times New Roman" w:hAnsi="Tahoma" w:cs="Tahoma"/>
          <w:lang w:eastAsia="mk-MK"/>
        </w:rPr>
        <w:t xml:space="preserve">работењето и </w:t>
      </w:r>
      <w:r w:rsidRPr="007703DD">
        <w:rPr>
          <w:rFonts w:ascii="Tahoma" w:eastAsia="Times New Roman" w:hAnsi="Tahoma" w:cs="Tahoma"/>
          <w:lang w:eastAsia="mk-MK"/>
        </w:rPr>
        <w:t>надлежностите на надлежните органи и на Фондот за осигурување на депозити;</w:t>
      </w:r>
    </w:p>
    <w:p w14:paraId="04205A4E" w14:textId="77777777" w:rsidR="00F106AB" w:rsidRPr="00EB07A1" w:rsidRDefault="00F106AB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„Системски ризик“ е ризик од нарушувања во финансискиот систем, ко</w:t>
      </w:r>
      <w:r w:rsidR="0061001E" w:rsidRPr="007703DD">
        <w:rPr>
          <w:rFonts w:ascii="Tahoma" w:eastAsia="Times New Roman" w:hAnsi="Tahoma" w:cs="Tahoma"/>
          <w:lang w:eastAsia="mk-MK"/>
        </w:rPr>
        <w:t>ј</w:t>
      </w:r>
      <w:r w:rsidRPr="007703DD">
        <w:rPr>
          <w:rFonts w:ascii="Tahoma" w:eastAsia="Times New Roman" w:hAnsi="Tahoma" w:cs="Tahoma"/>
          <w:lang w:eastAsia="mk-MK"/>
        </w:rPr>
        <w:t xml:space="preserve">што може да предизвика сериозни негативни </w:t>
      </w:r>
      <w:r w:rsidRPr="00EB07A1">
        <w:rPr>
          <w:rFonts w:ascii="Tahoma" w:eastAsia="Times New Roman" w:hAnsi="Tahoma" w:cs="Tahoma"/>
          <w:lang w:eastAsia="mk-MK"/>
        </w:rPr>
        <w:t>последици за финансискиот систем и целата економија;</w:t>
      </w:r>
    </w:p>
    <w:p w14:paraId="68350240" w14:textId="77777777" w:rsidR="0061001E" w:rsidRDefault="00FF5629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lastRenderedPageBreak/>
        <w:t>„</w:t>
      </w:r>
      <w:r w:rsidR="0061001E" w:rsidRPr="007703DD">
        <w:rPr>
          <w:rFonts w:ascii="Tahoma" w:eastAsia="Times New Roman" w:hAnsi="Tahoma" w:cs="Tahoma"/>
          <w:lang w:eastAsia="mk-MK"/>
        </w:rPr>
        <w:t xml:space="preserve">Системски значајна </w:t>
      </w:r>
      <w:r w:rsidRPr="007703DD">
        <w:rPr>
          <w:rFonts w:ascii="Tahoma" w:eastAsia="Times New Roman" w:hAnsi="Tahoma" w:cs="Tahoma"/>
          <w:lang w:eastAsia="mk-MK"/>
        </w:rPr>
        <w:t xml:space="preserve">финансиска </w:t>
      </w:r>
      <w:r w:rsidR="0061001E" w:rsidRPr="007703DD">
        <w:rPr>
          <w:rFonts w:ascii="Tahoma" w:eastAsia="Times New Roman" w:hAnsi="Tahoma" w:cs="Tahoma"/>
          <w:lang w:eastAsia="mk-MK"/>
        </w:rPr>
        <w:t>институција</w:t>
      </w:r>
      <w:r w:rsidRPr="007703DD">
        <w:rPr>
          <w:rFonts w:ascii="Tahoma" w:eastAsia="Times New Roman" w:hAnsi="Tahoma" w:cs="Tahoma"/>
          <w:lang w:eastAsia="mk-MK"/>
        </w:rPr>
        <w:t>“</w:t>
      </w:r>
      <w:r w:rsidRPr="00B50D7D">
        <w:rPr>
          <w:rFonts w:ascii="Tahoma" w:eastAsia="Times New Roman" w:hAnsi="Tahoma" w:cs="Tahoma"/>
          <w:lang w:eastAsia="mk-MK"/>
        </w:rPr>
        <w:t xml:space="preserve"> е финансиска институција чие работење со сериозни проблеми или престанување со работење (пропаѓање) може да доведе до појава на системски ризик</w:t>
      </w:r>
      <w:r w:rsidR="00374249" w:rsidRPr="00B50D7D">
        <w:rPr>
          <w:rFonts w:ascii="Tahoma" w:eastAsia="Times New Roman" w:hAnsi="Tahoma" w:cs="Tahoma"/>
          <w:lang w:eastAsia="mk-MK"/>
        </w:rPr>
        <w:t xml:space="preserve">, </w:t>
      </w:r>
      <w:r w:rsidR="00FA21C7" w:rsidRPr="00B50D7D">
        <w:rPr>
          <w:rFonts w:ascii="Tahoma" w:eastAsia="Times New Roman" w:hAnsi="Tahoma" w:cs="Tahoma"/>
          <w:lang w:eastAsia="mk-MK"/>
        </w:rPr>
        <w:t xml:space="preserve">а која е </w:t>
      </w:r>
      <w:r w:rsidR="00A84C6B" w:rsidRPr="00B50D7D">
        <w:rPr>
          <w:rFonts w:ascii="Tahoma" w:eastAsia="Times New Roman" w:hAnsi="Tahoma" w:cs="Tahoma"/>
          <w:lang w:eastAsia="mk-MK"/>
        </w:rPr>
        <w:t>идентификувана</w:t>
      </w:r>
      <w:r w:rsidR="00374249" w:rsidRPr="00B50D7D">
        <w:rPr>
          <w:rFonts w:ascii="Tahoma" w:eastAsia="Times New Roman" w:hAnsi="Tahoma" w:cs="Tahoma"/>
          <w:lang w:eastAsia="mk-MK"/>
        </w:rPr>
        <w:t xml:space="preserve"> како системски значајна согласно со закон</w:t>
      </w:r>
      <w:r w:rsidRPr="00B50D7D">
        <w:rPr>
          <w:rFonts w:ascii="Tahoma" w:eastAsia="Times New Roman" w:hAnsi="Tahoma" w:cs="Tahoma"/>
          <w:lang w:eastAsia="mk-MK"/>
        </w:rPr>
        <w:t>;</w:t>
      </w:r>
      <w:r w:rsidR="0061001E" w:rsidRPr="007703DD">
        <w:rPr>
          <w:rFonts w:ascii="Tahoma" w:eastAsia="Times New Roman" w:hAnsi="Tahoma" w:cs="Tahoma"/>
          <w:lang w:eastAsia="mk-MK"/>
        </w:rPr>
        <w:t xml:space="preserve"> </w:t>
      </w:r>
    </w:p>
    <w:p w14:paraId="54A431FF" w14:textId="77777777" w:rsidR="00DB7E0C" w:rsidRPr="002E097A" w:rsidRDefault="006D205E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2E097A">
        <w:rPr>
          <w:rFonts w:ascii="Tahoma" w:eastAsia="Times New Roman" w:hAnsi="Tahoma" w:cs="Tahoma"/>
          <w:lang w:eastAsia="mk-MK"/>
        </w:rPr>
        <w:t xml:space="preserve">„Системски значајни платни системи“ се платните системи кои ги исполнуваат </w:t>
      </w:r>
      <w:r w:rsidR="0086154D">
        <w:rPr>
          <w:rFonts w:ascii="Tahoma" w:eastAsia="Times New Roman" w:hAnsi="Tahoma" w:cs="Tahoma"/>
          <w:lang w:eastAsia="mk-MK"/>
        </w:rPr>
        <w:t>критериумите</w:t>
      </w:r>
      <w:r w:rsidRPr="002E097A">
        <w:rPr>
          <w:rFonts w:ascii="Tahoma" w:eastAsia="Times New Roman" w:hAnsi="Tahoma" w:cs="Tahoma"/>
          <w:lang w:eastAsia="mk-MK"/>
        </w:rPr>
        <w:t xml:space="preserve"> за системски значајни </w:t>
      </w:r>
      <w:r w:rsidR="0086154D">
        <w:rPr>
          <w:rFonts w:ascii="Tahoma" w:eastAsia="Times New Roman" w:hAnsi="Tahoma" w:cs="Tahoma"/>
          <w:lang w:eastAsia="mk-MK"/>
        </w:rPr>
        <w:t xml:space="preserve">платни системи </w:t>
      </w:r>
      <w:r w:rsidRPr="002E097A">
        <w:rPr>
          <w:rFonts w:ascii="Tahoma" w:eastAsia="Times New Roman" w:hAnsi="Tahoma" w:cs="Tahoma"/>
          <w:lang w:eastAsia="mk-MK"/>
        </w:rPr>
        <w:t xml:space="preserve">согласно со </w:t>
      </w:r>
      <w:r w:rsidR="0086154D">
        <w:rPr>
          <w:rFonts w:ascii="Tahoma" w:eastAsia="Times New Roman" w:hAnsi="Tahoma" w:cs="Tahoma"/>
          <w:lang w:eastAsia="mk-MK"/>
        </w:rPr>
        <w:t>закон;</w:t>
      </w:r>
    </w:p>
    <w:p w14:paraId="3A1EE113" w14:textId="4B2A7EA3" w:rsidR="007B4535" w:rsidRPr="007703DD" w:rsidRDefault="00027A5F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„Укажување“ е писмен документ со кој се дава оценка за потребата одредени активности </w:t>
      </w:r>
      <w:r w:rsidR="00446A4E">
        <w:rPr>
          <w:rFonts w:ascii="Tahoma" w:eastAsia="Times New Roman" w:hAnsi="Tahoma" w:cs="Tahoma"/>
          <w:lang w:eastAsia="mk-MK"/>
        </w:rPr>
        <w:t xml:space="preserve">или движења </w:t>
      </w:r>
      <w:r w:rsidRPr="007703DD">
        <w:rPr>
          <w:rFonts w:ascii="Tahoma" w:eastAsia="Times New Roman" w:hAnsi="Tahoma" w:cs="Tahoma"/>
          <w:lang w:eastAsia="mk-MK"/>
        </w:rPr>
        <w:t>во финансискиот систем, во одделните сегменти од финансискиот систем или во една или повеќе финансиски институции да се следат со поголемо внимание бидејќи може да претставуваат потенцијален извор на системски ризик</w:t>
      </w:r>
      <w:r w:rsidR="00622D0A" w:rsidRPr="007703DD">
        <w:rPr>
          <w:rFonts w:ascii="Tahoma" w:eastAsia="Times New Roman" w:hAnsi="Tahoma" w:cs="Tahoma"/>
          <w:lang w:eastAsia="mk-MK"/>
        </w:rPr>
        <w:t>;</w:t>
      </w:r>
    </w:p>
    <w:p w14:paraId="4DAD5CC9" w14:textId="77777777" w:rsidR="00D43EDD" w:rsidRPr="007703DD" w:rsidRDefault="00920D22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„Ф</w:t>
      </w:r>
      <w:r w:rsidR="00D43EDD" w:rsidRPr="007703DD">
        <w:rPr>
          <w:rFonts w:ascii="Tahoma" w:eastAsia="Times New Roman" w:hAnsi="Tahoma" w:cs="Tahoma"/>
          <w:lang w:eastAsia="mk-MK"/>
        </w:rPr>
        <w:t xml:space="preserve">инансиска </w:t>
      </w:r>
      <w:r w:rsidR="00BC2E5C" w:rsidRPr="007703DD">
        <w:rPr>
          <w:rFonts w:ascii="Tahoma" w:eastAsia="Times New Roman" w:hAnsi="Tahoma" w:cs="Tahoma"/>
          <w:lang w:eastAsia="mk-MK"/>
        </w:rPr>
        <w:t>институција</w:t>
      </w:r>
      <w:r w:rsidRPr="007703DD">
        <w:rPr>
          <w:rFonts w:ascii="Tahoma" w:eastAsia="Times New Roman" w:hAnsi="Tahoma" w:cs="Tahoma"/>
          <w:lang w:eastAsia="mk-MK"/>
        </w:rPr>
        <w:t>“</w:t>
      </w:r>
      <w:r w:rsidR="00BC2E5C" w:rsidRPr="007703DD">
        <w:rPr>
          <w:rFonts w:ascii="Tahoma" w:eastAsia="Times New Roman" w:hAnsi="Tahoma" w:cs="Tahoma"/>
          <w:lang w:eastAsia="mk-MK"/>
        </w:rPr>
        <w:t xml:space="preserve"> </w:t>
      </w:r>
      <w:r w:rsidR="00D43EDD" w:rsidRPr="007703DD">
        <w:rPr>
          <w:rFonts w:ascii="Tahoma" w:eastAsia="Times New Roman" w:hAnsi="Tahoma" w:cs="Tahoma"/>
          <w:lang w:eastAsia="mk-MK"/>
        </w:rPr>
        <w:t>е правно лице во Република С</w:t>
      </w:r>
      <w:r w:rsidR="0048169A" w:rsidRPr="007703DD">
        <w:rPr>
          <w:rFonts w:ascii="Tahoma" w:eastAsia="Times New Roman" w:hAnsi="Tahoma" w:cs="Tahoma"/>
          <w:lang w:eastAsia="mk-MK"/>
        </w:rPr>
        <w:t>еверна Македонија</w:t>
      </w:r>
      <w:r w:rsidR="00D43EDD" w:rsidRPr="007703DD">
        <w:rPr>
          <w:rFonts w:ascii="Tahoma" w:eastAsia="Times New Roman" w:hAnsi="Tahoma" w:cs="Tahoma"/>
          <w:lang w:eastAsia="mk-MK"/>
        </w:rPr>
        <w:t>, кое</w:t>
      </w:r>
      <w:r w:rsidR="002826B2" w:rsidRPr="007703DD">
        <w:rPr>
          <w:rFonts w:ascii="Tahoma" w:eastAsia="Times New Roman" w:hAnsi="Tahoma" w:cs="Tahoma"/>
          <w:lang w:eastAsia="mk-MK"/>
        </w:rPr>
        <w:t xml:space="preserve">што </w:t>
      </w:r>
      <w:r w:rsidR="00D43EDD" w:rsidRPr="007703DD">
        <w:rPr>
          <w:rFonts w:ascii="Tahoma" w:eastAsia="Times New Roman" w:hAnsi="Tahoma" w:cs="Tahoma"/>
          <w:lang w:eastAsia="mk-MK"/>
        </w:rPr>
        <w:t xml:space="preserve">е </w:t>
      </w:r>
      <w:r w:rsidR="0048169A" w:rsidRPr="007703DD">
        <w:rPr>
          <w:rFonts w:ascii="Tahoma" w:eastAsia="Times New Roman" w:hAnsi="Tahoma" w:cs="Tahoma"/>
          <w:lang w:eastAsia="mk-MK"/>
        </w:rPr>
        <w:t>банка, штедилница, друштво за управување со инвестициски фондови,</w:t>
      </w:r>
      <w:r w:rsidR="000A2EC1">
        <w:rPr>
          <w:rFonts w:ascii="Tahoma" w:eastAsia="Times New Roman" w:hAnsi="Tahoma" w:cs="Tahoma"/>
          <w:lang w:eastAsia="mk-MK"/>
        </w:rPr>
        <w:t xml:space="preserve"> броекрска куќа,</w:t>
      </w:r>
      <w:r w:rsidR="0048169A" w:rsidRPr="007703DD">
        <w:rPr>
          <w:rFonts w:ascii="Tahoma" w:eastAsia="Times New Roman" w:hAnsi="Tahoma" w:cs="Tahoma"/>
          <w:lang w:eastAsia="mk-MK"/>
        </w:rPr>
        <w:t xml:space="preserve"> друштво за </w:t>
      </w:r>
      <w:r w:rsidR="00D43EDD" w:rsidRPr="007703DD">
        <w:rPr>
          <w:rFonts w:ascii="Tahoma" w:eastAsia="Times New Roman" w:hAnsi="Tahoma" w:cs="Tahoma"/>
          <w:lang w:eastAsia="mk-MK"/>
        </w:rPr>
        <w:t>осигур</w:t>
      </w:r>
      <w:r w:rsidR="0048169A" w:rsidRPr="007703DD">
        <w:rPr>
          <w:rFonts w:ascii="Tahoma" w:eastAsia="Times New Roman" w:hAnsi="Tahoma" w:cs="Tahoma"/>
          <w:lang w:eastAsia="mk-MK"/>
        </w:rPr>
        <w:t>ување</w:t>
      </w:r>
      <w:r w:rsidR="00D43EDD" w:rsidRPr="007703DD">
        <w:rPr>
          <w:rFonts w:ascii="Tahoma" w:eastAsia="Times New Roman" w:hAnsi="Tahoma" w:cs="Tahoma"/>
          <w:lang w:eastAsia="mk-MK"/>
        </w:rPr>
        <w:t xml:space="preserve">, </w:t>
      </w:r>
      <w:r w:rsidR="0048169A" w:rsidRPr="007703DD">
        <w:rPr>
          <w:rFonts w:ascii="Tahoma" w:eastAsia="Times New Roman" w:hAnsi="Tahoma" w:cs="Tahoma"/>
          <w:lang w:eastAsia="mk-MK"/>
        </w:rPr>
        <w:t xml:space="preserve">друштво за </w:t>
      </w:r>
      <w:r w:rsidR="00D43EDD" w:rsidRPr="007703DD">
        <w:rPr>
          <w:rFonts w:ascii="Tahoma" w:eastAsia="Times New Roman" w:hAnsi="Tahoma" w:cs="Tahoma"/>
          <w:lang w:eastAsia="mk-MK"/>
        </w:rPr>
        <w:t xml:space="preserve">реосигурување, </w:t>
      </w:r>
      <w:r w:rsidR="00EE1B9A" w:rsidRPr="007703DD">
        <w:rPr>
          <w:rFonts w:ascii="Tahoma" w:eastAsia="Times New Roman" w:hAnsi="Tahoma" w:cs="Tahoma"/>
          <w:lang w:eastAsia="mk-MK"/>
        </w:rPr>
        <w:t xml:space="preserve">друштво за управување со пензиски фондови, </w:t>
      </w:r>
      <w:r w:rsidR="002F7AE6" w:rsidRPr="007703DD">
        <w:rPr>
          <w:rFonts w:ascii="Tahoma" w:eastAsia="Times New Roman" w:hAnsi="Tahoma" w:cs="Tahoma"/>
          <w:lang w:eastAsia="mk-MK"/>
        </w:rPr>
        <w:t>друштво за</w:t>
      </w:r>
      <w:r w:rsidR="00D43EDD" w:rsidRPr="007703DD">
        <w:rPr>
          <w:rFonts w:ascii="Tahoma" w:eastAsia="Times New Roman" w:hAnsi="Tahoma" w:cs="Tahoma"/>
          <w:lang w:eastAsia="mk-MK"/>
        </w:rPr>
        <w:t xml:space="preserve"> финансиски лизинг</w:t>
      </w:r>
      <w:r w:rsidR="0088704A" w:rsidRPr="00B50D7D">
        <w:rPr>
          <w:rFonts w:ascii="Tahoma" w:eastAsia="Times New Roman" w:hAnsi="Tahoma" w:cs="Tahoma"/>
          <w:lang w:eastAsia="mk-MK"/>
        </w:rPr>
        <w:t xml:space="preserve">, </w:t>
      </w:r>
      <w:r w:rsidR="0088704A" w:rsidRPr="007703DD">
        <w:rPr>
          <w:rFonts w:ascii="Tahoma" w:eastAsia="Times New Roman" w:hAnsi="Tahoma" w:cs="Tahoma"/>
          <w:lang w:eastAsia="mk-MK"/>
        </w:rPr>
        <w:t>финансиско друштво</w:t>
      </w:r>
      <w:r w:rsidR="005A58B9" w:rsidRPr="007703DD">
        <w:rPr>
          <w:rFonts w:ascii="Tahoma" w:eastAsia="Times New Roman" w:hAnsi="Tahoma" w:cs="Tahoma"/>
          <w:lang w:eastAsia="mk-MK"/>
        </w:rPr>
        <w:t xml:space="preserve"> </w:t>
      </w:r>
      <w:r w:rsidR="002826B2" w:rsidRPr="007703DD">
        <w:rPr>
          <w:rFonts w:ascii="Tahoma" w:eastAsia="Times New Roman" w:hAnsi="Tahoma" w:cs="Tahoma"/>
          <w:lang w:eastAsia="mk-MK"/>
        </w:rPr>
        <w:t>и било кое друго лице коешто е предмет на супервизија на надлежните органи согласно со закон</w:t>
      </w:r>
      <w:r w:rsidR="00D43EDD" w:rsidRPr="007703DD">
        <w:rPr>
          <w:rFonts w:ascii="Tahoma" w:eastAsia="Times New Roman" w:hAnsi="Tahoma" w:cs="Tahoma"/>
          <w:lang w:eastAsia="mk-MK"/>
        </w:rPr>
        <w:t>;</w:t>
      </w:r>
    </w:p>
    <w:p w14:paraId="0ECD5E6B" w14:textId="77777777" w:rsidR="00307414" w:rsidRPr="007703DD" w:rsidRDefault="00F106AB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„Финансиска криза“ е состојба во која нарушувањата во еден или повеќе сегменти на финансискиот систем или други состојби во економијата, сериозно ја загрозуваат или може да ја загрозат стабилноста на финансискиот систем и неговото нормално функционирање;</w:t>
      </w:r>
    </w:p>
    <w:p w14:paraId="77ABE8B6" w14:textId="77777777" w:rsidR="00D43EDD" w:rsidRPr="007703DD" w:rsidRDefault="00920D22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</w:t>
      </w:r>
      <w:r w:rsidR="003E4DBF" w:rsidRPr="007703DD">
        <w:rPr>
          <w:rFonts w:ascii="Tahoma" w:eastAsia="Times New Roman" w:hAnsi="Tahoma" w:cs="Tahoma"/>
          <w:lang w:eastAsia="mk-MK"/>
        </w:rPr>
        <w:t>Финансиски систем</w:t>
      </w:r>
      <w:r w:rsidRPr="007703DD">
        <w:rPr>
          <w:rFonts w:ascii="Tahoma" w:eastAsia="Times New Roman" w:hAnsi="Tahoma" w:cs="Tahoma"/>
          <w:lang w:eastAsia="mk-MK"/>
        </w:rPr>
        <w:t>“</w:t>
      </w:r>
      <w:r w:rsidR="00C90350" w:rsidRPr="007703DD">
        <w:rPr>
          <w:rFonts w:ascii="Tahoma" w:eastAsia="Times New Roman" w:hAnsi="Tahoma" w:cs="Tahoma"/>
          <w:lang w:eastAsia="mk-MK"/>
        </w:rPr>
        <w:t xml:space="preserve"> </w:t>
      </w:r>
      <w:r w:rsidR="00113261" w:rsidRPr="007703DD">
        <w:rPr>
          <w:rFonts w:ascii="Tahoma" w:eastAsia="Times New Roman" w:hAnsi="Tahoma" w:cs="Tahoma"/>
          <w:lang w:eastAsia="mk-MK"/>
        </w:rPr>
        <w:t xml:space="preserve">е систем кој </w:t>
      </w:r>
      <w:r w:rsidR="003E4DBF" w:rsidRPr="007703DD">
        <w:rPr>
          <w:rFonts w:ascii="Tahoma" w:eastAsia="Times New Roman" w:hAnsi="Tahoma" w:cs="Tahoma"/>
          <w:lang w:eastAsia="mk-MK"/>
        </w:rPr>
        <w:t>го сочинуваат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F105BF" w:rsidRPr="007703DD">
        <w:rPr>
          <w:rFonts w:ascii="Tahoma" w:eastAsia="Times New Roman" w:hAnsi="Tahoma" w:cs="Tahoma"/>
          <w:lang w:eastAsia="mk-MK"/>
        </w:rPr>
        <w:t>сите финансиски институции</w:t>
      </w:r>
      <w:r w:rsidR="00A43ACA" w:rsidRPr="007703DD">
        <w:rPr>
          <w:rFonts w:ascii="Tahoma" w:eastAsia="Times New Roman" w:hAnsi="Tahoma" w:cs="Tahoma"/>
          <w:lang w:eastAsia="mk-MK"/>
        </w:rPr>
        <w:t xml:space="preserve">, </w:t>
      </w:r>
      <w:r w:rsidR="0087257A" w:rsidRPr="007703DD">
        <w:rPr>
          <w:rFonts w:ascii="Tahoma" w:eastAsia="Times New Roman" w:hAnsi="Tahoma" w:cs="Tahoma"/>
          <w:lang w:eastAsia="mk-MK"/>
        </w:rPr>
        <w:t>финансиск</w:t>
      </w:r>
      <w:r w:rsidR="002715B8" w:rsidRPr="007703DD">
        <w:rPr>
          <w:rFonts w:ascii="Tahoma" w:eastAsia="Times New Roman" w:hAnsi="Tahoma" w:cs="Tahoma"/>
          <w:lang w:eastAsia="mk-MK"/>
        </w:rPr>
        <w:t>и</w:t>
      </w:r>
      <w:r w:rsidR="0087257A" w:rsidRPr="007703DD">
        <w:rPr>
          <w:rFonts w:ascii="Tahoma" w:eastAsia="Times New Roman" w:hAnsi="Tahoma" w:cs="Tahoma"/>
          <w:lang w:eastAsia="mk-MK"/>
        </w:rPr>
        <w:t xml:space="preserve"> </w:t>
      </w:r>
      <w:r w:rsidR="00D55C88" w:rsidRPr="007703DD">
        <w:rPr>
          <w:rFonts w:ascii="Tahoma" w:eastAsia="Times New Roman" w:hAnsi="Tahoma" w:cs="Tahoma"/>
          <w:lang w:eastAsia="mk-MK"/>
        </w:rPr>
        <w:t xml:space="preserve">пазари, </w:t>
      </w:r>
      <w:r w:rsidR="002715B8" w:rsidRPr="007703DD">
        <w:rPr>
          <w:rFonts w:ascii="Tahoma" w:eastAsia="Times New Roman" w:hAnsi="Tahoma" w:cs="Tahoma"/>
          <w:lang w:eastAsia="mk-MK"/>
        </w:rPr>
        <w:t>финансиски</w:t>
      </w:r>
      <w:r w:rsidR="0083472D">
        <w:rPr>
          <w:rFonts w:ascii="Tahoma" w:eastAsia="Times New Roman" w:hAnsi="Tahoma" w:cs="Tahoma"/>
          <w:lang w:eastAsia="mk-MK"/>
        </w:rPr>
        <w:t xml:space="preserve"> производи и</w:t>
      </w:r>
      <w:r w:rsidR="0087257A" w:rsidRPr="007703DD">
        <w:rPr>
          <w:rFonts w:ascii="Tahoma" w:eastAsia="Times New Roman" w:hAnsi="Tahoma" w:cs="Tahoma"/>
          <w:lang w:eastAsia="mk-MK"/>
        </w:rPr>
        <w:t xml:space="preserve"> </w:t>
      </w:r>
      <w:r w:rsidR="00184E7A" w:rsidRPr="007703DD">
        <w:rPr>
          <w:rFonts w:ascii="Tahoma" w:eastAsia="Times New Roman" w:hAnsi="Tahoma" w:cs="Tahoma"/>
          <w:lang w:eastAsia="mk-MK"/>
        </w:rPr>
        <w:t>услуги</w:t>
      </w:r>
      <w:r w:rsidR="00D55C88" w:rsidRPr="007703DD">
        <w:rPr>
          <w:rFonts w:ascii="Tahoma" w:eastAsia="Times New Roman" w:hAnsi="Tahoma" w:cs="Tahoma"/>
          <w:lang w:eastAsia="mk-MK"/>
        </w:rPr>
        <w:t xml:space="preserve"> </w:t>
      </w:r>
      <w:r w:rsidR="00A43ACA" w:rsidRPr="007703DD">
        <w:rPr>
          <w:rFonts w:ascii="Tahoma" w:eastAsia="Times New Roman" w:hAnsi="Tahoma" w:cs="Tahoma"/>
          <w:lang w:eastAsia="mk-MK"/>
        </w:rPr>
        <w:t xml:space="preserve">и </w:t>
      </w:r>
      <w:r w:rsidR="002715B8" w:rsidRPr="007703DD">
        <w:rPr>
          <w:rFonts w:ascii="Tahoma" w:eastAsia="Times New Roman" w:hAnsi="Tahoma" w:cs="Tahoma"/>
          <w:lang w:eastAsia="mk-MK"/>
        </w:rPr>
        <w:t xml:space="preserve">инфраструктура на финансиски </w:t>
      </w:r>
      <w:r w:rsidR="00A43ACA" w:rsidRPr="007703DD">
        <w:rPr>
          <w:rFonts w:ascii="Tahoma" w:eastAsia="Times New Roman" w:hAnsi="Tahoma" w:cs="Tahoma"/>
          <w:lang w:eastAsia="mk-MK"/>
        </w:rPr>
        <w:t>пазар</w:t>
      </w:r>
      <w:r w:rsidR="002715B8" w:rsidRPr="007703DD">
        <w:rPr>
          <w:rFonts w:ascii="Tahoma" w:eastAsia="Times New Roman" w:hAnsi="Tahoma" w:cs="Tahoma"/>
          <w:lang w:eastAsia="mk-MK"/>
        </w:rPr>
        <w:t>и</w:t>
      </w:r>
      <w:r w:rsidR="00545C76" w:rsidRPr="007703DD">
        <w:rPr>
          <w:rFonts w:ascii="Tahoma" w:eastAsia="Times New Roman" w:hAnsi="Tahoma" w:cs="Tahoma"/>
          <w:lang w:eastAsia="mk-MK"/>
        </w:rPr>
        <w:t>;</w:t>
      </w:r>
    </w:p>
    <w:p w14:paraId="190B9704" w14:textId="77777777" w:rsidR="002715B8" w:rsidRPr="007703DD" w:rsidRDefault="006B6088" w:rsidP="00B50D7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„</w:t>
      </w:r>
      <w:r w:rsidR="00D01687" w:rsidRPr="007703DD">
        <w:rPr>
          <w:rFonts w:ascii="Tahoma" w:eastAsia="Times New Roman" w:hAnsi="Tahoma" w:cs="Tahoma"/>
          <w:lang w:eastAsia="mk-MK"/>
        </w:rPr>
        <w:t>Финансиска стабилност</w:t>
      </w:r>
      <w:r w:rsidRPr="007703DD">
        <w:rPr>
          <w:rFonts w:ascii="Tahoma" w:eastAsia="Times New Roman" w:hAnsi="Tahoma" w:cs="Tahoma"/>
          <w:lang w:eastAsia="mk-MK"/>
        </w:rPr>
        <w:t>“</w:t>
      </w:r>
      <w:r w:rsidR="00D01687" w:rsidRPr="007703DD">
        <w:rPr>
          <w:rFonts w:ascii="Tahoma" w:eastAsia="Times New Roman" w:hAnsi="Tahoma" w:cs="Tahoma"/>
          <w:lang w:eastAsia="mk-MK"/>
        </w:rPr>
        <w:t xml:space="preserve"> е состојба во која сите</w:t>
      </w:r>
      <w:r w:rsidR="00C90350" w:rsidRPr="00B50D7D">
        <w:rPr>
          <w:rFonts w:ascii="Tahoma" w:eastAsia="Times New Roman" w:hAnsi="Tahoma" w:cs="Tahoma"/>
          <w:lang w:eastAsia="mk-MK"/>
        </w:rPr>
        <w:t xml:space="preserve"> </w:t>
      </w:r>
      <w:r w:rsidR="00B56E10" w:rsidRPr="007703DD">
        <w:rPr>
          <w:rFonts w:ascii="Tahoma" w:eastAsia="Times New Roman" w:hAnsi="Tahoma" w:cs="Tahoma"/>
          <w:lang w:eastAsia="mk-MK"/>
        </w:rPr>
        <w:t>сегменти</w:t>
      </w:r>
      <w:r w:rsidR="00C90350" w:rsidRPr="007703DD">
        <w:rPr>
          <w:rFonts w:ascii="Tahoma" w:eastAsia="Times New Roman" w:hAnsi="Tahoma" w:cs="Tahoma"/>
          <w:lang w:eastAsia="mk-MK"/>
        </w:rPr>
        <w:t xml:space="preserve"> на финансискиот систем </w:t>
      </w:r>
      <w:r w:rsidR="00D01687" w:rsidRPr="007703DD">
        <w:rPr>
          <w:rFonts w:ascii="Tahoma" w:eastAsia="Times New Roman" w:hAnsi="Tahoma" w:cs="Tahoma"/>
          <w:lang w:eastAsia="mk-MK"/>
        </w:rPr>
        <w:t>функционираат без нарушувања и имаат капацитет да издржат потенцијални шокови</w:t>
      </w:r>
      <w:r w:rsidR="00E91EB6" w:rsidRPr="00B50D7D">
        <w:rPr>
          <w:rFonts w:ascii="Tahoma" w:eastAsia="Times New Roman" w:hAnsi="Tahoma" w:cs="Tahoma"/>
          <w:lang w:eastAsia="mk-MK"/>
        </w:rPr>
        <w:t>.</w:t>
      </w:r>
    </w:p>
    <w:p w14:paraId="6CAD2288" w14:textId="77777777" w:rsidR="00304B96" w:rsidRDefault="00304B9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mk-MK"/>
        </w:rPr>
      </w:pPr>
    </w:p>
    <w:p w14:paraId="4912B072" w14:textId="77777777" w:rsidR="00304B96" w:rsidRPr="007703DD" w:rsidRDefault="00304B96">
      <w:pPr>
        <w:tabs>
          <w:tab w:val="left" w:pos="1170"/>
        </w:tabs>
        <w:spacing w:after="0" w:line="240" w:lineRule="auto"/>
        <w:jc w:val="center"/>
        <w:rPr>
          <w:rStyle w:val="FontStyle21"/>
          <w:rFonts w:ascii="Tahoma" w:hAnsi="Tahoma" w:cs="Tahoma"/>
          <w:b/>
        </w:rPr>
      </w:pPr>
      <w:r w:rsidRPr="007703DD">
        <w:rPr>
          <w:rStyle w:val="FontStyle21"/>
          <w:rFonts w:ascii="Tahoma" w:hAnsi="Tahoma" w:cs="Tahoma"/>
          <w:b/>
        </w:rPr>
        <w:t xml:space="preserve">Член </w:t>
      </w:r>
      <w:r>
        <w:rPr>
          <w:rStyle w:val="FontStyle21"/>
          <w:rFonts w:ascii="Tahoma" w:hAnsi="Tahoma" w:cs="Tahoma"/>
          <w:b/>
        </w:rPr>
        <w:t>3</w:t>
      </w:r>
    </w:p>
    <w:p w14:paraId="6D07D4C3" w14:textId="77777777" w:rsidR="00304B96" w:rsidRPr="007703DD" w:rsidRDefault="0051700F">
      <w:pPr>
        <w:tabs>
          <w:tab w:val="left" w:pos="1170"/>
        </w:tabs>
        <w:spacing w:after="0" w:line="240" w:lineRule="auto"/>
        <w:jc w:val="center"/>
        <w:rPr>
          <w:rStyle w:val="FontStyle21"/>
          <w:rFonts w:ascii="Tahoma" w:hAnsi="Tahoma" w:cs="Tahoma"/>
          <w:b/>
        </w:rPr>
      </w:pPr>
      <w:r>
        <w:rPr>
          <w:rStyle w:val="FontStyle21"/>
          <w:rFonts w:ascii="Tahoma" w:hAnsi="Tahoma" w:cs="Tahoma"/>
          <w:b/>
        </w:rPr>
        <w:t>Н</w:t>
      </w:r>
      <w:r w:rsidR="00304B96" w:rsidRPr="007703DD">
        <w:rPr>
          <w:rStyle w:val="FontStyle21"/>
          <w:rFonts w:ascii="Tahoma" w:hAnsi="Tahoma" w:cs="Tahoma"/>
          <w:b/>
        </w:rPr>
        <w:t>езависност</w:t>
      </w:r>
    </w:p>
    <w:p w14:paraId="607A2464" w14:textId="77777777" w:rsidR="00304B96" w:rsidRPr="007703DD" w:rsidRDefault="00304B96">
      <w:pPr>
        <w:tabs>
          <w:tab w:val="left" w:pos="1170"/>
        </w:tabs>
        <w:spacing w:after="0" w:line="240" w:lineRule="auto"/>
        <w:jc w:val="center"/>
        <w:rPr>
          <w:rStyle w:val="FontStyle21"/>
          <w:rFonts w:ascii="Tahoma" w:hAnsi="Tahoma" w:cs="Tahoma"/>
          <w:b/>
        </w:rPr>
      </w:pPr>
    </w:p>
    <w:p w14:paraId="48D2EB5E" w14:textId="77777777" w:rsidR="00304B96" w:rsidRPr="007703DD" w:rsidRDefault="00304B96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Примената на овој Закон </w:t>
      </w:r>
      <w:r w:rsidRPr="007703DD">
        <w:rPr>
          <w:rStyle w:val="FontStyle21"/>
          <w:rFonts w:ascii="Tahoma" w:hAnsi="Tahoma" w:cs="Tahoma"/>
          <w:lang w:eastAsia="mk-MK"/>
        </w:rPr>
        <w:t xml:space="preserve">не влијае врз независноста на надлежните органи </w:t>
      </w:r>
      <w:r w:rsidRPr="007703DD">
        <w:rPr>
          <w:rFonts w:ascii="Tahoma" w:eastAsia="Times New Roman" w:hAnsi="Tahoma" w:cs="Tahoma"/>
          <w:lang w:eastAsia="mk-MK"/>
        </w:rPr>
        <w:t xml:space="preserve">регулирана со секторските закони. </w:t>
      </w:r>
    </w:p>
    <w:p w14:paraId="5E9C4339" w14:textId="77777777" w:rsidR="00541C44" w:rsidRPr="007703DD" w:rsidRDefault="00541C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mk-MK"/>
        </w:rPr>
      </w:pPr>
    </w:p>
    <w:p w14:paraId="2BCBC5E3" w14:textId="77777777" w:rsidR="005D7F84" w:rsidRPr="007703DD" w:rsidRDefault="005D7F84">
      <w:pPr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b/>
          <w:lang w:eastAsia="mk-MK"/>
        </w:rPr>
      </w:pPr>
    </w:p>
    <w:p w14:paraId="437369AF" w14:textId="77777777" w:rsidR="00D43EDD" w:rsidRPr="007703DD" w:rsidRDefault="00D43EDD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lang w:eastAsia="mk-MK"/>
        </w:rPr>
        <w:t>2. Коми</w:t>
      </w:r>
      <w:r w:rsidR="00BC2E5C" w:rsidRPr="007703DD">
        <w:rPr>
          <w:rFonts w:ascii="Tahoma" w:eastAsia="Times New Roman" w:hAnsi="Tahoma" w:cs="Tahoma"/>
          <w:b/>
          <w:lang w:eastAsia="mk-MK"/>
        </w:rPr>
        <w:t>тет</w:t>
      </w:r>
      <w:r w:rsidRPr="007703DD">
        <w:rPr>
          <w:rFonts w:ascii="Tahoma" w:eastAsia="Times New Roman" w:hAnsi="Tahoma" w:cs="Tahoma"/>
          <w:b/>
          <w:lang w:eastAsia="mk-MK"/>
        </w:rPr>
        <w:t xml:space="preserve"> за финансиска стабилност </w:t>
      </w:r>
    </w:p>
    <w:p w14:paraId="3DAA3EB5" w14:textId="77777777" w:rsidR="00304B96" w:rsidRDefault="00304B96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47348151" w14:textId="77777777" w:rsidR="00D43EDD" w:rsidRPr="007703DD" w:rsidRDefault="00D43EDD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304B96">
        <w:rPr>
          <w:rFonts w:ascii="Tahoma" w:eastAsia="Times New Roman" w:hAnsi="Tahoma" w:cs="Tahoma"/>
          <w:b/>
          <w:bCs/>
          <w:lang w:eastAsia="mk-MK"/>
        </w:rPr>
        <w:t>4</w:t>
      </w:r>
      <w:r w:rsidRPr="007703DD">
        <w:rPr>
          <w:rFonts w:ascii="Tahoma" w:eastAsia="Times New Roman" w:hAnsi="Tahoma" w:cs="Tahoma"/>
          <w:b/>
          <w:bCs/>
          <w:lang w:eastAsia="mk-MK"/>
        </w:rPr>
        <w:t> </w:t>
      </w:r>
    </w:p>
    <w:p w14:paraId="4451D8EB" w14:textId="77777777" w:rsidR="00D43EDD" w:rsidRPr="007703DD" w:rsidRDefault="000D544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Ц</w:t>
      </w:r>
      <w:r w:rsidR="00D43EDD" w:rsidRPr="007703DD">
        <w:rPr>
          <w:rFonts w:ascii="Tahoma" w:eastAsia="Times New Roman" w:hAnsi="Tahoma" w:cs="Tahoma"/>
          <w:b/>
          <w:bCs/>
          <w:lang w:eastAsia="mk-MK"/>
        </w:rPr>
        <w:t>ел</w:t>
      </w:r>
      <w:r w:rsidR="000A2EC1">
        <w:rPr>
          <w:rFonts w:ascii="Tahoma" w:eastAsia="Times New Roman" w:hAnsi="Tahoma" w:cs="Tahoma"/>
          <w:b/>
          <w:bCs/>
          <w:lang w:eastAsia="mk-MK"/>
        </w:rPr>
        <w:t xml:space="preserve"> и статус</w:t>
      </w:r>
      <w:r w:rsidR="00D43EDD" w:rsidRPr="007703DD">
        <w:rPr>
          <w:rFonts w:ascii="Tahoma" w:eastAsia="Times New Roman" w:hAnsi="Tahoma" w:cs="Tahoma"/>
          <w:b/>
          <w:bCs/>
          <w:lang w:eastAsia="mk-MK"/>
        </w:rPr>
        <w:t xml:space="preserve"> на </w:t>
      </w:r>
      <w:r w:rsidR="003068AE" w:rsidRPr="007703DD">
        <w:rPr>
          <w:rFonts w:ascii="Tahoma" w:eastAsia="Times New Roman" w:hAnsi="Tahoma" w:cs="Tahoma"/>
          <w:b/>
          <w:bCs/>
          <w:lang w:eastAsia="mk-MK"/>
        </w:rPr>
        <w:t>Комитетот</w:t>
      </w:r>
    </w:p>
    <w:p w14:paraId="12FB76B5" w14:textId="77777777" w:rsidR="00BF76DF" w:rsidRPr="007703DD" w:rsidRDefault="00BF76DF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5405AE3B" w14:textId="77777777" w:rsidR="00D532AF" w:rsidRPr="00C77C70" w:rsidRDefault="000C4D27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ahoma" w:eastAsia="Times New Roman" w:hAnsi="Tahoma" w:cs="Tahoma"/>
          <w:lang w:eastAsia="mk-MK"/>
        </w:rPr>
      </w:pPr>
      <w:r w:rsidRPr="00C77C70">
        <w:rPr>
          <w:rFonts w:ascii="Tahoma" w:eastAsia="Times New Roman" w:hAnsi="Tahoma" w:cs="Tahoma"/>
          <w:lang w:eastAsia="mk-MK"/>
        </w:rPr>
        <w:t xml:space="preserve">Се </w:t>
      </w:r>
      <w:r w:rsidR="008B3357" w:rsidRPr="00C77C70">
        <w:rPr>
          <w:rFonts w:ascii="Tahoma" w:eastAsia="Times New Roman" w:hAnsi="Tahoma" w:cs="Tahoma"/>
          <w:lang w:eastAsia="mk-MK"/>
        </w:rPr>
        <w:t>формира</w:t>
      </w:r>
      <w:r w:rsidRPr="00C77C70">
        <w:rPr>
          <w:rFonts w:ascii="Tahoma" w:eastAsia="Times New Roman" w:hAnsi="Tahoma" w:cs="Tahoma"/>
          <w:lang w:eastAsia="mk-MK"/>
        </w:rPr>
        <w:t xml:space="preserve"> Комитетот за финансиска стабилност (во понатамошниот текст: „Комитетот“), како макропрудентно тело одговорно за </w:t>
      </w:r>
      <w:r w:rsidR="0047589C">
        <w:rPr>
          <w:rFonts w:ascii="Tahoma" w:eastAsia="Times New Roman" w:hAnsi="Tahoma" w:cs="Tahoma"/>
          <w:lang w:eastAsia="mk-MK"/>
        </w:rPr>
        <w:t>следење на</w:t>
      </w:r>
      <w:r w:rsidRPr="00C77C70">
        <w:rPr>
          <w:rFonts w:ascii="Tahoma" w:eastAsia="Times New Roman" w:hAnsi="Tahoma" w:cs="Tahoma"/>
          <w:lang w:eastAsia="mk-MK"/>
        </w:rPr>
        <w:t xml:space="preserve"> спроведување на макропрудентната политика во Република Северна Македонија и за координација на активностите при идентификувањето и следењето на системските ризици во одделните сегменти од финансискиот систем, при преземањето макропрудентни мерки и при подготовка</w:t>
      </w:r>
      <w:r w:rsidR="00884C32">
        <w:rPr>
          <w:rFonts w:ascii="Tahoma" w:eastAsia="Times New Roman" w:hAnsi="Tahoma" w:cs="Tahoma"/>
          <w:lang w:eastAsia="mk-MK"/>
        </w:rPr>
        <w:t>та</w:t>
      </w:r>
      <w:r w:rsidRPr="00C77C70">
        <w:rPr>
          <w:rFonts w:ascii="Tahoma" w:eastAsia="Times New Roman" w:hAnsi="Tahoma" w:cs="Tahoma"/>
          <w:lang w:eastAsia="mk-MK"/>
        </w:rPr>
        <w:t xml:space="preserve"> и управување</w:t>
      </w:r>
      <w:r w:rsidR="00884C32">
        <w:rPr>
          <w:rFonts w:ascii="Tahoma" w:eastAsia="Times New Roman" w:hAnsi="Tahoma" w:cs="Tahoma"/>
          <w:lang w:eastAsia="mk-MK"/>
        </w:rPr>
        <w:t>то</w:t>
      </w:r>
      <w:r w:rsidRPr="00C77C70">
        <w:rPr>
          <w:rFonts w:ascii="Tahoma" w:eastAsia="Times New Roman" w:hAnsi="Tahoma" w:cs="Tahoma"/>
          <w:lang w:eastAsia="mk-MK"/>
        </w:rPr>
        <w:t xml:space="preserve"> со финансиска криза.</w:t>
      </w:r>
      <w:r w:rsidRPr="00C77C70" w:rsidDel="00143A37">
        <w:rPr>
          <w:rFonts w:ascii="Tahoma" w:eastAsia="Times New Roman" w:hAnsi="Tahoma" w:cs="Tahoma"/>
          <w:lang w:eastAsia="mk-MK"/>
        </w:rPr>
        <w:t xml:space="preserve"> </w:t>
      </w:r>
    </w:p>
    <w:p w14:paraId="78F9FB46" w14:textId="77777777" w:rsidR="000A2EC1" w:rsidRPr="00A272FD" w:rsidRDefault="000A2EC1" w:rsidP="000A2EC1">
      <w:pPr>
        <w:spacing w:after="0" w:line="240" w:lineRule="auto"/>
        <w:jc w:val="both"/>
        <w:rPr>
          <w:rFonts w:ascii="Tahoma" w:hAnsi="Tahoma" w:cs="Tahoma"/>
          <w:lang w:eastAsia="mk-MK"/>
        </w:rPr>
      </w:pPr>
    </w:p>
    <w:p w14:paraId="2929B793" w14:textId="77777777" w:rsidR="00B4407D" w:rsidRDefault="00B4407D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Целта на Комитетот</w:t>
      </w:r>
      <w:r w:rsidR="00EE1B9A" w:rsidRPr="007703DD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 xml:space="preserve">е да придонесе за </w:t>
      </w:r>
      <w:r w:rsidR="00394AF7">
        <w:rPr>
          <w:rFonts w:ascii="Tahoma" w:eastAsia="Times New Roman" w:hAnsi="Tahoma" w:cs="Tahoma"/>
          <w:lang w:eastAsia="mk-MK"/>
        </w:rPr>
        <w:t xml:space="preserve">постигнување и </w:t>
      </w:r>
      <w:r w:rsidR="00742A39" w:rsidRPr="007703DD">
        <w:rPr>
          <w:rFonts w:ascii="Tahoma" w:eastAsia="Times New Roman" w:hAnsi="Tahoma" w:cs="Tahoma"/>
          <w:lang w:eastAsia="mk-MK"/>
        </w:rPr>
        <w:t xml:space="preserve">одржување </w:t>
      </w:r>
      <w:r w:rsidRPr="007703DD">
        <w:rPr>
          <w:rFonts w:ascii="Tahoma" w:eastAsia="Times New Roman" w:hAnsi="Tahoma" w:cs="Tahoma"/>
          <w:lang w:eastAsia="mk-MK"/>
        </w:rPr>
        <w:t xml:space="preserve">на </w:t>
      </w:r>
      <w:r w:rsidR="00430FBC" w:rsidRPr="007703DD">
        <w:rPr>
          <w:rFonts w:ascii="Tahoma" w:eastAsia="Times New Roman" w:hAnsi="Tahoma" w:cs="Tahoma"/>
          <w:lang w:eastAsia="mk-MK"/>
        </w:rPr>
        <w:t>финансиската стабилност</w:t>
      </w:r>
      <w:r w:rsidR="00742A39" w:rsidRPr="007703DD">
        <w:rPr>
          <w:rFonts w:ascii="Tahoma" w:eastAsia="Times New Roman" w:hAnsi="Tahoma" w:cs="Tahoma"/>
          <w:lang w:eastAsia="mk-MK"/>
        </w:rPr>
        <w:t xml:space="preserve"> во земјата</w:t>
      </w:r>
      <w:r w:rsidRPr="007703DD">
        <w:rPr>
          <w:rFonts w:ascii="Tahoma" w:eastAsia="Times New Roman" w:hAnsi="Tahoma" w:cs="Tahoma"/>
          <w:lang w:eastAsia="mk-MK"/>
        </w:rPr>
        <w:t>.</w:t>
      </w:r>
    </w:p>
    <w:p w14:paraId="407441B8" w14:textId="77777777" w:rsidR="000A2EC1" w:rsidRPr="00A272FD" w:rsidRDefault="000A2EC1" w:rsidP="00A272FD">
      <w:pPr>
        <w:pStyle w:val="ListParagraph"/>
        <w:rPr>
          <w:rFonts w:ascii="Tahoma" w:eastAsia="Times New Roman" w:hAnsi="Tahoma" w:cs="Tahoma"/>
          <w:lang w:eastAsia="mk-MK"/>
        </w:rPr>
      </w:pPr>
    </w:p>
    <w:p w14:paraId="4709F5FA" w14:textId="77777777" w:rsidR="000A2EC1" w:rsidRPr="007703DD" w:rsidRDefault="000A2EC1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0A2EC1">
        <w:rPr>
          <w:rFonts w:ascii="Tahoma" w:eastAsia="Times New Roman" w:hAnsi="Tahoma" w:cs="Tahoma"/>
          <w:lang w:eastAsia="mk-MK"/>
        </w:rPr>
        <w:t>Комитетот нема својство на правно лице.</w:t>
      </w:r>
    </w:p>
    <w:p w14:paraId="642E5242" w14:textId="77777777" w:rsidR="00742A39" w:rsidRPr="007703DD" w:rsidRDefault="00742A39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60169108" w14:textId="77777777" w:rsidR="00EA2470" w:rsidRPr="007703DD" w:rsidRDefault="00EA2470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lastRenderedPageBreak/>
        <w:t xml:space="preserve">Член </w:t>
      </w:r>
      <w:r w:rsidR="00304B96">
        <w:rPr>
          <w:rFonts w:ascii="Tahoma" w:eastAsia="Times New Roman" w:hAnsi="Tahoma" w:cs="Tahoma"/>
          <w:b/>
          <w:bCs/>
          <w:lang w:eastAsia="mk-MK"/>
        </w:rPr>
        <w:t>5</w:t>
      </w:r>
    </w:p>
    <w:p w14:paraId="5CC6BEB0" w14:textId="77777777" w:rsidR="00EA2470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З</w:t>
      </w:r>
      <w:r w:rsidR="00EA2470" w:rsidRPr="007703DD">
        <w:rPr>
          <w:rFonts w:ascii="Tahoma" w:eastAsia="Times New Roman" w:hAnsi="Tahoma" w:cs="Tahoma"/>
          <w:b/>
          <w:bCs/>
          <w:lang w:eastAsia="mk-MK"/>
        </w:rPr>
        <w:t>адачи на Комитетот</w:t>
      </w:r>
    </w:p>
    <w:p w14:paraId="4F8E5D86" w14:textId="77777777" w:rsidR="00EA2470" w:rsidRPr="007703DD" w:rsidRDefault="00EA2470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</w:p>
    <w:p w14:paraId="23A6B3A0" w14:textId="77777777" w:rsidR="00EA2470" w:rsidRPr="007703DD" w:rsidRDefault="00EA2470">
      <w:pPr>
        <w:pStyle w:val="ListParagraph"/>
        <w:numPr>
          <w:ilvl w:val="0"/>
          <w:numId w:val="1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За остварување на својата цел, Комитетот ги врши следниве задачи:</w:t>
      </w:r>
    </w:p>
    <w:p w14:paraId="4D45C1B6" w14:textId="77777777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 xml:space="preserve">Ја </w:t>
      </w:r>
      <w:r w:rsidR="00FD1A4F" w:rsidRPr="007703DD">
        <w:rPr>
          <w:rFonts w:ascii="Tahoma" w:hAnsi="Tahoma" w:cs="Tahoma"/>
        </w:rPr>
        <w:t>усвојува</w:t>
      </w:r>
      <w:r w:rsidR="00143A37" w:rsidRPr="007703DD">
        <w:rPr>
          <w:rFonts w:ascii="Tahoma" w:hAnsi="Tahoma" w:cs="Tahoma"/>
        </w:rPr>
        <w:t xml:space="preserve"> </w:t>
      </w:r>
      <w:r w:rsidR="0047589C">
        <w:rPr>
          <w:rFonts w:ascii="Tahoma" w:hAnsi="Tahoma" w:cs="Tahoma"/>
        </w:rPr>
        <w:t xml:space="preserve">Стратегијата за спроведување на </w:t>
      </w:r>
      <w:r w:rsidRPr="007703DD">
        <w:rPr>
          <w:rFonts w:ascii="Tahoma" w:hAnsi="Tahoma" w:cs="Tahoma"/>
        </w:rPr>
        <w:t>макропрудентна</w:t>
      </w:r>
      <w:r w:rsidR="0047589C">
        <w:rPr>
          <w:rFonts w:ascii="Tahoma" w:hAnsi="Tahoma" w:cs="Tahoma"/>
        </w:rPr>
        <w:t>та</w:t>
      </w:r>
      <w:r w:rsidRPr="007703DD">
        <w:rPr>
          <w:rFonts w:ascii="Tahoma" w:hAnsi="Tahoma" w:cs="Tahoma"/>
        </w:rPr>
        <w:t xml:space="preserve"> </w:t>
      </w:r>
      <w:r w:rsidR="00143A37" w:rsidRPr="007703DD">
        <w:rPr>
          <w:rFonts w:ascii="Tahoma" w:hAnsi="Tahoma" w:cs="Tahoma"/>
        </w:rPr>
        <w:t xml:space="preserve">политика </w:t>
      </w:r>
      <w:r w:rsidRPr="007703DD">
        <w:rPr>
          <w:rFonts w:ascii="Tahoma" w:hAnsi="Tahoma" w:cs="Tahoma"/>
        </w:rPr>
        <w:t xml:space="preserve">од членот </w:t>
      </w:r>
      <w:r w:rsidR="007A1F79">
        <w:rPr>
          <w:rFonts w:ascii="Tahoma" w:hAnsi="Tahoma" w:cs="Tahoma"/>
        </w:rPr>
        <w:t>1</w:t>
      </w:r>
      <w:r w:rsidRPr="007703DD">
        <w:rPr>
          <w:rFonts w:ascii="Tahoma" w:hAnsi="Tahoma" w:cs="Tahoma"/>
        </w:rPr>
        <w:t>5 од овој закон</w:t>
      </w:r>
      <w:r w:rsidR="0047589C">
        <w:rPr>
          <w:rFonts w:ascii="Tahoma" w:hAnsi="Tahoma" w:cs="Tahoma"/>
        </w:rPr>
        <w:t xml:space="preserve"> </w:t>
      </w:r>
      <w:r w:rsidR="0047589C" w:rsidRPr="0047589C">
        <w:rPr>
          <w:rFonts w:ascii="Tahoma" w:hAnsi="Tahoma" w:cs="Tahoma"/>
        </w:rPr>
        <w:t>(во понатамошниот текст: макропрудентната стратегија)</w:t>
      </w:r>
      <w:r w:rsidR="00FD1A4F" w:rsidRPr="007703DD">
        <w:rPr>
          <w:rFonts w:ascii="Tahoma" w:hAnsi="Tahoma" w:cs="Tahoma"/>
        </w:rPr>
        <w:t xml:space="preserve"> и се грижи за нејзиното спроведување</w:t>
      </w:r>
      <w:r w:rsidRPr="007703DD">
        <w:rPr>
          <w:rFonts w:ascii="Tahoma" w:hAnsi="Tahoma" w:cs="Tahoma"/>
        </w:rPr>
        <w:t>;</w:t>
      </w:r>
    </w:p>
    <w:p w14:paraId="082552FD" w14:textId="2CEF376D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</w:t>
      </w:r>
      <w:r w:rsidRPr="007703DD">
        <w:rPr>
          <w:rFonts w:ascii="Tahoma" w:eastAsia="Times New Roman" w:hAnsi="Tahoma" w:cs="Tahoma"/>
          <w:lang w:eastAsia="mk-MK"/>
        </w:rPr>
        <w:t xml:space="preserve">и </w:t>
      </w:r>
      <w:r w:rsidR="00F9402E" w:rsidRPr="007703DD">
        <w:rPr>
          <w:rFonts w:ascii="Tahoma" w:eastAsia="Times New Roman" w:hAnsi="Tahoma" w:cs="Tahoma"/>
          <w:lang w:eastAsia="mk-MK"/>
        </w:rPr>
        <w:t xml:space="preserve">следи и </w:t>
      </w:r>
      <w:r w:rsidRPr="007703DD">
        <w:rPr>
          <w:rFonts w:ascii="Tahoma" w:hAnsi="Tahoma" w:cs="Tahoma"/>
        </w:rPr>
        <w:t>оценува состојбите во финансискиот систем;</w:t>
      </w:r>
    </w:p>
    <w:p w14:paraId="1AED6EA8" w14:textId="77777777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 xml:space="preserve">Дава </w:t>
      </w:r>
      <w:r w:rsidR="00923951" w:rsidRPr="007703DD">
        <w:rPr>
          <w:rFonts w:ascii="Tahoma" w:hAnsi="Tahoma" w:cs="Tahoma"/>
        </w:rPr>
        <w:t xml:space="preserve">укажувања и изрекува </w:t>
      </w:r>
      <w:r w:rsidRPr="007703DD">
        <w:rPr>
          <w:rFonts w:ascii="Tahoma" w:hAnsi="Tahoma" w:cs="Tahoma"/>
        </w:rPr>
        <w:t>препораки заради спречување или намалување на системските ризици и одржување на финансиската стабилност и го следи нивното спроведување;</w:t>
      </w:r>
    </w:p>
    <w:p w14:paraId="21BAE618" w14:textId="77777777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Ги разгледува макропрудентните мерки коишто ги презеле одделните надлежни органи</w:t>
      </w:r>
      <w:r w:rsidR="00151947">
        <w:rPr>
          <w:rFonts w:ascii="Tahoma" w:hAnsi="Tahoma" w:cs="Tahoma"/>
        </w:rPr>
        <w:t xml:space="preserve"> и ги оценува ефектите од овие мерки</w:t>
      </w:r>
      <w:r w:rsidRPr="007703DD">
        <w:rPr>
          <w:rFonts w:ascii="Tahoma" w:hAnsi="Tahoma" w:cs="Tahoma"/>
        </w:rPr>
        <w:t>;</w:t>
      </w:r>
    </w:p>
    <w:p w14:paraId="1A19F000" w14:textId="77777777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 xml:space="preserve">Дава насоки за работа </w:t>
      </w:r>
      <w:r w:rsidR="00C26864" w:rsidRPr="007703DD">
        <w:rPr>
          <w:rFonts w:ascii="Tahoma" w:hAnsi="Tahoma" w:cs="Tahoma"/>
        </w:rPr>
        <w:t xml:space="preserve">на поткомитетите од членот </w:t>
      </w:r>
      <w:r w:rsidR="007A1F79">
        <w:rPr>
          <w:rFonts w:ascii="Tahoma" w:hAnsi="Tahoma" w:cs="Tahoma"/>
        </w:rPr>
        <w:t>10</w:t>
      </w:r>
      <w:r w:rsidR="007A1F79" w:rsidRPr="007703DD">
        <w:rPr>
          <w:rFonts w:ascii="Tahoma" w:hAnsi="Tahoma" w:cs="Tahoma"/>
        </w:rPr>
        <w:t xml:space="preserve"> </w:t>
      </w:r>
      <w:r w:rsidR="00C26864" w:rsidRPr="007703DD">
        <w:rPr>
          <w:rFonts w:ascii="Tahoma" w:hAnsi="Tahoma" w:cs="Tahoma"/>
        </w:rPr>
        <w:t>на овој закон и ги разгледува анализите, информациите</w:t>
      </w:r>
      <w:r w:rsidR="000C4D27" w:rsidRPr="007703DD">
        <w:rPr>
          <w:rFonts w:ascii="Tahoma" w:hAnsi="Tahoma" w:cs="Tahoma"/>
        </w:rPr>
        <w:t>,</w:t>
      </w:r>
      <w:r w:rsidR="00C26864" w:rsidRPr="007703DD">
        <w:rPr>
          <w:rFonts w:ascii="Tahoma" w:hAnsi="Tahoma" w:cs="Tahoma"/>
        </w:rPr>
        <w:t xml:space="preserve"> предлозите </w:t>
      </w:r>
      <w:r w:rsidR="000C4D27" w:rsidRPr="007703DD">
        <w:rPr>
          <w:rFonts w:ascii="Tahoma" w:hAnsi="Tahoma" w:cs="Tahoma"/>
        </w:rPr>
        <w:t xml:space="preserve">и записниците </w:t>
      </w:r>
      <w:r w:rsidR="00C26864" w:rsidRPr="007703DD">
        <w:rPr>
          <w:rFonts w:ascii="Tahoma" w:hAnsi="Tahoma" w:cs="Tahoma"/>
        </w:rPr>
        <w:t>добиени од поткомитетите</w:t>
      </w:r>
      <w:r w:rsidRPr="007703DD">
        <w:rPr>
          <w:rFonts w:ascii="Tahoma" w:hAnsi="Tahoma" w:cs="Tahoma"/>
        </w:rPr>
        <w:t>;</w:t>
      </w:r>
    </w:p>
    <w:p w14:paraId="7018FC33" w14:textId="77777777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Ја оценува потребата од унапредување на релевантната законска и подзаконска регулатива;</w:t>
      </w:r>
    </w:p>
    <w:p w14:paraId="09902651" w14:textId="77777777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 xml:space="preserve">Ја оценува подготвеноста на надлежните органи </w:t>
      </w:r>
      <w:r w:rsidR="003F38A6" w:rsidRPr="007703DD">
        <w:rPr>
          <w:rFonts w:ascii="Tahoma" w:hAnsi="Tahoma" w:cs="Tahoma"/>
        </w:rPr>
        <w:t xml:space="preserve">и Фондот за осигурување депозити </w:t>
      </w:r>
      <w:r w:rsidRPr="007703DD">
        <w:rPr>
          <w:rFonts w:ascii="Tahoma" w:hAnsi="Tahoma" w:cs="Tahoma"/>
        </w:rPr>
        <w:t>за справување со финансиска криза;</w:t>
      </w:r>
    </w:p>
    <w:p w14:paraId="7A1AB994" w14:textId="77777777" w:rsidR="004E359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Ја координира соработката меѓу надлежните органи</w:t>
      </w:r>
      <w:r w:rsidR="004E3590" w:rsidRPr="007703DD">
        <w:rPr>
          <w:rFonts w:ascii="Tahoma" w:hAnsi="Tahoma" w:cs="Tahoma"/>
        </w:rPr>
        <w:t xml:space="preserve"> во нормални услови;</w:t>
      </w:r>
    </w:p>
    <w:p w14:paraId="6E4E5FE5" w14:textId="77777777" w:rsidR="00EA2470" w:rsidRPr="007703DD" w:rsidRDefault="004E359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Ја координира соработката меѓу</w:t>
      </w:r>
      <w:r w:rsidR="000969EE" w:rsidRPr="007703DD">
        <w:rPr>
          <w:rFonts w:ascii="Tahoma" w:hAnsi="Tahoma" w:cs="Tahoma"/>
        </w:rPr>
        <w:t xml:space="preserve"> </w:t>
      </w:r>
      <w:r w:rsidR="002D0BBD" w:rsidRPr="007703DD">
        <w:rPr>
          <w:rFonts w:ascii="Tahoma" w:hAnsi="Tahoma" w:cs="Tahoma"/>
        </w:rPr>
        <w:t xml:space="preserve">надлежните органи </w:t>
      </w:r>
      <w:r w:rsidRPr="007703DD">
        <w:rPr>
          <w:rFonts w:ascii="Tahoma" w:hAnsi="Tahoma" w:cs="Tahoma"/>
        </w:rPr>
        <w:t>и</w:t>
      </w:r>
      <w:r w:rsidR="00EA2470" w:rsidRPr="007703DD">
        <w:rPr>
          <w:rFonts w:ascii="Tahoma" w:hAnsi="Tahoma" w:cs="Tahoma"/>
        </w:rPr>
        <w:t xml:space="preserve"> Фондот за осигурување депозити во услови на </w:t>
      </w:r>
      <w:r w:rsidR="007703DD" w:rsidRPr="007703DD">
        <w:rPr>
          <w:rFonts w:ascii="Tahoma" w:hAnsi="Tahoma" w:cs="Tahoma"/>
        </w:rPr>
        <w:t xml:space="preserve">потенцијална или </w:t>
      </w:r>
      <w:r w:rsidR="00EA2470" w:rsidRPr="007703DD">
        <w:rPr>
          <w:rFonts w:ascii="Tahoma" w:hAnsi="Tahoma" w:cs="Tahoma"/>
        </w:rPr>
        <w:t>настаната финансиска криза</w:t>
      </w:r>
      <w:r w:rsidR="000969EE" w:rsidRPr="007703DD">
        <w:rPr>
          <w:rFonts w:ascii="Tahoma" w:hAnsi="Tahoma" w:cs="Tahoma"/>
        </w:rPr>
        <w:t xml:space="preserve"> </w:t>
      </w:r>
      <w:r w:rsidR="00EA2470" w:rsidRPr="007703DD">
        <w:rPr>
          <w:rFonts w:ascii="Tahoma" w:hAnsi="Tahoma" w:cs="Tahoma"/>
        </w:rPr>
        <w:t>заради соодветно управување на финансиската криза</w:t>
      </w:r>
      <w:r w:rsidR="00305B37">
        <w:rPr>
          <w:rFonts w:ascii="Tahoma" w:hAnsi="Tahoma" w:cs="Tahoma"/>
        </w:rPr>
        <w:t>;</w:t>
      </w:r>
    </w:p>
    <w:p w14:paraId="4FC1BB38" w14:textId="77777777" w:rsidR="00EA2470" w:rsidRPr="007703DD" w:rsidRDefault="001B4297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С</w:t>
      </w:r>
      <w:r w:rsidR="00EA2470" w:rsidRPr="007703DD">
        <w:rPr>
          <w:rFonts w:ascii="Tahoma" w:hAnsi="Tahoma" w:cs="Tahoma"/>
        </w:rPr>
        <w:t>оработ</w:t>
      </w:r>
      <w:r w:rsidRPr="007703DD">
        <w:rPr>
          <w:rFonts w:ascii="Tahoma" w:hAnsi="Tahoma" w:cs="Tahoma"/>
        </w:rPr>
        <w:t>ува</w:t>
      </w:r>
      <w:r w:rsidR="00EA2470" w:rsidRPr="007703DD">
        <w:rPr>
          <w:rFonts w:ascii="Tahoma" w:hAnsi="Tahoma" w:cs="Tahoma"/>
        </w:rPr>
        <w:t xml:space="preserve"> со соодветни органи или тела во странство надлежни за водење макропрудентна политика и со меѓународни финансиски организации</w:t>
      </w:r>
      <w:r w:rsidR="00305B37">
        <w:rPr>
          <w:rFonts w:ascii="Tahoma" w:hAnsi="Tahoma" w:cs="Tahoma"/>
        </w:rPr>
        <w:t xml:space="preserve"> и</w:t>
      </w:r>
    </w:p>
    <w:p w14:paraId="563823E4" w14:textId="77777777" w:rsidR="00EA2470" w:rsidRPr="007703DD" w:rsidRDefault="00EA2470">
      <w:pPr>
        <w:pStyle w:val="ListParagraph"/>
        <w:numPr>
          <w:ilvl w:val="0"/>
          <w:numId w:val="34"/>
        </w:numPr>
        <w:tabs>
          <w:tab w:val="left" w:pos="1530"/>
        </w:tabs>
        <w:spacing w:after="0" w:line="240" w:lineRule="auto"/>
        <w:ind w:left="0" w:firstLine="108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hAnsi="Tahoma" w:cs="Tahoma"/>
        </w:rPr>
        <w:t>Врши други активности за остварување на целта и извршување на задачите од</w:t>
      </w:r>
      <w:r w:rsidRPr="007703DD">
        <w:rPr>
          <w:rFonts w:ascii="Tahoma" w:eastAsia="Times New Roman" w:hAnsi="Tahoma" w:cs="Tahoma"/>
          <w:lang w:eastAsia="mk-MK"/>
        </w:rPr>
        <w:t xml:space="preserve"> овој закон.</w:t>
      </w:r>
    </w:p>
    <w:p w14:paraId="42C5C5C8" w14:textId="77777777" w:rsidR="00EA2470" w:rsidRPr="007703DD" w:rsidRDefault="00EA2470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38416F56" w14:textId="77777777" w:rsidR="00EA2470" w:rsidRDefault="00EA2470">
      <w:pPr>
        <w:pStyle w:val="ListParagraph"/>
        <w:numPr>
          <w:ilvl w:val="0"/>
          <w:numId w:val="1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Комитетот може да донесе процедури за подетално уредување на одделни прашања од своето работење.</w:t>
      </w:r>
    </w:p>
    <w:p w14:paraId="4158FC60" w14:textId="77777777" w:rsidR="00AF5476" w:rsidRPr="007703DD" w:rsidRDefault="00AF5476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</w:rPr>
      </w:pPr>
    </w:p>
    <w:p w14:paraId="0DD6C951" w14:textId="77777777" w:rsidR="00AF5476" w:rsidRPr="007703DD" w:rsidRDefault="00AF5476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304B96">
        <w:rPr>
          <w:rFonts w:ascii="Tahoma" w:eastAsia="Times New Roman" w:hAnsi="Tahoma" w:cs="Tahoma"/>
          <w:b/>
          <w:bCs/>
          <w:lang w:eastAsia="mk-MK"/>
        </w:rPr>
        <w:t>6</w:t>
      </w:r>
      <w:r w:rsidRPr="007703DD">
        <w:rPr>
          <w:rFonts w:ascii="Tahoma" w:eastAsia="Times New Roman" w:hAnsi="Tahoma" w:cs="Tahoma"/>
          <w:b/>
          <w:bCs/>
          <w:lang w:eastAsia="mk-MK"/>
        </w:rPr>
        <w:t> </w:t>
      </w:r>
    </w:p>
    <w:p w14:paraId="03F5E51F" w14:textId="77777777" w:rsidR="00AF5476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С</w:t>
      </w:r>
      <w:r w:rsidR="00AF5476" w:rsidRPr="007703DD">
        <w:rPr>
          <w:rFonts w:ascii="Tahoma" w:eastAsia="Times New Roman" w:hAnsi="Tahoma" w:cs="Tahoma"/>
          <w:b/>
          <w:bCs/>
          <w:lang w:eastAsia="mk-MK"/>
        </w:rPr>
        <w:t>остав на комитетот</w:t>
      </w:r>
    </w:p>
    <w:p w14:paraId="0B638EB0" w14:textId="77777777" w:rsidR="00AF5476" w:rsidRPr="007703DD" w:rsidRDefault="00AF5476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0565A0CD" w14:textId="7ABBD170" w:rsidR="00AF5476" w:rsidRPr="007703DD" w:rsidRDefault="00AF5476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Комитетот се состои од </w:t>
      </w:r>
      <w:r w:rsidR="001A6075">
        <w:rPr>
          <w:rFonts w:ascii="Tahoma" w:eastAsia="Times New Roman" w:hAnsi="Tahoma" w:cs="Tahoma"/>
          <w:lang w:eastAsia="mk-MK"/>
        </w:rPr>
        <w:t>три</w:t>
      </w:r>
      <w:r w:rsidRPr="007703DD">
        <w:rPr>
          <w:rFonts w:ascii="Tahoma" w:eastAsia="Times New Roman" w:hAnsi="Tahoma" w:cs="Tahoma"/>
          <w:lang w:eastAsia="mk-MK"/>
        </w:rPr>
        <w:t>наесет членови.</w:t>
      </w:r>
    </w:p>
    <w:p w14:paraId="26D6880E" w14:textId="77777777" w:rsidR="00AF5476" w:rsidRPr="007703DD" w:rsidRDefault="00AF5476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0F2E41AD" w14:textId="5BDDF493" w:rsidR="00AF5476" w:rsidRPr="007703DD" w:rsidRDefault="00AF5476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Членови на Комитетот се гувернерот на Народната банка, министерот за финансии, претседателот на КХВ, претседателот на Советот на експерти на АСО, претседателот на Советот на експерти на МАПАС, пет претставници </w:t>
      </w:r>
      <w:r w:rsidR="001A6075">
        <w:rPr>
          <w:rFonts w:ascii="Tahoma" w:eastAsia="Times New Roman" w:hAnsi="Tahoma" w:cs="Tahoma"/>
          <w:lang w:eastAsia="mk-MK"/>
        </w:rPr>
        <w:t xml:space="preserve">од Народната банка </w:t>
      </w:r>
      <w:r w:rsidRPr="007703DD">
        <w:rPr>
          <w:rFonts w:ascii="Tahoma" w:eastAsia="Times New Roman" w:hAnsi="Tahoma" w:cs="Tahoma"/>
          <w:lang w:eastAsia="mk-MK"/>
        </w:rPr>
        <w:t>именувани од гувернерот и</w:t>
      </w:r>
      <w:r w:rsidR="00960AED">
        <w:rPr>
          <w:rFonts w:ascii="Tahoma" w:eastAsia="Times New Roman" w:hAnsi="Tahoma" w:cs="Tahoma"/>
          <w:lang w:eastAsia="mk-MK"/>
        </w:rPr>
        <w:t xml:space="preserve"> три</w:t>
      </w:r>
      <w:r w:rsidRPr="007703DD">
        <w:rPr>
          <w:rFonts w:ascii="Tahoma" w:eastAsia="Times New Roman" w:hAnsi="Tahoma" w:cs="Tahoma"/>
          <w:lang w:eastAsia="mk-MK"/>
        </w:rPr>
        <w:t xml:space="preserve"> претставници</w:t>
      </w:r>
      <w:r w:rsidR="001A6075">
        <w:rPr>
          <w:rFonts w:ascii="Tahoma" w:eastAsia="Times New Roman" w:hAnsi="Tahoma" w:cs="Tahoma"/>
          <w:lang w:eastAsia="mk-MK"/>
        </w:rPr>
        <w:t xml:space="preserve"> од Министерството</w:t>
      </w:r>
      <w:r w:rsidRPr="007703DD">
        <w:rPr>
          <w:rFonts w:ascii="Tahoma" w:eastAsia="Times New Roman" w:hAnsi="Tahoma" w:cs="Tahoma"/>
          <w:lang w:eastAsia="mk-MK"/>
        </w:rPr>
        <w:t xml:space="preserve"> именувани од министерот за финансии.</w:t>
      </w:r>
    </w:p>
    <w:p w14:paraId="7C9A5359" w14:textId="77777777" w:rsidR="00AF5476" w:rsidRPr="007703DD" w:rsidRDefault="00AF5476">
      <w:pPr>
        <w:spacing w:after="0" w:line="240" w:lineRule="auto"/>
        <w:ind w:firstLine="720"/>
        <w:jc w:val="both"/>
        <w:rPr>
          <w:rFonts w:ascii="Tahoma" w:eastAsia="Times New Roman" w:hAnsi="Tahoma" w:cs="Tahoma"/>
          <w:highlight w:val="yellow"/>
          <w:lang w:eastAsia="mk-MK"/>
        </w:rPr>
      </w:pPr>
    </w:p>
    <w:p w14:paraId="477C84CD" w14:textId="77777777" w:rsidR="00AF5476" w:rsidRPr="007703DD" w:rsidRDefault="00AF5476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Членови на Комитетот со право на глас се гувернерот, министерот за финансии, претседателот на КХВ, претседателот на Советот на експерти на АСО и претседателот на Советот на експерти на МАПАС. </w:t>
      </w:r>
    </w:p>
    <w:p w14:paraId="0EFF95E6" w14:textId="77777777" w:rsidR="00AF5476" w:rsidRPr="007703DD" w:rsidRDefault="00AF5476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7E2661D5" w14:textId="77777777" w:rsidR="00AF5476" w:rsidRPr="007703DD" w:rsidRDefault="00AF5476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304B96">
        <w:rPr>
          <w:rFonts w:ascii="Tahoma" w:eastAsia="Times New Roman" w:hAnsi="Tahoma" w:cs="Tahoma"/>
          <w:b/>
          <w:bCs/>
          <w:lang w:eastAsia="mk-MK"/>
        </w:rPr>
        <w:t>7</w:t>
      </w:r>
      <w:r w:rsidRPr="007703DD">
        <w:rPr>
          <w:rFonts w:ascii="Tahoma" w:eastAsia="Times New Roman" w:hAnsi="Tahoma" w:cs="Tahoma"/>
          <w:b/>
          <w:bCs/>
          <w:lang w:eastAsia="mk-MK"/>
        </w:rPr>
        <w:t> </w:t>
      </w:r>
    </w:p>
    <w:p w14:paraId="21841AF2" w14:textId="77777777" w:rsidR="00AF5476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Н</w:t>
      </w:r>
      <w:r w:rsidR="00AF5476" w:rsidRPr="007703DD">
        <w:rPr>
          <w:rFonts w:ascii="Tahoma" w:eastAsia="Times New Roman" w:hAnsi="Tahoma" w:cs="Tahoma"/>
          <w:b/>
          <w:bCs/>
          <w:lang w:eastAsia="mk-MK"/>
        </w:rPr>
        <w:t>ачин на работа на Комитетот</w:t>
      </w:r>
    </w:p>
    <w:p w14:paraId="640A8569" w14:textId="77777777" w:rsidR="00AF5476" w:rsidRPr="007703DD" w:rsidRDefault="00AF5476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02AD02A3" w14:textId="77777777" w:rsidR="00AF5476" w:rsidRPr="007703DD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Комитетот работ</w:t>
      </w:r>
      <w:r w:rsidR="00F13EE5">
        <w:rPr>
          <w:rFonts w:ascii="Tahoma" w:eastAsia="Times New Roman" w:hAnsi="Tahoma" w:cs="Tahoma"/>
          <w:lang w:eastAsia="mk-MK"/>
        </w:rPr>
        <w:t>и</w:t>
      </w:r>
      <w:r w:rsidRPr="007703DD">
        <w:rPr>
          <w:rFonts w:ascii="Tahoma" w:eastAsia="Times New Roman" w:hAnsi="Tahoma" w:cs="Tahoma"/>
          <w:lang w:eastAsia="mk-MK"/>
        </w:rPr>
        <w:t xml:space="preserve"> на седници, кои не се јавни.</w:t>
      </w:r>
    </w:p>
    <w:p w14:paraId="424AD37F" w14:textId="77777777" w:rsidR="00AF5476" w:rsidRPr="007703DD" w:rsidRDefault="00AF5476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4BA09664" w14:textId="521C3124" w:rsidR="00AF5476" w:rsidRPr="003F2DCE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lastRenderedPageBreak/>
        <w:t xml:space="preserve">Со седниците </w:t>
      </w:r>
      <w:r w:rsidRPr="003F2DCE">
        <w:rPr>
          <w:rFonts w:ascii="Tahoma" w:eastAsia="Times New Roman" w:hAnsi="Tahoma" w:cs="Tahoma"/>
          <w:lang w:eastAsia="mk-MK"/>
        </w:rPr>
        <w:t>на Комитетот</w:t>
      </w:r>
      <w:r w:rsidRPr="007703DD">
        <w:rPr>
          <w:rFonts w:ascii="Tahoma" w:eastAsia="Times New Roman" w:hAnsi="Tahoma" w:cs="Tahoma"/>
          <w:lang w:eastAsia="mk-MK"/>
        </w:rPr>
        <w:t xml:space="preserve"> претседава национален координатор. Национален координатор е </w:t>
      </w:r>
      <w:r w:rsidRPr="003F2DCE">
        <w:rPr>
          <w:rFonts w:ascii="Tahoma" w:eastAsia="Times New Roman" w:hAnsi="Tahoma" w:cs="Tahoma"/>
          <w:lang w:eastAsia="mk-MK"/>
        </w:rPr>
        <w:t>гувернерот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Pr="003F2DCE">
        <w:rPr>
          <w:rFonts w:ascii="Tahoma" w:eastAsia="Times New Roman" w:hAnsi="Tahoma" w:cs="Tahoma"/>
          <w:lang w:eastAsia="mk-MK"/>
        </w:rPr>
        <w:t>на Народната банка. Во услови на финансиска криза, национален координатор може да биде мин</w:t>
      </w:r>
      <w:r w:rsidRPr="007703DD">
        <w:rPr>
          <w:rFonts w:ascii="Tahoma" w:eastAsia="Times New Roman" w:hAnsi="Tahoma" w:cs="Tahoma"/>
          <w:lang w:eastAsia="mk-MK"/>
        </w:rPr>
        <w:t>истерот за финансии, доколку така одлучат гувернерот и министерот за финансии</w:t>
      </w:r>
      <w:r w:rsidR="00936447">
        <w:rPr>
          <w:rFonts w:ascii="Tahoma" w:eastAsia="Times New Roman" w:hAnsi="Tahoma" w:cs="Tahoma"/>
          <w:lang w:eastAsia="mk-MK"/>
        </w:rPr>
        <w:t xml:space="preserve">. </w:t>
      </w:r>
      <w:r w:rsidR="00936447" w:rsidRPr="003F2DCE">
        <w:rPr>
          <w:rFonts w:ascii="Tahoma" w:eastAsia="Times New Roman" w:hAnsi="Tahoma" w:cs="Tahoma"/>
          <w:lang w:eastAsia="mk-MK"/>
        </w:rPr>
        <w:t>Во случаите од членот 2</w:t>
      </w:r>
      <w:r w:rsidR="00960AED" w:rsidRPr="003F2DCE">
        <w:rPr>
          <w:rFonts w:ascii="Tahoma" w:eastAsia="Times New Roman" w:hAnsi="Tahoma" w:cs="Tahoma"/>
          <w:lang w:eastAsia="mk-MK"/>
        </w:rPr>
        <w:t>1</w:t>
      </w:r>
      <w:r w:rsidR="00936447" w:rsidRPr="003F2DCE">
        <w:rPr>
          <w:rFonts w:ascii="Tahoma" w:eastAsia="Times New Roman" w:hAnsi="Tahoma" w:cs="Tahoma"/>
          <w:lang w:eastAsia="mk-MK"/>
        </w:rPr>
        <w:t xml:space="preserve"> став</w:t>
      </w:r>
      <w:r w:rsidR="00960AED" w:rsidRPr="003F2DCE">
        <w:rPr>
          <w:rFonts w:ascii="Tahoma" w:eastAsia="Times New Roman" w:hAnsi="Tahoma" w:cs="Tahoma"/>
          <w:lang w:eastAsia="mk-MK"/>
        </w:rPr>
        <w:t xml:space="preserve"> (4) од овој закон, национален координатор е министерот за финансии.</w:t>
      </w:r>
    </w:p>
    <w:p w14:paraId="6AB65058" w14:textId="77777777" w:rsidR="00AF5476" w:rsidRPr="007703DD" w:rsidRDefault="00AF5476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6F352DE3" w14:textId="77777777" w:rsidR="00AF5476" w:rsidRPr="007703DD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Националниот координатор го претставува Комитетот пред јавноста.</w:t>
      </w:r>
    </w:p>
    <w:p w14:paraId="662E4936" w14:textId="77777777" w:rsidR="00AF5476" w:rsidRPr="007703DD" w:rsidRDefault="00AF5476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18BB7E40" w14:textId="77777777" w:rsidR="00AF5476" w:rsidRPr="007703DD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Комитетот се состанува најмалку двапати годишно.</w:t>
      </w:r>
    </w:p>
    <w:p w14:paraId="6BE72AB9" w14:textId="77777777" w:rsidR="00AF5476" w:rsidRPr="007703DD" w:rsidRDefault="00AF5476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1E5EF45E" w14:textId="77777777" w:rsidR="00AF5476" w:rsidRPr="007703DD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Седниците на Комитетот ги свикува националниот координатор на сопствена иницијатива или на барање на најмалку еден член на Комитетот со право на глас. </w:t>
      </w:r>
    </w:p>
    <w:p w14:paraId="3BD1890C" w14:textId="77777777" w:rsidR="00AF5476" w:rsidRPr="007703DD" w:rsidRDefault="00AF5476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70837576" w14:textId="77777777" w:rsidR="00AF5476" w:rsidRPr="007703DD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Седниците на Комитетот се одржуваат доколку се присутни мнозинството од членовите со право на глас, меѓу кои задолжително гувернерот и министерот за финансии.</w:t>
      </w:r>
    </w:p>
    <w:p w14:paraId="7E3E237A" w14:textId="77777777" w:rsidR="00AF5476" w:rsidRPr="007703DD" w:rsidRDefault="00AF5476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30E40A04" w14:textId="6B5D775C" w:rsidR="00AF5476" w:rsidRPr="007703DD" w:rsidRDefault="005310C4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На седниците на Комитетот</w:t>
      </w:r>
      <w:r w:rsidR="00AF5476" w:rsidRPr="007703DD">
        <w:rPr>
          <w:rFonts w:ascii="Tahoma" w:eastAsia="Times New Roman" w:hAnsi="Tahoma" w:cs="Tahoma"/>
          <w:lang w:eastAsia="mk-MK"/>
        </w:rPr>
        <w:t xml:space="preserve"> коишто с</w:t>
      </w:r>
      <w:r w:rsidR="00105ED0">
        <w:rPr>
          <w:rFonts w:ascii="Tahoma" w:eastAsia="Times New Roman" w:hAnsi="Tahoma" w:cs="Tahoma"/>
          <w:lang w:eastAsia="mk-MK"/>
        </w:rPr>
        <w:t>е одржуваат согласно со членот 20</w:t>
      </w:r>
      <w:r w:rsidR="00936447">
        <w:rPr>
          <w:rFonts w:ascii="Tahoma" w:eastAsia="Times New Roman" w:hAnsi="Tahoma" w:cs="Tahoma"/>
          <w:lang w:val="en-US" w:eastAsia="mk-MK"/>
        </w:rPr>
        <w:t xml:space="preserve"> </w:t>
      </w:r>
      <w:r w:rsidR="00936447" w:rsidRPr="003F2DCE">
        <w:rPr>
          <w:rFonts w:ascii="Tahoma" w:eastAsia="Times New Roman" w:hAnsi="Tahoma" w:cs="Tahoma"/>
          <w:lang w:eastAsia="mk-MK"/>
        </w:rPr>
        <w:t>и 21</w:t>
      </w:r>
      <w:r w:rsidR="00AF5476" w:rsidRPr="007703DD">
        <w:rPr>
          <w:rFonts w:ascii="Tahoma" w:eastAsia="Times New Roman" w:hAnsi="Tahoma" w:cs="Tahoma"/>
          <w:lang w:eastAsia="mk-MK"/>
        </w:rPr>
        <w:t xml:space="preserve"> од овој закон, присуству</w:t>
      </w:r>
      <w:r w:rsidR="00F2195C">
        <w:rPr>
          <w:rFonts w:ascii="Tahoma" w:eastAsia="Times New Roman" w:hAnsi="Tahoma" w:cs="Tahoma"/>
          <w:lang w:eastAsia="mk-MK"/>
        </w:rPr>
        <w:t xml:space="preserve">ваат гувернерот, </w:t>
      </w:r>
      <w:r w:rsidR="00AF5476" w:rsidRPr="007703DD">
        <w:rPr>
          <w:rFonts w:ascii="Tahoma" w:eastAsia="Times New Roman" w:hAnsi="Tahoma" w:cs="Tahoma"/>
          <w:lang w:eastAsia="mk-MK"/>
        </w:rPr>
        <w:t>министерот за финансии</w:t>
      </w:r>
      <w:r w:rsidR="00F2195C">
        <w:rPr>
          <w:rFonts w:ascii="Tahoma" w:eastAsia="Times New Roman" w:hAnsi="Tahoma" w:cs="Tahoma"/>
          <w:lang w:eastAsia="mk-MK"/>
        </w:rPr>
        <w:t xml:space="preserve"> и членот од надлежниот орган </w:t>
      </w:r>
      <w:r w:rsidR="00AF5476" w:rsidRPr="007703DD">
        <w:rPr>
          <w:rFonts w:ascii="Tahoma" w:eastAsia="Times New Roman" w:hAnsi="Tahoma" w:cs="Tahoma"/>
          <w:lang w:eastAsia="mk-MK"/>
        </w:rPr>
        <w:t xml:space="preserve">за супервизија на сегментот на финансискиот систем во кој се идентификувани сериозни проблеми. </w:t>
      </w:r>
    </w:p>
    <w:p w14:paraId="3760F752" w14:textId="77777777" w:rsidR="00C602E9" w:rsidRDefault="00C602E9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9B62F80" w14:textId="03BCABC6" w:rsidR="00AF5476" w:rsidRPr="007703DD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Комитетот одлучува </w:t>
      </w:r>
      <w:r w:rsidRPr="00BF3D02">
        <w:rPr>
          <w:rFonts w:ascii="Tahoma" w:eastAsia="Times New Roman" w:hAnsi="Tahoma" w:cs="Tahoma"/>
          <w:lang w:eastAsia="mk-MK"/>
        </w:rPr>
        <w:t>со донесување заклучоци, укажувања и препораки во писмена форма</w:t>
      </w:r>
      <w:r>
        <w:rPr>
          <w:rFonts w:ascii="Tahoma" w:eastAsia="Times New Roman" w:hAnsi="Tahoma" w:cs="Tahoma"/>
          <w:lang w:eastAsia="mk-MK"/>
        </w:rPr>
        <w:t>,</w:t>
      </w:r>
      <w:r w:rsidRPr="007703DD">
        <w:rPr>
          <w:rFonts w:ascii="Tahoma" w:eastAsia="Times New Roman" w:hAnsi="Tahoma" w:cs="Tahoma"/>
          <w:lang w:eastAsia="mk-MK"/>
        </w:rPr>
        <w:t xml:space="preserve"> со мнозинство гласови од членови</w:t>
      </w:r>
      <w:r>
        <w:rPr>
          <w:rFonts w:ascii="Tahoma" w:eastAsia="Times New Roman" w:hAnsi="Tahoma" w:cs="Tahoma"/>
          <w:lang w:eastAsia="mk-MK"/>
        </w:rPr>
        <w:t>те со право на глас</w:t>
      </w:r>
      <w:r w:rsidRPr="007703DD">
        <w:rPr>
          <w:rFonts w:ascii="Tahoma" w:eastAsia="Times New Roman" w:hAnsi="Tahoma" w:cs="Tahoma"/>
          <w:lang w:eastAsia="mk-MK"/>
        </w:rPr>
        <w:t>. Во случај на изедначен број гласови, одлучувачки е гласот на гувернерот. Одлуката за давање укажување и</w:t>
      </w:r>
      <w:r>
        <w:rPr>
          <w:rFonts w:ascii="Tahoma" w:eastAsia="Times New Roman" w:hAnsi="Tahoma" w:cs="Tahoma"/>
          <w:lang w:eastAsia="mk-MK"/>
        </w:rPr>
        <w:t>ли</w:t>
      </w:r>
      <w:r w:rsidRPr="007703DD">
        <w:rPr>
          <w:rFonts w:ascii="Tahoma" w:eastAsia="Times New Roman" w:hAnsi="Tahoma" w:cs="Tahoma"/>
          <w:lang w:eastAsia="mk-MK"/>
        </w:rPr>
        <w:t xml:space="preserve"> изрекување препорака не може да се донесе доколку гувернерот гласа против.</w:t>
      </w:r>
    </w:p>
    <w:p w14:paraId="2D48ECF6" w14:textId="77777777" w:rsidR="00AF5476" w:rsidRDefault="00AF5476">
      <w:pPr>
        <w:tabs>
          <w:tab w:val="left" w:pos="1170"/>
        </w:tabs>
        <w:spacing w:after="0" w:line="240" w:lineRule="auto"/>
        <w:ind w:left="720"/>
        <w:jc w:val="both"/>
        <w:rPr>
          <w:rFonts w:ascii="Tahoma" w:eastAsia="Times New Roman" w:hAnsi="Tahoma" w:cs="Tahoma"/>
          <w:lang w:eastAsia="mk-MK"/>
        </w:rPr>
      </w:pPr>
    </w:p>
    <w:p w14:paraId="61B75A54" w14:textId="551A0AB5" w:rsidR="00AF5476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По исклучок од ставот </w:t>
      </w:r>
      <w:r w:rsidR="00A674C1">
        <w:rPr>
          <w:rFonts w:ascii="Tahoma" w:eastAsia="Times New Roman" w:hAnsi="Tahoma" w:cs="Tahoma"/>
          <w:lang w:eastAsia="mk-MK"/>
        </w:rPr>
        <w:t>(8)</w:t>
      </w:r>
      <w:r w:rsidRPr="007703DD">
        <w:rPr>
          <w:rFonts w:ascii="Tahoma" w:eastAsia="Times New Roman" w:hAnsi="Tahoma" w:cs="Tahoma"/>
          <w:lang w:eastAsia="mk-MK"/>
        </w:rPr>
        <w:t xml:space="preserve"> на овој член, на седниците на Комитетот што с</w:t>
      </w:r>
      <w:r w:rsidR="00A674C1">
        <w:rPr>
          <w:rFonts w:ascii="Tahoma" w:eastAsia="Times New Roman" w:hAnsi="Tahoma" w:cs="Tahoma"/>
          <w:lang w:eastAsia="mk-MK"/>
        </w:rPr>
        <w:t>е одржуваат согласно со членот 20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256165" w:rsidRPr="003F2DCE">
        <w:rPr>
          <w:rFonts w:ascii="Tahoma" w:eastAsia="Times New Roman" w:hAnsi="Tahoma" w:cs="Tahoma"/>
          <w:lang w:eastAsia="mk-MK"/>
        </w:rPr>
        <w:t>и 21</w:t>
      </w:r>
      <w:r w:rsidR="00256165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 xml:space="preserve">од овој закон, се одлучува со консензус на гувернерот и министерот за финансии. </w:t>
      </w:r>
    </w:p>
    <w:p w14:paraId="521134DC" w14:textId="77777777" w:rsidR="00AF5476" w:rsidRPr="007703DD" w:rsidRDefault="00AF5476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7925CEC9" w14:textId="77777777" w:rsidR="00AF5476" w:rsidRDefault="00AF5476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Материјалите, информациите</w:t>
      </w:r>
      <w:r w:rsidR="005310C4">
        <w:rPr>
          <w:rFonts w:ascii="Tahoma" w:eastAsia="Times New Roman" w:hAnsi="Tahoma" w:cs="Tahoma"/>
          <w:lang w:eastAsia="mk-MK"/>
        </w:rPr>
        <w:t xml:space="preserve">, заклучоците, препораките, укажувањата </w:t>
      </w:r>
      <w:r w:rsidRPr="007703DD">
        <w:rPr>
          <w:rFonts w:ascii="Tahoma" w:eastAsia="Times New Roman" w:hAnsi="Tahoma" w:cs="Tahoma"/>
          <w:lang w:eastAsia="mk-MK"/>
        </w:rPr>
        <w:t>и записниците од состаноците на Комитетот се доверливи.</w:t>
      </w:r>
    </w:p>
    <w:p w14:paraId="6B33C421" w14:textId="77777777" w:rsidR="00655469" w:rsidRDefault="00655469" w:rsidP="000A6FE4">
      <w:p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3BF82524" w14:textId="5496E8D1" w:rsidR="00AF5476" w:rsidRPr="00F900CD" w:rsidRDefault="00655469">
      <w:p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>(1</w:t>
      </w:r>
      <w:r w:rsidR="003F22B3">
        <w:rPr>
          <w:rFonts w:ascii="Tahoma" w:eastAsia="Times New Roman" w:hAnsi="Tahoma" w:cs="Tahoma"/>
          <w:lang w:eastAsia="mk-MK"/>
        </w:rPr>
        <w:t>1</w:t>
      </w:r>
      <w:r>
        <w:rPr>
          <w:rFonts w:ascii="Tahoma" w:eastAsia="Times New Roman" w:hAnsi="Tahoma" w:cs="Tahoma"/>
          <w:lang w:eastAsia="mk-MK"/>
        </w:rPr>
        <w:t xml:space="preserve">) </w:t>
      </w:r>
      <w:r w:rsidR="00AF5476" w:rsidRPr="00F900CD">
        <w:rPr>
          <w:rFonts w:ascii="Tahoma" w:eastAsia="Times New Roman" w:hAnsi="Tahoma" w:cs="Tahoma"/>
          <w:lang w:eastAsia="mk-MK"/>
        </w:rPr>
        <w:t xml:space="preserve">Комитетот усвојува деловник за работа, со кој подетално се уредува начинот на нивната работа. </w:t>
      </w:r>
    </w:p>
    <w:p w14:paraId="39B5B95C" w14:textId="77777777" w:rsidR="00AF5476" w:rsidRPr="007703DD" w:rsidRDefault="00AF5476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0B94CBC0" w14:textId="3C6E8B25" w:rsidR="00AF5476" w:rsidRPr="00F900CD" w:rsidRDefault="00655469">
      <w:p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>(1</w:t>
      </w:r>
      <w:r w:rsidR="003F22B3">
        <w:rPr>
          <w:rFonts w:ascii="Tahoma" w:eastAsia="Times New Roman" w:hAnsi="Tahoma" w:cs="Tahoma"/>
          <w:lang w:eastAsia="mk-MK"/>
        </w:rPr>
        <w:t>2</w:t>
      </w:r>
      <w:r>
        <w:rPr>
          <w:rFonts w:ascii="Tahoma" w:eastAsia="Times New Roman" w:hAnsi="Tahoma" w:cs="Tahoma"/>
          <w:lang w:eastAsia="mk-MK"/>
        </w:rPr>
        <w:t xml:space="preserve">) </w:t>
      </w:r>
      <w:r w:rsidR="00AF5476" w:rsidRPr="00F900CD">
        <w:rPr>
          <w:rFonts w:ascii="Tahoma" w:eastAsia="Times New Roman" w:hAnsi="Tahoma" w:cs="Tahoma"/>
          <w:lang w:eastAsia="mk-MK"/>
        </w:rPr>
        <w:t>Доколку има потреба, на седниците на Комитетот може да бидат повикани директорот на Фондот за осигурување депозити или други лица кои се стручни во областа којашто е предмет на дискусија на седниците.</w:t>
      </w:r>
    </w:p>
    <w:p w14:paraId="6659499B" w14:textId="77777777" w:rsidR="00255387" w:rsidRPr="00F900CD" w:rsidRDefault="00255387" w:rsidP="00E74A55">
      <w:pPr>
        <w:pStyle w:val="ListParagraph"/>
        <w:spacing w:after="0" w:line="240" w:lineRule="auto"/>
        <w:rPr>
          <w:rFonts w:ascii="Tahoma" w:eastAsia="Times New Roman" w:hAnsi="Tahoma" w:cs="Tahoma"/>
          <w:lang w:eastAsia="mk-MK"/>
        </w:rPr>
      </w:pPr>
    </w:p>
    <w:p w14:paraId="0A69BCBE" w14:textId="77777777" w:rsidR="00A6726D" w:rsidRPr="007703DD" w:rsidRDefault="00A6726D" w:rsidP="000D5440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lang w:eastAsia="mk-MK"/>
        </w:rPr>
        <w:t xml:space="preserve">Член </w:t>
      </w:r>
      <w:r w:rsidR="00304B96">
        <w:rPr>
          <w:rFonts w:ascii="Tahoma" w:eastAsia="Times New Roman" w:hAnsi="Tahoma" w:cs="Tahoma"/>
          <w:b/>
          <w:lang w:eastAsia="mk-MK"/>
        </w:rPr>
        <w:t>8</w:t>
      </w:r>
    </w:p>
    <w:p w14:paraId="157A7B0D" w14:textId="77777777" w:rsidR="00A6726D" w:rsidRPr="007703DD" w:rsidRDefault="0051700F" w:rsidP="000D5440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К</w:t>
      </w:r>
      <w:r w:rsidR="00A6726D" w:rsidRPr="007703DD">
        <w:rPr>
          <w:rFonts w:ascii="Tahoma" w:eastAsia="Times New Roman" w:hAnsi="Tahoma" w:cs="Tahoma"/>
          <w:b/>
          <w:lang w:eastAsia="mk-MK"/>
        </w:rPr>
        <w:t>омуникација со јавноста</w:t>
      </w:r>
    </w:p>
    <w:p w14:paraId="16CF53C7" w14:textId="77777777" w:rsidR="00A6726D" w:rsidRPr="007703DD" w:rsidRDefault="00A6726D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2ACDB9A8" w14:textId="77777777" w:rsidR="00A6726D" w:rsidRPr="007703DD" w:rsidRDefault="00A6726D">
      <w:pPr>
        <w:pStyle w:val="ListParagraph"/>
        <w:numPr>
          <w:ilvl w:val="0"/>
          <w:numId w:val="5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Комитетот ја известува јавноста за одржаните седници</w:t>
      </w:r>
      <w:r w:rsidR="00B67CD3">
        <w:rPr>
          <w:rFonts w:ascii="Tahoma" w:eastAsia="Times New Roman" w:hAnsi="Tahoma" w:cs="Tahoma"/>
          <w:lang w:eastAsia="mk-MK"/>
        </w:rPr>
        <w:t>, освен ако оцени дека известувањето може негативно да влијае на довербата на јавноста во финансискиот систем или врз финансиската стабилност</w:t>
      </w:r>
      <w:r w:rsidRPr="007703DD">
        <w:rPr>
          <w:rFonts w:ascii="Tahoma" w:eastAsia="Times New Roman" w:hAnsi="Tahoma" w:cs="Tahoma"/>
          <w:lang w:eastAsia="mk-MK"/>
        </w:rPr>
        <w:t xml:space="preserve">. </w:t>
      </w:r>
      <w:r w:rsidR="00B7518B">
        <w:rPr>
          <w:rFonts w:ascii="Tahoma" w:eastAsia="Times New Roman" w:hAnsi="Tahoma" w:cs="Tahoma"/>
          <w:lang w:eastAsia="mk-MK"/>
        </w:rPr>
        <w:t xml:space="preserve">             </w:t>
      </w:r>
    </w:p>
    <w:p w14:paraId="31583CFF" w14:textId="77777777" w:rsidR="00A6726D" w:rsidRPr="007703DD" w:rsidRDefault="00A6726D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2128C9BF" w14:textId="77777777" w:rsidR="00A6726D" w:rsidRPr="007703DD" w:rsidRDefault="00A6726D">
      <w:pPr>
        <w:pStyle w:val="ListParagraph"/>
        <w:numPr>
          <w:ilvl w:val="0"/>
          <w:numId w:val="5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Националниот координатор е одговорен за управување со процесот на комуникација со јавноста и за меѓусебната координација на надлежните органи и Фондот за осигурување депозити во врска со комуникацијата со јавноста.</w:t>
      </w:r>
    </w:p>
    <w:p w14:paraId="34D06653" w14:textId="77777777" w:rsidR="00A6726D" w:rsidRPr="007703DD" w:rsidRDefault="00A6726D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39F251FF" w14:textId="77777777" w:rsidR="00A6726D" w:rsidRPr="007703DD" w:rsidRDefault="00A6726D">
      <w:pPr>
        <w:pStyle w:val="ListParagraph"/>
        <w:numPr>
          <w:ilvl w:val="0"/>
          <w:numId w:val="5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Во услови на финансиска криза, гувернерот и министерот за финансии </w:t>
      </w:r>
      <w:r w:rsidR="00986145" w:rsidRPr="004A36AF">
        <w:rPr>
          <w:rFonts w:ascii="Tahoma" w:eastAsia="Times New Roman" w:hAnsi="Tahoma" w:cs="Tahoma"/>
          <w:lang w:eastAsia="mk-MK"/>
        </w:rPr>
        <w:t xml:space="preserve">даваат </w:t>
      </w:r>
      <w:r w:rsidRPr="007703DD">
        <w:rPr>
          <w:rFonts w:ascii="Tahoma" w:eastAsia="Times New Roman" w:hAnsi="Tahoma" w:cs="Tahoma"/>
          <w:lang w:eastAsia="mk-MK"/>
        </w:rPr>
        <w:t xml:space="preserve">заеднички соопштенија до јавноста. </w:t>
      </w:r>
    </w:p>
    <w:p w14:paraId="2040874B" w14:textId="77777777" w:rsidR="00255387" w:rsidRDefault="00255387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6693120C" w14:textId="77777777" w:rsidR="00255387" w:rsidRPr="00F900CD" w:rsidRDefault="00304B96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Член 9</w:t>
      </w:r>
    </w:p>
    <w:p w14:paraId="33285357" w14:textId="77777777" w:rsidR="00255387" w:rsidRPr="00F900CD" w:rsidRDefault="00255387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И</w:t>
      </w:r>
      <w:r w:rsidRPr="00F900CD">
        <w:rPr>
          <w:rFonts w:ascii="Tahoma" w:eastAsia="Times New Roman" w:hAnsi="Tahoma" w:cs="Tahoma"/>
          <w:b/>
          <w:bCs/>
          <w:lang w:eastAsia="mk-MK"/>
        </w:rPr>
        <w:t>зве</w:t>
      </w:r>
      <w:r>
        <w:rPr>
          <w:rFonts w:ascii="Tahoma" w:eastAsia="Times New Roman" w:hAnsi="Tahoma" w:cs="Tahoma"/>
          <w:b/>
          <w:bCs/>
          <w:lang w:eastAsia="mk-MK"/>
        </w:rPr>
        <w:t>штаи</w:t>
      </w:r>
    </w:p>
    <w:p w14:paraId="2D12098C" w14:textId="77777777" w:rsidR="00255387" w:rsidRPr="00255387" w:rsidRDefault="00255387">
      <w:pPr>
        <w:pStyle w:val="ListParagraph"/>
        <w:spacing w:after="0" w:line="240" w:lineRule="auto"/>
        <w:ind w:left="1080"/>
        <w:rPr>
          <w:rFonts w:ascii="Tahoma" w:eastAsia="Times New Roman" w:hAnsi="Tahoma" w:cs="Tahoma"/>
          <w:lang w:eastAsia="mk-MK"/>
        </w:rPr>
      </w:pPr>
    </w:p>
    <w:p w14:paraId="28050AA4" w14:textId="77777777" w:rsidR="00255387" w:rsidRPr="00F900CD" w:rsidRDefault="00255387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  <w:r w:rsidRPr="00F900CD">
        <w:rPr>
          <w:rFonts w:ascii="Tahoma" w:eastAsia="Times New Roman" w:hAnsi="Tahoma" w:cs="Tahoma"/>
          <w:lang w:eastAsia="mk-MK"/>
        </w:rPr>
        <w:t>Комитетот, најдоцна до 31 март во тековната година поднесува до Собранието на Република Северна Македонија извештај за своето работење во претходната година. </w:t>
      </w:r>
    </w:p>
    <w:p w14:paraId="6475F3B1" w14:textId="77777777" w:rsidR="00A91145" w:rsidRPr="00F900CD" w:rsidRDefault="00A91145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1C12BD65" w14:textId="77777777" w:rsidR="00EA2470" w:rsidRDefault="00A91145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3. Поткомитети и секретаријат</w:t>
      </w:r>
      <w:r w:rsidRPr="007703DD">
        <w:rPr>
          <w:rFonts w:ascii="Tahoma" w:eastAsia="Times New Roman" w:hAnsi="Tahoma" w:cs="Tahoma"/>
          <w:b/>
          <w:lang w:eastAsia="mk-MK"/>
        </w:rPr>
        <w:t> </w:t>
      </w:r>
    </w:p>
    <w:p w14:paraId="15F89B58" w14:textId="77777777" w:rsidR="00A528AB" w:rsidRPr="007703DD" w:rsidRDefault="00A528A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7D6C35AA" w14:textId="77777777" w:rsidR="00A528AB" w:rsidRPr="007703DD" w:rsidRDefault="00A528A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304B96">
        <w:rPr>
          <w:rFonts w:ascii="Tahoma" w:eastAsia="Times New Roman" w:hAnsi="Tahoma" w:cs="Tahoma"/>
          <w:b/>
          <w:bCs/>
          <w:lang w:eastAsia="mk-MK"/>
        </w:rPr>
        <w:t>10</w:t>
      </w:r>
    </w:p>
    <w:p w14:paraId="3B53AB87" w14:textId="77777777" w:rsidR="00A528AB" w:rsidRPr="007703DD" w:rsidRDefault="00A528A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>Поткомитети</w:t>
      </w:r>
    </w:p>
    <w:p w14:paraId="13E81BC2" w14:textId="77777777" w:rsidR="00A528AB" w:rsidRPr="007703DD" w:rsidRDefault="00A528AB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4A7DA06B" w14:textId="77777777" w:rsidR="00A528AB" w:rsidRPr="007703DD" w:rsidRDefault="00A528AB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Заради извршување на активностите на Комитетот определени со овој закон, се формираат два поткомитета како помошни тела на Комитетот:</w:t>
      </w:r>
    </w:p>
    <w:p w14:paraId="507FF286" w14:textId="77777777" w:rsidR="00A528AB" w:rsidRPr="007703DD" w:rsidRDefault="00A528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Поткомитет за следење на системските ризици и предлагање макропрудентни мерки и</w:t>
      </w:r>
    </w:p>
    <w:p w14:paraId="5787EDB9" w14:textId="77777777" w:rsidR="00A528AB" w:rsidRPr="007703DD" w:rsidRDefault="00A528AB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hAnsi="Tahoma" w:cs="Tahoma"/>
        </w:rPr>
        <w:t>Поткомитет за подготовка за управување со финансиска криза.</w:t>
      </w:r>
    </w:p>
    <w:p w14:paraId="14B7B364" w14:textId="77777777" w:rsidR="00A528AB" w:rsidRPr="007703DD" w:rsidRDefault="00A528AB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6669CD5B" w14:textId="77777777" w:rsidR="004162AF" w:rsidRDefault="00A528AB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Членовите на поткомитетите треба да имаат стручни знаења, способности и искуство за активно учество во работата на поткомитетите и извршување на задачите од членовите </w:t>
      </w:r>
      <w:r w:rsidR="003E07B1">
        <w:rPr>
          <w:rFonts w:ascii="Tahoma" w:eastAsia="Times New Roman" w:hAnsi="Tahoma" w:cs="Tahoma"/>
          <w:lang w:eastAsia="mk-MK"/>
        </w:rPr>
        <w:t>12</w:t>
      </w:r>
      <w:r w:rsidRPr="007703DD">
        <w:rPr>
          <w:rFonts w:ascii="Tahoma" w:eastAsia="Times New Roman" w:hAnsi="Tahoma" w:cs="Tahoma"/>
          <w:lang w:eastAsia="mk-MK"/>
        </w:rPr>
        <w:t xml:space="preserve"> и 1</w:t>
      </w:r>
      <w:r w:rsidR="003E07B1">
        <w:rPr>
          <w:rFonts w:ascii="Tahoma" w:eastAsia="Times New Roman" w:hAnsi="Tahoma" w:cs="Tahoma"/>
          <w:lang w:eastAsia="mk-MK"/>
        </w:rPr>
        <w:t>3</w:t>
      </w:r>
      <w:r w:rsidRPr="007703DD">
        <w:rPr>
          <w:rFonts w:ascii="Tahoma" w:eastAsia="Times New Roman" w:hAnsi="Tahoma" w:cs="Tahoma"/>
          <w:lang w:eastAsia="mk-MK"/>
        </w:rPr>
        <w:t xml:space="preserve"> од овој закон.</w:t>
      </w:r>
    </w:p>
    <w:p w14:paraId="03F80796" w14:textId="77777777" w:rsidR="00304B96" w:rsidRDefault="00304B96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5D47ABB4" w14:textId="77777777" w:rsidR="004162AF" w:rsidRPr="00F900CD" w:rsidRDefault="00304B96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F900CD">
        <w:rPr>
          <w:rFonts w:ascii="Tahoma" w:eastAsia="Times New Roman" w:hAnsi="Tahoma" w:cs="Tahoma"/>
          <w:b/>
          <w:bCs/>
          <w:lang w:eastAsia="mk-MK"/>
        </w:rPr>
        <w:t>Член 11</w:t>
      </w:r>
    </w:p>
    <w:p w14:paraId="21930AA9" w14:textId="77777777" w:rsidR="004162AF" w:rsidRDefault="004162A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F900CD">
        <w:rPr>
          <w:rFonts w:ascii="Tahoma" w:eastAsia="Times New Roman" w:hAnsi="Tahoma" w:cs="Tahoma"/>
          <w:b/>
          <w:bCs/>
          <w:lang w:eastAsia="mk-MK"/>
        </w:rPr>
        <w:t>Начин на работа на поткомитетите</w:t>
      </w:r>
    </w:p>
    <w:p w14:paraId="210CA8F3" w14:textId="77777777" w:rsidR="00304B96" w:rsidRPr="00F900CD" w:rsidRDefault="00304B96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7DBA248D" w14:textId="77777777" w:rsidR="001D21D5" w:rsidRPr="00F900CD" w:rsidRDefault="004162AF">
      <w:p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(1) </w:t>
      </w:r>
      <w:r w:rsidR="001D21D5" w:rsidRPr="00F900CD">
        <w:rPr>
          <w:rFonts w:ascii="Tahoma" w:eastAsia="Times New Roman" w:hAnsi="Tahoma" w:cs="Tahoma"/>
          <w:lang w:eastAsia="mk-MK"/>
        </w:rPr>
        <w:t xml:space="preserve">Поткомитетите работат на седници, кои не се јавни. </w:t>
      </w:r>
      <w:r w:rsidR="00A40B4A" w:rsidRPr="00F900CD">
        <w:rPr>
          <w:rFonts w:ascii="Tahoma" w:eastAsia="Times New Roman" w:hAnsi="Tahoma" w:cs="Tahoma"/>
          <w:lang w:eastAsia="mk-MK"/>
        </w:rPr>
        <w:t xml:space="preserve">Со седниците на поткомитетите претседава претседавачот именуван од гувернерот на Народната банка, согласно со членот </w:t>
      </w:r>
      <w:r w:rsidR="00FE013F">
        <w:rPr>
          <w:rFonts w:ascii="Tahoma" w:eastAsia="Times New Roman" w:hAnsi="Tahoma" w:cs="Tahoma"/>
          <w:lang w:eastAsia="mk-MK"/>
        </w:rPr>
        <w:t>12</w:t>
      </w:r>
      <w:r w:rsidR="00A40B4A" w:rsidRPr="00F900CD">
        <w:rPr>
          <w:rFonts w:ascii="Tahoma" w:eastAsia="Times New Roman" w:hAnsi="Tahoma" w:cs="Tahoma"/>
          <w:lang w:eastAsia="mk-MK"/>
        </w:rPr>
        <w:t xml:space="preserve"> став </w:t>
      </w:r>
      <w:r w:rsidR="00B21B78">
        <w:rPr>
          <w:rFonts w:ascii="Tahoma" w:eastAsia="Times New Roman" w:hAnsi="Tahoma" w:cs="Tahoma"/>
          <w:lang w:eastAsia="mk-MK"/>
        </w:rPr>
        <w:t>(2)</w:t>
      </w:r>
      <w:r w:rsidR="00A40B4A" w:rsidRPr="00F900CD">
        <w:rPr>
          <w:rFonts w:ascii="Tahoma" w:eastAsia="Times New Roman" w:hAnsi="Tahoma" w:cs="Tahoma"/>
          <w:lang w:eastAsia="mk-MK"/>
        </w:rPr>
        <w:t xml:space="preserve"> и членот 1</w:t>
      </w:r>
      <w:r w:rsidR="00FE013F">
        <w:rPr>
          <w:rFonts w:ascii="Tahoma" w:eastAsia="Times New Roman" w:hAnsi="Tahoma" w:cs="Tahoma"/>
          <w:lang w:eastAsia="mk-MK"/>
        </w:rPr>
        <w:t>3</w:t>
      </w:r>
      <w:r w:rsidR="00A40B4A" w:rsidRPr="00F900CD">
        <w:rPr>
          <w:rFonts w:ascii="Tahoma" w:eastAsia="Times New Roman" w:hAnsi="Tahoma" w:cs="Tahoma"/>
          <w:lang w:eastAsia="mk-MK"/>
        </w:rPr>
        <w:t xml:space="preserve"> став</w:t>
      </w:r>
      <w:r w:rsidR="00B21B78">
        <w:rPr>
          <w:rFonts w:ascii="Tahoma" w:eastAsia="Times New Roman" w:hAnsi="Tahoma" w:cs="Tahoma"/>
          <w:lang w:eastAsia="mk-MK"/>
        </w:rPr>
        <w:t xml:space="preserve"> (2)</w:t>
      </w:r>
      <w:r w:rsidR="00A40B4A" w:rsidRPr="00F900CD">
        <w:rPr>
          <w:rFonts w:ascii="Tahoma" w:eastAsia="Times New Roman" w:hAnsi="Tahoma" w:cs="Tahoma"/>
          <w:lang w:eastAsia="mk-MK"/>
        </w:rPr>
        <w:t xml:space="preserve"> од овој закон.</w:t>
      </w:r>
      <w:r w:rsidR="001D21D5" w:rsidRPr="00F900CD">
        <w:rPr>
          <w:rFonts w:ascii="Tahoma" w:eastAsia="Times New Roman" w:hAnsi="Tahoma" w:cs="Tahoma"/>
          <w:lang w:eastAsia="mk-MK"/>
        </w:rPr>
        <w:t xml:space="preserve"> Седниците на поткомитетите ги свикува претседавачот на поткомитетот на сопствена иницијатива, на барање на Комитетот или на барање на </w:t>
      </w:r>
      <w:r w:rsidR="00B21B78">
        <w:rPr>
          <w:rFonts w:ascii="Tahoma" w:eastAsia="Times New Roman" w:hAnsi="Tahoma" w:cs="Tahoma"/>
          <w:lang w:eastAsia="mk-MK"/>
        </w:rPr>
        <w:t xml:space="preserve">најмалку </w:t>
      </w:r>
      <w:r w:rsidR="001D21D5" w:rsidRPr="00F900CD">
        <w:rPr>
          <w:rFonts w:ascii="Tahoma" w:eastAsia="Times New Roman" w:hAnsi="Tahoma" w:cs="Tahoma"/>
          <w:lang w:eastAsia="mk-MK"/>
        </w:rPr>
        <w:t>еден член на поткомитетот.</w:t>
      </w:r>
    </w:p>
    <w:p w14:paraId="691930DA" w14:textId="77777777" w:rsidR="001D21D5" w:rsidRPr="007703DD" w:rsidRDefault="001D21D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6741050" w14:textId="77777777" w:rsidR="001D21D5" w:rsidRPr="00E74A55" w:rsidRDefault="00B21B78" w:rsidP="00E74A55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(2) </w:t>
      </w:r>
      <w:r w:rsidR="001D21D5" w:rsidRPr="00E74A55">
        <w:rPr>
          <w:rFonts w:ascii="Tahoma" w:eastAsia="Times New Roman" w:hAnsi="Tahoma" w:cs="Tahoma"/>
          <w:lang w:eastAsia="mk-MK"/>
        </w:rPr>
        <w:t>Седниците на поткомитетите се одржуваат доколку се присутни мнозинството од членовите, меѓу кои задолжително претседавачот.</w:t>
      </w:r>
    </w:p>
    <w:p w14:paraId="2DA27CDE" w14:textId="77777777" w:rsidR="00A40B4A" w:rsidRPr="00F900CD" w:rsidRDefault="00A40B4A" w:rsidP="000D5440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4D9D2624" w14:textId="77777777" w:rsidR="00A40B4A" w:rsidRDefault="001D21D5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П</w:t>
      </w:r>
      <w:r w:rsidR="00A40B4A" w:rsidRPr="007703DD">
        <w:rPr>
          <w:rFonts w:ascii="Tahoma" w:eastAsia="Times New Roman" w:hAnsi="Tahoma" w:cs="Tahoma"/>
          <w:lang w:eastAsia="mk-MK"/>
        </w:rPr>
        <w:t>откомитетите се состануваат најмалку еднаш во три месеци.</w:t>
      </w:r>
    </w:p>
    <w:p w14:paraId="20CD1696" w14:textId="77777777" w:rsidR="004162AF" w:rsidRPr="00F900CD" w:rsidRDefault="004162AF" w:rsidP="00E74A55">
      <w:pPr>
        <w:pStyle w:val="ListParagraph"/>
        <w:spacing w:after="0" w:line="240" w:lineRule="auto"/>
        <w:rPr>
          <w:rFonts w:ascii="Tahoma" w:eastAsia="Times New Roman" w:hAnsi="Tahoma" w:cs="Tahoma"/>
          <w:lang w:eastAsia="mk-MK"/>
        </w:rPr>
      </w:pPr>
    </w:p>
    <w:p w14:paraId="76E8345B" w14:textId="77777777" w:rsidR="004162AF" w:rsidRPr="00E74A55" w:rsidRDefault="00B21B78" w:rsidP="00E74A55">
      <w:p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(4) </w:t>
      </w:r>
      <w:r w:rsidR="004162AF" w:rsidRPr="00E74A55">
        <w:rPr>
          <w:rFonts w:ascii="Tahoma" w:eastAsia="Times New Roman" w:hAnsi="Tahoma" w:cs="Tahoma"/>
          <w:lang w:eastAsia="mk-MK"/>
        </w:rPr>
        <w:t>Доколку има потреба, на седниците на поткомитетите може да бидат повикани други лица кои се стручни во областа којашто е предмет на дискусија на седниците.</w:t>
      </w:r>
    </w:p>
    <w:p w14:paraId="452D8C48" w14:textId="77777777" w:rsidR="00A528AB" w:rsidRPr="007703DD" w:rsidRDefault="00A528AB" w:rsidP="000D5440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7F6B7E7E" w14:textId="77777777" w:rsidR="004162AF" w:rsidRPr="00E74A55" w:rsidRDefault="00B21B78" w:rsidP="00E74A55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(5) </w:t>
      </w:r>
      <w:r w:rsidR="004162AF" w:rsidRPr="00E74A55">
        <w:rPr>
          <w:rFonts w:ascii="Tahoma" w:eastAsia="Times New Roman" w:hAnsi="Tahoma" w:cs="Tahoma"/>
          <w:lang w:eastAsia="mk-MK"/>
        </w:rPr>
        <w:t>Од одржаните седници, поткомитетите изготвуваат писмени информации кои ги доставуваат до Комитетот. Доколку некој од членовите на поткомитите има издвоено мислење, тоа се наведува во писмената информација на поткомитетот.</w:t>
      </w:r>
    </w:p>
    <w:p w14:paraId="59E0ADE5" w14:textId="77777777" w:rsidR="004162AF" w:rsidRPr="007703DD" w:rsidRDefault="004162AF" w:rsidP="000D5440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1B7C096E" w14:textId="77777777" w:rsidR="004162AF" w:rsidRPr="00E74A55" w:rsidRDefault="00B21B78" w:rsidP="00E74A55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(6) </w:t>
      </w:r>
      <w:r w:rsidR="004162AF" w:rsidRPr="00E74A55">
        <w:rPr>
          <w:rFonts w:ascii="Tahoma" w:eastAsia="Times New Roman" w:hAnsi="Tahoma" w:cs="Tahoma"/>
          <w:lang w:eastAsia="mk-MK"/>
        </w:rPr>
        <w:t>Материјалите, информациите и записниците од состаноците на поткомитетите се доверливи.</w:t>
      </w:r>
    </w:p>
    <w:p w14:paraId="00826F45" w14:textId="77777777" w:rsidR="004162AF" w:rsidRPr="007703DD" w:rsidRDefault="004162AF" w:rsidP="000D5440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26F36749" w14:textId="77777777" w:rsidR="004162AF" w:rsidRPr="00E74A55" w:rsidRDefault="00B85E0A" w:rsidP="00E74A55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(7) </w:t>
      </w:r>
      <w:r w:rsidR="004162AF" w:rsidRPr="00E74A55">
        <w:rPr>
          <w:rFonts w:ascii="Tahoma" w:eastAsia="Times New Roman" w:hAnsi="Tahoma" w:cs="Tahoma"/>
          <w:lang w:eastAsia="mk-MK"/>
        </w:rPr>
        <w:t xml:space="preserve">Поткомитетите усвојуваат деловник за работа, со кој подетално се уредува начинот на нивната работа. </w:t>
      </w:r>
    </w:p>
    <w:p w14:paraId="62CE1E5B" w14:textId="77777777" w:rsidR="00A528AB" w:rsidRPr="007703DD" w:rsidRDefault="00A528AB" w:rsidP="000D5440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186F6F4D" w14:textId="77777777" w:rsidR="00A528AB" w:rsidRPr="007703DD" w:rsidRDefault="00A528AB" w:rsidP="000D5440">
      <w:pPr>
        <w:spacing w:after="0" w:line="240" w:lineRule="auto"/>
        <w:jc w:val="center"/>
        <w:rPr>
          <w:rFonts w:ascii="Tahoma" w:hAnsi="Tahoma" w:cs="Tahoma"/>
          <w:b/>
        </w:rPr>
      </w:pPr>
      <w:r w:rsidRPr="007703DD">
        <w:rPr>
          <w:rFonts w:ascii="Tahoma" w:hAnsi="Tahoma" w:cs="Tahoma"/>
          <w:b/>
        </w:rPr>
        <w:t xml:space="preserve">Член </w:t>
      </w:r>
      <w:r w:rsidR="00304B96">
        <w:rPr>
          <w:rFonts w:ascii="Tahoma" w:hAnsi="Tahoma" w:cs="Tahoma"/>
          <w:b/>
        </w:rPr>
        <w:t>12</w:t>
      </w:r>
    </w:p>
    <w:p w14:paraId="060D9DDD" w14:textId="77777777" w:rsidR="00A528AB" w:rsidRPr="007703DD" w:rsidRDefault="00A528AB">
      <w:pPr>
        <w:pStyle w:val="ListParagraph"/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7703DD">
        <w:rPr>
          <w:rFonts w:ascii="Tahoma" w:hAnsi="Tahoma" w:cs="Tahoma"/>
          <w:b/>
        </w:rPr>
        <w:t>Поткомитет за следење на системските ризици и предлагање макропрудентни мерки</w:t>
      </w:r>
    </w:p>
    <w:p w14:paraId="536DE64D" w14:textId="77777777" w:rsidR="00A528AB" w:rsidRPr="007703DD" w:rsidRDefault="00A528AB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</w:rPr>
      </w:pPr>
    </w:p>
    <w:p w14:paraId="3A28E899" w14:textId="125EACE7" w:rsidR="00A528AB" w:rsidRPr="007703DD" w:rsidRDefault="00A528AB">
      <w:pPr>
        <w:pStyle w:val="ListParagraph"/>
        <w:numPr>
          <w:ilvl w:val="0"/>
          <w:numId w:val="1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Поткомитетот за следење на системските ризици и предлагање макропрудентни мерки има </w:t>
      </w:r>
      <w:r w:rsidR="001A6075">
        <w:rPr>
          <w:rFonts w:ascii="Tahoma" w:eastAsia="Times New Roman" w:hAnsi="Tahoma" w:cs="Tahoma"/>
          <w:lang w:eastAsia="mk-MK"/>
        </w:rPr>
        <w:t>два</w:t>
      </w:r>
      <w:r w:rsidRPr="007703DD">
        <w:rPr>
          <w:rFonts w:ascii="Tahoma" w:eastAsia="Times New Roman" w:hAnsi="Tahoma" w:cs="Tahoma"/>
          <w:lang w:eastAsia="mk-MK"/>
        </w:rPr>
        <w:t>наесет члена.</w:t>
      </w:r>
    </w:p>
    <w:p w14:paraId="4E6FFA24" w14:textId="77777777" w:rsidR="00A528AB" w:rsidRPr="007703DD" w:rsidRDefault="00A528AB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</w:p>
    <w:p w14:paraId="38DC18A3" w14:textId="44F9A0BD" w:rsidR="00A528AB" w:rsidRPr="001939F7" w:rsidRDefault="00A528AB">
      <w:pPr>
        <w:pStyle w:val="ListParagraph"/>
        <w:numPr>
          <w:ilvl w:val="0"/>
          <w:numId w:val="1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1939F7">
        <w:rPr>
          <w:rFonts w:ascii="Tahoma" w:eastAsia="Times New Roman" w:hAnsi="Tahoma" w:cs="Tahoma"/>
          <w:lang w:eastAsia="mk-MK"/>
        </w:rPr>
        <w:t xml:space="preserve">Членови на Поткомитетот за следење на системските ризици и предлагање макропрудентни мерки се </w:t>
      </w:r>
      <w:r w:rsidR="003F22B3" w:rsidRPr="001939F7">
        <w:rPr>
          <w:rFonts w:ascii="Tahoma" w:eastAsia="Times New Roman" w:hAnsi="Tahoma" w:cs="Tahoma"/>
          <w:lang w:eastAsia="mk-MK"/>
        </w:rPr>
        <w:t>четири</w:t>
      </w:r>
      <w:r w:rsidRPr="001939F7">
        <w:rPr>
          <w:rFonts w:ascii="Tahoma" w:eastAsia="Times New Roman" w:hAnsi="Tahoma" w:cs="Tahoma"/>
          <w:lang w:eastAsia="mk-MK"/>
        </w:rPr>
        <w:t xml:space="preserve"> претставници </w:t>
      </w:r>
      <w:r w:rsidR="001A6075">
        <w:rPr>
          <w:rFonts w:ascii="Tahoma" w:eastAsia="Times New Roman" w:hAnsi="Tahoma" w:cs="Tahoma"/>
          <w:lang w:eastAsia="mk-MK"/>
        </w:rPr>
        <w:t xml:space="preserve">од Народната банка </w:t>
      </w:r>
      <w:r w:rsidRPr="001939F7">
        <w:rPr>
          <w:rFonts w:ascii="Tahoma" w:eastAsia="Times New Roman" w:hAnsi="Tahoma" w:cs="Tahoma"/>
          <w:lang w:eastAsia="mk-MK"/>
        </w:rPr>
        <w:t xml:space="preserve">именувани од гувернерот од кои еден како претседавач, два претставника </w:t>
      </w:r>
      <w:r w:rsidR="001A6075">
        <w:rPr>
          <w:rFonts w:ascii="Tahoma" w:eastAsia="Times New Roman" w:hAnsi="Tahoma" w:cs="Tahoma"/>
          <w:lang w:eastAsia="mk-MK"/>
        </w:rPr>
        <w:t xml:space="preserve">од Министерството </w:t>
      </w:r>
      <w:r w:rsidRPr="001939F7">
        <w:rPr>
          <w:rFonts w:ascii="Tahoma" w:eastAsia="Times New Roman" w:hAnsi="Tahoma" w:cs="Tahoma"/>
          <w:lang w:eastAsia="mk-MK"/>
        </w:rPr>
        <w:t xml:space="preserve">именувани од министерот за финансии, два претставника </w:t>
      </w:r>
      <w:r w:rsidR="001A6075">
        <w:rPr>
          <w:rFonts w:ascii="Tahoma" w:eastAsia="Times New Roman" w:hAnsi="Tahoma" w:cs="Tahoma"/>
          <w:lang w:eastAsia="mk-MK"/>
        </w:rPr>
        <w:t xml:space="preserve">од АСО </w:t>
      </w:r>
      <w:r w:rsidRPr="001939F7">
        <w:rPr>
          <w:rFonts w:ascii="Tahoma" w:eastAsia="Times New Roman" w:hAnsi="Tahoma" w:cs="Tahoma"/>
          <w:lang w:eastAsia="mk-MK"/>
        </w:rPr>
        <w:t>именувани од претседателот на Советот на експерти на</w:t>
      </w:r>
      <w:r w:rsidR="001A512C" w:rsidRPr="001939F7">
        <w:rPr>
          <w:rFonts w:ascii="Tahoma" w:eastAsia="Times New Roman" w:hAnsi="Tahoma" w:cs="Tahoma"/>
          <w:lang w:eastAsia="mk-MK"/>
        </w:rPr>
        <w:tab/>
      </w:r>
      <w:r w:rsidRPr="001939F7">
        <w:rPr>
          <w:rFonts w:ascii="Tahoma" w:eastAsia="Times New Roman" w:hAnsi="Tahoma" w:cs="Tahoma"/>
          <w:lang w:eastAsia="mk-MK"/>
        </w:rPr>
        <w:t xml:space="preserve"> АСО,</w:t>
      </w:r>
      <w:r w:rsidR="001939F7" w:rsidRPr="001939F7">
        <w:rPr>
          <w:rFonts w:ascii="Tahoma" w:eastAsia="Times New Roman" w:hAnsi="Tahoma" w:cs="Tahoma"/>
          <w:lang w:eastAsia="mk-MK"/>
        </w:rPr>
        <w:t xml:space="preserve"> </w:t>
      </w:r>
      <w:r w:rsidRPr="001939F7">
        <w:rPr>
          <w:rFonts w:ascii="Tahoma" w:eastAsia="Times New Roman" w:hAnsi="Tahoma" w:cs="Tahoma"/>
          <w:lang w:eastAsia="mk-MK"/>
        </w:rPr>
        <w:t>два</w:t>
      </w:r>
      <w:r w:rsidR="00064473" w:rsidRPr="001939F7">
        <w:rPr>
          <w:rFonts w:ascii="Tahoma" w:eastAsia="Times New Roman" w:hAnsi="Tahoma" w:cs="Tahoma"/>
          <w:lang w:val="en-US" w:eastAsia="mk-MK"/>
        </w:rPr>
        <w:t xml:space="preserve"> </w:t>
      </w:r>
      <w:r w:rsidRPr="001939F7">
        <w:rPr>
          <w:rFonts w:ascii="Tahoma" w:eastAsia="Times New Roman" w:hAnsi="Tahoma" w:cs="Tahoma"/>
          <w:lang w:eastAsia="mk-MK"/>
        </w:rPr>
        <w:t>претставника</w:t>
      </w:r>
      <w:r w:rsidR="001A6075">
        <w:rPr>
          <w:rFonts w:ascii="Tahoma" w:eastAsia="Times New Roman" w:hAnsi="Tahoma" w:cs="Tahoma"/>
          <w:lang w:eastAsia="mk-MK"/>
        </w:rPr>
        <w:t xml:space="preserve"> од КХВ</w:t>
      </w:r>
      <w:r w:rsidRPr="001939F7">
        <w:rPr>
          <w:rFonts w:ascii="Tahoma" w:eastAsia="Times New Roman" w:hAnsi="Tahoma" w:cs="Tahoma"/>
          <w:lang w:eastAsia="mk-MK"/>
        </w:rPr>
        <w:t xml:space="preserve"> именувани од претседателот на КХВ и два претставника</w:t>
      </w:r>
      <w:r w:rsidR="001A6075">
        <w:rPr>
          <w:rFonts w:ascii="Tahoma" w:eastAsia="Times New Roman" w:hAnsi="Tahoma" w:cs="Tahoma"/>
          <w:lang w:eastAsia="mk-MK"/>
        </w:rPr>
        <w:t xml:space="preserve"> од МАПАС</w:t>
      </w:r>
      <w:r w:rsidRPr="001939F7">
        <w:rPr>
          <w:rFonts w:ascii="Tahoma" w:eastAsia="Times New Roman" w:hAnsi="Tahoma" w:cs="Tahoma"/>
          <w:lang w:eastAsia="mk-MK"/>
        </w:rPr>
        <w:t xml:space="preserve"> именувани од претседателот на Советот на експерти на МАПАС. </w:t>
      </w:r>
    </w:p>
    <w:p w14:paraId="6EA9EBB8" w14:textId="77777777" w:rsidR="00A528AB" w:rsidRPr="007703DD" w:rsidRDefault="00A528AB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</w:p>
    <w:p w14:paraId="07C4EF21" w14:textId="77777777" w:rsidR="00A528AB" w:rsidRPr="007703DD" w:rsidRDefault="00A528AB">
      <w:pPr>
        <w:pStyle w:val="ListParagraph"/>
        <w:numPr>
          <w:ilvl w:val="0"/>
          <w:numId w:val="1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Поткомитетот за следење на системските ризици и предлагање макропрудентни мерки ги врши следниве задачи: </w:t>
      </w:r>
    </w:p>
    <w:p w14:paraId="29166D14" w14:textId="6D1233A6" w:rsidR="00A528AB" w:rsidRDefault="00A528A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Ги следи ризиците коишто можат да предизвикаат системски ризик, преку разгледување на показателите</w:t>
      </w:r>
      <w:r>
        <w:rPr>
          <w:rFonts w:ascii="Tahoma" w:hAnsi="Tahoma" w:cs="Tahoma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 xml:space="preserve">за </w:t>
      </w:r>
      <w:r>
        <w:rPr>
          <w:rFonts w:ascii="Tahoma" w:eastAsia="Times New Roman" w:hAnsi="Tahoma" w:cs="Tahoma"/>
          <w:lang w:eastAsia="mk-MK"/>
        </w:rPr>
        <w:t>системските ризици определени од надлежните органи и на</w:t>
      </w:r>
      <w:r w:rsidRPr="007703DD">
        <w:rPr>
          <w:rFonts w:ascii="Tahoma" w:hAnsi="Tahoma" w:cs="Tahoma"/>
        </w:rPr>
        <w:t xml:space="preserve"> податоците и информациите од член</w:t>
      </w:r>
      <w:r w:rsidR="00E32848">
        <w:rPr>
          <w:rFonts w:ascii="Tahoma" w:hAnsi="Tahoma" w:cs="Tahoma"/>
        </w:rPr>
        <w:t>о</w:t>
      </w:r>
      <w:r w:rsidR="00B85E0A">
        <w:rPr>
          <w:rFonts w:ascii="Tahoma" w:hAnsi="Tahoma" w:cs="Tahoma"/>
        </w:rPr>
        <w:t>т</w:t>
      </w:r>
      <w:r w:rsidRPr="007703DD">
        <w:rPr>
          <w:rFonts w:ascii="Tahoma" w:hAnsi="Tahoma" w:cs="Tahoma"/>
        </w:rPr>
        <w:t xml:space="preserve"> </w:t>
      </w:r>
      <w:r w:rsidR="002427D8">
        <w:rPr>
          <w:rFonts w:ascii="Tahoma" w:hAnsi="Tahoma" w:cs="Tahoma"/>
        </w:rPr>
        <w:t>16 став (1) то</w:t>
      </w:r>
      <w:r w:rsidR="005625DF">
        <w:rPr>
          <w:rFonts w:ascii="Tahoma" w:hAnsi="Tahoma" w:cs="Tahoma"/>
        </w:rPr>
        <w:t>ч</w:t>
      </w:r>
      <w:r w:rsidR="002427D8">
        <w:rPr>
          <w:rFonts w:ascii="Tahoma" w:hAnsi="Tahoma" w:cs="Tahoma"/>
        </w:rPr>
        <w:t>ка (</w:t>
      </w:r>
      <w:r w:rsidR="00410E9E">
        <w:rPr>
          <w:rFonts w:ascii="Tahoma" w:hAnsi="Tahoma" w:cs="Tahoma"/>
        </w:rPr>
        <w:t>3</w:t>
      </w:r>
      <w:r w:rsidR="002427D8">
        <w:rPr>
          <w:rFonts w:ascii="Tahoma" w:hAnsi="Tahoma" w:cs="Tahoma"/>
        </w:rPr>
        <w:t xml:space="preserve">) и </w:t>
      </w:r>
      <w:r w:rsidR="00B85E0A">
        <w:rPr>
          <w:rFonts w:ascii="Tahoma" w:hAnsi="Tahoma" w:cs="Tahoma"/>
        </w:rPr>
        <w:t xml:space="preserve">членот </w:t>
      </w:r>
      <w:r w:rsidR="00E32848">
        <w:rPr>
          <w:rFonts w:ascii="Tahoma" w:hAnsi="Tahoma" w:cs="Tahoma"/>
        </w:rPr>
        <w:t>22</w:t>
      </w:r>
      <w:r w:rsidRPr="007703DD">
        <w:rPr>
          <w:rFonts w:ascii="Tahoma" w:hAnsi="Tahoma" w:cs="Tahoma"/>
        </w:rPr>
        <w:t xml:space="preserve"> на овој закон и анализите за ризиците во одделните сегменти од финансискиот систем изработени од надлежните органи</w:t>
      </w:r>
      <w:r w:rsidR="00BE6B50">
        <w:rPr>
          <w:rFonts w:ascii="Tahoma" w:hAnsi="Tahoma" w:cs="Tahoma"/>
        </w:rPr>
        <w:t xml:space="preserve"> и до Комитетот доставува писмени информации</w:t>
      </w:r>
      <w:r w:rsidRPr="007703DD">
        <w:rPr>
          <w:rFonts w:ascii="Tahoma" w:hAnsi="Tahoma" w:cs="Tahoma"/>
        </w:rPr>
        <w:t>;</w:t>
      </w:r>
    </w:p>
    <w:p w14:paraId="5C63528F" w14:textId="77777777" w:rsidR="0083472D" w:rsidRPr="007703DD" w:rsidRDefault="0083472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Ги разгледува резултатите од стрес тестирањето</w:t>
      </w:r>
      <w:r w:rsidR="00FA5C8A">
        <w:rPr>
          <w:rFonts w:ascii="Tahoma" w:hAnsi="Tahoma" w:cs="Tahoma"/>
        </w:rPr>
        <w:t xml:space="preserve"> на отпорноста на сегментите од финансискиот систем на претпоставени шокови</w:t>
      </w:r>
      <w:r w:rsidR="006B0A34">
        <w:rPr>
          <w:rFonts w:ascii="Tahoma" w:hAnsi="Tahoma" w:cs="Tahoma"/>
          <w:lang w:val="en-US"/>
        </w:rPr>
        <w:t xml:space="preserve"> </w:t>
      </w:r>
      <w:r w:rsidR="009D5825">
        <w:rPr>
          <w:rFonts w:ascii="Tahoma" w:hAnsi="Tahoma" w:cs="Tahoma"/>
        </w:rPr>
        <w:t xml:space="preserve">доколку се </w:t>
      </w:r>
      <w:r w:rsidR="006B0A34">
        <w:rPr>
          <w:rFonts w:ascii="Tahoma" w:hAnsi="Tahoma" w:cs="Tahoma"/>
        </w:rPr>
        <w:t>изработени од надлежните органи</w:t>
      </w:r>
      <w:r>
        <w:rPr>
          <w:rFonts w:ascii="Tahoma" w:hAnsi="Tahoma" w:cs="Tahoma"/>
        </w:rPr>
        <w:t>;</w:t>
      </w:r>
    </w:p>
    <w:p w14:paraId="69631DED" w14:textId="77777777" w:rsidR="00A528AB" w:rsidRDefault="00A528A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Ги анализи</w:t>
      </w:r>
      <w:r w:rsidR="00FE013F">
        <w:rPr>
          <w:rFonts w:ascii="Tahoma" w:hAnsi="Tahoma" w:cs="Tahoma"/>
        </w:rPr>
        <w:t>ра</w:t>
      </w:r>
      <w:r w:rsidRPr="007703DD">
        <w:rPr>
          <w:rFonts w:ascii="Tahoma" w:hAnsi="Tahoma" w:cs="Tahoma"/>
        </w:rPr>
        <w:t xml:space="preserve"> </w:t>
      </w:r>
      <w:r w:rsidR="00FE013F" w:rsidRPr="007703DD">
        <w:rPr>
          <w:rFonts w:ascii="Tahoma" w:hAnsi="Tahoma" w:cs="Tahoma"/>
        </w:rPr>
        <w:t xml:space="preserve">макропрудентните мерки коишто ги презеле </w:t>
      </w:r>
      <w:r w:rsidRPr="007703DD">
        <w:rPr>
          <w:rFonts w:ascii="Tahoma" w:hAnsi="Tahoma" w:cs="Tahoma"/>
        </w:rPr>
        <w:t>надлежните органи или планираат да ги преземат и го следи спроведувањето на мерките и ефектите од тие мерки;</w:t>
      </w:r>
    </w:p>
    <w:p w14:paraId="1A7FEF1B" w14:textId="77777777" w:rsidR="00B823E6" w:rsidRPr="00D73388" w:rsidRDefault="00B823E6" w:rsidP="00D73388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F900CD">
        <w:rPr>
          <w:rFonts w:ascii="Tahoma" w:eastAsia="Times New Roman" w:hAnsi="Tahoma" w:cs="Tahoma"/>
          <w:lang w:eastAsia="mk-MK"/>
        </w:rPr>
        <w:t xml:space="preserve">ги </w:t>
      </w:r>
      <w:r w:rsidRPr="002E097A">
        <w:rPr>
          <w:rFonts w:ascii="Tahoma" w:eastAsia="Times New Roman" w:hAnsi="Tahoma" w:cs="Tahoma"/>
          <w:lang w:eastAsia="mk-MK"/>
        </w:rPr>
        <w:t>разгледува извештаи</w:t>
      </w:r>
      <w:r w:rsidRPr="00F900CD">
        <w:rPr>
          <w:rFonts w:ascii="Tahoma" w:eastAsia="Times New Roman" w:hAnsi="Tahoma" w:cs="Tahoma"/>
          <w:lang w:eastAsia="mk-MK"/>
        </w:rPr>
        <w:t>те</w:t>
      </w:r>
      <w:r w:rsidRPr="002E097A">
        <w:rPr>
          <w:rFonts w:ascii="Tahoma" w:eastAsia="Times New Roman" w:hAnsi="Tahoma" w:cs="Tahoma"/>
          <w:lang w:eastAsia="mk-MK"/>
        </w:rPr>
        <w:t xml:space="preserve"> за системски значајните платни системи</w:t>
      </w:r>
      <w:r w:rsidRPr="00F900CD">
        <w:rPr>
          <w:rFonts w:ascii="Tahoma" w:eastAsia="Times New Roman" w:hAnsi="Tahoma" w:cs="Tahoma"/>
          <w:lang w:eastAsia="mk-MK"/>
        </w:rPr>
        <w:t xml:space="preserve"> изработени од Народната банка</w:t>
      </w:r>
      <w:r w:rsidRPr="002E097A">
        <w:rPr>
          <w:rFonts w:ascii="Tahoma" w:eastAsia="Times New Roman" w:hAnsi="Tahoma" w:cs="Tahoma"/>
          <w:lang w:eastAsia="mk-MK"/>
        </w:rPr>
        <w:t>;</w:t>
      </w:r>
    </w:p>
    <w:p w14:paraId="3904A8C3" w14:textId="77777777" w:rsidR="00A528AB" w:rsidRPr="007703DD" w:rsidRDefault="00A528A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Дава предлози за препораки или укажувања до Комитетот;</w:t>
      </w:r>
    </w:p>
    <w:p w14:paraId="02CB2566" w14:textId="77777777" w:rsidR="00A528AB" w:rsidRPr="007703DD" w:rsidRDefault="00A528A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Ги разгледува законите и подзаконските акти коишто можат да имаат влијание врз финансиската стабилност или предлозите за нивни измени  и дава мислење за потребата од нивно менување и дополнување;</w:t>
      </w:r>
    </w:p>
    <w:p w14:paraId="46666464" w14:textId="77777777" w:rsidR="00A528AB" w:rsidRPr="007703DD" w:rsidRDefault="00A528A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Ги следи макропрудентните мерки преземени од други земји, особено доколку тие мерки може да имаат влијание во земјата;</w:t>
      </w:r>
    </w:p>
    <w:p w14:paraId="62228FDA" w14:textId="77777777" w:rsidR="00F96F8F" w:rsidRDefault="006B0A3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</w:t>
      </w:r>
      <w:r w:rsidR="00A528AB" w:rsidRPr="007703DD">
        <w:rPr>
          <w:rFonts w:ascii="Tahoma" w:hAnsi="Tahoma" w:cs="Tahoma"/>
        </w:rPr>
        <w:t>ава предлози до Комитетот за менување или дополнување</w:t>
      </w:r>
      <w:r w:rsidR="00470C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Pr="006B0A34">
        <w:rPr>
          <w:rFonts w:ascii="Tahoma" w:hAnsi="Tahoma" w:cs="Tahoma"/>
        </w:rPr>
        <w:t xml:space="preserve"> показателите за системските ризици определени од надлежните органи и макропрудентните инструменти содржан</w:t>
      </w:r>
      <w:r>
        <w:rPr>
          <w:rFonts w:ascii="Tahoma" w:hAnsi="Tahoma" w:cs="Tahoma"/>
        </w:rPr>
        <w:t xml:space="preserve">и во макропрудентната </w:t>
      </w:r>
      <w:r w:rsidR="00E90172">
        <w:rPr>
          <w:rFonts w:ascii="Tahoma" w:hAnsi="Tahoma" w:cs="Tahoma"/>
        </w:rPr>
        <w:t>стратегија</w:t>
      </w:r>
      <w:r w:rsidRPr="006B0A34">
        <w:rPr>
          <w:rFonts w:ascii="Tahoma" w:hAnsi="Tahoma" w:cs="Tahoma"/>
        </w:rPr>
        <w:t xml:space="preserve"> </w:t>
      </w:r>
    </w:p>
    <w:p w14:paraId="61261BDB" w14:textId="14B6E6C8" w:rsidR="00A528AB" w:rsidRPr="007703DD" w:rsidRDefault="00F96F8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3F2DCE">
        <w:rPr>
          <w:rFonts w:ascii="Tahoma" w:hAnsi="Tahoma" w:cs="Tahoma"/>
        </w:rPr>
        <w:t>Дава предлози до Комитетот за менување на макропрудентната стратегија</w:t>
      </w:r>
      <w:r w:rsidRPr="00F96F8F">
        <w:rPr>
          <w:rFonts w:ascii="Tahoma" w:hAnsi="Tahoma" w:cs="Tahoma"/>
        </w:rPr>
        <w:t xml:space="preserve"> </w:t>
      </w:r>
      <w:r w:rsidR="00470C1B">
        <w:rPr>
          <w:rFonts w:ascii="Tahoma" w:hAnsi="Tahoma" w:cs="Tahoma"/>
        </w:rPr>
        <w:t>и</w:t>
      </w:r>
    </w:p>
    <w:p w14:paraId="0E079500" w14:textId="77777777" w:rsidR="00A528AB" w:rsidRPr="007703DD" w:rsidRDefault="00A528A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Врши други задачи добиени од Комитетот.</w:t>
      </w:r>
    </w:p>
    <w:p w14:paraId="53EBDED1" w14:textId="77777777" w:rsidR="00A528AB" w:rsidRPr="007703DD" w:rsidRDefault="00A528AB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1ACFCC26" w14:textId="77777777" w:rsidR="00A528AB" w:rsidRPr="007703DD" w:rsidRDefault="00A528A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hAnsi="Tahoma" w:cs="Tahoma"/>
          <w:b/>
        </w:rPr>
        <w:t xml:space="preserve">Член </w:t>
      </w:r>
      <w:r w:rsidR="00304B96">
        <w:rPr>
          <w:rFonts w:ascii="Tahoma" w:hAnsi="Tahoma" w:cs="Tahoma"/>
          <w:b/>
        </w:rPr>
        <w:t>13</w:t>
      </w:r>
    </w:p>
    <w:p w14:paraId="30D78793" w14:textId="77777777" w:rsidR="00A528AB" w:rsidRPr="007703DD" w:rsidRDefault="00A528A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>Поткомитет за подготовка за управување со финансиска криза</w:t>
      </w:r>
    </w:p>
    <w:p w14:paraId="5778EDF7" w14:textId="77777777" w:rsidR="00A528AB" w:rsidRPr="007703DD" w:rsidRDefault="00A528AB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554DF538" w14:textId="77777777" w:rsidR="00A528AB" w:rsidRPr="00F900CD" w:rsidRDefault="00FE013F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(1) </w:t>
      </w:r>
      <w:r w:rsidR="00A528AB" w:rsidRPr="00F900CD">
        <w:rPr>
          <w:rFonts w:ascii="Tahoma" w:eastAsia="Times New Roman" w:hAnsi="Tahoma" w:cs="Tahoma"/>
          <w:lang w:eastAsia="mk-MK"/>
        </w:rPr>
        <w:t>Поткомитетот за подготовка за управување со финансиска криза има десет члена.</w:t>
      </w:r>
    </w:p>
    <w:p w14:paraId="2AC5530A" w14:textId="77777777" w:rsidR="00A528AB" w:rsidRPr="007703DD" w:rsidRDefault="00A528AB">
      <w:pPr>
        <w:pStyle w:val="ListParagraph"/>
        <w:spacing w:after="0" w:line="240" w:lineRule="auto"/>
        <w:ind w:left="0"/>
        <w:jc w:val="both"/>
        <w:rPr>
          <w:rFonts w:ascii="Tahoma" w:hAnsi="Tahoma" w:cs="Tahoma"/>
        </w:rPr>
      </w:pPr>
    </w:p>
    <w:p w14:paraId="6F0F7D79" w14:textId="65EEA87D" w:rsidR="00A528AB" w:rsidRPr="00F900CD" w:rsidRDefault="00FE013F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lastRenderedPageBreak/>
        <w:tab/>
        <w:t xml:space="preserve">(2) </w:t>
      </w:r>
      <w:r w:rsidR="00A528AB" w:rsidRPr="00F900CD">
        <w:rPr>
          <w:rFonts w:ascii="Tahoma" w:eastAsia="Times New Roman" w:hAnsi="Tahoma" w:cs="Tahoma"/>
          <w:lang w:eastAsia="mk-MK"/>
        </w:rPr>
        <w:t xml:space="preserve">Членови на Поткомитетот за подготовка за управување со финансиска криза се три претставници </w:t>
      </w:r>
      <w:r w:rsidR="001A6075">
        <w:rPr>
          <w:rFonts w:ascii="Tahoma" w:eastAsia="Times New Roman" w:hAnsi="Tahoma" w:cs="Tahoma"/>
          <w:lang w:eastAsia="mk-MK"/>
        </w:rPr>
        <w:t xml:space="preserve">од Народната банка </w:t>
      </w:r>
      <w:r w:rsidR="00A528AB" w:rsidRPr="00F900CD">
        <w:rPr>
          <w:rFonts w:ascii="Tahoma" w:eastAsia="Times New Roman" w:hAnsi="Tahoma" w:cs="Tahoma"/>
          <w:lang w:eastAsia="mk-MK"/>
        </w:rPr>
        <w:t xml:space="preserve">именувани од гувернерот од кои еден како претседавач, три претставници </w:t>
      </w:r>
      <w:r w:rsidR="001A6075">
        <w:rPr>
          <w:rFonts w:ascii="Tahoma" w:eastAsia="Times New Roman" w:hAnsi="Tahoma" w:cs="Tahoma"/>
          <w:lang w:eastAsia="mk-MK"/>
        </w:rPr>
        <w:t xml:space="preserve">од Министерството </w:t>
      </w:r>
      <w:r w:rsidR="00A528AB" w:rsidRPr="00F900CD">
        <w:rPr>
          <w:rFonts w:ascii="Tahoma" w:eastAsia="Times New Roman" w:hAnsi="Tahoma" w:cs="Tahoma"/>
          <w:lang w:eastAsia="mk-MK"/>
        </w:rPr>
        <w:t xml:space="preserve">именувани од министерот за финансии, еден претставник </w:t>
      </w:r>
      <w:r w:rsidR="001A6075">
        <w:rPr>
          <w:rFonts w:ascii="Tahoma" w:eastAsia="Times New Roman" w:hAnsi="Tahoma" w:cs="Tahoma"/>
          <w:lang w:eastAsia="mk-MK"/>
        </w:rPr>
        <w:t xml:space="preserve">од АСО </w:t>
      </w:r>
      <w:r w:rsidR="00A528AB" w:rsidRPr="00F900CD">
        <w:rPr>
          <w:rFonts w:ascii="Tahoma" w:eastAsia="Times New Roman" w:hAnsi="Tahoma" w:cs="Tahoma"/>
          <w:lang w:eastAsia="mk-MK"/>
        </w:rPr>
        <w:t>именуван од претседателот на Советот на експерти на АСО, еден претставник</w:t>
      </w:r>
      <w:r w:rsidR="001A6075">
        <w:rPr>
          <w:rFonts w:ascii="Tahoma" w:eastAsia="Times New Roman" w:hAnsi="Tahoma" w:cs="Tahoma"/>
          <w:lang w:eastAsia="mk-MK"/>
        </w:rPr>
        <w:t xml:space="preserve"> од КХВ</w:t>
      </w:r>
      <w:r w:rsidR="00A528AB" w:rsidRPr="00F900CD">
        <w:rPr>
          <w:rFonts w:ascii="Tahoma" w:eastAsia="Times New Roman" w:hAnsi="Tahoma" w:cs="Tahoma"/>
          <w:lang w:eastAsia="mk-MK"/>
        </w:rPr>
        <w:t xml:space="preserve"> именуван од претседателот на КХВ, еден претставник </w:t>
      </w:r>
      <w:r w:rsidR="001A6075">
        <w:rPr>
          <w:rFonts w:ascii="Tahoma" w:eastAsia="Times New Roman" w:hAnsi="Tahoma" w:cs="Tahoma"/>
          <w:lang w:eastAsia="mk-MK"/>
        </w:rPr>
        <w:t xml:space="preserve">од МАПАС </w:t>
      </w:r>
      <w:r w:rsidR="00A528AB" w:rsidRPr="00F900CD">
        <w:rPr>
          <w:rFonts w:ascii="Tahoma" w:eastAsia="Times New Roman" w:hAnsi="Tahoma" w:cs="Tahoma"/>
          <w:lang w:eastAsia="mk-MK"/>
        </w:rPr>
        <w:t>именуван од претседателот на Советот на експерти на МАПАС и еден претставник</w:t>
      </w:r>
      <w:r w:rsidR="001A6075">
        <w:rPr>
          <w:rFonts w:ascii="Tahoma" w:eastAsia="Times New Roman" w:hAnsi="Tahoma" w:cs="Tahoma"/>
          <w:lang w:eastAsia="mk-MK"/>
        </w:rPr>
        <w:t xml:space="preserve"> од </w:t>
      </w:r>
      <w:r w:rsidR="00A528AB" w:rsidRPr="00F900CD">
        <w:rPr>
          <w:rFonts w:ascii="Tahoma" w:eastAsia="Times New Roman" w:hAnsi="Tahoma" w:cs="Tahoma"/>
          <w:lang w:eastAsia="mk-MK"/>
        </w:rPr>
        <w:t xml:space="preserve"> </w:t>
      </w:r>
      <w:r w:rsidR="001A6075" w:rsidRPr="001A6075">
        <w:rPr>
          <w:rFonts w:ascii="Tahoma" w:eastAsia="Times New Roman" w:hAnsi="Tahoma" w:cs="Tahoma"/>
          <w:lang w:eastAsia="mk-MK"/>
        </w:rPr>
        <w:t xml:space="preserve">Фондот за осигурување на депозити </w:t>
      </w:r>
      <w:r w:rsidR="00A528AB" w:rsidRPr="00F900CD">
        <w:rPr>
          <w:rFonts w:ascii="Tahoma" w:eastAsia="Times New Roman" w:hAnsi="Tahoma" w:cs="Tahoma"/>
          <w:lang w:eastAsia="mk-MK"/>
        </w:rPr>
        <w:t>именуван од директорот на Фондот за осигурување на депозити.</w:t>
      </w:r>
    </w:p>
    <w:p w14:paraId="404D78CD" w14:textId="77777777" w:rsidR="00A528AB" w:rsidRPr="007703DD" w:rsidRDefault="00A528AB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77203566" w14:textId="77777777" w:rsidR="00A528AB" w:rsidRPr="00F900CD" w:rsidRDefault="00FE013F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  <w:t xml:space="preserve">(3) </w:t>
      </w:r>
      <w:r w:rsidR="00A528AB" w:rsidRPr="00F900CD">
        <w:rPr>
          <w:rFonts w:ascii="Tahoma" w:eastAsia="Times New Roman" w:hAnsi="Tahoma" w:cs="Tahoma"/>
          <w:lang w:eastAsia="mk-MK"/>
        </w:rPr>
        <w:t>Поткомитетот за подготовка за управување со финансиска криза ги извршува следниве задачи:</w:t>
      </w:r>
    </w:p>
    <w:p w14:paraId="29AD7D99" w14:textId="77777777" w:rsidR="00A528AB" w:rsidRPr="007703DD" w:rsidRDefault="00A528A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Ги разгледува законите и подзаконските акти коишто се применливи во услови на финансиска криза и подготвува предлози за нивно менување и дополнување;</w:t>
      </w:r>
    </w:p>
    <w:p w14:paraId="7FB80DA7" w14:textId="77777777" w:rsidR="00A528AB" w:rsidRPr="007703DD" w:rsidRDefault="00A528A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Подготвува вежби за управување со финансиска криза и ги координира активностите на институциите  вклучени во вежбата;</w:t>
      </w:r>
    </w:p>
    <w:p w14:paraId="52F0ACEA" w14:textId="77777777" w:rsidR="00A528AB" w:rsidRPr="007703DD" w:rsidRDefault="00A528A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Ги разгледува процедурите на одделните надлежни органи и Фондот за осигурување депозити за постапување во случај  на финансиска криза;</w:t>
      </w:r>
    </w:p>
    <w:p w14:paraId="7626608D" w14:textId="77777777" w:rsidR="00A528AB" w:rsidRPr="007703DD" w:rsidRDefault="00A528A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Подготвува процедури за координација на активностите на одделните надлежни органи и Фондот за осигурување депозити за во случај на финансиска криза</w:t>
      </w:r>
      <w:r w:rsidR="00470C1B">
        <w:rPr>
          <w:rFonts w:ascii="Tahoma" w:hAnsi="Tahoma" w:cs="Tahoma"/>
        </w:rPr>
        <w:t xml:space="preserve"> и</w:t>
      </w:r>
    </w:p>
    <w:p w14:paraId="3952EF5E" w14:textId="77777777" w:rsidR="00A528AB" w:rsidRDefault="00A528A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Врши други задачи добиени од Комитетот.</w:t>
      </w:r>
    </w:p>
    <w:p w14:paraId="3DB5C396" w14:textId="77777777" w:rsidR="00A528AB" w:rsidRPr="00F900CD" w:rsidRDefault="00A528AB">
      <w:pPr>
        <w:spacing w:after="0" w:line="240" w:lineRule="auto"/>
        <w:jc w:val="both"/>
        <w:rPr>
          <w:rFonts w:ascii="Tahoma" w:hAnsi="Tahoma" w:cs="Tahoma"/>
        </w:rPr>
      </w:pPr>
    </w:p>
    <w:p w14:paraId="011D348D" w14:textId="77777777" w:rsidR="00255387" w:rsidRPr="007703DD" w:rsidRDefault="00255387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>Член 1</w:t>
      </w:r>
      <w:r w:rsidR="00304B96">
        <w:rPr>
          <w:rFonts w:ascii="Tahoma" w:eastAsia="Times New Roman" w:hAnsi="Tahoma" w:cs="Tahoma"/>
          <w:b/>
          <w:bCs/>
          <w:lang w:eastAsia="mk-MK"/>
        </w:rPr>
        <w:t>4</w:t>
      </w:r>
    </w:p>
    <w:p w14:paraId="5875BDA4" w14:textId="77777777" w:rsidR="00255387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С</w:t>
      </w:r>
      <w:r w:rsidR="00255387" w:rsidRPr="007703DD">
        <w:rPr>
          <w:rFonts w:ascii="Tahoma" w:eastAsia="Times New Roman" w:hAnsi="Tahoma" w:cs="Tahoma"/>
          <w:b/>
          <w:bCs/>
          <w:lang w:eastAsia="mk-MK"/>
        </w:rPr>
        <w:t>екретаријат</w:t>
      </w:r>
    </w:p>
    <w:p w14:paraId="37F9342A" w14:textId="77777777" w:rsidR="00255387" w:rsidRPr="007703DD" w:rsidRDefault="00255387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6E5310A9" w14:textId="77777777" w:rsidR="00255387" w:rsidRPr="007703DD" w:rsidRDefault="00255387">
      <w:pPr>
        <w:pStyle w:val="ListParagraph"/>
        <w:numPr>
          <w:ilvl w:val="0"/>
          <w:numId w:val="25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Ц</w:t>
      </w:r>
      <w:r w:rsidRPr="007703DD">
        <w:rPr>
          <w:rFonts w:ascii="Tahoma" w:eastAsia="Times New Roman" w:hAnsi="Tahoma" w:cs="Tahoma"/>
          <w:lang w:eastAsia="mk-MK"/>
        </w:rPr>
        <w:t>елокупната административна и логистичка поддрш</w:t>
      </w:r>
      <w:r w:rsidR="00ED2574">
        <w:rPr>
          <w:rFonts w:ascii="Tahoma" w:eastAsia="Times New Roman" w:hAnsi="Tahoma" w:cs="Tahoma"/>
          <w:lang w:eastAsia="mk-MK"/>
        </w:rPr>
        <w:t>ка на Комитетот и поткомитетите</w:t>
      </w:r>
      <w:r w:rsidRPr="007703DD">
        <w:rPr>
          <w:rFonts w:ascii="Tahoma" w:eastAsia="Times New Roman" w:hAnsi="Tahoma" w:cs="Tahoma"/>
          <w:lang w:eastAsia="mk-MK"/>
        </w:rPr>
        <w:t xml:space="preserve"> при извршувањето на задачите од овој закон и при организирањето на седниците</w:t>
      </w:r>
      <w:r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 xml:space="preserve">ја обезбедува </w:t>
      </w:r>
      <w:r>
        <w:rPr>
          <w:rFonts w:ascii="Tahoma" w:eastAsia="Times New Roman" w:hAnsi="Tahoma" w:cs="Tahoma"/>
          <w:lang w:eastAsia="mk-MK"/>
        </w:rPr>
        <w:t>Секретаријат</w:t>
      </w:r>
      <w:r w:rsidRPr="007703DD">
        <w:rPr>
          <w:rFonts w:ascii="Tahoma" w:eastAsia="Times New Roman" w:hAnsi="Tahoma" w:cs="Tahoma"/>
          <w:lang w:eastAsia="mk-MK"/>
        </w:rPr>
        <w:t>.</w:t>
      </w:r>
    </w:p>
    <w:p w14:paraId="03B328B2" w14:textId="77777777" w:rsidR="00255387" w:rsidRPr="007703DD" w:rsidRDefault="00255387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B2CED8A" w14:textId="77777777" w:rsidR="00255387" w:rsidRPr="007703DD" w:rsidRDefault="00255387">
      <w:pPr>
        <w:pStyle w:val="ListParagraph"/>
        <w:numPr>
          <w:ilvl w:val="0"/>
          <w:numId w:val="25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Секретаријатот го сочинуваат три лица вработени во Народната банка, именувани од страна на гувернерот.</w:t>
      </w:r>
    </w:p>
    <w:p w14:paraId="55A17570" w14:textId="77777777" w:rsidR="00255387" w:rsidRPr="007703DD" w:rsidRDefault="00255387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2E232D45" w14:textId="77777777" w:rsidR="00255387" w:rsidRPr="007703DD" w:rsidRDefault="00255387">
      <w:pPr>
        <w:pStyle w:val="ListParagraph"/>
        <w:numPr>
          <w:ilvl w:val="0"/>
          <w:numId w:val="25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Надлежните органи се должни да ги достават до секретаријатот побараните информации и податоци во врска со точките на дневниот ред на комитетот и поткомитетите.</w:t>
      </w:r>
    </w:p>
    <w:p w14:paraId="168C72E8" w14:textId="77777777" w:rsidR="003233E2" w:rsidRDefault="003233E2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2520E2A8" w14:textId="77777777" w:rsidR="003233E2" w:rsidRPr="00F900CD" w:rsidRDefault="003233E2">
      <w:pPr>
        <w:spacing w:after="0" w:line="240" w:lineRule="auto"/>
        <w:rPr>
          <w:rFonts w:ascii="Tahoma" w:eastAsia="Times New Roman" w:hAnsi="Tahoma" w:cs="Tahoma"/>
          <w:b/>
          <w:bCs/>
          <w:lang w:eastAsia="mk-MK"/>
        </w:rPr>
      </w:pPr>
      <w:r w:rsidRPr="00F900CD">
        <w:rPr>
          <w:rFonts w:ascii="Tahoma" w:eastAsia="Times New Roman" w:hAnsi="Tahoma" w:cs="Tahoma"/>
          <w:b/>
          <w:bCs/>
          <w:lang w:eastAsia="mk-MK"/>
        </w:rPr>
        <w:t>4. Макропрудентна политика и нејзино спроведување</w:t>
      </w:r>
    </w:p>
    <w:p w14:paraId="79A41F98" w14:textId="77777777" w:rsidR="003233E2" w:rsidRPr="007703DD" w:rsidRDefault="003233E2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285CFEE2" w14:textId="77777777" w:rsidR="00A25FB5" w:rsidRPr="007703DD" w:rsidRDefault="00A25FB5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304B96">
        <w:rPr>
          <w:rFonts w:ascii="Tahoma" w:eastAsia="Times New Roman" w:hAnsi="Tahoma" w:cs="Tahoma"/>
          <w:b/>
          <w:bCs/>
          <w:lang w:eastAsia="mk-MK"/>
        </w:rPr>
        <w:t>15</w:t>
      </w:r>
    </w:p>
    <w:p w14:paraId="12AAF6E7" w14:textId="77777777" w:rsidR="003A0115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М</w:t>
      </w:r>
      <w:r w:rsidR="00A25FB5" w:rsidRPr="007703DD">
        <w:rPr>
          <w:rFonts w:ascii="Tahoma" w:eastAsia="Times New Roman" w:hAnsi="Tahoma" w:cs="Tahoma"/>
          <w:b/>
          <w:bCs/>
          <w:lang w:eastAsia="mk-MK"/>
        </w:rPr>
        <w:t xml:space="preserve">акропрудентна </w:t>
      </w:r>
      <w:r w:rsidR="005458EB" w:rsidRPr="007703DD">
        <w:rPr>
          <w:rFonts w:ascii="Tahoma" w:eastAsia="Times New Roman" w:hAnsi="Tahoma" w:cs="Tahoma"/>
          <w:b/>
          <w:bCs/>
          <w:lang w:eastAsia="mk-MK"/>
        </w:rPr>
        <w:t>политика</w:t>
      </w:r>
      <w:r w:rsidR="00F15EEA">
        <w:rPr>
          <w:rFonts w:ascii="Tahoma" w:eastAsia="Times New Roman" w:hAnsi="Tahoma" w:cs="Tahoma"/>
          <w:b/>
          <w:bCs/>
          <w:lang w:eastAsia="mk-MK"/>
        </w:rPr>
        <w:t xml:space="preserve"> и макропрудентна стратегија</w:t>
      </w:r>
    </w:p>
    <w:p w14:paraId="43CEA461" w14:textId="77777777" w:rsidR="00A25FB5" w:rsidRPr="007703DD" w:rsidRDefault="00A25FB5">
      <w:pPr>
        <w:pStyle w:val="ListParagraph"/>
        <w:spacing w:after="0" w:line="240" w:lineRule="auto"/>
        <w:ind w:left="1080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6984FA5F" w14:textId="77777777" w:rsidR="00A25FB5" w:rsidRPr="007703DD" w:rsidRDefault="00AA0E92">
      <w:pPr>
        <w:pStyle w:val="ListParagraph"/>
        <w:numPr>
          <w:ilvl w:val="0"/>
          <w:numId w:val="3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bookmarkStart w:id="1" w:name="_Ref50281883"/>
      <w:r>
        <w:rPr>
          <w:rFonts w:ascii="Tahoma" w:eastAsia="Times New Roman" w:hAnsi="Tahoma" w:cs="Tahoma"/>
          <w:lang w:eastAsia="mk-MK"/>
        </w:rPr>
        <w:t>К</w:t>
      </w:r>
      <w:r w:rsidR="00CD3DF5" w:rsidRPr="007703DD">
        <w:rPr>
          <w:rFonts w:ascii="Tahoma" w:eastAsia="Times New Roman" w:hAnsi="Tahoma" w:cs="Tahoma"/>
          <w:lang w:eastAsia="mk-MK"/>
        </w:rPr>
        <w:t>рајна</w:t>
      </w:r>
      <w:r>
        <w:rPr>
          <w:rFonts w:ascii="Tahoma" w:eastAsia="Times New Roman" w:hAnsi="Tahoma" w:cs="Tahoma"/>
          <w:lang w:eastAsia="mk-MK"/>
        </w:rPr>
        <w:t>та</w:t>
      </w:r>
      <w:r w:rsidR="00CD3DF5" w:rsidRPr="007703DD">
        <w:rPr>
          <w:rFonts w:ascii="Tahoma" w:eastAsia="Times New Roman" w:hAnsi="Tahoma" w:cs="Tahoma"/>
          <w:lang w:eastAsia="mk-MK"/>
        </w:rPr>
        <w:t xml:space="preserve"> цел</w:t>
      </w:r>
      <w:r>
        <w:rPr>
          <w:rFonts w:ascii="Tahoma" w:eastAsia="Times New Roman" w:hAnsi="Tahoma" w:cs="Tahoma"/>
          <w:lang w:eastAsia="mk-MK"/>
        </w:rPr>
        <w:t xml:space="preserve"> на</w:t>
      </w:r>
      <w:r w:rsidRPr="00AA0E92">
        <w:rPr>
          <w:rFonts w:ascii="Tahoma" w:eastAsia="Times New Roman" w:hAnsi="Tahoma" w:cs="Tahoma"/>
          <w:lang w:eastAsia="mk-MK"/>
        </w:rPr>
        <w:t xml:space="preserve"> макропрудентна</w:t>
      </w:r>
      <w:r>
        <w:rPr>
          <w:rFonts w:ascii="Tahoma" w:eastAsia="Times New Roman" w:hAnsi="Tahoma" w:cs="Tahoma"/>
          <w:lang w:eastAsia="mk-MK"/>
        </w:rPr>
        <w:t>та</w:t>
      </w:r>
      <w:r w:rsidRPr="00AA0E92">
        <w:rPr>
          <w:rFonts w:ascii="Tahoma" w:eastAsia="Times New Roman" w:hAnsi="Tahoma" w:cs="Tahoma"/>
          <w:lang w:eastAsia="mk-MK"/>
        </w:rPr>
        <w:t xml:space="preserve"> </w:t>
      </w:r>
      <w:r>
        <w:rPr>
          <w:rFonts w:ascii="Tahoma" w:eastAsia="Times New Roman" w:hAnsi="Tahoma" w:cs="Tahoma"/>
          <w:lang w:eastAsia="mk-MK"/>
        </w:rPr>
        <w:t>политика</w:t>
      </w:r>
      <w:r w:rsidR="00CD213C" w:rsidRPr="007703DD">
        <w:rPr>
          <w:rFonts w:ascii="Tahoma" w:eastAsia="Times New Roman" w:hAnsi="Tahoma" w:cs="Tahoma"/>
          <w:lang w:eastAsia="mk-MK"/>
        </w:rPr>
        <w:t xml:space="preserve"> е да придонесува </w:t>
      </w:r>
      <w:r w:rsidR="008D2A10" w:rsidRPr="007703DD">
        <w:rPr>
          <w:rFonts w:ascii="Tahoma" w:eastAsia="Times New Roman" w:hAnsi="Tahoma" w:cs="Tahoma"/>
          <w:lang w:eastAsia="mk-MK"/>
        </w:rPr>
        <w:t>за</w:t>
      </w:r>
      <w:r w:rsidR="00CD213C" w:rsidRPr="007703DD">
        <w:rPr>
          <w:rFonts w:ascii="Tahoma" w:eastAsia="Times New Roman" w:hAnsi="Tahoma" w:cs="Tahoma"/>
          <w:lang w:eastAsia="mk-MK"/>
        </w:rPr>
        <w:t xml:space="preserve"> </w:t>
      </w:r>
      <w:r w:rsidR="00F7394F">
        <w:rPr>
          <w:rFonts w:ascii="Tahoma" w:eastAsia="Times New Roman" w:hAnsi="Tahoma" w:cs="Tahoma"/>
          <w:lang w:eastAsia="mk-MK"/>
        </w:rPr>
        <w:t xml:space="preserve">постигнување и </w:t>
      </w:r>
      <w:r w:rsidR="00CD213C" w:rsidRPr="007703DD">
        <w:rPr>
          <w:rFonts w:ascii="Tahoma" w:eastAsia="Times New Roman" w:hAnsi="Tahoma" w:cs="Tahoma"/>
          <w:lang w:eastAsia="mk-MK"/>
        </w:rPr>
        <w:t xml:space="preserve">одржување на стабилноста на финансискиот систем во целина преку спречување и намалување на </w:t>
      </w:r>
      <w:r w:rsidR="00430FBC" w:rsidRPr="007703DD">
        <w:rPr>
          <w:rFonts w:ascii="Tahoma" w:eastAsia="Times New Roman" w:hAnsi="Tahoma" w:cs="Tahoma"/>
          <w:lang w:eastAsia="mk-MK"/>
        </w:rPr>
        <w:t xml:space="preserve">кумулирањето на </w:t>
      </w:r>
      <w:r w:rsidR="00CD213C" w:rsidRPr="007703DD">
        <w:rPr>
          <w:rFonts w:ascii="Tahoma" w:eastAsia="Times New Roman" w:hAnsi="Tahoma" w:cs="Tahoma"/>
          <w:lang w:eastAsia="mk-MK"/>
        </w:rPr>
        <w:t>системски</w:t>
      </w:r>
      <w:r w:rsidR="00430FBC" w:rsidRPr="007703DD">
        <w:rPr>
          <w:rFonts w:ascii="Tahoma" w:eastAsia="Times New Roman" w:hAnsi="Tahoma" w:cs="Tahoma"/>
          <w:lang w:eastAsia="mk-MK"/>
        </w:rPr>
        <w:t>те</w:t>
      </w:r>
      <w:r w:rsidR="00CD213C" w:rsidRPr="007703DD">
        <w:rPr>
          <w:rFonts w:ascii="Tahoma" w:eastAsia="Times New Roman" w:hAnsi="Tahoma" w:cs="Tahoma"/>
          <w:lang w:eastAsia="mk-MK"/>
        </w:rPr>
        <w:t xml:space="preserve"> ризи</w:t>
      </w:r>
      <w:r w:rsidR="00430FBC" w:rsidRPr="007703DD">
        <w:rPr>
          <w:rFonts w:ascii="Tahoma" w:eastAsia="Times New Roman" w:hAnsi="Tahoma" w:cs="Tahoma"/>
          <w:lang w:eastAsia="mk-MK"/>
        </w:rPr>
        <w:t>ци,</w:t>
      </w:r>
      <w:r w:rsidR="00CD213C" w:rsidRPr="007703DD">
        <w:rPr>
          <w:rFonts w:ascii="Tahoma" w:eastAsia="Times New Roman" w:hAnsi="Tahoma" w:cs="Tahoma"/>
          <w:lang w:eastAsia="mk-MK"/>
        </w:rPr>
        <w:t xml:space="preserve"> зајакнување на отпорноста на системот</w:t>
      </w:r>
      <w:r w:rsidR="00430FBC" w:rsidRPr="007703DD">
        <w:rPr>
          <w:rFonts w:ascii="Tahoma" w:eastAsia="Times New Roman" w:hAnsi="Tahoma" w:cs="Tahoma"/>
          <w:lang w:eastAsia="mk-MK"/>
        </w:rPr>
        <w:t xml:space="preserve"> и обезбедување одржлив придонес на финансискиот систем за економскиот раст</w:t>
      </w:r>
      <w:r w:rsidR="00CD213C" w:rsidRPr="007703DD">
        <w:rPr>
          <w:rFonts w:ascii="Tahoma" w:eastAsia="Times New Roman" w:hAnsi="Tahoma" w:cs="Tahoma"/>
          <w:lang w:eastAsia="mk-MK"/>
        </w:rPr>
        <w:t>.</w:t>
      </w:r>
      <w:bookmarkEnd w:id="1"/>
    </w:p>
    <w:p w14:paraId="2D860640" w14:textId="77777777" w:rsidR="003A0115" w:rsidRPr="007703DD" w:rsidRDefault="003A0115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09AA82C5" w14:textId="77777777" w:rsidR="004710E0" w:rsidRPr="0017598D" w:rsidRDefault="00344711" w:rsidP="001F02DD">
      <w:pPr>
        <w:pStyle w:val="ListParagraph"/>
        <w:numPr>
          <w:ilvl w:val="0"/>
          <w:numId w:val="3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Calibri" w:hAnsi="Tahoma" w:cs="Tahoma"/>
        </w:rPr>
      </w:pPr>
      <w:r w:rsidRPr="007703DD">
        <w:rPr>
          <w:rFonts w:ascii="Tahoma" w:eastAsia="Times New Roman" w:hAnsi="Tahoma" w:cs="Tahoma"/>
          <w:lang w:eastAsia="mk-MK"/>
        </w:rPr>
        <w:t>Крајната цел</w:t>
      </w:r>
      <w:r w:rsidR="00580FB4" w:rsidRPr="007703DD">
        <w:rPr>
          <w:rFonts w:ascii="Tahoma" w:eastAsia="Times New Roman" w:hAnsi="Tahoma" w:cs="Tahoma"/>
          <w:lang w:eastAsia="mk-MK"/>
        </w:rPr>
        <w:t xml:space="preserve"> од ставот </w:t>
      </w:r>
      <w:r w:rsidR="00580FB4" w:rsidRPr="007703DD">
        <w:rPr>
          <w:rFonts w:ascii="Tahoma" w:eastAsia="Times New Roman" w:hAnsi="Tahoma" w:cs="Tahoma"/>
          <w:lang w:eastAsia="mk-MK"/>
        </w:rPr>
        <w:fldChar w:fldCharType="begin"/>
      </w:r>
      <w:r w:rsidR="00580FB4" w:rsidRPr="007703DD">
        <w:rPr>
          <w:rFonts w:ascii="Tahoma" w:eastAsia="Times New Roman" w:hAnsi="Tahoma" w:cs="Tahoma"/>
          <w:lang w:eastAsia="mk-MK"/>
        </w:rPr>
        <w:instrText xml:space="preserve"> REF _Ref50281883 \r \h </w:instrText>
      </w:r>
      <w:r w:rsidR="007703DD" w:rsidRPr="007703DD">
        <w:rPr>
          <w:rFonts w:ascii="Tahoma" w:eastAsia="Times New Roman" w:hAnsi="Tahoma" w:cs="Tahoma"/>
          <w:lang w:eastAsia="mk-MK"/>
        </w:rPr>
        <w:instrText xml:space="preserve"> \* MERGEFORMAT </w:instrText>
      </w:r>
      <w:r w:rsidR="00580FB4" w:rsidRPr="007703DD">
        <w:rPr>
          <w:rFonts w:ascii="Tahoma" w:eastAsia="Times New Roman" w:hAnsi="Tahoma" w:cs="Tahoma"/>
          <w:lang w:eastAsia="mk-MK"/>
        </w:rPr>
      </w:r>
      <w:r w:rsidR="00580FB4" w:rsidRPr="007703DD">
        <w:rPr>
          <w:rFonts w:ascii="Tahoma" w:eastAsia="Times New Roman" w:hAnsi="Tahoma" w:cs="Tahoma"/>
          <w:lang w:eastAsia="mk-MK"/>
        </w:rPr>
        <w:fldChar w:fldCharType="separate"/>
      </w:r>
      <w:r w:rsidR="00F900CD">
        <w:rPr>
          <w:rFonts w:ascii="Tahoma" w:eastAsia="Times New Roman" w:hAnsi="Tahoma" w:cs="Tahoma"/>
          <w:lang w:eastAsia="mk-MK"/>
        </w:rPr>
        <w:t>(1)</w:t>
      </w:r>
      <w:r w:rsidR="00580FB4" w:rsidRPr="007703DD">
        <w:rPr>
          <w:rFonts w:ascii="Tahoma" w:eastAsia="Times New Roman" w:hAnsi="Tahoma" w:cs="Tahoma"/>
          <w:lang w:eastAsia="mk-MK"/>
        </w:rPr>
        <w:fldChar w:fldCharType="end"/>
      </w:r>
      <w:r w:rsidR="00580FB4" w:rsidRPr="007703DD">
        <w:rPr>
          <w:rFonts w:ascii="Tahoma" w:eastAsia="Times New Roman" w:hAnsi="Tahoma" w:cs="Tahoma"/>
          <w:lang w:eastAsia="mk-MK"/>
        </w:rPr>
        <w:t xml:space="preserve"> од овој член </w:t>
      </w:r>
      <w:r w:rsidRPr="007703DD">
        <w:rPr>
          <w:rFonts w:ascii="Tahoma" w:eastAsia="Times New Roman" w:hAnsi="Tahoma" w:cs="Tahoma"/>
          <w:lang w:eastAsia="mk-MK"/>
        </w:rPr>
        <w:t xml:space="preserve"> се остварува преку п</w:t>
      </w:r>
      <w:r w:rsidR="00493AC5" w:rsidRPr="007703DD">
        <w:rPr>
          <w:rFonts w:ascii="Tahoma" w:eastAsia="Times New Roman" w:hAnsi="Tahoma" w:cs="Tahoma"/>
          <w:lang w:eastAsia="mk-MK"/>
        </w:rPr>
        <w:t>осредните цели</w:t>
      </w:r>
      <w:r w:rsidR="004710E0" w:rsidRPr="007703DD">
        <w:rPr>
          <w:rFonts w:ascii="Tahoma" w:eastAsia="Times New Roman" w:hAnsi="Tahoma" w:cs="Tahoma"/>
          <w:lang w:eastAsia="mk-MK"/>
        </w:rPr>
        <w:t xml:space="preserve"> на </w:t>
      </w:r>
      <w:r w:rsidR="00493AC5" w:rsidRPr="007703DD">
        <w:rPr>
          <w:rFonts w:ascii="Tahoma" w:eastAsia="Times New Roman" w:hAnsi="Tahoma" w:cs="Tahoma"/>
          <w:lang w:eastAsia="mk-MK"/>
        </w:rPr>
        <w:t xml:space="preserve">макропрудентната </w:t>
      </w:r>
      <w:r w:rsidR="004710E0" w:rsidRPr="007703DD">
        <w:rPr>
          <w:rFonts w:ascii="Tahoma" w:eastAsia="Times New Roman" w:hAnsi="Tahoma" w:cs="Tahoma"/>
          <w:lang w:eastAsia="mk-MK"/>
        </w:rPr>
        <w:t xml:space="preserve">политика, </w:t>
      </w:r>
      <w:r w:rsidR="004710E0" w:rsidRPr="0017598D">
        <w:rPr>
          <w:rFonts w:ascii="Tahoma" w:hAnsi="Tahoma" w:cs="Tahoma"/>
          <w:lang w:eastAsia="mk-MK"/>
        </w:rPr>
        <w:t xml:space="preserve">кои </w:t>
      </w:r>
      <w:r w:rsidR="00C77C70">
        <w:rPr>
          <w:rFonts w:ascii="Tahoma" w:hAnsi="Tahoma" w:cs="Tahoma"/>
          <w:lang w:eastAsia="mk-MK"/>
        </w:rPr>
        <w:t xml:space="preserve">се составен дел на макропрудентната </w:t>
      </w:r>
      <w:r w:rsidR="00E90172">
        <w:rPr>
          <w:rFonts w:ascii="Tahoma" w:hAnsi="Tahoma" w:cs="Tahoma"/>
          <w:lang w:eastAsia="mk-MK"/>
        </w:rPr>
        <w:t>стратегија</w:t>
      </w:r>
      <w:r w:rsidR="004710E0" w:rsidRPr="0017598D">
        <w:rPr>
          <w:rFonts w:ascii="Tahoma" w:eastAsia="Calibri" w:hAnsi="Tahoma" w:cs="Tahoma"/>
        </w:rPr>
        <w:t>.</w:t>
      </w:r>
    </w:p>
    <w:p w14:paraId="6D6777E9" w14:textId="77777777" w:rsidR="00892B5C" w:rsidRPr="007703DD" w:rsidRDefault="00892B5C">
      <w:pPr>
        <w:tabs>
          <w:tab w:val="left" w:pos="5805"/>
        </w:tabs>
        <w:spacing w:after="0" w:line="240" w:lineRule="auto"/>
        <w:ind w:left="1440"/>
        <w:contextualSpacing/>
        <w:jc w:val="both"/>
        <w:rPr>
          <w:rFonts w:ascii="Tahoma" w:eastAsia="Calibri" w:hAnsi="Tahoma" w:cs="Tahoma"/>
        </w:rPr>
      </w:pPr>
    </w:p>
    <w:p w14:paraId="35701643" w14:textId="77777777" w:rsidR="005B3BC1" w:rsidRPr="007703DD" w:rsidRDefault="00580FB4">
      <w:pPr>
        <w:pStyle w:val="ListParagraph"/>
        <w:numPr>
          <w:ilvl w:val="0"/>
          <w:numId w:val="3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lastRenderedPageBreak/>
        <w:t xml:space="preserve">Комитетот </w:t>
      </w:r>
      <w:r w:rsidR="003E2E20" w:rsidRPr="007703DD">
        <w:rPr>
          <w:rFonts w:ascii="Tahoma" w:eastAsia="Times New Roman" w:hAnsi="Tahoma" w:cs="Tahoma"/>
          <w:lang w:eastAsia="mk-MK"/>
        </w:rPr>
        <w:t>ги определува</w:t>
      </w:r>
      <w:r w:rsidR="006D205E" w:rsidRPr="002E097A">
        <w:rPr>
          <w:rFonts w:ascii="Tahoma" w:eastAsia="Times New Roman" w:hAnsi="Tahoma" w:cs="Tahoma"/>
          <w:lang w:eastAsia="mk-MK"/>
        </w:rPr>
        <w:t>,</w:t>
      </w:r>
      <w:r w:rsidR="006D205E" w:rsidRPr="002E097A">
        <w:rPr>
          <w:color w:val="1F497D"/>
        </w:rPr>
        <w:t xml:space="preserve"> </w:t>
      </w:r>
      <w:r w:rsidR="006D205E" w:rsidRPr="002E097A">
        <w:rPr>
          <w:rFonts w:ascii="Tahoma" w:eastAsia="Times New Roman" w:hAnsi="Tahoma" w:cs="Tahoma"/>
          <w:lang w:eastAsia="mk-MK"/>
        </w:rPr>
        <w:t>менува и дополнува</w:t>
      </w:r>
      <w:r w:rsidRPr="002E097A">
        <w:rPr>
          <w:rFonts w:ascii="Tahoma" w:eastAsia="Times New Roman" w:hAnsi="Tahoma" w:cs="Tahoma"/>
          <w:lang w:eastAsia="mk-MK"/>
        </w:rPr>
        <w:t xml:space="preserve"> посредните цели на макропрудентната </w:t>
      </w:r>
      <w:r w:rsidR="00FD43AF" w:rsidRPr="002E097A">
        <w:rPr>
          <w:rFonts w:ascii="Tahoma" w:eastAsia="Times New Roman" w:hAnsi="Tahoma" w:cs="Tahoma"/>
          <w:lang w:eastAsia="mk-MK"/>
        </w:rPr>
        <w:t>политика</w:t>
      </w:r>
      <w:r w:rsidR="003F38A6" w:rsidRPr="002E097A">
        <w:rPr>
          <w:rFonts w:ascii="Tahoma" w:eastAsia="Times New Roman" w:hAnsi="Tahoma" w:cs="Tahoma"/>
          <w:lang w:eastAsia="mk-MK"/>
        </w:rPr>
        <w:t xml:space="preserve"> </w:t>
      </w:r>
      <w:r w:rsidRPr="002E097A">
        <w:rPr>
          <w:rFonts w:ascii="Tahoma" w:eastAsia="Times New Roman" w:hAnsi="Tahoma" w:cs="Tahoma"/>
          <w:lang w:eastAsia="mk-MK"/>
        </w:rPr>
        <w:t>во зависност од движењата во финансискиот</w:t>
      </w:r>
      <w:r w:rsidRPr="007703DD">
        <w:rPr>
          <w:rFonts w:ascii="Tahoma" w:eastAsia="Times New Roman" w:hAnsi="Tahoma" w:cs="Tahoma"/>
          <w:lang w:eastAsia="mk-MK"/>
        </w:rPr>
        <w:t xml:space="preserve"> с</w:t>
      </w:r>
      <w:r w:rsidR="004D41B7" w:rsidRPr="007703DD">
        <w:rPr>
          <w:rFonts w:ascii="Tahoma" w:eastAsia="Times New Roman" w:hAnsi="Tahoma" w:cs="Tahoma"/>
          <w:lang w:eastAsia="mk-MK"/>
        </w:rPr>
        <w:t>истем</w:t>
      </w:r>
      <w:r w:rsidRPr="007703DD">
        <w:rPr>
          <w:rFonts w:ascii="Tahoma" w:eastAsia="Times New Roman" w:hAnsi="Tahoma" w:cs="Tahoma"/>
          <w:lang w:eastAsia="mk-MK"/>
        </w:rPr>
        <w:t xml:space="preserve">, промените во </w:t>
      </w:r>
      <w:r w:rsidR="00856797" w:rsidRPr="007703DD">
        <w:rPr>
          <w:rFonts w:ascii="Tahoma" w:eastAsia="Times New Roman" w:hAnsi="Tahoma" w:cs="Tahoma"/>
          <w:lang w:eastAsia="mk-MK"/>
        </w:rPr>
        <w:t xml:space="preserve">неговата </w:t>
      </w:r>
      <w:r w:rsidRPr="007703DD">
        <w:rPr>
          <w:rFonts w:ascii="Tahoma" w:eastAsia="Times New Roman" w:hAnsi="Tahoma" w:cs="Tahoma"/>
          <w:lang w:eastAsia="mk-MK"/>
        </w:rPr>
        <w:t xml:space="preserve">структура, деловниот модел </w:t>
      </w:r>
      <w:r w:rsidR="003E2E20" w:rsidRPr="007703DD">
        <w:rPr>
          <w:rFonts w:ascii="Tahoma" w:eastAsia="Times New Roman" w:hAnsi="Tahoma" w:cs="Tahoma"/>
          <w:lang w:eastAsia="mk-MK"/>
        </w:rPr>
        <w:t>на финансиските институции,</w:t>
      </w:r>
      <w:r w:rsidRPr="007703DD">
        <w:rPr>
          <w:rFonts w:ascii="Tahoma" w:eastAsia="Times New Roman" w:hAnsi="Tahoma" w:cs="Tahoma"/>
          <w:lang w:eastAsia="mk-MK"/>
        </w:rPr>
        <w:t xml:space="preserve"> нивото на развиеност на финансискиот систем, појавата на нови или намалување на значењето на одредени ризици, како и промените во соодветните меѓународни стандарди.</w:t>
      </w:r>
    </w:p>
    <w:p w14:paraId="2812E27B" w14:textId="77777777" w:rsidR="006B5C98" w:rsidRPr="007703DD" w:rsidRDefault="006B5C98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77874FDD" w14:textId="77777777" w:rsidR="00863C81" w:rsidRPr="007703DD" w:rsidRDefault="00166504">
      <w:pPr>
        <w:pStyle w:val="ListParagraph"/>
        <w:numPr>
          <w:ilvl w:val="0"/>
          <w:numId w:val="3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В</w:t>
      </w:r>
      <w:r w:rsidR="00913F9F" w:rsidRPr="007703DD">
        <w:rPr>
          <w:rFonts w:ascii="Tahoma" w:eastAsia="Times New Roman" w:hAnsi="Tahoma" w:cs="Tahoma"/>
          <w:lang w:eastAsia="mk-MK"/>
        </w:rPr>
        <w:t>о м</w:t>
      </w:r>
      <w:r w:rsidR="00863C81" w:rsidRPr="007703DD">
        <w:rPr>
          <w:rFonts w:ascii="Tahoma" w:eastAsia="Times New Roman" w:hAnsi="Tahoma" w:cs="Tahoma"/>
          <w:lang w:eastAsia="mk-MK"/>
        </w:rPr>
        <w:t>акропрудентн</w:t>
      </w:r>
      <w:r w:rsidR="002E332B" w:rsidRPr="007703DD">
        <w:rPr>
          <w:rFonts w:ascii="Tahoma" w:eastAsia="Times New Roman" w:hAnsi="Tahoma" w:cs="Tahoma"/>
          <w:lang w:eastAsia="mk-MK"/>
        </w:rPr>
        <w:t>ата</w:t>
      </w:r>
      <w:r w:rsidR="00863C81" w:rsidRPr="007703DD">
        <w:rPr>
          <w:rFonts w:ascii="Tahoma" w:eastAsia="Times New Roman" w:hAnsi="Tahoma" w:cs="Tahoma"/>
          <w:lang w:eastAsia="mk-MK"/>
        </w:rPr>
        <w:t xml:space="preserve"> </w:t>
      </w:r>
      <w:r w:rsidR="00E90172">
        <w:rPr>
          <w:rFonts w:ascii="Tahoma" w:eastAsia="Times New Roman" w:hAnsi="Tahoma" w:cs="Tahoma"/>
          <w:lang w:eastAsia="mk-MK"/>
        </w:rPr>
        <w:t>стратегија</w:t>
      </w:r>
      <w:r w:rsidR="00863C81" w:rsidRPr="007703DD">
        <w:rPr>
          <w:rFonts w:ascii="Tahoma" w:eastAsia="Times New Roman" w:hAnsi="Tahoma" w:cs="Tahoma"/>
          <w:lang w:eastAsia="mk-MK"/>
        </w:rPr>
        <w:t xml:space="preserve"> </w:t>
      </w:r>
      <w:r w:rsidR="00913F9F" w:rsidRPr="007703DD">
        <w:rPr>
          <w:rFonts w:ascii="Tahoma" w:eastAsia="Times New Roman" w:hAnsi="Tahoma" w:cs="Tahoma"/>
          <w:lang w:eastAsia="mk-MK"/>
        </w:rPr>
        <w:t xml:space="preserve">се </w:t>
      </w:r>
      <w:r w:rsidR="008D5DA8">
        <w:rPr>
          <w:rFonts w:ascii="Tahoma" w:eastAsia="Times New Roman" w:hAnsi="Tahoma" w:cs="Tahoma"/>
          <w:lang w:eastAsia="mk-MK"/>
        </w:rPr>
        <w:t>определ</w:t>
      </w:r>
      <w:r w:rsidR="00F7394F">
        <w:rPr>
          <w:rFonts w:ascii="Tahoma" w:eastAsia="Times New Roman" w:hAnsi="Tahoma" w:cs="Tahoma"/>
          <w:lang w:eastAsia="mk-MK"/>
        </w:rPr>
        <w:t xml:space="preserve">уваат </w:t>
      </w:r>
      <w:r w:rsidR="00863C81" w:rsidRPr="007703DD">
        <w:rPr>
          <w:rFonts w:ascii="Tahoma" w:eastAsia="Times New Roman" w:hAnsi="Tahoma" w:cs="Tahoma"/>
          <w:lang w:eastAsia="mk-MK"/>
        </w:rPr>
        <w:t>посредните цели</w:t>
      </w:r>
      <w:r w:rsidR="008506C6" w:rsidRPr="007703DD">
        <w:rPr>
          <w:rFonts w:ascii="Tahoma" w:eastAsia="Times New Roman" w:hAnsi="Tahoma" w:cs="Tahoma"/>
          <w:lang w:val="en-US" w:eastAsia="mk-MK"/>
        </w:rPr>
        <w:t xml:space="preserve"> </w:t>
      </w:r>
      <w:r w:rsidR="008506C6" w:rsidRPr="007703DD">
        <w:rPr>
          <w:rFonts w:ascii="Tahoma" w:eastAsia="Times New Roman" w:hAnsi="Tahoma" w:cs="Tahoma"/>
          <w:lang w:eastAsia="mk-MK"/>
        </w:rPr>
        <w:t>од</w:t>
      </w:r>
      <w:r w:rsidR="00397748" w:rsidRPr="007703DD">
        <w:rPr>
          <w:rFonts w:ascii="Tahoma" w:eastAsia="Times New Roman" w:hAnsi="Tahoma" w:cs="Tahoma"/>
          <w:lang w:eastAsia="mk-MK"/>
        </w:rPr>
        <w:t xml:space="preserve"> ставот (2) од овој член</w:t>
      </w:r>
      <w:r w:rsidR="00F7394F">
        <w:rPr>
          <w:rFonts w:ascii="Tahoma" w:eastAsia="Times New Roman" w:hAnsi="Tahoma" w:cs="Tahoma"/>
          <w:lang w:eastAsia="mk-MK"/>
        </w:rPr>
        <w:t xml:space="preserve"> и се </w:t>
      </w:r>
      <w:r w:rsidR="00F7394F" w:rsidRPr="00F7394F">
        <w:rPr>
          <w:rFonts w:ascii="Tahoma" w:eastAsia="Times New Roman" w:hAnsi="Tahoma" w:cs="Tahoma"/>
          <w:lang w:eastAsia="mk-MK"/>
        </w:rPr>
        <w:t>поврзуваат</w:t>
      </w:r>
      <w:r w:rsidR="008506C6" w:rsidRPr="007703DD">
        <w:rPr>
          <w:rFonts w:ascii="Tahoma" w:eastAsia="Times New Roman" w:hAnsi="Tahoma" w:cs="Tahoma"/>
          <w:lang w:eastAsia="mk-MK"/>
        </w:rPr>
        <w:t xml:space="preserve"> </w:t>
      </w:r>
      <w:r w:rsidR="008377E9" w:rsidRPr="007703DD">
        <w:rPr>
          <w:rFonts w:ascii="Tahoma" w:eastAsia="Times New Roman" w:hAnsi="Tahoma" w:cs="Tahoma"/>
          <w:lang w:eastAsia="mk-MK"/>
        </w:rPr>
        <w:t>со соодветни</w:t>
      </w:r>
      <w:r w:rsidR="007703DD" w:rsidRPr="007703DD">
        <w:rPr>
          <w:rFonts w:ascii="Tahoma" w:eastAsia="Times New Roman" w:hAnsi="Tahoma" w:cs="Tahoma"/>
          <w:lang w:eastAsia="mk-MK"/>
        </w:rPr>
        <w:t>те</w:t>
      </w:r>
      <w:r w:rsidR="008377E9" w:rsidRPr="007703DD">
        <w:rPr>
          <w:rFonts w:ascii="Tahoma" w:eastAsia="Times New Roman" w:hAnsi="Tahoma" w:cs="Tahoma"/>
          <w:lang w:eastAsia="mk-MK"/>
        </w:rPr>
        <w:t xml:space="preserve"> макропрудентни инструменти и </w:t>
      </w:r>
      <w:r w:rsidR="00863C81" w:rsidRPr="007703DD">
        <w:rPr>
          <w:rFonts w:ascii="Tahoma" w:eastAsia="Times New Roman" w:hAnsi="Tahoma" w:cs="Tahoma"/>
          <w:lang w:eastAsia="mk-MK"/>
        </w:rPr>
        <w:t xml:space="preserve">показатели за следење на </w:t>
      </w:r>
      <w:r w:rsidR="003D4B4A" w:rsidRPr="007703DD">
        <w:rPr>
          <w:rFonts w:ascii="Tahoma" w:eastAsia="Times New Roman" w:hAnsi="Tahoma" w:cs="Tahoma"/>
          <w:lang w:eastAsia="mk-MK"/>
        </w:rPr>
        <w:t>ризиците во одделните сегменти од финансискиот систем</w:t>
      </w:r>
      <w:r w:rsidR="008506C6" w:rsidRPr="007703DD">
        <w:rPr>
          <w:rFonts w:ascii="Tahoma" w:eastAsia="Times New Roman" w:hAnsi="Tahoma" w:cs="Tahoma"/>
          <w:lang w:val="en-US" w:eastAsia="mk-MK"/>
        </w:rPr>
        <w:t>,</w:t>
      </w:r>
      <w:r w:rsidR="003D4B4A" w:rsidRPr="007703DD">
        <w:rPr>
          <w:rFonts w:ascii="Tahoma" w:eastAsia="Times New Roman" w:hAnsi="Tahoma" w:cs="Tahoma"/>
          <w:lang w:eastAsia="mk-MK"/>
        </w:rPr>
        <w:t xml:space="preserve"> </w:t>
      </w:r>
      <w:r w:rsidR="00CE031F" w:rsidRPr="007703DD">
        <w:rPr>
          <w:rFonts w:ascii="Tahoma" w:eastAsia="Times New Roman" w:hAnsi="Tahoma" w:cs="Tahoma"/>
          <w:lang w:eastAsia="mk-MK"/>
        </w:rPr>
        <w:t>за</w:t>
      </w:r>
      <w:r w:rsidR="00CD3DF5" w:rsidRPr="007703DD">
        <w:rPr>
          <w:rFonts w:ascii="Tahoma" w:eastAsia="Times New Roman" w:hAnsi="Tahoma" w:cs="Tahoma"/>
          <w:lang w:eastAsia="mk-MK"/>
        </w:rPr>
        <w:t>ради</w:t>
      </w:r>
      <w:r w:rsidR="00CE031F" w:rsidRPr="007703DD">
        <w:rPr>
          <w:rFonts w:ascii="Tahoma" w:eastAsia="Times New Roman" w:hAnsi="Tahoma" w:cs="Tahoma"/>
          <w:lang w:eastAsia="mk-MK"/>
        </w:rPr>
        <w:t xml:space="preserve"> </w:t>
      </w:r>
      <w:r w:rsidR="003D4B4A" w:rsidRPr="007703DD">
        <w:rPr>
          <w:rFonts w:ascii="Tahoma" w:eastAsia="Times New Roman" w:hAnsi="Tahoma" w:cs="Tahoma"/>
          <w:lang w:eastAsia="mk-MK"/>
        </w:rPr>
        <w:t>навремен</w:t>
      </w:r>
      <w:r w:rsidR="004D41B7" w:rsidRPr="007703DD">
        <w:rPr>
          <w:rFonts w:ascii="Tahoma" w:eastAsia="Times New Roman" w:hAnsi="Tahoma" w:cs="Tahoma"/>
          <w:lang w:eastAsia="mk-MK"/>
        </w:rPr>
        <w:t>о</w:t>
      </w:r>
      <w:r w:rsidR="003D4B4A" w:rsidRPr="007703DD">
        <w:rPr>
          <w:rFonts w:ascii="Tahoma" w:eastAsia="Times New Roman" w:hAnsi="Tahoma" w:cs="Tahoma"/>
          <w:lang w:eastAsia="mk-MK"/>
        </w:rPr>
        <w:t xml:space="preserve"> </w:t>
      </w:r>
      <w:r w:rsidR="004D41B7" w:rsidRPr="007703DD">
        <w:rPr>
          <w:rFonts w:ascii="Tahoma" w:eastAsia="Times New Roman" w:hAnsi="Tahoma" w:cs="Tahoma"/>
          <w:lang w:eastAsia="mk-MK"/>
        </w:rPr>
        <w:t xml:space="preserve">идентификување </w:t>
      </w:r>
      <w:r w:rsidRPr="007703DD">
        <w:rPr>
          <w:rFonts w:ascii="Tahoma" w:eastAsia="Times New Roman" w:hAnsi="Tahoma" w:cs="Tahoma"/>
          <w:lang w:eastAsia="mk-MK"/>
        </w:rPr>
        <w:t xml:space="preserve">на </w:t>
      </w:r>
      <w:r w:rsidR="003D4B4A" w:rsidRPr="007703DD">
        <w:rPr>
          <w:rFonts w:ascii="Tahoma" w:eastAsia="Times New Roman" w:hAnsi="Tahoma" w:cs="Tahoma"/>
          <w:lang w:eastAsia="mk-MK"/>
        </w:rPr>
        <w:t>системскит</w:t>
      </w:r>
      <w:r w:rsidR="004D41B7" w:rsidRPr="007703DD">
        <w:rPr>
          <w:rFonts w:ascii="Tahoma" w:eastAsia="Times New Roman" w:hAnsi="Tahoma" w:cs="Tahoma"/>
          <w:lang w:eastAsia="mk-MK"/>
        </w:rPr>
        <w:t>е</w:t>
      </w:r>
      <w:r w:rsidR="003D4B4A" w:rsidRPr="007703DD">
        <w:rPr>
          <w:rFonts w:ascii="Tahoma" w:eastAsia="Times New Roman" w:hAnsi="Tahoma" w:cs="Tahoma"/>
          <w:lang w:eastAsia="mk-MK"/>
        </w:rPr>
        <w:t xml:space="preserve"> ризи</w:t>
      </w:r>
      <w:r w:rsidR="004D41B7" w:rsidRPr="007703DD">
        <w:rPr>
          <w:rFonts w:ascii="Tahoma" w:eastAsia="Times New Roman" w:hAnsi="Tahoma" w:cs="Tahoma"/>
          <w:lang w:eastAsia="mk-MK"/>
        </w:rPr>
        <w:t>ци</w:t>
      </w:r>
      <w:r w:rsidR="00863C81" w:rsidRPr="007703DD">
        <w:rPr>
          <w:rFonts w:ascii="Tahoma" w:eastAsia="Times New Roman" w:hAnsi="Tahoma" w:cs="Tahoma"/>
          <w:lang w:eastAsia="mk-MK"/>
        </w:rPr>
        <w:t>.</w:t>
      </w:r>
    </w:p>
    <w:p w14:paraId="1D0FC08E" w14:textId="77777777" w:rsidR="0085052F" w:rsidRPr="007703DD" w:rsidRDefault="0085052F">
      <w:pPr>
        <w:pStyle w:val="ListParagraph"/>
        <w:spacing w:after="0" w:line="240" w:lineRule="auto"/>
        <w:rPr>
          <w:rFonts w:ascii="Tahoma" w:eastAsia="Times New Roman" w:hAnsi="Tahoma" w:cs="Tahoma"/>
          <w:lang w:eastAsia="mk-MK"/>
        </w:rPr>
      </w:pPr>
    </w:p>
    <w:p w14:paraId="005AD764" w14:textId="77777777" w:rsidR="007B1181" w:rsidRPr="007703DD" w:rsidRDefault="005A251A">
      <w:pPr>
        <w:pStyle w:val="ListParagraph"/>
        <w:numPr>
          <w:ilvl w:val="0"/>
          <w:numId w:val="3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Остварувањето на крајната цел на макропрудентната </w:t>
      </w:r>
      <w:r w:rsidR="006B5C98" w:rsidRPr="007703DD">
        <w:rPr>
          <w:rFonts w:ascii="Tahoma" w:eastAsia="Times New Roman" w:hAnsi="Tahoma" w:cs="Tahoma"/>
          <w:lang w:eastAsia="mk-MK"/>
        </w:rPr>
        <w:t xml:space="preserve">политика </w:t>
      </w:r>
      <w:r w:rsidR="00B3275D" w:rsidRPr="007703DD">
        <w:rPr>
          <w:rFonts w:ascii="Tahoma" w:eastAsia="Times New Roman" w:hAnsi="Tahoma" w:cs="Tahoma"/>
          <w:lang w:eastAsia="mk-MK"/>
        </w:rPr>
        <w:t>се</w:t>
      </w:r>
      <w:r w:rsidRPr="007703DD">
        <w:rPr>
          <w:rFonts w:ascii="Tahoma" w:eastAsia="Times New Roman" w:hAnsi="Tahoma" w:cs="Tahoma"/>
          <w:lang w:eastAsia="mk-MK"/>
        </w:rPr>
        <w:t xml:space="preserve"> овозможува</w:t>
      </w:r>
      <w:r w:rsidR="00B3275D" w:rsidRPr="007703DD">
        <w:rPr>
          <w:rFonts w:ascii="Tahoma" w:eastAsia="Times New Roman" w:hAnsi="Tahoma" w:cs="Tahoma"/>
          <w:lang w:eastAsia="mk-MK"/>
        </w:rPr>
        <w:t xml:space="preserve"> преку навремено и ефикасно следење н</w:t>
      </w:r>
      <w:r w:rsidRPr="007703DD">
        <w:rPr>
          <w:rFonts w:ascii="Tahoma" w:eastAsia="Times New Roman" w:hAnsi="Tahoma" w:cs="Tahoma"/>
          <w:lang w:eastAsia="mk-MK"/>
        </w:rPr>
        <w:t>а п</w:t>
      </w:r>
      <w:r w:rsidR="0027449B" w:rsidRPr="007703DD">
        <w:rPr>
          <w:rFonts w:ascii="Tahoma" w:eastAsia="Times New Roman" w:hAnsi="Tahoma" w:cs="Tahoma"/>
          <w:lang w:eastAsia="mk-MK"/>
        </w:rPr>
        <w:t xml:space="preserve">оказателите </w:t>
      </w:r>
      <w:r w:rsidR="00470C1B">
        <w:rPr>
          <w:rFonts w:ascii="Tahoma" w:eastAsia="Times New Roman" w:hAnsi="Tahoma" w:cs="Tahoma"/>
          <w:lang w:eastAsia="mk-MK"/>
        </w:rPr>
        <w:t xml:space="preserve">за следење на ризиците </w:t>
      </w:r>
      <w:r w:rsidR="0027449B" w:rsidRPr="007703DD">
        <w:rPr>
          <w:rFonts w:ascii="Tahoma" w:eastAsia="Times New Roman" w:hAnsi="Tahoma" w:cs="Tahoma"/>
          <w:lang w:eastAsia="mk-MK"/>
        </w:rPr>
        <w:t xml:space="preserve">и инструментите од </w:t>
      </w:r>
      <w:r w:rsidR="003D4B4A" w:rsidRPr="007703DD">
        <w:rPr>
          <w:rFonts w:ascii="Tahoma" w:eastAsia="Times New Roman" w:hAnsi="Tahoma" w:cs="Tahoma"/>
          <w:lang w:eastAsia="mk-MK"/>
        </w:rPr>
        <w:t xml:space="preserve">макропрудентната </w:t>
      </w:r>
      <w:r w:rsidR="00E90172">
        <w:rPr>
          <w:rFonts w:ascii="Tahoma" w:eastAsia="Times New Roman" w:hAnsi="Tahoma" w:cs="Tahoma"/>
          <w:lang w:eastAsia="mk-MK"/>
        </w:rPr>
        <w:t>стратегија</w:t>
      </w:r>
      <w:r w:rsidR="000E3BD0" w:rsidRPr="007703DD">
        <w:rPr>
          <w:rFonts w:ascii="Tahoma" w:eastAsia="Times New Roman" w:hAnsi="Tahoma" w:cs="Tahoma"/>
          <w:lang w:eastAsia="mk-MK"/>
        </w:rPr>
        <w:t xml:space="preserve"> и утврдување на </w:t>
      </w:r>
      <w:r w:rsidR="0027449B" w:rsidRPr="007703DD">
        <w:rPr>
          <w:rFonts w:ascii="Tahoma" w:eastAsia="Times New Roman" w:hAnsi="Tahoma" w:cs="Tahoma"/>
          <w:lang w:eastAsia="mk-MK"/>
        </w:rPr>
        <w:t>потребата од воведување</w:t>
      </w:r>
      <w:r w:rsidR="00B3275D" w:rsidRPr="007703DD">
        <w:rPr>
          <w:rFonts w:ascii="Tahoma" w:eastAsia="Times New Roman" w:hAnsi="Tahoma" w:cs="Tahoma"/>
          <w:lang w:eastAsia="mk-MK"/>
        </w:rPr>
        <w:t>, менување</w:t>
      </w:r>
      <w:r w:rsidR="0027449B" w:rsidRPr="007703DD">
        <w:rPr>
          <w:rFonts w:ascii="Tahoma" w:eastAsia="Times New Roman" w:hAnsi="Tahoma" w:cs="Tahoma"/>
          <w:lang w:eastAsia="mk-MK"/>
        </w:rPr>
        <w:t xml:space="preserve"> или укинување на макропрудентните </w:t>
      </w:r>
      <w:r w:rsidR="00D907BB" w:rsidRPr="007703DD">
        <w:rPr>
          <w:rFonts w:ascii="Tahoma" w:eastAsia="Times New Roman" w:hAnsi="Tahoma" w:cs="Tahoma"/>
          <w:lang w:eastAsia="mk-MK"/>
        </w:rPr>
        <w:t>мерки</w:t>
      </w:r>
      <w:r w:rsidR="00692ACC" w:rsidRPr="007703DD">
        <w:rPr>
          <w:rFonts w:ascii="Tahoma" w:eastAsia="Times New Roman" w:hAnsi="Tahoma" w:cs="Tahoma"/>
          <w:lang w:eastAsia="mk-MK"/>
        </w:rPr>
        <w:t xml:space="preserve"> и инструменти</w:t>
      </w:r>
      <w:r w:rsidR="0027449B" w:rsidRPr="007703DD">
        <w:rPr>
          <w:rFonts w:ascii="Tahoma" w:eastAsia="Times New Roman" w:hAnsi="Tahoma" w:cs="Tahoma"/>
          <w:lang w:eastAsia="mk-MK"/>
        </w:rPr>
        <w:t>.</w:t>
      </w:r>
    </w:p>
    <w:p w14:paraId="3805B59A" w14:textId="77777777" w:rsidR="002661ED" w:rsidRPr="007703DD" w:rsidRDefault="002661ED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4E14971C" w14:textId="77777777" w:rsidR="00AF33E8" w:rsidRPr="007703DD" w:rsidRDefault="00AF33E8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lang w:eastAsia="mk-MK"/>
        </w:rPr>
        <w:t xml:space="preserve">Член </w:t>
      </w:r>
      <w:r w:rsidR="003233E2">
        <w:rPr>
          <w:rFonts w:ascii="Tahoma" w:eastAsia="Times New Roman" w:hAnsi="Tahoma" w:cs="Tahoma"/>
          <w:b/>
          <w:lang w:eastAsia="mk-MK"/>
        </w:rPr>
        <w:t>1</w:t>
      </w:r>
      <w:r w:rsidR="00304B96">
        <w:rPr>
          <w:rFonts w:ascii="Tahoma" w:eastAsia="Times New Roman" w:hAnsi="Tahoma" w:cs="Tahoma"/>
          <w:b/>
          <w:lang w:eastAsia="mk-MK"/>
        </w:rPr>
        <w:t>6</w:t>
      </w:r>
    </w:p>
    <w:p w14:paraId="06F5DDF3" w14:textId="77777777" w:rsidR="00AF33E8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А</w:t>
      </w:r>
      <w:r w:rsidR="00AF33E8" w:rsidRPr="007703DD">
        <w:rPr>
          <w:rFonts w:ascii="Tahoma" w:eastAsia="Times New Roman" w:hAnsi="Tahoma" w:cs="Tahoma"/>
          <w:b/>
          <w:lang w:eastAsia="mk-MK"/>
        </w:rPr>
        <w:t>ктивности на надлежните органи</w:t>
      </w:r>
    </w:p>
    <w:p w14:paraId="21505F6A" w14:textId="77777777" w:rsidR="00AF33E8" w:rsidRPr="007703DD" w:rsidRDefault="00AF33E8">
      <w:pPr>
        <w:spacing w:after="0" w:line="240" w:lineRule="auto"/>
        <w:jc w:val="center"/>
        <w:rPr>
          <w:rFonts w:ascii="Tahoma" w:eastAsia="Times New Roman" w:hAnsi="Tahoma" w:cs="Tahoma"/>
          <w:lang w:val="en-US" w:eastAsia="mk-MK"/>
        </w:rPr>
      </w:pPr>
    </w:p>
    <w:p w14:paraId="23691876" w14:textId="77777777" w:rsidR="00AF33E8" w:rsidRPr="007703DD" w:rsidRDefault="00AF33E8" w:rsidP="00E74A55">
      <w:pPr>
        <w:numPr>
          <w:ilvl w:val="0"/>
          <w:numId w:val="35"/>
        </w:numPr>
        <w:spacing w:after="0" w:line="240" w:lineRule="auto"/>
        <w:ind w:left="0" w:firstLine="810"/>
        <w:jc w:val="both"/>
        <w:rPr>
          <w:rFonts w:ascii="Tahoma" w:eastAsia="Times New Roman" w:hAnsi="Tahoma" w:cs="Tahoma"/>
          <w:lang w:val="en-US"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Секој </w:t>
      </w:r>
      <w:r w:rsidRPr="007703DD">
        <w:rPr>
          <w:rFonts w:ascii="Tahoma" w:eastAsia="Times New Roman" w:hAnsi="Tahoma" w:cs="Tahoma"/>
          <w:lang w:val="en-US" w:eastAsia="mk-MK"/>
        </w:rPr>
        <w:t>надлеж</w:t>
      </w:r>
      <w:r w:rsidRPr="007703DD">
        <w:rPr>
          <w:rFonts w:ascii="Tahoma" w:eastAsia="Times New Roman" w:hAnsi="Tahoma" w:cs="Tahoma"/>
          <w:lang w:eastAsia="mk-MK"/>
        </w:rPr>
        <w:t>е</w:t>
      </w:r>
      <w:r w:rsidRPr="007703DD">
        <w:rPr>
          <w:rFonts w:ascii="Tahoma" w:eastAsia="Times New Roman" w:hAnsi="Tahoma" w:cs="Tahoma"/>
          <w:lang w:val="en-US" w:eastAsia="mk-MK"/>
        </w:rPr>
        <w:t>н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val="en-US" w:eastAsia="mk-MK"/>
        </w:rPr>
        <w:t>орган</w:t>
      </w:r>
      <w:r w:rsidRPr="007703DD">
        <w:rPr>
          <w:rFonts w:ascii="Tahoma" w:eastAsia="Times New Roman" w:hAnsi="Tahoma" w:cs="Tahoma"/>
          <w:lang w:eastAsia="mk-MK"/>
        </w:rPr>
        <w:t xml:space="preserve"> е</w:t>
      </w:r>
      <w:r w:rsidRPr="007703DD">
        <w:rPr>
          <w:rFonts w:ascii="Tahoma" w:eastAsia="Times New Roman" w:hAnsi="Tahoma" w:cs="Tahoma"/>
          <w:lang w:val="en-US" w:eastAsia="mk-MK"/>
        </w:rPr>
        <w:t xml:space="preserve"> долж</w:t>
      </w:r>
      <w:r w:rsidRPr="007703DD">
        <w:rPr>
          <w:rFonts w:ascii="Tahoma" w:eastAsia="Times New Roman" w:hAnsi="Tahoma" w:cs="Tahoma"/>
          <w:lang w:eastAsia="mk-MK"/>
        </w:rPr>
        <w:t>е</w:t>
      </w:r>
      <w:r w:rsidRPr="007703DD">
        <w:rPr>
          <w:rFonts w:ascii="Tahoma" w:eastAsia="Times New Roman" w:hAnsi="Tahoma" w:cs="Tahoma"/>
          <w:lang w:val="en-US" w:eastAsia="mk-MK"/>
        </w:rPr>
        <w:t>н да:</w:t>
      </w:r>
    </w:p>
    <w:p w14:paraId="11DC2E21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учествува во работата на Комитетот  и поткомитетите, согласно со овој закон; </w:t>
      </w:r>
    </w:p>
    <w:p w14:paraId="46E25180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придонесува при изработката </w:t>
      </w:r>
      <w:r w:rsidR="00F15EEA">
        <w:rPr>
          <w:rFonts w:ascii="Tahoma" w:eastAsia="Times New Roman" w:hAnsi="Tahoma" w:cs="Tahoma"/>
          <w:lang w:eastAsia="mk-MK"/>
        </w:rPr>
        <w:t xml:space="preserve">на макропрудентната стратегија </w:t>
      </w:r>
      <w:r w:rsidRPr="007703DD">
        <w:rPr>
          <w:rFonts w:ascii="Tahoma" w:eastAsia="Times New Roman" w:hAnsi="Tahoma" w:cs="Tahoma"/>
          <w:lang w:eastAsia="mk-MK"/>
        </w:rPr>
        <w:t xml:space="preserve">и </w:t>
      </w:r>
      <w:r w:rsidR="0009313B">
        <w:rPr>
          <w:rFonts w:ascii="Tahoma" w:eastAsia="Times New Roman" w:hAnsi="Tahoma" w:cs="Tahoma"/>
          <w:lang w:eastAsia="mk-MK"/>
        </w:rPr>
        <w:t xml:space="preserve">при нејзиното </w:t>
      </w:r>
      <w:r w:rsidRPr="007703DD">
        <w:rPr>
          <w:rFonts w:ascii="Tahoma" w:eastAsia="Times New Roman" w:hAnsi="Tahoma" w:cs="Tahoma"/>
          <w:lang w:eastAsia="mk-MK"/>
        </w:rPr>
        <w:t>спроведување за сегментот на финансискиот систем во негова надлежност;</w:t>
      </w:r>
    </w:p>
    <w:p w14:paraId="735D671A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ги следи показателите за системскиот ризик за сегментот на финансискиот систем во негова надлежност; </w:t>
      </w:r>
    </w:p>
    <w:p w14:paraId="614934D9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ги </w:t>
      </w:r>
      <w:r w:rsidRPr="007703DD">
        <w:rPr>
          <w:rFonts w:ascii="Tahoma" w:eastAsia="Times New Roman" w:hAnsi="Tahoma" w:cs="Tahoma"/>
          <w:lang w:val="en-US" w:eastAsia="mk-MK"/>
        </w:rPr>
        <w:t xml:space="preserve">идентификува ризиците коишто би можеле да се прошират од </w:t>
      </w:r>
      <w:r w:rsidRPr="007703DD">
        <w:rPr>
          <w:rFonts w:ascii="Tahoma" w:eastAsia="Times New Roman" w:hAnsi="Tahoma" w:cs="Tahoma"/>
          <w:lang w:eastAsia="mk-MK"/>
        </w:rPr>
        <w:t>сегментот на финансискиот систем во негова надлежност</w:t>
      </w:r>
      <w:r w:rsidRPr="007703DD">
        <w:rPr>
          <w:rFonts w:ascii="Tahoma" w:eastAsia="Times New Roman" w:hAnsi="Tahoma" w:cs="Tahoma"/>
          <w:lang w:val="en-US" w:eastAsia="mk-MK"/>
        </w:rPr>
        <w:t xml:space="preserve"> и/или да доведат до појава на системски ризик</w:t>
      </w:r>
      <w:r w:rsidR="00C96127">
        <w:rPr>
          <w:rFonts w:ascii="Tahoma" w:eastAsia="Times New Roman" w:hAnsi="Tahoma" w:cs="Tahoma"/>
          <w:lang w:eastAsia="mk-MK"/>
        </w:rPr>
        <w:t xml:space="preserve"> и за тоа го </w:t>
      </w:r>
      <w:r w:rsidR="000B2998" w:rsidRPr="007703DD">
        <w:rPr>
          <w:rFonts w:ascii="Tahoma" w:eastAsia="Times New Roman" w:hAnsi="Tahoma" w:cs="Tahoma"/>
          <w:lang w:eastAsia="mk-MK"/>
        </w:rPr>
        <w:t>информира</w:t>
      </w:r>
      <w:r w:rsidRPr="007703DD">
        <w:rPr>
          <w:rFonts w:ascii="Tahoma" w:eastAsia="Times New Roman" w:hAnsi="Tahoma" w:cs="Tahoma"/>
          <w:lang w:eastAsia="mk-MK"/>
        </w:rPr>
        <w:t xml:space="preserve"> Поткомитетот за системски ризици и ма</w:t>
      </w:r>
      <w:r w:rsidR="006E0438">
        <w:rPr>
          <w:rFonts w:ascii="Tahoma" w:eastAsia="Times New Roman" w:hAnsi="Tahoma" w:cs="Tahoma"/>
          <w:lang w:eastAsia="mk-MK"/>
        </w:rPr>
        <w:t>к</w:t>
      </w:r>
      <w:r w:rsidRPr="007703DD">
        <w:rPr>
          <w:rFonts w:ascii="Tahoma" w:eastAsia="Times New Roman" w:hAnsi="Tahoma" w:cs="Tahoma"/>
          <w:lang w:eastAsia="mk-MK"/>
        </w:rPr>
        <w:t>ропрудентни мерки;</w:t>
      </w:r>
    </w:p>
    <w:p w14:paraId="507D51F5" w14:textId="77777777" w:rsidR="002F50B6" w:rsidRPr="002E097A" w:rsidRDefault="006542CE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6542CE">
        <w:rPr>
          <w:rFonts w:ascii="Tahoma" w:eastAsia="Times New Roman" w:hAnsi="Tahoma" w:cs="Tahoma"/>
          <w:lang w:eastAsia="mk-MK"/>
        </w:rPr>
        <w:t>доколку е применливо</w:t>
      </w:r>
      <w:r>
        <w:rPr>
          <w:rFonts w:ascii="Tahoma" w:eastAsia="Times New Roman" w:hAnsi="Tahoma" w:cs="Tahoma"/>
          <w:lang w:eastAsia="mk-MK"/>
        </w:rPr>
        <w:t xml:space="preserve">, </w:t>
      </w:r>
      <w:r w:rsidRPr="006542CE">
        <w:rPr>
          <w:rFonts w:ascii="Tahoma" w:eastAsia="Times New Roman" w:hAnsi="Tahoma" w:cs="Tahoma"/>
          <w:lang w:eastAsia="mk-MK"/>
        </w:rPr>
        <w:t xml:space="preserve">со подзаконски акт </w:t>
      </w:r>
      <w:r w:rsidR="00AF33E8" w:rsidRPr="007703DD">
        <w:rPr>
          <w:rFonts w:ascii="Tahoma" w:eastAsia="Times New Roman" w:hAnsi="Tahoma" w:cs="Tahoma"/>
          <w:lang w:eastAsia="mk-MK"/>
        </w:rPr>
        <w:t xml:space="preserve">определува системски значајни </w:t>
      </w:r>
      <w:r w:rsidR="00626703" w:rsidRPr="007703DD">
        <w:rPr>
          <w:rFonts w:ascii="Tahoma" w:eastAsia="Times New Roman" w:hAnsi="Tahoma" w:cs="Tahoma"/>
          <w:lang w:eastAsia="mk-MK"/>
        </w:rPr>
        <w:t xml:space="preserve">финансиски </w:t>
      </w:r>
      <w:r w:rsidR="00AF33E8" w:rsidRPr="007703DD">
        <w:rPr>
          <w:rFonts w:ascii="Tahoma" w:eastAsia="Times New Roman" w:hAnsi="Tahoma" w:cs="Tahoma"/>
          <w:lang w:eastAsia="mk-MK"/>
        </w:rPr>
        <w:t xml:space="preserve">институции за сегментот на </w:t>
      </w:r>
      <w:r w:rsidR="00AF33E8" w:rsidRPr="002E097A">
        <w:rPr>
          <w:rFonts w:ascii="Tahoma" w:eastAsia="Times New Roman" w:hAnsi="Tahoma" w:cs="Tahoma"/>
          <w:lang w:eastAsia="mk-MK"/>
        </w:rPr>
        <w:t>финансискиот систем во негова надлежност;</w:t>
      </w:r>
    </w:p>
    <w:p w14:paraId="6D551363" w14:textId="77777777" w:rsidR="00524C46" w:rsidRDefault="007703DD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ги определи макропр</w:t>
      </w:r>
      <w:r w:rsidR="00715DF5">
        <w:rPr>
          <w:rFonts w:ascii="Tahoma" w:eastAsia="Times New Roman" w:hAnsi="Tahoma" w:cs="Tahoma"/>
          <w:lang w:eastAsia="mk-MK"/>
        </w:rPr>
        <w:t>у</w:t>
      </w:r>
      <w:r>
        <w:rPr>
          <w:rFonts w:ascii="Tahoma" w:eastAsia="Times New Roman" w:hAnsi="Tahoma" w:cs="Tahoma"/>
          <w:lang w:eastAsia="mk-MK"/>
        </w:rPr>
        <w:t>де</w:t>
      </w:r>
      <w:r w:rsidR="00715DF5">
        <w:rPr>
          <w:rFonts w:ascii="Tahoma" w:eastAsia="Times New Roman" w:hAnsi="Tahoma" w:cs="Tahoma"/>
          <w:lang w:eastAsia="mk-MK"/>
        </w:rPr>
        <w:t>н</w:t>
      </w:r>
      <w:r>
        <w:rPr>
          <w:rFonts w:ascii="Tahoma" w:eastAsia="Times New Roman" w:hAnsi="Tahoma" w:cs="Tahoma"/>
          <w:lang w:eastAsia="mk-MK"/>
        </w:rPr>
        <w:t xml:space="preserve">тните инструменти и </w:t>
      </w:r>
      <w:r w:rsidR="00AF33E8" w:rsidRPr="007703DD">
        <w:rPr>
          <w:rFonts w:ascii="Tahoma" w:eastAsia="Times New Roman" w:hAnsi="Tahoma" w:cs="Tahoma"/>
          <w:lang w:eastAsia="mk-MK"/>
        </w:rPr>
        <w:t>презема макропрудентни мерки за сегментот на финансискиот систем во негова надлежност</w:t>
      </w:r>
      <w:r>
        <w:rPr>
          <w:rFonts w:ascii="Tahoma" w:eastAsia="Times New Roman" w:hAnsi="Tahoma" w:cs="Tahoma"/>
          <w:lang w:eastAsia="mk-MK"/>
        </w:rPr>
        <w:t>,</w:t>
      </w:r>
      <w:r w:rsidR="00AF33E8" w:rsidRPr="007703DD">
        <w:rPr>
          <w:rFonts w:ascii="Tahoma" w:eastAsia="Times New Roman" w:hAnsi="Tahoma" w:cs="Tahoma"/>
          <w:lang w:eastAsia="mk-MK"/>
        </w:rPr>
        <w:t xml:space="preserve"> согласно со овој закон и секторските закони</w:t>
      </w:r>
    </w:p>
    <w:p w14:paraId="72BDF7C5" w14:textId="763D73B4" w:rsidR="00AF33E8" w:rsidRPr="003F2DCE" w:rsidRDefault="00524C46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3F2DCE">
        <w:rPr>
          <w:rFonts w:ascii="Tahoma" w:eastAsia="Times New Roman" w:hAnsi="Tahoma" w:cs="Tahoma"/>
          <w:lang w:eastAsia="mk-MK"/>
        </w:rPr>
        <w:t>дава предлози до Поткомитетот за следење на системските ризици и предлагање макропрудентни мерки за менување на макропрудентната стратегија</w:t>
      </w:r>
      <w:r w:rsidR="00AF33E8" w:rsidRPr="003F2DCE">
        <w:rPr>
          <w:rFonts w:ascii="Tahoma" w:eastAsia="Times New Roman" w:hAnsi="Tahoma" w:cs="Tahoma"/>
          <w:lang w:eastAsia="mk-MK"/>
        </w:rPr>
        <w:t>;</w:t>
      </w:r>
    </w:p>
    <w:p w14:paraId="7CD7439D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ги применува препораките дадени од Комитетот или дава писмено образложение за причините поради кои смета дека не е можно или не е оправдано да постапи согласно со препораката;</w:t>
      </w:r>
    </w:p>
    <w:p w14:paraId="6949D266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ги разгледува и одлучува за примената на укажувањата дадени од Комитетот;</w:t>
      </w:r>
    </w:p>
    <w:p w14:paraId="50197057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изработува процедури за постапување во случај  на финансиска криза; </w:t>
      </w:r>
    </w:p>
    <w:p w14:paraId="7AF798E9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ја </w:t>
      </w:r>
      <w:r w:rsidRPr="007703DD">
        <w:rPr>
          <w:rFonts w:ascii="Tahoma" w:eastAsia="Times New Roman" w:hAnsi="Tahoma" w:cs="Tahoma"/>
          <w:lang w:val="en-US" w:eastAsia="mk-MK"/>
        </w:rPr>
        <w:t>подобрува подготвеноста за управување со финансиска криза;</w:t>
      </w:r>
    </w:p>
    <w:p w14:paraId="07B224A6" w14:textId="77777777" w:rsidR="00AF33E8" w:rsidRPr="000A2EC1" w:rsidRDefault="009258AC" w:rsidP="00A8714F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A8714F">
        <w:rPr>
          <w:rFonts w:ascii="Tahoma" w:eastAsia="Times New Roman" w:hAnsi="Tahoma" w:cs="Tahoma"/>
          <w:lang w:eastAsia="mk-MK"/>
        </w:rPr>
        <w:t xml:space="preserve">соработува и </w:t>
      </w:r>
      <w:r w:rsidR="00AF33E8" w:rsidRPr="00A8714F">
        <w:rPr>
          <w:rFonts w:ascii="Tahoma" w:eastAsia="Times New Roman" w:hAnsi="Tahoma" w:cs="Tahoma"/>
          <w:lang w:val="en-US" w:eastAsia="mk-MK"/>
        </w:rPr>
        <w:t>разменува податоци и информации со другите надлежни органи, надвор од седниците на Комитетот и поткомитетите, врз основа на договор</w:t>
      </w:r>
      <w:r w:rsidR="00857861" w:rsidRPr="00A8714F">
        <w:rPr>
          <w:rFonts w:ascii="Tahoma" w:eastAsia="Times New Roman" w:hAnsi="Tahoma" w:cs="Tahoma"/>
          <w:lang w:eastAsia="mk-MK"/>
        </w:rPr>
        <w:t>/меморандум за соработка</w:t>
      </w:r>
      <w:r w:rsidR="00AF33E8" w:rsidRPr="00A8714F">
        <w:rPr>
          <w:rFonts w:ascii="Tahoma" w:eastAsia="Times New Roman" w:hAnsi="Tahoma" w:cs="Tahoma"/>
          <w:lang w:val="en-US" w:eastAsia="mk-MK"/>
        </w:rPr>
        <w:t>;</w:t>
      </w:r>
    </w:p>
    <w:p w14:paraId="5834AD79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BB28CC">
        <w:rPr>
          <w:rFonts w:ascii="Tahoma" w:eastAsia="Times New Roman" w:hAnsi="Tahoma" w:cs="Tahoma"/>
          <w:lang w:eastAsia="mk-MK"/>
        </w:rPr>
        <w:t>учествува во координирано</w:t>
      </w:r>
      <w:r w:rsidRPr="009258AC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val="en-US" w:eastAsia="mk-MK"/>
        </w:rPr>
        <w:t>справување со финансиска криза</w:t>
      </w:r>
      <w:r w:rsidR="0096145A">
        <w:rPr>
          <w:rFonts w:ascii="Tahoma" w:eastAsia="Times New Roman" w:hAnsi="Tahoma" w:cs="Tahoma"/>
          <w:lang w:eastAsia="mk-MK"/>
        </w:rPr>
        <w:t xml:space="preserve"> и</w:t>
      </w:r>
    </w:p>
    <w:p w14:paraId="77EFEB7F" w14:textId="77777777" w:rsidR="00AF33E8" w:rsidRPr="007703DD" w:rsidRDefault="00AF33E8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lastRenderedPageBreak/>
        <w:t>други активности во согласност со овој закон.</w:t>
      </w:r>
    </w:p>
    <w:p w14:paraId="4A2A6098" w14:textId="77777777" w:rsidR="00AF33E8" w:rsidRPr="007703DD" w:rsidRDefault="00AF33E8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val="en-US" w:eastAsia="mk-MK"/>
        </w:rPr>
      </w:pPr>
    </w:p>
    <w:p w14:paraId="56C891FE" w14:textId="77777777" w:rsidR="00AF33E8" w:rsidRDefault="00AF33E8" w:rsidP="00E74A55">
      <w:pPr>
        <w:numPr>
          <w:ilvl w:val="0"/>
          <w:numId w:val="35"/>
        </w:numPr>
        <w:tabs>
          <w:tab w:val="left" w:pos="1170"/>
        </w:tabs>
        <w:spacing w:after="0" w:line="240" w:lineRule="auto"/>
        <w:ind w:left="0" w:firstLine="81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При остварувањето на активностите од ставот </w:t>
      </w:r>
      <w:r w:rsidR="00626703" w:rsidRPr="007703DD">
        <w:rPr>
          <w:rFonts w:ascii="Tahoma" w:eastAsia="Times New Roman" w:hAnsi="Tahoma" w:cs="Tahoma"/>
          <w:lang w:eastAsia="mk-MK"/>
        </w:rPr>
        <w:t>(</w:t>
      </w:r>
      <w:r w:rsidRPr="007703DD">
        <w:rPr>
          <w:rFonts w:ascii="Tahoma" w:eastAsia="Times New Roman" w:hAnsi="Tahoma" w:cs="Tahoma"/>
          <w:lang w:eastAsia="mk-MK"/>
        </w:rPr>
        <w:t>1</w:t>
      </w:r>
      <w:r w:rsidR="00626703" w:rsidRPr="007703DD">
        <w:rPr>
          <w:rFonts w:ascii="Tahoma" w:eastAsia="Times New Roman" w:hAnsi="Tahoma" w:cs="Tahoma"/>
          <w:lang w:eastAsia="mk-MK"/>
        </w:rPr>
        <w:t>)</w:t>
      </w:r>
      <w:r w:rsidRPr="007703DD">
        <w:rPr>
          <w:rFonts w:ascii="Tahoma" w:eastAsia="Times New Roman" w:hAnsi="Tahoma" w:cs="Tahoma"/>
          <w:lang w:eastAsia="mk-MK"/>
        </w:rPr>
        <w:t xml:space="preserve"> од овој член, надлежните органи </w:t>
      </w:r>
      <w:r w:rsidR="00857861">
        <w:rPr>
          <w:rFonts w:ascii="Tahoma" w:eastAsia="Times New Roman" w:hAnsi="Tahoma" w:cs="Tahoma"/>
          <w:lang w:eastAsia="mk-MK"/>
        </w:rPr>
        <w:t>постапуваат</w:t>
      </w:r>
      <w:r w:rsidRPr="007703DD">
        <w:rPr>
          <w:rFonts w:ascii="Tahoma" w:eastAsia="Times New Roman" w:hAnsi="Tahoma" w:cs="Tahoma"/>
          <w:lang w:eastAsia="mk-MK"/>
        </w:rPr>
        <w:t xml:space="preserve"> во рамките на своите надлежности </w:t>
      </w:r>
      <w:r w:rsidR="00857861">
        <w:rPr>
          <w:rFonts w:ascii="Tahoma" w:eastAsia="Times New Roman" w:hAnsi="Tahoma" w:cs="Tahoma"/>
          <w:lang w:eastAsia="mk-MK"/>
        </w:rPr>
        <w:t>утврдени</w:t>
      </w:r>
      <w:r w:rsidRPr="007703DD">
        <w:rPr>
          <w:rFonts w:ascii="Tahoma" w:eastAsia="Times New Roman" w:hAnsi="Tahoma" w:cs="Tahoma"/>
          <w:lang w:eastAsia="mk-MK"/>
        </w:rPr>
        <w:t xml:space="preserve"> со секторските закони</w:t>
      </w:r>
      <w:r w:rsidR="007452AB" w:rsidRPr="00F97014">
        <w:rPr>
          <w:rFonts w:ascii="Tahoma" w:eastAsia="Times New Roman" w:hAnsi="Tahoma" w:cs="Tahoma"/>
          <w:lang w:eastAsia="mk-MK"/>
        </w:rPr>
        <w:t xml:space="preserve"> и</w:t>
      </w:r>
      <w:r w:rsidR="00F97014" w:rsidRPr="00FA5538">
        <w:rPr>
          <w:rFonts w:ascii="Tahoma" w:eastAsia="Times New Roman" w:hAnsi="Tahoma" w:cs="Tahoma"/>
          <w:lang w:eastAsia="mk-MK"/>
        </w:rPr>
        <w:t>ли</w:t>
      </w:r>
      <w:r w:rsidR="007452AB" w:rsidRPr="00F97014">
        <w:rPr>
          <w:rFonts w:ascii="Tahoma" w:eastAsia="Times New Roman" w:hAnsi="Tahoma" w:cs="Tahoma"/>
          <w:lang w:eastAsia="mk-MK"/>
        </w:rPr>
        <w:t xml:space="preserve"> </w:t>
      </w:r>
      <w:r w:rsidR="00C25A33" w:rsidRPr="00F97014">
        <w:rPr>
          <w:rFonts w:ascii="Tahoma" w:eastAsia="Times New Roman" w:hAnsi="Tahoma" w:cs="Tahoma"/>
          <w:lang w:eastAsia="mk-MK"/>
        </w:rPr>
        <w:t xml:space="preserve">со </w:t>
      </w:r>
      <w:r w:rsidR="007452AB" w:rsidRPr="00F97014">
        <w:rPr>
          <w:rFonts w:ascii="Tahoma" w:eastAsia="Times New Roman" w:hAnsi="Tahoma" w:cs="Tahoma"/>
          <w:lang w:eastAsia="mk-MK"/>
        </w:rPr>
        <w:t>овој закон</w:t>
      </w:r>
      <w:r w:rsidRPr="00F97014">
        <w:rPr>
          <w:rFonts w:ascii="Tahoma" w:eastAsia="Times New Roman" w:hAnsi="Tahoma" w:cs="Tahoma"/>
          <w:lang w:eastAsia="mk-MK"/>
        </w:rPr>
        <w:t>.</w:t>
      </w:r>
    </w:p>
    <w:p w14:paraId="679590E4" w14:textId="77777777" w:rsidR="00F97014" w:rsidRPr="007703DD" w:rsidRDefault="00F97014" w:rsidP="00A272FD">
      <w:pPr>
        <w:tabs>
          <w:tab w:val="left" w:pos="1170"/>
        </w:tabs>
        <w:spacing w:after="0" w:line="240" w:lineRule="auto"/>
        <w:ind w:left="810"/>
        <w:jc w:val="both"/>
        <w:rPr>
          <w:rFonts w:ascii="Tahoma" w:eastAsia="Times New Roman" w:hAnsi="Tahoma" w:cs="Tahoma"/>
          <w:lang w:eastAsia="mk-MK"/>
        </w:rPr>
      </w:pPr>
    </w:p>
    <w:p w14:paraId="29A746B8" w14:textId="77777777" w:rsidR="00AF33E8" w:rsidRDefault="00AF33E8" w:rsidP="00E74A55">
      <w:pPr>
        <w:numPr>
          <w:ilvl w:val="0"/>
          <w:numId w:val="3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bookmarkStart w:id="2" w:name="_Ref50282716"/>
      <w:r w:rsidRPr="007703DD">
        <w:rPr>
          <w:rFonts w:ascii="Tahoma" w:eastAsia="Times New Roman" w:hAnsi="Tahoma" w:cs="Tahoma"/>
          <w:lang w:eastAsia="mk-MK"/>
        </w:rPr>
        <w:t>Надлежните органи</w:t>
      </w:r>
      <w:r w:rsidRPr="007703DD" w:rsidDel="00D26A9D">
        <w:rPr>
          <w:rFonts w:ascii="Tahoma" w:eastAsia="Times New Roman" w:hAnsi="Tahoma" w:cs="Tahoma"/>
          <w:lang w:eastAsia="mk-MK"/>
        </w:rPr>
        <w:t xml:space="preserve"> </w:t>
      </w:r>
      <w:r w:rsidR="007034ED" w:rsidRPr="007703DD">
        <w:rPr>
          <w:rFonts w:ascii="Tahoma" w:eastAsia="Times New Roman" w:hAnsi="Tahoma" w:cs="Tahoma"/>
          <w:lang w:eastAsia="mk-MK"/>
        </w:rPr>
        <w:t xml:space="preserve">придонесуваат </w:t>
      </w:r>
      <w:r w:rsidR="00A37E42" w:rsidRPr="007703DD">
        <w:rPr>
          <w:rFonts w:ascii="Tahoma" w:eastAsia="Times New Roman" w:hAnsi="Tahoma" w:cs="Tahoma"/>
          <w:lang w:eastAsia="mk-MK"/>
        </w:rPr>
        <w:t>за</w:t>
      </w:r>
      <w:r w:rsidRPr="007703DD">
        <w:rPr>
          <w:rFonts w:ascii="Tahoma" w:eastAsia="Times New Roman" w:hAnsi="Tahoma" w:cs="Tahoma"/>
          <w:lang w:eastAsia="mk-MK"/>
        </w:rPr>
        <w:t xml:space="preserve"> спроведува</w:t>
      </w:r>
      <w:r w:rsidR="007034ED" w:rsidRPr="007703DD">
        <w:rPr>
          <w:rFonts w:ascii="Tahoma" w:eastAsia="Times New Roman" w:hAnsi="Tahoma" w:cs="Tahoma"/>
          <w:lang w:eastAsia="mk-MK"/>
        </w:rPr>
        <w:t>њето на</w:t>
      </w:r>
      <w:r w:rsidRPr="007703DD">
        <w:rPr>
          <w:rFonts w:ascii="Tahoma" w:eastAsia="Times New Roman" w:hAnsi="Tahoma" w:cs="Tahoma"/>
          <w:lang w:eastAsia="mk-MK"/>
        </w:rPr>
        <w:t xml:space="preserve"> макропрудентната </w:t>
      </w:r>
      <w:r w:rsidR="00E90172">
        <w:rPr>
          <w:rFonts w:ascii="Tahoma" w:eastAsia="Times New Roman" w:hAnsi="Tahoma" w:cs="Tahoma"/>
          <w:lang w:eastAsia="mk-MK"/>
        </w:rPr>
        <w:t>стратегија</w:t>
      </w:r>
      <w:r w:rsidRPr="007703DD">
        <w:rPr>
          <w:rFonts w:ascii="Tahoma" w:eastAsia="Times New Roman" w:hAnsi="Tahoma" w:cs="Tahoma"/>
          <w:lang w:eastAsia="mk-MK"/>
        </w:rPr>
        <w:t xml:space="preserve"> со прибирање и следење на податоците и информациите за финансиските институции од сегментот на финансискиот систем во нивна надлежност, преземање супервизорски мерки согласно со секторските закони и преземање макропрудентни мерки согласно со овој закон.</w:t>
      </w:r>
      <w:bookmarkEnd w:id="2"/>
    </w:p>
    <w:p w14:paraId="1150D67D" w14:textId="77777777" w:rsidR="007703DD" w:rsidRPr="007703DD" w:rsidRDefault="007703DD">
      <w:pPr>
        <w:tabs>
          <w:tab w:val="left" w:pos="117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lang w:eastAsia="mk-MK"/>
        </w:rPr>
      </w:pPr>
    </w:p>
    <w:p w14:paraId="6541447D" w14:textId="77777777" w:rsidR="007703DD" w:rsidRPr="007703DD" w:rsidRDefault="007703DD" w:rsidP="00E74A55">
      <w:pPr>
        <w:numPr>
          <w:ilvl w:val="0"/>
          <w:numId w:val="3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Покрај активностите од ставот (1) од овој член, Народната банка, заради остварување на целта за придонесување кон постигнување и одржување на финансиската стабилност во Република Северна Македонија согласно со закон, ги врши и следниве активности:</w:t>
      </w:r>
    </w:p>
    <w:p w14:paraId="13ED4967" w14:textId="77777777" w:rsidR="007703DD" w:rsidRDefault="007703DD">
      <w:pPr>
        <w:pStyle w:val="ListParagraph"/>
        <w:numPr>
          <w:ilvl w:val="0"/>
          <w:numId w:val="49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Ја изработува макропрудентната </w:t>
      </w:r>
      <w:r w:rsidR="00E90172">
        <w:rPr>
          <w:rFonts w:ascii="Tahoma" w:eastAsia="Times New Roman" w:hAnsi="Tahoma" w:cs="Tahoma"/>
          <w:lang w:eastAsia="mk-MK"/>
        </w:rPr>
        <w:t>стратегија</w:t>
      </w:r>
      <w:r w:rsidRPr="007703DD">
        <w:rPr>
          <w:rFonts w:ascii="Tahoma" w:eastAsia="Times New Roman" w:hAnsi="Tahoma" w:cs="Tahoma"/>
          <w:lang w:eastAsia="mk-MK"/>
        </w:rPr>
        <w:t xml:space="preserve"> од членот </w:t>
      </w:r>
      <w:r w:rsidR="007A1F79">
        <w:rPr>
          <w:rFonts w:ascii="Tahoma" w:eastAsia="Times New Roman" w:hAnsi="Tahoma" w:cs="Tahoma"/>
          <w:lang w:eastAsia="mk-MK"/>
        </w:rPr>
        <w:t>15</w:t>
      </w:r>
      <w:r w:rsidR="007A1F79" w:rsidRPr="007703DD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>од овој закон;</w:t>
      </w:r>
    </w:p>
    <w:p w14:paraId="1125ADAB" w14:textId="0AC3E61B" w:rsidR="007703DD" w:rsidRPr="009A27AA" w:rsidRDefault="007703DD">
      <w:pPr>
        <w:pStyle w:val="ListParagraph"/>
        <w:numPr>
          <w:ilvl w:val="0"/>
          <w:numId w:val="49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Ги идентификува ризиците коишто можат да ја </w:t>
      </w:r>
      <w:r w:rsidR="00C77C70">
        <w:rPr>
          <w:rFonts w:ascii="Tahoma" w:eastAsia="Times New Roman" w:hAnsi="Tahoma" w:cs="Tahoma"/>
          <w:lang w:eastAsia="mk-MK"/>
        </w:rPr>
        <w:t>нарушат</w:t>
      </w:r>
      <w:r w:rsidRPr="007703DD">
        <w:rPr>
          <w:rFonts w:ascii="Tahoma" w:eastAsia="Times New Roman" w:hAnsi="Tahoma" w:cs="Tahoma"/>
          <w:lang w:eastAsia="mk-MK"/>
        </w:rPr>
        <w:t xml:space="preserve"> финансиската стабилност, што вклучува следење на </w:t>
      </w:r>
      <w:r w:rsidRPr="007703DD">
        <w:rPr>
          <w:rFonts w:ascii="Tahoma" w:eastAsia="Times New Roman" w:hAnsi="Tahoma" w:cs="Tahoma"/>
          <w:lang w:val="en-US" w:eastAsia="mk-MK"/>
        </w:rPr>
        <w:t xml:space="preserve">системските ризици </w:t>
      </w:r>
      <w:r w:rsidRPr="007703DD">
        <w:rPr>
          <w:rFonts w:ascii="Tahoma" w:eastAsia="Times New Roman" w:hAnsi="Tahoma" w:cs="Tahoma"/>
          <w:lang w:eastAsia="mk-MK"/>
        </w:rPr>
        <w:t>во банка</w:t>
      </w:r>
      <w:r w:rsidRPr="007703DD">
        <w:rPr>
          <w:rFonts w:ascii="Tahoma" w:eastAsia="Times New Roman" w:hAnsi="Tahoma" w:cs="Tahoma"/>
          <w:lang w:val="en-US" w:eastAsia="mk-MK"/>
        </w:rPr>
        <w:t>рскиот систем</w:t>
      </w:r>
      <w:r w:rsidRPr="007703DD">
        <w:rPr>
          <w:rFonts w:ascii="Tahoma" w:eastAsia="Times New Roman" w:hAnsi="Tahoma" w:cs="Tahoma"/>
          <w:lang w:eastAsia="mk-MK"/>
        </w:rPr>
        <w:t xml:space="preserve"> и во останатите </w:t>
      </w:r>
      <w:r w:rsidRPr="007703DD">
        <w:rPr>
          <w:rFonts w:ascii="Tahoma" w:eastAsia="Times New Roman" w:hAnsi="Tahoma" w:cs="Tahoma"/>
          <w:lang w:val="en-US" w:eastAsia="mk-MK"/>
        </w:rPr>
        <w:t>сегменти на финансискиот систем</w:t>
      </w:r>
      <w:r w:rsidR="00481265">
        <w:rPr>
          <w:rFonts w:ascii="Tahoma" w:eastAsia="Times New Roman" w:hAnsi="Tahoma" w:cs="Tahoma"/>
          <w:lang w:eastAsia="mk-MK"/>
        </w:rPr>
        <w:t>, следење на поврзаноста помеѓу одделните сегменти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481265" w:rsidRPr="00481265">
        <w:rPr>
          <w:rFonts w:ascii="Tahoma" w:eastAsia="Times New Roman" w:hAnsi="Tahoma" w:cs="Tahoma"/>
          <w:lang w:val="en-US" w:eastAsia="mk-MK"/>
        </w:rPr>
        <w:t>на финансискиот систем</w:t>
      </w:r>
      <w:r w:rsidR="00481265" w:rsidRPr="00481265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 xml:space="preserve">и </w:t>
      </w:r>
      <w:r w:rsidR="00B40DAF">
        <w:rPr>
          <w:rFonts w:ascii="Tahoma" w:eastAsia="Times New Roman" w:hAnsi="Tahoma" w:cs="Tahoma"/>
          <w:lang w:eastAsia="mk-MK"/>
        </w:rPr>
        <w:t xml:space="preserve">доставува информации до Поткомитетот </w:t>
      </w:r>
      <w:r w:rsidR="00B40DAF" w:rsidRPr="007703DD">
        <w:rPr>
          <w:rFonts w:ascii="Tahoma" w:eastAsia="Times New Roman" w:hAnsi="Tahoma" w:cs="Tahoma"/>
          <w:lang w:eastAsia="mk-MK"/>
        </w:rPr>
        <w:t>за системски ризици и предлагање макропрудентни мерки</w:t>
      </w:r>
      <w:r w:rsidRPr="009A27AA">
        <w:rPr>
          <w:rFonts w:ascii="Tahoma" w:eastAsia="Times New Roman" w:hAnsi="Tahoma" w:cs="Tahoma"/>
          <w:lang w:eastAsia="mk-MK"/>
        </w:rPr>
        <w:t>;</w:t>
      </w:r>
    </w:p>
    <w:p w14:paraId="6D8423E7" w14:textId="77777777" w:rsidR="007703DD" w:rsidRPr="009258AC" w:rsidRDefault="007703DD">
      <w:pPr>
        <w:pStyle w:val="ListParagraph"/>
        <w:numPr>
          <w:ilvl w:val="0"/>
          <w:numId w:val="49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9258AC">
        <w:rPr>
          <w:rFonts w:ascii="Tahoma" w:eastAsia="Times New Roman" w:hAnsi="Tahoma" w:cs="Tahoma"/>
          <w:lang w:eastAsia="mk-MK"/>
        </w:rPr>
        <w:t>Изготвува годишен Извештај за финансиската стабилност;</w:t>
      </w:r>
    </w:p>
    <w:p w14:paraId="01624A43" w14:textId="77777777" w:rsidR="007703DD" w:rsidRPr="009A27AA" w:rsidRDefault="00666C1F">
      <w:pPr>
        <w:pStyle w:val="ListParagraph"/>
        <w:numPr>
          <w:ilvl w:val="0"/>
          <w:numId w:val="49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</w:rPr>
        <w:t>Соработува</w:t>
      </w:r>
      <w:r w:rsidR="007703DD" w:rsidRPr="009A27AA">
        <w:rPr>
          <w:rFonts w:ascii="Tahoma" w:eastAsia="Times New Roman" w:hAnsi="Tahoma" w:cs="Tahoma"/>
        </w:rPr>
        <w:t xml:space="preserve"> и бара податоци и информации од финансиските институции, надлежните органи, органите на државната управа, јавните претпријатија, јавните установи и трговските друштва основани од државата или во кои државата е доминантен сопственик, и други институции, друштва, фондови, агенции, здруженија</w:t>
      </w:r>
      <w:r w:rsidR="007703DD" w:rsidRPr="009A27AA">
        <w:rPr>
          <w:rFonts w:ascii="Tahoma" w:eastAsia="Times New Roman" w:hAnsi="Tahoma" w:cs="Tahoma"/>
          <w:lang w:eastAsia="mk-MK"/>
        </w:rPr>
        <w:t>.</w:t>
      </w:r>
    </w:p>
    <w:p w14:paraId="32C78AD6" w14:textId="77777777" w:rsidR="007703DD" w:rsidRPr="009A27AA" w:rsidRDefault="007703DD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2C260AD0" w14:textId="77777777" w:rsidR="007703DD" w:rsidRPr="009A27AA" w:rsidRDefault="007703DD" w:rsidP="00E74A55">
      <w:pPr>
        <w:numPr>
          <w:ilvl w:val="0"/>
          <w:numId w:val="3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r w:rsidRPr="009A27AA">
        <w:rPr>
          <w:rFonts w:ascii="Tahoma" w:eastAsia="Times New Roman" w:hAnsi="Tahoma" w:cs="Tahoma"/>
          <w:lang w:eastAsia="mk-MK"/>
        </w:rPr>
        <w:t>Лицата од ставот (</w:t>
      </w:r>
      <w:r>
        <w:rPr>
          <w:rFonts w:ascii="Tahoma" w:eastAsia="Times New Roman" w:hAnsi="Tahoma" w:cs="Tahoma"/>
          <w:lang w:eastAsia="mk-MK"/>
        </w:rPr>
        <w:t>4)</w:t>
      </w:r>
      <w:r w:rsidRPr="009A27AA">
        <w:rPr>
          <w:rFonts w:ascii="Tahoma" w:eastAsia="Times New Roman" w:hAnsi="Tahoma" w:cs="Tahoma"/>
          <w:lang w:eastAsia="mk-MK"/>
        </w:rPr>
        <w:t xml:space="preserve"> точка </w:t>
      </w:r>
      <w:r w:rsidR="00AF43E8">
        <w:rPr>
          <w:rFonts w:ascii="Tahoma" w:eastAsia="Times New Roman" w:hAnsi="Tahoma" w:cs="Tahoma"/>
          <w:lang w:val="en-US" w:eastAsia="mk-MK"/>
        </w:rPr>
        <w:t>4</w:t>
      </w:r>
      <w:r w:rsidRPr="009A27AA">
        <w:rPr>
          <w:rFonts w:ascii="Tahoma" w:eastAsia="Times New Roman" w:hAnsi="Tahoma" w:cs="Tahoma"/>
          <w:lang w:eastAsia="mk-MK"/>
        </w:rPr>
        <w:t>) од овој член се должни да постапат по барањето на Народната банка и да достават целосни и точни податоци и информации до Народната банка во рокот наведен во барањето. Доколку некое лице не успее да ги обезбеди податоци и информации во рокот наведен во барањето, Народната банка може да утврди нов рок за доставување на податоците.</w:t>
      </w:r>
    </w:p>
    <w:p w14:paraId="4A798F16" w14:textId="77777777" w:rsidR="007703DD" w:rsidRPr="009A27AA" w:rsidRDefault="007703DD">
      <w:pPr>
        <w:tabs>
          <w:tab w:val="left" w:pos="117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lang w:eastAsia="mk-MK"/>
        </w:rPr>
      </w:pPr>
    </w:p>
    <w:p w14:paraId="3473260F" w14:textId="77777777" w:rsidR="007703DD" w:rsidRPr="009A27AA" w:rsidRDefault="007703DD" w:rsidP="00E74A55">
      <w:pPr>
        <w:numPr>
          <w:ilvl w:val="0"/>
          <w:numId w:val="3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r w:rsidRPr="009A27AA">
        <w:rPr>
          <w:rFonts w:ascii="Tahoma" w:eastAsia="Times New Roman" w:hAnsi="Tahoma" w:cs="Tahoma"/>
          <w:lang w:eastAsia="mk-MK"/>
        </w:rPr>
        <w:t>Податоците од ставот (</w:t>
      </w:r>
      <w:r>
        <w:rPr>
          <w:rFonts w:ascii="Tahoma" w:eastAsia="Times New Roman" w:hAnsi="Tahoma" w:cs="Tahoma"/>
          <w:lang w:eastAsia="mk-MK"/>
        </w:rPr>
        <w:t>4</w:t>
      </w:r>
      <w:r w:rsidRPr="009A27AA">
        <w:rPr>
          <w:rFonts w:ascii="Tahoma" w:eastAsia="Times New Roman" w:hAnsi="Tahoma" w:cs="Tahoma"/>
          <w:lang w:eastAsia="mk-MK"/>
        </w:rPr>
        <w:t xml:space="preserve">) точка </w:t>
      </w:r>
      <w:r w:rsidR="00AF43E8">
        <w:rPr>
          <w:rFonts w:ascii="Tahoma" w:eastAsia="Times New Roman" w:hAnsi="Tahoma" w:cs="Tahoma"/>
          <w:lang w:val="en-US" w:eastAsia="mk-MK"/>
        </w:rPr>
        <w:t>4</w:t>
      </w:r>
      <w:r w:rsidRPr="009A27AA">
        <w:rPr>
          <w:rFonts w:ascii="Tahoma" w:eastAsia="Times New Roman" w:hAnsi="Tahoma" w:cs="Tahoma"/>
          <w:lang w:eastAsia="mk-MK"/>
        </w:rPr>
        <w:t>) од овој член се доставуваат без надомест.</w:t>
      </w:r>
    </w:p>
    <w:p w14:paraId="4087CE30" w14:textId="77777777" w:rsidR="007703DD" w:rsidRDefault="007703DD">
      <w:pPr>
        <w:pStyle w:val="ListParagraph"/>
        <w:spacing w:after="0" w:line="240" w:lineRule="auto"/>
        <w:rPr>
          <w:rFonts w:ascii="Tahoma" w:eastAsia="Times New Roman" w:hAnsi="Tahoma" w:cs="Tahoma"/>
          <w:highlight w:val="yellow"/>
          <w:lang w:eastAsia="mk-MK"/>
        </w:rPr>
      </w:pPr>
    </w:p>
    <w:p w14:paraId="34FDDEE1" w14:textId="77777777" w:rsidR="007703DD" w:rsidRDefault="007703DD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9A27AA">
        <w:rPr>
          <w:rFonts w:ascii="Tahoma" w:eastAsia="Times New Roman" w:hAnsi="Tahoma" w:cs="Tahoma"/>
          <w:b/>
          <w:lang w:eastAsia="mk-MK"/>
        </w:rPr>
        <w:t xml:space="preserve">Член </w:t>
      </w:r>
      <w:r w:rsidR="003233E2">
        <w:rPr>
          <w:rFonts w:ascii="Tahoma" w:eastAsia="Times New Roman" w:hAnsi="Tahoma" w:cs="Tahoma"/>
          <w:b/>
          <w:lang w:eastAsia="mk-MK"/>
        </w:rPr>
        <w:t>1</w:t>
      </w:r>
      <w:r w:rsidR="00304B96">
        <w:rPr>
          <w:rFonts w:ascii="Tahoma" w:eastAsia="Times New Roman" w:hAnsi="Tahoma" w:cs="Tahoma"/>
          <w:b/>
          <w:lang w:eastAsia="mk-MK"/>
        </w:rPr>
        <w:t>7</w:t>
      </w:r>
    </w:p>
    <w:p w14:paraId="0A5C369B" w14:textId="77777777" w:rsidR="007703DD" w:rsidRPr="009A27AA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П</w:t>
      </w:r>
      <w:r w:rsidR="007703DD">
        <w:rPr>
          <w:rFonts w:ascii="Tahoma" w:eastAsia="Times New Roman" w:hAnsi="Tahoma" w:cs="Tahoma"/>
          <w:b/>
          <w:lang w:eastAsia="mk-MK"/>
        </w:rPr>
        <w:t>реземање макропрудентни мерки</w:t>
      </w:r>
    </w:p>
    <w:p w14:paraId="0EA79C1F" w14:textId="77777777" w:rsidR="007703DD" w:rsidRPr="007703DD" w:rsidRDefault="007703DD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4F1D137F" w14:textId="77777777" w:rsidR="00DD4D0A" w:rsidRPr="007703DD" w:rsidRDefault="00DD4D0A" w:rsidP="00E74A55">
      <w:pPr>
        <w:numPr>
          <w:ilvl w:val="0"/>
          <w:numId w:val="65"/>
        </w:numPr>
        <w:tabs>
          <w:tab w:val="left" w:pos="1170"/>
        </w:tabs>
        <w:spacing w:after="0" w:line="240" w:lineRule="auto"/>
        <w:ind w:left="0" w:firstLine="99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Надлежните органи</w:t>
      </w:r>
      <w:r w:rsidR="00EE5893">
        <w:rPr>
          <w:rFonts w:ascii="Tahoma" w:eastAsia="Times New Roman" w:hAnsi="Tahoma" w:cs="Tahoma"/>
          <w:lang w:eastAsia="mk-MK"/>
        </w:rPr>
        <w:t>, во рамките на своите надлежности,</w:t>
      </w:r>
      <w:r w:rsidRPr="007703DD">
        <w:rPr>
          <w:rFonts w:ascii="Tahoma" w:eastAsia="Times New Roman" w:hAnsi="Tahoma" w:cs="Tahoma"/>
          <w:lang w:eastAsia="mk-MK"/>
        </w:rPr>
        <w:t xml:space="preserve"> преземаат макропрудентни мерки поврзани со</w:t>
      </w:r>
      <w:r w:rsidR="00A008D3">
        <w:rPr>
          <w:rFonts w:ascii="Tahoma" w:eastAsia="Times New Roman" w:hAnsi="Tahoma" w:cs="Tahoma"/>
          <w:lang w:eastAsia="mk-MK"/>
        </w:rPr>
        <w:t xml:space="preserve"> </w:t>
      </w:r>
      <w:r w:rsidR="00A008D3" w:rsidRPr="00A008D3">
        <w:rPr>
          <w:rFonts w:ascii="Tahoma" w:eastAsia="Times New Roman" w:hAnsi="Tahoma" w:cs="Tahoma"/>
          <w:lang w:eastAsia="mk-MK"/>
        </w:rPr>
        <w:t>макр</w:t>
      </w:r>
      <w:r w:rsidR="00A008D3">
        <w:rPr>
          <w:rFonts w:ascii="Tahoma" w:eastAsia="Times New Roman" w:hAnsi="Tahoma" w:cs="Tahoma"/>
          <w:lang w:eastAsia="mk-MK"/>
        </w:rPr>
        <w:t>о</w:t>
      </w:r>
      <w:r w:rsidR="00A008D3" w:rsidRPr="00A008D3">
        <w:rPr>
          <w:rFonts w:ascii="Tahoma" w:eastAsia="Times New Roman" w:hAnsi="Tahoma" w:cs="Tahoma"/>
          <w:lang w:eastAsia="mk-MK"/>
        </w:rPr>
        <w:t xml:space="preserve">прудентните инструмени </w:t>
      </w:r>
      <w:r w:rsidR="00DA15F5">
        <w:rPr>
          <w:rFonts w:ascii="Tahoma" w:eastAsia="Times New Roman" w:hAnsi="Tahoma" w:cs="Tahoma"/>
          <w:lang w:eastAsia="mk-MK"/>
        </w:rPr>
        <w:t xml:space="preserve">коишто </w:t>
      </w:r>
      <w:r w:rsidR="00A8714F">
        <w:rPr>
          <w:rFonts w:ascii="Tahoma" w:eastAsia="Times New Roman" w:hAnsi="Tahoma" w:cs="Tahoma"/>
          <w:lang w:eastAsia="mk-MK"/>
        </w:rPr>
        <w:t xml:space="preserve">може да </w:t>
      </w:r>
      <w:r w:rsidR="00DA15F5">
        <w:rPr>
          <w:rFonts w:ascii="Tahoma" w:eastAsia="Times New Roman" w:hAnsi="Tahoma" w:cs="Tahoma"/>
          <w:lang w:eastAsia="mk-MK"/>
        </w:rPr>
        <w:t>се однесуваат</w:t>
      </w:r>
      <w:r w:rsidR="00A008D3" w:rsidRPr="00A008D3">
        <w:rPr>
          <w:rFonts w:ascii="Tahoma" w:eastAsia="Times New Roman" w:hAnsi="Tahoma" w:cs="Tahoma"/>
          <w:lang w:eastAsia="mk-MK"/>
        </w:rPr>
        <w:t xml:space="preserve"> на</w:t>
      </w:r>
      <w:r w:rsidRPr="007703DD">
        <w:rPr>
          <w:rFonts w:ascii="Tahoma" w:eastAsia="Times New Roman" w:hAnsi="Tahoma" w:cs="Tahoma"/>
          <w:lang w:eastAsia="mk-MK"/>
        </w:rPr>
        <w:t>:</w:t>
      </w:r>
    </w:p>
    <w:p w14:paraId="2981DEDB" w14:textId="77777777" w:rsidR="00DD4D0A" w:rsidRPr="007703DD" w:rsidRDefault="0083472D">
      <w:pPr>
        <w:numPr>
          <w:ilvl w:val="0"/>
          <w:numId w:val="4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З</w:t>
      </w:r>
      <w:r w:rsidR="00DD4D0A" w:rsidRPr="007703DD">
        <w:rPr>
          <w:rFonts w:ascii="Tahoma" w:eastAsia="Times New Roman" w:hAnsi="Tahoma" w:cs="Tahoma"/>
          <w:lang w:eastAsia="mk-MK"/>
        </w:rPr>
        <w:t>аштитни</w:t>
      </w:r>
      <w:r>
        <w:rPr>
          <w:rFonts w:ascii="Tahoma" w:eastAsia="Times New Roman" w:hAnsi="Tahoma" w:cs="Tahoma"/>
          <w:lang w:eastAsia="mk-MK"/>
        </w:rPr>
        <w:t>те</w:t>
      </w:r>
      <w:r w:rsidR="00DD4D0A" w:rsidRPr="007703DD">
        <w:rPr>
          <w:rFonts w:ascii="Tahoma" w:eastAsia="Times New Roman" w:hAnsi="Tahoma" w:cs="Tahoma"/>
          <w:lang w:eastAsia="mk-MK"/>
        </w:rPr>
        <w:t xml:space="preserve"> слоеви на капиталот;</w:t>
      </w:r>
    </w:p>
    <w:p w14:paraId="764F4ABA" w14:textId="77777777" w:rsidR="00DD4D0A" w:rsidRPr="007703DD" w:rsidRDefault="0083472D">
      <w:pPr>
        <w:numPr>
          <w:ilvl w:val="0"/>
          <w:numId w:val="4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Л</w:t>
      </w:r>
      <w:r w:rsidR="00DD4D0A" w:rsidRPr="007703DD">
        <w:rPr>
          <w:rFonts w:ascii="Tahoma" w:eastAsia="Times New Roman" w:hAnsi="Tahoma" w:cs="Tahoma"/>
          <w:lang w:eastAsia="mk-MK"/>
        </w:rPr>
        <w:t>имити</w:t>
      </w:r>
      <w:r w:rsidR="00FA5C8A">
        <w:rPr>
          <w:rFonts w:ascii="Tahoma" w:eastAsia="Times New Roman" w:hAnsi="Tahoma" w:cs="Tahoma"/>
          <w:lang w:eastAsia="mk-MK"/>
        </w:rPr>
        <w:t>те</w:t>
      </w:r>
      <w:r w:rsidR="00DD4D0A" w:rsidRPr="007703DD">
        <w:rPr>
          <w:rFonts w:ascii="Tahoma" w:eastAsia="Times New Roman" w:hAnsi="Tahoma" w:cs="Tahoma"/>
          <w:lang w:eastAsia="mk-MK"/>
        </w:rPr>
        <w:t xml:space="preserve"> на изложеност;</w:t>
      </w:r>
    </w:p>
    <w:p w14:paraId="5AF2B33C" w14:textId="77777777" w:rsidR="00DD4D0A" w:rsidRPr="007703DD" w:rsidRDefault="00DD4D0A">
      <w:pPr>
        <w:numPr>
          <w:ilvl w:val="0"/>
          <w:numId w:val="4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Управувањето со ризиците;</w:t>
      </w:r>
    </w:p>
    <w:p w14:paraId="2BD2F3C4" w14:textId="77777777" w:rsidR="00DD4D0A" w:rsidRPr="007703DD" w:rsidRDefault="00A008D3">
      <w:pPr>
        <w:numPr>
          <w:ilvl w:val="0"/>
          <w:numId w:val="4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З</w:t>
      </w:r>
      <w:r w:rsidR="00DD4D0A" w:rsidRPr="007703DD">
        <w:rPr>
          <w:rFonts w:ascii="Tahoma" w:eastAsia="Times New Roman" w:hAnsi="Tahoma" w:cs="Tahoma"/>
          <w:lang w:eastAsia="mk-MK"/>
        </w:rPr>
        <w:t>адолженост</w:t>
      </w:r>
      <w:r>
        <w:rPr>
          <w:rFonts w:ascii="Tahoma" w:eastAsia="Times New Roman" w:hAnsi="Tahoma" w:cs="Tahoma"/>
          <w:lang w:eastAsia="mk-MK"/>
        </w:rPr>
        <w:t>а</w:t>
      </w:r>
      <w:r w:rsidR="00DD4D0A" w:rsidRPr="007703DD">
        <w:rPr>
          <w:rFonts w:ascii="Tahoma" w:eastAsia="Times New Roman" w:hAnsi="Tahoma" w:cs="Tahoma"/>
          <w:lang w:eastAsia="mk-MK"/>
        </w:rPr>
        <w:t xml:space="preserve">; </w:t>
      </w:r>
    </w:p>
    <w:p w14:paraId="56DE806A" w14:textId="77777777" w:rsidR="00DD4D0A" w:rsidRPr="007703DD" w:rsidRDefault="0083472D">
      <w:pPr>
        <w:numPr>
          <w:ilvl w:val="0"/>
          <w:numId w:val="4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С</w:t>
      </w:r>
      <w:r w:rsidR="00DD4D0A" w:rsidRPr="007703DD">
        <w:rPr>
          <w:rFonts w:ascii="Tahoma" w:eastAsia="Times New Roman" w:hAnsi="Tahoma" w:cs="Tahoma"/>
          <w:lang w:eastAsia="mk-MK"/>
        </w:rPr>
        <w:t>истемски значајни</w:t>
      </w:r>
      <w:r>
        <w:rPr>
          <w:rFonts w:ascii="Tahoma" w:eastAsia="Times New Roman" w:hAnsi="Tahoma" w:cs="Tahoma"/>
          <w:lang w:eastAsia="mk-MK"/>
        </w:rPr>
        <w:t>те</w:t>
      </w:r>
      <w:r w:rsidR="00DD4D0A" w:rsidRPr="007703DD">
        <w:rPr>
          <w:rFonts w:ascii="Tahoma" w:eastAsia="Times New Roman" w:hAnsi="Tahoma" w:cs="Tahoma"/>
          <w:lang w:eastAsia="mk-MK"/>
        </w:rPr>
        <w:t xml:space="preserve"> </w:t>
      </w:r>
      <w:r>
        <w:rPr>
          <w:rFonts w:ascii="Tahoma" w:eastAsia="Times New Roman" w:hAnsi="Tahoma" w:cs="Tahoma"/>
          <w:lang w:eastAsia="mk-MK"/>
        </w:rPr>
        <w:t xml:space="preserve">финансиски </w:t>
      </w:r>
      <w:r w:rsidR="00DD4D0A" w:rsidRPr="007703DD">
        <w:rPr>
          <w:rFonts w:ascii="Tahoma" w:eastAsia="Times New Roman" w:hAnsi="Tahoma" w:cs="Tahoma"/>
          <w:lang w:eastAsia="mk-MK"/>
        </w:rPr>
        <w:t xml:space="preserve">институции;        </w:t>
      </w:r>
    </w:p>
    <w:p w14:paraId="30F15706" w14:textId="77777777" w:rsidR="00DD4D0A" w:rsidRPr="007703DD" w:rsidRDefault="0083472D">
      <w:pPr>
        <w:numPr>
          <w:ilvl w:val="0"/>
          <w:numId w:val="4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Р</w:t>
      </w:r>
      <w:r w:rsidR="00BE6B50">
        <w:rPr>
          <w:rFonts w:ascii="Tahoma" w:eastAsia="Times New Roman" w:hAnsi="Tahoma" w:cs="Tahoma"/>
          <w:lang w:eastAsia="mk-MK"/>
        </w:rPr>
        <w:t>изикот од</w:t>
      </w:r>
      <w:r w:rsidR="00DD4D0A" w:rsidRPr="007703DD">
        <w:rPr>
          <w:rFonts w:ascii="Tahoma" w:eastAsia="Times New Roman" w:hAnsi="Tahoma" w:cs="Tahoma"/>
          <w:lang w:eastAsia="mk-MK"/>
        </w:rPr>
        <w:t xml:space="preserve"> концентрација</w:t>
      </w:r>
      <w:r w:rsidR="00AE295E">
        <w:rPr>
          <w:rFonts w:ascii="Tahoma" w:eastAsia="Times New Roman" w:hAnsi="Tahoma" w:cs="Tahoma"/>
          <w:lang w:eastAsia="mk-MK"/>
        </w:rPr>
        <w:t xml:space="preserve"> на </w:t>
      </w:r>
      <w:r w:rsidR="00BE6B50">
        <w:rPr>
          <w:rFonts w:ascii="Tahoma" w:eastAsia="Times New Roman" w:hAnsi="Tahoma" w:cs="Tahoma"/>
          <w:lang w:eastAsia="mk-MK"/>
        </w:rPr>
        <w:t>изложености</w:t>
      </w:r>
      <w:r w:rsidR="00DD4D0A" w:rsidRPr="007703DD">
        <w:rPr>
          <w:rFonts w:ascii="Tahoma" w:eastAsia="Times New Roman" w:hAnsi="Tahoma" w:cs="Tahoma"/>
          <w:lang w:eastAsia="mk-MK"/>
        </w:rPr>
        <w:t>;</w:t>
      </w:r>
    </w:p>
    <w:p w14:paraId="35A445F7" w14:textId="77777777" w:rsidR="00DD4D0A" w:rsidRPr="007703DD" w:rsidRDefault="00DD4D0A">
      <w:pPr>
        <w:numPr>
          <w:ilvl w:val="0"/>
          <w:numId w:val="4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Други </w:t>
      </w:r>
      <w:r w:rsidR="000D5440">
        <w:rPr>
          <w:rFonts w:ascii="Tahoma" w:eastAsia="Times New Roman" w:hAnsi="Tahoma" w:cs="Tahoma"/>
          <w:lang w:eastAsia="mk-MK"/>
        </w:rPr>
        <w:t xml:space="preserve">инструменти </w:t>
      </w:r>
      <w:r w:rsidRPr="007703DD">
        <w:rPr>
          <w:rFonts w:ascii="Tahoma" w:eastAsia="Times New Roman" w:hAnsi="Tahoma" w:cs="Tahoma"/>
          <w:lang w:eastAsia="mk-MK"/>
        </w:rPr>
        <w:t xml:space="preserve">за зголемување на отпорноста </w:t>
      </w:r>
      <w:r w:rsidR="000D5440">
        <w:rPr>
          <w:rFonts w:ascii="Tahoma" w:eastAsia="Times New Roman" w:hAnsi="Tahoma" w:cs="Tahoma"/>
          <w:lang w:eastAsia="mk-MK"/>
        </w:rPr>
        <w:t>на</w:t>
      </w:r>
      <w:r w:rsidRPr="007703DD">
        <w:rPr>
          <w:rFonts w:ascii="Tahoma" w:eastAsia="Times New Roman" w:hAnsi="Tahoma" w:cs="Tahoma"/>
          <w:lang w:eastAsia="mk-MK"/>
        </w:rPr>
        <w:t xml:space="preserve"> финансиски шокови и за спречување на нарушувања во сегментите од финансискиот систем.</w:t>
      </w:r>
    </w:p>
    <w:p w14:paraId="7A1CE4D3" w14:textId="77777777" w:rsidR="00DD4D0A" w:rsidRPr="007703DD" w:rsidRDefault="00DD4D0A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41837986" w14:textId="77777777" w:rsidR="00AF33E8" w:rsidRPr="007703DD" w:rsidRDefault="007703DD" w:rsidP="00E74A55">
      <w:pPr>
        <w:numPr>
          <w:ilvl w:val="0"/>
          <w:numId w:val="6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М</w:t>
      </w:r>
      <w:r w:rsidR="00AF33E8" w:rsidRPr="007703DD">
        <w:rPr>
          <w:rFonts w:ascii="Tahoma" w:eastAsia="Times New Roman" w:hAnsi="Tahoma" w:cs="Tahoma"/>
          <w:lang w:eastAsia="mk-MK"/>
        </w:rPr>
        <w:t>ерки</w:t>
      </w:r>
      <w:r>
        <w:rPr>
          <w:rFonts w:ascii="Tahoma" w:eastAsia="Times New Roman" w:hAnsi="Tahoma" w:cs="Tahoma"/>
          <w:lang w:eastAsia="mk-MK"/>
        </w:rPr>
        <w:t>те</w:t>
      </w:r>
      <w:r w:rsidR="00AF33E8" w:rsidRPr="007703DD">
        <w:rPr>
          <w:rFonts w:ascii="Tahoma" w:eastAsia="Times New Roman" w:hAnsi="Tahoma" w:cs="Tahoma"/>
          <w:lang w:eastAsia="mk-MK"/>
        </w:rPr>
        <w:t xml:space="preserve"> содржани во секторските закони</w:t>
      </w:r>
      <w:r>
        <w:rPr>
          <w:rFonts w:ascii="Tahoma" w:eastAsia="Times New Roman" w:hAnsi="Tahoma" w:cs="Tahoma"/>
          <w:lang w:eastAsia="mk-MK"/>
        </w:rPr>
        <w:t xml:space="preserve"> коишто можат да се преземат кон една или повеќе финансиски институции (суперв</w:t>
      </w:r>
      <w:r w:rsidR="00AF16B1">
        <w:rPr>
          <w:rFonts w:ascii="Tahoma" w:eastAsia="Times New Roman" w:hAnsi="Tahoma" w:cs="Tahoma"/>
          <w:lang w:eastAsia="mk-MK"/>
        </w:rPr>
        <w:t>и</w:t>
      </w:r>
      <w:r>
        <w:rPr>
          <w:rFonts w:ascii="Tahoma" w:eastAsia="Times New Roman" w:hAnsi="Tahoma" w:cs="Tahoma"/>
          <w:lang w:eastAsia="mk-MK"/>
        </w:rPr>
        <w:t>зорски мерки),</w:t>
      </w:r>
      <w:r w:rsidR="00AF33E8" w:rsidRPr="007703DD">
        <w:rPr>
          <w:rFonts w:ascii="Tahoma" w:eastAsia="Times New Roman" w:hAnsi="Tahoma" w:cs="Tahoma"/>
          <w:lang w:val="en-GB" w:eastAsia="mk-MK"/>
        </w:rPr>
        <w:t xml:space="preserve"> </w:t>
      </w:r>
      <w:r w:rsidR="00AF33E8" w:rsidRPr="007703DD">
        <w:rPr>
          <w:rFonts w:ascii="Tahoma" w:eastAsia="Times New Roman" w:hAnsi="Tahoma" w:cs="Tahoma"/>
          <w:lang w:eastAsia="mk-MK"/>
        </w:rPr>
        <w:t xml:space="preserve">може да се користат и за остварување на </w:t>
      </w:r>
      <w:r w:rsidR="0083472D">
        <w:rPr>
          <w:rFonts w:ascii="Tahoma" w:eastAsia="Times New Roman" w:hAnsi="Tahoma" w:cs="Tahoma"/>
          <w:lang w:eastAsia="mk-MK"/>
        </w:rPr>
        <w:t xml:space="preserve">целите на </w:t>
      </w:r>
      <w:r w:rsidR="00AF33E8" w:rsidRPr="007703DD">
        <w:rPr>
          <w:rFonts w:ascii="Tahoma" w:eastAsia="Times New Roman" w:hAnsi="Tahoma" w:cs="Tahoma"/>
          <w:lang w:eastAsia="mk-MK"/>
        </w:rPr>
        <w:t xml:space="preserve">макропрудентната </w:t>
      </w:r>
      <w:r w:rsidR="00F12721" w:rsidRPr="007703DD">
        <w:rPr>
          <w:rFonts w:ascii="Tahoma" w:eastAsia="Times New Roman" w:hAnsi="Tahoma" w:cs="Tahoma"/>
          <w:lang w:eastAsia="mk-MK"/>
        </w:rPr>
        <w:t>политика</w:t>
      </w:r>
      <w:r w:rsidR="00AF33E8" w:rsidRPr="007703DD">
        <w:rPr>
          <w:rFonts w:ascii="Tahoma" w:eastAsia="Times New Roman" w:hAnsi="Tahoma" w:cs="Tahoma"/>
          <w:lang w:eastAsia="mk-MK"/>
        </w:rPr>
        <w:t>, во согласност со овој закон.</w:t>
      </w:r>
      <w:r w:rsidR="00AF33E8" w:rsidRPr="007703DD" w:rsidDel="00A828C9">
        <w:rPr>
          <w:rFonts w:ascii="Tahoma" w:eastAsia="Times New Roman" w:hAnsi="Tahoma" w:cs="Tahoma"/>
          <w:lang w:eastAsia="mk-MK"/>
        </w:rPr>
        <w:t xml:space="preserve"> </w:t>
      </w:r>
    </w:p>
    <w:p w14:paraId="6BD9E1B8" w14:textId="77777777" w:rsidR="00AF33E8" w:rsidRPr="007703DD" w:rsidRDefault="00AF33E8">
      <w:pPr>
        <w:pStyle w:val="ListParagraph"/>
        <w:spacing w:after="0" w:line="240" w:lineRule="auto"/>
        <w:rPr>
          <w:rFonts w:ascii="Tahoma" w:eastAsia="Times New Roman" w:hAnsi="Tahoma" w:cs="Tahoma"/>
          <w:lang w:eastAsia="mk-MK"/>
        </w:rPr>
      </w:pPr>
    </w:p>
    <w:p w14:paraId="20B53A18" w14:textId="77777777" w:rsidR="00AF33E8" w:rsidRPr="007703DD" w:rsidRDefault="00AF33E8" w:rsidP="00E74A55">
      <w:pPr>
        <w:numPr>
          <w:ilvl w:val="0"/>
          <w:numId w:val="6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Заради примена на макропрудентните инструменти и/или постапување по препораките на Комитетот, надлежните органи можат со подзаконски или друг акт да ги определуваат поблиску </w:t>
      </w:r>
      <w:r w:rsidR="00C150A9">
        <w:rPr>
          <w:rFonts w:ascii="Tahoma" w:eastAsia="Times New Roman" w:hAnsi="Tahoma" w:cs="Tahoma"/>
          <w:lang w:eastAsia="mk-MK"/>
        </w:rPr>
        <w:t>метод</w:t>
      </w:r>
      <w:r w:rsidR="00EA3242">
        <w:rPr>
          <w:rFonts w:ascii="Tahoma" w:eastAsia="Times New Roman" w:hAnsi="Tahoma" w:cs="Tahoma"/>
          <w:lang w:eastAsia="mk-MK"/>
        </w:rPr>
        <w:t>о</w:t>
      </w:r>
      <w:r w:rsidR="00C150A9">
        <w:rPr>
          <w:rFonts w:ascii="Tahoma" w:eastAsia="Times New Roman" w:hAnsi="Tahoma" w:cs="Tahoma"/>
          <w:lang w:eastAsia="mk-MK"/>
        </w:rPr>
        <w:t xml:space="preserve">логијата, </w:t>
      </w:r>
      <w:r w:rsidRPr="007703DD">
        <w:rPr>
          <w:rFonts w:ascii="Tahoma" w:eastAsia="Times New Roman" w:hAnsi="Tahoma" w:cs="Tahoma"/>
          <w:lang w:eastAsia="mk-MK"/>
        </w:rPr>
        <w:t>видот, содржината, траењето и начинот на спроведување на макропрудентните инструменти и мерки во сегментите од финансискиот систем во нивна надлежност.</w:t>
      </w:r>
    </w:p>
    <w:p w14:paraId="63827412" w14:textId="77777777" w:rsidR="00AF33E8" w:rsidRPr="007703DD" w:rsidRDefault="00AF33E8">
      <w:pPr>
        <w:tabs>
          <w:tab w:val="left" w:pos="117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lang w:eastAsia="mk-MK"/>
        </w:rPr>
      </w:pPr>
    </w:p>
    <w:p w14:paraId="1EABD013" w14:textId="77777777" w:rsidR="00AC5B21" w:rsidRDefault="00AC5B21" w:rsidP="00AC5B21">
      <w:pPr>
        <w:numPr>
          <w:ilvl w:val="0"/>
          <w:numId w:val="6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Н</w:t>
      </w:r>
      <w:r w:rsidRPr="007703DD">
        <w:rPr>
          <w:rFonts w:ascii="Tahoma" w:eastAsia="Times New Roman" w:hAnsi="Tahoma" w:cs="Tahoma"/>
          <w:lang w:eastAsia="mk-MK"/>
        </w:rPr>
        <w:t xml:space="preserve">адлежниот орган е должен, во рок од 5 дена по преземањето, изменувањето или укинувањето на макропрудентната мерка, да го информира Поткомитетот за системски ризици и предлагање макропрудентни мерки, </w:t>
      </w:r>
      <w:r w:rsidRPr="002408B6">
        <w:rPr>
          <w:rFonts w:ascii="Tahoma" w:eastAsia="Times New Roman" w:hAnsi="Tahoma" w:cs="Tahoma"/>
          <w:lang w:eastAsia="mk-MK"/>
        </w:rPr>
        <w:t>за што Поткомитетот доставува информација со мислење до Комитетот</w:t>
      </w:r>
      <w:r>
        <w:rPr>
          <w:rFonts w:ascii="Tahoma" w:eastAsia="Times New Roman" w:hAnsi="Tahoma" w:cs="Tahoma"/>
          <w:lang w:eastAsia="mk-MK"/>
        </w:rPr>
        <w:t>.</w:t>
      </w:r>
    </w:p>
    <w:p w14:paraId="405A3435" w14:textId="77777777" w:rsidR="00AC5B21" w:rsidRPr="00AC5B21" w:rsidRDefault="00AC5B21" w:rsidP="00E74A55">
      <w:pPr>
        <w:tabs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lang w:eastAsia="mk-MK"/>
        </w:rPr>
      </w:pPr>
    </w:p>
    <w:p w14:paraId="5F919DC8" w14:textId="1E0779F5" w:rsidR="00326CC5" w:rsidRPr="00AC5B21" w:rsidRDefault="007703DD" w:rsidP="00AC5B21">
      <w:pPr>
        <w:numPr>
          <w:ilvl w:val="0"/>
          <w:numId w:val="65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ahoma" w:eastAsia="Times New Roman" w:hAnsi="Tahoma" w:cs="Tahoma"/>
          <w:lang w:eastAsia="mk-MK"/>
        </w:rPr>
      </w:pPr>
      <w:r w:rsidRPr="00AC5B21">
        <w:rPr>
          <w:rFonts w:ascii="Tahoma" w:eastAsia="Times New Roman" w:hAnsi="Tahoma" w:cs="Tahoma"/>
          <w:lang w:eastAsia="mk-MK"/>
        </w:rPr>
        <w:t>Н</w:t>
      </w:r>
      <w:r w:rsidR="00AF33E8" w:rsidRPr="00AC5B21">
        <w:rPr>
          <w:rFonts w:ascii="Tahoma" w:eastAsia="Times New Roman" w:hAnsi="Tahoma" w:cs="Tahoma"/>
          <w:lang w:eastAsia="mk-MK"/>
        </w:rPr>
        <w:t xml:space="preserve">адлежниот орган </w:t>
      </w:r>
      <w:r w:rsidR="00AC5B21" w:rsidRPr="00AC5B21">
        <w:rPr>
          <w:rFonts w:ascii="Tahoma" w:eastAsia="Times New Roman" w:hAnsi="Tahoma" w:cs="Tahoma"/>
          <w:lang w:eastAsia="mk-MK"/>
        </w:rPr>
        <w:t>може</w:t>
      </w:r>
      <w:r w:rsidR="00AF33E8" w:rsidRPr="00AC5B21">
        <w:rPr>
          <w:rFonts w:ascii="Tahoma" w:eastAsia="Times New Roman" w:hAnsi="Tahoma" w:cs="Tahoma"/>
          <w:lang w:eastAsia="mk-MK"/>
        </w:rPr>
        <w:t xml:space="preserve"> за намерата да преземе, измени или укине одредена макропрудентна мерка да го информира Поткомитетот за системски ризици и </w:t>
      </w:r>
      <w:r w:rsidR="0017567C" w:rsidRPr="00AC5B21">
        <w:rPr>
          <w:rFonts w:ascii="Tahoma" w:eastAsia="Times New Roman" w:hAnsi="Tahoma" w:cs="Tahoma"/>
          <w:lang w:eastAsia="mk-MK"/>
        </w:rPr>
        <w:t xml:space="preserve">предлагање </w:t>
      </w:r>
      <w:r w:rsidR="00AF33E8" w:rsidRPr="00AC5B21">
        <w:rPr>
          <w:rFonts w:ascii="Tahoma" w:eastAsia="Times New Roman" w:hAnsi="Tahoma" w:cs="Tahoma"/>
          <w:lang w:eastAsia="mk-MK"/>
        </w:rPr>
        <w:t xml:space="preserve">макропрудентни мерки, за што Поткомитетот </w:t>
      </w:r>
      <w:r w:rsidR="009258AC" w:rsidRPr="00AC5B21">
        <w:rPr>
          <w:rFonts w:ascii="Tahoma" w:eastAsia="Times New Roman" w:hAnsi="Tahoma" w:cs="Tahoma"/>
          <w:lang w:eastAsia="mk-MK"/>
        </w:rPr>
        <w:t>доставува информација</w:t>
      </w:r>
      <w:r w:rsidR="00CE5DC2" w:rsidRPr="00AC5B21">
        <w:rPr>
          <w:rFonts w:ascii="Tahoma" w:eastAsia="Times New Roman" w:hAnsi="Tahoma" w:cs="Tahoma"/>
          <w:lang w:eastAsia="mk-MK"/>
        </w:rPr>
        <w:t xml:space="preserve"> со мисл</w:t>
      </w:r>
      <w:r w:rsidR="009258AC" w:rsidRPr="00AC5B21">
        <w:rPr>
          <w:rFonts w:ascii="Tahoma" w:eastAsia="Times New Roman" w:hAnsi="Tahoma" w:cs="Tahoma"/>
          <w:lang w:eastAsia="mk-MK"/>
        </w:rPr>
        <w:t xml:space="preserve">ење </w:t>
      </w:r>
      <w:r w:rsidR="00AF33E8" w:rsidRPr="00AC5B21">
        <w:rPr>
          <w:rFonts w:ascii="Tahoma" w:eastAsia="Times New Roman" w:hAnsi="Tahoma" w:cs="Tahoma"/>
          <w:lang w:eastAsia="mk-MK"/>
        </w:rPr>
        <w:t xml:space="preserve">до Комитетот. </w:t>
      </w:r>
    </w:p>
    <w:p w14:paraId="779A52CB" w14:textId="02992E1B" w:rsidR="00326CC5" w:rsidRPr="007703DD" w:rsidRDefault="004E57B8" w:rsidP="00E74A55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 </w:t>
      </w:r>
    </w:p>
    <w:p w14:paraId="766722C4" w14:textId="77777777" w:rsidR="00DB3E01" w:rsidRPr="007703DD" w:rsidRDefault="00AF33E8" w:rsidP="000D5440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7703DD">
        <w:rPr>
          <w:rFonts w:ascii="Tahoma" w:eastAsia="Times New Roman" w:hAnsi="Tahoma" w:cs="Tahoma"/>
          <w:lang w:eastAsia="mk-MK"/>
        </w:rPr>
        <w:tab/>
      </w:r>
      <w:r w:rsidRPr="007703DD">
        <w:rPr>
          <w:rFonts w:ascii="Tahoma" w:eastAsia="Times New Roman" w:hAnsi="Tahoma" w:cs="Tahoma"/>
          <w:lang w:eastAsia="mk-MK"/>
        </w:rPr>
        <w:tab/>
      </w:r>
    </w:p>
    <w:p w14:paraId="6DAD9E21" w14:textId="77777777" w:rsidR="00D43EDD" w:rsidRPr="007703DD" w:rsidRDefault="00D43EDD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257143" w:rsidRPr="007703DD">
        <w:rPr>
          <w:rFonts w:ascii="Tahoma" w:eastAsia="Times New Roman" w:hAnsi="Tahoma" w:cs="Tahoma"/>
          <w:b/>
          <w:bCs/>
          <w:lang w:eastAsia="mk-MK"/>
        </w:rPr>
        <w:t>1</w:t>
      </w:r>
      <w:r w:rsidR="00304B96">
        <w:rPr>
          <w:rFonts w:ascii="Tahoma" w:eastAsia="Times New Roman" w:hAnsi="Tahoma" w:cs="Tahoma"/>
          <w:b/>
          <w:bCs/>
          <w:lang w:eastAsia="mk-MK"/>
        </w:rPr>
        <w:t>8</w:t>
      </w:r>
      <w:r w:rsidRPr="007703DD">
        <w:rPr>
          <w:rFonts w:ascii="Tahoma" w:eastAsia="Times New Roman" w:hAnsi="Tahoma" w:cs="Tahoma"/>
          <w:b/>
          <w:bCs/>
          <w:lang w:eastAsia="mk-MK"/>
        </w:rPr>
        <w:t> </w:t>
      </w:r>
    </w:p>
    <w:p w14:paraId="38984B9A" w14:textId="77777777" w:rsidR="00D43EDD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У</w:t>
      </w:r>
      <w:r w:rsidR="00664172" w:rsidRPr="007703DD">
        <w:rPr>
          <w:rFonts w:ascii="Tahoma" w:eastAsia="Times New Roman" w:hAnsi="Tahoma" w:cs="Tahoma"/>
          <w:b/>
          <w:bCs/>
          <w:lang w:eastAsia="mk-MK"/>
        </w:rPr>
        <w:t>кажувања</w:t>
      </w:r>
      <w:r w:rsidR="00EF758B" w:rsidRPr="007703DD">
        <w:rPr>
          <w:rFonts w:ascii="Tahoma" w:eastAsia="Times New Roman" w:hAnsi="Tahoma" w:cs="Tahoma"/>
          <w:b/>
          <w:bCs/>
          <w:lang w:eastAsia="mk-MK"/>
        </w:rPr>
        <w:t xml:space="preserve"> и препораки</w:t>
      </w:r>
    </w:p>
    <w:p w14:paraId="45993746" w14:textId="77777777" w:rsidR="003F1414" w:rsidRPr="007703DD" w:rsidRDefault="003F1414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21EA5A97" w14:textId="498A7FD9" w:rsidR="005A09D1" w:rsidRPr="00CF4549" w:rsidRDefault="00CC4B9D">
      <w:pPr>
        <w:pStyle w:val="ListParagraph"/>
        <w:numPr>
          <w:ilvl w:val="0"/>
          <w:numId w:val="30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CF4549">
        <w:rPr>
          <w:rFonts w:ascii="Tahoma" w:eastAsia="Times New Roman" w:hAnsi="Tahoma" w:cs="Tahoma"/>
          <w:lang w:eastAsia="mk-MK"/>
        </w:rPr>
        <w:t>За да ги спречи</w:t>
      </w:r>
      <w:r w:rsidR="00524C46">
        <w:rPr>
          <w:rFonts w:ascii="Tahoma" w:eastAsia="Times New Roman" w:hAnsi="Tahoma" w:cs="Tahoma"/>
          <w:lang w:eastAsia="mk-MK"/>
        </w:rPr>
        <w:t>,</w:t>
      </w:r>
      <w:r w:rsidRPr="00CF4549">
        <w:rPr>
          <w:rFonts w:ascii="Tahoma" w:eastAsia="Times New Roman" w:hAnsi="Tahoma" w:cs="Tahoma"/>
          <w:lang w:eastAsia="mk-MK"/>
        </w:rPr>
        <w:t xml:space="preserve"> да ги намали</w:t>
      </w:r>
      <w:r w:rsidR="00524C46">
        <w:rPr>
          <w:rFonts w:ascii="Tahoma" w:eastAsia="Times New Roman" w:hAnsi="Tahoma" w:cs="Tahoma"/>
          <w:lang w:eastAsia="mk-MK"/>
        </w:rPr>
        <w:t xml:space="preserve"> </w:t>
      </w:r>
      <w:r w:rsidR="00524C46" w:rsidRPr="003F2DCE">
        <w:rPr>
          <w:rFonts w:ascii="Tahoma" w:eastAsia="Times New Roman" w:hAnsi="Tahoma" w:cs="Tahoma"/>
          <w:lang w:eastAsia="mk-MK"/>
        </w:rPr>
        <w:t>или да ги отстрани</w:t>
      </w:r>
      <w:r w:rsidRPr="00CF4549">
        <w:rPr>
          <w:rFonts w:ascii="Tahoma" w:eastAsia="Times New Roman" w:hAnsi="Tahoma" w:cs="Tahoma"/>
          <w:lang w:eastAsia="mk-MK"/>
        </w:rPr>
        <w:t xml:space="preserve"> системските ризици, </w:t>
      </w:r>
      <w:r w:rsidR="00E32941" w:rsidRPr="00CF4549">
        <w:rPr>
          <w:rFonts w:ascii="Tahoma" w:eastAsia="Times New Roman" w:hAnsi="Tahoma" w:cs="Tahoma"/>
          <w:lang w:eastAsia="mk-MK"/>
        </w:rPr>
        <w:t>Комитетот</w:t>
      </w:r>
      <w:r w:rsidR="004279AD" w:rsidRPr="00CF4549">
        <w:rPr>
          <w:rFonts w:ascii="Tahoma" w:eastAsia="Times New Roman" w:hAnsi="Tahoma" w:cs="Tahoma"/>
          <w:lang w:eastAsia="mk-MK"/>
        </w:rPr>
        <w:t xml:space="preserve"> </w:t>
      </w:r>
      <w:r w:rsidR="00F82F56" w:rsidRPr="00CF4549">
        <w:rPr>
          <w:rFonts w:ascii="Tahoma" w:eastAsia="Times New Roman" w:hAnsi="Tahoma" w:cs="Tahoma"/>
          <w:lang w:eastAsia="mk-MK"/>
        </w:rPr>
        <w:t xml:space="preserve">дава </w:t>
      </w:r>
      <w:r w:rsidR="00664172" w:rsidRPr="00CF4549">
        <w:rPr>
          <w:rFonts w:ascii="Tahoma" w:eastAsia="Times New Roman" w:hAnsi="Tahoma" w:cs="Tahoma"/>
          <w:lang w:eastAsia="mk-MK"/>
        </w:rPr>
        <w:t>укажувања</w:t>
      </w:r>
      <w:r w:rsidR="005A09D1" w:rsidRPr="00CF4549">
        <w:rPr>
          <w:rFonts w:ascii="Tahoma" w:eastAsia="Times New Roman" w:hAnsi="Tahoma" w:cs="Tahoma"/>
          <w:lang w:eastAsia="mk-MK"/>
        </w:rPr>
        <w:t xml:space="preserve"> и</w:t>
      </w:r>
      <w:r w:rsidR="009C4F99" w:rsidRPr="00CF4549">
        <w:rPr>
          <w:rFonts w:ascii="Tahoma" w:eastAsia="Times New Roman" w:hAnsi="Tahoma" w:cs="Tahoma"/>
          <w:lang w:eastAsia="mk-MK"/>
        </w:rPr>
        <w:t xml:space="preserve"> </w:t>
      </w:r>
      <w:r w:rsidR="00F82F56" w:rsidRPr="00CF4549">
        <w:rPr>
          <w:rFonts w:ascii="Tahoma" w:eastAsia="Times New Roman" w:hAnsi="Tahoma" w:cs="Tahoma"/>
          <w:lang w:eastAsia="mk-MK"/>
        </w:rPr>
        <w:t xml:space="preserve">изрекува </w:t>
      </w:r>
      <w:r w:rsidR="005A09D1" w:rsidRPr="00CF4549">
        <w:rPr>
          <w:rFonts w:ascii="Tahoma" w:eastAsia="Times New Roman" w:hAnsi="Tahoma" w:cs="Tahoma"/>
          <w:lang w:eastAsia="mk-MK"/>
        </w:rPr>
        <w:t>препораки</w:t>
      </w:r>
      <w:r w:rsidR="003F1414" w:rsidRPr="00CF4549">
        <w:rPr>
          <w:rFonts w:ascii="Tahoma" w:eastAsia="Times New Roman" w:hAnsi="Tahoma" w:cs="Tahoma"/>
          <w:lang w:eastAsia="mk-MK"/>
        </w:rPr>
        <w:t xml:space="preserve"> до надлежните органи, заедно со образложение на причините поради кои се дава укажувањето, односно со образложение </w:t>
      </w:r>
      <w:r w:rsidR="00CF4549" w:rsidRPr="00E74A55">
        <w:rPr>
          <w:rFonts w:ascii="Tahoma" w:eastAsia="Times New Roman" w:hAnsi="Tahoma" w:cs="Tahoma"/>
          <w:lang w:eastAsia="mk-MK"/>
        </w:rPr>
        <w:t xml:space="preserve">на причините поради кои се дава препораката со </w:t>
      </w:r>
      <w:r w:rsidR="003F1414" w:rsidRPr="00CF4549">
        <w:rPr>
          <w:rFonts w:ascii="Tahoma" w:eastAsia="Times New Roman" w:hAnsi="Tahoma" w:cs="Tahoma"/>
          <w:lang w:eastAsia="mk-MK"/>
        </w:rPr>
        <w:t>рокови за исполнување на препораките</w:t>
      </w:r>
      <w:r w:rsidR="005A09D1" w:rsidRPr="00CF4549">
        <w:rPr>
          <w:rFonts w:ascii="Tahoma" w:eastAsia="Times New Roman" w:hAnsi="Tahoma" w:cs="Tahoma"/>
          <w:lang w:eastAsia="mk-MK"/>
        </w:rPr>
        <w:t>.</w:t>
      </w:r>
    </w:p>
    <w:p w14:paraId="36A20462" w14:textId="77777777" w:rsidR="005A09D1" w:rsidRPr="007703DD" w:rsidRDefault="005A09D1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</w:rPr>
      </w:pPr>
    </w:p>
    <w:p w14:paraId="008EFFEB" w14:textId="77777777" w:rsidR="008A6651" w:rsidRPr="007703DD" w:rsidRDefault="00CD03AA">
      <w:pPr>
        <w:pStyle w:val="ListParagraph"/>
        <w:numPr>
          <w:ilvl w:val="0"/>
          <w:numId w:val="30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Комитетот може да даде </w:t>
      </w:r>
      <w:r w:rsidR="00664172" w:rsidRPr="007703DD">
        <w:rPr>
          <w:rFonts w:ascii="Tahoma" w:eastAsia="Times New Roman" w:hAnsi="Tahoma" w:cs="Tahoma"/>
          <w:lang w:eastAsia="mk-MK"/>
        </w:rPr>
        <w:t>укажување</w:t>
      </w:r>
      <w:r w:rsidRPr="007703DD">
        <w:rPr>
          <w:rFonts w:ascii="Tahoma" w:eastAsia="Times New Roman" w:hAnsi="Tahoma" w:cs="Tahoma"/>
          <w:lang w:eastAsia="mk-MK"/>
        </w:rPr>
        <w:t xml:space="preserve"> и до државни институции и органи во Р</w:t>
      </w:r>
      <w:r w:rsidR="00BE7648" w:rsidRPr="007703DD">
        <w:rPr>
          <w:rFonts w:ascii="Tahoma" w:eastAsia="Times New Roman" w:hAnsi="Tahoma" w:cs="Tahoma"/>
          <w:lang w:eastAsia="mk-MK"/>
        </w:rPr>
        <w:t>епублика Северна Македонија</w:t>
      </w:r>
      <w:r w:rsidR="003F1414" w:rsidRPr="007703DD">
        <w:rPr>
          <w:rFonts w:ascii="Tahoma" w:eastAsia="Times New Roman" w:hAnsi="Tahoma" w:cs="Tahoma"/>
          <w:lang w:eastAsia="mk-MK"/>
        </w:rPr>
        <w:t>, доколку активностите на тие државни институции и/или случувањата во сегментите коишто се под нивна надлежност, можат да претставуваат потенцијален извор на системски ризик и да влијаат врз финансиската стабилност</w:t>
      </w:r>
      <w:r w:rsidR="00B84578" w:rsidRPr="007703DD">
        <w:rPr>
          <w:rFonts w:ascii="Tahoma" w:eastAsia="Times New Roman" w:hAnsi="Tahoma" w:cs="Tahoma"/>
          <w:lang w:eastAsia="mk-MK"/>
        </w:rPr>
        <w:t>.</w:t>
      </w:r>
    </w:p>
    <w:p w14:paraId="08FC8575" w14:textId="77777777" w:rsidR="00B84578" w:rsidRPr="007703DD" w:rsidRDefault="00B84578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5A989DFD" w14:textId="77777777" w:rsidR="00320D0E" w:rsidRPr="007703DD" w:rsidRDefault="008162DF">
      <w:pPr>
        <w:pStyle w:val="ListParagraph"/>
        <w:numPr>
          <w:ilvl w:val="0"/>
          <w:numId w:val="30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При давањето на препораката, Комитетот може да наведе и конкретни мерки</w:t>
      </w:r>
      <w:r w:rsidR="0045238D" w:rsidRPr="007703DD">
        <w:rPr>
          <w:rFonts w:ascii="Tahoma" w:eastAsia="Times New Roman" w:hAnsi="Tahoma" w:cs="Tahoma"/>
          <w:lang w:eastAsia="mk-MK"/>
        </w:rPr>
        <w:t xml:space="preserve"> и инструменти </w:t>
      </w:r>
      <w:r w:rsidRPr="007703DD">
        <w:rPr>
          <w:rFonts w:ascii="Tahoma" w:eastAsia="Times New Roman" w:hAnsi="Tahoma" w:cs="Tahoma"/>
          <w:lang w:eastAsia="mk-MK"/>
        </w:rPr>
        <w:t xml:space="preserve"> за неј</w:t>
      </w:r>
      <w:r w:rsidR="0003681B" w:rsidRPr="007703DD">
        <w:rPr>
          <w:rFonts w:ascii="Tahoma" w:eastAsia="Times New Roman" w:hAnsi="Tahoma" w:cs="Tahoma"/>
          <w:lang w:eastAsia="mk-MK"/>
        </w:rPr>
        <w:t>зината</w:t>
      </w:r>
      <w:r w:rsidRPr="007703DD">
        <w:rPr>
          <w:rFonts w:ascii="Tahoma" w:eastAsia="Times New Roman" w:hAnsi="Tahoma" w:cs="Tahoma"/>
          <w:lang w:eastAsia="mk-MK"/>
        </w:rPr>
        <w:t xml:space="preserve"> примена.</w:t>
      </w:r>
    </w:p>
    <w:p w14:paraId="2BF1D900" w14:textId="77777777" w:rsidR="003A0115" w:rsidRPr="007703DD" w:rsidRDefault="003A011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781EAE50" w14:textId="77777777" w:rsidR="00AA0829" w:rsidRPr="00433B24" w:rsidRDefault="00AA0829">
      <w:pPr>
        <w:pStyle w:val="ListParagraph"/>
        <w:numPr>
          <w:ilvl w:val="0"/>
          <w:numId w:val="30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433B24">
        <w:rPr>
          <w:rFonts w:ascii="Tahoma" w:eastAsia="Times New Roman" w:hAnsi="Tahoma" w:cs="Tahoma"/>
          <w:lang w:eastAsia="mk-MK"/>
        </w:rPr>
        <w:t>К</w:t>
      </w:r>
      <w:r w:rsidR="003D7399" w:rsidRPr="00433B24">
        <w:rPr>
          <w:rFonts w:ascii="Tahoma" w:eastAsia="Times New Roman" w:hAnsi="Tahoma" w:cs="Tahoma"/>
          <w:lang w:eastAsia="mk-MK"/>
        </w:rPr>
        <w:t>о</w:t>
      </w:r>
      <w:r w:rsidRPr="00433B24">
        <w:rPr>
          <w:rFonts w:ascii="Tahoma" w:eastAsia="Times New Roman" w:hAnsi="Tahoma" w:cs="Tahoma"/>
          <w:lang w:eastAsia="mk-MK"/>
        </w:rPr>
        <w:t xml:space="preserve">митетот го следи </w:t>
      </w:r>
      <w:r w:rsidR="00BB7B95" w:rsidRPr="00433B24">
        <w:rPr>
          <w:rFonts w:ascii="Tahoma" w:eastAsia="Times New Roman" w:hAnsi="Tahoma" w:cs="Tahoma"/>
          <w:lang w:eastAsia="mk-MK"/>
        </w:rPr>
        <w:t xml:space="preserve">постапувањето </w:t>
      </w:r>
      <w:r w:rsidRPr="00433B24">
        <w:rPr>
          <w:rFonts w:ascii="Tahoma" w:eastAsia="Times New Roman" w:hAnsi="Tahoma" w:cs="Tahoma"/>
          <w:lang w:eastAsia="mk-MK"/>
        </w:rPr>
        <w:t>по дадената препорака</w:t>
      </w:r>
      <w:r w:rsidR="004C492C" w:rsidRPr="00433B24">
        <w:rPr>
          <w:rFonts w:ascii="Tahoma" w:eastAsia="Times New Roman" w:hAnsi="Tahoma" w:cs="Tahoma"/>
          <w:lang w:eastAsia="mk-MK"/>
        </w:rPr>
        <w:t>. При давањето на препораката Комитетот може да наведе и рокови во кои надлежниот орган треба да го извест</w:t>
      </w:r>
      <w:r w:rsidR="00DA15F5">
        <w:rPr>
          <w:rFonts w:ascii="Tahoma" w:eastAsia="Times New Roman" w:hAnsi="Tahoma" w:cs="Tahoma"/>
          <w:lang w:eastAsia="mk-MK"/>
        </w:rPr>
        <w:t>и</w:t>
      </w:r>
      <w:r w:rsidR="004C492C" w:rsidRPr="00433B24">
        <w:rPr>
          <w:rFonts w:ascii="Tahoma" w:eastAsia="Times New Roman" w:hAnsi="Tahoma" w:cs="Tahoma"/>
          <w:lang w:eastAsia="mk-MK"/>
        </w:rPr>
        <w:t xml:space="preserve"> за</w:t>
      </w:r>
      <w:r w:rsidR="00993A38">
        <w:rPr>
          <w:rFonts w:ascii="Tahoma" w:eastAsia="Times New Roman" w:hAnsi="Tahoma" w:cs="Tahoma"/>
          <w:lang w:eastAsia="mk-MK"/>
        </w:rPr>
        <w:t xml:space="preserve"> постапувањето и за</w:t>
      </w:r>
      <w:r w:rsidR="004C492C" w:rsidRPr="00433B24">
        <w:rPr>
          <w:rFonts w:ascii="Tahoma" w:eastAsia="Times New Roman" w:hAnsi="Tahoma" w:cs="Tahoma"/>
          <w:lang w:eastAsia="mk-MK"/>
        </w:rPr>
        <w:t xml:space="preserve"> </w:t>
      </w:r>
      <w:r w:rsidR="007703DD" w:rsidRPr="00433B24">
        <w:rPr>
          <w:rFonts w:ascii="Tahoma" w:eastAsia="Times New Roman" w:hAnsi="Tahoma" w:cs="Tahoma"/>
          <w:lang w:eastAsia="mk-MK"/>
        </w:rPr>
        <w:t>ефектите од</w:t>
      </w:r>
      <w:r w:rsidR="004C492C" w:rsidRPr="00433B24">
        <w:rPr>
          <w:rFonts w:ascii="Tahoma" w:eastAsia="Times New Roman" w:hAnsi="Tahoma" w:cs="Tahoma"/>
          <w:lang w:eastAsia="mk-MK"/>
        </w:rPr>
        <w:t xml:space="preserve"> примената на препораката</w:t>
      </w:r>
      <w:r w:rsidR="004279AD" w:rsidRPr="00433B24">
        <w:rPr>
          <w:rFonts w:ascii="Tahoma" w:eastAsia="Times New Roman" w:hAnsi="Tahoma" w:cs="Tahoma"/>
          <w:lang w:eastAsia="mk-MK"/>
        </w:rPr>
        <w:t>.</w:t>
      </w:r>
    </w:p>
    <w:p w14:paraId="4C1220AF" w14:textId="77777777" w:rsidR="003A0115" w:rsidRPr="007703DD" w:rsidRDefault="003A011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6E7CA985" w14:textId="77777777" w:rsidR="00917EE8" w:rsidRPr="007703DD" w:rsidRDefault="00320D0E">
      <w:pPr>
        <w:pStyle w:val="ListParagraph"/>
        <w:numPr>
          <w:ilvl w:val="0"/>
          <w:numId w:val="30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Комитетот </w:t>
      </w:r>
      <w:r w:rsidR="00F10A38" w:rsidRPr="007703DD">
        <w:rPr>
          <w:rFonts w:ascii="Tahoma" w:eastAsia="Times New Roman" w:hAnsi="Tahoma" w:cs="Tahoma"/>
          <w:lang w:eastAsia="mk-MK"/>
        </w:rPr>
        <w:t>д</w:t>
      </w:r>
      <w:r w:rsidRPr="007703DD">
        <w:rPr>
          <w:rFonts w:ascii="Tahoma" w:eastAsia="Times New Roman" w:hAnsi="Tahoma" w:cs="Tahoma"/>
          <w:lang w:eastAsia="mk-MK"/>
        </w:rPr>
        <w:t xml:space="preserve">ава </w:t>
      </w:r>
      <w:r w:rsidR="00664172" w:rsidRPr="007703DD">
        <w:rPr>
          <w:rFonts w:ascii="Tahoma" w:eastAsia="Times New Roman" w:hAnsi="Tahoma" w:cs="Tahoma"/>
          <w:lang w:eastAsia="mk-MK"/>
        </w:rPr>
        <w:t>укажувања</w:t>
      </w:r>
      <w:r w:rsidRPr="007703DD">
        <w:rPr>
          <w:rFonts w:ascii="Tahoma" w:eastAsia="Times New Roman" w:hAnsi="Tahoma" w:cs="Tahoma"/>
          <w:lang w:eastAsia="mk-MK"/>
        </w:rPr>
        <w:t xml:space="preserve"> и</w:t>
      </w:r>
      <w:r w:rsidR="00664172" w:rsidRPr="007703DD">
        <w:rPr>
          <w:rFonts w:ascii="Tahoma" w:eastAsia="Times New Roman" w:hAnsi="Tahoma" w:cs="Tahoma"/>
          <w:lang w:eastAsia="mk-MK"/>
        </w:rPr>
        <w:t xml:space="preserve"> изрекува</w:t>
      </w:r>
      <w:r w:rsidRPr="007703DD">
        <w:rPr>
          <w:rFonts w:ascii="Tahoma" w:eastAsia="Times New Roman" w:hAnsi="Tahoma" w:cs="Tahoma"/>
          <w:lang w:eastAsia="mk-MK"/>
        </w:rPr>
        <w:t xml:space="preserve"> препораки</w:t>
      </w:r>
      <w:r w:rsidR="000A0422" w:rsidRPr="007703DD">
        <w:rPr>
          <w:rFonts w:ascii="Tahoma" w:eastAsia="Times New Roman" w:hAnsi="Tahoma" w:cs="Tahoma"/>
          <w:lang w:eastAsia="mk-MK"/>
        </w:rPr>
        <w:t xml:space="preserve"> според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0A0422" w:rsidRPr="007703DD">
        <w:rPr>
          <w:rFonts w:ascii="Tahoma" w:eastAsia="Times New Roman" w:hAnsi="Tahoma" w:cs="Tahoma"/>
          <w:lang w:eastAsia="mk-MK"/>
        </w:rPr>
        <w:t>сво</w:t>
      </w:r>
      <w:r w:rsidR="00BD7A55">
        <w:rPr>
          <w:rFonts w:ascii="Tahoma" w:eastAsia="Times New Roman" w:hAnsi="Tahoma" w:cs="Tahoma"/>
          <w:lang w:eastAsia="mk-MK"/>
        </w:rPr>
        <w:t>ја</w:t>
      </w:r>
      <w:r w:rsidR="000A0422" w:rsidRPr="007703DD">
        <w:rPr>
          <w:rFonts w:ascii="Tahoma" w:eastAsia="Times New Roman" w:hAnsi="Tahoma" w:cs="Tahoma"/>
          <w:lang w:eastAsia="mk-MK"/>
        </w:rPr>
        <w:t xml:space="preserve"> </w:t>
      </w:r>
      <w:r w:rsidR="005F089F" w:rsidRPr="007703DD">
        <w:rPr>
          <w:rFonts w:ascii="Tahoma" w:eastAsia="Times New Roman" w:hAnsi="Tahoma" w:cs="Tahoma"/>
          <w:lang w:eastAsia="mk-MK"/>
        </w:rPr>
        <w:t>оцен</w:t>
      </w:r>
      <w:r w:rsidR="00BD7A55">
        <w:rPr>
          <w:rFonts w:ascii="Tahoma" w:eastAsia="Times New Roman" w:hAnsi="Tahoma" w:cs="Tahoma"/>
          <w:lang w:eastAsia="mk-MK"/>
        </w:rPr>
        <w:t>а</w:t>
      </w:r>
      <w:r w:rsidR="005F089F" w:rsidRPr="007703DD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 xml:space="preserve">или на предлог на Поткомитетот </w:t>
      </w:r>
      <w:r w:rsidR="006072BC" w:rsidRPr="007703DD">
        <w:rPr>
          <w:rFonts w:ascii="Tahoma" w:eastAsia="Times New Roman" w:hAnsi="Tahoma" w:cs="Tahoma"/>
          <w:lang w:eastAsia="mk-MK"/>
        </w:rPr>
        <w:t xml:space="preserve">за </w:t>
      </w:r>
      <w:r w:rsidR="00143E65" w:rsidRPr="007703DD">
        <w:rPr>
          <w:rFonts w:ascii="Tahoma" w:eastAsia="Times New Roman" w:hAnsi="Tahoma" w:cs="Tahoma"/>
          <w:lang w:eastAsia="mk-MK"/>
        </w:rPr>
        <w:t>следење на системските ризици и предлагање макропрудентни мерки.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8162DF" w:rsidRPr="007703DD">
        <w:rPr>
          <w:rFonts w:ascii="Tahoma" w:eastAsia="Times New Roman" w:hAnsi="Tahoma" w:cs="Tahoma"/>
          <w:lang w:eastAsia="mk-MK"/>
        </w:rPr>
        <w:t xml:space="preserve"> </w:t>
      </w:r>
    </w:p>
    <w:p w14:paraId="3F804C40" w14:textId="77777777" w:rsidR="003A0115" w:rsidRDefault="003A011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37FA13AF" w14:textId="77777777" w:rsidR="00140A95" w:rsidRDefault="003F22B3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3F2DCE">
        <w:rPr>
          <w:rFonts w:ascii="Tahoma" w:eastAsia="Times New Roman" w:hAnsi="Tahoma" w:cs="Tahoma"/>
          <w:lang w:eastAsia="mk-MK"/>
        </w:rPr>
        <w:t xml:space="preserve">(6) </w:t>
      </w:r>
      <w:r w:rsidR="00140A95" w:rsidRPr="003F2DCE">
        <w:rPr>
          <w:rFonts w:ascii="Tahoma" w:eastAsia="Times New Roman" w:hAnsi="Tahoma" w:cs="Tahoma"/>
          <w:lang w:eastAsia="mk-MK"/>
        </w:rPr>
        <w:t>Комитетот може да одлучи да ја  објави изречената препорака.</w:t>
      </w:r>
    </w:p>
    <w:p w14:paraId="0FD1F1A6" w14:textId="77777777" w:rsidR="00140A95" w:rsidRPr="007703DD" w:rsidRDefault="00140A9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4303551" w14:textId="615790F5" w:rsidR="00394AF7" w:rsidRDefault="00433B24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(</w:t>
      </w:r>
      <w:r w:rsidR="003F22B3">
        <w:rPr>
          <w:rFonts w:ascii="Tahoma" w:eastAsia="Times New Roman" w:hAnsi="Tahoma" w:cs="Tahoma"/>
          <w:lang w:eastAsia="mk-MK"/>
        </w:rPr>
        <w:t>7</w:t>
      </w:r>
      <w:r>
        <w:rPr>
          <w:rFonts w:ascii="Tahoma" w:eastAsia="Times New Roman" w:hAnsi="Tahoma" w:cs="Tahoma"/>
          <w:lang w:eastAsia="mk-MK"/>
        </w:rPr>
        <w:t xml:space="preserve">) </w:t>
      </w:r>
      <w:r w:rsidR="00F77CA6" w:rsidRPr="00BB28CC">
        <w:rPr>
          <w:rFonts w:ascii="Tahoma" w:eastAsia="Times New Roman" w:hAnsi="Tahoma" w:cs="Tahoma"/>
          <w:lang w:eastAsia="mk-MK"/>
        </w:rPr>
        <w:t>За</w:t>
      </w:r>
      <w:r w:rsidR="00F27079" w:rsidRPr="00BB28CC">
        <w:rPr>
          <w:rFonts w:ascii="Tahoma" w:eastAsia="Times New Roman" w:hAnsi="Tahoma" w:cs="Tahoma"/>
          <w:lang w:eastAsia="mk-MK"/>
        </w:rPr>
        <w:t xml:space="preserve"> </w:t>
      </w:r>
      <w:r w:rsidR="00664172" w:rsidRPr="00BB28CC">
        <w:rPr>
          <w:rFonts w:ascii="Tahoma" w:eastAsia="Times New Roman" w:hAnsi="Tahoma" w:cs="Tahoma"/>
          <w:lang w:eastAsia="mk-MK"/>
        </w:rPr>
        <w:t>укажувањ</w:t>
      </w:r>
      <w:r w:rsidR="00FE4A0D" w:rsidRPr="00BB28CC">
        <w:rPr>
          <w:rFonts w:ascii="Tahoma" w:eastAsia="Times New Roman" w:hAnsi="Tahoma" w:cs="Tahoma"/>
          <w:lang w:eastAsia="mk-MK"/>
        </w:rPr>
        <w:t>ата</w:t>
      </w:r>
      <w:r w:rsidR="00F27079" w:rsidRPr="00BB28CC">
        <w:rPr>
          <w:rFonts w:ascii="Tahoma" w:eastAsia="Times New Roman" w:hAnsi="Tahoma" w:cs="Tahoma"/>
          <w:lang w:eastAsia="mk-MK"/>
        </w:rPr>
        <w:t xml:space="preserve"> </w:t>
      </w:r>
      <w:r w:rsidR="003D7399" w:rsidRPr="00BB28CC">
        <w:rPr>
          <w:rFonts w:ascii="Tahoma" w:eastAsia="Times New Roman" w:hAnsi="Tahoma" w:cs="Tahoma"/>
          <w:lang w:eastAsia="mk-MK"/>
        </w:rPr>
        <w:t>и пре</w:t>
      </w:r>
      <w:r w:rsidR="00664172" w:rsidRPr="00BB28CC">
        <w:rPr>
          <w:rFonts w:ascii="Tahoma" w:eastAsia="Times New Roman" w:hAnsi="Tahoma" w:cs="Tahoma"/>
          <w:lang w:eastAsia="mk-MK"/>
        </w:rPr>
        <w:t>порак</w:t>
      </w:r>
      <w:r w:rsidR="00FE4A0D" w:rsidRPr="00BB28CC">
        <w:rPr>
          <w:rFonts w:ascii="Tahoma" w:eastAsia="Times New Roman" w:hAnsi="Tahoma" w:cs="Tahoma"/>
          <w:lang w:eastAsia="mk-MK"/>
        </w:rPr>
        <w:t>ите</w:t>
      </w:r>
      <w:r w:rsidR="00140A95" w:rsidRPr="009A6DEC">
        <w:rPr>
          <w:rFonts w:ascii="Tahoma" w:eastAsia="Times New Roman" w:hAnsi="Tahoma" w:cs="Tahoma"/>
          <w:lang w:eastAsia="mk-MK"/>
        </w:rPr>
        <w:t>, и за објавување на препораките</w:t>
      </w:r>
      <w:r w:rsidR="003D7399" w:rsidRPr="00BB28CC">
        <w:rPr>
          <w:rFonts w:ascii="Tahoma" w:eastAsia="Times New Roman" w:hAnsi="Tahoma" w:cs="Tahoma"/>
          <w:lang w:eastAsia="mk-MK"/>
        </w:rPr>
        <w:t xml:space="preserve"> </w:t>
      </w:r>
      <w:r w:rsidR="00F27079" w:rsidRPr="00BB28CC">
        <w:rPr>
          <w:rFonts w:ascii="Tahoma" w:eastAsia="Times New Roman" w:hAnsi="Tahoma" w:cs="Tahoma"/>
          <w:lang w:eastAsia="mk-MK"/>
        </w:rPr>
        <w:t xml:space="preserve">се </w:t>
      </w:r>
      <w:r w:rsidR="00BB28CC" w:rsidRPr="007B752E">
        <w:rPr>
          <w:rFonts w:ascii="Tahoma" w:eastAsia="Times New Roman" w:hAnsi="Tahoma" w:cs="Tahoma"/>
          <w:lang w:eastAsia="mk-MK"/>
        </w:rPr>
        <w:t>одлучува</w:t>
      </w:r>
      <w:r w:rsidR="00F27079" w:rsidRPr="00BB28CC">
        <w:rPr>
          <w:rFonts w:ascii="Tahoma" w:eastAsia="Times New Roman" w:hAnsi="Tahoma" w:cs="Tahoma"/>
          <w:lang w:eastAsia="mk-MK"/>
        </w:rPr>
        <w:t xml:space="preserve"> </w:t>
      </w:r>
      <w:r w:rsidR="003D7399" w:rsidRPr="00BB28CC">
        <w:rPr>
          <w:rFonts w:ascii="Tahoma" w:eastAsia="Times New Roman" w:hAnsi="Tahoma" w:cs="Tahoma"/>
          <w:lang w:eastAsia="mk-MK"/>
        </w:rPr>
        <w:t>согласно со член</w:t>
      </w:r>
      <w:r w:rsidR="00BB7B95" w:rsidRPr="00BB28CC">
        <w:rPr>
          <w:rFonts w:ascii="Tahoma" w:eastAsia="Times New Roman" w:hAnsi="Tahoma" w:cs="Tahoma"/>
          <w:lang w:eastAsia="mk-MK"/>
        </w:rPr>
        <w:t>от</w:t>
      </w:r>
      <w:r w:rsidR="003D7399" w:rsidRPr="00BB28CC">
        <w:rPr>
          <w:rFonts w:ascii="Tahoma" w:eastAsia="Times New Roman" w:hAnsi="Tahoma" w:cs="Tahoma"/>
          <w:lang w:eastAsia="mk-MK"/>
        </w:rPr>
        <w:t xml:space="preserve"> </w:t>
      </w:r>
      <w:r w:rsidR="009B0C6E" w:rsidRPr="00BB28CC">
        <w:rPr>
          <w:rFonts w:ascii="Tahoma" w:eastAsia="Times New Roman" w:hAnsi="Tahoma" w:cs="Tahoma"/>
          <w:lang w:eastAsia="mk-MK"/>
        </w:rPr>
        <w:t>7</w:t>
      </w:r>
      <w:r w:rsidR="003D7399" w:rsidRPr="00BB28CC">
        <w:rPr>
          <w:rFonts w:ascii="Tahoma" w:eastAsia="Times New Roman" w:hAnsi="Tahoma" w:cs="Tahoma"/>
          <w:lang w:eastAsia="mk-MK"/>
        </w:rPr>
        <w:t xml:space="preserve"> став </w:t>
      </w:r>
      <w:r w:rsidR="00BB7B95" w:rsidRPr="00BB28CC">
        <w:rPr>
          <w:rFonts w:ascii="Tahoma" w:eastAsia="Times New Roman" w:hAnsi="Tahoma" w:cs="Tahoma"/>
          <w:lang w:eastAsia="mk-MK"/>
        </w:rPr>
        <w:t>(</w:t>
      </w:r>
      <w:r w:rsidR="009B0C6E" w:rsidRPr="00BB28CC">
        <w:rPr>
          <w:rFonts w:ascii="Tahoma" w:eastAsia="Times New Roman" w:hAnsi="Tahoma" w:cs="Tahoma"/>
          <w:lang w:eastAsia="mk-MK"/>
        </w:rPr>
        <w:t>8</w:t>
      </w:r>
      <w:r w:rsidR="00BB7B95" w:rsidRPr="00BB28CC">
        <w:rPr>
          <w:rFonts w:ascii="Tahoma" w:eastAsia="Times New Roman" w:hAnsi="Tahoma" w:cs="Tahoma"/>
          <w:lang w:eastAsia="mk-MK"/>
        </w:rPr>
        <w:t>)</w:t>
      </w:r>
      <w:r w:rsidR="003D7399" w:rsidRPr="00BB28CC">
        <w:rPr>
          <w:rFonts w:ascii="Tahoma" w:eastAsia="Times New Roman" w:hAnsi="Tahoma" w:cs="Tahoma"/>
          <w:lang w:eastAsia="mk-MK"/>
        </w:rPr>
        <w:t xml:space="preserve"> од овој Закон</w:t>
      </w:r>
      <w:r w:rsidR="00073D98" w:rsidRPr="00BB28CC">
        <w:rPr>
          <w:rFonts w:ascii="Tahoma" w:eastAsia="Times New Roman" w:hAnsi="Tahoma" w:cs="Tahoma"/>
          <w:lang w:eastAsia="mk-MK"/>
        </w:rPr>
        <w:t>.</w:t>
      </w:r>
    </w:p>
    <w:p w14:paraId="487A06E5" w14:textId="77777777" w:rsidR="002A7CAF" w:rsidRDefault="00073D98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  <w:r w:rsidRPr="00BB28CC">
        <w:rPr>
          <w:rFonts w:ascii="Tahoma" w:eastAsia="Times New Roman" w:hAnsi="Tahoma" w:cs="Tahoma"/>
          <w:lang w:eastAsia="mk-MK"/>
        </w:rPr>
        <w:t xml:space="preserve"> </w:t>
      </w:r>
    </w:p>
    <w:p w14:paraId="0C6747F3" w14:textId="77777777" w:rsidR="00394AF7" w:rsidRDefault="00394AF7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713FF710" w14:textId="77777777" w:rsidR="005679D8" w:rsidRPr="007703DD" w:rsidRDefault="005679D8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3DF60D16" w14:textId="77777777" w:rsidR="0019592E" w:rsidRPr="007703DD" w:rsidRDefault="0019592E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lang w:eastAsia="mk-MK"/>
        </w:rPr>
        <w:t>Член 1</w:t>
      </w:r>
      <w:r w:rsidR="00304B96">
        <w:rPr>
          <w:rFonts w:ascii="Tahoma" w:eastAsia="Times New Roman" w:hAnsi="Tahoma" w:cs="Tahoma"/>
          <w:b/>
          <w:lang w:eastAsia="mk-MK"/>
        </w:rPr>
        <w:t>9</w:t>
      </w:r>
    </w:p>
    <w:p w14:paraId="2360CA9A" w14:textId="77777777" w:rsidR="00BB7B95" w:rsidRPr="007703DD" w:rsidRDefault="0051700F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П</w:t>
      </w:r>
      <w:r w:rsidR="00BB7B95" w:rsidRPr="007703DD">
        <w:rPr>
          <w:rFonts w:ascii="Tahoma" w:eastAsia="Times New Roman" w:hAnsi="Tahoma" w:cs="Tahoma"/>
          <w:b/>
          <w:lang w:eastAsia="mk-MK"/>
        </w:rPr>
        <w:t>остапување на надлежните органи</w:t>
      </w:r>
    </w:p>
    <w:p w14:paraId="534945F8" w14:textId="77777777" w:rsidR="0019592E" w:rsidRPr="007703DD" w:rsidRDefault="0019592E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3D0E14A2" w14:textId="77777777" w:rsidR="004726D9" w:rsidRPr="00433B24" w:rsidRDefault="004726D9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bookmarkStart w:id="3" w:name="_Ref50156387"/>
      <w:r w:rsidRPr="00433B24">
        <w:rPr>
          <w:rFonts w:ascii="Tahoma" w:eastAsia="Times New Roman" w:hAnsi="Tahoma" w:cs="Tahoma"/>
          <w:lang w:eastAsia="mk-MK"/>
        </w:rPr>
        <w:t xml:space="preserve">Надлежниот орган е должен во рок од </w:t>
      </w:r>
      <w:r w:rsidR="000F302B" w:rsidRPr="00433B24">
        <w:rPr>
          <w:rFonts w:ascii="Tahoma" w:eastAsia="Times New Roman" w:hAnsi="Tahoma" w:cs="Tahoma"/>
          <w:lang w:val="en-US" w:eastAsia="mk-MK"/>
        </w:rPr>
        <w:t>15</w:t>
      </w:r>
      <w:r w:rsidRPr="00433B24">
        <w:rPr>
          <w:rFonts w:ascii="Tahoma" w:eastAsia="Times New Roman" w:hAnsi="Tahoma" w:cs="Tahoma"/>
          <w:lang w:eastAsia="mk-MK"/>
        </w:rPr>
        <w:t xml:space="preserve"> работни дена од добивањето на препораката да го извести Комитетот за начинот на кој ќе </w:t>
      </w:r>
      <w:r w:rsidR="0001722B" w:rsidRPr="00433B24">
        <w:rPr>
          <w:rFonts w:ascii="Tahoma" w:eastAsia="Times New Roman" w:hAnsi="Tahoma" w:cs="Tahoma"/>
          <w:lang w:eastAsia="mk-MK"/>
        </w:rPr>
        <w:t xml:space="preserve">ја примени </w:t>
      </w:r>
      <w:r w:rsidRPr="00433B24">
        <w:rPr>
          <w:rFonts w:ascii="Tahoma" w:eastAsia="Times New Roman" w:hAnsi="Tahoma" w:cs="Tahoma"/>
          <w:lang w:eastAsia="mk-MK"/>
        </w:rPr>
        <w:t>препорака</w:t>
      </w:r>
      <w:r w:rsidR="0001722B" w:rsidRPr="00433B24">
        <w:rPr>
          <w:rFonts w:ascii="Tahoma" w:eastAsia="Times New Roman" w:hAnsi="Tahoma" w:cs="Tahoma"/>
          <w:lang w:eastAsia="mk-MK"/>
        </w:rPr>
        <w:t>та</w:t>
      </w:r>
      <w:r w:rsidRPr="00433B24">
        <w:rPr>
          <w:rFonts w:ascii="Tahoma" w:eastAsia="Times New Roman" w:hAnsi="Tahoma" w:cs="Tahoma"/>
          <w:lang w:eastAsia="mk-MK"/>
        </w:rPr>
        <w:t xml:space="preserve"> или да даде писмено образложение за причините поради кои смета дека не е можно или не е оправдано да постапи согласно со препораката.</w:t>
      </w:r>
    </w:p>
    <w:bookmarkEnd w:id="3"/>
    <w:p w14:paraId="603A6703" w14:textId="77777777" w:rsidR="00917EE8" w:rsidRPr="00433B24" w:rsidRDefault="00917EE8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3B8EC7F7" w14:textId="77777777" w:rsidR="00290330" w:rsidRPr="00433B24" w:rsidRDefault="00290330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433B24">
        <w:rPr>
          <w:rFonts w:ascii="Tahoma" w:eastAsia="Times New Roman" w:hAnsi="Tahoma" w:cs="Tahoma"/>
          <w:lang w:eastAsia="mk-MK"/>
        </w:rPr>
        <w:t>Доколку препор</w:t>
      </w:r>
      <w:r w:rsidR="002578CE" w:rsidRPr="00433B24">
        <w:rPr>
          <w:rFonts w:ascii="Tahoma" w:eastAsia="Times New Roman" w:hAnsi="Tahoma" w:cs="Tahoma"/>
          <w:lang w:eastAsia="mk-MK"/>
        </w:rPr>
        <w:t>а</w:t>
      </w:r>
      <w:r w:rsidRPr="00433B24">
        <w:rPr>
          <w:rFonts w:ascii="Tahoma" w:eastAsia="Times New Roman" w:hAnsi="Tahoma" w:cs="Tahoma"/>
          <w:lang w:eastAsia="mk-MK"/>
        </w:rPr>
        <w:t xml:space="preserve">ката не се исполни </w:t>
      </w:r>
      <w:r w:rsidR="00393F69" w:rsidRPr="00433B24">
        <w:rPr>
          <w:rFonts w:ascii="Tahoma" w:eastAsia="Times New Roman" w:hAnsi="Tahoma" w:cs="Tahoma"/>
          <w:lang w:eastAsia="mk-MK"/>
        </w:rPr>
        <w:t xml:space="preserve">во рокот кој го определил Комитетот </w:t>
      </w:r>
      <w:r w:rsidRPr="00433B24">
        <w:rPr>
          <w:rFonts w:ascii="Tahoma" w:eastAsia="Times New Roman" w:hAnsi="Tahoma" w:cs="Tahoma"/>
          <w:lang w:eastAsia="mk-MK"/>
        </w:rPr>
        <w:t xml:space="preserve">или доколку </w:t>
      </w:r>
      <w:r w:rsidR="00BB7B95" w:rsidRPr="00433B24">
        <w:rPr>
          <w:rFonts w:ascii="Tahoma" w:eastAsia="Times New Roman" w:hAnsi="Tahoma" w:cs="Tahoma"/>
          <w:lang w:eastAsia="mk-MK"/>
        </w:rPr>
        <w:t xml:space="preserve">Комитетот </w:t>
      </w:r>
      <w:r w:rsidR="00897EF6" w:rsidRPr="00433B24">
        <w:rPr>
          <w:rFonts w:ascii="Tahoma" w:eastAsia="Times New Roman" w:hAnsi="Tahoma" w:cs="Tahoma"/>
          <w:lang w:eastAsia="mk-MK"/>
        </w:rPr>
        <w:t>одлучи</w:t>
      </w:r>
      <w:r w:rsidR="00BB7B95" w:rsidRPr="00433B24">
        <w:rPr>
          <w:rFonts w:ascii="Tahoma" w:eastAsia="Times New Roman" w:hAnsi="Tahoma" w:cs="Tahoma"/>
          <w:lang w:eastAsia="mk-MK"/>
        </w:rPr>
        <w:t xml:space="preserve"> дека </w:t>
      </w:r>
      <w:r w:rsidRPr="00433B24">
        <w:rPr>
          <w:rFonts w:ascii="Tahoma" w:eastAsia="Times New Roman" w:hAnsi="Tahoma" w:cs="Tahoma"/>
          <w:lang w:eastAsia="mk-MK"/>
        </w:rPr>
        <w:t xml:space="preserve">образложението </w:t>
      </w:r>
      <w:r w:rsidR="002134FD" w:rsidRPr="00433B24">
        <w:rPr>
          <w:rFonts w:ascii="Tahoma" w:eastAsia="Times New Roman" w:hAnsi="Tahoma" w:cs="Tahoma"/>
          <w:lang w:eastAsia="mk-MK"/>
        </w:rPr>
        <w:t xml:space="preserve">од ставот </w:t>
      </w:r>
      <w:r w:rsidR="002134FD" w:rsidRPr="007A1F79">
        <w:rPr>
          <w:rFonts w:ascii="Tahoma" w:eastAsia="Times New Roman" w:hAnsi="Tahoma" w:cs="Tahoma"/>
          <w:lang w:eastAsia="mk-MK"/>
        </w:rPr>
        <w:fldChar w:fldCharType="begin"/>
      </w:r>
      <w:r w:rsidR="002134FD" w:rsidRPr="00433B24">
        <w:rPr>
          <w:rFonts w:ascii="Tahoma" w:eastAsia="Times New Roman" w:hAnsi="Tahoma" w:cs="Tahoma"/>
          <w:lang w:eastAsia="mk-MK"/>
        </w:rPr>
        <w:instrText xml:space="preserve"> REF _Ref50156387 \r \h </w:instrText>
      </w:r>
      <w:r w:rsidR="007703DD" w:rsidRPr="00433B24">
        <w:rPr>
          <w:rFonts w:ascii="Tahoma" w:eastAsia="Times New Roman" w:hAnsi="Tahoma" w:cs="Tahoma"/>
          <w:lang w:eastAsia="mk-MK"/>
        </w:rPr>
        <w:instrText xml:space="preserve"> \* MERGEFORMAT </w:instrText>
      </w:r>
      <w:r w:rsidR="002134FD" w:rsidRPr="007A1F79">
        <w:rPr>
          <w:rFonts w:ascii="Tahoma" w:eastAsia="Times New Roman" w:hAnsi="Tahoma" w:cs="Tahoma"/>
          <w:lang w:eastAsia="mk-MK"/>
        </w:rPr>
      </w:r>
      <w:r w:rsidR="002134FD" w:rsidRPr="007A1F79">
        <w:rPr>
          <w:rFonts w:ascii="Tahoma" w:eastAsia="Times New Roman" w:hAnsi="Tahoma" w:cs="Tahoma"/>
          <w:lang w:eastAsia="mk-MK"/>
        </w:rPr>
        <w:fldChar w:fldCharType="separate"/>
      </w:r>
      <w:r w:rsidR="00F900CD" w:rsidRPr="00433B24">
        <w:rPr>
          <w:rFonts w:ascii="Tahoma" w:eastAsia="Times New Roman" w:hAnsi="Tahoma" w:cs="Tahoma"/>
          <w:lang w:eastAsia="mk-MK"/>
        </w:rPr>
        <w:t>(1)</w:t>
      </w:r>
      <w:r w:rsidR="002134FD" w:rsidRPr="007A1F79">
        <w:rPr>
          <w:rFonts w:ascii="Tahoma" w:eastAsia="Times New Roman" w:hAnsi="Tahoma" w:cs="Tahoma"/>
          <w:lang w:eastAsia="mk-MK"/>
        </w:rPr>
        <w:fldChar w:fldCharType="end"/>
      </w:r>
      <w:r w:rsidR="002134FD" w:rsidRPr="00433B24">
        <w:rPr>
          <w:rFonts w:ascii="Tahoma" w:eastAsia="Times New Roman" w:hAnsi="Tahoma" w:cs="Tahoma"/>
          <w:lang w:eastAsia="mk-MK"/>
        </w:rPr>
        <w:t xml:space="preserve"> од овој член </w:t>
      </w:r>
      <w:r w:rsidRPr="00433B24">
        <w:rPr>
          <w:rFonts w:ascii="Tahoma" w:eastAsia="Times New Roman" w:hAnsi="Tahoma" w:cs="Tahoma"/>
          <w:lang w:eastAsia="mk-MK"/>
        </w:rPr>
        <w:t xml:space="preserve">не го оправдува неспроведувањето на препораката, </w:t>
      </w:r>
      <w:r w:rsidR="00393F69" w:rsidRPr="00433B24">
        <w:rPr>
          <w:rFonts w:ascii="Tahoma" w:eastAsia="Times New Roman" w:hAnsi="Tahoma" w:cs="Tahoma"/>
          <w:lang w:eastAsia="mk-MK"/>
        </w:rPr>
        <w:t>К</w:t>
      </w:r>
      <w:r w:rsidRPr="00433B24">
        <w:rPr>
          <w:rFonts w:ascii="Tahoma" w:eastAsia="Times New Roman" w:hAnsi="Tahoma" w:cs="Tahoma"/>
          <w:lang w:eastAsia="mk-MK"/>
        </w:rPr>
        <w:t xml:space="preserve">омитетот му определува дополнителен период </w:t>
      </w:r>
      <w:r w:rsidR="0081747E" w:rsidRPr="00433B24">
        <w:rPr>
          <w:rFonts w:ascii="Tahoma" w:eastAsia="Times New Roman" w:hAnsi="Tahoma" w:cs="Tahoma"/>
          <w:lang w:eastAsia="mk-MK"/>
        </w:rPr>
        <w:t xml:space="preserve">на надлежниот орган </w:t>
      </w:r>
      <w:r w:rsidRPr="00433B24">
        <w:rPr>
          <w:rFonts w:ascii="Tahoma" w:eastAsia="Times New Roman" w:hAnsi="Tahoma" w:cs="Tahoma"/>
          <w:lang w:eastAsia="mk-MK"/>
        </w:rPr>
        <w:t xml:space="preserve">за да ја спроведе препораката или </w:t>
      </w:r>
      <w:r w:rsidR="002578CE" w:rsidRPr="00433B24">
        <w:rPr>
          <w:rFonts w:ascii="Tahoma" w:eastAsia="Times New Roman" w:hAnsi="Tahoma" w:cs="Tahoma"/>
          <w:lang w:eastAsia="mk-MK"/>
        </w:rPr>
        <w:t xml:space="preserve">рок од 7 работни дена </w:t>
      </w:r>
      <w:r w:rsidR="00EB530D" w:rsidRPr="00433B24">
        <w:rPr>
          <w:rFonts w:ascii="Tahoma" w:eastAsia="Times New Roman" w:hAnsi="Tahoma" w:cs="Tahoma"/>
          <w:lang w:eastAsia="mk-MK"/>
        </w:rPr>
        <w:t xml:space="preserve">за </w:t>
      </w:r>
      <w:r w:rsidR="002578CE" w:rsidRPr="00433B24">
        <w:rPr>
          <w:rFonts w:ascii="Tahoma" w:eastAsia="Times New Roman" w:hAnsi="Tahoma" w:cs="Tahoma"/>
          <w:lang w:eastAsia="mk-MK"/>
        </w:rPr>
        <w:t xml:space="preserve">да </w:t>
      </w:r>
      <w:r w:rsidRPr="00433B24">
        <w:rPr>
          <w:rFonts w:ascii="Tahoma" w:eastAsia="Times New Roman" w:hAnsi="Tahoma" w:cs="Tahoma"/>
          <w:lang w:eastAsia="mk-MK"/>
        </w:rPr>
        <w:t xml:space="preserve">даде дополнително образложение за </w:t>
      </w:r>
      <w:r w:rsidR="00BB7B95" w:rsidRPr="00433B24">
        <w:rPr>
          <w:rFonts w:ascii="Tahoma" w:eastAsia="Times New Roman" w:hAnsi="Tahoma" w:cs="Tahoma"/>
          <w:lang w:eastAsia="mk-MK"/>
        </w:rPr>
        <w:t>неспроведувањето</w:t>
      </w:r>
      <w:r w:rsidRPr="00433B24">
        <w:rPr>
          <w:rFonts w:ascii="Tahoma" w:eastAsia="Times New Roman" w:hAnsi="Tahoma" w:cs="Tahoma"/>
          <w:lang w:eastAsia="mk-MK"/>
        </w:rPr>
        <w:t>.</w:t>
      </w:r>
    </w:p>
    <w:p w14:paraId="6F9A1B74" w14:textId="77777777" w:rsidR="0081747E" w:rsidRPr="007703DD" w:rsidRDefault="0081747E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61C3159" w14:textId="77777777" w:rsidR="00AC0757" w:rsidRPr="00BB28CC" w:rsidRDefault="00AC0757" w:rsidP="008B458F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29DCEB8" w14:textId="77777777" w:rsidR="003233E2" w:rsidRPr="00036F7A" w:rsidRDefault="003233E2" w:rsidP="00E74A55">
      <w:pPr>
        <w:pStyle w:val="ListParagraph"/>
        <w:spacing w:after="0" w:line="240" w:lineRule="auto"/>
        <w:rPr>
          <w:rFonts w:ascii="Tahoma" w:eastAsia="Times New Roman" w:hAnsi="Tahoma" w:cs="Tahoma"/>
          <w:lang w:eastAsia="mk-MK"/>
        </w:rPr>
      </w:pPr>
    </w:p>
    <w:p w14:paraId="7B1022D6" w14:textId="77777777" w:rsidR="003233E2" w:rsidRPr="00036F7A" w:rsidRDefault="003233E2" w:rsidP="000D5440">
      <w:pPr>
        <w:pStyle w:val="ListParagraph"/>
        <w:spacing w:after="0" w:line="240" w:lineRule="auto"/>
        <w:ind w:left="0"/>
        <w:rPr>
          <w:rFonts w:ascii="Tahoma" w:hAnsi="Tahoma" w:cs="Tahoma"/>
          <w:b/>
        </w:rPr>
      </w:pPr>
      <w:r w:rsidRPr="00036F7A">
        <w:rPr>
          <w:rFonts w:ascii="Tahoma" w:hAnsi="Tahoma" w:cs="Tahoma"/>
          <w:b/>
        </w:rPr>
        <w:t>5. Финансиска криза</w:t>
      </w:r>
    </w:p>
    <w:p w14:paraId="35155C36" w14:textId="77777777" w:rsidR="008A3835" w:rsidRPr="007703DD" w:rsidRDefault="008A3835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0F7F66C0" w14:textId="77777777" w:rsidR="008A3835" w:rsidRPr="007703DD" w:rsidRDefault="008A3835">
      <w:pPr>
        <w:pStyle w:val="ListParagraph"/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7703DD">
        <w:rPr>
          <w:rFonts w:ascii="Tahoma" w:hAnsi="Tahoma" w:cs="Tahoma"/>
          <w:b/>
        </w:rPr>
        <w:t xml:space="preserve">Член </w:t>
      </w:r>
      <w:r w:rsidR="00304B96">
        <w:rPr>
          <w:rFonts w:ascii="Tahoma" w:hAnsi="Tahoma" w:cs="Tahoma"/>
          <w:b/>
        </w:rPr>
        <w:t>20</w:t>
      </w:r>
    </w:p>
    <w:p w14:paraId="25959324" w14:textId="77777777" w:rsidR="003A0115" w:rsidRPr="007703DD" w:rsidRDefault="0051700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У</w:t>
      </w:r>
      <w:r w:rsidR="003A0115" w:rsidRPr="007703DD">
        <w:rPr>
          <w:rFonts w:ascii="Tahoma" w:hAnsi="Tahoma" w:cs="Tahoma"/>
          <w:b/>
        </w:rPr>
        <w:t>тврдување на финансиска криза</w:t>
      </w:r>
    </w:p>
    <w:p w14:paraId="763A992D" w14:textId="77777777" w:rsidR="008A3835" w:rsidRPr="007703DD" w:rsidRDefault="008A383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41135007" w14:textId="7760F1C6" w:rsidR="008A3835" w:rsidRPr="007703DD" w:rsidRDefault="008A3835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Доколку </w:t>
      </w:r>
      <w:r w:rsidR="002D0BBD" w:rsidRPr="007703DD">
        <w:rPr>
          <w:rFonts w:ascii="Tahoma" w:eastAsia="Times New Roman" w:hAnsi="Tahoma" w:cs="Tahoma"/>
          <w:lang w:eastAsia="mk-MK"/>
        </w:rPr>
        <w:t>Народната банка</w:t>
      </w:r>
      <w:r w:rsidRPr="007703DD">
        <w:rPr>
          <w:rFonts w:ascii="Tahoma" w:eastAsia="Times New Roman" w:hAnsi="Tahoma" w:cs="Tahoma"/>
          <w:lang w:eastAsia="mk-MK"/>
        </w:rPr>
        <w:t xml:space="preserve"> или </w:t>
      </w:r>
      <w:r w:rsidR="00BB28CC">
        <w:rPr>
          <w:rFonts w:ascii="Tahoma" w:eastAsia="Times New Roman" w:hAnsi="Tahoma" w:cs="Tahoma"/>
          <w:lang w:eastAsia="mk-MK"/>
        </w:rPr>
        <w:t>Министерството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CC014A">
        <w:rPr>
          <w:rFonts w:ascii="Tahoma" w:eastAsia="Times New Roman" w:hAnsi="Tahoma" w:cs="Tahoma"/>
          <w:lang w:eastAsia="mk-MK"/>
        </w:rPr>
        <w:t>оцени дека постојат</w:t>
      </w:r>
      <w:r w:rsidRPr="007703DD">
        <w:rPr>
          <w:rFonts w:ascii="Tahoma" w:eastAsia="Times New Roman" w:hAnsi="Tahoma" w:cs="Tahoma"/>
          <w:lang w:eastAsia="mk-MK"/>
        </w:rPr>
        <w:t xml:space="preserve"> сериозни проблеми кај една или повеќе банки или </w:t>
      </w:r>
      <w:r w:rsidR="009B0C6E">
        <w:rPr>
          <w:rFonts w:ascii="Tahoma" w:eastAsia="Times New Roman" w:hAnsi="Tahoma" w:cs="Tahoma"/>
          <w:lang w:eastAsia="mk-MK"/>
        </w:rPr>
        <w:t xml:space="preserve">финансиски </w:t>
      </w:r>
      <w:r w:rsidRPr="007703DD">
        <w:rPr>
          <w:rFonts w:ascii="Tahoma" w:eastAsia="Times New Roman" w:hAnsi="Tahoma" w:cs="Tahoma"/>
          <w:lang w:eastAsia="mk-MK"/>
        </w:rPr>
        <w:t>инст</w:t>
      </w:r>
      <w:r w:rsidR="00570930" w:rsidRPr="007703DD">
        <w:rPr>
          <w:rFonts w:ascii="Tahoma" w:eastAsia="Times New Roman" w:hAnsi="Tahoma" w:cs="Tahoma"/>
          <w:lang w:eastAsia="mk-MK"/>
        </w:rPr>
        <w:t>и</w:t>
      </w:r>
      <w:r w:rsidRPr="007703DD">
        <w:rPr>
          <w:rFonts w:ascii="Tahoma" w:eastAsia="Times New Roman" w:hAnsi="Tahoma" w:cs="Tahoma"/>
          <w:lang w:eastAsia="mk-MK"/>
        </w:rPr>
        <w:t xml:space="preserve">туции во друг сегмент од финансискиот систем или други состојби во економијата коишто ја нарушуваат или можат да доведат до сериозно нарушување на финансиската стабилност, </w:t>
      </w:r>
      <w:r w:rsidR="00397748" w:rsidRPr="007703DD">
        <w:rPr>
          <w:rFonts w:ascii="Tahoma" w:eastAsia="Times New Roman" w:hAnsi="Tahoma" w:cs="Tahoma"/>
          <w:lang w:eastAsia="mk-MK"/>
        </w:rPr>
        <w:t xml:space="preserve">гувернерот и министерот за финансии </w:t>
      </w:r>
      <w:r w:rsidRPr="007703DD">
        <w:rPr>
          <w:rFonts w:ascii="Tahoma" w:eastAsia="Times New Roman" w:hAnsi="Tahoma" w:cs="Tahoma"/>
          <w:lang w:eastAsia="mk-MK"/>
        </w:rPr>
        <w:t xml:space="preserve">веднаш писмено се известуваат меѓусебно. </w:t>
      </w:r>
    </w:p>
    <w:p w14:paraId="1CF1FFFA" w14:textId="77777777" w:rsidR="003A0115" w:rsidRPr="007703DD" w:rsidRDefault="003A011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AF5CEB9" w14:textId="77777777" w:rsidR="008A3835" w:rsidRPr="007703DD" w:rsidRDefault="008A3835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Доколку Поткомитетот за следење на системските ризици и предлагање макропрудентни мерки</w:t>
      </w:r>
      <w:r w:rsidR="001E687C" w:rsidRPr="007703DD">
        <w:rPr>
          <w:rFonts w:ascii="Tahoma" w:eastAsia="Times New Roman" w:hAnsi="Tahoma" w:cs="Tahoma"/>
          <w:lang w:eastAsia="mk-MK"/>
        </w:rPr>
        <w:t xml:space="preserve"> </w:t>
      </w:r>
      <w:r w:rsidR="006B283C" w:rsidRPr="007703DD">
        <w:rPr>
          <w:rFonts w:ascii="Tahoma" w:eastAsia="Times New Roman" w:hAnsi="Tahoma" w:cs="Tahoma"/>
          <w:lang w:eastAsia="mk-MK"/>
        </w:rPr>
        <w:t xml:space="preserve">идентификува сериозни проблеми кај </w:t>
      </w:r>
      <w:r w:rsidR="00B76933" w:rsidRPr="007703DD">
        <w:rPr>
          <w:rFonts w:ascii="Tahoma" w:eastAsia="Times New Roman" w:hAnsi="Tahoma" w:cs="Tahoma"/>
          <w:lang w:eastAsia="mk-MK"/>
        </w:rPr>
        <w:t xml:space="preserve">некој од сегментите на финансискиот систем </w:t>
      </w:r>
      <w:r w:rsidR="001E687C" w:rsidRPr="007703DD">
        <w:rPr>
          <w:rFonts w:ascii="Tahoma" w:eastAsia="Times New Roman" w:hAnsi="Tahoma" w:cs="Tahoma"/>
          <w:lang w:eastAsia="mk-MK"/>
        </w:rPr>
        <w:t xml:space="preserve">или </w:t>
      </w:r>
      <w:r w:rsidR="00B76933" w:rsidRPr="007703DD">
        <w:rPr>
          <w:rFonts w:ascii="Tahoma" w:eastAsia="Times New Roman" w:hAnsi="Tahoma" w:cs="Tahoma"/>
          <w:lang w:eastAsia="mk-MK"/>
        </w:rPr>
        <w:t xml:space="preserve">доколку </w:t>
      </w:r>
      <w:r w:rsidR="001E687C" w:rsidRPr="007703DD">
        <w:rPr>
          <w:rFonts w:ascii="Tahoma" w:eastAsia="Times New Roman" w:hAnsi="Tahoma" w:cs="Tahoma"/>
          <w:lang w:eastAsia="mk-MK"/>
        </w:rPr>
        <w:t>надлежните органи</w:t>
      </w:r>
      <w:r w:rsidRPr="007703DD">
        <w:rPr>
          <w:rFonts w:ascii="Tahoma" w:eastAsia="Times New Roman" w:hAnsi="Tahoma" w:cs="Tahoma"/>
          <w:lang w:eastAsia="mk-MK"/>
        </w:rPr>
        <w:t xml:space="preserve"> идентификува</w:t>
      </w:r>
      <w:r w:rsidR="001E687C" w:rsidRPr="007703DD">
        <w:rPr>
          <w:rFonts w:ascii="Tahoma" w:eastAsia="Times New Roman" w:hAnsi="Tahoma" w:cs="Tahoma"/>
          <w:lang w:eastAsia="mk-MK"/>
        </w:rPr>
        <w:t>ат</w:t>
      </w:r>
      <w:r w:rsidRPr="007703DD">
        <w:rPr>
          <w:rFonts w:ascii="Tahoma" w:eastAsia="Times New Roman" w:hAnsi="Tahoma" w:cs="Tahoma"/>
          <w:lang w:eastAsia="mk-MK"/>
        </w:rPr>
        <w:t xml:space="preserve"> сериозни проблеми кај една или повеќе</w:t>
      </w:r>
      <w:r w:rsidR="002D432E" w:rsidRPr="007703DD">
        <w:rPr>
          <w:rFonts w:ascii="Tahoma" w:eastAsia="Times New Roman" w:hAnsi="Tahoma" w:cs="Tahoma"/>
          <w:lang w:eastAsia="mk-MK"/>
        </w:rPr>
        <w:t xml:space="preserve"> финансиски</w:t>
      </w:r>
      <w:r w:rsidRPr="007703DD">
        <w:rPr>
          <w:rFonts w:ascii="Tahoma" w:eastAsia="Times New Roman" w:hAnsi="Tahoma" w:cs="Tahoma"/>
          <w:lang w:eastAsia="mk-MK"/>
        </w:rPr>
        <w:t xml:space="preserve"> институции под н</w:t>
      </w:r>
      <w:r w:rsidR="001E687C" w:rsidRPr="007703DD">
        <w:rPr>
          <w:rFonts w:ascii="Tahoma" w:eastAsia="Times New Roman" w:hAnsi="Tahoma" w:cs="Tahoma"/>
          <w:lang w:eastAsia="mk-MK"/>
        </w:rPr>
        <w:t>ивна</w:t>
      </w:r>
      <w:r w:rsidRPr="007703DD">
        <w:rPr>
          <w:rFonts w:ascii="Tahoma" w:eastAsia="Times New Roman" w:hAnsi="Tahoma" w:cs="Tahoma"/>
          <w:lang w:eastAsia="mk-MK"/>
        </w:rPr>
        <w:t xml:space="preserve"> надлежност коишто ја нарушуваат или можат да доведат до сериозно нарушување на финансиската стабилност, веднаш писмено ги известува</w:t>
      </w:r>
      <w:r w:rsidR="001E687C" w:rsidRPr="007703DD">
        <w:rPr>
          <w:rFonts w:ascii="Tahoma" w:eastAsia="Times New Roman" w:hAnsi="Tahoma" w:cs="Tahoma"/>
          <w:lang w:eastAsia="mk-MK"/>
        </w:rPr>
        <w:t>ат</w:t>
      </w:r>
      <w:r w:rsidRPr="007703DD">
        <w:rPr>
          <w:rFonts w:ascii="Tahoma" w:eastAsia="Times New Roman" w:hAnsi="Tahoma" w:cs="Tahoma"/>
          <w:lang w:eastAsia="mk-MK"/>
        </w:rPr>
        <w:t xml:space="preserve"> гувернерот и министерот за финансии.</w:t>
      </w:r>
    </w:p>
    <w:p w14:paraId="13084BD4" w14:textId="77777777" w:rsidR="003A0115" w:rsidRPr="007703DD" w:rsidRDefault="003A011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4051B578" w14:textId="77777777" w:rsidR="008A3835" w:rsidRPr="007703DD" w:rsidRDefault="008A3835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Во случаите од ставовите </w:t>
      </w:r>
      <w:r w:rsidR="00163073" w:rsidRPr="007703DD">
        <w:rPr>
          <w:rFonts w:ascii="Tahoma" w:eastAsia="Times New Roman" w:hAnsi="Tahoma" w:cs="Tahoma"/>
          <w:lang w:eastAsia="mk-MK"/>
        </w:rPr>
        <w:t>(</w:t>
      </w:r>
      <w:r w:rsidRPr="007703DD">
        <w:rPr>
          <w:rFonts w:ascii="Tahoma" w:eastAsia="Times New Roman" w:hAnsi="Tahoma" w:cs="Tahoma"/>
          <w:lang w:eastAsia="mk-MK"/>
        </w:rPr>
        <w:t xml:space="preserve">1) и </w:t>
      </w:r>
      <w:r w:rsidR="00163073" w:rsidRPr="007703DD">
        <w:rPr>
          <w:rFonts w:ascii="Tahoma" w:eastAsia="Times New Roman" w:hAnsi="Tahoma" w:cs="Tahoma"/>
          <w:lang w:eastAsia="mk-MK"/>
        </w:rPr>
        <w:t>(</w:t>
      </w:r>
      <w:r w:rsidRPr="007703DD">
        <w:rPr>
          <w:rFonts w:ascii="Tahoma" w:eastAsia="Times New Roman" w:hAnsi="Tahoma" w:cs="Tahoma"/>
          <w:lang w:eastAsia="mk-MK"/>
        </w:rPr>
        <w:t>2) од овој член, националниот координатор веднаш свикува седница на Комитетот согласно со член</w:t>
      </w:r>
      <w:r w:rsidR="00163073" w:rsidRPr="007703DD">
        <w:rPr>
          <w:rFonts w:ascii="Tahoma" w:eastAsia="Times New Roman" w:hAnsi="Tahoma" w:cs="Tahoma"/>
          <w:lang w:eastAsia="mk-MK"/>
        </w:rPr>
        <w:t>от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283328">
        <w:rPr>
          <w:rFonts w:ascii="Tahoma" w:eastAsia="Times New Roman" w:hAnsi="Tahoma" w:cs="Tahoma"/>
          <w:lang w:eastAsia="mk-MK"/>
        </w:rPr>
        <w:t>7</w:t>
      </w:r>
      <w:r w:rsidRPr="007703DD">
        <w:rPr>
          <w:rFonts w:ascii="Tahoma" w:eastAsia="Times New Roman" w:hAnsi="Tahoma" w:cs="Tahoma"/>
          <w:lang w:eastAsia="mk-MK"/>
        </w:rPr>
        <w:t xml:space="preserve"> став </w:t>
      </w:r>
      <w:r w:rsidR="00283328">
        <w:rPr>
          <w:rFonts w:ascii="Tahoma" w:eastAsia="Times New Roman" w:hAnsi="Tahoma" w:cs="Tahoma"/>
          <w:lang w:eastAsia="mk-MK"/>
        </w:rPr>
        <w:t>(7)</w:t>
      </w:r>
      <w:r w:rsidR="00163073" w:rsidRPr="007703DD">
        <w:rPr>
          <w:rFonts w:ascii="Tahoma" w:eastAsia="Times New Roman" w:hAnsi="Tahoma" w:cs="Tahoma"/>
          <w:lang w:eastAsia="mk-MK"/>
        </w:rPr>
        <w:t xml:space="preserve"> од овој закон</w:t>
      </w:r>
      <w:r w:rsidRPr="007703DD">
        <w:rPr>
          <w:rFonts w:ascii="Tahoma" w:eastAsia="Times New Roman" w:hAnsi="Tahoma" w:cs="Tahoma"/>
          <w:lang w:eastAsia="mk-MK"/>
        </w:rPr>
        <w:t>.</w:t>
      </w:r>
    </w:p>
    <w:p w14:paraId="19AB91F1" w14:textId="77777777" w:rsidR="003A0115" w:rsidRPr="007703DD" w:rsidRDefault="003A011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660A79C1" w14:textId="77777777" w:rsidR="008A3835" w:rsidRPr="007703DD" w:rsidRDefault="00F7719E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Доколку ч</w:t>
      </w:r>
      <w:r w:rsidR="008A3835" w:rsidRPr="007703DD">
        <w:rPr>
          <w:rFonts w:ascii="Tahoma" w:eastAsia="Times New Roman" w:hAnsi="Tahoma" w:cs="Tahoma"/>
          <w:lang w:eastAsia="mk-MK"/>
        </w:rPr>
        <w:t>леновите на Комитетот согласно со член</w:t>
      </w:r>
      <w:r w:rsidR="00163073" w:rsidRPr="007703DD">
        <w:rPr>
          <w:rFonts w:ascii="Tahoma" w:eastAsia="Times New Roman" w:hAnsi="Tahoma" w:cs="Tahoma"/>
          <w:lang w:eastAsia="mk-MK"/>
        </w:rPr>
        <w:t>от</w:t>
      </w:r>
      <w:r w:rsidR="008A3835" w:rsidRPr="007703DD">
        <w:rPr>
          <w:rFonts w:ascii="Tahoma" w:eastAsia="Times New Roman" w:hAnsi="Tahoma" w:cs="Tahoma"/>
          <w:lang w:eastAsia="mk-MK"/>
        </w:rPr>
        <w:t xml:space="preserve"> </w:t>
      </w:r>
      <w:r w:rsidR="007A1F79">
        <w:rPr>
          <w:rFonts w:ascii="Tahoma" w:eastAsia="Times New Roman" w:hAnsi="Tahoma" w:cs="Tahoma"/>
          <w:lang w:eastAsia="mk-MK"/>
        </w:rPr>
        <w:t>7</w:t>
      </w:r>
      <w:r w:rsidR="007A1F79" w:rsidRPr="007703DD">
        <w:rPr>
          <w:rFonts w:ascii="Tahoma" w:eastAsia="Times New Roman" w:hAnsi="Tahoma" w:cs="Tahoma"/>
          <w:lang w:eastAsia="mk-MK"/>
        </w:rPr>
        <w:t xml:space="preserve"> </w:t>
      </w:r>
      <w:r w:rsidR="008A3835" w:rsidRPr="007703DD">
        <w:rPr>
          <w:rFonts w:ascii="Tahoma" w:eastAsia="Times New Roman" w:hAnsi="Tahoma" w:cs="Tahoma"/>
          <w:lang w:eastAsia="mk-MK"/>
        </w:rPr>
        <w:t>став</w:t>
      </w:r>
      <w:r w:rsidR="00283328">
        <w:rPr>
          <w:rFonts w:ascii="Tahoma" w:eastAsia="Times New Roman" w:hAnsi="Tahoma" w:cs="Tahoma"/>
          <w:lang w:eastAsia="mk-MK"/>
        </w:rPr>
        <w:t xml:space="preserve"> (9</w:t>
      </w:r>
      <w:r w:rsidR="00505CD7" w:rsidRPr="007703DD">
        <w:rPr>
          <w:rFonts w:ascii="Tahoma" w:eastAsia="Times New Roman" w:hAnsi="Tahoma" w:cs="Tahoma"/>
          <w:lang w:eastAsia="mk-MK"/>
        </w:rPr>
        <w:t xml:space="preserve">) </w:t>
      </w:r>
      <w:r w:rsidR="008A3835" w:rsidRPr="007703DD">
        <w:rPr>
          <w:rFonts w:ascii="Tahoma" w:eastAsia="Times New Roman" w:hAnsi="Tahoma" w:cs="Tahoma"/>
          <w:lang w:eastAsia="mk-MK"/>
        </w:rPr>
        <w:t xml:space="preserve">од овој </w:t>
      </w:r>
      <w:r w:rsidR="00163073" w:rsidRPr="007703DD">
        <w:rPr>
          <w:rFonts w:ascii="Tahoma" w:eastAsia="Times New Roman" w:hAnsi="Tahoma" w:cs="Tahoma"/>
          <w:lang w:eastAsia="mk-MK"/>
        </w:rPr>
        <w:t>з</w:t>
      </w:r>
      <w:r w:rsidR="008A3835" w:rsidRPr="007703DD">
        <w:rPr>
          <w:rFonts w:ascii="Tahoma" w:eastAsia="Times New Roman" w:hAnsi="Tahoma" w:cs="Tahoma"/>
          <w:lang w:eastAsia="mk-MK"/>
        </w:rPr>
        <w:t>акон</w:t>
      </w:r>
      <w:r>
        <w:rPr>
          <w:rFonts w:ascii="Tahoma" w:eastAsia="Times New Roman" w:hAnsi="Tahoma" w:cs="Tahoma"/>
          <w:lang w:eastAsia="mk-MK"/>
        </w:rPr>
        <w:t xml:space="preserve"> </w:t>
      </w:r>
      <w:r w:rsidR="00FC3B00">
        <w:rPr>
          <w:rFonts w:ascii="Tahoma" w:eastAsia="Times New Roman" w:hAnsi="Tahoma" w:cs="Tahoma"/>
          <w:lang w:eastAsia="mk-MK"/>
        </w:rPr>
        <w:t xml:space="preserve">утврдат постоење на финансиска криза донесуваат </w:t>
      </w:r>
      <w:r w:rsidR="008A3835" w:rsidRPr="007703DD">
        <w:rPr>
          <w:rFonts w:ascii="Tahoma" w:eastAsia="Times New Roman" w:hAnsi="Tahoma" w:cs="Tahoma"/>
          <w:lang w:eastAsia="mk-MK"/>
        </w:rPr>
        <w:t xml:space="preserve">заклучок </w:t>
      </w:r>
      <w:r w:rsidR="00FC3B00">
        <w:rPr>
          <w:rFonts w:ascii="Tahoma" w:eastAsia="Times New Roman" w:hAnsi="Tahoma" w:cs="Tahoma"/>
          <w:lang w:eastAsia="mk-MK"/>
        </w:rPr>
        <w:t xml:space="preserve">за </w:t>
      </w:r>
      <w:r w:rsidR="008A3835" w:rsidRPr="007703DD">
        <w:rPr>
          <w:rFonts w:ascii="Tahoma" w:eastAsia="Times New Roman" w:hAnsi="Tahoma" w:cs="Tahoma"/>
          <w:lang w:eastAsia="mk-MK"/>
        </w:rPr>
        <w:t>постоење на финансиска криза</w:t>
      </w:r>
      <w:r w:rsidR="008A3835" w:rsidRPr="007703DD">
        <w:rPr>
          <w:rFonts w:ascii="Tahoma" w:hAnsi="Tahoma" w:cs="Tahoma"/>
          <w:lang w:eastAsia="mk-MK"/>
        </w:rPr>
        <w:t>.</w:t>
      </w:r>
    </w:p>
    <w:p w14:paraId="3AEDCB96" w14:textId="77777777" w:rsidR="00627043" w:rsidRPr="007703DD" w:rsidRDefault="00627043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hAnsi="Tahoma" w:cs="Tahoma"/>
          <w:lang w:eastAsia="mk-MK"/>
        </w:rPr>
      </w:pPr>
    </w:p>
    <w:p w14:paraId="4FA8179A" w14:textId="77777777" w:rsidR="008A3835" w:rsidRDefault="008A3835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Постоењето финансиска криза се утврдува врз основа на една или повеќе информации</w:t>
      </w:r>
      <w:r w:rsidR="00283328">
        <w:rPr>
          <w:rFonts w:ascii="Tahoma" w:eastAsia="Times New Roman" w:hAnsi="Tahoma" w:cs="Tahoma"/>
          <w:lang w:eastAsia="mk-MK"/>
        </w:rPr>
        <w:t xml:space="preserve"> и анализи</w:t>
      </w:r>
      <w:r w:rsidRPr="007703DD">
        <w:rPr>
          <w:rFonts w:ascii="Tahoma" w:eastAsia="Times New Roman" w:hAnsi="Tahoma" w:cs="Tahoma"/>
          <w:lang w:eastAsia="mk-MK"/>
        </w:rPr>
        <w:t xml:space="preserve"> од членот</w:t>
      </w:r>
      <w:r w:rsidR="00186F8F">
        <w:rPr>
          <w:rFonts w:ascii="Tahoma" w:eastAsia="Times New Roman" w:hAnsi="Tahoma" w:cs="Tahoma"/>
          <w:lang w:eastAsia="mk-MK"/>
        </w:rPr>
        <w:t xml:space="preserve"> </w:t>
      </w:r>
      <w:r w:rsidR="00283328">
        <w:rPr>
          <w:rFonts w:ascii="Tahoma" w:eastAsia="Times New Roman" w:hAnsi="Tahoma" w:cs="Tahoma"/>
          <w:lang w:eastAsia="mk-MK"/>
        </w:rPr>
        <w:t>21</w:t>
      </w:r>
      <w:r w:rsidRPr="007703DD">
        <w:rPr>
          <w:rFonts w:ascii="Tahoma" w:eastAsia="Times New Roman" w:hAnsi="Tahoma" w:cs="Tahoma"/>
          <w:lang w:eastAsia="mk-MK"/>
        </w:rPr>
        <w:t xml:space="preserve"> од овој </w:t>
      </w:r>
      <w:r w:rsidR="00163073" w:rsidRPr="007703DD">
        <w:rPr>
          <w:rFonts w:ascii="Tahoma" w:eastAsia="Times New Roman" w:hAnsi="Tahoma" w:cs="Tahoma"/>
          <w:lang w:eastAsia="mk-MK"/>
        </w:rPr>
        <w:t>закон</w:t>
      </w:r>
      <w:r w:rsidRPr="007703DD">
        <w:rPr>
          <w:rFonts w:ascii="Tahoma" w:eastAsia="Times New Roman" w:hAnsi="Tahoma" w:cs="Tahoma"/>
          <w:lang w:eastAsia="mk-MK"/>
        </w:rPr>
        <w:t>, доколку тие можат да се изработат пред одржувањето на седницата, но најмалку врз основа на оцен</w:t>
      </w:r>
      <w:r w:rsidR="007F1E82">
        <w:rPr>
          <w:rFonts w:ascii="Tahoma" w:eastAsia="Times New Roman" w:hAnsi="Tahoma" w:cs="Tahoma"/>
          <w:lang w:eastAsia="mk-MK"/>
        </w:rPr>
        <w:t>ите</w:t>
      </w:r>
      <w:r w:rsidRPr="007703DD">
        <w:rPr>
          <w:rFonts w:ascii="Tahoma" w:eastAsia="Times New Roman" w:hAnsi="Tahoma" w:cs="Tahoma"/>
          <w:lang w:eastAsia="mk-MK"/>
        </w:rPr>
        <w:t xml:space="preserve"> од членот </w:t>
      </w:r>
      <w:r w:rsidR="007F1E82">
        <w:rPr>
          <w:rFonts w:ascii="Tahoma" w:eastAsia="Times New Roman" w:hAnsi="Tahoma" w:cs="Tahoma"/>
          <w:lang w:eastAsia="mk-MK"/>
        </w:rPr>
        <w:t>21</w:t>
      </w:r>
      <w:r w:rsidRPr="007703DD">
        <w:rPr>
          <w:rFonts w:ascii="Tahoma" w:eastAsia="Times New Roman" w:hAnsi="Tahoma" w:cs="Tahoma"/>
          <w:lang w:eastAsia="mk-MK"/>
        </w:rPr>
        <w:t xml:space="preserve"> став </w:t>
      </w:r>
      <w:r w:rsidR="00163073" w:rsidRPr="007703DD">
        <w:rPr>
          <w:rFonts w:ascii="Tahoma" w:eastAsia="Times New Roman" w:hAnsi="Tahoma" w:cs="Tahoma"/>
          <w:lang w:eastAsia="mk-MK"/>
        </w:rPr>
        <w:t>(</w:t>
      </w:r>
      <w:r w:rsidRPr="007703DD">
        <w:rPr>
          <w:rFonts w:ascii="Tahoma" w:eastAsia="Times New Roman" w:hAnsi="Tahoma" w:cs="Tahoma"/>
          <w:lang w:eastAsia="mk-MK"/>
        </w:rPr>
        <w:t>1) точк</w:t>
      </w:r>
      <w:r w:rsidR="00E51742" w:rsidRPr="007703DD">
        <w:rPr>
          <w:rFonts w:ascii="Tahoma" w:eastAsia="Times New Roman" w:hAnsi="Tahoma" w:cs="Tahoma"/>
          <w:lang w:eastAsia="mk-MK"/>
        </w:rPr>
        <w:t>и</w:t>
      </w:r>
      <w:r w:rsidRPr="007703DD">
        <w:rPr>
          <w:rFonts w:ascii="Tahoma" w:eastAsia="Times New Roman" w:hAnsi="Tahoma" w:cs="Tahoma"/>
          <w:lang w:eastAsia="mk-MK"/>
        </w:rPr>
        <w:t xml:space="preserve"> 1</w:t>
      </w:r>
      <w:r w:rsidR="00163073" w:rsidRPr="007703DD">
        <w:rPr>
          <w:rFonts w:ascii="Tahoma" w:eastAsia="Times New Roman" w:hAnsi="Tahoma" w:cs="Tahoma"/>
          <w:lang w:eastAsia="mk-MK"/>
        </w:rPr>
        <w:t>)</w:t>
      </w:r>
      <w:r w:rsidR="00E51742" w:rsidRPr="007703DD">
        <w:rPr>
          <w:rFonts w:ascii="Tahoma" w:eastAsia="Times New Roman" w:hAnsi="Tahoma" w:cs="Tahoma"/>
          <w:lang w:eastAsia="mk-MK"/>
        </w:rPr>
        <w:t xml:space="preserve"> и 2)</w:t>
      </w:r>
      <w:r w:rsidR="00163073" w:rsidRPr="007703DD">
        <w:rPr>
          <w:rFonts w:ascii="Tahoma" w:eastAsia="Times New Roman" w:hAnsi="Tahoma" w:cs="Tahoma"/>
          <w:lang w:eastAsia="mk-MK"/>
        </w:rPr>
        <w:t xml:space="preserve"> од овој закон</w:t>
      </w:r>
      <w:r w:rsidR="00A40F4F">
        <w:rPr>
          <w:rFonts w:ascii="Tahoma" w:eastAsia="Times New Roman" w:hAnsi="Tahoma" w:cs="Tahoma"/>
          <w:lang w:eastAsia="mk-MK"/>
        </w:rPr>
        <w:t>, заедно со о</w:t>
      </w:r>
      <w:r w:rsidR="00A40F4F" w:rsidRPr="00A40F4F">
        <w:rPr>
          <w:rFonts w:ascii="Tahoma" w:eastAsia="Times New Roman" w:hAnsi="Tahoma" w:cs="Tahoma"/>
          <w:lang w:eastAsia="mk-MK"/>
        </w:rPr>
        <w:t>цена на Народната банка на можното прелевање на ризиците врз другите сегменти на финансискиот систем, финансискиот систем во целина и реалната економија</w:t>
      </w:r>
      <w:r w:rsidRPr="007703DD">
        <w:rPr>
          <w:rFonts w:ascii="Tahoma" w:eastAsia="Times New Roman" w:hAnsi="Tahoma" w:cs="Tahoma"/>
          <w:lang w:eastAsia="mk-MK"/>
        </w:rPr>
        <w:t>.</w:t>
      </w:r>
    </w:p>
    <w:p w14:paraId="7E9E4E2D" w14:textId="77777777" w:rsidR="00BB06C3" w:rsidRPr="00C602E9" w:rsidRDefault="00BB06C3" w:rsidP="00D73388">
      <w:pPr>
        <w:pStyle w:val="ListParagraph"/>
        <w:rPr>
          <w:rFonts w:ascii="Tahoma" w:eastAsia="Times New Roman" w:hAnsi="Tahoma" w:cs="Tahoma"/>
          <w:lang w:val="en-US" w:eastAsia="mk-MK"/>
        </w:rPr>
      </w:pPr>
    </w:p>
    <w:p w14:paraId="1A2A0F62" w14:textId="77777777" w:rsidR="00BB06C3" w:rsidRPr="007703DD" w:rsidRDefault="00BB06C3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Министерот за финансии веднаш ја информира Владата на Република Северна Македонија за заклучокот од став (4) на овој член.</w:t>
      </w:r>
    </w:p>
    <w:p w14:paraId="5A9CDFF7" w14:textId="77777777" w:rsidR="008A3835" w:rsidRPr="007703DD" w:rsidRDefault="008A383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4F48FDDE" w14:textId="77777777" w:rsidR="008A3835" w:rsidRPr="007703DD" w:rsidRDefault="008A3835">
      <w:pPr>
        <w:spacing w:after="0" w:line="240" w:lineRule="auto"/>
        <w:jc w:val="center"/>
        <w:rPr>
          <w:rFonts w:ascii="Tahoma" w:hAnsi="Tahoma" w:cs="Tahoma"/>
          <w:b/>
        </w:rPr>
      </w:pPr>
      <w:r w:rsidRPr="007703DD">
        <w:rPr>
          <w:rFonts w:ascii="Tahoma" w:hAnsi="Tahoma" w:cs="Tahoma"/>
          <w:b/>
        </w:rPr>
        <w:t xml:space="preserve">Член </w:t>
      </w:r>
      <w:r w:rsidR="00304B96">
        <w:rPr>
          <w:rFonts w:ascii="Tahoma" w:hAnsi="Tahoma" w:cs="Tahoma"/>
          <w:b/>
        </w:rPr>
        <w:t>21</w:t>
      </w:r>
    </w:p>
    <w:p w14:paraId="3E400025" w14:textId="77777777" w:rsidR="0098713C" w:rsidRPr="007703DD" w:rsidRDefault="0051700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</w:t>
      </w:r>
      <w:r w:rsidR="0098713C" w:rsidRPr="007703DD">
        <w:rPr>
          <w:rFonts w:ascii="Tahoma" w:hAnsi="Tahoma" w:cs="Tahoma"/>
          <w:b/>
        </w:rPr>
        <w:t>ктивности во услови на финансиска криза</w:t>
      </w:r>
    </w:p>
    <w:p w14:paraId="385264C2" w14:textId="77777777" w:rsidR="008A3835" w:rsidRPr="007703DD" w:rsidRDefault="008A3835">
      <w:pPr>
        <w:spacing w:after="0" w:line="240" w:lineRule="auto"/>
        <w:ind w:firstLine="720"/>
        <w:jc w:val="center"/>
        <w:rPr>
          <w:rFonts w:ascii="Tahoma" w:hAnsi="Tahoma" w:cs="Tahoma"/>
        </w:rPr>
      </w:pPr>
    </w:p>
    <w:p w14:paraId="4BF02DBC" w14:textId="5D2832E9" w:rsidR="008A3835" w:rsidRPr="007703DD" w:rsidRDefault="00E51742">
      <w:pPr>
        <w:pStyle w:val="ListParagraph"/>
        <w:numPr>
          <w:ilvl w:val="0"/>
          <w:numId w:val="2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bookmarkStart w:id="4" w:name="_Ref50157456"/>
      <w:r w:rsidRPr="007703DD">
        <w:rPr>
          <w:rFonts w:ascii="Tahoma" w:eastAsia="Times New Roman" w:hAnsi="Tahoma" w:cs="Tahoma"/>
          <w:lang w:eastAsia="mk-MK"/>
        </w:rPr>
        <w:t>По донесување на заклучок за постоење на финансиска криза</w:t>
      </w:r>
      <w:r w:rsidR="008A3835" w:rsidRPr="007703DD">
        <w:rPr>
          <w:rFonts w:ascii="Tahoma" w:eastAsia="Times New Roman" w:hAnsi="Tahoma" w:cs="Tahoma"/>
          <w:lang w:eastAsia="mk-MK"/>
        </w:rPr>
        <w:t xml:space="preserve"> Комитетот ги </w:t>
      </w:r>
      <w:r w:rsidR="00717853" w:rsidRPr="007703DD">
        <w:rPr>
          <w:rFonts w:ascii="Tahoma" w:eastAsia="Times New Roman" w:hAnsi="Tahoma" w:cs="Tahoma"/>
          <w:lang w:eastAsia="mk-MK"/>
        </w:rPr>
        <w:t xml:space="preserve">обезбедува и ги </w:t>
      </w:r>
      <w:r w:rsidR="008A3835" w:rsidRPr="007703DD">
        <w:rPr>
          <w:rFonts w:ascii="Tahoma" w:eastAsia="Times New Roman" w:hAnsi="Tahoma" w:cs="Tahoma"/>
          <w:lang w:eastAsia="mk-MK"/>
        </w:rPr>
        <w:t>разгледува:</w:t>
      </w:r>
      <w:bookmarkEnd w:id="4"/>
    </w:p>
    <w:p w14:paraId="5817552B" w14:textId="77777777" w:rsidR="008A3835" w:rsidRDefault="0057093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bookmarkStart w:id="5" w:name="_Ref50157393"/>
      <w:r w:rsidRPr="007703DD">
        <w:rPr>
          <w:rFonts w:ascii="Tahoma" w:hAnsi="Tahoma" w:cs="Tahoma"/>
        </w:rPr>
        <w:t>С</w:t>
      </w:r>
      <w:r w:rsidR="008A3835" w:rsidRPr="007703DD">
        <w:rPr>
          <w:rFonts w:ascii="Tahoma" w:hAnsi="Tahoma" w:cs="Tahoma"/>
        </w:rPr>
        <w:t xml:space="preserve">упервизорската оцена на надлежниот орган за состојбите во </w:t>
      </w:r>
      <w:r w:rsidR="00257143" w:rsidRPr="007703DD">
        <w:rPr>
          <w:rFonts w:ascii="Tahoma" w:hAnsi="Tahoma" w:cs="Tahoma"/>
        </w:rPr>
        <w:t xml:space="preserve">една или повеќе </w:t>
      </w:r>
      <w:r w:rsidR="00245ACC">
        <w:rPr>
          <w:rFonts w:ascii="Tahoma" w:hAnsi="Tahoma" w:cs="Tahoma"/>
        </w:rPr>
        <w:t xml:space="preserve">финансиски </w:t>
      </w:r>
      <w:r w:rsidR="00257143" w:rsidRPr="007703DD">
        <w:rPr>
          <w:rFonts w:ascii="Tahoma" w:hAnsi="Tahoma" w:cs="Tahoma"/>
        </w:rPr>
        <w:t>и</w:t>
      </w:r>
      <w:r w:rsidR="008A3835" w:rsidRPr="007703DD">
        <w:rPr>
          <w:rFonts w:ascii="Tahoma" w:hAnsi="Tahoma" w:cs="Tahoma"/>
        </w:rPr>
        <w:t>нституци</w:t>
      </w:r>
      <w:r w:rsidR="00257143" w:rsidRPr="007703DD">
        <w:rPr>
          <w:rFonts w:ascii="Tahoma" w:hAnsi="Tahoma" w:cs="Tahoma"/>
        </w:rPr>
        <w:t xml:space="preserve">и </w:t>
      </w:r>
      <w:r w:rsidR="008A3835" w:rsidRPr="007703DD">
        <w:rPr>
          <w:rFonts w:ascii="Tahoma" w:hAnsi="Tahoma" w:cs="Tahoma"/>
        </w:rPr>
        <w:t>кај ко</w:t>
      </w:r>
      <w:r w:rsidR="00257143" w:rsidRPr="007703DD">
        <w:rPr>
          <w:rFonts w:ascii="Tahoma" w:hAnsi="Tahoma" w:cs="Tahoma"/>
        </w:rPr>
        <w:t>и</w:t>
      </w:r>
      <w:r w:rsidR="008A3835" w:rsidRPr="007703DD">
        <w:rPr>
          <w:rFonts w:ascii="Tahoma" w:hAnsi="Tahoma" w:cs="Tahoma"/>
        </w:rPr>
        <w:t xml:space="preserve"> се идентификувани сериозни проблеми, поврзани</w:t>
      </w:r>
      <w:r w:rsidR="004656F4" w:rsidRPr="007703DD">
        <w:rPr>
          <w:rFonts w:ascii="Tahoma" w:hAnsi="Tahoma" w:cs="Tahoma"/>
        </w:rPr>
        <w:t xml:space="preserve"> со</w:t>
      </w:r>
      <w:r w:rsidR="008A3835" w:rsidRPr="007703DD">
        <w:rPr>
          <w:rFonts w:ascii="Tahoma" w:hAnsi="Tahoma" w:cs="Tahoma"/>
        </w:rPr>
        <w:t xml:space="preserve"> солвентност</w:t>
      </w:r>
      <w:r w:rsidR="00257143" w:rsidRPr="007703DD">
        <w:rPr>
          <w:rFonts w:ascii="Tahoma" w:hAnsi="Tahoma" w:cs="Tahoma"/>
        </w:rPr>
        <w:t>а</w:t>
      </w:r>
      <w:r w:rsidR="008A3835" w:rsidRPr="007703DD">
        <w:rPr>
          <w:rFonts w:ascii="Tahoma" w:hAnsi="Tahoma" w:cs="Tahoma"/>
        </w:rPr>
        <w:t>, квалитетот на активата, ликвидност</w:t>
      </w:r>
      <w:r w:rsidR="00257143" w:rsidRPr="007703DD">
        <w:rPr>
          <w:rFonts w:ascii="Tahoma" w:hAnsi="Tahoma" w:cs="Tahoma"/>
        </w:rPr>
        <w:t>а</w:t>
      </w:r>
      <w:r w:rsidR="008A3835" w:rsidRPr="007703DD">
        <w:rPr>
          <w:rFonts w:ascii="Tahoma" w:hAnsi="Tahoma" w:cs="Tahoma"/>
        </w:rPr>
        <w:t>, структурата на изворите на финансирање и/или проекцијата на паричните текови;</w:t>
      </w:r>
      <w:bookmarkEnd w:id="5"/>
    </w:p>
    <w:p w14:paraId="2828C451" w14:textId="4722E580" w:rsidR="008A3835" w:rsidRPr="00A40F4F" w:rsidRDefault="00570930" w:rsidP="00A40F4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A40F4F">
        <w:rPr>
          <w:rFonts w:ascii="Tahoma" w:hAnsi="Tahoma" w:cs="Tahoma"/>
        </w:rPr>
        <w:t>О</w:t>
      </w:r>
      <w:r w:rsidR="008A3835" w:rsidRPr="00A40F4F">
        <w:rPr>
          <w:rFonts w:ascii="Tahoma" w:hAnsi="Tahoma" w:cs="Tahoma"/>
        </w:rPr>
        <w:t xml:space="preserve">цената на </w:t>
      </w:r>
      <w:r w:rsidR="00793DBD" w:rsidRPr="00A40F4F">
        <w:rPr>
          <w:rFonts w:ascii="Tahoma" w:hAnsi="Tahoma" w:cs="Tahoma"/>
        </w:rPr>
        <w:t>М</w:t>
      </w:r>
      <w:r w:rsidR="00036F7A" w:rsidRPr="00A40F4F">
        <w:rPr>
          <w:rFonts w:ascii="Tahoma" w:hAnsi="Tahoma" w:cs="Tahoma"/>
        </w:rPr>
        <w:t>инистерството</w:t>
      </w:r>
      <w:r w:rsidR="008A3835" w:rsidRPr="00A40F4F">
        <w:rPr>
          <w:rFonts w:ascii="Tahoma" w:hAnsi="Tahoma" w:cs="Tahoma"/>
        </w:rPr>
        <w:t xml:space="preserve"> на макроекономската состојба во земјата;</w:t>
      </w:r>
    </w:p>
    <w:p w14:paraId="3F002B32" w14:textId="77777777" w:rsidR="008A3835" w:rsidRPr="00A40F4F" w:rsidRDefault="00570930" w:rsidP="00A40F4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bookmarkStart w:id="6" w:name="_Ref50157525"/>
      <w:r w:rsidRPr="00A40F4F">
        <w:rPr>
          <w:rFonts w:ascii="Tahoma" w:hAnsi="Tahoma" w:cs="Tahoma"/>
        </w:rPr>
        <w:t>О</w:t>
      </w:r>
      <w:r w:rsidR="008A3835" w:rsidRPr="00A40F4F">
        <w:rPr>
          <w:rFonts w:ascii="Tahoma" w:hAnsi="Tahoma" w:cs="Tahoma"/>
        </w:rPr>
        <w:t xml:space="preserve">цената на потребата </w:t>
      </w:r>
      <w:r w:rsidR="00AE53FA" w:rsidRPr="00A40F4F">
        <w:rPr>
          <w:rFonts w:ascii="Tahoma" w:hAnsi="Tahoma" w:cs="Tahoma"/>
        </w:rPr>
        <w:t>и можноста за</w:t>
      </w:r>
      <w:r w:rsidR="008A3835" w:rsidRPr="00A40F4F">
        <w:rPr>
          <w:rFonts w:ascii="Tahoma" w:hAnsi="Tahoma" w:cs="Tahoma"/>
        </w:rPr>
        <w:t xml:space="preserve"> користење буџетски средства за справување со финансиската криза;</w:t>
      </w:r>
      <w:bookmarkEnd w:id="6"/>
    </w:p>
    <w:p w14:paraId="0485F9DB" w14:textId="77777777" w:rsidR="008A3835" w:rsidRPr="007703DD" w:rsidRDefault="0057093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О</w:t>
      </w:r>
      <w:r w:rsidR="008A3835" w:rsidRPr="007703DD">
        <w:rPr>
          <w:rFonts w:ascii="Tahoma" w:hAnsi="Tahoma" w:cs="Tahoma"/>
        </w:rPr>
        <w:t>цената на Ф</w:t>
      </w:r>
      <w:r w:rsidR="00AE59CE" w:rsidRPr="007703DD">
        <w:rPr>
          <w:rFonts w:ascii="Tahoma" w:hAnsi="Tahoma" w:cs="Tahoma"/>
        </w:rPr>
        <w:t>ондот за осигурување депозити</w:t>
      </w:r>
      <w:r w:rsidR="008A3835" w:rsidRPr="007703DD">
        <w:rPr>
          <w:rFonts w:ascii="Tahoma" w:hAnsi="Tahoma" w:cs="Tahoma"/>
        </w:rPr>
        <w:t xml:space="preserve"> за исплатата на осигурените депозити во банката, доколку финансиската институција од то</w:t>
      </w:r>
      <w:r w:rsidR="00257143" w:rsidRPr="007703DD">
        <w:rPr>
          <w:rFonts w:ascii="Tahoma" w:hAnsi="Tahoma" w:cs="Tahoma"/>
        </w:rPr>
        <w:t>ч</w:t>
      </w:r>
      <w:r w:rsidR="008A3835" w:rsidRPr="007703DD">
        <w:rPr>
          <w:rFonts w:ascii="Tahoma" w:hAnsi="Tahoma" w:cs="Tahoma"/>
        </w:rPr>
        <w:t xml:space="preserve">ка </w:t>
      </w:r>
      <w:r w:rsidR="004656F4" w:rsidRPr="007703DD">
        <w:rPr>
          <w:rFonts w:ascii="Tahoma" w:hAnsi="Tahoma" w:cs="Tahoma"/>
        </w:rPr>
        <w:fldChar w:fldCharType="begin"/>
      </w:r>
      <w:r w:rsidR="004656F4" w:rsidRPr="007703DD">
        <w:rPr>
          <w:rFonts w:ascii="Tahoma" w:hAnsi="Tahoma" w:cs="Tahoma"/>
        </w:rPr>
        <w:instrText xml:space="preserve"> REF _Ref50157393 \r \h </w:instrText>
      </w:r>
      <w:r w:rsidR="007703DD" w:rsidRPr="007703DD">
        <w:rPr>
          <w:rFonts w:ascii="Tahoma" w:hAnsi="Tahoma" w:cs="Tahoma"/>
        </w:rPr>
        <w:instrText xml:space="preserve"> \* MERGEFORMAT </w:instrText>
      </w:r>
      <w:r w:rsidR="004656F4" w:rsidRPr="007703DD">
        <w:rPr>
          <w:rFonts w:ascii="Tahoma" w:hAnsi="Tahoma" w:cs="Tahoma"/>
        </w:rPr>
      </w:r>
      <w:r w:rsidR="004656F4" w:rsidRPr="007703DD">
        <w:rPr>
          <w:rFonts w:ascii="Tahoma" w:hAnsi="Tahoma" w:cs="Tahoma"/>
        </w:rPr>
        <w:fldChar w:fldCharType="separate"/>
      </w:r>
      <w:r w:rsidR="00F900CD">
        <w:rPr>
          <w:rFonts w:ascii="Tahoma" w:hAnsi="Tahoma" w:cs="Tahoma"/>
        </w:rPr>
        <w:t>1)</w:t>
      </w:r>
      <w:r w:rsidR="004656F4" w:rsidRPr="007703DD">
        <w:rPr>
          <w:rFonts w:ascii="Tahoma" w:hAnsi="Tahoma" w:cs="Tahoma"/>
        </w:rPr>
        <w:fldChar w:fldCharType="end"/>
      </w:r>
      <w:r w:rsidR="008A3835" w:rsidRPr="007703DD">
        <w:rPr>
          <w:rFonts w:ascii="Tahoma" w:hAnsi="Tahoma" w:cs="Tahoma"/>
        </w:rPr>
        <w:t xml:space="preserve"> од овој став е банка;</w:t>
      </w:r>
    </w:p>
    <w:p w14:paraId="22CEEE1F" w14:textId="77777777" w:rsidR="008A3835" w:rsidRPr="007703DD" w:rsidRDefault="008A383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Информации</w:t>
      </w:r>
      <w:r w:rsidR="00A40F4F">
        <w:rPr>
          <w:rFonts w:ascii="Tahoma" w:hAnsi="Tahoma" w:cs="Tahoma"/>
        </w:rPr>
        <w:t>те</w:t>
      </w:r>
      <w:r w:rsidRPr="007703DD">
        <w:rPr>
          <w:rFonts w:ascii="Tahoma" w:hAnsi="Tahoma" w:cs="Tahoma"/>
        </w:rPr>
        <w:t xml:space="preserve"> доставени од поткомитетите</w:t>
      </w:r>
      <w:r w:rsidR="0001722B" w:rsidRPr="007703DD">
        <w:rPr>
          <w:rFonts w:ascii="Tahoma" w:hAnsi="Tahoma" w:cs="Tahoma"/>
        </w:rPr>
        <w:t xml:space="preserve"> и/или</w:t>
      </w:r>
      <w:r w:rsidR="00594DEE" w:rsidRPr="007703DD">
        <w:rPr>
          <w:rFonts w:ascii="Tahoma" w:hAnsi="Tahoma" w:cs="Tahoma"/>
          <w:lang w:val="en-GB"/>
        </w:rPr>
        <w:t>;</w:t>
      </w:r>
    </w:p>
    <w:p w14:paraId="7791F180" w14:textId="77777777" w:rsidR="008A3835" w:rsidRPr="007703DD" w:rsidRDefault="0057093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7703DD">
        <w:rPr>
          <w:rFonts w:ascii="Tahoma" w:hAnsi="Tahoma" w:cs="Tahoma"/>
        </w:rPr>
        <w:t>Д</w:t>
      </w:r>
      <w:r w:rsidR="008A3835" w:rsidRPr="007703DD">
        <w:rPr>
          <w:rFonts w:ascii="Tahoma" w:hAnsi="Tahoma" w:cs="Tahoma"/>
        </w:rPr>
        <w:t>руги информации и анализи.</w:t>
      </w:r>
    </w:p>
    <w:p w14:paraId="34EABE53" w14:textId="77777777" w:rsidR="00257143" w:rsidRPr="007703DD" w:rsidRDefault="00257143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2C9455B0" w14:textId="77777777" w:rsidR="008A3835" w:rsidRDefault="008A3835">
      <w:pPr>
        <w:pStyle w:val="ListParagraph"/>
        <w:numPr>
          <w:ilvl w:val="0"/>
          <w:numId w:val="2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Врз основа на </w:t>
      </w:r>
      <w:r w:rsidR="00A40F4F">
        <w:rPr>
          <w:rFonts w:ascii="Tahoma" w:eastAsia="Times New Roman" w:hAnsi="Tahoma" w:cs="Tahoma"/>
          <w:lang w:eastAsia="mk-MK"/>
        </w:rPr>
        <w:t xml:space="preserve">оцените, </w:t>
      </w:r>
      <w:r w:rsidRPr="007703DD">
        <w:rPr>
          <w:rFonts w:ascii="Tahoma" w:eastAsia="Times New Roman" w:hAnsi="Tahoma" w:cs="Tahoma"/>
          <w:lang w:eastAsia="mk-MK"/>
        </w:rPr>
        <w:t xml:space="preserve">информациите и анализите од ставот </w:t>
      </w:r>
      <w:r w:rsidR="004656F4" w:rsidRPr="007703DD">
        <w:rPr>
          <w:rFonts w:ascii="Tahoma" w:eastAsia="Times New Roman" w:hAnsi="Tahoma" w:cs="Tahoma"/>
          <w:lang w:eastAsia="mk-MK"/>
        </w:rPr>
        <w:fldChar w:fldCharType="begin"/>
      </w:r>
      <w:r w:rsidR="004656F4" w:rsidRPr="007703DD">
        <w:rPr>
          <w:rFonts w:ascii="Tahoma" w:eastAsia="Times New Roman" w:hAnsi="Tahoma" w:cs="Tahoma"/>
          <w:lang w:eastAsia="mk-MK"/>
        </w:rPr>
        <w:instrText xml:space="preserve"> REF _Ref50157456 \r \h </w:instrText>
      </w:r>
      <w:r w:rsidR="007703DD" w:rsidRPr="007703DD">
        <w:rPr>
          <w:rFonts w:ascii="Tahoma" w:eastAsia="Times New Roman" w:hAnsi="Tahoma" w:cs="Tahoma"/>
          <w:lang w:eastAsia="mk-MK"/>
        </w:rPr>
        <w:instrText xml:space="preserve"> \* MERGEFORMAT </w:instrText>
      </w:r>
      <w:r w:rsidR="004656F4" w:rsidRPr="007703DD">
        <w:rPr>
          <w:rFonts w:ascii="Tahoma" w:eastAsia="Times New Roman" w:hAnsi="Tahoma" w:cs="Tahoma"/>
          <w:lang w:eastAsia="mk-MK"/>
        </w:rPr>
      </w:r>
      <w:r w:rsidR="004656F4" w:rsidRPr="007703DD">
        <w:rPr>
          <w:rFonts w:ascii="Tahoma" w:eastAsia="Times New Roman" w:hAnsi="Tahoma" w:cs="Tahoma"/>
          <w:lang w:eastAsia="mk-MK"/>
        </w:rPr>
        <w:fldChar w:fldCharType="separate"/>
      </w:r>
      <w:r w:rsidR="00F900CD">
        <w:rPr>
          <w:rFonts w:ascii="Tahoma" w:eastAsia="Times New Roman" w:hAnsi="Tahoma" w:cs="Tahoma"/>
          <w:lang w:eastAsia="mk-MK"/>
        </w:rPr>
        <w:t>(1)</w:t>
      </w:r>
      <w:r w:rsidR="004656F4" w:rsidRPr="007703DD">
        <w:rPr>
          <w:rFonts w:ascii="Tahoma" w:eastAsia="Times New Roman" w:hAnsi="Tahoma" w:cs="Tahoma"/>
          <w:lang w:eastAsia="mk-MK"/>
        </w:rPr>
        <w:fldChar w:fldCharType="end"/>
      </w:r>
      <w:r w:rsidRPr="007703DD">
        <w:rPr>
          <w:rFonts w:ascii="Tahoma" w:eastAsia="Times New Roman" w:hAnsi="Tahoma" w:cs="Tahoma"/>
          <w:lang w:eastAsia="mk-MK"/>
        </w:rPr>
        <w:t xml:space="preserve"> од овој член, Комитетот </w:t>
      </w:r>
      <w:r w:rsidR="00F9733B" w:rsidRPr="007703DD">
        <w:rPr>
          <w:rFonts w:ascii="Tahoma" w:eastAsia="Times New Roman" w:hAnsi="Tahoma" w:cs="Tahoma"/>
          <w:lang w:eastAsia="mk-MK"/>
        </w:rPr>
        <w:t>одлучува за мерките и</w:t>
      </w:r>
      <w:r w:rsidRPr="007703DD">
        <w:rPr>
          <w:rFonts w:ascii="Tahoma" w:eastAsia="Times New Roman" w:hAnsi="Tahoma" w:cs="Tahoma"/>
          <w:lang w:eastAsia="mk-MK"/>
        </w:rPr>
        <w:t xml:space="preserve"> активности</w:t>
      </w:r>
      <w:r w:rsidR="00F9733B" w:rsidRPr="007703DD">
        <w:rPr>
          <w:rFonts w:ascii="Tahoma" w:eastAsia="Times New Roman" w:hAnsi="Tahoma" w:cs="Tahoma"/>
          <w:lang w:eastAsia="mk-MK"/>
        </w:rPr>
        <w:t>те</w:t>
      </w:r>
      <w:r w:rsidRPr="007703DD">
        <w:rPr>
          <w:rFonts w:ascii="Tahoma" w:eastAsia="Times New Roman" w:hAnsi="Tahoma" w:cs="Tahoma"/>
          <w:lang w:eastAsia="mk-MK"/>
        </w:rPr>
        <w:t xml:space="preserve"> што треба да се преземат заради управување со финансиската криза. </w:t>
      </w:r>
    </w:p>
    <w:p w14:paraId="51A80B1E" w14:textId="77777777" w:rsidR="007F1E82" w:rsidRDefault="007F1E82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</w:r>
    </w:p>
    <w:p w14:paraId="36BF50FF" w14:textId="20CB2A48" w:rsidR="007F1E82" w:rsidRPr="007B752E" w:rsidRDefault="007F1E82">
      <w:pPr>
        <w:pStyle w:val="ListParagraph"/>
        <w:numPr>
          <w:ilvl w:val="0"/>
          <w:numId w:val="2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Б</w:t>
      </w:r>
      <w:r w:rsidRPr="007B752E">
        <w:rPr>
          <w:rFonts w:ascii="Tahoma" w:eastAsia="Times New Roman" w:hAnsi="Tahoma" w:cs="Tahoma"/>
          <w:lang w:eastAsia="mk-MK"/>
        </w:rPr>
        <w:t xml:space="preserve">уџетски средства од ставот (1) точка </w:t>
      </w:r>
      <w:r w:rsidR="00A40F4F">
        <w:rPr>
          <w:rFonts w:ascii="Tahoma" w:eastAsia="Times New Roman" w:hAnsi="Tahoma" w:cs="Tahoma"/>
          <w:lang w:eastAsia="mk-MK"/>
        </w:rPr>
        <w:t>3</w:t>
      </w:r>
      <w:r w:rsidRPr="007B752E">
        <w:rPr>
          <w:rFonts w:ascii="Tahoma" w:eastAsia="Times New Roman" w:hAnsi="Tahoma" w:cs="Tahoma"/>
          <w:lang w:eastAsia="mk-MK"/>
        </w:rPr>
        <w:t>) од овој член</w:t>
      </w:r>
      <w:r>
        <w:rPr>
          <w:rFonts w:ascii="Tahoma" w:eastAsia="Times New Roman" w:hAnsi="Tahoma" w:cs="Tahoma"/>
          <w:lang w:eastAsia="mk-MK"/>
        </w:rPr>
        <w:t xml:space="preserve"> можат да се користат </w:t>
      </w:r>
      <w:r w:rsidR="002D375F">
        <w:rPr>
          <w:rFonts w:ascii="Tahoma" w:eastAsia="Times New Roman" w:hAnsi="Tahoma" w:cs="Tahoma"/>
          <w:lang w:eastAsia="mk-MK"/>
        </w:rPr>
        <w:t xml:space="preserve">во крајна инстанца, </w:t>
      </w:r>
      <w:r w:rsidR="005C5B36" w:rsidRPr="00420E8B">
        <w:rPr>
          <w:rFonts w:ascii="Tahoma" w:eastAsia="Times New Roman" w:hAnsi="Tahoma" w:cs="Tahoma"/>
          <w:lang w:eastAsia="mk-MK"/>
        </w:rPr>
        <w:t>само во услови кога сите други начини</w:t>
      </w:r>
      <w:r w:rsidR="005C5B36">
        <w:rPr>
          <w:rFonts w:ascii="Tahoma" w:eastAsia="Times New Roman" w:hAnsi="Tahoma" w:cs="Tahoma"/>
          <w:lang w:eastAsia="mk-MK"/>
        </w:rPr>
        <w:t xml:space="preserve"> </w:t>
      </w:r>
      <w:r w:rsidR="005C5B36" w:rsidRPr="00420E8B">
        <w:rPr>
          <w:rFonts w:ascii="Tahoma" w:eastAsia="Times New Roman" w:hAnsi="Tahoma" w:cs="Tahoma"/>
          <w:lang w:eastAsia="mk-MK"/>
        </w:rPr>
        <w:t>на надминување на финансиската криза</w:t>
      </w:r>
      <w:r w:rsidR="005C5B36">
        <w:rPr>
          <w:rFonts w:ascii="Tahoma" w:eastAsia="Times New Roman" w:hAnsi="Tahoma" w:cs="Tahoma"/>
          <w:lang w:eastAsia="mk-MK"/>
        </w:rPr>
        <w:t xml:space="preserve">, вклучително и </w:t>
      </w:r>
      <w:r w:rsidR="005C5B36" w:rsidRPr="00420E8B">
        <w:rPr>
          <w:rFonts w:ascii="Tahoma" w:eastAsia="Times New Roman" w:hAnsi="Tahoma" w:cs="Tahoma"/>
          <w:lang w:eastAsia="mk-MK"/>
        </w:rPr>
        <w:t>финансиските решенија што потекнуваат од приватниот сектор</w:t>
      </w:r>
      <w:r w:rsidR="008405E8">
        <w:rPr>
          <w:rFonts w:ascii="Tahoma" w:eastAsia="Times New Roman" w:hAnsi="Tahoma" w:cs="Tahoma"/>
          <w:lang w:eastAsia="mk-MK"/>
        </w:rPr>
        <w:t>,</w:t>
      </w:r>
      <w:r w:rsidR="005C5B36" w:rsidRPr="00420E8B">
        <w:rPr>
          <w:rFonts w:ascii="Tahoma" w:eastAsia="Times New Roman" w:hAnsi="Tahoma" w:cs="Tahoma"/>
          <w:lang w:eastAsia="mk-MK"/>
        </w:rPr>
        <w:t xml:space="preserve"> се исцрпени</w:t>
      </w:r>
      <w:r w:rsidR="008405E8">
        <w:rPr>
          <w:rFonts w:ascii="Tahoma" w:eastAsia="Times New Roman" w:hAnsi="Tahoma" w:cs="Tahoma"/>
          <w:lang w:eastAsia="mk-MK"/>
        </w:rPr>
        <w:t xml:space="preserve"> </w:t>
      </w:r>
      <w:r w:rsidR="005C5B36" w:rsidRPr="00420E8B">
        <w:rPr>
          <w:rFonts w:ascii="Tahoma" w:eastAsia="Times New Roman" w:hAnsi="Tahoma" w:cs="Tahoma"/>
          <w:lang w:eastAsia="mk-MK"/>
        </w:rPr>
        <w:t>и кога ќе се оцени дека јавниот интерес ја оправдува фискалната поддршка</w:t>
      </w:r>
      <w:r w:rsidRPr="007B752E">
        <w:rPr>
          <w:rFonts w:ascii="Tahoma" w:eastAsia="Times New Roman" w:hAnsi="Tahoma" w:cs="Tahoma"/>
          <w:lang w:eastAsia="mk-MK"/>
        </w:rPr>
        <w:t>.</w:t>
      </w:r>
    </w:p>
    <w:p w14:paraId="64930AF8" w14:textId="77777777" w:rsidR="003A0115" w:rsidRPr="007703DD" w:rsidRDefault="003A0115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7818BF1B" w14:textId="77777777" w:rsidR="008A3835" w:rsidRPr="007703DD" w:rsidRDefault="008A3835">
      <w:pPr>
        <w:pStyle w:val="ListParagraph"/>
        <w:numPr>
          <w:ilvl w:val="0"/>
          <w:numId w:val="2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B752E">
        <w:rPr>
          <w:rFonts w:ascii="Tahoma" w:eastAsia="Times New Roman" w:hAnsi="Tahoma" w:cs="Tahoma"/>
          <w:lang w:eastAsia="mk-MK"/>
        </w:rPr>
        <w:t xml:space="preserve">Доколку </w:t>
      </w:r>
      <w:r w:rsidR="00F9733B" w:rsidRPr="007B752E">
        <w:rPr>
          <w:rFonts w:ascii="Tahoma" w:eastAsia="Times New Roman" w:hAnsi="Tahoma" w:cs="Tahoma"/>
          <w:lang w:eastAsia="mk-MK"/>
        </w:rPr>
        <w:t xml:space="preserve">се </w:t>
      </w:r>
      <w:r w:rsidRPr="007B752E">
        <w:rPr>
          <w:rFonts w:ascii="Tahoma" w:eastAsia="Times New Roman" w:hAnsi="Tahoma" w:cs="Tahoma"/>
          <w:lang w:eastAsia="mk-MK"/>
        </w:rPr>
        <w:t>оцен</w:t>
      </w:r>
      <w:r w:rsidR="00F9733B" w:rsidRPr="007B752E">
        <w:rPr>
          <w:rFonts w:ascii="Tahoma" w:eastAsia="Times New Roman" w:hAnsi="Tahoma" w:cs="Tahoma"/>
          <w:lang w:eastAsia="mk-MK"/>
        </w:rPr>
        <w:t>и</w:t>
      </w:r>
      <w:r w:rsidRPr="007B752E">
        <w:rPr>
          <w:rFonts w:ascii="Tahoma" w:eastAsia="Times New Roman" w:hAnsi="Tahoma" w:cs="Tahoma"/>
          <w:lang w:eastAsia="mk-MK"/>
        </w:rPr>
        <w:t xml:space="preserve"> потреба од </w:t>
      </w:r>
      <w:r w:rsidRPr="007703DD">
        <w:rPr>
          <w:rFonts w:ascii="Tahoma" w:eastAsia="Times New Roman" w:hAnsi="Tahoma" w:cs="Tahoma"/>
          <w:lang w:eastAsia="mk-MK"/>
        </w:rPr>
        <w:t xml:space="preserve">користење буџетски средства, министерот за финансии </w:t>
      </w:r>
      <w:r w:rsidR="00F9733B" w:rsidRPr="007703DD">
        <w:rPr>
          <w:rFonts w:ascii="Tahoma" w:eastAsia="Times New Roman" w:hAnsi="Tahoma" w:cs="Tahoma"/>
          <w:lang w:eastAsia="mk-MK"/>
        </w:rPr>
        <w:t xml:space="preserve">за тоа </w:t>
      </w:r>
      <w:r w:rsidRPr="007703DD">
        <w:rPr>
          <w:rFonts w:ascii="Tahoma" w:eastAsia="Times New Roman" w:hAnsi="Tahoma" w:cs="Tahoma"/>
          <w:lang w:eastAsia="mk-MK"/>
        </w:rPr>
        <w:t xml:space="preserve">ја известува Владата на Република Северна Македонија. Средствата од Буџетот на Република Северна Македонија за справување со финансиска криза се обезбедуваат врз основа на посебен закон.  </w:t>
      </w:r>
    </w:p>
    <w:p w14:paraId="6868680A" w14:textId="77777777" w:rsidR="003A0115" w:rsidRPr="007703DD" w:rsidRDefault="003A0115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86C43F1" w14:textId="77777777" w:rsidR="008A3835" w:rsidRPr="007703DD" w:rsidRDefault="008A3835">
      <w:pPr>
        <w:pStyle w:val="ListParagraph"/>
        <w:numPr>
          <w:ilvl w:val="0"/>
          <w:numId w:val="2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Доколку информациите и анализите од ставот </w:t>
      </w:r>
      <w:r w:rsidR="00163073" w:rsidRPr="007703DD">
        <w:rPr>
          <w:rFonts w:ascii="Tahoma" w:eastAsia="Times New Roman" w:hAnsi="Tahoma" w:cs="Tahoma"/>
          <w:lang w:eastAsia="mk-MK"/>
        </w:rPr>
        <w:t>(</w:t>
      </w:r>
      <w:r w:rsidRPr="007703DD">
        <w:rPr>
          <w:rFonts w:ascii="Tahoma" w:eastAsia="Times New Roman" w:hAnsi="Tahoma" w:cs="Tahoma"/>
          <w:lang w:eastAsia="mk-MK"/>
        </w:rPr>
        <w:t xml:space="preserve">1) од овој член </w:t>
      </w:r>
      <w:r w:rsidR="00AF53B9" w:rsidRPr="007703DD">
        <w:rPr>
          <w:rFonts w:ascii="Tahoma" w:eastAsia="Times New Roman" w:hAnsi="Tahoma" w:cs="Tahoma"/>
          <w:lang w:eastAsia="mk-MK"/>
        </w:rPr>
        <w:t>посочуваат</w:t>
      </w:r>
      <w:r w:rsidRPr="007703DD">
        <w:rPr>
          <w:rFonts w:ascii="Tahoma" w:eastAsia="Times New Roman" w:hAnsi="Tahoma" w:cs="Tahoma"/>
          <w:lang w:eastAsia="mk-MK"/>
        </w:rPr>
        <w:t xml:space="preserve"> на намалени системски ризици коишто повеќе не предизвикуваат нарушување на финансискиот систем, при што е обезбедено зачувување на финансиската стабилност,</w:t>
      </w:r>
      <w:r w:rsidR="00163073" w:rsidRPr="007703DD">
        <w:rPr>
          <w:rFonts w:ascii="Tahoma" w:eastAsia="Times New Roman" w:hAnsi="Tahoma" w:cs="Tahoma"/>
          <w:lang w:eastAsia="mk-MK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>Комитетот</w:t>
      </w:r>
      <w:r w:rsidR="00163073" w:rsidRPr="007703DD">
        <w:rPr>
          <w:rFonts w:ascii="Tahoma" w:eastAsia="Times New Roman" w:hAnsi="Tahoma" w:cs="Tahoma"/>
          <w:lang w:eastAsia="mk-MK"/>
        </w:rPr>
        <w:t>,</w:t>
      </w:r>
      <w:r w:rsidRPr="007703DD">
        <w:rPr>
          <w:rFonts w:ascii="Tahoma" w:eastAsia="Times New Roman" w:hAnsi="Tahoma" w:cs="Tahoma"/>
          <w:lang w:eastAsia="mk-MK"/>
        </w:rPr>
        <w:t xml:space="preserve"> согласно со член</w:t>
      </w:r>
      <w:r w:rsidR="00163073" w:rsidRPr="007703DD">
        <w:rPr>
          <w:rFonts w:ascii="Tahoma" w:eastAsia="Times New Roman" w:hAnsi="Tahoma" w:cs="Tahoma"/>
          <w:lang w:eastAsia="mk-MK"/>
        </w:rPr>
        <w:t>от</w:t>
      </w:r>
      <w:r w:rsidRPr="007703DD">
        <w:rPr>
          <w:rFonts w:ascii="Tahoma" w:eastAsia="Times New Roman" w:hAnsi="Tahoma" w:cs="Tahoma"/>
          <w:lang w:eastAsia="mk-MK"/>
        </w:rPr>
        <w:t xml:space="preserve"> </w:t>
      </w:r>
      <w:r w:rsidR="0051700F">
        <w:rPr>
          <w:rFonts w:ascii="Tahoma" w:eastAsia="Times New Roman" w:hAnsi="Tahoma" w:cs="Tahoma"/>
          <w:lang w:eastAsia="mk-MK"/>
        </w:rPr>
        <w:t>7</w:t>
      </w:r>
      <w:r w:rsidRPr="007703DD">
        <w:rPr>
          <w:rFonts w:ascii="Tahoma" w:eastAsia="Times New Roman" w:hAnsi="Tahoma" w:cs="Tahoma"/>
          <w:lang w:eastAsia="mk-MK"/>
        </w:rPr>
        <w:t xml:space="preserve"> став </w:t>
      </w:r>
      <w:r w:rsidR="00163073" w:rsidRPr="007703DD">
        <w:rPr>
          <w:rFonts w:ascii="Tahoma" w:eastAsia="Times New Roman" w:hAnsi="Tahoma" w:cs="Tahoma"/>
          <w:lang w:eastAsia="mk-MK"/>
        </w:rPr>
        <w:t>(</w:t>
      </w:r>
      <w:r w:rsidR="0051700F">
        <w:rPr>
          <w:rFonts w:ascii="Tahoma" w:eastAsia="Times New Roman" w:hAnsi="Tahoma" w:cs="Tahoma"/>
          <w:lang w:eastAsia="mk-MK"/>
        </w:rPr>
        <w:t>9</w:t>
      </w:r>
      <w:r w:rsidRPr="007703DD">
        <w:rPr>
          <w:rFonts w:ascii="Tahoma" w:eastAsia="Times New Roman" w:hAnsi="Tahoma" w:cs="Tahoma"/>
          <w:lang w:eastAsia="mk-MK"/>
        </w:rPr>
        <w:t xml:space="preserve">) од овој </w:t>
      </w:r>
      <w:r w:rsidR="00163073" w:rsidRPr="007703DD">
        <w:rPr>
          <w:rFonts w:ascii="Tahoma" w:eastAsia="Times New Roman" w:hAnsi="Tahoma" w:cs="Tahoma"/>
          <w:lang w:eastAsia="mk-MK"/>
        </w:rPr>
        <w:t>з</w:t>
      </w:r>
      <w:r w:rsidRPr="007703DD">
        <w:rPr>
          <w:rFonts w:ascii="Tahoma" w:eastAsia="Times New Roman" w:hAnsi="Tahoma" w:cs="Tahoma"/>
          <w:lang w:eastAsia="mk-MK"/>
        </w:rPr>
        <w:t>акон, донесува заклучок за престанок на финансиската криза.</w:t>
      </w:r>
    </w:p>
    <w:p w14:paraId="3C773524" w14:textId="77777777" w:rsidR="00092415" w:rsidRPr="007703DD" w:rsidRDefault="00092415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443E6F95" w14:textId="77777777" w:rsidR="00A6726D" w:rsidRDefault="00A6726D">
      <w:pPr>
        <w:spacing w:after="0" w:line="240" w:lineRule="auto"/>
        <w:rPr>
          <w:rFonts w:ascii="Tahoma" w:eastAsia="Times New Roman" w:hAnsi="Tahoma" w:cs="Tahoma"/>
          <w:b/>
          <w:bCs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6. Размена на податоци и информации, доверливост</w:t>
      </w:r>
      <w:r w:rsidR="00304B96">
        <w:rPr>
          <w:rFonts w:ascii="Tahoma" w:eastAsia="Times New Roman" w:hAnsi="Tahoma" w:cs="Tahoma"/>
          <w:b/>
          <w:bCs/>
          <w:lang w:eastAsia="mk-MK"/>
        </w:rPr>
        <w:t>,</w:t>
      </w:r>
      <w:r>
        <w:rPr>
          <w:rFonts w:ascii="Tahoma" w:eastAsia="Times New Roman" w:hAnsi="Tahoma" w:cs="Tahoma"/>
          <w:b/>
          <w:bCs/>
          <w:lang w:eastAsia="mk-MK"/>
        </w:rPr>
        <w:t xml:space="preserve"> судир на интереси</w:t>
      </w:r>
      <w:r w:rsidR="00304B96">
        <w:rPr>
          <w:rFonts w:ascii="Tahoma" w:eastAsia="Times New Roman" w:hAnsi="Tahoma" w:cs="Tahoma"/>
          <w:b/>
          <w:bCs/>
          <w:lang w:eastAsia="mk-MK"/>
        </w:rPr>
        <w:t xml:space="preserve"> и правна заштита</w:t>
      </w:r>
    </w:p>
    <w:p w14:paraId="2A4B883D" w14:textId="77777777" w:rsidR="00A6726D" w:rsidRDefault="00A6726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2EB64F39" w14:textId="77777777" w:rsidR="00D43EDD" w:rsidRPr="007703DD" w:rsidRDefault="00D43EDD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A6726D">
        <w:rPr>
          <w:rFonts w:ascii="Tahoma" w:eastAsia="Times New Roman" w:hAnsi="Tahoma" w:cs="Tahoma"/>
          <w:b/>
          <w:bCs/>
          <w:lang w:eastAsia="mk-MK"/>
        </w:rPr>
        <w:t>2</w:t>
      </w:r>
      <w:r w:rsidR="00304B96">
        <w:rPr>
          <w:rFonts w:ascii="Tahoma" w:eastAsia="Times New Roman" w:hAnsi="Tahoma" w:cs="Tahoma"/>
          <w:b/>
          <w:bCs/>
          <w:lang w:eastAsia="mk-MK"/>
        </w:rPr>
        <w:t>2</w:t>
      </w:r>
      <w:r w:rsidR="007703DD" w:rsidRPr="007703DD">
        <w:rPr>
          <w:rFonts w:ascii="Tahoma" w:eastAsia="Times New Roman" w:hAnsi="Tahoma" w:cs="Tahoma"/>
          <w:b/>
          <w:bCs/>
          <w:lang w:eastAsia="mk-MK"/>
        </w:rPr>
        <w:t> </w:t>
      </w:r>
    </w:p>
    <w:p w14:paraId="230A06FD" w14:textId="77777777" w:rsidR="00994454" w:rsidRPr="007703DD" w:rsidRDefault="00CF4209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hAnsi="Tahoma" w:cs="Tahoma"/>
          <w:b/>
        </w:rPr>
        <w:t>Размена на податоци и информации со Комитетот</w:t>
      </w:r>
      <w:r w:rsidRPr="007703DD" w:rsidDel="00CF4209">
        <w:rPr>
          <w:rFonts w:ascii="Tahoma" w:eastAsia="Times New Roman" w:hAnsi="Tahoma" w:cs="Tahoma"/>
          <w:b/>
          <w:lang w:eastAsia="mk-MK"/>
        </w:rPr>
        <w:t xml:space="preserve"> </w:t>
      </w:r>
    </w:p>
    <w:p w14:paraId="52BAE41D" w14:textId="77777777" w:rsidR="009D0795" w:rsidRPr="007703DD" w:rsidRDefault="009D0795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66CDFBF5" w14:textId="77777777" w:rsidR="00994454" w:rsidRPr="007703DD" w:rsidRDefault="00994454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На барање на Комитетот</w:t>
      </w:r>
      <w:r w:rsidR="00F8429F" w:rsidRPr="007703DD">
        <w:rPr>
          <w:rFonts w:ascii="Tahoma" w:eastAsia="Times New Roman" w:hAnsi="Tahoma" w:cs="Tahoma"/>
          <w:lang w:eastAsia="mk-MK"/>
        </w:rPr>
        <w:t xml:space="preserve"> или поткомитетите</w:t>
      </w:r>
      <w:r w:rsidRPr="007703DD">
        <w:rPr>
          <w:rFonts w:ascii="Tahoma" w:eastAsia="Times New Roman" w:hAnsi="Tahoma" w:cs="Tahoma"/>
          <w:lang w:eastAsia="mk-MK"/>
        </w:rPr>
        <w:t>, надлежните органи</w:t>
      </w:r>
      <w:r w:rsidR="008A5504" w:rsidRPr="007703DD">
        <w:rPr>
          <w:rFonts w:ascii="Tahoma" w:eastAsia="Times New Roman" w:hAnsi="Tahoma" w:cs="Tahoma"/>
          <w:lang w:eastAsia="mk-MK"/>
        </w:rPr>
        <w:t xml:space="preserve"> и Ф</w:t>
      </w:r>
      <w:r w:rsidR="00AE59CE" w:rsidRPr="007703DD">
        <w:rPr>
          <w:rFonts w:ascii="Tahoma" w:eastAsia="Times New Roman" w:hAnsi="Tahoma" w:cs="Tahoma"/>
          <w:lang w:eastAsia="mk-MK"/>
        </w:rPr>
        <w:t>ондот за осигурување депозити</w:t>
      </w:r>
      <w:r w:rsidRPr="007703DD">
        <w:rPr>
          <w:rFonts w:ascii="Tahoma" w:eastAsia="Times New Roman" w:hAnsi="Tahoma" w:cs="Tahoma"/>
          <w:lang w:eastAsia="mk-MK"/>
        </w:rPr>
        <w:t xml:space="preserve"> се должни да</w:t>
      </w:r>
      <w:r w:rsidR="008A5504" w:rsidRPr="007703DD">
        <w:rPr>
          <w:rFonts w:ascii="Tahoma" w:eastAsia="Times New Roman" w:hAnsi="Tahoma" w:cs="Tahoma"/>
          <w:lang w:eastAsia="mk-MK"/>
        </w:rPr>
        <w:t xml:space="preserve"> г</w:t>
      </w:r>
      <w:r w:rsidR="00F8429F" w:rsidRPr="007703DD">
        <w:rPr>
          <w:rFonts w:ascii="Tahoma" w:eastAsia="Times New Roman" w:hAnsi="Tahoma" w:cs="Tahoma"/>
          <w:lang w:eastAsia="mk-MK"/>
        </w:rPr>
        <w:t xml:space="preserve">и </w:t>
      </w:r>
      <w:r w:rsidRPr="007703DD">
        <w:rPr>
          <w:rFonts w:ascii="Tahoma" w:eastAsia="Times New Roman" w:hAnsi="Tahoma" w:cs="Tahoma"/>
          <w:lang w:eastAsia="mk-MK"/>
        </w:rPr>
        <w:t>достават сите информации и податоци коишто се потребни за извршување на задачите од овој закон.</w:t>
      </w:r>
      <w:r w:rsidR="00536F9F" w:rsidRPr="007703DD">
        <w:rPr>
          <w:rFonts w:ascii="Tahoma" w:eastAsia="Times New Roman" w:hAnsi="Tahoma" w:cs="Tahoma"/>
          <w:lang w:eastAsia="mk-MK"/>
        </w:rPr>
        <w:t xml:space="preserve"> </w:t>
      </w:r>
    </w:p>
    <w:p w14:paraId="0747D487" w14:textId="77777777" w:rsidR="0038184B" w:rsidRPr="007703DD" w:rsidRDefault="0038184B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69B0EF72" w14:textId="77777777" w:rsidR="00F93F0B" w:rsidRPr="007703DD" w:rsidRDefault="00F93F0B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lastRenderedPageBreak/>
        <w:t>Комитетот бара од надлежните органи информации во скратена или збирна форма при што не можат да се идентификуваат поединечните финансиски институции.</w:t>
      </w:r>
    </w:p>
    <w:p w14:paraId="43DECF4A" w14:textId="77777777" w:rsidR="0038184B" w:rsidRPr="007703DD" w:rsidRDefault="0038184B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55C332C8" w14:textId="77777777" w:rsidR="00F93F0B" w:rsidRPr="007703DD" w:rsidRDefault="005679D8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>По исклучок од став (2) на овој член, д</w:t>
      </w:r>
      <w:r w:rsidR="00F93F0B" w:rsidRPr="007703DD">
        <w:rPr>
          <w:rFonts w:ascii="Tahoma" w:eastAsia="Times New Roman" w:hAnsi="Tahoma" w:cs="Tahoma"/>
          <w:lang w:eastAsia="mk-MK"/>
        </w:rPr>
        <w:t xml:space="preserve">околку на Комитетот му се потребни информации за поединечни финансиски институции, барањето до соодветниот надлежен орган содржи образложение за причините поради кои тие информации се системски значајни и потребни во дадените околности. </w:t>
      </w:r>
    </w:p>
    <w:p w14:paraId="3C8007E3" w14:textId="77777777" w:rsidR="00F8429F" w:rsidRPr="007703DD" w:rsidRDefault="00F8429F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16BB5227" w14:textId="77777777" w:rsidR="00CC76F6" w:rsidRPr="007703DD" w:rsidRDefault="005A5FE4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За потребите од ставот </w:t>
      </w:r>
      <w:r w:rsidR="00AB2FAE" w:rsidRPr="007703DD">
        <w:rPr>
          <w:rFonts w:ascii="Tahoma" w:eastAsia="Times New Roman" w:hAnsi="Tahoma" w:cs="Tahoma"/>
          <w:lang w:val="en-US" w:eastAsia="mk-MK"/>
        </w:rPr>
        <w:t>(</w:t>
      </w:r>
      <w:r w:rsidR="002D432E" w:rsidRPr="007703DD">
        <w:rPr>
          <w:rFonts w:ascii="Tahoma" w:eastAsia="Times New Roman" w:hAnsi="Tahoma" w:cs="Tahoma"/>
          <w:lang w:eastAsia="mk-MK"/>
        </w:rPr>
        <w:t>1</w:t>
      </w:r>
      <w:r w:rsidR="00AB2FAE" w:rsidRPr="007703DD">
        <w:rPr>
          <w:rFonts w:ascii="Tahoma" w:eastAsia="Times New Roman" w:hAnsi="Tahoma" w:cs="Tahoma"/>
          <w:lang w:val="en-US" w:eastAsia="mk-MK"/>
        </w:rPr>
        <w:t>)</w:t>
      </w:r>
      <w:r w:rsidRPr="007703DD">
        <w:rPr>
          <w:rFonts w:ascii="Tahoma" w:eastAsia="Times New Roman" w:hAnsi="Tahoma" w:cs="Tahoma"/>
          <w:lang w:eastAsia="mk-MK"/>
        </w:rPr>
        <w:t xml:space="preserve"> од овој член, н</w:t>
      </w:r>
      <w:r w:rsidR="00CC76F6" w:rsidRPr="007703DD">
        <w:rPr>
          <w:rFonts w:ascii="Tahoma" w:eastAsia="Times New Roman" w:hAnsi="Tahoma" w:cs="Tahoma"/>
          <w:lang w:eastAsia="mk-MK"/>
        </w:rPr>
        <w:t xml:space="preserve">адлежните органи може да достават соодветно барање за </w:t>
      </w:r>
      <w:r w:rsidR="002D432E" w:rsidRPr="007703DD">
        <w:rPr>
          <w:rFonts w:ascii="Tahoma" w:eastAsia="Times New Roman" w:hAnsi="Tahoma" w:cs="Tahoma"/>
          <w:lang w:eastAsia="mk-MK"/>
        </w:rPr>
        <w:t xml:space="preserve">доставување на </w:t>
      </w:r>
      <w:r w:rsidR="00CC76F6" w:rsidRPr="007703DD">
        <w:rPr>
          <w:rFonts w:ascii="Tahoma" w:eastAsia="Times New Roman" w:hAnsi="Tahoma" w:cs="Tahoma"/>
          <w:lang w:eastAsia="mk-MK"/>
        </w:rPr>
        <w:t xml:space="preserve">податоците и информациите до </w:t>
      </w:r>
      <w:r w:rsidR="002D432E" w:rsidRPr="007703DD">
        <w:rPr>
          <w:rFonts w:ascii="Tahoma" w:eastAsia="Times New Roman" w:hAnsi="Tahoma" w:cs="Tahoma"/>
          <w:lang w:eastAsia="mk-MK"/>
        </w:rPr>
        <w:t xml:space="preserve">финансиските </w:t>
      </w:r>
      <w:r w:rsidR="00CC76F6" w:rsidRPr="007703DD">
        <w:rPr>
          <w:rFonts w:ascii="Tahoma" w:eastAsia="Times New Roman" w:hAnsi="Tahoma" w:cs="Tahoma"/>
          <w:lang w:eastAsia="mk-MK"/>
        </w:rPr>
        <w:t xml:space="preserve">институции во сегментот од финансискиот систем во </w:t>
      </w:r>
      <w:r w:rsidR="002D432E" w:rsidRPr="007703DD">
        <w:rPr>
          <w:rFonts w:ascii="Tahoma" w:eastAsia="Times New Roman" w:hAnsi="Tahoma" w:cs="Tahoma"/>
          <w:lang w:eastAsia="mk-MK"/>
        </w:rPr>
        <w:t xml:space="preserve">нивна </w:t>
      </w:r>
      <w:r w:rsidR="00CC76F6" w:rsidRPr="007703DD">
        <w:rPr>
          <w:rFonts w:ascii="Tahoma" w:eastAsia="Times New Roman" w:hAnsi="Tahoma" w:cs="Tahoma"/>
          <w:lang w:eastAsia="mk-MK"/>
        </w:rPr>
        <w:t>надлежност</w:t>
      </w:r>
      <w:r w:rsidR="002D432E" w:rsidRPr="007703DD">
        <w:rPr>
          <w:rFonts w:ascii="Tahoma" w:eastAsia="Times New Roman" w:hAnsi="Tahoma" w:cs="Tahoma"/>
          <w:lang w:eastAsia="mk-MK"/>
        </w:rPr>
        <w:t>,</w:t>
      </w:r>
      <w:r w:rsidRPr="007703DD">
        <w:rPr>
          <w:rFonts w:ascii="Tahoma" w:eastAsia="Times New Roman" w:hAnsi="Tahoma" w:cs="Tahoma"/>
        </w:rPr>
        <w:t xml:space="preserve"> </w:t>
      </w:r>
      <w:r w:rsidRPr="007703DD">
        <w:rPr>
          <w:rFonts w:ascii="Tahoma" w:eastAsia="Times New Roman" w:hAnsi="Tahoma" w:cs="Tahoma"/>
          <w:lang w:eastAsia="mk-MK"/>
        </w:rPr>
        <w:t>кои се должни да постапат по барањето на надлежниот орган</w:t>
      </w:r>
      <w:r w:rsidR="00CC76F6" w:rsidRPr="007703DD">
        <w:rPr>
          <w:rFonts w:ascii="Tahoma" w:eastAsia="Times New Roman" w:hAnsi="Tahoma" w:cs="Tahoma"/>
          <w:lang w:eastAsia="mk-MK"/>
        </w:rPr>
        <w:t>.</w:t>
      </w:r>
    </w:p>
    <w:p w14:paraId="2B4B6EF9" w14:textId="77777777" w:rsidR="006E45A0" w:rsidRPr="007703DD" w:rsidRDefault="006E45A0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7ED00E8" w14:textId="77777777" w:rsidR="00994454" w:rsidRPr="007703DD" w:rsidRDefault="00571CFB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</w:rPr>
      </w:pPr>
      <w:r w:rsidRPr="007703DD">
        <w:rPr>
          <w:rFonts w:ascii="Tahoma" w:eastAsia="Times New Roman" w:hAnsi="Tahoma" w:cs="Tahoma"/>
        </w:rPr>
        <w:t>З</w:t>
      </w:r>
      <w:r w:rsidR="009578F9" w:rsidRPr="007703DD">
        <w:rPr>
          <w:rFonts w:ascii="Tahoma" w:eastAsia="Times New Roman" w:hAnsi="Tahoma" w:cs="Tahoma"/>
        </w:rPr>
        <w:t xml:space="preserve">а потребите од ставот (1) од овој член, надлежните органи </w:t>
      </w:r>
      <w:r w:rsidR="002E521C" w:rsidRPr="007703DD">
        <w:rPr>
          <w:rFonts w:ascii="Tahoma" w:eastAsia="Times New Roman" w:hAnsi="Tahoma" w:cs="Tahoma"/>
        </w:rPr>
        <w:t xml:space="preserve">може </w:t>
      </w:r>
      <w:r w:rsidR="00FA1A06" w:rsidRPr="007703DD">
        <w:rPr>
          <w:rFonts w:ascii="Tahoma" w:eastAsia="Times New Roman" w:hAnsi="Tahoma" w:cs="Tahoma"/>
        </w:rPr>
        <w:t xml:space="preserve">да </w:t>
      </w:r>
      <w:r w:rsidR="0090030A">
        <w:rPr>
          <w:rFonts w:ascii="Tahoma" w:eastAsia="Times New Roman" w:hAnsi="Tahoma" w:cs="Tahoma"/>
        </w:rPr>
        <w:t xml:space="preserve">соработуваат </w:t>
      </w:r>
      <w:r w:rsidR="00FA1A06" w:rsidRPr="007703DD">
        <w:rPr>
          <w:rFonts w:ascii="Tahoma" w:eastAsia="Times New Roman" w:hAnsi="Tahoma" w:cs="Tahoma"/>
        </w:rPr>
        <w:t xml:space="preserve">и </w:t>
      </w:r>
      <w:r w:rsidR="002E521C" w:rsidRPr="007703DD">
        <w:rPr>
          <w:rFonts w:ascii="Tahoma" w:eastAsia="Times New Roman" w:hAnsi="Tahoma" w:cs="Tahoma"/>
        </w:rPr>
        <w:t>да бара</w:t>
      </w:r>
      <w:r w:rsidR="00DC534B" w:rsidRPr="007703DD">
        <w:rPr>
          <w:rFonts w:ascii="Tahoma" w:eastAsia="Times New Roman" w:hAnsi="Tahoma" w:cs="Tahoma"/>
        </w:rPr>
        <w:t>ат</w:t>
      </w:r>
      <w:r w:rsidR="002E521C" w:rsidRPr="007703DD">
        <w:rPr>
          <w:rFonts w:ascii="Tahoma" w:eastAsia="Times New Roman" w:hAnsi="Tahoma" w:cs="Tahoma"/>
        </w:rPr>
        <w:t xml:space="preserve"> податоци и информации и </w:t>
      </w:r>
      <w:r w:rsidR="0099472E" w:rsidRPr="007703DD">
        <w:rPr>
          <w:rFonts w:ascii="Tahoma" w:eastAsia="Times New Roman" w:hAnsi="Tahoma" w:cs="Tahoma"/>
        </w:rPr>
        <w:t>од</w:t>
      </w:r>
      <w:r w:rsidRPr="007703DD">
        <w:rPr>
          <w:rFonts w:ascii="Tahoma" w:eastAsia="Times New Roman" w:hAnsi="Tahoma" w:cs="Tahoma"/>
        </w:rPr>
        <w:t xml:space="preserve"> органи</w:t>
      </w:r>
      <w:r w:rsidR="002E521C" w:rsidRPr="007703DD">
        <w:rPr>
          <w:rFonts w:ascii="Tahoma" w:eastAsia="Times New Roman" w:hAnsi="Tahoma" w:cs="Tahoma"/>
        </w:rPr>
        <w:t>те</w:t>
      </w:r>
      <w:r w:rsidRPr="007703DD">
        <w:rPr>
          <w:rFonts w:ascii="Tahoma" w:eastAsia="Times New Roman" w:hAnsi="Tahoma" w:cs="Tahoma"/>
        </w:rPr>
        <w:t xml:space="preserve"> на државната управа, јавни</w:t>
      </w:r>
      <w:r w:rsidR="002E521C" w:rsidRPr="007703DD">
        <w:rPr>
          <w:rFonts w:ascii="Tahoma" w:eastAsia="Times New Roman" w:hAnsi="Tahoma" w:cs="Tahoma"/>
        </w:rPr>
        <w:t>те</w:t>
      </w:r>
      <w:r w:rsidRPr="007703DD">
        <w:rPr>
          <w:rFonts w:ascii="Tahoma" w:eastAsia="Times New Roman" w:hAnsi="Tahoma" w:cs="Tahoma"/>
        </w:rPr>
        <w:t xml:space="preserve"> претпријатија, јавни</w:t>
      </w:r>
      <w:r w:rsidR="002E521C" w:rsidRPr="007703DD">
        <w:rPr>
          <w:rFonts w:ascii="Tahoma" w:eastAsia="Times New Roman" w:hAnsi="Tahoma" w:cs="Tahoma"/>
        </w:rPr>
        <w:t>те</w:t>
      </w:r>
      <w:r w:rsidRPr="007703DD">
        <w:rPr>
          <w:rFonts w:ascii="Tahoma" w:eastAsia="Times New Roman" w:hAnsi="Tahoma" w:cs="Tahoma"/>
        </w:rPr>
        <w:t xml:space="preserve"> установи и трговски</w:t>
      </w:r>
      <w:r w:rsidR="002E521C" w:rsidRPr="007703DD">
        <w:rPr>
          <w:rFonts w:ascii="Tahoma" w:eastAsia="Times New Roman" w:hAnsi="Tahoma" w:cs="Tahoma"/>
        </w:rPr>
        <w:t>те</w:t>
      </w:r>
      <w:r w:rsidRPr="007703DD">
        <w:rPr>
          <w:rFonts w:ascii="Tahoma" w:eastAsia="Times New Roman" w:hAnsi="Tahoma" w:cs="Tahoma"/>
        </w:rPr>
        <w:t xml:space="preserve"> друштва основани од државата или во кои државата е доминантен сопственик</w:t>
      </w:r>
      <w:r w:rsidR="00AD3EE9" w:rsidRPr="007703DD">
        <w:rPr>
          <w:rFonts w:ascii="Tahoma" w:eastAsia="Times New Roman" w:hAnsi="Tahoma" w:cs="Tahoma"/>
        </w:rPr>
        <w:t xml:space="preserve">, </w:t>
      </w:r>
      <w:r w:rsidR="00F8429F" w:rsidRPr="007703DD">
        <w:rPr>
          <w:rFonts w:ascii="Tahoma" w:eastAsia="Times New Roman" w:hAnsi="Tahoma" w:cs="Tahoma"/>
        </w:rPr>
        <w:t xml:space="preserve">и други институции, </w:t>
      </w:r>
      <w:r w:rsidR="005A251A" w:rsidRPr="007703DD">
        <w:rPr>
          <w:rFonts w:ascii="Tahoma" w:eastAsia="Times New Roman" w:hAnsi="Tahoma" w:cs="Tahoma"/>
        </w:rPr>
        <w:t xml:space="preserve">друштва, </w:t>
      </w:r>
      <w:r w:rsidR="00F8429F" w:rsidRPr="007703DD">
        <w:rPr>
          <w:rFonts w:ascii="Tahoma" w:eastAsia="Times New Roman" w:hAnsi="Tahoma" w:cs="Tahoma"/>
        </w:rPr>
        <w:t xml:space="preserve">фондови, агенции, </w:t>
      </w:r>
      <w:r w:rsidR="0099472E" w:rsidRPr="007703DD">
        <w:rPr>
          <w:rFonts w:ascii="Tahoma" w:eastAsia="Times New Roman" w:hAnsi="Tahoma" w:cs="Tahoma"/>
        </w:rPr>
        <w:t xml:space="preserve">здруженија </w:t>
      </w:r>
      <w:r w:rsidR="00AD3EE9" w:rsidRPr="007703DD">
        <w:rPr>
          <w:rFonts w:ascii="Tahoma" w:eastAsia="Times New Roman" w:hAnsi="Tahoma" w:cs="Tahoma"/>
        </w:rPr>
        <w:t xml:space="preserve">кои се должни да постапат по барањето на </w:t>
      </w:r>
      <w:r w:rsidR="009578F9" w:rsidRPr="007703DD">
        <w:rPr>
          <w:rFonts w:ascii="Tahoma" w:eastAsia="Times New Roman" w:hAnsi="Tahoma" w:cs="Tahoma"/>
        </w:rPr>
        <w:t>надлежните органи</w:t>
      </w:r>
      <w:r w:rsidRPr="007703DD">
        <w:rPr>
          <w:rFonts w:ascii="Tahoma" w:eastAsia="Times New Roman" w:hAnsi="Tahoma" w:cs="Tahoma"/>
        </w:rPr>
        <w:t>.</w:t>
      </w:r>
      <w:r w:rsidR="00590CEF" w:rsidRPr="007703DD">
        <w:rPr>
          <w:rFonts w:ascii="Tahoma" w:eastAsia="Times New Roman" w:hAnsi="Tahoma" w:cs="Tahoma"/>
        </w:rPr>
        <w:t xml:space="preserve"> </w:t>
      </w:r>
    </w:p>
    <w:p w14:paraId="2A486B78" w14:textId="77777777" w:rsidR="002A682B" w:rsidRPr="00AF7454" w:rsidRDefault="002A682B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14:paraId="374FB45C" w14:textId="77777777" w:rsidR="00590CEF" w:rsidRPr="007703DD" w:rsidRDefault="002E521C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</w:rPr>
      </w:pPr>
      <w:r w:rsidRPr="007703DD">
        <w:rPr>
          <w:rFonts w:ascii="Tahoma" w:eastAsia="Times New Roman" w:hAnsi="Tahoma" w:cs="Tahoma"/>
        </w:rPr>
        <w:t xml:space="preserve">Податоците </w:t>
      </w:r>
      <w:r w:rsidR="00590CEF" w:rsidRPr="007703DD">
        <w:rPr>
          <w:rFonts w:ascii="Tahoma" w:eastAsia="Times New Roman" w:hAnsi="Tahoma" w:cs="Tahoma"/>
        </w:rPr>
        <w:t xml:space="preserve">од овој член </w:t>
      </w:r>
      <w:r w:rsidRPr="007703DD">
        <w:rPr>
          <w:rFonts w:ascii="Tahoma" w:eastAsia="Times New Roman" w:hAnsi="Tahoma" w:cs="Tahoma"/>
        </w:rPr>
        <w:t>се доставуваат без надомест.</w:t>
      </w:r>
    </w:p>
    <w:p w14:paraId="07C6F821" w14:textId="77777777" w:rsidR="00AD3EE9" w:rsidRPr="007703DD" w:rsidRDefault="00AD3EE9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7729C122" w14:textId="77777777" w:rsidR="00590CEF" w:rsidRPr="007703DD" w:rsidRDefault="00D43EDD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Лиц</w:t>
      </w:r>
      <w:r w:rsidR="00590CEF" w:rsidRPr="007703DD">
        <w:rPr>
          <w:rFonts w:ascii="Tahoma" w:eastAsia="Times New Roman" w:hAnsi="Tahoma" w:cs="Tahoma"/>
          <w:lang w:eastAsia="mk-MK"/>
        </w:rPr>
        <w:t>ата од ставо</w:t>
      </w:r>
      <w:r w:rsidR="008E1DFD" w:rsidRPr="007703DD">
        <w:rPr>
          <w:rFonts w:ascii="Tahoma" w:eastAsia="Times New Roman" w:hAnsi="Tahoma" w:cs="Tahoma"/>
          <w:lang w:eastAsia="mk-MK"/>
        </w:rPr>
        <w:t>вите</w:t>
      </w:r>
      <w:r w:rsidR="00590CEF" w:rsidRPr="007703DD">
        <w:rPr>
          <w:rFonts w:ascii="Tahoma" w:eastAsia="Times New Roman" w:hAnsi="Tahoma" w:cs="Tahoma"/>
          <w:lang w:eastAsia="mk-MK"/>
        </w:rPr>
        <w:t xml:space="preserve"> </w:t>
      </w:r>
      <w:r w:rsidR="008E1DFD" w:rsidRPr="007703DD">
        <w:rPr>
          <w:rFonts w:ascii="Tahoma" w:eastAsia="Times New Roman" w:hAnsi="Tahoma" w:cs="Tahoma"/>
          <w:lang w:eastAsia="mk-MK"/>
        </w:rPr>
        <w:t>(</w:t>
      </w:r>
      <w:r w:rsidR="002D432E" w:rsidRPr="007703DD">
        <w:rPr>
          <w:rFonts w:ascii="Tahoma" w:eastAsia="Times New Roman" w:hAnsi="Tahoma" w:cs="Tahoma"/>
          <w:lang w:eastAsia="mk-MK"/>
        </w:rPr>
        <w:t>4</w:t>
      </w:r>
      <w:r w:rsidR="008E1DFD" w:rsidRPr="007703DD">
        <w:rPr>
          <w:rFonts w:ascii="Tahoma" w:eastAsia="Times New Roman" w:hAnsi="Tahoma" w:cs="Tahoma"/>
          <w:lang w:eastAsia="mk-MK"/>
        </w:rPr>
        <w:t>)</w:t>
      </w:r>
      <w:r w:rsidR="00AE79E2" w:rsidRPr="007703DD">
        <w:rPr>
          <w:rFonts w:ascii="Tahoma" w:eastAsia="Times New Roman" w:hAnsi="Tahoma" w:cs="Tahoma"/>
          <w:lang w:eastAsia="mk-MK"/>
        </w:rPr>
        <w:t xml:space="preserve"> и </w:t>
      </w:r>
      <w:r w:rsidR="008E1DFD" w:rsidRPr="007703DD">
        <w:rPr>
          <w:rFonts w:ascii="Tahoma" w:eastAsia="Times New Roman" w:hAnsi="Tahoma" w:cs="Tahoma"/>
          <w:lang w:eastAsia="mk-MK"/>
        </w:rPr>
        <w:t>(</w:t>
      </w:r>
      <w:r w:rsidR="002D432E" w:rsidRPr="007703DD">
        <w:rPr>
          <w:rFonts w:ascii="Tahoma" w:eastAsia="Times New Roman" w:hAnsi="Tahoma" w:cs="Tahoma"/>
          <w:lang w:eastAsia="mk-MK"/>
        </w:rPr>
        <w:t>5</w:t>
      </w:r>
      <w:r w:rsidR="008E1DFD" w:rsidRPr="007703DD">
        <w:rPr>
          <w:rFonts w:ascii="Tahoma" w:eastAsia="Times New Roman" w:hAnsi="Tahoma" w:cs="Tahoma"/>
          <w:lang w:eastAsia="mk-MK"/>
        </w:rPr>
        <w:t>)</w:t>
      </w:r>
      <w:r w:rsidR="00590CEF" w:rsidRPr="007703DD">
        <w:rPr>
          <w:rFonts w:ascii="Tahoma" w:eastAsia="Times New Roman" w:hAnsi="Tahoma" w:cs="Tahoma"/>
          <w:lang w:eastAsia="mk-MK"/>
        </w:rPr>
        <w:t xml:space="preserve"> </w:t>
      </w:r>
      <w:r w:rsidR="008E1DFD" w:rsidRPr="007703DD">
        <w:rPr>
          <w:rFonts w:ascii="Tahoma" w:eastAsia="Times New Roman" w:hAnsi="Tahoma" w:cs="Tahoma"/>
          <w:lang w:eastAsia="mk-MK"/>
        </w:rPr>
        <w:t>од</w:t>
      </w:r>
      <w:r w:rsidR="00590CEF" w:rsidRPr="007703DD">
        <w:rPr>
          <w:rFonts w:ascii="Tahoma" w:eastAsia="Times New Roman" w:hAnsi="Tahoma" w:cs="Tahoma"/>
          <w:lang w:eastAsia="mk-MK"/>
        </w:rPr>
        <w:t xml:space="preserve"> овој член се должни да достават </w:t>
      </w:r>
      <w:r w:rsidRPr="007703DD">
        <w:rPr>
          <w:rFonts w:ascii="Tahoma" w:eastAsia="Times New Roman" w:hAnsi="Tahoma" w:cs="Tahoma"/>
          <w:lang w:eastAsia="mk-MK"/>
        </w:rPr>
        <w:t xml:space="preserve">целосни </w:t>
      </w:r>
      <w:r w:rsidR="00570930" w:rsidRPr="007703DD">
        <w:rPr>
          <w:rFonts w:ascii="Tahoma" w:eastAsia="Times New Roman" w:hAnsi="Tahoma" w:cs="Tahoma"/>
          <w:lang w:eastAsia="mk-MK"/>
        </w:rPr>
        <w:t xml:space="preserve">и точни </w:t>
      </w:r>
      <w:r w:rsidRPr="007703DD">
        <w:rPr>
          <w:rFonts w:ascii="Tahoma" w:eastAsia="Times New Roman" w:hAnsi="Tahoma" w:cs="Tahoma"/>
          <w:lang w:eastAsia="mk-MK"/>
        </w:rPr>
        <w:t xml:space="preserve">податоци и информации до </w:t>
      </w:r>
      <w:r w:rsidR="002A682B" w:rsidRPr="007703DD">
        <w:rPr>
          <w:rFonts w:ascii="Tahoma" w:eastAsia="Times New Roman" w:hAnsi="Tahoma" w:cs="Tahoma"/>
          <w:lang w:eastAsia="mk-MK"/>
        </w:rPr>
        <w:t>надлежни</w:t>
      </w:r>
      <w:r w:rsidR="00590CEF" w:rsidRPr="007703DD">
        <w:rPr>
          <w:rFonts w:ascii="Tahoma" w:eastAsia="Times New Roman" w:hAnsi="Tahoma" w:cs="Tahoma"/>
          <w:lang w:eastAsia="mk-MK"/>
        </w:rPr>
        <w:t>от орган</w:t>
      </w:r>
      <w:r w:rsidRPr="007703DD">
        <w:rPr>
          <w:rFonts w:ascii="Tahoma" w:eastAsia="Times New Roman" w:hAnsi="Tahoma" w:cs="Tahoma"/>
          <w:lang w:eastAsia="mk-MK"/>
        </w:rPr>
        <w:t xml:space="preserve"> во рокот </w:t>
      </w:r>
      <w:r w:rsidR="00590CEF" w:rsidRPr="007703DD">
        <w:rPr>
          <w:rFonts w:ascii="Tahoma" w:eastAsia="Times New Roman" w:hAnsi="Tahoma" w:cs="Tahoma"/>
          <w:lang w:eastAsia="mk-MK"/>
        </w:rPr>
        <w:t>наведен во барањето</w:t>
      </w:r>
      <w:r w:rsidRPr="007703DD">
        <w:rPr>
          <w:rFonts w:ascii="Tahoma" w:eastAsia="Times New Roman" w:hAnsi="Tahoma" w:cs="Tahoma"/>
          <w:lang w:eastAsia="mk-MK"/>
        </w:rPr>
        <w:t>.</w:t>
      </w:r>
      <w:r w:rsidR="005C2F33" w:rsidRPr="007703DD">
        <w:rPr>
          <w:rFonts w:ascii="Tahoma" w:eastAsia="Times New Roman" w:hAnsi="Tahoma" w:cs="Tahoma"/>
          <w:lang w:eastAsia="mk-MK"/>
        </w:rPr>
        <w:t xml:space="preserve"> Доколку некое лице не успее да ги обезбеди податоци и информации во рокот наведен во барањето, </w:t>
      </w:r>
      <w:r w:rsidR="002A682B" w:rsidRPr="007703DD">
        <w:rPr>
          <w:rFonts w:ascii="Tahoma" w:eastAsia="Times New Roman" w:hAnsi="Tahoma" w:cs="Tahoma"/>
          <w:lang w:eastAsia="mk-MK"/>
        </w:rPr>
        <w:t>надлежни</w:t>
      </w:r>
      <w:r w:rsidR="005C2F33" w:rsidRPr="007703DD">
        <w:rPr>
          <w:rFonts w:ascii="Tahoma" w:eastAsia="Times New Roman" w:hAnsi="Tahoma" w:cs="Tahoma"/>
          <w:lang w:eastAsia="mk-MK"/>
        </w:rPr>
        <w:t>от орган може да утврди нов рок за доставување на податоците.</w:t>
      </w:r>
    </w:p>
    <w:p w14:paraId="17E32991" w14:textId="77777777" w:rsidR="00A30D7C" w:rsidRDefault="00A30D7C">
      <w:pPr>
        <w:pStyle w:val="ListParagraph"/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</w:p>
    <w:p w14:paraId="00BE6F07" w14:textId="77777777" w:rsidR="009A6F94" w:rsidRPr="007703DD" w:rsidRDefault="004F48B8">
      <w:pPr>
        <w:pStyle w:val="ListParagraph"/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val="en-US" w:eastAsia="mk-MK"/>
        </w:rPr>
        <w:t xml:space="preserve">(8) </w:t>
      </w:r>
      <w:r w:rsidR="009A6F94" w:rsidRPr="00A27A72">
        <w:rPr>
          <w:rFonts w:ascii="Tahoma" w:eastAsia="Times New Roman" w:hAnsi="Tahoma" w:cs="Tahoma"/>
          <w:lang w:eastAsia="mk-MK"/>
        </w:rPr>
        <w:t>Размената на податоците и информациите за остварување на целите согласно со овој закон, не се смета за нарушување на</w:t>
      </w:r>
      <w:r w:rsidR="009A6F94" w:rsidRPr="00B042C6">
        <w:rPr>
          <w:rFonts w:ascii="Tahoma" w:eastAsia="Times New Roman" w:hAnsi="Tahoma" w:cs="Tahoma"/>
          <w:lang w:eastAsia="mk-MK"/>
        </w:rPr>
        <w:t xml:space="preserve"> одредбите за </w:t>
      </w:r>
      <w:r w:rsidR="009A6F94" w:rsidRPr="00A27A72">
        <w:rPr>
          <w:rFonts w:ascii="Tahoma" w:eastAsia="Times New Roman" w:hAnsi="Tahoma" w:cs="Tahoma"/>
          <w:lang w:eastAsia="mk-MK"/>
        </w:rPr>
        <w:t>доверливост на податоците и информациите уреден</w:t>
      </w:r>
      <w:r w:rsidR="009A6F94" w:rsidRPr="00B042C6">
        <w:rPr>
          <w:rFonts w:ascii="Tahoma" w:eastAsia="Times New Roman" w:hAnsi="Tahoma" w:cs="Tahoma"/>
          <w:lang w:eastAsia="mk-MK"/>
        </w:rPr>
        <w:t>и</w:t>
      </w:r>
      <w:r w:rsidR="009A6F94" w:rsidRPr="00A27A72">
        <w:rPr>
          <w:rFonts w:ascii="Tahoma" w:eastAsia="Times New Roman" w:hAnsi="Tahoma" w:cs="Tahoma"/>
          <w:lang w:eastAsia="mk-MK"/>
        </w:rPr>
        <w:t xml:space="preserve"> со секторските закони.</w:t>
      </w:r>
    </w:p>
    <w:p w14:paraId="24B620BC" w14:textId="77777777" w:rsidR="00A27A72" w:rsidRDefault="00A27A7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7A1280D2" w14:textId="77777777" w:rsidR="00D43EDD" w:rsidRPr="007703DD" w:rsidRDefault="00D43ED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7703DD">
        <w:rPr>
          <w:rFonts w:ascii="Tahoma" w:eastAsia="Times New Roman" w:hAnsi="Tahoma" w:cs="Tahoma"/>
          <w:b/>
          <w:bCs/>
          <w:lang w:eastAsia="mk-MK"/>
        </w:rPr>
        <w:t>2</w:t>
      </w:r>
      <w:r w:rsidR="00304B96">
        <w:rPr>
          <w:rFonts w:ascii="Tahoma" w:eastAsia="Times New Roman" w:hAnsi="Tahoma" w:cs="Tahoma"/>
          <w:b/>
          <w:bCs/>
          <w:lang w:eastAsia="mk-MK"/>
        </w:rPr>
        <w:t>3</w:t>
      </w:r>
    </w:p>
    <w:p w14:paraId="32E4EA4B" w14:textId="77777777" w:rsidR="008E1DFD" w:rsidRPr="007703DD" w:rsidRDefault="005679D8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Д</w:t>
      </w:r>
      <w:r w:rsidR="00A97899" w:rsidRPr="007703DD">
        <w:rPr>
          <w:rFonts w:ascii="Tahoma" w:eastAsia="Times New Roman" w:hAnsi="Tahoma" w:cs="Tahoma"/>
          <w:b/>
          <w:lang w:eastAsia="mk-MK"/>
        </w:rPr>
        <w:t>оверливост на податоците и информациите</w:t>
      </w:r>
    </w:p>
    <w:p w14:paraId="12FD13FE" w14:textId="77777777" w:rsidR="008A5504" w:rsidRPr="007703DD" w:rsidRDefault="008A5504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11F4BB76" w14:textId="77777777" w:rsidR="00EF326A" w:rsidRPr="007703DD" w:rsidRDefault="00EF326A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74C85C94" w14:textId="77777777" w:rsidR="00F85947" w:rsidRPr="007703DD" w:rsidRDefault="00F85947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45949B3E" w14:textId="77777777" w:rsidR="00F85947" w:rsidRPr="007703DD" w:rsidRDefault="00F85947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Податоците и информациите добиени преку учество во работата на Комитетот и поткомитетите, како и работните материјали и записниците од работата на Комитетот и поткомитетите се сметаат за  доверливи.</w:t>
      </w:r>
    </w:p>
    <w:p w14:paraId="71146E90" w14:textId="77777777" w:rsidR="0038184B" w:rsidRPr="007703DD" w:rsidRDefault="0038184B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37E290BC" w14:textId="77777777" w:rsidR="00F85947" w:rsidRPr="007703DD" w:rsidRDefault="00F85947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Комитетот и поткомитетите можат да ги користат доверливите информации од ставот (</w:t>
      </w:r>
      <w:r w:rsidR="00B042C6">
        <w:rPr>
          <w:rFonts w:ascii="Tahoma" w:eastAsia="Times New Roman" w:hAnsi="Tahoma" w:cs="Tahoma"/>
          <w:lang w:eastAsia="mk-MK"/>
        </w:rPr>
        <w:t>1</w:t>
      </w:r>
      <w:r w:rsidRPr="007703DD">
        <w:rPr>
          <w:rFonts w:ascii="Tahoma" w:eastAsia="Times New Roman" w:hAnsi="Tahoma" w:cs="Tahoma"/>
          <w:lang w:eastAsia="mk-MK"/>
        </w:rPr>
        <w:t>) од овој член исклучиво за намената за која се побарани во согласност со овој закон</w:t>
      </w:r>
      <w:r w:rsidR="0038184B" w:rsidRPr="007703DD">
        <w:rPr>
          <w:rFonts w:ascii="Tahoma" w:eastAsia="Times New Roman" w:hAnsi="Tahoma" w:cs="Tahoma"/>
          <w:lang w:eastAsia="mk-MK"/>
        </w:rPr>
        <w:t>.</w:t>
      </w:r>
    </w:p>
    <w:p w14:paraId="09D7510B" w14:textId="77777777" w:rsidR="0038184B" w:rsidRPr="007703DD" w:rsidRDefault="0038184B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244CD72F" w14:textId="77777777" w:rsidR="00F85947" w:rsidRPr="007703DD" w:rsidRDefault="00F85947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Членовите на Комитетот и на поткомитетите и сите лица кои учествуваат во нивната работа или присуствувале на седниците на Комитетот или поткомитетите не смеат да им ги соопштуваат податоците и информациите од ставот (</w:t>
      </w:r>
      <w:r w:rsidR="00B042C6">
        <w:rPr>
          <w:rFonts w:ascii="Tahoma" w:eastAsia="Times New Roman" w:hAnsi="Tahoma" w:cs="Tahoma"/>
          <w:lang w:eastAsia="mk-MK"/>
        </w:rPr>
        <w:t>1</w:t>
      </w:r>
      <w:r w:rsidRPr="007703DD">
        <w:rPr>
          <w:rFonts w:ascii="Tahoma" w:eastAsia="Times New Roman" w:hAnsi="Tahoma" w:cs="Tahoma"/>
          <w:lang w:eastAsia="mk-MK"/>
        </w:rPr>
        <w:t>) на овој член на трети лица.</w:t>
      </w:r>
    </w:p>
    <w:p w14:paraId="32E7E4CA" w14:textId="77777777" w:rsidR="0038184B" w:rsidRPr="007703DD" w:rsidRDefault="0038184B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540F480" w14:textId="77777777" w:rsidR="00AC4427" w:rsidRDefault="00F85947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По исклучок од ставовите (</w:t>
      </w:r>
      <w:r w:rsidR="00B042C6">
        <w:rPr>
          <w:rFonts w:ascii="Tahoma" w:eastAsia="Times New Roman" w:hAnsi="Tahoma" w:cs="Tahoma"/>
          <w:lang w:eastAsia="mk-MK"/>
        </w:rPr>
        <w:t>1</w:t>
      </w:r>
      <w:r w:rsidRPr="007703DD">
        <w:rPr>
          <w:rFonts w:ascii="Tahoma" w:eastAsia="Times New Roman" w:hAnsi="Tahoma" w:cs="Tahoma"/>
          <w:lang w:eastAsia="mk-MK"/>
        </w:rPr>
        <w:t>) и (</w:t>
      </w:r>
      <w:r w:rsidR="00B042C6">
        <w:rPr>
          <w:rFonts w:ascii="Tahoma" w:eastAsia="Times New Roman" w:hAnsi="Tahoma" w:cs="Tahoma"/>
          <w:lang w:eastAsia="mk-MK"/>
        </w:rPr>
        <w:t>3</w:t>
      </w:r>
      <w:r w:rsidRPr="007703DD">
        <w:rPr>
          <w:rFonts w:ascii="Tahoma" w:eastAsia="Times New Roman" w:hAnsi="Tahoma" w:cs="Tahoma"/>
          <w:lang w:eastAsia="mk-MK"/>
        </w:rPr>
        <w:t>), податоците и информациите можат да се соопштат на</w:t>
      </w:r>
      <w:r w:rsidR="00AC4427">
        <w:rPr>
          <w:rFonts w:ascii="Tahoma" w:eastAsia="Times New Roman" w:hAnsi="Tahoma" w:cs="Tahoma"/>
          <w:lang w:eastAsia="mk-MK"/>
        </w:rPr>
        <w:t>:</w:t>
      </w:r>
    </w:p>
    <w:p w14:paraId="27F0812F" w14:textId="77777777" w:rsidR="00AC4427" w:rsidRPr="007B752E" w:rsidRDefault="00AC4427" w:rsidP="00E74A55">
      <w:pPr>
        <w:pStyle w:val="ListParagraph"/>
        <w:spacing w:after="0" w:line="240" w:lineRule="auto"/>
        <w:rPr>
          <w:rFonts w:ascii="Tahoma" w:eastAsia="Times New Roman" w:hAnsi="Tahoma" w:cs="Tahoma"/>
          <w:lang w:eastAsia="mk-MK"/>
        </w:rPr>
      </w:pPr>
    </w:p>
    <w:p w14:paraId="5098A1C5" w14:textId="77777777" w:rsidR="00AC4427" w:rsidRDefault="00F85947" w:rsidP="000D5440">
      <w:pPr>
        <w:pStyle w:val="ListParagraph"/>
        <w:numPr>
          <w:ilvl w:val="0"/>
          <w:numId w:val="6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lastRenderedPageBreak/>
        <w:t xml:space="preserve">трети лица во збирна форма при што не можат да се идентификуваат поединечни институции или </w:t>
      </w:r>
    </w:p>
    <w:p w14:paraId="0A82D72A" w14:textId="77777777" w:rsidR="00F85947" w:rsidRPr="007703DD" w:rsidRDefault="00F85947">
      <w:pPr>
        <w:pStyle w:val="ListParagraph"/>
        <w:numPr>
          <w:ilvl w:val="0"/>
          <w:numId w:val="68"/>
        </w:num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 xml:space="preserve">на барање на надлежен суд во согласност со закон. </w:t>
      </w:r>
    </w:p>
    <w:p w14:paraId="58851C81" w14:textId="77777777" w:rsidR="0038184B" w:rsidRPr="007703DD" w:rsidRDefault="0038184B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5A36E30" w14:textId="77777777" w:rsidR="00F85947" w:rsidRPr="007703DD" w:rsidRDefault="00F85947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На личните податоци се применуваат одредбите од Законот за заштита на личните податоци.</w:t>
      </w:r>
    </w:p>
    <w:p w14:paraId="69C6DB6F" w14:textId="77777777" w:rsidR="0038184B" w:rsidRPr="007703DD" w:rsidRDefault="0038184B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CDD33C7" w14:textId="77777777" w:rsidR="008A5504" w:rsidRPr="007703DD" w:rsidRDefault="00F85947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Одредбите од овој член не се однесуваат на податоците и информациите коишто се објавуваат во согласност со овој закон.</w:t>
      </w:r>
      <w:r w:rsidRPr="007703DD" w:rsidDel="00F85947">
        <w:rPr>
          <w:rFonts w:ascii="Tahoma" w:eastAsia="Times New Roman" w:hAnsi="Tahoma" w:cs="Tahoma"/>
          <w:lang w:eastAsia="mk-MK"/>
        </w:rPr>
        <w:t xml:space="preserve"> </w:t>
      </w:r>
    </w:p>
    <w:p w14:paraId="1D1815D6" w14:textId="77777777" w:rsidR="00F85947" w:rsidRPr="007703DD" w:rsidRDefault="00F85947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400A8397" w14:textId="77777777" w:rsidR="00AA3912" w:rsidRPr="007703DD" w:rsidRDefault="00AA3912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lang w:eastAsia="mk-MK"/>
        </w:rPr>
        <w:t xml:space="preserve">Член </w:t>
      </w:r>
      <w:r w:rsidR="007703DD" w:rsidRPr="007703DD">
        <w:rPr>
          <w:rFonts w:ascii="Tahoma" w:eastAsia="Times New Roman" w:hAnsi="Tahoma" w:cs="Tahoma"/>
          <w:b/>
          <w:lang w:eastAsia="mk-MK"/>
        </w:rPr>
        <w:t>2</w:t>
      </w:r>
      <w:r w:rsidR="00304B96">
        <w:rPr>
          <w:rFonts w:ascii="Tahoma" w:eastAsia="Times New Roman" w:hAnsi="Tahoma" w:cs="Tahoma"/>
          <w:b/>
          <w:lang w:eastAsia="mk-MK"/>
        </w:rPr>
        <w:t>4</w:t>
      </w:r>
    </w:p>
    <w:p w14:paraId="6E671151" w14:textId="77777777" w:rsidR="00AA3912" w:rsidRPr="007703DD" w:rsidRDefault="0051700F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С</w:t>
      </w:r>
      <w:r w:rsidR="00AA3912" w:rsidRPr="007703DD">
        <w:rPr>
          <w:rFonts w:ascii="Tahoma" w:eastAsia="Times New Roman" w:hAnsi="Tahoma" w:cs="Tahoma"/>
          <w:b/>
          <w:lang w:eastAsia="mk-MK"/>
        </w:rPr>
        <w:t>удир на интереси и забрана за злоупотреба на доверливи информации</w:t>
      </w:r>
    </w:p>
    <w:p w14:paraId="03104BFD" w14:textId="77777777" w:rsidR="00AA3912" w:rsidRPr="007703DD" w:rsidRDefault="00AA3912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233FCA41" w14:textId="77777777" w:rsidR="00AA3912" w:rsidRPr="007703DD" w:rsidRDefault="00AA3912">
      <w:pPr>
        <w:pStyle w:val="ListParagraph"/>
        <w:numPr>
          <w:ilvl w:val="0"/>
          <w:numId w:val="54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val="en-US" w:eastAsia="mk-MK"/>
        </w:rPr>
      </w:pPr>
      <w:r w:rsidRPr="007703DD">
        <w:rPr>
          <w:rFonts w:ascii="Tahoma" w:eastAsia="Times New Roman" w:hAnsi="Tahoma" w:cs="Tahoma"/>
          <w:lang w:val="en-US" w:eastAsia="mk-MK"/>
        </w:rPr>
        <w:t xml:space="preserve">Членовите на Комитетот и членовите на поткомитетите се должни да </w:t>
      </w:r>
      <w:r w:rsidRPr="007703DD">
        <w:rPr>
          <w:rFonts w:ascii="Tahoma" w:eastAsia="Times New Roman" w:hAnsi="Tahoma" w:cs="Tahoma"/>
          <w:lang w:eastAsia="mk-MK"/>
        </w:rPr>
        <w:t xml:space="preserve">внимаваат на потенцијален судир на интереси и да преземат мерки за негово </w:t>
      </w:r>
      <w:r w:rsidRPr="007703DD">
        <w:rPr>
          <w:rFonts w:ascii="Tahoma" w:eastAsia="Times New Roman" w:hAnsi="Tahoma" w:cs="Tahoma"/>
          <w:lang w:val="en-US" w:eastAsia="mk-MK"/>
        </w:rPr>
        <w:t>избегнува</w:t>
      </w:r>
      <w:r w:rsidRPr="007703DD">
        <w:rPr>
          <w:rFonts w:ascii="Tahoma" w:eastAsia="Times New Roman" w:hAnsi="Tahoma" w:cs="Tahoma"/>
          <w:lang w:eastAsia="mk-MK"/>
        </w:rPr>
        <w:t>ње</w:t>
      </w:r>
      <w:r w:rsidRPr="007703DD">
        <w:rPr>
          <w:rFonts w:ascii="Tahoma" w:eastAsia="Times New Roman" w:hAnsi="Tahoma" w:cs="Tahoma"/>
          <w:lang w:val="en-US" w:eastAsia="mk-MK"/>
        </w:rPr>
        <w:t>.</w:t>
      </w:r>
    </w:p>
    <w:p w14:paraId="613EF2EF" w14:textId="77777777" w:rsidR="0038184B" w:rsidRPr="007703DD" w:rsidRDefault="0038184B">
      <w:pPr>
        <w:spacing w:after="0" w:line="240" w:lineRule="auto"/>
        <w:ind w:left="720"/>
        <w:jc w:val="both"/>
        <w:rPr>
          <w:rFonts w:ascii="Tahoma" w:eastAsia="Times New Roman" w:hAnsi="Tahoma" w:cs="Tahoma"/>
          <w:lang w:val="en-US" w:eastAsia="mk-MK"/>
        </w:rPr>
      </w:pPr>
    </w:p>
    <w:p w14:paraId="46FAAB11" w14:textId="77777777" w:rsidR="00AA3912" w:rsidRPr="007703DD" w:rsidRDefault="00AA3912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  <w:r w:rsidRPr="007703DD">
        <w:rPr>
          <w:rFonts w:ascii="Tahoma" w:eastAsia="Times New Roman" w:hAnsi="Tahoma" w:cs="Tahoma"/>
          <w:lang w:eastAsia="mk-MK"/>
        </w:rPr>
        <w:t>(2) Во однос на постапувањето во случај на постоење судир на интереси, пријавувањето на судир на интереси, забраната за злоупотреба на</w:t>
      </w:r>
      <w:r w:rsidR="00011051">
        <w:rPr>
          <w:rFonts w:ascii="Tahoma" w:eastAsia="Times New Roman" w:hAnsi="Tahoma" w:cs="Tahoma"/>
          <w:lang w:eastAsia="mk-MK"/>
        </w:rPr>
        <w:t xml:space="preserve"> доверливи</w:t>
      </w:r>
      <w:r w:rsidRPr="007703DD">
        <w:rPr>
          <w:rFonts w:ascii="Tahoma" w:eastAsia="Times New Roman" w:hAnsi="Tahoma" w:cs="Tahoma"/>
          <w:lang w:eastAsia="mk-MK"/>
        </w:rPr>
        <w:t xml:space="preserve"> податоци од страна на членовите на Комитетот и членовите на поткомитетите, соодветно се применуваат одредбите од Законот за спречување корупција и судир на интереси.</w:t>
      </w:r>
    </w:p>
    <w:p w14:paraId="198188C4" w14:textId="77777777" w:rsidR="001971C8" w:rsidRPr="007703DD" w:rsidRDefault="001971C8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196875A9" w14:textId="77777777" w:rsidR="001F6AA3" w:rsidRPr="007703DD" w:rsidRDefault="001F6AA3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 w:rsidRPr="007703DD">
        <w:rPr>
          <w:rFonts w:ascii="Tahoma" w:eastAsia="Times New Roman" w:hAnsi="Tahoma" w:cs="Tahoma"/>
          <w:b/>
          <w:lang w:eastAsia="mk-MK"/>
        </w:rPr>
        <w:t xml:space="preserve">Член </w:t>
      </w:r>
      <w:r w:rsidR="007703DD" w:rsidRPr="007703DD">
        <w:rPr>
          <w:rFonts w:ascii="Tahoma" w:eastAsia="Times New Roman" w:hAnsi="Tahoma" w:cs="Tahoma"/>
          <w:b/>
          <w:lang w:eastAsia="mk-MK"/>
        </w:rPr>
        <w:t>2</w:t>
      </w:r>
      <w:r w:rsidR="00304B96">
        <w:rPr>
          <w:rFonts w:ascii="Tahoma" w:eastAsia="Times New Roman" w:hAnsi="Tahoma" w:cs="Tahoma"/>
          <w:b/>
          <w:lang w:eastAsia="mk-MK"/>
        </w:rPr>
        <w:t>5</w:t>
      </w:r>
    </w:p>
    <w:p w14:paraId="57769F8C" w14:textId="77777777" w:rsidR="00782EC7" w:rsidRPr="007703DD" w:rsidRDefault="005679D8">
      <w:pPr>
        <w:spacing w:after="0" w:line="240" w:lineRule="auto"/>
        <w:jc w:val="center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П</w:t>
      </w:r>
      <w:r w:rsidR="007066C6" w:rsidRPr="007703DD">
        <w:rPr>
          <w:rFonts w:ascii="Tahoma" w:eastAsia="Times New Roman" w:hAnsi="Tahoma" w:cs="Tahoma"/>
          <w:b/>
          <w:lang w:eastAsia="mk-MK"/>
        </w:rPr>
        <w:t>равна заштита</w:t>
      </w:r>
    </w:p>
    <w:p w14:paraId="7CD39ED0" w14:textId="77777777" w:rsidR="001F6AA3" w:rsidRPr="007703DD" w:rsidRDefault="001F6AA3">
      <w:pPr>
        <w:spacing w:after="0" w:line="240" w:lineRule="auto"/>
        <w:ind w:firstLine="720"/>
        <w:jc w:val="center"/>
        <w:rPr>
          <w:rFonts w:ascii="Tahoma" w:eastAsia="Times New Roman" w:hAnsi="Tahoma" w:cs="Tahoma"/>
          <w:lang w:eastAsia="mk-MK"/>
        </w:rPr>
      </w:pPr>
    </w:p>
    <w:p w14:paraId="5D809369" w14:textId="77777777" w:rsidR="00B654B6" w:rsidRPr="007703DD" w:rsidRDefault="00B654B6">
      <w:pPr>
        <w:spacing w:after="0" w:line="240" w:lineRule="auto"/>
        <w:ind w:firstLine="720"/>
        <w:jc w:val="both"/>
        <w:rPr>
          <w:rFonts w:ascii="Tahoma" w:hAnsi="Tahoma" w:cs="Tahoma"/>
          <w:bCs/>
          <w:color w:val="000000" w:themeColor="text1"/>
          <w:lang w:eastAsia="ar-SA"/>
        </w:rPr>
      </w:pPr>
      <w:r w:rsidRPr="007703DD">
        <w:rPr>
          <w:rFonts w:ascii="Tahoma" w:eastAsia="Times New Roman" w:hAnsi="Tahoma" w:cs="Tahoma"/>
          <w:lang w:eastAsia="mk-MK"/>
        </w:rPr>
        <w:t xml:space="preserve">Членовите на </w:t>
      </w:r>
      <w:r w:rsidR="00926954" w:rsidRPr="007703DD">
        <w:rPr>
          <w:rFonts w:ascii="Tahoma" w:eastAsia="Times New Roman" w:hAnsi="Tahoma" w:cs="Tahoma"/>
          <w:lang w:eastAsia="mk-MK"/>
        </w:rPr>
        <w:t>Комитетот</w:t>
      </w:r>
      <w:r w:rsidRPr="007703DD">
        <w:rPr>
          <w:rFonts w:ascii="Tahoma" w:eastAsia="Times New Roman" w:hAnsi="Tahoma" w:cs="Tahoma"/>
          <w:lang w:eastAsia="mk-MK"/>
        </w:rPr>
        <w:t xml:space="preserve"> и поткомитетите</w:t>
      </w:r>
      <w:r w:rsidR="00926954" w:rsidRPr="007703DD">
        <w:rPr>
          <w:rFonts w:ascii="Tahoma" w:eastAsia="Times New Roman" w:hAnsi="Tahoma" w:cs="Tahoma"/>
          <w:lang w:eastAsia="mk-MK"/>
        </w:rPr>
        <w:t xml:space="preserve"> не </w:t>
      </w:r>
      <w:r w:rsidR="00926954" w:rsidRPr="007703DD">
        <w:rPr>
          <w:rFonts w:ascii="Tahoma" w:eastAsia="Times New Roman" w:hAnsi="Tahoma" w:cs="Tahoma"/>
        </w:rPr>
        <w:t>одговара</w:t>
      </w:r>
      <w:r w:rsidRPr="007703DD">
        <w:rPr>
          <w:rFonts w:ascii="Tahoma" w:eastAsia="Times New Roman" w:hAnsi="Tahoma" w:cs="Tahoma"/>
        </w:rPr>
        <w:t>ат</w:t>
      </w:r>
      <w:r w:rsidR="00926954" w:rsidRPr="007703DD">
        <w:rPr>
          <w:rFonts w:ascii="Tahoma" w:eastAsia="Times New Roman" w:hAnsi="Tahoma" w:cs="Tahoma"/>
        </w:rPr>
        <w:t xml:space="preserve"> за штетите спрема трети лица што може да настанат поради мерките и активностите за зачувување на финансиската стабилност</w:t>
      </w:r>
      <w:r w:rsidR="003D7CA6" w:rsidRPr="007703DD">
        <w:rPr>
          <w:rFonts w:ascii="Tahoma" w:eastAsia="Times New Roman" w:hAnsi="Tahoma" w:cs="Tahoma"/>
        </w:rPr>
        <w:t xml:space="preserve"> преземени врз основа на овој закон</w:t>
      </w:r>
      <w:r w:rsidR="00926954" w:rsidRPr="007703DD">
        <w:rPr>
          <w:rFonts w:ascii="Tahoma" w:eastAsia="Times New Roman" w:hAnsi="Tahoma" w:cs="Tahoma"/>
        </w:rPr>
        <w:t xml:space="preserve">, </w:t>
      </w:r>
      <w:r w:rsidRPr="007703DD">
        <w:rPr>
          <w:rFonts w:ascii="Tahoma" w:hAnsi="Tahoma" w:cs="Tahoma"/>
          <w:bCs/>
          <w:color w:val="000000" w:themeColor="text1"/>
          <w:lang w:eastAsia="ar-SA"/>
        </w:rPr>
        <w:t xml:space="preserve">доколку работеле во рамките на своите должности и овластувања и не сториле кривично дело. </w:t>
      </w:r>
    </w:p>
    <w:p w14:paraId="28A41B1B" w14:textId="77777777" w:rsidR="00392E4D" w:rsidRPr="007703DD" w:rsidRDefault="00392E4D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eastAsia="mk-MK"/>
        </w:rPr>
      </w:pPr>
    </w:p>
    <w:p w14:paraId="3AB0AD3B" w14:textId="77777777" w:rsidR="00D43EDD" w:rsidRPr="007703DD" w:rsidRDefault="007A1F79">
      <w:pPr>
        <w:spacing w:after="0" w:line="240" w:lineRule="auto"/>
        <w:rPr>
          <w:rFonts w:ascii="Tahoma" w:eastAsia="Times New Roman" w:hAnsi="Tahoma" w:cs="Tahoma"/>
          <w:b/>
          <w:lang w:eastAsia="mk-MK"/>
        </w:rPr>
      </w:pPr>
      <w:r>
        <w:rPr>
          <w:rFonts w:ascii="Tahoma" w:eastAsia="Times New Roman" w:hAnsi="Tahoma" w:cs="Tahoma"/>
          <w:b/>
          <w:lang w:eastAsia="mk-MK"/>
        </w:rPr>
        <w:t>7. Завршни одредби</w:t>
      </w:r>
      <w:r w:rsidR="00D43EDD" w:rsidRPr="007703DD">
        <w:rPr>
          <w:rFonts w:ascii="Tahoma" w:eastAsia="Times New Roman" w:hAnsi="Tahoma" w:cs="Tahoma"/>
          <w:b/>
          <w:lang w:eastAsia="mk-MK"/>
        </w:rPr>
        <w:t> </w:t>
      </w:r>
    </w:p>
    <w:p w14:paraId="26F282C8" w14:textId="77777777" w:rsidR="007703DD" w:rsidRDefault="007703D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</w:p>
    <w:p w14:paraId="408FFE09" w14:textId="77777777" w:rsidR="00577D26" w:rsidRPr="007703DD" w:rsidRDefault="00E6489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mk-MK"/>
        </w:rPr>
      </w:pPr>
      <w:r w:rsidRPr="007703DD">
        <w:rPr>
          <w:rFonts w:ascii="Tahoma" w:eastAsia="Times New Roman" w:hAnsi="Tahoma" w:cs="Tahoma"/>
          <w:b/>
          <w:bCs/>
          <w:lang w:eastAsia="mk-MK"/>
        </w:rPr>
        <w:t xml:space="preserve">Член </w:t>
      </w:r>
      <w:r w:rsidR="007703DD" w:rsidRPr="007703DD">
        <w:rPr>
          <w:rFonts w:ascii="Tahoma" w:eastAsia="Times New Roman" w:hAnsi="Tahoma" w:cs="Tahoma"/>
          <w:b/>
          <w:bCs/>
          <w:lang w:eastAsia="mk-MK"/>
        </w:rPr>
        <w:t>2</w:t>
      </w:r>
      <w:r w:rsidR="00304B96">
        <w:rPr>
          <w:rFonts w:ascii="Tahoma" w:eastAsia="Times New Roman" w:hAnsi="Tahoma" w:cs="Tahoma"/>
          <w:b/>
          <w:bCs/>
          <w:lang w:eastAsia="mk-MK"/>
        </w:rPr>
        <w:t>6</w:t>
      </w:r>
    </w:p>
    <w:p w14:paraId="6F116EC4" w14:textId="77777777" w:rsidR="00F13483" w:rsidRPr="007703DD" w:rsidRDefault="00F13483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AD34AB2" w14:textId="77777777" w:rsidR="00F13483" w:rsidRPr="007B752E" w:rsidRDefault="00D076AD">
      <w:pPr>
        <w:pStyle w:val="ListParagraph"/>
        <w:numPr>
          <w:ilvl w:val="0"/>
          <w:numId w:val="6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B752E">
        <w:rPr>
          <w:rFonts w:ascii="Tahoma" w:eastAsia="Times New Roman" w:hAnsi="Tahoma" w:cs="Tahoma"/>
          <w:lang w:eastAsia="mk-MK"/>
        </w:rPr>
        <w:t xml:space="preserve">Актите </w:t>
      </w:r>
      <w:r w:rsidR="00F13483" w:rsidRPr="007B752E">
        <w:rPr>
          <w:rFonts w:ascii="Tahoma" w:eastAsia="Times New Roman" w:hAnsi="Tahoma" w:cs="Tahoma"/>
          <w:lang w:eastAsia="mk-MK"/>
        </w:rPr>
        <w:t xml:space="preserve">предвидени со овој закон, ќе се донесат во рок од </w:t>
      </w:r>
      <w:r w:rsidR="00EA3242">
        <w:rPr>
          <w:rFonts w:ascii="Tahoma" w:eastAsia="Times New Roman" w:hAnsi="Tahoma" w:cs="Tahoma"/>
          <w:lang w:eastAsia="mk-MK"/>
        </w:rPr>
        <w:t>девет</w:t>
      </w:r>
      <w:r w:rsidR="00F13483" w:rsidRPr="007B752E">
        <w:rPr>
          <w:rFonts w:ascii="Tahoma" w:eastAsia="Times New Roman" w:hAnsi="Tahoma" w:cs="Tahoma"/>
          <w:lang w:eastAsia="mk-MK"/>
        </w:rPr>
        <w:t xml:space="preserve"> месеци од денот на влегувањето во сила на овој закон.</w:t>
      </w:r>
    </w:p>
    <w:p w14:paraId="66E53AF2" w14:textId="77777777" w:rsidR="00D86D23" w:rsidRPr="007B752E" w:rsidRDefault="00D86D23">
      <w:pPr>
        <w:pStyle w:val="ListParagraph"/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03133D2B" w14:textId="77777777" w:rsidR="00D86D23" w:rsidRDefault="00D86D23">
      <w:pPr>
        <w:pStyle w:val="ListParagraph"/>
        <w:numPr>
          <w:ilvl w:val="0"/>
          <w:numId w:val="6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B752E">
        <w:rPr>
          <w:rFonts w:ascii="Tahoma" w:eastAsia="Times New Roman" w:hAnsi="Tahoma" w:cs="Tahoma"/>
          <w:lang w:eastAsia="mk-MK"/>
        </w:rPr>
        <w:t>Надлежните органи ќе ги именуваат членовите на Комитетот и поткомитетите</w:t>
      </w:r>
      <w:r w:rsidR="007A1F79">
        <w:rPr>
          <w:rFonts w:ascii="Tahoma" w:eastAsia="Times New Roman" w:hAnsi="Tahoma" w:cs="Tahoma"/>
          <w:lang w:eastAsia="mk-MK"/>
        </w:rPr>
        <w:t>,</w:t>
      </w:r>
      <w:r w:rsidRPr="007B752E">
        <w:rPr>
          <w:rFonts w:ascii="Tahoma" w:eastAsia="Times New Roman" w:hAnsi="Tahoma" w:cs="Tahoma"/>
          <w:lang w:eastAsia="mk-MK"/>
        </w:rPr>
        <w:t xml:space="preserve"> </w:t>
      </w:r>
      <w:r w:rsidR="00AC4427">
        <w:rPr>
          <w:rFonts w:ascii="Tahoma" w:eastAsia="Times New Roman" w:hAnsi="Tahoma" w:cs="Tahoma"/>
          <w:lang w:eastAsia="mk-MK"/>
        </w:rPr>
        <w:t>а Ф</w:t>
      </w:r>
      <w:r w:rsidR="00F6084B">
        <w:rPr>
          <w:rFonts w:ascii="Tahoma" w:eastAsia="Times New Roman" w:hAnsi="Tahoma" w:cs="Tahoma"/>
          <w:lang w:eastAsia="mk-MK"/>
        </w:rPr>
        <w:t>ондот за осигурување депозити</w:t>
      </w:r>
      <w:r w:rsidR="00AC4427">
        <w:rPr>
          <w:rFonts w:ascii="Tahoma" w:eastAsia="Times New Roman" w:hAnsi="Tahoma" w:cs="Tahoma"/>
          <w:lang w:eastAsia="mk-MK"/>
        </w:rPr>
        <w:t xml:space="preserve"> ќе го именува членот на Поткомитетот за подготовка за управување со криза </w:t>
      </w:r>
      <w:r w:rsidRPr="007B752E">
        <w:rPr>
          <w:rFonts w:ascii="Tahoma" w:eastAsia="Times New Roman" w:hAnsi="Tahoma" w:cs="Tahoma"/>
          <w:lang w:eastAsia="mk-MK"/>
        </w:rPr>
        <w:t xml:space="preserve">во рок од </w:t>
      </w:r>
      <w:r>
        <w:rPr>
          <w:rFonts w:ascii="Tahoma" w:eastAsia="Times New Roman" w:hAnsi="Tahoma" w:cs="Tahoma"/>
          <w:lang w:eastAsia="mk-MK"/>
        </w:rPr>
        <w:t>30 дена</w:t>
      </w:r>
      <w:r w:rsidRPr="007B752E">
        <w:rPr>
          <w:rFonts w:ascii="Tahoma" w:eastAsia="Times New Roman" w:hAnsi="Tahoma" w:cs="Tahoma"/>
          <w:lang w:eastAsia="mk-MK"/>
        </w:rPr>
        <w:t xml:space="preserve"> од денот на влегувањето во сила на овој закон.</w:t>
      </w:r>
    </w:p>
    <w:p w14:paraId="141E59A4" w14:textId="77777777" w:rsidR="00D86D23" w:rsidRPr="007B752E" w:rsidRDefault="00D86D23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6B6192D6" w14:textId="77777777" w:rsidR="00D86D23" w:rsidRDefault="00D86D23">
      <w:pPr>
        <w:pStyle w:val="ListParagraph"/>
        <w:numPr>
          <w:ilvl w:val="0"/>
          <w:numId w:val="66"/>
        </w:numPr>
        <w:tabs>
          <w:tab w:val="left" w:pos="1170"/>
        </w:tabs>
        <w:spacing w:after="0" w:line="240" w:lineRule="auto"/>
        <w:ind w:left="0" w:firstLine="720"/>
        <w:jc w:val="both"/>
        <w:rPr>
          <w:rFonts w:ascii="Tahoma" w:eastAsia="Times New Roman" w:hAnsi="Tahoma" w:cs="Tahoma"/>
          <w:lang w:eastAsia="mk-MK"/>
        </w:rPr>
      </w:pPr>
      <w:r w:rsidRPr="007B752E">
        <w:rPr>
          <w:rFonts w:ascii="Tahoma" w:eastAsia="Times New Roman" w:hAnsi="Tahoma" w:cs="Tahoma"/>
          <w:lang w:eastAsia="mk-MK"/>
        </w:rPr>
        <w:t>На првата седница на Комитетот се донесува заклучок со кој се потврдува составот на Комитетот и на поткомитетите.</w:t>
      </w:r>
    </w:p>
    <w:p w14:paraId="194B1DAC" w14:textId="77777777" w:rsidR="009B2CD2" w:rsidRPr="007B752E" w:rsidRDefault="009B2CD2" w:rsidP="00E74A55">
      <w:pPr>
        <w:pStyle w:val="ListParagraph"/>
        <w:spacing w:after="0" w:line="240" w:lineRule="auto"/>
        <w:rPr>
          <w:rFonts w:ascii="Tahoma" w:eastAsia="Times New Roman" w:hAnsi="Tahoma" w:cs="Tahoma"/>
          <w:lang w:eastAsia="mk-MK"/>
        </w:rPr>
      </w:pPr>
    </w:p>
    <w:p w14:paraId="71BE01C2" w14:textId="77777777" w:rsidR="009B2CD2" w:rsidRPr="007703DD" w:rsidRDefault="009B2CD2" w:rsidP="000D5440">
      <w:pPr>
        <w:spacing w:after="0" w:line="240" w:lineRule="auto"/>
        <w:jc w:val="center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b/>
          <w:bCs/>
          <w:lang w:eastAsia="mk-MK"/>
        </w:rPr>
        <w:t>Член 27</w:t>
      </w:r>
    </w:p>
    <w:p w14:paraId="21566B1C" w14:textId="77777777" w:rsidR="009B2CD2" w:rsidRPr="007B752E" w:rsidRDefault="009B2CD2" w:rsidP="000D5440">
      <w:pPr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  <w:r>
        <w:rPr>
          <w:rFonts w:ascii="Tahoma" w:eastAsia="Times New Roman" w:hAnsi="Tahoma" w:cs="Tahoma"/>
          <w:lang w:eastAsia="mk-MK"/>
        </w:rPr>
        <w:tab/>
      </w:r>
      <w:r w:rsidRPr="007B752E">
        <w:rPr>
          <w:rFonts w:ascii="Tahoma" w:eastAsia="Times New Roman" w:hAnsi="Tahoma" w:cs="Tahoma"/>
          <w:lang w:eastAsia="mk-MK"/>
        </w:rPr>
        <w:t xml:space="preserve">Овој закон влегува во сила осмиот ден од денот на објавувањето во </w:t>
      </w:r>
      <w:r>
        <w:rPr>
          <w:rFonts w:ascii="Tahoma" w:eastAsia="Times New Roman" w:hAnsi="Tahoma" w:cs="Tahoma"/>
          <w:lang w:eastAsia="mk-MK"/>
        </w:rPr>
        <w:t>С</w:t>
      </w:r>
      <w:r w:rsidRPr="007B752E">
        <w:rPr>
          <w:rFonts w:ascii="Tahoma" w:eastAsia="Times New Roman" w:hAnsi="Tahoma" w:cs="Tahoma"/>
          <w:lang w:eastAsia="mk-MK"/>
        </w:rPr>
        <w:t>лужбен весник на Република Северна Македонија.</w:t>
      </w:r>
    </w:p>
    <w:p w14:paraId="0B57DFED" w14:textId="77777777" w:rsidR="009B2CD2" w:rsidRPr="007B752E" w:rsidRDefault="009B2CD2">
      <w:pPr>
        <w:tabs>
          <w:tab w:val="left" w:pos="1170"/>
        </w:tabs>
        <w:spacing w:after="0" w:line="240" w:lineRule="auto"/>
        <w:jc w:val="both"/>
        <w:rPr>
          <w:rFonts w:ascii="Tahoma" w:eastAsia="Times New Roman" w:hAnsi="Tahoma" w:cs="Tahoma"/>
          <w:lang w:eastAsia="mk-MK"/>
        </w:rPr>
      </w:pPr>
    </w:p>
    <w:p w14:paraId="453636E7" w14:textId="77777777" w:rsidR="005C73B8" w:rsidRPr="007703DD" w:rsidRDefault="005C73B8">
      <w:pPr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eastAsia="mk-MK"/>
        </w:rPr>
      </w:pPr>
    </w:p>
    <w:p w14:paraId="2DD9CCA7" w14:textId="7672D074" w:rsidR="00652279" w:rsidRPr="007B752E" w:rsidRDefault="00652279" w:rsidP="00F2195C">
      <w:pPr>
        <w:spacing w:after="0" w:line="240" w:lineRule="auto"/>
        <w:jc w:val="both"/>
        <w:rPr>
          <w:rFonts w:ascii="Tahoma" w:eastAsia="Times New Roman" w:hAnsi="Tahoma" w:cs="Tahoma"/>
          <w:lang w:val="en-US" w:eastAsia="mk-MK"/>
        </w:rPr>
      </w:pPr>
    </w:p>
    <w:sectPr w:rsidR="00652279" w:rsidRPr="007B75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E878" w14:textId="77777777" w:rsidR="00F20A09" w:rsidRDefault="00F20A09" w:rsidP="00101A40">
      <w:pPr>
        <w:spacing w:after="0" w:line="240" w:lineRule="auto"/>
      </w:pPr>
      <w:r>
        <w:separator/>
      </w:r>
    </w:p>
  </w:endnote>
  <w:endnote w:type="continuationSeparator" w:id="0">
    <w:p w14:paraId="6413C503" w14:textId="77777777" w:rsidR="00F20A09" w:rsidRDefault="00F20A09" w:rsidP="0010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153129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60326D8B" w14:textId="54680735" w:rsidR="00374249" w:rsidRPr="00A87294" w:rsidRDefault="00374249">
        <w:pPr>
          <w:pStyle w:val="Footer"/>
          <w:jc w:val="center"/>
          <w:rPr>
            <w:rFonts w:ascii="Tahoma" w:hAnsi="Tahoma" w:cs="Tahoma"/>
          </w:rPr>
        </w:pPr>
        <w:r w:rsidRPr="00A87294">
          <w:rPr>
            <w:rFonts w:ascii="Tahoma" w:hAnsi="Tahoma" w:cs="Tahoma"/>
          </w:rPr>
          <w:fldChar w:fldCharType="begin"/>
        </w:r>
        <w:r w:rsidRPr="00A87294">
          <w:rPr>
            <w:rFonts w:ascii="Tahoma" w:hAnsi="Tahoma" w:cs="Tahoma"/>
          </w:rPr>
          <w:instrText xml:space="preserve"> PAGE   \* MERGEFORMAT </w:instrText>
        </w:r>
        <w:r w:rsidRPr="00A87294">
          <w:rPr>
            <w:rFonts w:ascii="Tahoma" w:hAnsi="Tahoma" w:cs="Tahoma"/>
          </w:rPr>
          <w:fldChar w:fldCharType="separate"/>
        </w:r>
        <w:r w:rsidR="00703ED5">
          <w:rPr>
            <w:rFonts w:ascii="Tahoma" w:hAnsi="Tahoma" w:cs="Tahoma"/>
            <w:noProof/>
          </w:rPr>
          <w:t>1</w:t>
        </w:r>
        <w:r w:rsidRPr="00A87294">
          <w:rPr>
            <w:rFonts w:ascii="Tahoma" w:hAnsi="Tahoma" w:cs="Tahoma"/>
            <w:noProof/>
          </w:rPr>
          <w:fldChar w:fldCharType="end"/>
        </w:r>
      </w:p>
    </w:sdtContent>
  </w:sdt>
  <w:p w14:paraId="09A15E6B" w14:textId="77777777" w:rsidR="00374249" w:rsidRDefault="00374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E8E0E" w14:textId="77777777" w:rsidR="00F20A09" w:rsidRDefault="00F20A09" w:rsidP="00101A40">
      <w:pPr>
        <w:spacing w:after="0" w:line="240" w:lineRule="auto"/>
      </w:pPr>
      <w:r>
        <w:separator/>
      </w:r>
    </w:p>
  </w:footnote>
  <w:footnote w:type="continuationSeparator" w:id="0">
    <w:p w14:paraId="46274156" w14:textId="77777777" w:rsidR="00F20A09" w:rsidRDefault="00F20A09" w:rsidP="0010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616"/>
    <w:multiLevelType w:val="hybridMultilevel"/>
    <w:tmpl w:val="8A02F8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90EFD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5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A330C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4B4E"/>
    <w:multiLevelType w:val="hybridMultilevel"/>
    <w:tmpl w:val="7ECE0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9761A"/>
    <w:multiLevelType w:val="hybridMultilevel"/>
    <w:tmpl w:val="156C4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27FDD"/>
    <w:multiLevelType w:val="hybridMultilevel"/>
    <w:tmpl w:val="4EE2C2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D376A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5249B9"/>
    <w:multiLevelType w:val="hybridMultilevel"/>
    <w:tmpl w:val="7C16D806"/>
    <w:lvl w:ilvl="0" w:tplc="E2A8FA40">
      <w:start w:val="1"/>
      <w:numFmt w:val="decimal"/>
      <w:lvlText w:val="(%1)"/>
      <w:lvlJc w:val="left"/>
      <w:pPr>
        <w:ind w:left="13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E96BAD"/>
    <w:multiLevelType w:val="hybridMultilevel"/>
    <w:tmpl w:val="500EC03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A0D60"/>
    <w:multiLevelType w:val="hybridMultilevel"/>
    <w:tmpl w:val="C08C2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314BA4"/>
    <w:multiLevelType w:val="hybridMultilevel"/>
    <w:tmpl w:val="AA262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A5F0A"/>
    <w:multiLevelType w:val="hybridMultilevel"/>
    <w:tmpl w:val="BAD03692"/>
    <w:lvl w:ilvl="0" w:tplc="353EFC0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DB69E1"/>
    <w:multiLevelType w:val="multilevel"/>
    <w:tmpl w:val="7576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D2715"/>
    <w:multiLevelType w:val="hybridMultilevel"/>
    <w:tmpl w:val="307A0B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BF5C33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500C32"/>
    <w:multiLevelType w:val="hybridMultilevel"/>
    <w:tmpl w:val="60AABF46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6B2BCD"/>
    <w:multiLevelType w:val="hybridMultilevel"/>
    <w:tmpl w:val="13B4507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1E7B1608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B04EEB"/>
    <w:multiLevelType w:val="multilevel"/>
    <w:tmpl w:val="BEBC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517386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EC3B19"/>
    <w:multiLevelType w:val="hybridMultilevel"/>
    <w:tmpl w:val="34CE0C64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E01E9D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FF293B"/>
    <w:multiLevelType w:val="hybridMultilevel"/>
    <w:tmpl w:val="CF906E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82E2229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D3670A"/>
    <w:multiLevelType w:val="multilevel"/>
    <w:tmpl w:val="7576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6F45E8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6101BF"/>
    <w:multiLevelType w:val="multilevel"/>
    <w:tmpl w:val="7576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D97F18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D300B1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0A3C26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22470C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3470BA"/>
    <w:multiLevelType w:val="hybridMultilevel"/>
    <w:tmpl w:val="D8442C86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94639B"/>
    <w:multiLevelType w:val="hybridMultilevel"/>
    <w:tmpl w:val="2CC4E100"/>
    <w:lvl w:ilvl="0" w:tplc="2A30F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D0EA3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792DB2"/>
    <w:multiLevelType w:val="hybridMultilevel"/>
    <w:tmpl w:val="63D8B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B420DB4"/>
    <w:multiLevelType w:val="hybridMultilevel"/>
    <w:tmpl w:val="BFD4A334"/>
    <w:lvl w:ilvl="0" w:tplc="DFC043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A31969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11C77"/>
    <w:multiLevelType w:val="hybridMultilevel"/>
    <w:tmpl w:val="7C16D806"/>
    <w:lvl w:ilvl="0" w:tplc="E2A8FA40">
      <w:start w:val="1"/>
      <w:numFmt w:val="decimal"/>
      <w:lvlText w:val="(%1)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E753E0"/>
    <w:multiLevelType w:val="hybridMultilevel"/>
    <w:tmpl w:val="7C16D806"/>
    <w:lvl w:ilvl="0" w:tplc="E2A8FA40">
      <w:start w:val="1"/>
      <w:numFmt w:val="decimal"/>
      <w:lvlText w:val="(%1)"/>
      <w:lvlJc w:val="left"/>
      <w:pPr>
        <w:ind w:left="13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ED4558"/>
    <w:multiLevelType w:val="singleLevel"/>
    <w:tmpl w:val="B67A1688"/>
    <w:lvl w:ilvl="0">
      <w:start w:val="1"/>
      <w:numFmt w:val="decimal"/>
      <w:lvlText w:val="(%1)"/>
      <w:legacy w:legacy="1" w:legacySpace="0" w:legacyIndent="370"/>
      <w:lvlJc w:val="left"/>
      <w:rPr>
        <w:rFonts w:ascii="Tahoma" w:hAnsi="Tahoma" w:cs="Tahoma" w:hint="default"/>
      </w:rPr>
    </w:lvl>
  </w:abstractNum>
  <w:abstractNum w:abstractNumId="40" w15:restartNumberingAfterBreak="0">
    <w:nsid w:val="48D010D7"/>
    <w:multiLevelType w:val="hybridMultilevel"/>
    <w:tmpl w:val="D0C8412A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D727D7"/>
    <w:multiLevelType w:val="hybridMultilevel"/>
    <w:tmpl w:val="2AF08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C37E00"/>
    <w:multiLevelType w:val="hybridMultilevel"/>
    <w:tmpl w:val="2EF278FC"/>
    <w:lvl w:ilvl="0" w:tplc="DFC043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441059"/>
    <w:multiLevelType w:val="hybridMultilevel"/>
    <w:tmpl w:val="652CB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7216F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666C72"/>
    <w:multiLevelType w:val="singleLevel"/>
    <w:tmpl w:val="71E60CC4"/>
    <w:lvl w:ilvl="0">
      <w:start w:val="2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37E52CB"/>
    <w:multiLevelType w:val="hybridMultilevel"/>
    <w:tmpl w:val="528C3308"/>
    <w:lvl w:ilvl="0" w:tplc="B6767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3C2772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86123C"/>
    <w:multiLevelType w:val="hybridMultilevel"/>
    <w:tmpl w:val="7ECE0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9637CED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C266B4D"/>
    <w:multiLevelType w:val="hybridMultilevel"/>
    <w:tmpl w:val="F094190C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531B89"/>
    <w:multiLevelType w:val="hybridMultilevel"/>
    <w:tmpl w:val="7ECE06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CA62118"/>
    <w:multiLevelType w:val="hybridMultilevel"/>
    <w:tmpl w:val="9698AAEA"/>
    <w:lvl w:ilvl="0" w:tplc="430A2B0A">
      <w:start w:val="1"/>
      <w:numFmt w:val="decimal"/>
      <w:lvlText w:val="(%1)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E11649"/>
    <w:multiLevelType w:val="hybridMultilevel"/>
    <w:tmpl w:val="91C25104"/>
    <w:lvl w:ilvl="0" w:tplc="B714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31240B"/>
    <w:multiLevelType w:val="hybridMultilevel"/>
    <w:tmpl w:val="CDFCEE82"/>
    <w:lvl w:ilvl="0" w:tplc="06B6D54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5" w15:restartNumberingAfterBreak="0">
    <w:nsid w:val="5FC85840"/>
    <w:multiLevelType w:val="multilevel"/>
    <w:tmpl w:val="C93EF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1B253B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4A4ED5"/>
    <w:multiLevelType w:val="hybridMultilevel"/>
    <w:tmpl w:val="1ECA8E9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 w15:restartNumberingAfterBreak="0">
    <w:nsid w:val="68543E2D"/>
    <w:multiLevelType w:val="hybridMultilevel"/>
    <w:tmpl w:val="1D2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4717E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7170805"/>
    <w:multiLevelType w:val="hybridMultilevel"/>
    <w:tmpl w:val="9FDE85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77E0060"/>
    <w:multiLevelType w:val="hybridMultilevel"/>
    <w:tmpl w:val="15943E56"/>
    <w:lvl w:ilvl="0" w:tplc="1128ABA2">
      <w:start w:val="1"/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2" w15:restartNumberingAfterBreak="0">
    <w:nsid w:val="7A962814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82016F"/>
    <w:multiLevelType w:val="singleLevel"/>
    <w:tmpl w:val="47D294B8"/>
    <w:lvl w:ilvl="0">
      <w:start w:val="1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BE71D8A"/>
    <w:multiLevelType w:val="hybridMultilevel"/>
    <w:tmpl w:val="0B68E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C0437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8D6F38"/>
    <w:multiLevelType w:val="hybridMultilevel"/>
    <w:tmpl w:val="237EF27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E2073FB"/>
    <w:multiLevelType w:val="hybridMultilevel"/>
    <w:tmpl w:val="264A67A2"/>
    <w:lvl w:ilvl="0" w:tplc="DAB28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55"/>
  </w:num>
  <w:num w:numId="4">
    <w:abstractNumId w:val="64"/>
  </w:num>
  <w:num w:numId="5">
    <w:abstractNumId w:val="61"/>
  </w:num>
  <w:num w:numId="6">
    <w:abstractNumId w:val="16"/>
  </w:num>
  <w:num w:numId="7">
    <w:abstractNumId w:val="41"/>
  </w:num>
  <w:num w:numId="8">
    <w:abstractNumId w:val="34"/>
  </w:num>
  <w:num w:numId="9">
    <w:abstractNumId w:val="53"/>
  </w:num>
  <w:num w:numId="10">
    <w:abstractNumId w:val="42"/>
  </w:num>
  <w:num w:numId="11">
    <w:abstractNumId w:val="44"/>
  </w:num>
  <w:num w:numId="12">
    <w:abstractNumId w:val="47"/>
  </w:num>
  <w:num w:numId="13">
    <w:abstractNumId w:val="56"/>
  </w:num>
  <w:num w:numId="14">
    <w:abstractNumId w:val="19"/>
  </w:num>
  <w:num w:numId="15">
    <w:abstractNumId w:val="20"/>
  </w:num>
  <w:num w:numId="16">
    <w:abstractNumId w:val="30"/>
  </w:num>
  <w:num w:numId="17">
    <w:abstractNumId w:val="15"/>
  </w:num>
  <w:num w:numId="18">
    <w:abstractNumId w:val="66"/>
  </w:num>
  <w:num w:numId="19">
    <w:abstractNumId w:val="49"/>
  </w:num>
  <w:num w:numId="20">
    <w:abstractNumId w:val="17"/>
  </w:num>
  <w:num w:numId="21">
    <w:abstractNumId w:val="33"/>
  </w:num>
  <w:num w:numId="22">
    <w:abstractNumId w:val="29"/>
  </w:num>
  <w:num w:numId="23">
    <w:abstractNumId w:val="27"/>
  </w:num>
  <w:num w:numId="24">
    <w:abstractNumId w:val="59"/>
  </w:num>
  <w:num w:numId="25">
    <w:abstractNumId w:val="23"/>
  </w:num>
  <w:num w:numId="26">
    <w:abstractNumId w:val="31"/>
  </w:num>
  <w:num w:numId="27">
    <w:abstractNumId w:val="5"/>
  </w:num>
  <w:num w:numId="28">
    <w:abstractNumId w:val="36"/>
  </w:num>
  <w:num w:numId="29">
    <w:abstractNumId w:val="14"/>
  </w:num>
  <w:num w:numId="30">
    <w:abstractNumId w:val="1"/>
  </w:num>
  <w:num w:numId="31">
    <w:abstractNumId w:val="62"/>
  </w:num>
  <w:num w:numId="32">
    <w:abstractNumId w:val="0"/>
  </w:num>
  <w:num w:numId="33">
    <w:abstractNumId w:val="60"/>
  </w:num>
  <w:num w:numId="34">
    <w:abstractNumId w:val="57"/>
  </w:num>
  <w:num w:numId="35">
    <w:abstractNumId w:val="38"/>
  </w:num>
  <w:num w:numId="36">
    <w:abstractNumId w:val="25"/>
  </w:num>
  <w:num w:numId="37">
    <w:abstractNumId w:val="43"/>
  </w:num>
  <w:num w:numId="38">
    <w:abstractNumId w:val="58"/>
  </w:num>
  <w:num w:numId="39">
    <w:abstractNumId w:val="40"/>
  </w:num>
  <w:num w:numId="40">
    <w:abstractNumId w:val="35"/>
  </w:num>
  <w:num w:numId="41">
    <w:abstractNumId w:val="32"/>
  </w:num>
  <w:num w:numId="42">
    <w:abstractNumId w:val="2"/>
  </w:num>
  <w:num w:numId="43">
    <w:abstractNumId w:val="8"/>
  </w:num>
  <w:num w:numId="44">
    <w:abstractNumId w:val="39"/>
  </w:num>
  <w:num w:numId="45">
    <w:abstractNumId w:val="54"/>
  </w:num>
  <w:num w:numId="46">
    <w:abstractNumId w:val="9"/>
  </w:num>
  <w:num w:numId="47">
    <w:abstractNumId w:val="22"/>
  </w:num>
  <w:num w:numId="48">
    <w:abstractNumId w:val="65"/>
  </w:num>
  <w:num w:numId="49">
    <w:abstractNumId w:val="3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</w:num>
  <w:num w:numId="52">
    <w:abstractNumId w:val="13"/>
  </w:num>
  <w:num w:numId="53">
    <w:abstractNumId w:val="37"/>
  </w:num>
  <w:num w:numId="54">
    <w:abstractNumId w:val="52"/>
  </w:num>
  <w:num w:numId="55">
    <w:abstractNumId w:val="10"/>
  </w:num>
  <w:num w:numId="56">
    <w:abstractNumId w:val="21"/>
  </w:num>
  <w:num w:numId="57">
    <w:abstractNumId w:val="11"/>
  </w:num>
  <w:num w:numId="58">
    <w:abstractNumId w:val="28"/>
  </w:num>
  <w:num w:numId="59">
    <w:abstractNumId w:val="6"/>
  </w:num>
  <w:num w:numId="60">
    <w:abstractNumId w:val="51"/>
  </w:num>
  <w:num w:numId="61">
    <w:abstractNumId w:val="48"/>
  </w:num>
  <w:num w:numId="62">
    <w:abstractNumId w:val="45"/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7"/>
  </w:num>
  <w:num w:numId="66">
    <w:abstractNumId w:val="50"/>
  </w:num>
  <w:num w:numId="67">
    <w:abstractNumId w:val="12"/>
  </w:num>
  <w:num w:numId="68">
    <w:abstractNumId w:val="46"/>
  </w:num>
  <w:num w:numId="69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D"/>
    <w:rsid w:val="00003C35"/>
    <w:rsid w:val="000059F4"/>
    <w:rsid w:val="00005A89"/>
    <w:rsid w:val="00011051"/>
    <w:rsid w:val="000153F2"/>
    <w:rsid w:val="00015AE9"/>
    <w:rsid w:val="00016C8B"/>
    <w:rsid w:val="0001722B"/>
    <w:rsid w:val="00023646"/>
    <w:rsid w:val="000250BF"/>
    <w:rsid w:val="00027A5F"/>
    <w:rsid w:val="000328D3"/>
    <w:rsid w:val="0003681B"/>
    <w:rsid w:val="00036AB3"/>
    <w:rsid w:val="00036F7A"/>
    <w:rsid w:val="00041BE7"/>
    <w:rsid w:val="00042D9F"/>
    <w:rsid w:val="000438ED"/>
    <w:rsid w:val="00046621"/>
    <w:rsid w:val="00051990"/>
    <w:rsid w:val="00052043"/>
    <w:rsid w:val="00053B4F"/>
    <w:rsid w:val="00064473"/>
    <w:rsid w:val="0006635F"/>
    <w:rsid w:val="00067976"/>
    <w:rsid w:val="00070273"/>
    <w:rsid w:val="00072CBC"/>
    <w:rsid w:val="00073D98"/>
    <w:rsid w:val="0007434D"/>
    <w:rsid w:val="000751C7"/>
    <w:rsid w:val="00075F3B"/>
    <w:rsid w:val="000809DB"/>
    <w:rsid w:val="00080D51"/>
    <w:rsid w:val="00085817"/>
    <w:rsid w:val="000865F2"/>
    <w:rsid w:val="0008749F"/>
    <w:rsid w:val="000915D4"/>
    <w:rsid w:val="00092415"/>
    <w:rsid w:val="0009313B"/>
    <w:rsid w:val="000938E3"/>
    <w:rsid w:val="000938E4"/>
    <w:rsid w:val="00095F5B"/>
    <w:rsid w:val="0009696F"/>
    <w:rsid w:val="000969EE"/>
    <w:rsid w:val="000974EC"/>
    <w:rsid w:val="0009755B"/>
    <w:rsid w:val="000A0422"/>
    <w:rsid w:val="000A1256"/>
    <w:rsid w:val="000A1D17"/>
    <w:rsid w:val="000A23DB"/>
    <w:rsid w:val="000A2EC1"/>
    <w:rsid w:val="000A44D4"/>
    <w:rsid w:val="000A6FE4"/>
    <w:rsid w:val="000B0134"/>
    <w:rsid w:val="000B0820"/>
    <w:rsid w:val="000B1E24"/>
    <w:rsid w:val="000B2998"/>
    <w:rsid w:val="000B2B6F"/>
    <w:rsid w:val="000B7733"/>
    <w:rsid w:val="000C4D27"/>
    <w:rsid w:val="000C6AEC"/>
    <w:rsid w:val="000D0A20"/>
    <w:rsid w:val="000D0C79"/>
    <w:rsid w:val="000D165A"/>
    <w:rsid w:val="000D2466"/>
    <w:rsid w:val="000D33DB"/>
    <w:rsid w:val="000D33F9"/>
    <w:rsid w:val="000D3EA2"/>
    <w:rsid w:val="000D5080"/>
    <w:rsid w:val="000D5440"/>
    <w:rsid w:val="000D59DF"/>
    <w:rsid w:val="000D6B93"/>
    <w:rsid w:val="000E3BD0"/>
    <w:rsid w:val="000E4C6E"/>
    <w:rsid w:val="000F01F8"/>
    <w:rsid w:val="000F302B"/>
    <w:rsid w:val="000F42F7"/>
    <w:rsid w:val="000F43B6"/>
    <w:rsid w:val="000F4544"/>
    <w:rsid w:val="000F60B7"/>
    <w:rsid w:val="00101A40"/>
    <w:rsid w:val="001029DB"/>
    <w:rsid w:val="00105ED0"/>
    <w:rsid w:val="00112396"/>
    <w:rsid w:val="00113261"/>
    <w:rsid w:val="00114AEB"/>
    <w:rsid w:val="00114CEB"/>
    <w:rsid w:val="0011531A"/>
    <w:rsid w:val="00120010"/>
    <w:rsid w:val="0012165E"/>
    <w:rsid w:val="00122FD2"/>
    <w:rsid w:val="00124A1E"/>
    <w:rsid w:val="00124BF4"/>
    <w:rsid w:val="00126E22"/>
    <w:rsid w:val="001335D2"/>
    <w:rsid w:val="0013503A"/>
    <w:rsid w:val="00140693"/>
    <w:rsid w:val="00140A95"/>
    <w:rsid w:val="00142568"/>
    <w:rsid w:val="00143A37"/>
    <w:rsid w:val="00143E65"/>
    <w:rsid w:val="0014747D"/>
    <w:rsid w:val="00151947"/>
    <w:rsid w:val="0015261C"/>
    <w:rsid w:val="00152B05"/>
    <w:rsid w:val="00152C59"/>
    <w:rsid w:val="00153932"/>
    <w:rsid w:val="00157559"/>
    <w:rsid w:val="00160A54"/>
    <w:rsid w:val="00163073"/>
    <w:rsid w:val="001643EB"/>
    <w:rsid w:val="001643F6"/>
    <w:rsid w:val="00166504"/>
    <w:rsid w:val="00170219"/>
    <w:rsid w:val="0017296A"/>
    <w:rsid w:val="00174BB7"/>
    <w:rsid w:val="0017567C"/>
    <w:rsid w:val="0017598D"/>
    <w:rsid w:val="001819F1"/>
    <w:rsid w:val="00182B7B"/>
    <w:rsid w:val="00184E7A"/>
    <w:rsid w:val="00186AD2"/>
    <w:rsid w:val="00186F8F"/>
    <w:rsid w:val="00191541"/>
    <w:rsid w:val="00191ABA"/>
    <w:rsid w:val="00191BEB"/>
    <w:rsid w:val="001928D7"/>
    <w:rsid w:val="00192F36"/>
    <w:rsid w:val="001939F7"/>
    <w:rsid w:val="0019592E"/>
    <w:rsid w:val="001959F9"/>
    <w:rsid w:val="001971C8"/>
    <w:rsid w:val="001A08A5"/>
    <w:rsid w:val="001A0D91"/>
    <w:rsid w:val="001A4916"/>
    <w:rsid w:val="001A512C"/>
    <w:rsid w:val="001A6075"/>
    <w:rsid w:val="001B027D"/>
    <w:rsid w:val="001B0313"/>
    <w:rsid w:val="001B1822"/>
    <w:rsid w:val="001B22D2"/>
    <w:rsid w:val="001B31C0"/>
    <w:rsid w:val="001B3AF7"/>
    <w:rsid w:val="001B4297"/>
    <w:rsid w:val="001B5E58"/>
    <w:rsid w:val="001B6A57"/>
    <w:rsid w:val="001C0493"/>
    <w:rsid w:val="001C70E0"/>
    <w:rsid w:val="001D21D5"/>
    <w:rsid w:val="001D685B"/>
    <w:rsid w:val="001E0296"/>
    <w:rsid w:val="001E5D5D"/>
    <w:rsid w:val="001E687C"/>
    <w:rsid w:val="001F0173"/>
    <w:rsid w:val="001F0177"/>
    <w:rsid w:val="001F02DD"/>
    <w:rsid w:val="001F083E"/>
    <w:rsid w:val="001F3526"/>
    <w:rsid w:val="001F4E3B"/>
    <w:rsid w:val="001F6AA3"/>
    <w:rsid w:val="001F7526"/>
    <w:rsid w:val="00203218"/>
    <w:rsid w:val="002040FD"/>
    <w:rsid w:val="00206911"/>
    <w:rsid w:val="0021061D"/>
    <w:rsid w:val="002134FD"/>
    <w:rsid w:val="00213627"/>
    <w:rsid w:val="002138B0"/>
    <w:rsid w:val="002159E1"/>
    <w:rsid w:val="00217150"/>
    <w:rsid w:val="00222BBD"/>
    <w:rsid w:val="0022425E"/>
    <w:rsid w:val="00224E12"/>
    <w:rsid w:val="00226775"/>
    <w:rsid w:val="00226F88"/>
    <w:rsid w:val="00227DA2"/>
    <w:rsid w:val="002300D6"/>
    <w:rsid w:val="00234A31"/>
    <w:rsid w:val="002408B6"/>
    <w:rsid w:val="002427D8"/>
    <w:rsid w:val="0024460C"/>
    <w:rsid w:val="00245ACC"/>
    <w:rsid w:val="00247B4E"/>
    <w:rsid w:val="00255387"/>
    <w:rsid w:val="00256165"/>
    <w:rsid w:val="00257143"/>
    <w:rsid w:val="002578CE"/>
    <w:rsid w:val="00257C7B"/>
    <w:rsid w:val="00264288"/>
    <w:rsid w:val="002661ED"/>
    <w:rsid w:val="00267532"/>
    <w:rsid w:val="00270C23"/>
    <w:rsid w:val="002715B8"/>
    <w:rsid w:val="00272282"/>
    <w:rsid w:val="0027449B"/>
    <w:rsid w:val="00274CB8"/>
    <w:rsid w:val="00275999"/>
    <w:rsid w:val="002826B2"/>
    <w:rsid w:val="00283328"/>
    <w:rsid w:val="002900F2"/>
    <w:rsid w:val="00290330"/>
    <w:rsid w:val="002908FE"/>
    <w:rsid w:val="0029202D"/>
    <w:rsid w:val="0029260B"/>
    <w:rsid w:val="00293427"/>
    <w:rsid w:val="00295897"/>
    <w:rsid w:val="002975A6"/>
    <w:rsid w:val="002A0C7B"/>
    <w:rsid w:val="002A0D66"/>
    <w:rsid w:val="002A1A5C"/>
    <w:rsid w:val="002A270C"/>
    <w:rsid w:val="002A48CF"/>
    <w:rsid w:val="002A5775"/>
    <w:rsid w:val="002A6145"/>
    <w:rsid w:val="002A682B"/>
    <w:rsid w:val="002A7CAF"/>
    <w:rsid w:val="002B1AF7"/>
    <w:rsid w:val="002B304C"/>
    <w:rsid w:val="002B405E"/>
    <w:rsid w:val="002B418E"/>
    <w:rsid w:val="002B59D3"/>
    <w:rsid w:val="002C05C1"/>
    <w:rsid w:val="002C168C"/>
    <w:rsid w:val="002C372B"/>
    <w:rsid w:val="002C4CD8"/>
    <w:rsid w:val="002D0157"/>
    <w:rsid w:val="002D01C6"/>
    <w:rsid w:val="002D0BBD"/>
    <w:rsid w:val="002D1E3C"/>
    <w:rsid w:val="002D375F"/>
    <w:rsid w:val="002D432E"/>
    <w:rsid w:val="002D4C63"/>
    <w:rsid w:val="002D5459"/>
    <w:rsid w:val="002D5D51"/>
    <w:rsid w:val="002D6667"/>
    <w:rsid w:val="002E097A"/>
    <w:rsid w:val="002E0E6B"/>
    <w:rsid w:val="002E332B"/>
    <w:rsid w:val="002E521C"/>
    <w:rsid w:val="002E5B26"/>
    <w:rsid w:val="002E78D0"/>
    <w:rsid w:val="002F3261"/>
    <w:rsid w:val="002F50B6"/>
    <w:rsid w:val="002F55B5"/>
    <w:rsid w:val="002F56A3"/>
    <w:rsid w:val="002F7AE6"/>
    <w:rsid w:val="002F7C70"/>
    <w:rsid w:val="00304B96"/>
    <w:rsid w:val="00305B37"/>
    <w:rsid w:val="00305FA9"/>
    <w:rsid w:val="003068AE"/>
    <w:rsid w:val="00307414"/>
    <w:rsid w:val="00310E50"/>
    <w:rsid w:val="00314F9F"/>
    <w:rsid w:val="00320D0E"/>
    <w:rsid w:val="003233E2"/>
    <w:rsid w:val="00325DEF"/>
    <w:rsid w:val="00326CC5"/>
    <w:rsid w:val="00327E96"/>
    <w:rsid w:val="00330C8C"/>
    <w:rsid w:val="0033132C"/>
    <w:rsid w:val="00331FA7"/>
    <w:rsid w:val="00335802"/>
    <w:rsid w:val="003420D9"/>
    <w:rsid w:val="003445B4"/>
    <w:rsid w:val="00344711"/>
    <w:rsid w:val="00344A7C"/>
    <w:rsid w:val="00346084"/>
    <w:rsid w:val="00353714"/>
    <w:rsid w:val="00355C23"/>
    <w:rsid w:val="00356F7F"/>
    <w:rsid w:val="00362B8A"/>
    <w:rsid w:val="003709CF"/>
    <w:rsid w:val="00370C2E"/>
    <w:rsid w:val="00370D4C"/>
    <w:rsid w:val="00372830"/>
    <w:rsid w:val="00374249"/>
    <w:rsid w:val="00375AB0"/>
    <w:rsid w:val="0038184B"/>
    <w:rsid w:val="003868BA"/>
    <w:rsid w:val="00390F07"/>
    <w:rsid w:val="0039193F"/>
    <w:rsid w:val="00392E4D"/>
    <w:rsid w:val="0039300C"/>
    <w:rsid w:val="00393CDF"/>
    <w:rsid w:val="00393F69"/>
    <w:rsid w:val="00394AF7"/>
    <w:rsid w:val="00395E7C"/>
    <w:rsid w:val="00397748"/>
    <w:rsid w:val="003A0115"/>
    <w:rsid w:val="003A0861"/>
    <w:rsid w:val="003A6F02"/>
    <w:rsid w:val="003B282B"/>
    <w:rsid w:val="003B6233"/>
    <w:rsid w:val="003B6314"/>
    <w:rsid w:val="003C054F"/>
    <w:rsid w:val="003C2856"/>
    <w:rsid w:val="003C31CA"/>
    <w:rsid w:val="003C44C6"/>
    <w:rsid w:val="003C46CB"/>
    <w:rsid w:val="003C5DD1"/>
    <w:rsid w:val="003C63CD"/>
    <w:rsid w:val="003D4B4A"/>
    <w:rsid w:val="003D7399"/>
    <w:rsid w:val="003D7C91"/>
    <w:rsid w:val="003D7CA6"/>
    <w:rsid w:val="003E07B1"/>
    <w:rsid w:val="003E1D65"/>
    <w:rsid w:val="003E2E20"/>
    <w:rsid w:val="003E3612"/>
    <w:rsid w:val="003E4DBF"/>
    <w:rsid w:val="003E720A"/>
    <w:rsid w:val="003F0CFC"/>
    <w:rsid w:val="003F1414"/>
    <w:rsid w:val="003F22B3"/>
    <w:rsid w:val="003F2DCE"/>
    <w:rsid w:val="003F36E8"/>
    <w:rsid w:val="003F38A6"/>
    <w:rsid w:val="003F69EB"/>
    <w:rsid w:val="003F6D22"/>
    <w:rsid w:val="00403A7A"/>
    <w:rsid w:val="00403B40"/>
    <w:rsid w:val="00404261"/>
    <w:rsid w:val="00405F37"/>
    <w:rsid w:val="00406A35"/>
    <w:rsid w:val="00406EE4"/>
    <w:rsid w:val="004072A9"/>
    <w:rsid w:val="004076B0"/>
    <w:rsid w:val="004076C7"/>
    <w:rsid w:val="00410E9E"/>
    <w:rsid w:val="00412370"/>
    <w:rsid w:val="004133FD"/>
    <w:rsid w:val="00415CEF"/>
    <w:rsid w:val="004162AF"/>
    <w:rsid w:val="004279AD"/>
    <w:rsid w:val="00430FBC"/>
    <w:rsid w:val="0043104A"/>
    <w:rsid w:val="004310D7"/>
    <w:rsid w:val="00433B24"/>
    <w:rsid w:val="004348FB"/>
    <w:rsid w:val="0043523B"/>
    <w:rsid w:val="00435477"/>
    <w:rsid w:val="00437521"/>
    <w:rsid w:val="00437B85"/>
    <w:rsid w:val="00437DC6"/>
    <w:rsid w:val="004406C9"/>
    <w:rsid w:val="00441B94"/>
    <w:rsid w:val="00442E12"/>
    <w:rsid w:val="0044655F"/>
    <w:rsid w:val="004465A3"/>
    <w:rsid w:val="00446A4E"/>
    <w:rsid w:val="00446A9D"/>
    <w:rsid w:val="00447DDE"/>
    <w:rsid w:val="004518B6"/>
    <w:rsid w:val="0045238D"/>
    <w:rsid w:val="004600F2"/>
    <w:rsid w:val="00463E87"/>
    <w:rsid w:val="00464F74"/>
    <w:rsid w:val="004656F4"/>
    <w:rsid w:val="00467919"/>
    <w:rsid w:val="00470C1B"/>
    <w:rsid w:val="004710E0"/>
    <w:rsid w:val="004721E1"/>
    <w:rsid w:val="004722F7"/>
    <w:rsid w:val="004726D9"/>
    <w:rsid w:val="0047589C"/>
    <w:rsid w:val="00481265"/>
    <w:rsid w:val="0048169A"/>
    <w:rsid w:val="00481E1E"/>
    <w:rsid w:val="00482191"/>
    <w:rsid w:val="004853D6"/>
    <w:rsid w:val="00490D09"/>
    <w:rsid w:val="00493AC5"/>
    <w:rsid w:val="0049435F"/>
    <w:rsid w:val="004963A4"/>
    <w:rsid w:val="00496750"/>
    <w:rsid w:val="00497755"/>
    <w:rsid w:val="004A0B3A"/>
    <w:rsid w:val="004A1413"/>
    <w:rsid w:val="004A26D9"/>
    <w:rsid w:val="004A36AF"/>
    <w:rsid w:val="004B2150"/>
    <w:rsid w:val="004B2A7C"/>
    <w:rsid w:val="004B42EE"/>
    <w:rsid w:val="004B4D5F"/>
    <w:rsid w:val="004B548B"/>
    <w:rsid w:val="004B55FB"/>
    <w:rsid w:val="004B5ED5"/>
    <w:rsid w:val="004C0CC2"/>
    <w:rsid w:val="004C3DCD"/>
    <w:rsid w:val="004C4814"/>
    <w:rsid w:val="004C492C"/>
    <w:rsid w:val="004C4FF5"/>
    <w:rsid w:val="004C5C41"/>
    <w:rsid w:val="004D41B7"/>
    <w:rsid w:val="004D4220"/>
    <w:rsid w:val="004D5198"/>
    <w:rsid w:val="004D69A2"/>
    <w:rsid w:val="004E0DD4"/>
    <w:rsid w:val="004E34E0"/>
    <w:rsid w:val="004E3590"/>
    <w:rsid w:val="004E4CE3"/>
    <w:rsid w:val="004E57B8"/>
    <w:rsid w:val="004E6351"/>
    <w:rsid w:val="004F48B8"/>
    <w:rsid w:val="004F762A"/>
    <w:rsid w:val="00502DA7"/>
    <w:rsid w:val="0050330C"/>
    <w:rsid w:val="00503E25"/>
    <w:rsid w:val="00505CD7"/>
    <w:rsid w:val="00511547"/>
    <w:rsid w:val="005148EF"/>
    <w:rsid w:val="00514B7C"/>
    <w:rsid w:val="00514E61"/>
    <w:rsid w:val="0051539F"/>
    <w:rsid w:val="0051700F"/>
    <w:rsid w:val="00523E5A"/>
    <w:rsid w:val="00524C46"/>
    <w:rsid w:val="00526042"/>
    <w:rsid w:val="005310C4"/>
    <w:rsid w:val="00532B9E"/>
    <w:rsid w:val="00533A30"/>
    <w:rsid w:val="00533B13"/>
    <w:rsid w:val="0053513F"/>
    <w:rsid w:val="00535BB6"/>
    <w:rsid w:val="00536F9F"/>
    <w:rsid w:val="00537E99"/>
    <w:rsid w:val="00537FEE"/>
    <w:rsid w:val="005402E7"/>
    <w:rsid w:val="00541C44"/>
    <w:rsid w:val="005428CF"/>
    <w:rsid w:val="00544A45"/>
    <w:rsid w:val="0054579C"/>
    <w:rsid w:val="005458EB"/>
    <w:rsid w:val="00545C76"/>
    <w:rsid w:val="00547034"/>
    <w:rsid w:val="00551E41"/>
    <w:rsid w:val="00551E66"/>
    <w:rsid w:val="00553831"/>
    <w:rsid w:val="00555C69"/>
    <w:rsid w:val="00556947"/>
    <w:rsid w:val="005573F8"/>
    <w:rsid w:val="005625DF"/>
    <w:rsid w:val="00564140"/>
    <w:rsid w:val="005664A7"/>
    <w:rsid w:val="005679D8"/>
    <w:rsid w:val="00570930"/>
    <w:rsid w:val="00571244"/>
    <w:rsid w:val="005719C4"/>
    <w:rsid w:val="00571CFB"/>
    <w:rsid w:val="005739F5"/>
    <w:rsid w:val="00576E11"/>
    <w:rsid w:val="0057752A"/>
    <w:rsid w:val="005778A9"/>
    <w:rsid w:val="00577D26"/>
    <w:rsid w:val="00580FB4"/>
    <w:rsid w:val="00581440"/>
    <w:rsid w:val="00585956"/>
    <w:rsid w:val="00587C5D"/>
    <w:rsid w:val="00587F1F"/>
    <w:rsid w:val="0059061E"/>
    <w:rsid w:val="00590CEF"/>
    <w:rsid w:val="005916F1"/>
    <w:rsid w:val="00591A1C"/>
    <w:rsid w:val="00594259"/>
    <w:rsid w:val="00594DEE"/>
    <w:rsid w:val="005A09D1"/>
    <w:rsid w:val="005A251A"/>
    <w:rsid w:val="005A3157"/>
    <w:rsid w:val="005A3C66"/>
    <w:rsid w:val="005A4389"/>
    <w:rsid w:val="005A58B9"/>
    <w:rsid w:val="005A5986"/>
    <w:rsid w:val="005A59CA"/>
    <w:rsid w:val="005A5FE4"/>
    <w:rsid w:val="005B3BC1"/>
    <w:rsid w:val="005B7D17"/>
    <w:rsid w:val="005B7E17"/>
    <w:rsid w:val="005C2C61"/>
    <w:rsid w:val="005C2F33"/>
    <w:rsid w:val="005C45F2"/>
    <w:rsid w:val="005C5B36"/>
    <w:rsid w:val="005C6D98"/>
    <w:rsid w:val="005C73B8"/>
    <w:rsid w:val="005D1F6E"/>
    <w:rsid w:val="005D419C"/>
    <w:rsid w:val="005D53F6"/>
    <w:rsid w:val="005D7C83"/>
    <w:rsid w:val="005D7F84"/>
    <w:rsid w:val="005E100F"/>
    <w:rsid w:val="005E4E95"/>
    <w:rsid w:val="005E5B92"/>
    <w:rsid w:val="005E6BFF"/>
    <w:rsid w:val="005F06CE"/>
    <w:rsid w:val="005F089F"/>
    <w:rsid w:val="005F0CD8"/>
    <w:rsid w:val="005F22EB"/>
    <w:rsid w:val="005F26E9"/>
    <w:rsid w:val="005F3586"/>
    <w:rsid w:val="005F3781"/>
    <w:rsid w:val="005F3820"/>
    <w:rsid w:val="005F411F"/>
    <w:rsid w:val="005F4173"/>
    <w:rsid w:val="005F429D"/>
    <w:rsid w:val="005F49F2"/>
    <w:rsid w:val="005F6A71"/>
    <w:rsid w:val="00604862"/>
    <w:rsid w:val="006072BC"/>
    <w:rsid w:val="006078E6"/>
    <w:rsid w:val="0061001E"/>
    <w:rsid w:val="00612AA9"/>
    <w:rsid w:val="00613461"/>
    <w:rsid w:val="006142B5"/>
    <w:rsid w:val="00616907"/>
    <w:rsid w:val="00616E5F"/>
    <w:rsid w:val="00620141"/>
    <w:rsid w:val="00622D0A"/>
    <w:rsid w:val="00624D25"/>
    <w:rsid w:val="006256B7"/>
    <w:rsid w:val="00625A9C"/>
    <w:rsid w:val="00625ACE"/>
    <w:rsid w:val="00626703"/>
    <w:rsid w:val="00627043"/>
    <w:rsid w:val="00627453"/>
    <w:rsid w:val="00630601"/>
    <w:rsid w:val="00630B30"/>
    <w:rsid w:val="0063187E"/>
    <w:rsid w:val="0063214D"/>
    <w:rsid w:val="00637F89"/>
    <w:rsid w:val="00641F79"/>
    <w:rsid w:val="00643ED8"/>
    <w:rsid w:val="00645200"/>
    <w:rsid w:val="006464C7"/>
    <w:rsid w:val="00647632"/>
    <w:rsid w:val="00651E10"/>
    <w:rsid w:val="00652279"/>
    <w:rsid w:val="006542CE"/>
    <w:rsid w:val="00655469"/>
    <w:rsid w:val="0065631D"/>
    <w:rsid w:val="0066025E"/>
    <w:rsid w:val="006610F0"/>
    <w:rsid w:val="00664172"/>
    <w:rsid w:val="00666C1F"/>
    <w:rsid w:val="00670341"/>
    <w:rsid w:val="00670884"/>
    <w:rsid w:val="006729E5"/>
    <w:rsid w:val="00672A63"/>
    <w:rsid w:val="006773A3"/>
    <w:rsid w:val="006844AA"/>
    <w:rsid w:val="00684F3F"/>
    <w:rsid w:val="00686577"/>
    <w:rsid w:val="00686C7A"/>
    <w:rsid w:val="00692ACC"/>
    <w:rsid w:val="006A1C3D"/>
    <w:rsid w:val="006A3A5D"/>
    <w:rsid w:val="006A3A90"/>
    <w:rsid w:val="006A4763"/>
    <w:rsid w:val="006A536F"/>
    <w:rsid w:val="006A6ADC"/>
    <w:rsid w:val="006A7297"/>
    <w:rsid w:val="006A7C3B"/>
    <w:rsid w:val="006B0A34"/>
    <w:rsid w:val="006B283C"/>
    <w:rsid w:val="006B5C98"/>
    <w:rsid w:val="006B5D17"/>
    <w:rsid w:val="006B6088"/>
    <w:rsid w:val="006B75EE"/>
    <w:rsid w:val="006C2D46"/>
    <w:rsid w:val="006C51BB"/>
    <w:rsid w:val="006D1B12"/>
    <w:rsid w:val="006D205E"/>
    <w:rsid w:val="006D2939"/>
    <w:rsid w:val="006D29DC"/>
    <w:rsid w:val="006D3C78"/>
    <w:rsid w:val="006D3D60"/>
    <w:rsid w:val="006D6053"/>
    <w:rsid w:val="006E0008"/>
    <w:rsid w:val="006E0438"/>
    <w:rsid w:val="006E30AC"/>
    <w:rsid w:val="006E3F45"/>
    <w:rsid w:val="006E45A0"/>
    <w:rsid w:val="006E542C"/>
    <w:rsid w:val="006E7C93"/>
    <w:rsid w:val="006F1161"/>
    <w:rsid w:val="006F1298"/>
    <w:rsid w:val="006F3723"/>
    <w:rsid w:val="006F4F46"/>
    <w:rsid w:val="006F5174"/>
    <w:rsid w:val="006F5533"/>
    <w:rsid w:val="00701610"/>
    <w:rsid w:val="007033FC"/>
    <w:rsid w:val="007034ED"/>
    <w:rsid w:val="00703ED5"/>
    <w:rsid w:val="007066C6"/>
    <w:rsid w:val="00706D72"/>
    <w:rsid w:val="007103B5"/>
    <w:rsid w:val="00711634"/>
    <w:rsid w:val="0071525E"/>
    <w:rsid w:val="00715DF5"/>
    <w:rsid w:val="00717853"/>
    <w:rsid w:val="007205E0"/>
    <w:rsid w:val="007210B1"/>
    <w:rsid w:val="00722355"/>
    <w:rsid w:val="00724F09"/>
    <w:rsid w:val="007269F4"/>
    <w:rsid w:val="007311EB"/>
    <w:rsid w:val="00731F58"/>
    <w:rsid w:val="007329FE"/>
    <w:rsid w:val="007337D0"/>
    <w:rsid w:val="00734D5B"/>
    <w:rsid w:val="0073500C"/>
    <w:rsid w:val="00735861"/>
    <w:rsid w:val="00736FCA"/>
    <w:rsid w:val="00740A91"/>
    <w:rsid w:val="00742A39"/>
    <w:rsid w:val="00742D04"/>
    <w:rsid w:val="0074407E"/>
    <w:rsid w:val="00744F15"/>
    <w:rsid w:val="007452AB"/>
    <w:rsid w:val="007464B1"/>
    <w:rsid w:val="0075282D"/>
    <w:rsid w:val="00753163"/>
    <w:rsid w:val="00757021"/>
    <w:rsid w:val="007614AB"/>
    <w:rsid w:val="00762BD9"/>
    <w:rsid w:val="00765AA4"/>
    <w:rsid w:val="00766868"/>
    <w:rsid w:val="00767A26"/>
    <w:rsid w:val="007703DD"/>
    <w:rsid w:val="00773FD9"/>
    <w:rsid w:val="0077627C"/>
    <w:rsid w:val="00776285"/>
    <w:rsid w:val="00782EC7"/>
    <w:rsid w:val="00784017"/>
    <w:rsid w:val="00787C20"/>
    <w:rsid w:val="00791759"/>
    <w:rsid w:val="007938F5"/>
    <w:rsid w:val="00793DBD"/>
    <w:rsid w:val="00795464"/>
    <w:rsid w:val="00795C87"/>
    <w:rsid w:val="00796429"/>
    <w:rsid w:val="00796B8B"/>
    <w:rsid w:val="007A1F79"/>
    <w:rsid w:val="007A4D82"/>
    <w:rsid w:val="007A68D2"/>
    <w:rsid w:val="007A76DB"/>
    <w:rsid w:val="007B1181"/>
    <w:rsid w:val="007B3DE3"/>
    <w:rsid w:val="007B4535"/>
    <w:rsid w:val="007B734A"/>
    <w:rsid w:val="007B752E"/>
    <w:rsid w:val="007C2222"/>
    <w:rsid w:val="007C320E"/>
    <w:rsid w:val="007C4F7C"/>
    <w:rsid w:val="007D5097"/>
    <w:rsid w:val="007D748D"/>
    <w:rsid w:val="007D7A74"/>
    <w:rsid w:val="007E2DA9"/>
    <w:rsid w:val="007E37AA"/>
    <w:rsid w:val="007E635A"/>
    <w:rsid w:val="007F1AE0"/>
    <w:rsid w:val="007F1E82"/>
    <w:rsid w:val="007F4CFB"/>
    <w:rsid w:val="007F5424"/>
    <w:rsid w:val="007F5549"/>
    <w:rsid w:val="00800495"/>
    <w:rsid w:val="008059B3"/>
    <w:rsid w:val="008100A1"/>
    <w:rsid w:val="0081042B"/>
    <w:rsid w:val="008117B6"/>
    <w:rsid w:val="008119ED"/>
    <w:rsid w:val="008162DF"/>
    <w:rsid w:val="0081747E"/>
    <w:rsid w:val="0081763B"/>
    <w:rsid w:val="00817B28"/>
    <w:rsid w:val="008206A4"/>
    <w:rsid w:val="0082542E"/>
    <w:rsid w:val="0082586F"/>
    <w:rsid w:val="00832CB8"/>
    <w:rsid w:val="0083472D"/>
    <w:rsid w:val="00836148"/>
    <w:rsid w:val="008377E9"/>
    <w:rsid w:val="008404CA"/>
    <w:rsid w:val="008405E8"/>
    <w:rsid w:val="00840D9A"/>
    <w:rsid w:val="00842800"/>
    <w:rsid w:val="00846100"/>
    <w:rsid w:val="00846BA1"/>
    <w:rsid w:val="0085052F"/>
    <w:rsid w:val="008506C6"/>
    <w:rsid w:val="00853249"/>
    <w:rsid w:val="008550B7"/>
    <w:rsid w:val="00856002"/>
    <w:rsid w:val="00856797"/>
    <w:rsid w:val="00857861"/>
    <w:rsid w:val="008601B9"/>
    <w:rsid w:val="00860B20"/>
    <w:rsid w:val="008611F1"/>
    <w:rsid w:val="008613D2"/>
    <w:rsid w:val="0086154D"/>
    <w:rsid w:val="00862AC4"/>
    <w:rsid w:val="008635F7"/>
    <w:rsid w:val="008637D3"/>
    <w:rsid w:val="00863C81"/>
    <w:rsid w:val="0086403C"/>
    <w:rsid w:val="0086437E"/>
    <w:rsid w:val="00864AC1"/>
    <w:rsid w:val="00864D07"/>
    <w:rsid w:val="008651CC"/>
    <w:rsid w:val="00866B3A"/>
    <w:rsid w:val="008705B7"/>
    <w:rsid w:val="0087257A"/>
    <w:rsid w:val="008728ED"/>
    <w:rsid w:val="00872E91"/>
    <w:rsid w:val="008738AD"/>
    <w:rsid w:val="00876699"/>
    <w:rsid w:val="00882E84"/>
    <w:rsid w:val="00883AC8"/>
    <w:rsid w:val="00884C32"/>
    <w:rsid w:val="0088704A"/>
    <w:rsid w:val="00891FD9"/>
    <w:rsid w:val="00892B5C"/>
    <w:rsid w:val="008948F1"/>
    <w:rsid w:val="00894BF1"/>
    <w:rsid w:val="00896DFE"/>
    <w:rsid w:val="00897EF6"/>
    <w:rsid w:val="008A117A"/>
    <w:rsid w:val="008A28A0"/>
    <w:rsid w:val="008A3835"/>
    <w:rsid w:val="008A5178"/>
    <w:rsid w:val="008A5504"/>
    <w:rsid w:val="008A6651"/>
    <w:rsid w:val="008A701D"/>
    <w:rsid w:val="008B147C"/>
    <w:rsid w:val="008B16D4"/>
    <w:rsid w:val="008B2D15"/>
    <w:rsid w:val="008B3357"/>
    <w:rsid w:val="008B3598"/>
    <w:rsid w:val="008B43E7"/>
    <w:rsid w:val="008B458F"/>
    <w:rsid w:val="008B4878"/>
    <w:rsid w:val="008B48EB"/>
    <w:rsid w:val="008B77CE"/>
    <w:rsid w:val="008C1F68"/>
    <w:rsid w:val="008C25AB"/>
    <w:rsid w:val="008C4989"/>
    <w:rsid w:val="008D1FDD"/>
    <w:rsid w:val="008D2A10"/>
    <w:rsid w:val="008D345A"/>
    <w:rsid w:val="008D5BD2"/>
    <w:rsid w:val="008D5DA8"/>
    <w:rsid w:val="008D7940"/>
    <w:rsid w:val="008E1DFD"/>
    <w:rsid w:val="008E609A"/>
    <w:rsid w:val="008E6DE2"/>
    <w:rsid w:val="008E7BCD"/>
    <w:rsid w:val="008F1EDD"/>
    <w:rsid w:val="008F2B2B"/>
    <w:rsid w:val="008F2C9E"/>
    <w:rsid w:val="008F4D9F"/>
    <w:rsid w:val="008F55A6"/>
    <w:rsid w:val="008F6F7B"/>
    <w:rsid w:val="008F72A5"/>
    <w:rsid w:val="008F7A27"/>
    <w:rsid w:val="008F7D01"/>
    <w:rsid w:val="008F7E90"/>
    <w:rsid w:val="0090030A"/>
    <w:rsid w:val="00900DAE"/>
    <w:rsid w:val="00901F19"/>
    <w:rsid w:val="00902F8A"/>
    <w:rsid w:val="00904B10"/>
    <w:rsid w:val="00904FDB"/>
    <w:rsid w:val="00913F9F"/>
    <w:rsid w:val="00917A1D"/>
    <w:rsid w:val="00917EE8"/>
    <w:rsid w:val="00920C8D"/>
    <w:rsid w:val="00920D22"/>
    <w:rsid w:val="00923951"/>
    <w:rsid w:val="00924BCC"/>
    <w:rsid w:val="00924D80"/>
    <w:rsid w:val="009258AC"/>
    <w:rsid w:val="00926954"/>
    <w:rsid w:val="00930873"/>
    <w:rsid w:val="00935B4F"/>
    <w:rsid w:val="00936447"/>
    <w:rsid w:val="009366A6"/>
    <w:rsid w:val="00943CA9"/>
    <w:rsid w:val="00946596"/>
    <w:rsid w:val="00951C99"/>
    <w:rsid w:val="0095282B"/>
    <w:rsid w:val="00952BD9"/>
    <w:rsid w:val="009550EE"/>
    <w:rsid w:val="00955821"/>
    <w:rsid w:val="00955D18"/>
    <w:rsid w:val="00956402"/>
    <w:rsid w:val="009578F9"/>
    <w:rsid w:val="0096014A"/>
    <w:rsid w:val="00960AED"/>
    <w:rsid w:val="0096145A"/>
    <w:rsid w:val="009622E0"/>
    <w:rsid w:val="00965622"/>
    <w:rsid w:val="00970141"/>
    <w:rsid w:val="00971078"/>
    <w:rsid w:val="00971632"/>
    <w:rsid w:val="00971E1E"/>
    <w:rsid w:val="00971EBD"/>
    <w:rsid w:val="00972D58"/>
    <w:rsid w:val="00972F9C"/>
    <w:rsid w:val="0097667A"/>
    <w:rsid w:val="00976EE2"/>
    <w:rsid w:val="00982C1E"/>
    <w:rsid w:val="00983016"/>
    <w:rsid w:val="00983508"/>
    <w:rsid w:val="00983623"/>
    <w:rsid w:val="00985031"/>
    <w:rsid w:val="00986145"/>
    <w:rsid w:val="00987109"/>
    <w:rsid w:val="0098713C"/>
    <w:rsid w:val="009871FD"/>
    <w:rsid w:val="0098784D"/>
    <w:rsid w:val="00991EA2"/>
    <w:rsid w:val="00993A38"/>
    <w:rsid w:val="009941CB"/>
    <w:rsid w:val="00994454"/>
    <w:rsid w:val="0099472E"/>
    <w:rsid w:val="0099667D"/>
    <w:rsid w:val="009969FD"/>
    <w:rsid w:val="009A0412"/>
    <w:rsid w:val="009A2979"/>
    <w:rsid w:val="009A6DEC"/>
    <w:rsid w:val="009A6F94"/>
    <w:rsid w:val="009A7CF7"/>
    <w:rsid w:val="009B0C6E"/>
    <w:rsid w:val="009B2CD2"/>
    <w:rsid w:val="009B4C5C"/>
    <w:rsid w:val="009B52EA"/>
    <w:rsid w:val="009B62A4"/>
    <w:rsid w:val="009C03DB"/>
    <w:rsid w:val="009C3DEC"/>
    <w:rsid w:val="009C4F99"/>
    <w:rsid w:val="009C537C"/>
    <w:rsid w:val="009C7A5F"/>
    <w:rsid w:val="009D0795"/>
    <w:rsid w:val="009D52BE"/>
    <w:rsid w:val="009D5825"/>
    <w:rsid w:val="009D62C2"/>
    <w:rsid w:val="009E0D04"/>
    <w:rsid w:val="009E295A"/>
    <w:rsid w:val="009E7CD8"/>
    <w:rsid w:val="009F1A4B"/>
    <w:rsid w:val="009F35EE"/>
    <w:rsid w:val="009F3A88"/>
    <w:rsid w:val="009F6BF5"/>
    <w:rsid w:val="009F77B2"/>
    <w:rsid w:val="00A008D3"/>
    <w:rsid w:val="00A00C28"/>
    <w:rsid w:val="00A012E2"/>
    <w:rsid w:val="00A03239"/>
    <w:rsid w:val="00A03E34"/>
    <w:rsid w:val="00A059EB"/>
    <w:rsid w:val="00A05F3F"/>
    <w:rsid w:val="00A10D86"/>
    <w:rsid w:val="00A11840"/>
    <w:rsid w:val="00A14A78"/>
    <w:rsid w:val="00A1628A"/>
    <w:rsid w:val="00A1673C"/>
    <w:rsid w:val="00A17B99"/>
    <w:rsid w:val="00A22575"/>
    <w:rsid w:val="00A231F0"/>
    <w:rsid w:val="00A23BFA"/>
    <w:rsid w:val="00A23FB7"/>
    <w:rsid w:val="00A25FB5"/>
    <w:rsid w:val="00A272FD"/>
    <w:rsid w:val="00A27A72"/>
    <w:rsid w:val="00A30D7C"/>
    <w:rsid w:val="00A30F69"/>
    <w:rsid w:val="00A3205B"/>
    <w:rsid w:val="00A327D8"/>
    <w:rsid w:val="00A339B8"/>
    <w:rsid w:val="00A34BC5"/>
    <w:rsid w:val="00A370D6"/>
    <w:rsid w:val="00A37408"/>
    <w:rsid w:val="00A37E42"/>
    <w:rsid w:val="00A40B4A"/>
    <w:rsid w:val="00A40F4F"/>
    <w:rsid w:val="00A43ACA"/>
    <w:rsid w:val="00A4549C"/>
    <w:rsid w:val="00A46585"/>
    <w:rsid w:val="00A46F82"/>
    <w:rsid w:val="00A50109"/>
    <w:rsid w:val="00A51DD6"/>
    <w:rsid w:val="00A5264F"/>
    <w:rsid w:val="00A528AB"/>
    <w:rsid w:val="00A53382"/>
    <w:rsid w:val="00A5479F"/>
    <w:rsid w:val="00A60EF6"/>
    <w:rsid w:val="00A66686"/>
    <w:rsid w:val="00A66BC5"/>
    <w:rsid w:val="00A6726D"/>
    <w:rsid w:val="00A674C1"/>
    <w:rsid w:val="00A71A31"/>
    <w:rsid w:val="00A74E64"/>
    <w:rsid w:val="00A75EDA"/>
    <w:rsid w:val="00A76874"/>
    <w:rsid w:val="00A80497"/>
    <w:rsid w:val="00A80D23"/>
    <w:rsid w:val="00A80D39"/>
    <w:rsid w:val="00A828C9"/>
    <w:rsid w:val="00A8459F"/>
    <w:rsid w:val="00A84C6B"/>
    <w:rsid w:val="00A8714F"/>
    <w:rsid w:val="00A87294"/>
    <w:rsid w:val="00A900FD"/>
    <w:rsid w:val="00A91145"/>
    <w:rsid w:val="00A92CB5"/>
    <w:rsid w:val="00A9372A"/>
    <w:rsid w:val="00A937C3"/>
    <w:rsid w:val="00A93959"/>
    <w:rsid w:val="00A97899"/>
    <w:rsid w:val="00AA06F6"/>
    <w:rsid w:val="00AA0829"/>
    <w:rsid w:val="00AA0E92"/>
    <w:rsid w:val="00AA1E44"/>
    <w:rsid w:val="00AA363E"/>
    <w:rsid w:val="00AA3912"/>
    <w:rsid w:val="00AA3D35"/>
    <w:rsid w:val="00AA3D3E"/>
    <w:rsid w:val="00AA50C9"/>
    <w:rsid w:val="00AA5222"/>
    <w:rsid w:val="00AA6AD4"/>
    <w:rsid w:val="00AA6D38"/>
    <w:rsid w:val="00AA7C47"/>
    <w:rsid w:val="00AB04BC"/>
    <w:rsid w:val="00AB135B"/>
    <w:rsid w:val="00AB1ED6"/>
    <w:rsid w:val="00AB2FAE"/>
    <w:rsid w:val="00AB576F"/>
    <w:rsid w:val="00AB7791"/>
    <w:rsid w:val="00AB7B9D"/>
    <w:rsid w:val="00AC0757"/>
    <w:rsid w:val="00AC1482"/>
    <w:rsid w:val="00AC1E51"/>
    <w:rsid w:val="00AC22EF"/>
    <w:rsid w:val="00AC4427"/>
    <w:rsid w:val="00AC5B21"/>
    <w:rsid w:val="00AD1392"/>
    <w:rsid w:val="00AD3EE9"/>
    <w:rsid w:val="00AD4596"/>
    <w:rsid w:val="00AD51F3"/>
    <w:rsid w:val="00AD5A4C"/>
    <w:rsid w:val="00AD5FF8"/>
    <w:rsid w:val="00AD6065"/>
    <w:rsid w:val="00AD70A9"/>
    <w:rsid w:val="00AD7AF6"/>
    <w:rsid w:val="00AD7C77"/>
    <w:rsid w:val="00AD7E00"/>
    <w:rsid w:val="00AE0364"/>
    <w:rsid w:val="00AE0A68"/>
    <w:rsid w:val="00AE295E"/>
    <w:rsid w:val="00AE2B0D"/>
    <w:rsid w:val="00AE3719"/>
    <w:rsid w:val="00AE4173"/>
    <w:rsid w:val="00AE53FA"/>
    <w:rsid w:val="00AE59CE"/>
    <w:rsid w:val="00AE71E3"/>
    <w:rsid w:val="00AE769A"/>
    <w:rsid w:val="00AE79E2"/>
    <w:rsid w:val="00AE7D8A"/>
    <w:rsid w:val="00AF16B1"/>
    <w:rsid w:val="00AF33E8"/>
    <w:rsid w:val="00AF43E8"/>
    <w:rsid w:val="00AF53B9"/>
    <w:rsid w:val="00AF5476"/>
    <w:rsid w:val="00AF7454"/>
    <w:rsid w:val="00B00D34"/>
    <w:rsid w:val="00B012DA"/>
    <w:rsid w:val="00B02765"/>
    <w:rsid w:val="00B02A9C"/>
    <w:rsid w:val="00B042C6"/>
    <w:rsid w:val="00B0579D"/>
    <w:rsid w:val="00B15CB4"/>
    <w:rsid w:val="00B20114"/>
    <w:rsid w:val="00B20FF0"/>
    <w:rsid w:val="00B21B78"/>
    <w:rsid w:val="00B22A9B"/>
    <w:rsid w:val="00B230A6"/>
    <w:rsid w:val="00B23761"/>
    <w:rsid w:val="00B23EB0"/>
    <w:rsid w:val="00B247A2"/>
    <w:rsid w:val="00B270F5"/>
    <w:rsid w:val="00B27AEE"/>
    <w:rsid w:val="00B3181D"/>
    <w:rsid w:val="00B32618"/>
    <w:rsid w:val="00B3275D"/>
    <w:rsid w:val="00B3632A"/>
    <w:rsid w:val="00B3664D"/>
    <w:rsid w:val="00B40DAF"/>
    <w:rsid w:val="00B41A11"/>
    <w:rsid w:val="00B42D62"/>
    <w:rsid w:val="00B4407D"/>
    <w:rsid w:val="00B45C3D"/>
    <w:rsid w:val="00B50773"/>
    <w:rsid w:val="00B50D7D"/>
    <w:rsid w:val="00B569D7"/>
    <w:rsid w:val="00B56E10"/>
    <w:rsid w:val="00B57F86"/>
    <w:rsid w:val="00B606CD"/>
    <w:rsid w:val="00B61EA7"/>
    <w:rsid w:val="00B63160"/>
    <w:rsid w:val="00B654B6"/>
    <w:rsid w:val="00B67CD3"/>
    <w:rsid w:val="00B70BA3"/>
    <w:rsid w:val="00B73829"/>
    <w:rsid w:val="00B73CA5"/>
    <w:rsid w:val="00B7518B"/>
    <w:rsid w:val="00B762B1"/>
    <w:rsid w:val="00B76933"/>
    <w:rsid w:val="00B823E6"/>
    <w:rsid w:val="00B8348B"/>
    <w:rsid w:val="00B84578"/>
    <w:rsid w:val="00B85565"/>
    <w:rsid w:val="00B85E0A"/>
    <w:rsid w:val="00B85ECD"/>
    <w:rsid w:val="00B9002D"/>
    <w:rsid w:val="00B93845"/>
    <w:rsid w:val="00B941DD"/>
    <w:rsid w:val="00B9511D"/>
    <w:rsid w:val="00BA135B"/>
    <w:rsid w:val="00BA1C5A"/>
    <w:rsid w:val="00BA25B0"/>
    <w:rsid w:val="00BA2A4C"/>
    <w:rsid w:val="00BA61C8"/>
    <w:rsid w:val="00BA77EF"/>
    <w:rsid w:val="00BB06C3"/>
    <w:rsid w:val="00BB28CC"/>
    <w:rsid w:val="00BB4142"/>
    <w:rsid w:val="00BB47A6"/>
    <w:rsid w:val="00BB480E"/>
    <w:rsid w:val="00BB6A8F"/>
    <w:rsid w:val="00BB761A"/>
    <w:rsid w:val="00BB77D7"/>
    <w:rsid w:val="00BB7B95"/>
    <w:rsid w:val="00BC0BF7"/>
    <w:rsid w:val="00BC1B17"/>
    <w:rsid w:val="00BC22D8"/>
    <w:rsid w:val="00BC2367"/>
    <w:rsid w:val="00BC2E5C"/>
    <w:rsid w:val="00BC4220"/>
    <w:rsid w:val="00BC47B4"/>
    <w:rsid w:val="00BC7188"/>
    <w:rsid w:val="00BD0B94"/>
    <w:rsid w:val="00BD1043"/>
    <w:rsid w:val="00BD134C"/>
    <w:rsid w:val="00BD141C"/>
    <w:rsid w:val="00BD14E2"/>
    <w:rsid w:val="00BD18C5"/>
    <w:rsid w:val="00BD2278"/>
    <w:rsid w:val="00BD2944"/>
    <w:rsid w:val="00BD7A55"/>
    <w:rsid w:val="00BE0D57"/>
    <w:rsid w:val="00BE0D7D"/>
    <w:rsid w:val="00BE1BEE"/>
    <w:rsid w:val="00BE2331"/>
    <w:rsid w:val="00BE2709"/>
    <w:rsid w:val="00BE6B50"/>
    <w:rsid w:val="00BE71FA"/>
    <w:rsid w:val="00BE7648"/>
    <w:rsid w:val="00BF051D"/>
    <w:rsid w:val="00BF3F1F"/>
    <w:rsid w:val="00BF76DF"/>
    <w:rsid w:val="00C02C21"/>
    <w:rsid w:val="00C101F6"/>
    <w:rsid w:val="00C12348"/>
    <w:rsid w:val="00C13348"/>
    <w:rsid w:val="00C150A9"/>
    <w:rsid w:val="00C15E7D"/>
    <w:rsid w:val="00C17769"/>
    <w:rsid w:val="00C204BE"/>
    <w:rsid w:val="00C207BF"/>
    <w:rsid w:val="00C21C08"/>
    <w:rsid w:val="00C21F86"/>
    <w:rsid w:val="00C241B0"/>
    <w:rsid w:val="00C24473"/>
    <w:rsid w:val="00C25A33"/>
    <w:rsid w:val="00C260C8"/>
    <w:rsid w:val="00C26864"/>
    <w:rsid w:val="00C2703C"/>
    <w:rsid w:val="00C317E9"/>
    <w:rsid w:val="00C32AE8"/>
    <w:rsid w:val="00C3592D"/>
    <w:rsid w:val="00C37502"/>
    <w:rsid w:val="00C37A4D"/>
    <w:rsid w:val="00C41039"/>
    <w:rsid w:val="00C42613"/>
    <w:rsid w:val="00C4336B"/>
    <w:rsid w:val="00C46A5C"/>
    <w:rsid w:val="00C5103D"/>
    <w:rsid w:val="00C51B36"/>
    <w:rsid w:val="00C52355"/>
    <w:rsid w:val="00C54ABC"/>
    <w:rsid w:val="00C54DB7"/>
    <w:rsid w:val="00C556AC"/>
    <w:rsid w:val="00C5597A"/>
    <w:rsid w:val="00C578CE"/>
    <w:rsid w:val="00C602E9"/>
    <w:rsid w:val="00C60601"/>
    <w:rsid w:val="00C60D2F"/>
    <w:rsid w:val="00C62939"/>
    <w:rsid w:val="00C64643"/>
    <w:rsid w:val="00C67A20"/>
    <w:rsid w:val="00C67B03"/>
    <w:rsid w:val="00C67BE5"/>
    <w:rsid w:val="00C72302"/>
    <w:rsid w:val="00C72782"/>
    <w:rsid w:val="00C7376F"/>
    <w:rsid w:val="00C73F40"/>
    <w:rsid w:val="00C74AC8"/>
    <w:rsid w:val="00C764A2"/>
    <w:rsid w:val="00C76E0A"/>
    <w:rsid w:val="00C774C6"/>
    <w:rsid w:val="00C77C70"/>
    <w:rsid w:val="00C81144"/>
    <w:rsid w:val="00C8269A"/>
    <w:rsid w:val="00C834E9"/>
    <w:rsid w:val="00C83E8A"/>
    <w:rsid w:val="00C84221"/>
    <w:rsid w:val="00C86A4E"/>
    <w:rsid w:val="00C90350"/>
    <w:rsid w:val="00C904C6"/>
    <w:rsid w:val="00C90C3D"/>
    <w:rsid w:val="00C92B38"/>
    <w:rsid w:val="00C93D6E"/>
    <w:rsid w:val="00C96127"/>
    <w:rsid w:val="00C96BF0"/>
    <w:rsid w:val="00CA08B7"/>
    <w:rsid w:val="00CA323C"/>
    <w:rsid w:val="00CA3D00"/>
    <w:rsid w:val="00CA3D7B"/>
    <w:rsid w:val="00CA60C0"/>
    <w:rsid w:val="00CA7657"/>
    <w:rsid w:val="00CB0B70"/>
    <w:rsid w:val="00CB0C4F"/>
    <w:rsid w:val="00CB0CF6"/>
    <w:rsid w:val="00CB54ED"/>
    <w:rsid w:val="00CB55C1"/>
    <w:rsid w:val="00CB5A6E"/>
    <w:rsid w:val="00CB6D46"/>
    <w:rsid w:val="00CC014A"/>
    <w:rsid w:val="00CC2042"/>
    <w:rsid w:val="00CC43A0"/>
    <w:rsid w:val="00CC4B9D"/>
    <w:rsid w:val="00CC551D"/>
    <w:rsid w:val="00CC5DBB"/>
    <w:rsid w:val="00CC6261"/>
    <w:rsid w:val="00CC76F6"/>
    <w:rsid w:val="00CC7F93"/>
    <w:rsid w:val="00CD03AA"/>
    <w:rsid w:val="00CD213C"/>
    <w:rsid w:val="00CD2494"/>
    <w:rsid w:val="00CD2EB9"/>
    <w:rsid w:val="00CD3DF5"/>
    <w:rsid w:val="00CD7D7B"/>
    <w:rsid w:val="00CE031F"/>
    <w:rsid w:val="00CE1AA6"/>
    <w:rsid w:val="00CE1CC9"/>
    <w:rsid w:val="00CE24D6"/>
    <w:rsid w:val="00CE2943"/>
    <w:rsid w:val="00CE3219"/>
    <w:rsid w:val="00CE5DC2"/>
    <w:rsid w:val="00CE70AA"/>
    <w:rsid w:val="00CE7844"/>
    <w:rsid w:val="00CF1CE6"/>
    <w:rsid w:val="00CF3B4C"/>
    <w:rsid w:val="00CF4209"/>
    <w:rsid w:val="00CF4549"/>
    <w:rsid w:val="00CF4C8C"/>
    <w:rsid w:val="00CF57AF"/>
    <w:rsid w:val="00CF6822"/>
    <w:rsid w:val="00CF72C9"/>
    <w:rsid w:val="00CF7610"/>
    <w:rsid w:val="00D01687"/>
    <w:rsid w:val="00D02591"/>
    <w:rsid w:val="00D043F1"/>
    <w:rsid w:val="00D07479"/>
    <w:rsid w:val="00D076AD"/>
    <w:rsid w:val="00D076BB"/>
    <w:rsid w:val="00D07BFC"/>
    <w:rsid w:val="00D10EB6"/>
    <w:rsid w:val="00D11171"/>
    <w:rsid w:val="00D13078"/>
    <w:rsid w:val="00D13493"/>
    <w:rsid w:val="00D15358"/>
    <w:rsid w:val="00D225D3"/>
    <w:rsid w:val="00D22B60"/>
    <w:rsid w:val="00D254FC"/>
    <w:rsid w:val="00D26A9D"/>
    <w:rsid w:val="00D26D2C"/>
    <w:rsid w:val="00D300B3"/>
    <w:rsid w:val="00D3277B"/>
    <w:rsid w:val="00D329D8"/>
    <w:rsid w:val="00D35252"/>
    <w:rsid w:val="00D37164"/>
    <w:rsid w:val="00D37B04"/>
    <w:rsid w:val="00D42B3C"/>
    <w:rsid w:val="00D43EDD"/>
    <w:rsid w:val="00D44066"/>
    <w:rsid w:val="00D45F83"/>
    <w:rsid w:val="00D50A13"/>
    <w:rsid w:val="00D532AF"/>
    <w:rsid w:val="00D55C88"/>
    <w:rsid w:val="00D5794F"/>
    <w:rsid w:val="00D57DDA"/>
    <w:rsid w:val="00D60F32"/>
    <w:rsid w:val="00D670F6"/>
    <w:rsid w:val="00D67719"/>
    <w:rsid w:val="00D707EF"/>
    <w:rsid w:val="00D7107A"/>
    <w:rsid w:val="00D721B7"/>
    <w:rsid w:val="00D731F5"/>
    <w:rsid w:val="00D73388"/>
    <w:rsid w:val="00D770ED"/>
    <w:rsid w:val="00D77C97"/>
    <w:rsid w:val="00D77D1D"/>
    <w:rsid w:val="00D84332"/>
    <w:rsid w:val="00D845D9"/>
    <w:rsid w:val="00D86D23"/>
    <w:rsid w:val="00D878DD"/>
    <w:rsid w:val="00D907BB"/>
    <w:rsid w:val="00D94C04"/>
    <w:rsid w:val="00D97EA0"/>
    <w:rsid w:val="00DA0A0A"/>
    <w:rsid w:val="00DA15F5"/>
    <w:rsid w:val="00DA32BD"/>
    <w:rsid w:val="00DA3E76"/>
    <w:rsid w:val="00DA4061"/>
    <w:rsid w:val="00DA43FD"/>
    <w:rsid w:val="00DA4638"/>
    <w:rsid w:val="00DB04C5"/>
    <w:rsid w:val="00DB3E01"/>
    <w:rsid w:val="00DB5081"/>
    <w:rsid w:val="00DB6E61"/>
    <w:rsid w:val="00DB7DDC"/>
    <w:rsid w:val="00DB7E0C"/>
    <w:rsid w:val="00DC0D33"/>
    <w:rsid w:val="00DC106D"/>
    <w:rsid w:val="00DC4413"/>
    <w:rsid w:val="00DC534B"/>
    <w:rsid w:val="00DC55FA"/>
    <w:rsid w:val="00DC7581"/>
    <w:rsid w:val="00DD1104"/>
    <w:rsid w:val="00DD1D3D"/>
    <w:rsid w:val="00DD3F48"/>
    <w:rsid w:val="00DD4D0A"/>
    <w:rsid w:val="00DD4E6C"/>
    <w:rsid w:val="00DD6FD9"/>
    <w:rsid w:val="00DE10E0"/>
    <w:rsid w:val="00DE65C9"/>
    <w:rsid w:val="00DE686A"/>
    <w:rsid w:val="00DE7173"/>
    <w:rsid w:val="00DF0FAC"/>
    <w:rsid w:val="00DF3F9C"/>
    <w:rsid w:val="00DF6ECA"/>
    <w:rsid w:val="00DF7019"/>
    <w:rsid w:val="00DF768D"/>
    <w:rsid w:val="00DF7E30"/>
    <w:rsid w:val="00E006F5"/>
    <w:rsid w:val="00E075A5"/>
    <w:rsid w:val="00E079CF"/>
    <w:rsid w:val="00E116E7"/>
    <w:rsid w:val="00E12296"/>
    <w:rsid w:val="00E130E3"/>
    <w:rsid w:val="00E1311F"/>
    <w:rsid w:val="00E156CC"/>
    <w:rsid w:val="00E15961"/>
    <w:rsid w:val="00E15B5F"/>
    <w:rsid w:val="00E15D73"/>
    <w:rsid w:val="00E205B0"/>
    <w:rsid w:val="00E21A99"/>
    <w:rsid w:val="00E23C90"/>
    <w:rsid w:val="00E2462C"/>
    <w:rsid w:val="00E25610"/>
    <w:rsid w:val="00E25738"/>
    <w:rsid w:val="00E308C5"/>
    <w:rsid w:val="00E31852"/>
    <w:rsid w:val="00E32848"/>
    <w:rsid w:val="00E32941"/>
    <w:rsid w:val="00E33018"/>
    <w:rsid w:val="00E33230"/>
    <w:rsid w:val="00E42699"/>
    <w:rsid w:val="00E43149"/>
    <w:rsid w:val="00E45220"/>
    <w:rsid w:val="00E509C7"/>
    <w:rsid w:val="00E51742"/>
    <w:rsid w:val="00E56642"/>
    <w:rsid w:val="00E566FC"/>
    <w:rsid w:val="00E6212E"/>
    <w:rsid w:val="00E63117"/>
    <w:rsid w:val="00E63AB1"/>
    <w:rsid w:val="00E64206"/>
    <w:rsid w:val="00E6489B"/>
    <w:rsid w:val="00E64F00"/>
    <w:rsid w:val="00E64FA3"/>
    <w:rsid w:val="00E65613"/>
    <w:rsid w:val="00E65C77"/>
    <w:rsid w:val="00E67853"/>
    <w:rsid w:val="00E74A55"/>
    <w:rsid w:val="00E75F71"/>
    <w:rsid w:val="00E82E6F"/>
    <w:rsid w:val="00E831DD"/>
    <w:rsid w:val="00E8690A"/>
    <w:rsid w:val="00E86D48"/>
    <w:rsid w:val="00E90172"/>
    <w:rsid w:val="00E90979"/>
    <w:rsid w:val="00E91EB6"/>
    <w:rsid w:val="00E94894"/>
    <w:rsid w:val="00E95459"/>
    <w:rsid w:val="00E954F2"/>
    <w:rsid w:val="00E95A07"/>
    <w:rsid w:val="00E965D4"/>
    <w:rsid w:val="00E96BA4"/>
    <w:rsid w:val="00EA1426"/>
    <w:rsid w:val="00EA2470"/>
    <w:rsid w:val="00EA3242"/>
    <w:rsid w:val="00EA4F80"/>
    <w:rsid w:val="00EA5F24"/>
    <w:rsid w:val="00EA6F7A"/>
    <w:rsid w:val="00EA776F"/>
    <w:rsid w:val="00EB07A1"/>
    <w:rsid w:val="00EB1DEC"/>
    <w:rsid w:val="00EB37D6"/>
    <w:rsid w:val="00EB530D"/>
    <w:rsid w:val="00EB63F7"/>
    <w:rsid w:val="00EB7849"/>
    <w:rsid w:val="00EC2172"/>
    <w:rsid w:val="00EC2F19"/>
    <w:rsid w:val="00EC35A4"/>
    <w:rsid w:val="00EC50C8"/>
    <w:rsid w:val="00EC5177"/>
    <w:rsid w:val="00ED2486"/>
    <w:rsid w:val="00ED2574"/>
    <w:rsid w:val="00ED3749"/>
    <w:rsid w:val="00ED41BF"/>
    <w:rsid w:val="00ED51DE"/>
    <w:rsid w:val="00ED6B3B"/>
    <w:rsid w:val="00ED6B64"/>
    <w:rsid w:val="00EE1B9A"/>
    <w:rsid w:val="00EE5893"/>
    <w:rsid w:val="00EE5A94"/>
    <w:rsid w:val="00EF3194"/>
    <w:rsid w:val="00EF326A"/>
    <w:rsid w:val="00EF3480"/>
    <w:rsid w:val="00EF4458"/>
    <w:rsid w:val="00EF52DF"/>
    <w:rsid w:val="00EF6578"/>
    <w:rsid w:val="00EF701C"/>
    <w:rsid w:val="00EF758B"/>
    <w:rsid w:val="00F006A6"/>
    <w:rsid w:val="00F014E0"/>
    <w:rsid w:val="00F056D0"/>
    <w:rsid w:val="00F05917"/>
    <w:rsid w:val="00F105BF"/>
    <w:rsid w:val="00F106AB"/>
    <w:rsid w:val="00F10A38"/>
    <w:rsid w:val="00F113E5"/>
    <w:rsid w:val="00F12721"/>
    <w:rsid w:val="00F13483"/>
    <w:rsid w:val="00F13EE5"/>
    <w:rsid w:val="00F156D8"/>
    <w:rsid w:val="00F15EEA"/>
    <w:rsid w:val="00F15F1D"/>
    <w:rsid w:val="00F1702C"/>
    <w:rsid w:val="00F1720D"/>
    <w:rsid w:val="00F20A09"/>
    <w:rsid w:val="00F214AC"/>
    <w:rsid w:val="00F2195C"/>
    <w:rsid w:val="00F22205"/>
    <w:rsid w:val="00F265F9"/>
    <w:rsid w:val="00F2681F"/>
    <w:rsid w:val="00F27079"/>
    <w:rsid w:val="00F27234"/>
    <w:rsid w:val="00F272FA"/>
    <w:rsid w:val="00F40AB2"/>
    <w:rsid w:val="00F40C48"/>
    <w:rsid w:val="00F44087"/>
    <w:rsid w:val="00F4569B"/>
    <w:rsid w:val="00F45941"/>
    <w:rsid w:val="00F53E4A"/>
    <w:rsid w:val="00F54FBA"/>
    <w:rsid w:val="00F5530E"/>
    <w:rsid w:val="00F56626"/>
    <w:rsid w:val="00F57797"/>
    <w:rsid w:val="00F6084B"/>
    <w:rsid w:val="00F62E72"/>
    <w:rsid w:val="00F63821"/>
    <w:rsid w:val="00F6693F"/>
    <w:rsid w:val="00F67843"/>
    <w:rsid w:val="00F7394F"/>
    <w:rsid w:val="00F761AB"/>
    <w:rsid w:val="00F7719E"/>
    <w:rsid w:val="00F77CA6"/>
    <w:rsid w:val="00F80CDA"/>
    <w:rsid w:val="00F810BD"/>
    <w:rsid w:val="00F81597"/>
    <w:rsid w:val="00F82F56"/>
    <w:rsid w:val="00F8429F"/>
    <w:rsid w:val="00F84765"/>
    <w:rsid w:val="00F8536A"/>
    <w:rsid w:val="00F85947"/>
    <w:rsid w:val="00F85A00"/>
    <w:rsid w:val="00F900CD"/>
    <w:rsid w:val="00F908F6"/>
    <w:rsid w:val="00F9145C"/>
    <w:rsid w:val="00F91D1D"/>
    <w:rsid w:val="00F927FE"/>
    <w:rsid w:val="00F937F6"/>
    <w:rsid w:val="00F93F0B"/>
    <w:rsid w:val="00F9402E"/>
    <w:rsid w:val="00F949B2"/>
    <w:rsid w:val="00F94DFA"/>
    <w:rsid w:val="00F95EF7"/>
    <w:rsid w:val="00F96F8F"/>
    <w:rsid w:val="00F97014"/>
    <w:rsid w:val="00F9733B"/>
    <w:rsid w:val="00F97A34"/>
    <w:rsid w:val="00FA028A"/>
    <w:rsid w:val="00FA1A06"/>
    <w:rsid w:val="00FA21C7"/>
    <w:rsid w:val="00FA343B"/>
    <w:rsid w:val="00FA3E9E"/>
    <w:rsid w:val="00FA4D46"/>
    <w:rsid w:val="00FA5538"/>
    <w:rsid w:val="00FA5C8A"/>
    <w:rsid w:val="00FA5E3D"/>
    <w:rsid w:val="00FA6E87"/>
    <w:rsid w:val="00FB095B"/>
    <w:rsid w:val="00FB1092"/>
    <w:rsid w:val="00FB21BC"/>
    <w:rsid w:val="00FB436D"/>
    <w:rsid w:val="00FB7B72"/>
    <w:rsid w:val="00FB7C2F"/>
    <w:rsid w:val="00FC3B00"/>
    <w:rsid w:val="00FC416A"/>
    <w:rsid w:val="00FD00D6"/>
    <w:rsid w:val="00FD05A3"/>
    <w:rsid w:val="00FD1A4F"/>
    <w:rsid w:val="00FD21E3"/>
    <w:rsid w:val="00FD2274"/>
    <w:rsid w:val="00FD43AF"/>
    <w:rsid w:val="00FD643A"/>
    <w:rsid w:val="00FE013F"/>
    <w:rsid w:val="00FE178B"/>
    <w:rsid w:val="00FE1C7F"/>
    <w:rsid w:val="00FE314E"/>
    <w:rsid w:val="00FE4A0D"/>
    <w:rsid w:val="00FE633A"/>
    <w:rsid w:val="00FE7163"/>
    <w:rsid w:val="00FF08AE"/>
    <w:rsid w:val="00FF17A9"/>
    <w:rsid w:val="00FF2B8E"/>
    <w:rsid w:val="00FF375D"/>
    <w:rsid w:val="00FF37F1"/>
    <w:rsid w:val="00FF3953"/>
    <w:rsid w:val="00FF4139"/>
    <w:rsid w:val="00FF4AB6"/>
    <w:rsid w:val="00FF5629"/>
    <w:rsid w:val="00FF5A1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438E"/>
  <w15:chartTrackingRefBased/>
  <w15:docId w15:val="{4A114756-B892-4626-992C-C0E8AAF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BC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E5C"/>
    <w:rPr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BC2E5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ahoma" w:eastAsiaTheme="minorEastAsia" w:hAnsi="Tahoma" w:cs="Tahoma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BC2E5C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ahoma" w:eastAsiaTheme="minorEastAsia" w:hAnsi="Tahoma" w:cs="Tahoma"/>
      <w:sz w:val="24"/>
      <w:szCs w:val="24"/>
      <w:lang w:val="en-US"/>
    </w:rPr>
  </w:style>
  <w:style w:type="paragraph" w:customStyle="1" w:styleId="Style14">
    <w:name w:val="Style14"/>
    <w:basedOn w:val="Normal"/>
    <w:uiPriority w:val="99"/>
    <w:rsid w:val="00BC2E5C"/>
    <w:pPr>
      <w:widowControl w:val="0"/>
      <w:autoSpaceDE w:val="0"/>
      <w:autoSpaceDN w:val="0"/>
      <w:adjustRightInd w:val="0"/>
      <w:spacing w:after="0" w:line="571" w:lineRule="exact"/>
      <w:jc w:val="center"/>
    </w:pPr>
    <w:rPr>
      <w:rFonts w:ascii="Tahoma" w:eastAsiaTheme="minorEastAsia" w:hAnsi="Tahoma" w:cs="Tahoma"/>
      <w:sz w:val="24"/>
      <w:szCs w:val="24"/>
      <w:lang w:val="en-US"/>
    </w:rPr>
  </w:style>
  <w:style w:type="character" w:customStyle="1" w:styleId="FontStyle21">
    <w:name w:val="Font Style21"/>
    <w:basedOn w:val="DefaultParagraphFont"/>
    <w:uiPriority w:val="99"/>
    <w:rsid w:val="00BC2E5C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D51DE"/>
    <w:pPr>
      <w:ind w:left="720"/>
      <w:contextualSpacing/>
    </w:pPr>
  </w:style>
  <w:style w:type="character" w:customStyle="1" w:styleId="OdstavekZnak">
    <w:name w:val="Odstavek Znak"/>
    <w:link w:val="Odstavek"/>
    <w:locked/>
    <w:rsid w:val="00D37164"/>
    <w:rPr>
      <w:rFonts w:ascii="Arial" w:eastAsia="Times New Roman" w:hAnsi="Arial" w:cs="Arial"/>
      <w:lang w:val="x-none" w:eastAsia="x-none"/>
    </w:rPr>
  </w:style>
  <w:style w:type="paragraph" w:customStyle="1" w:styleId="Odstavek">
    <w:name w:val="Odstavek"/>
    <w:basedOn w:val="Normal"/>
    <w:link w:val="OdstavekZnak"/>
    <w:qFormat/>
    <w:rsid w:val="00D3716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</w:pPr>
    <w:rPr>
      <w:rFonts w:ascii="Arial" w:eastAsia="Times New Roman" w:hAnsi="Arial" w:cs="Arial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0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40"/>
  </w:style>
  <w:style w:type="paragraph" w:styleId="Footer">
    <w:name w:val="footer"/>
    <w:basedOn w:val="Normal"/>
    <w:link w:val="FooterChar"/>
    <w:uiPriority w:val="99"/>
    <w:unhideWhenUsed/>
    <w:rsid w:val="0010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40"/>
  </w:style>
  <w:style w:type="paragraph" w:customStyle="1" w:styleId="Default">
    <w:name w:val="Default"/>
    <w:rsid w:val="00A43AC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941CB"/>
    <w:pPr>
      <w:spacing w:after="0" w:line="240" w:lineRule="auto"/>
    </w:pPr>
  </w:style>
  <w:style w:type="paragraph" w:styleId="BodyTextIndent3">
    <w:name w:val="Body Text Indent 3"/>
    <w:aliases w:val=" uvlaka 3,uvlaka 3"/>
    <w:basedOn w:val="Normal"/>
    <w:link w:val="BodyTextIndent3Char"/>
    <w:rsid w:val="00B654B6"/>
    <w:pPr>
      <w:spacing w:after="120" w:line="240" w:lineRule="auto"/>
      <w:ind w:left="283"/>
    </w:pPr>
    <w:rPr>
      <w:rFonts w:ascii="MAC C Times" w:eastAsia="Times New Roman" w:hAnsi="MAC C Times" w:cs="Times New Roman"/>
      <w:sz w:val="16"/>
      <w:szCs w:val="16"/>
      <w:lang w:val="en-US"/>
    </w:rPr>
  </w:style>
  <w:style w:type="character" w:customStyle="1" w:styleId="BodyTextIndent3Char">
    <w:name w:val="Body Text Indent 3 Char"/>
    <w:aliases w:val=" uvlaka 3 Char,uvlaka 3 Char"/>
    <w:basedOn w:val="DefaultParagraphFont"/>
    <w:link w:val="BodyTextIndent3"/>
    <w:rsid w:val="00B654B6"/>
    <w:rPr>
      <w:rFonts w:ascii="MAC C Times" w:eastAsia="Times New Roman" w:hAnsi="MAC C Times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5CED-3CC4-4487-AA2B-082A30B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Andreeva</dc:creator>
  <cp:keywords/>
  <dc:description/>
  <cp:lastModifiedBy>Ivan Nedev</cp:lastModifiedBy>
  <cp:revision>2</cp:revision>
  <cp:lastPrinted>2020-09-29T10:37:00Z</cp:lastPrinted>
  <dcterms:created xsi:type="dcterms:W3CDTF">2020-12-04T14:31:00Z</dcterms:created>
  <dcterms:modified xsi:type="dcterms:W3CDTF">2020-12-04T14:31:00Z</dcterms:modified>
</cp:coreProperties>
</file>