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C2" w:rsidRPr="00BA4824" w:rsidRDefault="006743C2" w:rsidP="00C43377">
      <w:pPr>
        <w:rPr>
          <w:rFonts w:ascii="StobiSerif Regular" w:hAnsi="StobiSerif Regular" w:cs="Arial"/>
          <w:sz w:val="22"/>
          <w:szCs w:val="22"/>
        </w:rPr>
      </w:pPr>
    </w:p>
    <w:p w:rsidR="00D847B3" w:rsidRPr="00BA4824" w:rsidRDefault="00D847B3" w:rsidP="00D847B3">
      <w:pPr>
        <w:jc w:val="center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 xml:space="preserve">Предлог на закон </w:t>
      </w:r>
    </w:p>
    <w:p w:rsidR="00D847B3" w:rsidRPr="00BA4824" w:rsidRDefault="00D847B3" w:rsidP="00D847B3">
      <w:pPr>
        <w:jc w:val="center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за изменување и дополнување на Законот за финансиска дисциплина</w:t>
      </w:r>
    </w:p>
    <w:p w:rsidR="00D847B3" w:rsidRPr="00BA4824" w:rsidRDefault="00D847B3" w:rsidP="00D847B3">
      <w:pPr>
        <w:autoSpaceDE w:val="0"/>
        <w:jc w:val="center"/>
        <w:rPr>
          <w:rFonts w:ascii="StobiSerif Regular" w:hAnsi="StobiSerif Regular" w:cs="StobiSerif Regular"/>
          <w:sz w:val="22"/>
          <w:szCs w:val="22"/>
        </w:rPr>
      </w:pPr>
    </w:p>
    <w:p w:rsidR="00D847B3" w:rsidRPr="00BA4824" w:rsidRDefault="00D847B3" w:rsidP="00D847B3">
      <w:pPr>
        <w:autoSpaceDE w:val="0"/>
        <w:jc w:val="center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Член 1</w:t>
      </w:r>
    </w:p>
    <w:p w:rsidR="00D847B3" w:rsidRPr="00BA4824" w:rsidRDefault="00D847B3" w:rsidP="00D847B3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Во Законот за финансиска дисциплина („Службен весник на Република Македонија“ бр. 187/13, 201/14 и 215/15)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 во членот 3 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став (1) 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>зборовите „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е 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>отворена постапка за стечај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, во согласност со закон со кој се уредува стечајна постапка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>“ се заменуваат со зборовите „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се водат постапки согласно Законот за стечај“.</w:t>
      </w:r>
    </w:p>
    <w:p w:rsidR="00D847B3" w:rsidRPr="00BA4824" w:rsidRDefault="00D847B3" w:rsidP="00D847B3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</w:p>
    <w:p w:rsidR="00D847B3" w:rsidRPr="00BA4824" w:rsidRDefault="00D847B3" w:rsidP="00D847B3">
      <w:pPr>
        <w:autoSpaceDE w:val="0"/>
        <w:jc w:val="center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Член 2</w:t>
      </w:r>
    </w:p>
    <w:p w:rsidR="00D847B3" w:rsidRPr="00BA4824" w:rsidRDefault="00D847B3" w:rsidP="00D847B3">
      <w:pPr>
        <w:autoSpaceDE w:val="0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Во членот 4 точката 7 се менува и гласи:</w:t>
      </w:r>
    </w:p>
    <w:p w:rsidR="00D847B3" w:rsidRPr="00BA4824" w:rsidRDefault="00D847B3" w:rsidP="00D847B3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„Казнена камата“ е законска казнена камата или договорна казнена камата согласно Законот за облигациони односи;“</w:t>
      </w:r>
      <w:r w:rsidR="00CC0894"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.</w:t>
      </w:r>
    </w:p>
    <w:p w:rsidR="00D847B3" w:rsidRPr="00BA4824" w:rsidRDefault="00D847B3" w:rsidP="00D847B3">
      <w:pPr>
        <w:autoSpaceDE w:val="0"/>
        <w:rPr>
          <w:rFonts w:ascii="StobiSerif Regular" w:eastAsia="Verdana" w:hAnsi="StobiSerif Regular" w:cs="StobiSerif Regular"/>
          <w:color w:val="000000"/>
          <w:sz w:val="22"/>
          <w:szCs w:val="22"/>
        </w:rPr>
      </w:pPr>
    </w:p>
    <w:p w:rsidR="00D847B3" w:rsidRPr="00BA4824" w:rsidRDefault="00D847B3" w:rsidP="00D847B3">
      <w:pPr>
        <w:autoSpaceDE w:val="0"/>
        <w:jc w:val="center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Член 3</w:t>
      </w:r>
    </w:p>
    <w:p w:rsidR="00D847B3" w:rsidRPr="00BA4824" w:rsidRDefault="00D847B3" w:rsidP="00D847B3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Во членот 5 став (2) точка 4</w:t>
      </w:r>
      <w:r w:rsidR="00A0325E"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)</w:t>
      </w:r>
      <w:r w:rsidR="00556FD4"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 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зборовите </w:t>
      </w:r>
      <w:r w:rsidRPr="00BA4824">
        <w:rPr>
          <w:rFonts w:ascii="StobiSerif Regular" w:hAnsi="StobiSerif Regular"/>
          <w:sz w:val="22"/>
          <w:szCs w:val="22"/>
        </w:rPr>
        <w:t>„по исклучок кој произлегува од специфичностите на стоките, услугите и работите или од природата на договорот не е договорен подолг рок“ се заменуваат со зборовите „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постои изречна писмена согласност од двете страни и под услов тоа да не е значително нефер кон доверителот во смисла на член 10 став (3) од овој закон“</w:t>
      </w:r>
      <w:r w:rsidRPr="00BA4824">
        <w:rPr>
          <w:rFonts w:ascii="StobiSerif Regular" w:hAnsi="StobiSerif Regular"/>
          <w:sz w:val="22"/>
          <w:szCs w:val="22"/>
        </w:rPr>
        <w:t>.</w:t>
      </w:r>
    </w:p>
    <w:p w:rsidR="00D847B3" w:rsidRPr="00BA4824" w:rsidRDefault="00D847B3" w:rsidP="00D847B3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</w:p>
    <w:p w:rsidR="00D847B3" w:rsidRPr="00BA4824" w:rsidRDefault="00D847B3" w:rsidP="00D847B3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Во ставот (3) по зборот „страни“ се додаваат зборовите „и под услов тоа да не е значително нефер кон доверителот во смисла на член 10 став (3) од овој закон“.  </w:t>
      </w:r>
    </w:p>
    <w:p w:rsidR="00D847B3" w:rsidRPr="00BA4824" w:rsidRDefault="00D847B3" w:rsidP="00D847B3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</w:p>
    <w:p w:rsidR="00D847B3" w:rsidRPr="00BA4824" w:rsidRDefault="00D847B3" w:rsidP="00D847B3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Во ставот (4) точката</w:t>
      </w:r>
      <w:r w:rsidR="00A0325E"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 на крајот од реченицата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 се заменува со запирка и се додаваат зборовите „без претходно потсетување или опомена од страна на доверителот.“</w:t>
      </w:r>
      <w:r w:rsidR="002C036C"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.</w:t>
      </w:r>
    </w:p>
    <w:p w:rsidR="00D847B3" w:rsidRPr="00BA4824" w:rsidRDefault="00D847B3" w:rsidP="00D847B3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</w:p>
    <w:p w:rsidR="00D847B3" w:rsidRPr="00BA4824" w:rsidRDefault="00D847B3" w:rsidP="00D847B3">
      <w:pPr>
        <w:autoSpaceDE w:val="0"/>
        <w:jc w:val="center"/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</w:pP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Член 4</w:t>
      </w:r>
    </w:p>
    <w:p w:rsidR="00D847B3" w:rsidRPr="00BA4824" w:rsidRDefault="00D847B3" w:rsidP="00D847B3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Во членот 7 </w:t>
      </w:r>
      <w:r w:rsidR="00A0325E"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во воведната реченица 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по зборот „треба“ се става запирка и се додаваат зборовите „без претходно потсетување или опомена од страна на доверителот,“. </w:t>
      </w:r>
    </w:p>
    <w:p w:rsidR="00D847B3" w:rsidRPr="00BA4824" w:rsidRDefault="00D847B3" w:rsidP="00D847B3">
      <w:pPr>
        <w:autoSpaceDE w:val="0"/>
        <w:rPr>
          <w:rFonts w:ascii="StobiSerif Regular" w:eastAsia="Verdana" w:hAnsi="StobiSerif Regular" w:cs="StobiSerif Regular"/>
          <w:color w:val="000000"/>
          <w:sz w:val="22"/>
          <w:szCs w:val="22"/>
        </w:rPr>
      </w:pPr>
    </w:p>
    <w:p w:rsidR="00D847B3" w:rsidRPr="00BA4824" w:rsidRDefault="00D847B3" w:rsidP="00D847B3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Во точката 4 зборовите </w:t>
      </w:r>
      <w:r w:rsidRPr="00BA4824">
        <w:rPr>
          <w:rFonts w:ascii="StobiSerif Regular" w:hAnsi="StobiSerif Regular"/>
          <w:sz w:val="22"/>
          <w:szCs w:val="22"/>
        </w:rPr>
        <w:t>„по исклучок кој произлегува од специфичностите на стоките и услугите или од природата на договорот не е договорен подолг рок“ се заменуваат со зборовите „не е поинаку договорено во договорот или во тендерската документација (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постои изречна писмена согласност од двете страни) и под услов  тоа да не е значително нефер кон доверителот во смисла на член 10 став (3) од овој закон“</w:t>
      </w:r>
      <w:r w:rsidRPr="00BA4824">
        <w:rPr>
          <w:rFonts w:ascii="StobiSerif Regular" w:hAnsi="StobiSerif Regular"/>
          <w:sz w:val="22"/>
          <w:szCs w:val="22"/>
        </w:rPr>
        <w:t>.</w:t>
      </w:r>
    </w:p>
    <w:p w:rsidR="00D847B3" w:rsidRPr="00BA4824" w:rsidRDefault="00D847B3" w:rsidP="00D847B3">
      <w:pPr>
        <w:autoSpaceDE w:val="0"/>
        <w:jc w:val="center"/>
        <w:rPr>
          <w:rFonts w:ascii="StobiSerif Regular" w:hAnsi="StobiSerif Regular" w:cs="StobiSerif Regular"/>
          <w:sz w:val="22"/>
          <w:szCs w:val="22"/>
        </w:rPr>
      </w:pPr>
    </w:p>
    <w:p w:rsidR="00D847B3" w:rsidRPr="00BA4824" w:rsidRDefault="00D847B3" w:rsidP="00D847B3">
      <w:pPr>
        <w:autoSpaceDE w:val="0"/>
        <w:jc w:val="center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Член 5</w:t>
      </w:r>
    </w:p>
    <w:p w:rsidR="00D847B3" w:rsidRPr="00BA4824" w:rsidRDefault="00D847B3" w:rsidP="00D847B3">
      <w:pPr>
        <w:autoSpaceDE w:val="0"/>
        <w:jc w:val="both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 xml:space="preserve">Во членот 8 став (1) </w:t>
      </w:r>
      <w:r w:rsidR="00D60A75" w:rsidRPr="00BA4824">
        <w:rPr>
          <w:rFonts w:ascii="StobiSerif Regular" w:hAnsi="StobiSerif Regular" w:cs="StobiSerif Regular"/>
          <w:sz w:val="22"/>
          <w:szCs w:val="22"/>
        </w:rPr>
        <w:t>износот</w:t>
      </w:r>
      <w:r w:rsidR="00B969D4" w:rsidRPr="00BA4824">
        <w:rPr>
          <w:rFonts w:ascii="StobiSerif Regular" w:hAnsi="StobiSerif Regular" w:cs="StobiSerif Regular"/>
          <w:sz w:val="22"/>
          <w:szCs w:val="22"/>
        </w:rPr>
        <w:t xml:space="preserve"> „3.000</w:t>
      </w:r>
      <w:r w:rsidRPr="00BA4824">
        <w:rPr>
          <w:rFonts w:ascii="StobiSerif Regular" w:hAnsi="StobiSerif Regular" w:cs="StobiSerif Regular"/>
          <w:sz w:val="22"/>
          <w:szCs w:val="22"/>
        </w:rPr>
        <w:t xml:space="preserve">“ се заменува со </w:t>
      </w:r>
      <w:r w:rsidR="00D60A75" w:rsidRPr="00BA4824">
        <w:rPr>
          <w:rFonts w:ascii="StobiSerif Regular" w:hAnsi="StobiSerif Regular" w:cs="StobiSerif Regular"/>
          <w:sz w:val="22"/>
          <w:szCs w:val="22"/>
        </w:rPr>
        <w:t>износот</w:t>
      </w:r>
      <w:r w:rsidRPr="00BA4824">
        <w:rPr>
          <w:rFonts w:ascii="StobiSerif Regular" w:hAnsi="StobiSerif Regular" w:cs="StobiSerif Regular"/>
          <w:sz w:val="22"/>
          <w:szCs w:val="22"/>
        </w:rPr>
        <w:t>„2.400“.</w:t>
      </w:r>
    </w:p>
    <w:p w:rsidR="00D847B3" w:rsidRPr="00BA4824" w:rsidRDefault="00D847B3" w:rsidP="00D847B3">
      <w:pPr>
        <w:autoSpaceDE w:val="0"/>
        <w:jc w:val="both"/>
        <w:rPr>
          <w:rFonts w:ascii="StobiSerif Regular" w:hAnsi="StobiSerif Regular" w:cs="StobiSerif Regular"/>
          <w:sz w:val="22"/>
          <w:szCs w:val="22"/>
        </w:rPr>
      </w:pPr>
    </w:p>
    <w:p w:rsidR="00D847B3" w:rsidRPr="00BA4824" w:rsidRDefault="00D847B3" w:rsidP="00D847B3">
      <w:pPr>
        <w:jc w:val="both"/>
        <w:rPr>
          <w:rFonts w:ascii="StobiSerif Regular" w:hAnsi="StobiSerif Regular" w:cs="Mangal"/>
          <w:sz w:val="22"/>
          <w:szCs w:val="22"/>
          <w:lang w:bidi="hi-IN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 xml:space="preserve">Во ставот 2 </w:t>
      </w:r>
      <w:r w:rsidR="00D60A75" w:rsidRPr="00BA4824">
        <w:rPr>
          <w:rFonts w:ascii="StobiSerif Regular" w:hAnsi="StobiSerif Regular" w:cs="StobiSerif Regular"/>
          <w:sz w:val="22"/>
          <w:szCs w:val="22"/>
        </w:rPr>
        <w:t>точката на крајот од реченицата се брише и се додаваат</w:t>
      </w:r>
      <w:r w:rsidRPr="00BA4824">
        <w:rPr>
          <w:rFonts w:ascii="StobiSerif Regular" w:hAnsi="StobiSerif Regular" w:cs="StobiSerif Regular"/>
          <w:sz w:val="22"/>
          <w:szCs w:val="22"/>
        </w:rPr>
        <w:t xml:space="preserve"> зборовите „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bidi="hi-IN"/>
        </w:rPr>
        <w:t>без потреба од претходно потсетување или опомена од страна на доверителот</w:t>
      </w:r>
      <w:r w:rsidR="00D60A75"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bidi="hi-IN"/>
        </w:rPr>
        <w:t>.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bidi="hi-IN"/>
        </w:rPr>
        <w:t>“</w:t>
      </w:r>
      <w:r w:rsidRPr="00BA4824">
        <w:rPr>
          <w:rFonts w:ascii="StobiSerif Regular" w:hAnsi="StobiSerif Regular" w:cs="Mangal"/>
          <w:sz w:val="22"/>
          <w:szCs w:val="22"/>
          <w:lang w:bidi="hi-IN"/>
        </w:rPr>
        <w:t>.</w:t>
      </w:r>
    </w:p>
    <w:p w:rsidR="00D847B3" w:rsidRPr="00BA4824" w:rsidRDefault="00D847B3" w:rsidP="00D847B3">
      <w:pPr>
        <w:suppressAutoHyphens w:val="0"/>
        <w:jc w:val="center"/>
        <w:rPr>
          <w:rFonts w:ascii="StobiSerif Regular" w:hAnsi="StobiSerif Regular" w:cs="StobiSerif Regular"/>
          <w:sz w:val="22"/>
          <w:szCs w:val="22"/>
        </w:rPr>
      </w:pPr>
    </w:p>
    <w:p w:rsidR="00D60A75" w:rsidRPr="00BA4824" w:rsidRDefault="00D60A75" w:rsidP="00D847B3">
      <w:pPr>
        <w:suppressAutoHyphens w:val="0"/>
        <w:jc w:val="center"/>
        <w:rPr>
          <w:rFonts w:ascii="StobiSerif Regular" w:hAnsi="StobiSerif Regular" w:cs="StobiSerif Regular"/>
          <w:sz w:val="22"/>
          <w:szCs w:val="22"/>
        </w:rPr>
      </w:pPr>
    </w:p>
    <w:p w:rsidR="00BA4824" w:rsidRPr="00BA4824" w:rsidRDefault="00BA4824" w:rsidP="00D847B3">
      <w:pPr>
        <w:suppressAutoHyphens w:val="0"/>
        <w:jc w:val="center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847B3" w:rsidRPr="00BA4824" w:rsidRDefault="00D847B3" w:rsidP="00D847B3">
      <w:pPr>
        <w:suppressAutoHyphens w:val="0"/>
        <w:jc w:val="center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Член 6</w:t>
      </w:r>
    </w:p>
    <w:p w:rsidR="00D847B3" w:rsidRPr="00BA4824" w:rsidRDefault="00D847B3" w:rsidP="00D847B3">
      <w:pPr>
        <w:suppressAutoHyphens w:val="0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Во членот 10 по ставот (2) се додава нов став (3) кој гласи:</w:t>
      </w:r>
    </w:p>
    <w:p w:rsidR="00D847B3" w:rsidRPr="00BA4824" w:rsidRDefault="00D847B3" w:rsidP="00D847B3">
      <w:pPr>
        <w:jc w:val="both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„При утврдувањето дали условите од договорот се значително неправедни и нефер кон доверителот се земаат предвид сите околности на конкретниот случај, а особено добрата трговска пракса, начелото на совесност и чесност, природата и специфичноста на производот или услугата и сразмерот на правата и обврските.“</w:t>
      </w:r>
    </w:p>
    <w:p w:rsidR="00D847B3" w:rsidRPr="00BA4824" w:rsidRDefault="00D847B3" w:rsidP="00D847B3">
      <w:pPr>
        <w:suppressAutoHyphens w:val="0"/>
        <w:rPr>
          <w:rFonts w:ascii="StobiSerif Regular" w:hAnsi="StobiSerif Regular" w:cs="StobiSerif Regular"/>
          <w:sz w:val="22"/>
          <w:szCs w:val="22"/>
        </w:rPr>
      </w:pPr>
    </w:p>
    <w:p w:rsidR="00D847B3" w:rsidRPr="00BA4824" w:rsidRDefault="00D847B3" w:rsidP="00D847B3">
      <w:pPr>
        <w:suppressAutoHyphens w:val="0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 xml:space="preserve">Ставот (3) станува став (4). </w:t>
      </w:r>
    </w:p>
    <w:p w:rsidR="00D847B3" w:rsidRPr="00BA4824" w:rsidRDefault="00D847B3" w:rsidP="00D847B3">
      <w:pPr>
        <w:suppressAutoHyphens w:val="0"/>
        <w:rPr>
          <w:rFonts w:ascii="StobiSerif Regular" w:hAnsi="StobiSerif Regular" w:cs="StobiSerif Regular"/>
          <w:sz w:val="22"/>
          <w:szCs w:val="22"/>
        </w:rPr>
      </w:pPr>
    </w:p>
    <w:p w:rsidR="00D847B3" w:rsidRPr="00BA4824" w:rsidRDefault="00D847B3" w:rsidP="00D847B3">
      <w:pPr>
        <w:suppressAutoHyphens w:val="0"/>
        <w:jc w:val="center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Член 7</w:t>
      </w:r>
    </w:p>
    <w:p w:rsidR="00D847B3" w:rsidRPr="00BA4824" w:rsidRDefault="00D847B3" w:rsidP="00D847B3">
      <w:pPr>
        <w:autoSpaceDE w:val="0"/>
        <w:jc w:val="both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Во членот 11 став (2) зборовите „</w:t>
      </w:r>
      <w:r w:rsidRPr="00BA4824">
        <w:rPr>
          <w:rFonts w:ascii="StobiSerif Regular" w:hAnsi="StobiSerif Regular" w:cs="StobiSerif Regular"/>
          <w:color w:val="000000"/>
          <w:sz w:val="22"/>
          <w:szCs w:val="22"/>
        </w:rPr>
        <w:t>Министерството за финансии – Управа за јавни приходи</w:t>
      </w:r>
      <w:r w:rsidRPr="00BA4824">
        <w:rPr>
          <w:rFonts w:ascii="StobiSerif Regular" w:hAnsi="StobiSerif Regular" w:cs="StobiSerif Regular"/>
          <w:sz w:val="22"/>
          <w:szCs w:val="22"/>
        </w:rPr>
        <w:t>“ се заменува со зборовите „Министерството за економија - Државен пазарен инспекторат“.</w:t>
      </w:r>
    </w:p>
    <w:p w:rsidR="00D847B3" w:rsidRPr="00BA4824" w:rsidRDefault="00D847B3" w:rsidP="00D847B3">
      <w:pPr>
        <w:suppressAutoHyphens w:val="0"/>
        <w:rPr>
          <w:rFonts w:ascii="StobiSerif Regular" w:hAnsi="StobiSerif Regular"/>
          <w:sz w:val="22"/>
          <w:szCs w:val="22"/>
        </w:rPr>
      </w:pPr>
    </w:p>
    <w:p w:rsidR="00D344C7" w:rsidRPr="00BA4824" w:rsidRDefault="00D344C7" w:rsidP="00D344C7">
      <w:pPr>
        <w:suppressAutoHyphens w:val="0"/>
        <w:jc w:val="center"/>
        <w:rPr>
          <w:rFonts w:ascii="StobiSerif Regular" w:hAnsi="StobiSerif Regular"/>
          <w:sz w:val="22"/>
          <w:szCs w:val="22"/>
        </w:rPr>
      </w:pPr>
      <w:r w:rsidRPr="00BA4824">
        <w:rPr>
          <w:rFonts w:ascii="StobiSerif Regular" w:hAnsi="StobiSerif Regular"/>
          <w:sz w:val="22"/>
          <w:szCs w:val="22"/>
        </w:rPr>
        <w:t>Член</w:t>
      </w:r>
      <w:r w:rsidR="00135904" w:rsidRPr="00BA4824">
        <w:rPr>
          <w:rFonts w:ascii="StobiSerif Regular" w:hAnsi="StobiSerif Regular"/>
          <w:sz w:val="22"/>
          <w:szCs w:val="22"/>
        </w:rPr>
        <w:t xml:space="preserve"> 8</w:t>
      </w:r>
    </w:p>
    <w:p w:rsidR="00864AB3" w:rsidRPr="00BA4824" w:rsidRDefault="00D344C7" w:rsidP="00556FD4">
      <w:pPr>
        <w:suppressAutoHyphens w:val="0"/>
        <w:jc w:val="both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/>
          <w:sz w:val="22"/>
          <w:szCs w:val="22"/>
        </w:rPr>
        <w:t>Во членот 12 став (1) зборовите</w:t>
      </w:r>
      <w:r w:rsidR="00556FD4">
        <w:rPr>
          <w:rFonts w:ascii="StobiSerif Regular" w:hAnsi="StobiSerif Regular"/>
          <w:sz w:val="22"/>
          <w:szCs w:val="22"/>
        </w:rPr>
        <w:t xml:space="preserve"> </w:t>
      </w:r>
      <w:r w:rsidRPr="00BA4824">
        <w:rPr>
          <w:rFonts w:ascii="StobiSerif Regular" w:hAnsi="StobiSerif Regular" w:cs="StobiSerif Regular"/>
          <w:color w:val="000000"/>
          <w:sz w:val="22"/>
          <w:szCs w:val="22"/>
        </w:rPr>
        <w:t>„Управата за јавни приходи</w:t>
      </w:r>
      <w:r w:rsidRPr="00BA4824">
        <w:rPr>
          <w:rFonts w:ascii="StobiSerif Regular" w:hAnsi="StobiSerif Regular" w:cs="StobiSerif Regular"/>
          <w:sz w:val="22"/>
          <w:szCs w:val="22"/>
        </w:rPr>
        <w:t>“ се заменуваат со зборовите „Државниот пазарен инспекторат</w:t>
      </w:r>
      <w:r w:rsidRPr="00BA4824">
        <w:rPr>
          <w:rFonts w:ascii="StobiSerif Regular" w:hAnsi="StobiSerif Regular" w:cs="StobiSerif Regular"/>
          <w:sz w:val="22"/>
          <w:szCs w:val="22"/>
          <w:lang w:val="en-GB"/>
        </w:rPr>
        <w:t>”</w:t>
      </w:r>
      <w:r w:rsidRPr="00BA4824">
        <w:rPr>
          <w:rFonts w:ascii="StobiSerif Regular" w:hAnsi="StobiSerif Regular" w:cs="StobiSerif Regular"/>
          <w:sz w:val="22"/>
          <w:szCs w:val="22"/>
        </w:rPr>
        <w:t xml:space="preserve">. </w:t>
      </w:r>
    </w:p>
    <w:p w:rsidR="00D344C7" w:rsidRPr="00BA4824" w:rsidRDefault="00D344C7" w:rsidP="00D344C7">
      <w:pPr>
        <w:suppressAutoHyphens w:val="0"/>
        <w:rPr>
          <w:rFonts w:ascii="StobiSerif Regular" w:hAnsi="StobiSerif Regular"/>
          <w:sz w:val="22"/>
          <w:szCs w:val="22"/>
        </w:rPr>
      </w:pPr>
    </w:p>
    <w:p w:rsidR="00D847B3" w:rsidRPr="00BA4824" w:rsidRDefault="00D847B3" w:rsidP="00D847B3">
      <w:pPr>
        <w:suppressAutoHyphens w:val="0"/>
        <w:jc w:val="center"/>
        <w:rPr>
          <w:rFonts w:ascii="StobiSerif Regular" w:hAnsi="StobiSerif Regular"/>
          <w:sz w:val="22"/>
          <w:szCs w:val="22"/>
        </w:rPr>
      </w:pPr>
      <w:r w:rsidRPr="00BA4824">
        <w:rPr>
          <w:rFonts w:ascii="StobiSerif Regular" w:hAnsi="StobiSerif Regular"/>
          <w:sz w:val="22"/>
          <w:szCs w:val="22"/>
        </w:rPr>
        <w:t>Член</w:t>
      </w:r>
      <w:r w:rsidR="00135904" w:rsidRPr="00BA4824">
        <w:rPr>
          <w:rFonts w:ascii="StobiSerif Regular" w:hAnsi="StobiSerif Regular"/>
          <w:sz w:val="22"/>
          <w:szCs w:val="22"/>
        </w:rPr>
        <w:t xml:space="preserve"> 9</w:t>
      </w:r>
    </w:p>
    <w:p w:rsidR="00D344C7" w:rsidRDefault="00D847B3" w:rsidP="00BD199D">
      <w:pPr>
        <w:suppressAutoHyphens w:val="0"/>
        <w:jc w:val="both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/>
          <w:sz w:val="22"/>
          <w:szCs w:val="22"/>
        </w:rPr>
        <w:t xml:space="preserve">Во членот 13 </w:t>
      </w:r>
      <w:r w:rsidR="00D344C7" w:rsidRPr="00BA4824">
        <w:rPr>
          <w:rFonts w:ascii="StobiSerif Regular" w:hAnsi="StobiSerif Regular"/>
          <w:sz w:val="22"/>
          <w:szCs w:val="22"/>
        </w:rPr>
        <w:t xml:space="preserve">во </w:t>
      </w:r>
      <w:r w:rsidR="00BD199D">
        <w:rPr>
          <w:rFonts w:ascii="StobiSerif Regular" w:hAnsi="StobiSerif Regular"/>
          <w:sz w:val="22"/>
          <w:szCs w:val="22"/>
        </w:rPr>
        <w:t>ставот</w:t>
      </w:r>
      <w:r w:rsidR="00D344C7" w:rsidRPr="00BA4824">
        <w:rPr>
          <w:rFonts w:ascii="StobiSerif Regular" w:hAnsi="StobiSerif Regular"/>
          <w:sz w:val="22"/>
          <w:szCs w:val="22"/>
        </w:rPr>
        <w:t xml:space="preserve"> (1) зборовите</w:t>
      </w:r>
      <w:r w:rsidR="00556FD4">
        <w:rPr>
          <w:rFonts w:ascii="StobiSerif Regular" w:hAnsi="StobiSerif Regular"/>
          <w:sz w:val="22"/>
          <w:szCs w:val="22"/>
        </w:rPr>
        <w:t xml:space="preserve"> </w:t>
      </w:r>
      <w:r w:rsidR="00D344C7" w:rsidRPr="00BA4824">
        <w:rPr>
          <w:rFonts w:ascii="StobiSerif Regular" w:hAnsi="StobiSerif Regular" w:cs="StobiSerif Regular"/>
          <w:color w:val="000000"/>
          <w:sz w:val="22"/>
          <w:szCs w:val="22"/>
        </w:rPr>
        <w:t>„Управата за јавни приходи</w:t>
      </w:r>
      <w:r w:rsidR="00D344C7" w:rsidRPr="00BA4824">
        <w:rPr>
          <w:rFonts w:ascii="StobiSerif Regular" w:hAnsi="StobiSerif Regular" w:cs="StobiSerif Regular"/>
          <w:sz w:val="22"/>
          <w:szCs w:val="22"/>
        </w:rPr>
        <w:t>“ се заменуваат со зборовите „Државниот пазарен инспекторат</w:t>
      </w:r>
      <w:r w:rsidR="00D344C7" w:rsidRPr="00BA4824">
        <w:rPr>
          <w:rFonts w:ascii="StobiSerif Regular" w:hAnsi="StobiSerif Regular" w:cs="StobiSerif Regular"/>
          <w:sz w:val="22"/>
          <w:szCs w:val="22"/>
          <w:lang w:val="en-GB"/>
        </w:rPr>
        <w:t>”</w:t>
      </w:r>
      <w:r w:rsidR="00D344C7" w:rsidRPr="00BA4824">
        <w:rPr>
          <w:rFonts w:ascii="StobiSerif Regular" w:hAnsi="StobiSerif Regular" w:cs="StobiSerif Regular"/>
          <w:sz w:val="22"/>
          <w:szCs w:val="22"/>
        </w:rPr>
        <w:t xml:space="preserve">. </w:t>
      </w:r>
    </w:p>
    <w:p w:rsidR="00BD199D" w:rsidRDefault="00BD199D" w:rsidP="00BD199D">
      <w:pPr>
        <w:suppressAutoHyphens w:val="0"/>
        <w:jc w:val="both"/>
        <w:rPr>
          <w:rFonts w:ascii="StobiSerif Regular" w:hAnsi="StobiSerif Regular" w:cs="StobiSerif Regular"/>
          <w:sz w:val="22"/>
          <w:szCs w:val="22"/>
        </w:rPr>
      </w:pPr>
    </w:p>
    <w:p w:rsidR="00BD199D" w:rsidRPr="00BA4824" w:rsidRDefault="00BD199D" w:rsidP="00BD199D">
      <w:pPr>
        <w:suppressAutoHyphens w:val="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Во ставот (2) </w:t>
      </w:r>
      <w:r w:rsidRPr="00BA4824">
        <w:rPr>
          <w:rFonts w:ascii="StobiSerif Regular" w:hAnsi="StobiSerif Regular"/>
          <w:sz w:val="22"/>
          <w:szCs w:val="22"/>
        </w:rPr>
        <w:t>зборовите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BA4824">
        <w:rPr>
          <w:rFonts w:ascii="StobiSerif Regular" w:hAnsi="StobiSerif Regular" w:cs="StobiSerif Regular"/>
          <w:color w:val="000000"/>
          <w:sz w:val="22"/>
          <w:szCs w:val="22"/>
        </w:rPr>
        <w:t>„Управата за јавни приходи</w:t>
      </w: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 е должна</w:t>
      </w:r>
      <w:r w:rsidRPr="00BA4824">
        <w:rPr>
          <w:rFonts w:ascii="StobiSerif Regular" w:hAnsi="StobiSerif Regular" w:cs="StobiSerif Regular"/>
          <w:sz w:val="22"/>
          <w:szCs w:val="22"/>
        </w:rPr>
        <w:t>“ се заменуваат со зборовите „Државниот пазарен инспекторат</w:t>
      </w:r>
      <w:r w:rsidR="00A374E4">
        <w:rPr>
          <w:rFonts w:ascii="StobiSerif Regular" w:hAnsi="StobiSerif Regular" w:cs="StobiSerif Regular"/>
          <w:sz w:val="22"/>
          <w:szCs w:val="22"/>
        </w:rPr>
        <w:t xml:space="preserve"> е должен</w:t>
      </w:r>
      <w:r w:rsidRPr="00BA4824">
        <w:rPr>
          <w:rFonts w:ascii="StobiSerif Regular" w:hAnsi="StobiSerif Regular" w:cs="StobiSerif Regular"/>
          <w:sz w:val="22"/>
          <w:szCs w:val="22"/>
          <w:lang w:val="en-GB"/>
        </w:rPr>
        <w:t>”</w:t>
      </w:r>
      <w:r w:rsidRPr="00BA4824">
        <w:rPr>
          <w:rFonts w:ascii="StobiSerif Regular" w:hAnsi="StobiSerif Regular" w:cs="StobiSerif Regular"/>
          <w:sz w:val="22"/>
          <w:szCs w:val="22"/>
        </w:rPr>
        <w:t>.</w:t>
      </w:r>
    </w:p>
    <w:p w:rsidR="00D344C7" w:rsidRPr="00BA4824" w:rsidRDefault="00D344C7" w:rsidP="00D847B3">
      <w:pPr>
        <w:suppressAutoHyphens w:val="0"/>
        <w:rPr>
          <w:rFonts w:ascii="StobiSerif Regular" w:hAnsi="StobiSerif Regular"/>
          <w:sz w:val="22"/>
          <w:szCs w:val="22"/>
        </w:rPr>
      </w:pPr>
    </w:p>
    <w:p w:rsidR="00D847B3" w:rsidRPr="00BA4824" w:rsidRDefault="00D344C7" w:rsidP="00D847B3">
      <w:pPr>
        <w:suppressAutoHyphens w:val="0"/>
        <w:rPr>
          <w:rFonts w:ascii="StobiSerif Regular" w:hAnsi="StobiSerif Regular"/>
          <w:sz w:val="22"/>
          <w:szCs w:val="22"/>
        </w:rPr>
      </w:pPr>
      <w:r w:rsidRPr="00BA4824">
        <w:rPr>
          <w:rFonts w:ascii="StobiSerif Regular" w:hAnsi="StobiSerif Regular"/>
          <w:sz w:val="22"/>
          <w:szCs w:val="22"/>
        </w:rPr>
        <w:t>С</w:t>
      </w:r>
      <w:r w:rsidR="00D847B3" w:rsidRPr="00BA4824">
        <w:rPr>
          <w:rFonts w:ascii="StobiSerif Regular" w:hAnsi="StobiSerif Regular"/>
          <w:sz w:val="22"/>
          <w:szCs w:val="22"/>
        </w:rPr>
        <w:t>тавовите (3), (4), (5), (6), (7), (8), (9), (10), (11), (12), (13), (14), (15), (16), (17), (18) и (19) се бришат.</w:t>
      </w:r>
    </w:p>
    <w:p w:rsidR="00D847B3" w:rsidRPr="00BA4824" w:rsidRDefault="00D847B3" w:rsidP="00D847B3">
      <w:pPr>
        <w:suppressAutoHyphens w:val="0"/>
        <w:rPr>
          <w:rFonts w:ascii="StobiSerif Regular" w:hAnsi="StobiSerif Regular"/>
          <w:sz w:val="22"/>
          <w:szCs w:val="22"/>
        </w:rPr>
      </w:pPr>
    </w:p>
    <w:p w:rsidR="00D847B3" w:rsidRPr="00BA4824" w:rsidRDefault="00135904" w:rsidP="00D847B3">
      <w:pPr>
        <w:suppressAutoHyphens w:val="0"/>
        <w:jc w:val="center"/>
        <w:rPr>
          <w:rFonts w:ascii="StobiSerif Regular" w:hAnsi="StobiSerif Regular"/>
          <w:sz w:val="22"/>
          <w:szCs w:val="22"/>
        </w:rPr>
      </w:pPr>
      <w:r w:rsidRPr="00BA4824">
        <w:rPr>
          <w:rFonts w:ascii="StobiSerif Regular" w:hAnsi="StobiSerif Regular"/>
          <w:sz w:val="22"/>
          <w:szCs w:val="22"/>
        </w:rPr>
        <w:t>Член 10</w:t>
      </w:r>
    </w:p>
    <w:p w:rsidR="00D847B3" w:rsidRPr="00BA4824" w:rsidRDefault="00D847B3" w:rsidP="00135904">
      <w:pPr>
        <w:suppressAutoHyphens w:val="0"/>
        <w:jc w:val="both"/>
        <w:rPr>
          <w:rFonts w:ascii="StobiSerif Regular" w:hAnsi="StobiSerif Regular"/>
          <w:sz w:val="22"/>
          <w:szCs w:val="22"/>
        </w:rPr>
      </w:pPr>
      <w:r w:rsidRPr="00BA4824">
        <w:rPr>
          <w:rFonts w:ascii="StobiSerif Regular" w:hAnsi="StobiSerif Regular"/>
          <w:sz w:val="22"/>
          <w:szCs w:val="22"/>
        </w:rPr>
        <w:t>Во членот 13-а став (1) зборовите „и истовремено се врачува покана за едукација на одговорното лице на субјектот кај кого е утврден прекршокот“ се бришат.</w:t>
      </w:r>
    </w:p>
    <w:p w:rsidR="00D847B3" w:rsidRPr="00BA4824" w:rsidRDefault="00D847B3" w:rsidP="00D847B3">
      <w:pPr>
        <w:suppressAutoHyphens w:val="0"/>
        <w:rPr>
          <w:rFonts w:ascii="StobiSerif Regular" w:hAnsi="StobiSerif Regular"/>
          <w:sz w:val="22"/>
          <w:szCs w:val="22"/>
        </w:rPr>
      </w:pPr>
    </w:p>
    <w:p w:rsidR="00D847B3" w:rsidRPr="00BA4824" w:rsidRDefault="00D847B3" w:rsidP="00D847B3">
      <w:pPr>
        <w:suppressAutoHyphens w:val="0"/>
        <w:rPr>
          <w:rFonts w:ascii="StobiSerif Regular" w:hAnsi="StobiSerif Regular"/>
          <w:sz w:val="22"/>
          <w:szCs w:val="22"/>
        </w:rPr>
      </w:pPr>
      <w:r w:rsidRPr="00BA4824">
        <w:rPr>
          <w:rFonts w:ascii="StobiSerif Regular" w:hAnsi="StobiSerif Regular"/>
          <w:sz w:val="22"/>
          <w:szCs w:val="22"/>
        </w:rPr>
        <w:t>Ставовите (2), (3), (4), (5) и (6) се бришат.</w:t>
      </w:r>
    </w:p>
    <w:p w:rsidR="00D847B3" w:rsidRPr="00BA4824" w:rsidRDefault="00D847B3" w:rsidP="00D847B3">
      <w:pPr>
        <w:suppressAutoHyphens w:val="0"/>
        <w:rPr>
          <w:rFonts w:ascii="StobiSerif Regular" w:hAnsi="StobiSerif Regular"/>
          <w:sz w:val="22"/>
          <w:szCs w:val="22"/>
        </w:rPr>
      </w:pPr>
    </w:p>
    <w:p w:rsidR="00D60A75" w:rsidRPr="00BA4824" w:rsidRDefault="00D847B3" w:rsidP="00D847B3">
      <w:pPr>
        <w:suppressAutoHyphens w:val="0"/>
        <w:rPr>
          <w:rFonts w:ascii="StobiSerif Regular" w:hAnsi="StobiSerif Regular"/>
          <w:sz w:val="22"/>
          <w:szCs w:val="22"/>
        </w:rPr>
      </w:pPr>
      <w:r w:rsidRPr="00BA4824">
        <w:rPr>
          <w:rFonts w:ascii="StobiSerif Regular" w:hAnsi="StobiSerif Regular"/>
          <w:sz w:val="22"/>
          <w:szCs w:val="22"/>
        </w:rPr>
        <w:t xml:space="preserve">Ставовите (7) и </w:t>
      </w:r>
      <w:r w:rsidR="00D60A75" w:rsidRPr="00BA4824">
        <w:rPr>
          <w:rFonts w:ascii="StobiSerif Regular" w:hAnsi="StobiSerif Regular"/>
          <w:sz w:val="22"/>
          <w:szCs w:val="22"/>
        </w:rPr>
        <w:t>(8) стануваат ставови (2) и (3).</w:t>
      </w:r>
    </w:p>
    <w:p w:rsidR="00D60A75" w:rsidRPr="00BA4824" w:rsidRDefault="00D60A75" w:rsidP="00D847B3">
      <w:pPr>
        <w:suppressAutoHyphens w:val="0"/>
        <w:rPr>
          <w:rFonts w:ascii="StobiSerif Regular" w:hAnsi="StobiSerif Regular"/>
          <w:sz w:val="22"/>
          <w:szCs w:val="22"/>
        </w:rPr>
      </w:pPr>
    </w:p>
    <w:p w:rsidR="00D847B3" w:rsidRPr="00BA4824" w:rsidRDefault="00D60A75" w:rsidP="00D847B3">
      <w:pPr>
        <w:suppressAutoHyphens w:val="0"/>
        <w:rPr>
          <w:rFonts w:ascii="StobiSerif Regular" w:hAnsi="StobiSerif Regular"/>
          <w:sz w:val="22"/>
          <w:szCs w:val="22"/>
        </w:rPr>
      </w:pPr>
      <w:r w:rsidRPr="00BA4824">
        <w:rPr>
          <w:rFonts w:ascii="StobiSerif Regular" w:hAnsi="StobiSerif Regular"/>
          <w:sz w:val="22"/>
          <w:szCs w:val="22"/>
        </w:rPr>
        <w:t>С</w:t>
      </w:r>
      <w:r w:rsidR="00D847B3" w:rsidRPr="00BA4824">
        <w:rPr>
          <w:rFonts w:ascii="StobiSerif Regular" w:hAnsi="StobiSerif Regular"/>
          <w:sz w:val="22"/>
          <w:szCs w:val="22"/>
        </w:rPr>
        <w:t>тавот (9) се брише.</w:t>
      </w:r>
    </w:p>
    <w:p w:rsidR="00D847B3" w:rsidRPr="00BA4824" w:rsidRDefault="00D847B3" w:rsidP="00D847B3">
      <w:pPr>
        <w:suppressAutoHyphens w:val="0"/>
        <w:rPr>
          <w:rFonts w:ascii="StobiSerif Regular" w:hAnsi="StobiSerif Regular"/>
          <w:sz w:val="22"/>
          <w:szCs w:val="22"/>
        </w:rPr>
      </w:pPr>
    </w:p>
    <w:p w:rsidR="00D344C7" w:rsidRPr="00BA4824" w:rsidRDefault="00D344C7" w:rsidP="00D344C7">
      <w:pPr>
        <w:suppressAutoHyphens w:val="0"/>
        <w:jc w:val="center"/>
        <w:rPr>
          <w:rFonts w:ascii="StobiSerif Regular" w:hAnsi="StobiSerif Regular"/>
          <w:sz w:val="22"/>
          <w:szCs w:val="22"/>
        </w:rPr>
      </w:pPr>
      <w:r w:rsidRPr="00BA4824">
        <w:rPr>
          <w:rFonts w:ascii="StobiSerif Regular" w:hAnsi="StobiSerif Regular"/>
          <w:sz w:val="22"/>
          <w:szCs w:val="22"/>
        </w:rPr>
        <w:t>Член</w:t>
      </w:r>
      <w:r w:rsidR="00135904" w:rsidRPr="00BA4824">
        <w:rPr>
          <w:rFonts w:ascii="StobiSerif Regular" w:hAnsi="StobiSerif Regular"/>
          <w:sz w:val="22"/>
          <w:szCs w:val="22"/>
        </w:rPr>
        <w:t xml:space="preserve"> 11</w:t>
      </w:r>
    </w:p>
    <w:p w:rsidR="00135904" w:rsidRPr="00BA4824" w:rsidRDefault="00135904" w:rsidP="00135904">
      <w:pPr>
        <w:suppressAutoHyphens w:val="0"/>
        <w:jc w:val="both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/>
          <w:sz w:val="22"/>
          <w:szCs w:val="22"/>
        </w:rPr>
        <w:t>Во членот 13-б</w:t>
      </w:r>
      <w:r w:rsidR="00BA4824" w:rsidRPr="00BA4824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BA4824">
        <w:rPr>
          <w:rFonts w:ascii="StobiSerif Regular" w:hAnsi="StobiSerif Regular"/>
          <w:sz w:val="22"/>
          <w:szCs w:val="22"/>
        </w:rPr>
        <w:t>зборовите</w:t>
      </w:r>
      <w:r w:rsidR="00556FD4">
        <w:rPr>
          <w:rFonts w:ascii="StobiSerif Regular" w:hAnsi="StobiSerif Regular"/>
          <w:sz w:val="22"/>
          <w:szCs w:val="22"/>
        </w:rPr>
        <w:t xml:space="preserve"> </w:t>
      </w:r>
      <w:r w:rsidRPr="00BA4824">
        <w:rPr>
          <w:rFonts w:ascii="StobiSerif Regular" w:hAnsi="StobiSerif Regular" w:cs="StobiSerif Regular"/>
          <w:color w:val="000000"/>
          <w:sz w:val="22"/>
          <w:szCs w:val="22"/>
        </w:rPr>
        <w:t>„Управата за јавни приходи</w:t>
      </w:r>
      <w:r w:rsidRPr="00BA4824">
        <w:rPr>
          <w:rFonts w:ascii="StobiSerif Regular" w:hAnsi="StobiSerif Regular" w:cs="StobiSerif Regular"/>
          <w:sz w:val="22"/>
          <w:szCs w:val="22"/>
        </w:rPr>
        <w:t>“ се заменуваат со зборовите „Државниот пазарен инспекторат</w:t>
      </w:r>
      <w:r w:rsidRPr="00BA4824">
        <w:rPr>
          <w:rFonts w:ascii="StobiSerif Regular" w:hAnsi="StobiSerif Regular" w:cs="StobiSerif Regular"/>
          <w:sz w:val="22"/>
          <w:szCs w:val="22"/>
          <w:lang w:val="en-GB"/>
        </w:rPr>
        <w:t>”</w:t>
      </w:r>
      <w:r w:rsidRPr="00BA4824">
        <w:rPr>
          <w:rFonts w:ascii="StobiSerif Regular" w:hAnsi="StobiSerif Regular" w:cs="StobiSerif Regular"/>
          <w:sz w:val="22"/>
          <w:szCs w:val="22"/>
        </w:rPr>
        <w:t xml:space="preserve">. </w:t>
      </w:r>
    </w:p>
    <w:p w:rsidR="00D344C7" w:rsidRPr="00BA4824" w:rsidRDefault="00D344C7" w:rsidP="00D344C7">
      <w:pPr>
        <w:suppressAutoHyphens w:val="0"/>
        <w:rPr>
          <w:rFonts w:ascii="StobiSerif Regular" w:hAnsi="StobiSerif Regular"/>
          <w:sz w:val="22"/>
          <w:szCs w:val="22"/>
          <w:lang w:val="en-GB"/>
        </w:rPr>
      </w:pPr>
    </w:p>
    <w:p w:rsidR="00D847B3" w:rsidRPr="00BA4824" w:rsidRDefault="00D847B3" w:rsidP="00D847B3">
      <w:pPr>
        <w:suppressAutoHyphens w:val="0"/>
        <w:jc w:val="center"/>
        <w:rPr>
          <w:rFonts w:ascii="StobiSerif Regular" w:hAnsi="StobiSerif Regular"/>
          <w:sz w:val="22"/>
          <w:szCs w:val="22"/>
        </w:rPr>
      </w:pPr>
      <w:r w:rsidRPr="00BA4824">
        <w:rPr>
          <w:rFonts w:ascii="StobiSerif Regular" w:hAnsi="StobiSerif Regular"/>
          <w:sz w:val="22"/>
          <w:szCs w:val="22"/>
        </w:rPr>
        <w:t>Член</w:t>
      </w:r>
      <w:r w:rsidR="00135904" w:rsidRPr="00BA4824">
        <w:rPr>
          <w:rFonts w:ascii="StobiSerif Regular" w:hAnsi="StobiSerif Regular"/>
          <w:sz w:val="22"/>
          <w:szCs w:val="22"/>
        </w:rPr>
        <w:t xml:space="preserve"> 12</w:t>
      </w:r>
    </w:p>
    <w:p w:rsidR="00135904" w:rsidRPr="00BA4824" w:rsidRDefault="00D847B3" w:rsidP="00135904">
      <w:pPr>
        <w:suppressAutoHyphens w:val="0"/>
        <w:jc w:val="both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/>
          <w:sz w:val="22"/>
          <w:szCs w:val="22"/>
        </w:rPr>
        <w:t>Во членот 14</w:t>
      </w:r>
      <w:r w:rsidR="00135904" w:rsidRPr="00BA4824">
        <w:rPr>
          <w:rFonts w:ascii="StobiSerif Regular" w:hAnsi="StobiSerif Regular"/>
          <w:sz w:val="22"/>
          <w:szCs w:val="22"/>
          <w:lang w:val="en-GB"/>
        </w:rPr>
        <w:t xml:space="preserve"> став </w:t>
      </w:r>
      <w:r w:rsidR="00135904" w:rsidRPr="00BA4824">
        <w:rPr>
          <w:rFonts w:ascii="StobiSerif Regular" w:hAnsi="StobiSerif Regular"/>
          <w:sz w:val="22"/>
          <w:szCs w:val="22"/>
        </w:rPr>
        <w:t>(2) зборовите</w:t>
      </w:r>
      <w:r w:rsidR="00556FD4">
        <w:rPr>
          <w:rFonts w:ascii="StobiSerif Regular" w:hAnsi="StobiSerif Regular"/>
          <w:sz w:val="22"/>
          <w:szCs w:val="22"/>
        </w:rPr>
        <w:t xml:space="preserve"> </w:t>
      </w:r>
      <w:r w:rsidR="00135904" w:rsidRPr="00BA4824">
        <w:rPr>
          <w:rFonts w:ascii="StobiSerif Regular" w:hAnsi="StobiSerif Regular" w:cs="StobiSerif Regular"/>
          <w:color w:val="000000"/>
          <w:sz w:val="22"/>
          <w:szCs w:val="22"/>
        </w:rPr>
        <w:t>„Управата за јавни приходи</w:t>
      </w:r>
      <w:r w:rsidR="00135904" w:rsidRPr="00BA4824">
        <w:rPr>
          <w:rFonts w:ascii="StobiSerif Regular" w:hAnsi="StobiSerif Regular" w:cs="StobiSerif Regular"/>
          <w:sz w:val="22"/>
          <w:szCs w:val="22"/>
        </w:rPr>
        <w:t>“ се заменуваат со зборовите „Државниот пазарен инспекторат</w:t>
      </w:r>
      <w:r w:rsidR="00135904" w:rsidRPr="00BA4824">
        <w:rPr>
          <w:rFonts w:ascii="StobiSerif Regular" w:hAnsi="StobiSerif Regular" w:cs="StobiSerif Regular"/>
          <w:sz w:val="22"/>
          <w:szCs w:val="22"/>
          <w:lang w:val="en-GB"/>
        </w:rPr>
        <w:t>”</w:t>
      </w:r>
      <w:r w:rsidR="00135904" w:rsidRPr="00BA4824">
        <w:rPr>
          <w:rFonts w:ascii="StobiSerif Regular" w:hAnsi="StobiSerif Regular" w:cs="StobiSerif Regular"/>
          <w:sz w:val="22"/>
          <w:szCs w:val="22"/>
        </w:rPr>
        <w:t xml:space="preserve">. </w:t>
      </w:r>
    </w:p>
    <w:p w:rsidR="00135904" w:rsidRPr="00BA4824" w:rsidRDefault="00135904" w:rsidP="00D847B3">
      <w:pPr>
        <w:autoSpaceDE w:val="0"/>
        <w:jc w:val="both"/>
        <w:rPr>
          <w:rFonts w:ascii="StobiSerif Regular" w:hAnsi="StobiSerif Regular"/>
          <w:sz w:val="22"/>
          <w:szCs w:val="22"/>
        </w:rPr>
      </w:pPr>
    </w:p>
    <w:p w:rsidR="00D847B3" w:rsidRPr="00BA4824" w:rsidRDefault="00135904" w:rsidP="00D847B3">
      <w:pPr>
        <w:autoSpaceDE w:val="0"/>
        <w:jc w:val="both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/>
          <w:sz w:val="22"/>
          <w:szCs w:val="22"/>
        </w:rPr>
        <w:t xml:space="preserve">Во </w:t>
      </w:r>
      <w:r w:rsidR="00D847B3" w:rsidRPr="00BA4824">
        <w:rPr>
          <w:rFonts w:ascii="StobiSerif Regular" w:hAnsi="StobiSerif Regular"/>
          <w:sz w:val="22"/>
          <w:szCs w:val="22"/>
        </w:rPr>
        <w:t>став</w:t>
      </w:r>
      <w:r w:rsidRPr="00BA4824">
        <w:rPr>
          <w:rFonts w:ascii="StobiSerif Regular" w:hAnsi="StobiSerif Regular"/>
          <w:sz w:val="22"/>
          <w:szCs w:val="22"/>
        </w:rPr>
        <w:t>от</w:t>
      </w:r>
      <w:r w:rsidR="00D847B3" w:rsidRPr="00BA4824">
        <w:rPr>
          <w:rFonts w:ascii="StobiSerif Regular" w:hAnsi="StobiSerif Regular"/>
          <w:sz w:val="22"/>
          <w:szCs w:val="22"/>
        </w:rPr>
        <w:t xml:space="preserve"> (3) точката </w:t>
      </w:r>
      <w:r w:rsidR="00D60A75" w:rsidRPr="00BA4824">
        <w:rPr>
          <w:rFonts w:ascii="StobiSerif Regular" w:hAnsi="StobiSerif Regular"/>
          <w:sz w:val="22"/>
          <w:szCs w:val="22"/>
        </w:rPr>
        <w:t xml:space="preserve">на крајот од реченицата </w:t>
      </w:r>
      <w:r w:rsidR="00D847B3" w:rsidRPr="00BA4824">
        <w:rPr>
          <w:rFonts w:ascii="StobiSerif Regular" w:hAnsi="StobiSerif Regular"/>
          <w:sz w:val="22"/>
          <w:szCs w:val="22"/>
        </w:rPr>
        <w:t xml:space="preserve">се брише и се додаваат зборовите </w:t>
      </w:r>
      <w:r w:rsidR="00D847B3" w:rsidRPr="00BA4824">
        <w:rPr>
          <w:rFonts w:ascii="StobiSerif Regular" w:hAnsi="StobiSerif Regular" w:cs="StobiSerif Regular"/>
          <w:sz w:val="22"/>
          <w:szCs w:val="22"/>
        </w:rPr>
        <w:t>„и истото се констатира во записник.“.</w:t>
      </w:r>
    </w:p>
    <w:p w:rsidR="00D847B3" w:rsidRPr="00BA4824" w:rsidRDefault="00D847B3" w:rsidP="00D847B3">
      <w:pPr>
        <w:autoSpaceDE w:val="0"/>
        <w:jc w:val="both"/>
        <w:rPr>
          <w:rFonts w:ascii="StobiSerif Regular" w:hAnsi="StobiSerif Regular" w:cs="StobiSerif Regular"/>
          <w:sz w:val="22"/>
          <w:szCs w:val="22"/>
        </w:rPr>
      </w:pPr>
    </w:p>
    <w:p w:rsidR="00BA4824" w:rsidRPr="00BA4824" w:rsidRDefault="00BA4824" w:rsidP="00D847B3">
      <w:pPr>
        <w:autoSpaceDE w:val="0"/>
        <w:jc w:val="center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847B3" w:rsidRPr="00BA4824" w:rsidRDefault="00135904" w:rsidP="00D847B3">
      <w:pPr>
        <w:autoSpaceDE w:val="0"/>
        <w:jc w:val="center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Член 13</w:t>
      </w:r>
    </w:p>
    <w:p w:rsidR="00135904" w:rsidRPr="00BA4824" w:rsidRDefault="00D847B3" w:rsidP="00135904">
      <w:pPr>
        <w:suppressAutoHyphens w:val="0"/>
        <w:jc w:val="both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Во членот 14-</w:t>
      </w:r>
      <w:r w:rsidR="00712FBB" w:rsidRPr="00BA4824">
        <w:rPr>
          <w:rFonts w:ascii="StobiSerif Regular" w:hAnsi="StobiSerif Regular" w:cs="StobiSerif Regular"/>
          <w:sz w:val="22"/>
          <w:szCs w:val="22"/>
        </w:rPr>
        <w:t xml:space="preserve">а </w:t>
      </w:r>
      <w:r w:rsidR="00135904" w:rsidRPr="00BA4824">
        <w:rPr>
          <w:rFonts w:ascii="StobiSerif Regular" w:hAnsi="StobiSerif Regular" w:cs="StobiSerif Regular"/>
          <w:sz w:val="22"/>
          <w:szCs w:val="22"/>
        </w:rPr>
        <w:t xml:space="preserve">став (1) </w:t>
      </w:r>
      <w:r w:rsidR="00135904" w:rsidRPr="00BA4824">
        <w:rPr>
          <w:rFonts w:ascii="StobiSerif Regular" w:hAnsi="StobiSerif Regular"/>
          <w:sz w:val="22"/>
          <w:szCs w:val="22"/>
        </w:rPr>
        <w:t>зборовите</w:t>
      </w:r>
      <w:r w:rsidR="00556FD4">
        <w:rPr>
          <w:rFonts w:ascii="StobiSerif Regular" w:hAnsi="StobiSerif Regular"/>
          <w:sz w:val="22"/>
          <w:szCs w:val="22"/>
        </w:rPr>
        <w:t xml:space="preserve"> </w:t>
      </w:r>
      <w:r w:rsidR="00135904" w:rsidRPr="00BA4824">
        <w:rPr>
          <w:rFonts w:ascii="StobiSerif Regular" w:hAnsi="StobiSerif Regular" w:cs="StobiSerif Regular"/>
          <w:color w:val="000000"/>
          <w:sz w:val="22"/>
          <w:szCs w:val="22"/>
        </w:rPr>
        <w:t>„Управата за јавни приходи</w:t>
      </w:r>
      <w:r w:rsidR="00135904" w:rsidRPr="00BA4824">
        <w:rPr>
          <w:rFonts w:ascii="StobiSerif Regular" w:hAnsi="StobiSerif Regular" w:cs="StobiSerif Regular"/>
          <w:sz w:val="22"/>
          <w:szCs w:val="22"/>
        </w:rPr>
        <w:t>“ се заменуваат со зборовите „Државниот пазарен инспекторат</w:t>
      </w:r>
      <w:r w:rsidR="00135904" w:rsidRPr="00BA4824">
        <w:rPr>
          <w:rFonts w:ascii="StobiSerif Regular" w:hAnsi="StobiSerif Regular" w:cs="StobiSerif Regular"/>
          <w:sz w:val="22"/>
          <w:szCs w:val="22"/>
          <w:lang w:val="en-GB"/>
        </w:rPr>
        <w:t>”</w:t>
      </w:r>
      <w:r w:rsidR="00135904" w:rsidRPr="00BA4824">
        <w:rPr>
          <w:rFonts w:ascii="StobiSerif Regular" w:hAnsi="StobiSerif Regular" w:cs="StobiSerif Regular"/>
          <w:sz w:val="22"/>
          <w:szCs w:val="22"/>
        </w:rPr>
        <w:t xml:space="preserve">. </w:t>
      </w:r>
    </w:p>
    <w:p w:rsidR="00135904" w:rsidRPr="00BA4824" w:rsidRDefault="00135904" w:rsidP="00D847B3">
      <w:pPr>
        <w:autoSpaceDE w:val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712FBB" w:rsidRPr="00BA4824" w:rsidRDefault="00135904" w:rsidP="00D847B3">
      <w:pPr>
        <w:autoSpaceDE w:val="0"/>
        <w:jc w:val="both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 xml:space="preserve">Во </w:t>
      </w:r>
      <w:r w:rsidR="00712FBB" w:rsidRPr="00BA4824">
        <w:rPr>
          <w:rFonts w:ascii="StobiSerif Regular" w:hAnsi="StobiSerif Regular" w:cs="StobiSerif Regular"/>
          <w:sz w:val="22"/>
          <w:szCs w:val="22"/>
        </w:rPr>
        <w:t>став</w:t>
      </w:r>
      <w:r w:rsidRPr="00BA4824">
        <w:rPr>
          <w:rFonts w:ascii="StobiSerif Regular" w:hAnsi="StobiSerif Regular" w:cs="StobiSerif Regular"/>
          <w:sz w:val="22"/>
          <w:szCs w:val="22"/>
        </w:rPr>
        <w:t>от</w:t>
      </w:r>
      <w:r w:rsidR="00712FBB" w:rsidRPr="00BA4824">
        <w:rPr>
          <w:rFonts w:ascii="StobiSerif Regular" w:hAnsi="StobiSerif Regular" w:cs="StobiSerif Regular"/>
          <w:sz w:val="22"/>
          <w:szCs w:val="22"/>
        </w:rPr>
        <w:t xml:space="preserve"> (15) точката на крајот од</w:t>
      </w:r>
      <w:r w:rsidR="00D847B3" w:rsidRPr="00BA4824">
        <w:rPr>
          <w:rFonts w:ascii="StobiSerif Regular" w:hAnsi="StobiSerif Regular" w:cs="StobiSerif Regular"/>
          <w:sz w:val="22"/>
          <w:szCs w:val="22"/>
        </w:rPr>
        <w:t xml:space="preserve"> реченицата се брише и се додаваат зборовите „што го издаваат овластените лица на Финансиската </w:t>
      </w:r>
      <w:r w:rsidR="00712FBB" w:rsidRPr="00BA4824">
        <w:rPr>
          <w:rFonts w:ascii="StobiSerif Regular" w:hAnsi="StobiSerif Regular" w:cs="StobiSerif Regular"/>
          <w:sz w:val="22"/>
          <w:szCs w:val="22"/>
        </w:rPr>
        <w:t>инспекција од јавниот сектор.“</w:t>
      </w:r>
    </w:p>
    <w:p w:rsidR="00712FBB" w:rsidRPr="00BA4824" w:rsidRDefault="00712FBB" w:rsidP="00D847B3">
      <w:pPr>
        <w:autoSpaceDE w:val="0"/>
        <w:jc w:val="both"/>
        <w:rPr>
          <w:rFonts w:ascii="StobiSerif Regular" w:hAnsi="StobiSerif Regular" w:cs="StobiSerif Regular"/>
          <w:sz w:val="22"/>
          <w:szCs w:val="22"/>
        </w:rPr>
      </w:pPr>
    </w:p>
    <w:p w:rsidR="00712FBB" w:rsidRPr="00BA4824" w:rsidRDefault="00712FBB" w:rsidP="00D847B3">
      <w:pPr>
        <w:autoSpaceDE w:val="0"/>
        <w:jc w:val="both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По став (15) се додава нов став (16) кој гласи:</w:t>
      </w:r>
    </w:p>
    <w:p w:rsidR="00D847B3" w:rsidRPr="00BA4824" w:rsidRDefault="00712FBB" w:rsidP="00D847B3">
      <w:pPr>
        <w:autoSpaceDE w:val="0"/>
        <w:jc w:val="both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„М</w:t>
      </w:r>
      <w:r w:rsidR="00D847B3" w:rsidRPr="00BA4824">
        <w:rPr>
          <w:rFonts w:ascii="StobiSerif Regular" w:hAnsi="StobiSerif Regular" w:cs="StobiSerif Regular"/>
          <w:sz w:val="22"/>
          <w:szCs w:val="22"/>
        </w:rPr>
        <w:t>инистерот за економија ја пропишува формата и содржината на прекршочниот платен налог што го издаваат инспекторите на Државниот пазарен инспекторат.</w:t>
      </w:r>
      <w:r w:rsidR="00E26A88" w:rsidRPr="00BA4824">
        <w:rPr>
          <w:rFonts w:ascii="StobiSerif Regular" w:hAnsi="StobiSerif Regular" w:cs="StobiSerif Regular"/>
          <w:sz w:val="22"/>
          <w:szCs w:val="22"/>
        </w:rPr>
        <w:t>“</w:t>
      </w:r>
    </w:p>
    <w:p w:rsidR="00712FBB" w:rsidRPr="00BA4824" w:rsidRDefault="00712FBB" w:rsidP="00D847B3">
      <w:pPr>
        <w:autoSpaceDE w:val="0"/>
        <w:jc w:val="both"/>
        <w:rPr>
          <w:rFonts w:ascii="StobiSerif Regular" w:hAnsi="StobiSerif Regular" w:cs="StobiSerif Regular"/>
          <w:sz w:val="22"/>
          <w:szCs w:val="22"/>
        </w:rPr>
      </w:pPr>
    </w:p>
    <w:p w:rsidR="00712FBB" w:rsidRPr="00BA4824" w:rsidRDefault="00712FBB" w:rsidP="00D847B3">
      <w:pPr>
        <w:autoSpaceDE w:val="0"/>
        <w:jc w:val="both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Ставот (16) станува став (17).</w:t>
      </w:r>
    </w:p>
    <w:p w:rsidR="00D847B3" w:rsidRPr="00BA4824" w:rsidRDefault="00D847B3" w:rsidP="00D847B3">
      <w:pPr>
        <w:autoSpaceDE w:val="0"/>
        <w:jc w:val="both"/>
        <w:rPr>
          <w:rFonts w:ascii="StobiSerif Regular" w:hAnsi="StobiSerif Regular" w:cs="StobiSerif Regular"/>
          <w:sz w:val="22"/>
          <w:szCs w:val="22"/>
        </w:rPr>
      </w:pPr>
    </w:p>
    <w:p w:rsidR="00D847B3" w:rsidRPr="00BA4824" w:rsidRDefault="00D847B3" w:rsidP="00D847B3">
      <w:pPr>
        <w:suppressAutoHyphens w:val="0"/>
        <w:autoSpaceDE w:val="0"/>
        <w:autoSpaceDN w:val="0"/>
        <w:adjustRightInd w:val="0"/>
        <w:jc w:val="center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TimesNewRomanPSMT"/>
          <w:sz w:val="22"/>
          <w:szCs w:val="22"/>
          <w:lang w:eastAsia="mk-MK"/>
        </w:rPr>
        <w:t>Член 1</w:t>
      </w:r>
      <w:r w:rsidR="00135904" w:rsidRPr="00BA4824">
        <w:rPr>
          <w:rFonts w:ascii="StobiSerif Regular" w:hAnsi="StobiSerif Regular" w:cs="TimesNewRomanPSMT"/>
          <w:sz w:val="22"/>
          <w:szCs w:val="22"/>
          <w:lang w:eastAsia="mk-MK"/>
        </w:rPr>
        <w:t>4</w:t>
      </w:r>
    </w:p>
    <w:p w:rsidR="00D847B3" w:rsidRPr="00BA4824" w:rsidRDefault="00917DE4" w:rsidP="00D847B3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  <w:lang w:val="mk-MK"/>
        </w:rPr>
        <w:t>З</w:t>
      </w:r>
      <w:r w:rsidR="00D847B3" w:rsidRPr="00BA4824">
        <w:rPr>
          <w:rFonts w:ascii="StobiSerif Regular" w:hAnsi="StobiSerif Regular" w:cs="StobiSerif Regular"/>
          <w:sz w:val="22"/>
          <w:szCs w:val="22"/>
        </w:rPr>
        <w:t>апочнати</w:t>
      </w:r>
      <w:r w:rsidRPr="00BA4824">
        <w:rPr>
          <w:rFonts w:ascii="StobiSerif Regular" w:hAnsi="StobiSerif Regular" w:cs="StobiSerif Regular"/>
          <w:sz w:val="22"/>
          <w:szCs w:val="22"/>
          <w:lang w:val="mk-MK"/>
        </w:rPr>
        <w:t xml:space="preserve">те постапки за </w:t>
      </w:r>
      <w:r w:rsidR="008B4EAA" w:rsidRPr="00BA4824">
        <w:rPr>
          <w:rFonts w:ascii="StobiSerif Regular" w:hAnsi="StobiSerif Regular" w:cs="StobiSerif Regular"/>
          <w:sz w:val="22"/>
          <w:szCs w:val="22"/>
          <w:lang w:val="mk-MK"/>
        </w:rPr>
        <w:t>с</w:t>
      </w:r>
      <w:r w:rsidRPr="00BA4824">
        <w:rPr>
          <w:rFonts w:ascii="StobiSerif Regular" w:hAnsi="StobiSerif Regular" w:cs="StobiSerif Regular"/>
          <w:sz w:val="22"/>
          <w:szCs w:val="22"/>
          <w:lang w:val="mk-MK"/>
        </w:rPr>
        <w:t>проведување на надзорот кај економските оператори од приватниот сектор</w:t>
      </w:r>
      <w:r w:rsidR="00D847B3" w:rsidRPr="00BA4824">
        <w:rPr>
          <w:rFonts w:ascii="StobiSerif Regular" w:hAnsi="StobiSerif Regular" w:cs="StobiSerif Regular"/>
          <w:sz w:val="22"/>
          <w:szCs w:val="22"/>
        </w:rPr>
        <w:t xml:space="preserve"> до денот на влегување во сила на овој закон, ќе се спроведат согласно со одредбите на Законот за финансиска дисциплина („Службен весник на Република Македонија“ бр.187/13, 201/14 и 215/15).</w:t>
      </w:r>
    </w:p>
    <w:p w:rsidR="00D847B3" w:rsidRPr="00BA4824" w:rsidRDefault="00D847B3" w:rsidP="00917DE4">
      <w:pPr>
        <w:pStyle w:val="ListParagraph"/>
        <w:ind w:left="0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D847B3" w:rsidRPr="00BA4824" w:rsidRDefault="00D847B3" w:rsidP="00D847B3">
      <w:pPr>
        <w:pStyle w:val="ListParagraph"/>
        <w:ind w:left="0"/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Член 1</w:t>
      </w:r>
      <w:r w:rsidR="00135904" w:rsidRPr="00BA4824">
        <w:rPr>
          <w:rFonts w:ascii="StobiSerif Regular" w:hAnsi="StobiSerif Regular" w:cs="StobiSerif Regular"/>
          <w:sz w:val="22"/>
          <w:szCs w:val="22"/>
          <w:lang w:val="mk-MK"/>
        </w:rPr>
        <w:t>5</w:t>
      </w:r>
    </w:p>
    <w:p w:rsidR="00D847B3" w:rsidRPr="00BA4824" w:rsidRDefault="00D847B3" w:rsidP="00D847B3">
      <w:pPr>
        <w:jc w:val="both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 xml:space="preserve">Подзаконските акти </w:t>
      </w:r>
      <w:r w:rsidR="00917DE4" w:rsidRPr="00BA4824">
        <w:rPr>
          <w:rFonts w:ascii="StobiSerif Regular" w:hAnsi="StobiSerif Regular" w:cs="StobiSerif Regular"/>
          <w:sz w:val="22"/>
          <w:szCs w:val="22"/>
        </w:rPr>
        <w:t xml:space="preserve">предвидени </w:t>
      </w:r>
      <w:r w:rsidRPr="00BA4824">
        <w:rPr>
          <w:rFonts w:ascii="StobiSerif Regular" w:hAnsi="StobiSerif Regular" w:cs="StobiSerif Regular"/>
          <w:sz w:val="22"/>
          <w:szCs w:val="22"/>
        </w:rPr>
        <w:t xml:space="preserve">со овој закон ќе се донесат во рок од 30 дена од денот на влегувањето во сила на овој закон. </w:t>
      </w:r>
    </w:p>
    <w:p w:rsidR="00D847B3" w:rsidRPr="00BA4824" w:rsidRDefault="00D847B3" w:rsidP="00D847B3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</w:rPr>
      </w:pPr>
    </w:p>
    <w:p w:rsidR="00D847B3" w:rsidRPr="00BA4824" w:rsidRDefault="00D847B3" w:rsidP="00D847B3">
      <w:pPr>
        <w:pStyle w:val="ListParagraph"/>
        <w:ind w:left="0"/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Член 1</w:t>
      </w:r>
      <w:r w:rsidR="00135904" w:rsidRPr="00BA4824">
        <w:rPr>
          <w:rFonts w:ascii="StobiSerif Regular" w:hAnsi="StobiSerif Regular" w:cs="StobiSerif Regular"/>
          <w:sz w:val="22"/>
          <w:szCs w:val="22"/>
          <w:lang w:val="mk-MK"/>
        </w:rPr>
        <w:t>6</w:t>
      </w:r>
    </w:p>
    <w:p w:rsidR="00D847B3" w:rsidRPr="00BA4824" w:rsidRDefault="00D847B3" w:rsidP="00D847B3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 xml:space="preserve">Овој закон влегува во сила осмиот ден од денот на објавувањето во „Службен весник на Република Македонија“, а ќе </w:t>
      </w:r>
      <w:r w:rsidR="00917DE4" w:rsidRPr="00BA4824">
        <w:rPr>
          <w:rFonts w:ascii="StobiSerif Regular" w:hAnsi="StobiSerif Regular" w:cs="StobiSerif Regular"/>
          <w:sz w:val="22"/>
          <w:szCs w:val="22"/>
          <w:lang w:val="mk-MK"/>
        </w:rPr>
        <w:t>отпочне</w:t>
      </w:r>
      <w:r w:rsidRPr="00BA4824">
        <w:rPr>
          <w:rFonts w:ascii="StobiSerif Regular" w:hAnsi="StobiSerif Regular" w:cs="StobiSerif Regular"/>
          <w:sz w:val="22"/>
          <w:szCs w:val="22"/>
        </w:rPr>
        <w:t xml:space="preserve"> да се применува во рок од 60 дена од денот на влегување во сила на овој закон.</w:t>
      </w:r>
    </w:p>
    <w:p w:rsidR="00D847B3" w:rsidRPr="00BA4824" w:rsidRDefault="00D847B3" w:rsidP="00D847B3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847B3" w:rsidRPr="00BA4824" w:rsidRDefault="00D847B3" w:rsidP="00D847B3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847B3" w:rsidRPr="00BA4824" w:rsidRDefault="00D847B3" w:rsidP="00D847B3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847B3" w:rsidRPr="00BA4824" w:rsidRDefault="00D847B3" w:rsidP="00D847B3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847B3" w:rsidRPr="00BA4824" w:rsidRDefault="00D847B3" w:rsidP="00D847B3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847B3" w:rsidRPr="00BA4824" w:rsidRDefault="00D847B3" w:rsidP="00D847B3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847B3" w:rsidRPr="00BA4824" w:rsidRDefault="00D847B3" w:rsidP="00D847B3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847B3" w:rsidRPr="00BA4824" w:rsidRDefault="00D847B3" w:rsidP="00D847B3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847B3" w:rsidRPr="00BA4824" w:rsidRDefault="00D847B3" w:rsidP="00D847B3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847B3" w:rsidRPr="00BA4824" w:rsidRDefault="00D847B3" w:rsidP="00D847B3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847B3" w:rsidRPr="00BA4824" w:rsidRDefault="00D847B3" w:rsidP="00D847B3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847B3" w:rsidRPr="00BA4824" w:rsidRDefault="00D847B3" w:rsidP="00D847B3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847B3" w:rsidRPr="00BA4824" w:rsidRDefault="00D847B3" w:rsidP="00D847B3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847B3" w:rsidRPr="00BA4824" w:rsidRDefault="00D847B3" w:rsidP="00D847B3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5F12BE" w:rsidRPr="00BA4824" w:rsidRDefault="005F12BE" w:rsidP="003B06C9">
      <w:pPr>
        <w:pStyle w:val="BodyText"/>
        <w:jc w:val="left"/>
        <w:rPr>
          <w:rFonts w:ascii="StobiSerif Regular" w:hAnsi="StobiSerif Regular" w:cs="StobiSerif Regular"/>
          <w:sz w:val="22"/>
          <w:szCs w:val="22"/>
        </w:rPr>
      </w:pPr>
      <w:bookmarkStart w:id="0" w:name="_GoBack"/>
      <w:bookmarkEnd w:id="0"/>
    </w:p>
    <w:sectPr w:rsidR="005F12BE" w:rsidRPr="00BA4824" w:rsidSect="009B5EE0">
      <w:pgSz w:w="12240" w:h="15840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29" w:rsidRDefault="00A44929" w:rsidP="00BA4824">
      <w:r>
        <w:separator/>
      </w:r>
    </w:p>
  </w:endnote>
  <w:endnote w:type="continuationSeparator" w:id="0">
    <w:p w:rsidR="00A44929" w:rsidRDefault="00A44929" w:rsidP="00BA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IN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29" w:rsidRDefault="00A44929" w:rsidP="00BA4824">
      <w:r>
        <w:separator/>
      </w:r>
    </w:p>
  </w:footnote>
  <w:footnote w:type="continuationSeparator" w:id="0">
    <w:p w:rsidR="00A44929" w:rsidRDefault="00A44929" w:rsidP="00BA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Arial Unicode MS" w:cs="Times New Roman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cs="Times New Roman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StobiSerif Regular" w:eastAsia="Arial Unicode MS" w:hAnsi="StobiSerif Regular" w:cs="Times New Roman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tobiSerif Regular" w:eastAsia="Arial Unicode MS" w:hAnsi="StobiSerif Regular" w:cs="Times New Roman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tobiSerif Regular" w:eastAsia="Arial Unicode MS" w:hAnsi="StobiSerif Regular" w:cs="Times New Roman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tobiSerif Regular" w:eastAsia="Arial Unicode MS" w:hAnsi="StobiSerif Regular" w:cs="Times New Roman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tobiSerif Regular" w:eastAsia="Arial Unicode MS" w:hAnsi="StobiSerif Regular" w:cs="Times New Roman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cs="Times New Roman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4379E0"/>
    <w:multiLevelType w:val="multilevel"/>
    <w:tmpl w:val="ACF4B788"/>
    <w:lvl w:ilvl="0">
      <w:start w:val="1"/>
      <w:numFmt w:val="decimal"/>
      <w:lvlText w:val="%1)"/>
      <w:lvlJc w:val="left"/>
      <w:pPr>
        <w:ind w:left="1069" w:hanging="360"/>
      </w:pPr>
      <w:rPr>
        <w:rFonts w:ascii="StobiSerif Regular" w:hAnsi="StobiSerif Regular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74B73EE"/>
    <w:multiLevelType w:val="hybridMultilevel"/>
    <w:tmpl w:val="EE105D6C"/>
    <w:lvl w:ilvl="0" w:tplc="6EC2749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B49DB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StobiSerif Regular" w:eastAsia="Arial Unicode MS" w:hAnsi="StobiSerif Regular" w:cs="Times New Roman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7167B84"/>
    <w:multiLevelType w:val="hybridMultilevel"/>
    <w:tmpl w:val="A4F62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03C7E"/>
    <w:multiLevelType w:val="hybridMultilevel"/>
    <w:tmpl w:val="D42675E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1E42DD2"/>
    <w:multiLevelType w:val="hybridMultilevel"/>
    <w:tmpl w:val="2BB2D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2496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3" w15:restartNumberingAfterBreak="0">
    <w:nsid w:val="78AD5083"/>
    <w:multiLevelType w:val="hybridMultilevel"/>
    <w:tmpl w:val="F9EA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18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4"/>
  </w:num>
  <w:num w:numId="15">
    <w:abstractNumId w:val="6"/>
  </w:num>
  <w:num w:numId="16">
    <w:abstractNumId w:val="14"/>
  </w:num>
  <w:num w:numId="17">
    <w:abstractNumId w:val="15"/>
  </w:num>
  <w:num w:numId="18">
    <w:abstractNumId w:val="3"/>
  </w:num>
  <w:num w:numId="19">
    <w:abstractNumId w:val="22"/>
  </w:num>
  <w:num w:numId="20">
    <w:abstractNumId w:val="21"/>
  </w:num>
  <w:num w:numId="21">
    <w:abstractNumId w:val="2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641"/>
    <w:rsid w:val="00005F8F"/>
    <w:rsid w:val="00011F5D"/>
    <w:rsid w:val="00012608"/>
    <w:rsid w:val="00023698"/>
    <w:rsid w:val="00026B85"/>
    <w:rsid w:val="0003045A"/>
    <w:rsid w:val="000321EF"/>
    <w:rsid w:val="00033E61"/>
    <w:rsid w:val="00035C9B"/>
    <w:rsid w:val="0003637F"/>
    <w:rsid w:val="00041B9A"/>
    <w:rsid w:val="0004239E"/>
    <w:rsid w:val="0004458C"/>
    <w:rsid w:val="00044BE7"/>
    <w:rsid w:val="00046C8E"/>
    <w:rsid w:val="00050627"/>
    <w:rsid w:val="0006073D"/>
    <w:rsid w:val="00063962"/>
    <w:rsid w:val="0006486A"/>
    <w:rsid w:val="00066648"/>
    <w:rsid w:val="000720CC"/>
    <w:rsid w:val="00073B51"/>
    <w:rsid w:val="00074337"/>
    <w:rsid w:val="00076120"/>
    <w:rsid w:val="00077937"/>
    <w:rsid w:val="0008168E"/>
    <w:rsid w:val="00083820"/>
    <w:rsid w:val="00084355"/>
    <w:rsid w:val="000876F1"/>
    <w:rsid w:val="00090889"/>
    <w:rsid w:val="00095364"/>
    <w:rsid w:val="0009564C"/>
    <w:rsid w:val="000A0250"/>
    <w:rsid w:val="000A042C"/>
    <w:rsid w:val="000A066A"/>
    <w:rsid w:val="000A2FC7"/>
    <w:rsid w:val="000A362E"/>
    <w:rsid w:val="000B74A6"/>
    <w:rsid w:val="000B78CF"/>
    <w:rsid w:val="000B7FB9"/>
    <w:rsid w:val="000C1B72"/>
    <w:rsid w:val="000C6213"/>
    <w:rsid w:val="000D00FB"/>
    <w:rsid w:val="000D6A11"/>
    <w:rsid w:val="000E1634"/>
    <w:rsid w:val="000E2C58"/>
    <w:rsid w:val="000E3955"/>
    <w:rsid w:val="000F0598"/>
    <w:rsid w:val="000F06EF"/>
    <w:rsid w:val="001014C9"/>
    <w:rsid w:val="001103F3"/>
    <w:rsid w:val="0011105D"/>
    <w:rsid w:val="00111E51"/>
    <w:rsid w:val="00113861"/>
    <w:rsid w:val="00115D88"/>
    <w:rsid w:val="00125071"/>
    <w:rsid w:val="00125810"/>
    <w:rsid w:val="00132084"/>
    <w:rsid w:val="00135904"/>
    <w:rsid w:val="00151DF5"/>
    <w:rsid w:val="00170D21"/>
    <w:rsid w:val="0017486D"/>
    <w:rsid w:val="0018443E"/>
    <w:rsid w:val="00194E4B"/>
    <w:rsid w:val="001B6D2D"/>
    <w:rsid w:val="001B6FA3"/>
    <w:rsid w:val="001B7875"/>
    <w:rsid w:val="001C0DD5"/>
    <w:rsid w:val="001C7ED9"/>
    <w:rsid w:val="001D2398"/>
    <w:rsid w:val="001D68FD"/>
    <w:rsid w:val="001E3CBF"/>
    <w:rsid w:val="001E4A27"/>
    <w:rsid w:val="001E67A4"/>
    <w:rsid w:val="001F1420"/>
    <w:rsid w:val="001F1AC2"/>
    <w:rsid w:val="001F3AF2"/>
    <w:rsid w:val="001F4928"/>
    <w:rsid w:val="002172BF"/>
    <w:rsid w:val="002246D6"/>
    <w:rsid w:val="00227639"/>
    <w:rsid w:val="00232EE2"/>
    <w:rsid w:val="002349A7"/>
    <w:rsid w:val="00245D75"/>
    <w:rsid w:val="00246F00"/>
    <w:rsid w:val="0024701F"/>
    <w:rsid w:val="0025579F"/>
    <w:rsid w:val="002564C8"/>
    <w:rsid w:val="0026116E"/>
    <w:rsid w:val="00265E19"/>
    <w:rsid w:val="00282A3E"/>
    <w:rsid w:val="00290241"/>
    <w:rsid w:val="002A07FB"/>
    <w:rsid w:val="002A0855"/>
    <w:rsid w:val="002A6EA4"/>
    <w:rsid w:val="002A7251"/>
    <w:rsid w:val="002B2F41"/>
    <w:rsid w:val="002B6FC1"/>
    <w:rsid w:val="002C036C"/>
    <w:rsid w:val="002C292D"/>
    <w:rsid w:val="002C2EEF"/>
    <w:rsid w:val="002C574F"/>
    <w:rsid w:val="002C5F1F"/>
    <w:rsid w:val="002D2500"/>
    <w:rsid w:val="002E5A47"/>
    <w:rsid w:val="002F0BB2"/>
    <w:rsid w:val="002F3D02"/>
    <w:rsid w:val="002F4207"/>
    <w:rsid w:val="003259C2"/>
    <w:rsid w:val="00326B34"/>
    <w:rsid w:val="00327993"/>
    <w:rsid w:val="003304E8"/>
    <w:rsid w:val="003350CE"/>
    <w:rsid w:val="00335786"/>
    <w:rsid w:val="00344E07"/>
    <w:rsid w:val="00344F34"/>
    <w:rsid w:val="00347507"/>
    <w:rsid w:val="00351147"/>
    <w:rsid w:val="0035255E"/>
    <w:rsid w:val="0036014F"/>
    <w:rsid w:val="003662E4"/>
    <w:rsid w:val="00373ABB"/>
    <w:rsid w:val="00375E91"/>
    <w:rsid w:val="00380133"/>
    <w:rsid w:val="0038240E"/>
    <w:rsid w:val="00386AFD"/>
    <w:rsid w:val="00387388"/>
    <w:rsid w:val="0039693C"/>
    <w:rsid w:val="00397E03"/>
    <w:rsid w:val="003A1B7B"/>
    <w:rsid w:val="003A59F2"/>
    <w:rsid w:val="003A5D27"/>
    <w:rsid w:val="003B06C9"/>
    <w:rsid w:val="003B13B7"/>
    <w:rsid w:val="003B233A"/>
    <w:rsid w:val="003B6DA4"/>
    <w:rsid w:val="003B70E1"/>
    <w:rsid w:val="003E0B8B"/>
    <w:rsid w:val="003E1C07"/>
    <w:rsid w:val="003E52F2"/>
    <w:rsid w:val="003E5F64"/>
    <w:rsid w:val="003E6B46"/>
    <w:rsid w:val="003E70CD"/>
    <w:rsid w:val="003F6C20"/>
    <w:rsid w:val="004011B8"/>
    <w:rsid w:val="00401A11"/>
    <w:rsid w:val="0040224C"/>
    <w:rsid w:val="00404B18"/>
    <w:rsid w:val="004059C1"/>
    <w:rsid w:val="0040753A"/>
    <w:rsid w:val="00410C68"/>
    <w:rsid w:val="00414538"/>
    <w:rsid w:val="004178D9"/>
    <w:rsid w:val="00421426"/>
    <w:rsid w:val="0043078E"/>
    <w:rsid w:val="00432D21"/>
    <w:rsid w:val="0043390F"/>
    <w:rsid w:val="0043464D"/>
    <w:rsid w:val="00452B43"/>
    <w:rsid w:val="00455D54"/>
    <w:rsid w:val="00471379"/>
    <w:rsid w:val="00471A29"/>
    <w:rsid w:val="004723DE"/>
    <w:rsid w:val="004747E6"/>
    <w:rsid w:val="00475641"/>
    <w:rsid w:val="004766E0"/>
    <w:rsid w:val="00480327"/>
    <w:rsid w:val="004853D2"/>
    <w:rsid w:val="00486CD4"/>
    <w:rsid w:val="0049726E"/>
    <w:rsid w:val="004A0F3B"/>
    <w:rsid w:val="004A50FD"/>
    <w:rsid w:val="004A52D9"/>
    <w:rsid w:val="004B00F3"/>
    <w:rsid w:val="004B1399"/>
    <w:rsid w:val="004C145E"/>
    <w:rsid w:val="004C17CE"/>
    <w:rsid w:val="004D6A1D"/>
    <w:rsid w:val="004E2F10"/>
    <w:rsid w:val="004E748A"/>
    <w:rsid w:val="004E7DCB"/>
    <w:rsid w:val="00502C76"/>
    <w:rsid w:val="00507894"/>
    <w:rsid w:val="00510A40"/>
    <w:rsid w:val="00517572"/>
    <w:rsid w:val="00526293"/>
    <w:rsid w:val="00530E8C"/>
    <w:rsid w:val="00531348"/>
    <w:rsid w:val="0053157B"/>
    <w:rsid w:val="00546302"/>
    <w:rsid w:val="005538A5"/>
    <w:rsid w:val="00553DD3"/>
    <w:rsid w:val="00554794"/>
    <w:rsid w:val="00554957"/>
    <w:rsid w:val="00555DBD"/>
    <w:rsid w:val="00556FD4"/>
    <w:rsid w:val="00562E30"/>
    <w:rsid w:val="00563AD7"/>
    <w:rsid w:val="005700DE"/>
    <w:rsid w:val="00570B42"/>
    <w:rsid w:val="0057416F"/>
    <w:rsid w:val="00576039"/>
    <w:rsid w:val="005770D2"/>
    <w:rsid w:val="00577379"/>
    <w:rsid w:val="005816E3"/>
    <w:rsid w:val="00584425"/>
    <w:rsid w:val="00586EF5"/>
    <w:rsid w:val="00592F78"/>
    <w:rsid w:val="00596969"/>
    <w:rsid w:val="00597A01"/>
    <w:rsid w:val="005A21DD"/>
    <w:rsid w:val="005A2DEF"/>
    <w:rsid w:val="005B3CB9"/>
    <w:rsid w:val="005B406B"/>
    <w:rsid w:val="005B4E34"/>
    <w:rsid w:val="005B7A74"/>
    <w:rsid w:val="005C2549"/>
    <w:rsid w:val="005D2538"/>
    <w:rsid w:val="005D2773"/>
    <w:rsid w:val="005D33F3"/>
    <w:rsid w:val="005D408E"/>
    <w:rsid w:val="005F12BE"/>
    <w:rsid w:val="005F3FB1"/>
    <w:rsid w:val="00600E3A"/>
    <w:rsid w:val="00602428"/>
    <w:rsid w:val="00602A47"/>
    <w:rsid w:val="00604714"/>
    <w:rsid w:val="00605C93"/>
    <w:rsid w:val="006114F7"/>
    <w:rsid w:val="00613644"/>
    <w:rsid w:val="006148F4"/>
    <w:rsid w:val="006333E4"/>
    <w:rsid w:val="0063410D"/>
    <w:rsid w:val="0063716B"/>
    <w:rsid w:val="00641FD0"/>
    <w:rsid w:val="0064547B"/>
    <w:rsid w:val="006507ED"/>
    <w:rsid w:val="00651535"/>
    <w:rsid w:val="0067012F"/>
    <w:rsid w:val="006729DC"/>
    <w:rsid w:val="006743C2"/>
    <w:rsid w:val="0068247B"/>
    <w:rsid w:val="00682A3A"/>
    <w:rsid w:val="00692919"/>
    <w:rsid w:val="006A634C"/>
    <w:rsid w:val="006B133B"/>
    <w:rsid w:val="006B1E80"/>
    <w:rsid w:val="006B3FC9"/>
    <w:rsid w:val="006B5449"/>
    <w:rsid w:val="006B72E0"/>
    <w:rsid w:val="006C326F"/>
    <w:rsid w:val="006C50B8"/>
    <w:rsid w:val="006C72CD"/>
    <w:rsid w:val="006D082A"/>
    <w:rsid w:val="006D3614"/>
    <w:rsid w:val="006D47FE"/>
    <w:rsid w:val="006D4FA6"/>
    <w:rsid w:val="006E1A94"/>
    <w:rsid w:val="006E2568"/>
    <w:rsid w:val="006F11D6"/>
    <w:rsid w:val="006F1E30"/>
    <w:rsid w:val="006F1EAB"/>
    <w:rsid w:val="006F2BC0"/>
    <w:rsid w:val="006F2F6F"/>
    <w:rsid w:val="00707086"/>
    <w:rsid w:val="007107A2"/>
    <w:rsid w:val="00712FBB"/>
    <w:rsid w:val="007200C1"/>
    <w:rsid w:val="00725998"/>
    <w:rsid w:val="00727956"/>
    <w:rsid w:val="00727DE1"/>
    <w:rsid w:val="0073524B"/>
    <w:rsid w:val="007369ED"/>
    <w:rsid w:val="00742ADF"/>
    <w:rsid w:val="007471A4"/>
    <w:rsid w:val="00750ED7"/>
    <w:rsid w:val="00751D42"/>
    <w:rsid w:val="007533B8"/>
    <w:rsid w:val="0076560C"/>
    <w:rsid w:val="007723C3"/>
    <w:rsid w:val="007766C9"/>
    <w:rsid w:val="00787752"/>
    <w:rsid w:val="00787BD2"/>
    <w:rsid w:val="007919C7"/>
    <w:rsid w:val="00792729"/>
    <w:rsid w:val="007969F5"/>
    <w:rsid w:val="007A72C4"/>
    <w:rsid w:val="007C19AC"/>
    <w:rsid w:val="007C53E8"/>
    <w:rsid w:val="007E4D3B"/>
    <w:rsid w:val="007F132B"/>
    <w:rsid w:val="007F240C"/>
    <w:rsid w:val="007F296A"/>
    <w:rsid w:val="007F317D"/>
    <w:rsid w:val="007F43AF"/>
    <w:rsid w:val="007F621F"/>
    <w:rsid w:val="007F69C0"/>
    <w:rsid w:val="00801CBC"/>
    <w:rsid w:val="008036FA"/>
    <w:rsid w:val="00804F8A"/>
    <w:rsid w:val="00806203"/>
    <w:rsid w:val="008160DF"/>
    <w:rsid w:val="008177CB"/>
    <w:rsid w:val="008205F3"/>
    <w:rsid w:val="00827323"/>
    <w:rsid w:val="00831788"/>
    <w:rsid w:val="00832EA8"/>
    <w:rsid w:val="008530C6"/>
    <w:rsid w:val="0085325D"/>
    <w:rsid w:val="008620E6"/>
    <w:rsid w:val="0086449B"/>
    <w:rsid w:val="008646C7"/>
    <w:rsid w:val="00864AB3"/>
    <w:rsid w:val="00871382"/>
    <w:rsid w:val="00880634"/>
    <w:rsid w:val="008809CC"/>
    <w:rsid w:val="00883879"/>
    <w:rsid w:val="008847F7"/>
    <w:rsid w:val="008848D4"/>
    <w:rsid w:val="00884BA5"/>
    <w:rsid w:val="00885C17"/>
    <w:rsid w:val="008865C9"/>
    <w:rsid w:val="00886D78"/>
    <w:rsid w:val="00892070"/>
    <w:rsid w:val="0089407D"/>
    <w:rsid w:val="008A17C3"/>
    <w:rsid w:val="008B4EAA"/>
    <w:rsid w:val="008B5205"/>
    <w:rsid w:val="008B5B81"/>
    <w:rsid w:val="008B6EB0"/>
    <w:rsid w:val="008C32FC"/>
    <w:rsid w:val="008C3D88"/>
    <w:rsid w:val="008F0868"/>
    <w:rsid w:val="0090051F"/>
    <w:rsid w:val="009012E0"/>
    <w:rsid w:val="00901839"/>
    <w:rsid w:val="00906981"/>
    <w:rsid w:val="00906F29"/>
    <w:rsid w:val="00912B54"/>
    <w:rsid w:val="00917DE4"/>
    <w:rsid w:val="0093151C"/>
    <w:rsid w:val="00935B9B"/>
    <w:rsid w:val="009415A2"/>
    <w:rsid w:val="009421CA"/>
    <w:rsid w:val="0094608C"/>
    <w:rsid w:val="00946432"/>
    <w:rsid w:val="00952EB1"/>
    <w:rsid w:val="00952EE4"/>
    <w:rsid w:val="009553C5"/>
    <w:rsid w:val="00957D9A"/>
    <w:rsid w:val="00964B6E"/>
    <w:rsid w:val="00966483"/>
    <w:rsid w:val="009713BE"/>
    <w:rsid w:val="00972EAB"/>
    <w:rsid w:val="00973807"/>
    <w:rsid w:val="00974B03"/>
    <w:rsid w:val="00975012"/>
    <w:rsid w:val="00975AB5"/>
    <w:rsid w:val="00976677"/>
    <w:rsid w:val="00981908"/>
    <w:rsid w:val="009824A4"/>
    <w:rsid w:val="0099158A"/>
    <w:rsid w:val="00992A7B"/>
    <w:rsid w:val="00996C63"/>
    <w:rsid w:val="009A0F97"/>
    <w:rsid w:val="009A161A"/>
    <w:rsid w:val="009B1CED"/>
    <w:rsid w:val="009B260C"/>
    <w:rsid w:val="009B3920"/>
    <w:rsid w:val="009B5EE0"/>
    <w:rsid w:val="009C1847"/>
    <w:rsid w:val="009C3D00"/>
    <w:rsid w:val="009C54C8"/>
    <w:rsid w:val="009C7D9E"/>
    <w:rsid w:val="009D0612"/>
    <w:rsid w:val="009D1D09"/>
    <w:rsid w:val="009D4287"/>
    <w:rsid w:val="009D7D97"/>
    <w:rsid w:val="009D7FBB"/>
    <w:rsid w:val="009E078D"/>
    <w:rsid w:val="009E0B42"/>
    <w:rsid w:val="009E2C89"/>
    <w:rsid w:val="009E5B97"/>
    <w:rsid w:val="009F01F7"/>
    <w:rsid w:val="00A0325E"/>
    <w:rsid w:val="00A10078"/>
    <w:rsid w:val="00A1551C"/>
    <w:rsid w:val="00A15671"/>
    <w:rsid w:val="00A23E6F"/>
    <w:rsid w:val="00A324E9"/>
    <w:rsid w:val="00A32F62"/>
    <w:rsid w:val="00A35A66"/>
    <w:rsid w:val="00A374E4"/>
    <w:rsid w:val="00A4122D"/>
    <w:rsid w:val="00A44929"/>
    <w:rsid w:val="00A46516"/>
    <w:rsid w:val="00A47C38"/>
    <w:rsid w:val="00A50739"/>
    <w:rsid w:val="00A5122F"/>
    <w:rsid w:val="00A56154"/>
    <w:rsid w:val="00A62ABA"/>
    <w:rsid w:val="00A70DA2"/>
    <w:rsid w:val="00A71354"/>
    <w:rsid w:val="00A726C0"/>
    <w:rsid w:val="00A77381"/>
    <w:rsid w:val="00A77B06"/>
    <w:rsid w:val="00A804A6"/>
    <w:rsid w:val="00A83929"/>
    <w:rsid w:val="00A85637"/>
    <w:rsid w:val="00A97237"/>
    <w:rsid w:val="00A97DC1"/>
    <w:rsid w:val="00AA2655"/>
    <w:rsid w:val="00AA531D"/>
    <w:rsid w:val="00AB0813"/>
    <w:rsid w:val="00AB1B03"/>
    <w:rsid w:val="00AB1D66"/>
    <w:rsid w:val="00AC41C9"/>
    <w:rsid w:val="00AE6BF7"/>
    <w:rsid w:val="00AF1C9D"/>
    <w:rsid w:val="00AF513C"/>
    <w:rsid w:val="00B040F5"/>
    <w:rsid w:val="00B116CA"/>
    <w:rsid w:val="00B149AD"/>
    <w:rsid w:val="00B15C32"/>
    <w:rsid w:val="00B16FC2"/>
    <w:rsid w:val="00B3064D"/>
    <w:rsid w:val="00B32668"/>
    <w:rsid w:val="00B3468F"/>
    <w:rsid w:val="00B34940"/>
    <w:rsid w:val="00B419BA"/>
    <w:rsid w:val="00B440BE"/>
    <w:rsid w:val="00B46D19"/>
    <w:rsid w:val="00B471E8"/>
    <w:rsid w:val="00B47380"/>
    <w:rsid w:val="00B50421"/>
    <w:rsid w:val="00B517AC"/>
    <w:rsid w:val="00B52B86"/>
    <w:rsid w:val="00B557BC"/>
    <w:rsid w:val="00B56007"/>
    <w:rsid w:val="00B565F4"/>
    <w:rsid w:val="00B57EC9"/>
    <w:rsid w:val="00B60742"/>
    <w:rsid w:val="00B669BE"/>
    <w:rsid w:val="00B66F14"/>
    <w:rsid w:val="00B70811"/>
    <w:rsid w:val="00B76DFA"/>
    <w:rsid w:val="00B77982"/>
    <w:rsid w:val="00B809E5"/>
    <w:rsid w:val="00B81FC9"/>
    <w:rsid w:val="00B83347"/>
    <w:rsid w:val="00B873D7"/>
    <w:rsid w:val="00B90BAC"/>
    <w:rsid w:val="00B9261C"/>
    <w:rsid w:val="00B9564A"/>
    <w:rsid w:val="00B969D4"/>
    <w:rsid w:val="00B96DDD"/>
    <w:rsid w:val="00BA47F6"/>
    <w:rsid w:val="00BA4824"/>
    <w:rsid w:val="00BB1D21"/>
    <w:rsid w:val="00BC2001"/>
    <w:rsid w:val="00BC5A5C"/>
    <w:rsid w:val="00BC77FF"/>
    <w:rsid w:val="00BD0607"/>
    <w:rsid w:val="00BD199D"/>
    <w:rsid w:val="00BD289F"/>
    <w:rsid w:val="00BD4844"/>
    <w:rsid w:val="00BD496C"/>
    <w:rsid w:val="00BD61A9"/>
    <w:rsid w:val="00BD7B33"/>
    <w:rsid w:val="00BD7E66"/>
    <w:rsid w:val="00BE3C0C"/>
    <w:rsid w:val="00BE4CA5"/>
    <w:rsid w:val="00BE57D5"/>
    <w:rsid w:val="00BF0B40"/>
    <w:rsid w:val="00BF489B"/>
    <w:rsid w:val="00BF50D3"/>
    <w:rsid w:val="00C03AA9"/>
    <w:rsid w:val="00C139AA"/>
    <w:rsid w:val="00C16CC6"/>
    <w:rsid w:val="00C22D96"/>
    <w:rsid w:val="00C42052"/>
    <w:rsid w:val="00C43377"/>
    <w:rsid w:val="00C5101E"/>
    <w:rsid w:val="00C540E8"/>
    <w:rsid w:val="00C60125"/>
    <w:rsid w:val="00C64AFA"/>
    <w:rsid w:val="00C729DA"/>
    <w:rsid w:val="00C73063"/>
    <w:rsid w:val="00C80035"/>
    <w:rsid w:val="00C847C5"/>
    <w:rsid w:val="00C91289"/>
    <w:rsid w:val="00C921AA"/>
    <w:rsid w:val="00C9306F"/>
    <w:rsid w:val="00C94892"/>
    <w:rsid w:val="00C951E3"/>
    <w:rsid w:val="00C95522"/>
    <w:rsid w:val="00CA202D"/>
    <w:rsid w:val="00CA6098"/>
    <w:rsid w:val="00CB0956"/>
    <w:rsid w:val="00CB3F8B"/>
    <w:rsid w:val="00CB5122"/>
    <w:rsid w:val="00CB661E"/>
    <w:rsid w:val="00CB7E5F"/>
    <w:rsid w:val="00CC0894"/>
    <w:rsid w:val="00CC74FA"/>
    <w:rsid w:val="00CD0D8B"/>
    <w:rsid w:val="00CD74D1"/>
    <w:rsid w:val="00CE628C"/>
    <w:rsid w:val="00CE6876"/>
    <w:rsid w:val="00CE6B02"/>
    <w:rsid w:val="00CE6E72"/>
    <w:rsid w:val="00CF7AA5"/>
    <w:rsid w:val="00D0721A"/>
    <w:rsid w:val="00D12786"/>
    <w:rsid w:val="00D13A17"/>
    <w:rsid w:val="00D13F00"/>
    <w:rsid w:val="00D2062B"/>
    <w:rsid w:val="00D219E2"/>
    <w:rsid w:val="00D236DE"/>
    <w:rsid w:val="00D2585E"/>
    <w:rsid w:val="00D2638D"/>
    <w:rsid w:val="00D344C7"/>
    <w:rsid w:val="00D44DDF"/>
    <w:rsid w:val="00D54E73"/>
    <w:rsid w:val="00D60A75"/>
    <w:rsid w:val="00D6415A"/>
    <w:rsid w:val="00D64CF8"/>
    <w:rsid w:val="00D71166"/>
    <w:rsid w:val="00D7304B"/>
    <w:rsid w:val="00D805BD"/>
    <w:rsid w:val="00D80C79"/>
    <w:rsid w:val="00D83EE9"/>
    <w:rsid w:val="00D847B3"/>
    <w:rsid w:val="00D931D7"/>
    <w:rsid w:val="00D949FB"/>
    <w:rsid w:val="00D94BDD"/>
    <w:rsid w:val="00D96399"/>
    <w:rsid w:val="00D96531"/>
    <w:rsid w:val="00DB2A70"/>
    <w:rsid w:val="00DB5B0D"/>
    <w:rsid w:val="00DB5B67"/>
    <w:rsid w:val="00DC1381"/>
    <w:rsid w:val="00DC6C2F"/>
    <w:rsid w:val="00DC6D54"/>
    <w:rsid w:val="00DC7EB8"/>
    <w:rsid w:val="00DE0DEE"/>
    <w:rsid w:val="00DE6A57"/>
    <w:rsid w:val="00DF0647"/>
    <w:rsid w:val="00DF4362"/>
    <w:rsid w:val="00DF6987"/>
    <w:rsid w:val="00E11717"/>
    <w:rsid w:val="00E11C80"/>
    <w:rsid w:val="00E21724"/>
    <w:rsid w:val="00E22E27"/>
    <w:rsid w:val="00E2517B"/>
    <w:rsid w:val="00E25C93"/>
    <w:rsid w:val="00E26A88"/>
    <w:rsid w:val="00E332D3"/>
    <w:rsid w:val="00E40AF5"/>
    <w:rsid w:val="00E44C5F"/>
    <w:rsid w:val="00E450AC"/>
    <w:rsid w:val="00E46908"/>
    <w:rsid w:val="00E4698B"/>
    <w:rsid w:val="00E57453"/>
    <w:rsid w:val="00E61F17"/>
    <w:rsid w:val="00E623F3"/>
    <w:rsid w:val="00E628A5"/>
    <w:rsid w:val="00E70A62"/>
    <w:rsid w:val="00E71750"/>
    <w:rsid w:val="00E71B72"/>
    <w:rsid w:val="00E71C58"/>
    <w:rsid w:val="00E75614"/>
    <w:rsid w:val="00E75AFB"/>
    <w:rsid w:val="00E76A11"/>
    <w:rsid w:val="00E81FEA"/>
    <w:rsid w:val="00E8432B"/>
    <w:rsid w:val="00E85FAC"/>
    <w:rsid w:val="00E94258"/>
    <w:rsid w:val="00E972FA"/>
    <w:rsid w:val="00EA4FFA"/>
    <w:rsid w:val="00EB06B3"/>
    <w:rsid w:val="00EB4228"/>
    <w:rsid w:val="00EC4895"/>
    <w:rsid w:val="00ED5443"/>
    <w:rsid w:val="00EE238C"/>
    <w:rsid w:val="00EE3B78"/>
    <w:rsid w:val="00EE52D0"/>
    <w:rsid w:val="00EF00CF"/>
    <w:rsid w:val="00EF0D2D"/>
    <w:rsid w:val="00EF2EB0"/>
    <w:rsid w:val="00EF39CE"/>
    <w:rsid w:val="00EF3BA6"/>
    <w:rsid w:val="00EF3F8E"/>
    <w:rsid w:val="00EF69FC"/>
    <w:rsid w:val="00F07351"/>
    <w:rsid w:val="00F127CF"/>
    <w:rsid w:val="00F22B5E"/>
    <w:rsid w:val="00F31F11"/>
    <w:rsid w:val="00F4356D"/>
    <w:rsid w:val="00F44782"/>
    <w:rsid w:val="00F468C6"/>
    <w:rsid w:val="00F47598"/>
    <w:rsid w:val="00F50285"/>
    <w:rsid w:val="00F528B5"/>
    <w:rsid w:val="00F6515F"/>
    <w:rsid w:val="00F660D5"/>
    <w:rsid w:val="00F716C6"/>
    <w:rsid w:val="00F7399C"/>
    <w:rsid w:val="00F747BF"/>
    <w:rsid w:val="00F749F2"/>
    <w:rsid w:val="00F74B3B"/>
    <w:rsid w:val="00F81780"/>
    <w:rsid w:val="00F8359D"/>
    <w:rsid w:val="00F83C0D"/>
    <w:rsid w:val="00F86DA0"/>
    <w:rsid w:val="00F91CF9"/>
    <w:rsid w:val="00FA1F05"/>
    <w:rsid w:val="00FA3BF4"/>
    <w:rsid w:val="00FB170F"/>
    <w:rsid w:val="00FB2FAC"/>
    <w:rsid w:val="00FB5397"/>
    <w:rsid w:val="00FD02DB"/>
    <w:rsid w:val="00FD087D"/>
    <w:rsid w:val="00FD31A2"/>
    <w:rsid w:val="00FD60DC"/>
    <w:rsid w:val="00FE709B"/>
    <w:rsid w:val="00FE740D"/>
    <w:rsid w:val="00FF281C"/>
    <w:rsid w:val="00FF466A"/>
    <w:rsid w:val="00FF487B"/>
    <w:rsid w:val="00FF4B41"/>
    <w:rsid w:val="00FF51C3"/>
    <w:rsid w:val="00FF6C9B"/>
    <w:rsid w:val="00FF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7D33"/>
  <w15:docId w15:val="{7D5CBCCF-05DB-4791-86AB-989EBAB5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64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475641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75641"/>
    <w:rPr>
      <w:rFonts w:ascii="Arial" w:eastAsia="Times New Roman" w:hAnsi="Arial" w:cs="Arial"/>
      <w:b/>
      <w:sz w:val="20"/>
      <w:szCs w:val="24"/>
      <w:lang w:val="mk-MK" w:eastAsia="zh-CN"/>
    </w:rPr>
  </w:style>
  <w:style w:type="paragraph" w:styleId="BodyText">
    <w:name w:val="Body Text"/>
    <w:basedOn w:val="Normal"/>
    <w:link w:val="BodyTextChar"/>
    <w:rsid w:val="00475641"/>
    <w:pPr>
      <w:jc w:val="center"/>
    </w:pPr>
    <w:rPr>
      <w:b/>
      <w:bCs/>
      <w:sz w:val="28"/>
      <w:lang w:val="en-GB"/>
    </w:rPr>
  </w:style>
  <w:style w:type="character" w:customStyle="1" w:styleId="BodyTextChar">
    <w:name w:val="Body Text Char"/>
    <w:link w:val="BodyText"/>
    <w:rsid w:val="00475641"/>
    <w:rPr>
      <w:rFonts w:ascii="Times New Roman" w:eastAsia="Times New Roman" w:hAnsi="Times New Roman" w:cs="Times New Roman"/>
      <w:b/>
      <w:bCs/>
      <w:sz w:val="28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4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641"/>
    <w:rPr>
      <w:rFonts w:ascii="Tahoma" w:eastAsia="Times New Roman" w:hAnsi="Tahoma" w:cs="Tahoma"/>
      <w:sz w:val="16"/>
      <w:szCs w:val="16"/>
      <w:lang w:val="mk-MK" w:eastAsia="zh-CN"/>
    </w:rPr>
  </w:style>
  <w:style w:type="paragraph" w:styleId="NoSpacing">
    <w:name w:val="No Spacing"/>
    <w:qFormat/>
    <w:rsid w:val="005F3FB1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DefaultStyle">
    <w:name w:val="Default Style"/>
    <w:rsid w:val="00613644"/>
    <w:pPr>
      <w:suppressAutoHyphens/>
      <w:spacing w:after="200" w:line="276" w:lineRule="auto"/>
    </w:pPr>
    <w:rPr>
      <w:rFonts w:eastAsia="Arial Unicode MS" w:cs="Calibri"/>
      <w:sz w:val="22"/>
      <w:szCs w:val="22"/>
      <w:lang w:val="en-US" w:eastAsia="en-US"/>
    </w:rPr>
  </w:style>
  <w:style w:type="paragraph" w:customStyle="1" w:styleId="TextBody">
    <w:name w:val="Text Body"/>
    <w:basedOn w:val="DefaultStyle"/>
    <w:rsid w:val="00613644"/>
    <w:pPr>
      <w:widowControl w:val="0"/>
      <w:spacing w:after="120" w:line="100" w:lineRule="atLeast"/>
    </w:pPr>
    <w:rPr>
      <w:rFonts w:ascii="Times New Roman" w:hAnsi="Times New Roman" w:cs="Times New Roman"/>
      <w:sz w:val="24"/>
      <w:szCs w:val="24"/>
      <w:lang w:val="mk-MK"/>
    </w:rPr>
  </w:style>
  <w:style w:type="paragraph" w:styleId="Title">
    <w:name w:val="Title"/>
    <w:basedOn w:val="Normal"/>
    <w:next w:val="Normal"/>
    <w:link w:val="TitleChar"/>
    <w:qFormat/>
    <w:rsid w:val="00613644"/>
    <w:pPr>
      <w:jc w:val="center"/>
    </w:pPr>
    <w:rPr>
      <w:rFonts w:ascii="Macedonian Helv" w:hAnsi="Macedonian Helv"/>
      <w:b/>
      <w:i/>
      <w:sz w:val="28"/>
      <w:szCs w:val="20"/>
      <w:lang w:eastAsia="ar-SA"/>
    </w:rPr>
  </w:style>
  <w:style w:type="character" w:customStyle="1" w:styleId="TitleChar">
    <w:name w:val="Title Char"/>
    <w:link w:val="Title"/>
    <w:rsid w:val="00613644"/>
    <w:rPr>
      <w:rFonts w:ascii="Macedonian Helv" w:eastAsia="Times New Roman" w:hAnsi="Macedonian Helv" w:cs="Times New Roman"/>
      <w:b/>
      <w:i/>
      <w:sz w:val="28"/>
      <w:szCs w:val="20"/>
      <w:lang w:eastAsia="ar-SA"/>
    </w:rPr>
  </w:style>
  <w:style w:type="character" w:styleId="Strong">
    <w:name w:val="Strong"/>
    <w:qFormat/>
    <w:rsid w:val="0061364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64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61364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mk-MK" w:eastAsia="zh-CN"/>
    </w:rPr>
  </w:style>
  <w:style w:type="paragraph" w:styleId="NormalWeb">
    <w:name w:val="Normal (Web)"/>
    <w:basedOn w:val="Normal"/>
    <w:rsid w:val="003E6B46"/>
    <w:pPr>
      <w:suppressAutoHyphens w:val="0"/>
      <w:spacing w:before="100" w:after="115"/>
    </w:pPr>
    <w:rPr>
      <w:kern w:val="1"/>
      <w:lang w:val="en-US" w:eastAsia="ar-SA"/>
    </w:rPr>
  </w:style>
  <w:style w:type="paragraph" w:styleId="ListParagraph">
    <w:name w:val="List Paragraph"/>
    <w:basedOn w:val="Normal"/>
    <w:qFormat/>
    <w:rsid w:val="002C574F"/>
    <w:pPr>
      <w:ind w:left="720"/>
    </w:pPr>
    <w:rPr>
      <w:rFonts w:cs="Calibri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rsid w:val="009C54C8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link w:val="BodyTextIndent"/>
    <w:rsid w:val="009C54C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odyText2">
    <w:name w:val="Body Text 2"/>
    <w:basedOn w:val="Normal"/>
    <w:link w:val="BodyText2Char"/>
    <w:rsid w:val="009C54C8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9C54C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W-Default">
    <w:name w:val="WW-Default"/>
    <w:rsid w:val="007C19AC"/>
    <w:pPr>
      <w:suppressAutoHyphens/>
      <w:autoSpaceDE w:val="0"/>
    </w:pPr>
    <w:rPr>
      <w:rFonts w:ascii="DIN" w:eastAsia="Arial" w:hAnsi="DIN" w:cs="DIN"/>
      <w:color w:val="000000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170D21"/>
    <w:pPr>
      <w:suppressLineNumbers/>
    </w:pPr>
    <w:rPr>
      <w:lang w:val="en-GB" w:eastAsia="ar-SA"/>
    </w:rPr>
  </w:style>
  <w:style w:type="character" w:styleId="Hyperlink">
    <w:name w:val="Hyperlink"/>
    <w:uiPriority w:val="99"/>
    <w:unhideWhenUsed/>
    <w:rsid w:val="009B260C"/>
    <w:rPr>
      <w:color w:val="0000FF"/>
      <w:u w:val="single"/>
    </w:rPr>
  </w:style>
  <w:style w:type="character" w:customStyle="1" w:styleId="Absatz-Standardschriftart">
    <w:name w:val="Absatz-Standardschriftart"/>
    <w:rsid w:val="00347507"/>
  </w:style>
  <w:style w:type="paragraph" w:customStyle="1" w:styleId="Standard">
    <w:name w:val="Standard"/>
    <w:rsid w:val="00A97237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8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4824"/>
    <w:rPr>
      <w:rFonts w:ascii="Times New Roman" w:eastAsia="Times New Roman" w:hAnsi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BA4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D935-3B2E-48F2-B9EB-45F46F39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sabirr</dc:creator>
  <cp:keywords/>
  <dc:description/>
  <cp:lastModifiedBy>mf</cp:lastModifiedBy>
  <cp:revision>15</cp:revision>
  <cp:lastPrinted>2018-03-26T08:38:00Z</cp:lastPrinted>
  <dcterms:created xsi:type="dcterms:W3CDTF">2018-03-26T07:09:00Z</dcterms:created>
  <dcterms:modified xsi:type="dcterms:W3CDTF">2018-11-23T14:58:00Z</dcterms:modified>
</cp:coreProperties>
</file>