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7B55" w14:textId="40C07372" w:rsidR="00B4684B" w:rsidRPr="009A5F7A" w:rsidRDefault="00D35452" w:rsidP="009A5F7A">
      <w:pPr>
        <w:spacing w:line="276" w:lineRule="auto"/>
        <w:jc w:val="center"/>
        <w:rPr>
          <w:rFonts w:ascii="StobiSerif Regular" w:eastAsia="Arial" w:hAnsi="StobiSerif Regular" w:cs="Calibri"/>
          <w:b/>
          <w:bCs/>
          <w:lang w:eastAsia="mk-MK"/>
        </w:rPr>
      </w:pPr>
      <w:r w:rsidRPr="00880782">
        <w:rPr>
          <w:rFonts w:ascii="StobiSerif Regular" w:eastAsia="Calibri" w:hAnsi="StobiSerif Regular" w:cs="Calibri"/>
          <w:b/>
          <w:bCs/>
        </w:rPr>
        <w:t xml:space="preserve">ПРЕДЛОГ НА </w:t>
      </w:r>
      <w:r w:rsidR="00514C63" w:rsidRPr="009A5F7A">
        <w:rPr>
          <w:rFonts w:ascii="StobiSerif Regular" w:eastAsia="Calibri" w:hAnsi="StobiSerif Regular" w:cs="Calibri"/>
          <w:b/>
          <w:bCs/>
        </w:rPr>
        <w:t xml:space="preserve">ЗАКОН ЗА ИЗМЕНУВАЊЕ </w:t>
      </w:r>
      <w:r w:rsidRPr="00880782">
        <w:rPr>
          <w:rFonts w:ascii="StobiSerif Regular" w:eastAsia="Calibri" w:hAnsi="StobiSerif Regular" w:cs="Calibri"/>
          <w:b/>
          <w:bCs/>
        </w:rPr>
        <w:t xml:space="preserve">И ДОПОЛНУВАЊЕ </w:t>
      </w:r>
      <w:r w:rsidR="00514C63" w:rsidRPr="009A5F7A">
        <w:rPr>
          <w:rFonts w:ascii="StobiSerif Regular" w:eastAsia="Calibri" w:hAnsi="StobiSerif Regular" w:cs="Calibri"/>
          <w:b/>
          <w:bCs/>
        </w:rPr>
        <w:t>НА З</w:t>
      </w:r>
      <w:r w:rsidR="00514C63" w:rsidRPr="009A5F7A">
        <w:rPr>
          <w:rFonts w:ascii="StobiSerif Regular" w:hAnsi="StobiSerif Regular" w:cs="Calibri"/>
          <w:b/>
        </w:rPr>
        <w:t>АКОНОТ ЗА ЕЛЕКТРОНСКИТЕ КОМУНИКАЦИИ</w:t>
      </w:r>
    </w:p>
    <w:p w14:paraId="39854472" w14:textId="77777777" w:rsidR="00B4684B" w:rsidRPr="00880782" w:rsidRDefault="00B4684B" w:rsidP="009A5F7A">
      <w:pPr>
        <w:spacing w:line="276" w:lineRule="auto"/>
        <w:rPr>
          <w:rFonts w:ascii="StobiSerif Regular" w:hAnsi="StobiSerif Regular"/>
        </w:rPr>
      </w:pPr>
    </w:p>
    <w:p w14:paraId="489F97B7" w14:textId="77777777" w:rsidR="00B4684B" w:rsidRPr="009A5F7A" w:rsidRDefault="00B4684B"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Член 1</w:t>
      </w:r>
    </w:p>
    <w:p w14:paraId="0AE115F2" w14:textId="46EEB17E" w:rsidR="00F12ED1" w:rsidRPr="00F12ED1"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Во </w:t>
      </w:r>
      <w:r w:rsidR="00A551AE" w:rsidRPr="009A5F7A">
        <w:rPr>
          <w:rFonts w:ascii="StobiSerif Regular" w:eastAsia="Calibri" w:hAnsi="StobiSerif Regular" w:cs="Calibri"/>
          <w:sz w:val="22"/>
          <w:szCs w:val="22"/>
        </w:rPr>
        <w:t>З</w:t>
      </w:r>
      <w:r w:rsidR="000230FA" w:rsidRPr="009A5F7A">
        <w:rPr>
          <w:rFonts w:ascii="StobiSerif Regular" w:eastAsia="Calibri" w:hAnsi="StobiSerif Regular" w:cs="Calibri"/>
          <w:sz w:val="22"/>
          <w:szCs w:val="22"/>
        </w:rPr>
        <w:t>аконот за електронските комуникации („Службен весник на Република Македонија“ бр. 39/14, 188/14, 44/15, 193/15, 11/18, 21/18 и „Службен весник на Република Северна Македонија“ бр. 98/19, 153/19</w:t>
      </w:r>
      <w:r w:rsidR="00F12ED1">
        <w:rPr>
          <w:rFonts w:ascii="StobiSerif Regular" w:eastAsia="Calibri" w:hAnsi="StobiSerif Regular" w:cs="Calibri"/>
          <w:sz w:val="22"/>
          <w:szCs w:val="22"/>
          <w:lang w:val="en-US"/>
        </w:rPr>
        <w:t xml:space="preserve">, </w:t>
      </w:r>
      <w:r w:rsidR="000230FA" w:rsidRPr="009A5F7A">
        <w:rPr>
          <w:rFonts w:ascii="StobiSerif Regular" w:eastAsia="Calibri" w:hAnsi="StobiSerif Regular" w:cs="Calibri"/>
          <w:sz w:val="22"/>
          <w:szCs w:val="22"/>
        </w:rPr>
        <w:t>92/21</w:t>
      </w:r>
      <w:r w:rsidR="00DD21DB">
        <w:rPr>
          <w:rFonts w:ascii="StobiSerif Regular" w:eastAsia="Calibri" w:hAnsi="StobiSerif Regular" w:cs="Calibri"/>
          <w:sz w:val="22"/>
          <w:szCs w:val="22"/>
        </w:rPr>
        <w:t xml:space="preserve"> и 222/24</w:t>
      </w:r>
      <w:r w:rsidR="000230FA" w:rsidRPr="009A5F7A">
        <w:rPr>
          <w:rFonts w:ascii="StobiSerif Regular" w:eastAsia="Calibri" w:hAnsi="StobiSerif Regular" w:cs="Calibri"/>
          <w:sz w:val="22"/>
          <w:szCs w:val="22"/>
        </w:rPr>
        <w:t>)</w:t>
      </w:r>
      <w:r w:rsidR="000A74B7" w:rsidRPr="009A5F7A">
        <w:rPr>
          <w:rFonts w:ascii="StobiSerif Regular" w:eastAsia="Calibri" w:hAnsi="StobiSerif Regular" w:cs="Calibri"/>
          <w:sz w:val="22"/>
          <w:szCs w:val="22"/>
        </w:rPr>
        <w:t xml:space="preserve"> </w:t>
      </w:r>
      <w:r w:rsidR="00A551AE" w:rsidRPr="009A5F7A">
        <w:rPr>
          <w:rFonts w:ascii="StobiSerif Regular" w:eastAsia="Calibri" w:hAnsi="StobiSerif Regular" w:cs="Calibri"/>
          <w:sz w:val="22"/>
          <w:szCs w:val="22"/>
        </w:rPr>
        <w:t xml:space="preserve"> во </w:t>
      </w:r>
      <w:r w:rsidRPr="009A5F7A">
        <w:rPr>
          <w:rFonts w:ascii="StobiSerif Regular" w:eastAsia="Calibri" w:hAnsi="StobiSerif Regular" w:cs="Calibri"/>
          <w:sz w:val="22"/>
          <w:szCs w:val="22"/>
        </w:rPr>
        <w:t xml:space="preserve">член </w:t>
      </w:r>
      <w:r w:rsidR="00DD21DB">
        <w:rPr>
          <w:rFonts w:ascii="StobiSerif Regular" w:eastAsia="Calibri" w:hAnsi="StobiSerif Regular" w:cs="Calibri"/>
          <w:sz w:val="22"/>
          <w:szCs w:val="22"/>
        </w:rPr>
        <w:t>114</w:t>
      </w:r>
      <w:r w:rsidRPr="009A5F7A">
        <w:rPr>
          <w:rFonts w:ascii="StobiSerif Regular" w:eastAsia="Calibri" w:hAnsi="StobiSerif Regular" w:cs="Calibri"/>
          <w:sz w:val="22"/>
          <w:szCs w:val="22"/>
        </w:rPr>
        <w:t xml:space="preserve"> </w:t>
      </w:r>
      <w:r w:rsidR="00F12ED1">
        <w:rPr>
          <w:rFonts w:ascii="StobiSerif Regular" w:eastAsia="Calibri" w:hAnsi="StobiSerif Regular" w:cs="Calibri"/>
          <w:sz w:val="22"/>
          <w:szCs w:val="22"/>
        </w:rPr>
        <w:t>п</w:t>
      </w:r>
      <w:r w:rsidR="00A551AE" w:rsidRPr="009A5F7A">
        <w:rPr>
          <w:rFonts w:ascii="StobiSerif Regular" w:eastAsia="Calibri" w:hAnsi="StobiSerif Regular" w:cs="Calibri"/>
          <w:sz w:val="22"/>
          <w:szCs w:val="22"/>
        </w:rPr>
        <w:t xml:space="preserve">о </w:t>
      </w:r>
      <w:r w:rsidRPr="009A5F7A">
        <w:rPr>
          <w:rFonts w:ascii="StobiSerif Regular" w:eastAsia="Calibri" w:hAnsi="StobiSerif Regular" w:cs="Calibri"/>
          <w:sz w:val="22"/>
          <w:szCs w:val="22"/>
        </w:rPr>
        <w:t>став</w:t>
      </w:r>
      <w:r w:rsidR="00D35452" w:rsidRPr="00880782">
        <w:rPr>
          <w:rFonts w:ascii="StobiSerif Regular" w:eastAsia="Calibri" w:hAnsi="StobiSerif Regular" w:cs="Calibri"/>
          <w:sz w:val="22"/>
          <w:szCs w:val="22"/>
        </w:rPr>
        <w:t>от</w:t>
      </w:r>
      <w:r w:rsidRPr="009A5F7A">
        <w:rPr>
          <w:rFonts w:ascii="StobiSerif Regular" w:eastAsia="Calibri" w:hAnsi="StobiSerif Regular" w:cs="Calibri"/>
          <w:sz w:val="22"/>
          <w:szCs w:val="22"/>
        </w:rPr>
        <w:t xml:space="preserve"> (</w:t>
      </w:r>
      <w:r w:rsidR="00B13A29" w:rsidRPr="009A5F7A">
        <w:rPr>
          <w:rFonts w:ascii="StobiSerif Regular" w:eastAsia="Calibri" w:hAnsi="StobiSerif Regular" w:cs="Calibri"/>
          <w:sz w:val="22"/>
          <w:szCs w:val="22"/>
        </w:rPr>
        <w:t>1</w:t>
      </w:r>
      <w:r w:rsidRPr="009A5F7A">
        <w:rPr>
          <w:rFonts w:ascii="StobiSerif Regular" w:eastAsia="Calibri" w:hAnsi="StobiSerif Regular" w:cs="Calibri"/>
          <w:sz w:val="22"/>
          <w:szCs w:val="22"/>
        </w:rPr>
        <w:t xml:space="preserve">) </w:t>
      </w:r>
      <w:r w:rsidR="00F12ED1" w:rsidRPr="00F12ED1">
        <w:rPr>
          <w:rFonts w:ascii="StobiSerif Regular" w:eastAsia="Calibri" w:hAnsi="StobiSerif Regular" w:cs="Calibri"/>
          <w:sz w:val="22"/>
          <w:szCs w:val="22"/>
        </w:rPr>
        <w:t>се додаваат два нови става (2) и (3) кои гласат:</w:t>
      </w:r>
    </w:p>
    <w:p w14:paraId="7813976A" w14:textId="77777777" w:rsidR="00F12ED1" w:rsidRPr="00F12ED1"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„(2) Пристапот до користењето на услуги и апликации преку јавните електронски комуникациски мрежи од став (1) на овој член може да се ограничи во случаи на нелегално приредување игри на среќа преку интернет платформи, во согласност со закон.</w:t>
      </w:r>
    </w:p>
    <w:p w14:paraId="26E99C89" w14:textId="77777777" w:rsidR="002E7A98"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(3) Ограничувањето од ставот (2) на овој член го пропишува министерот за дигитална трансформација.</w:t>
      </w:r>
    </w:p>
    <w:p w14:paraId="22A4A7AF" w14:textId="1D2A26E7" w:rsidR="00F12ED1" w:rsidRPr="00F12ED1" w:rsidRDefault="002E7A98"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(4) Листата на услуги и апликации до кои е ограничен пристапот преку јавни електронски комуникациски мрежи врз основа на ставот (2) од овој член ја објавува Агенцијата на својата веб страна. </w:t>
      </w:r>
      <w:r w:rsidR="00F12ED1" w:rsidRPr="00F12ED1">
        <w:rPr>
          <w:rFonts w:ascii="StobiSerif Regular" w:eastAsia="Calibri" w:hAnsi="StobiSerif Regular" w:cs="Calibri"/>
          <w:sz w:val="22"/>
          <w:szCs w:val="22"/>
        </w:rPr>
        <w:t>“</w:t>
      </w:r>
    </w:p>
    <w:p w14:paraId="0C5F0F83" w14:textId="00F73D5F" w:rsidR="00D21092" w:rsidRPr="009A5F7A"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Ставот (2) станува став (</w:t>
      </w:r>
      <w:r w:rsidR="002E7A98">
        <w:rPr>
          <w:rFonts w:ascii="StobiSerif Regular" w:eastAsia="Calibri" w:hAnsi="StobiSerif Regular" w:cs="Calibri"/>
          <w:sz w:val="22"/>
          <w:szCs w:val="22"/>
        </w:rPr>
        <w:t>5</w:t>
      </w:r>
      <w:r w:rsidRPr="00F12ED1">
        <w:rPr>
          <w:rFonts w:ascii="StobiSerif Regular" w:eastAsia="Calibri" w:hAnsi="StobiSerif Regular" w:cs="Calibri"/>
          <w:sz w:val="22"/>
          <w:szCs w:val="22"/>
        </w:rPr>
        <w:t>).</w:t>
      </w:r>
    </w:p>
    <w:p w14:paraId="073DBB84" w14:textId="77777777" w:rsidR="00333E81" w:rsidRPr="009A5F7A" w:rsidRDefault="00333E81" w:rsidP="00364FBB">
      <w:pPr>
        <w:spacing w:line="276" w:lineRule="auto"/>
        <w:jc w:val="center"/>
        <w:rPr>
          <w:rFonts w:ascii="StobiSerif Regular" w:eastAsia="Calibri" w:hAnsi="StobiSerif Regular" w:cs="Calibri"/>
          <w:sz w:val="22"/>
          <w:szCs w:val="22"/>
        </w:rPr>
      </w:pPr>
    </w:p>
    <w:p w14:paraId="5AFF04DE" w14:textId="6647306A" w:rsidR="00D21092" w:rsidRDefault="00076B93"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Член </w:t>
      </w:r>
      <w:r w:rsidR="00F12ED1">
        <w:rPr>
          <w:rFonts w:ascii="StobiSerif Regular" w:eastAsia="Calibri" w:hAnsi="StobiSerif Regular" w:cs="Calibri"/>
          <w:sz w:val="22"/>
          <w:szCs w:val="22"/>
        </w:rPr>
        <w:t>2</w:t>
      </w:r>
    </w:p>
    <w:p w14:paraId="6A28060E" w14:textId="28A52A8B" w:rsidR="00F12ED1" w:rsidRPr="0004177C" w:rsidRDefault="0004177C"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Глава петта ПРЕКРШОЧЕН ОРГАН </w:t>
      </w:r>
      <w:r w:rsidR="0064541A">
        <w:rPr>
          <w:rFonts w:ascii="StobiSerif Regular" w:eastAsia="Calibri" w:hAnsi="StobiSerif Regular" w:cs="Calibri"/>
          <w:sz w:val="22"/>
          <w:szCs w:val="22"/>
        </w:rPr>
        <w:t>и</w:t>
      </w:r>
      <w:r>
        <w:rPr>
          <w:rFonts w:ascii="StobiSerif Regular" w:eastAsia="Calibri" w:hAnsi="StobiSerif Regular" w:cs="Calibri"/>
          <w:sz w:val="22"/>
          <w:szCs w:val="22"/>
        </w:rPr>
        <w:t xml:space="preserve"> членовите 50, 51 и 52 се бришат.</w:t>
      </w:r>
    </w:p>
    <w:p w14:paraId="3D364D3D" w14:textId="77777777" w:rsidR="00DA6BAA" w:rsidRPr="00880782" w:rsidRDefault="00DA6BAA" w:rsidP="00364FBB">
      <w:pPr>
        <w:spacing w:line="276" w:lineRule="auto"/>
        <w:rPr>
          <w:rFonts w:ascii="StobiSerif Regular" w:eastAsia="Calibri" w:hAnsi="StobiSerif Regular" w:cs="Calibri"/>
          <w:sz w:val="22"/>
          <w:szCs w:val="22"/>
        </w:rPr>
      </w:pPr>
    </w:p>
    <w:p w14:paraId="4637AE1A" w14:textId="77777777" w:rsidR="00DA6BAA" w:rsidRPr="00880782" w:rsidRDefault="00DA6BAA" w:rsidP="00364FBB">
      <w:pPr>
        <w:spacing w:line="276" w:lineRule="auto"/>
        <w:rPr>
          <w:rFonts w:ascii="StobiSerif Regular" w:eastAsia="Calibri" w:hAnsi="StobiSerif Regular" w:cs="Calibri"/>
          <w:sz w:val="22"/>
          <w:szCs w:val="22"/>
        </w:rPr>
      </w:pPr>
    </w:p>
    <w:p w14:paraId="20DC6DFC" w14:textId="4EF3AA4E" w:rsidR="00DA6BAA" w:rsidRPr="00880782" w:rsidRDefault="00C95780" w:rsidP="00C95780">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DB24BD">
        <w:rPr>
          <w:rFonts w:ascii="StobiSerif Regular" w:eastAsia="Calibri" w:hAnsi="StobiSerif Regular" w:cs="Calibri"/>
          <w:sz w:val="22"/>
          <w:szCs w:val="22"/>
        </w:rPr>
        <w:t>3</w:t>
      </w:r>
    </w:p>
    <w:p w14:paraId="3A6E0652" w14:textId="6821346A" w:rsidR="00C95780" w:rsidRDefault="0004177C"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Во ч</w:t>
      </w:r>
      <w:r w:rsidR="00C95780" w:rsidRPr="00880782">
        <w:rPr>
          <w:rFonts w:ascii="StobiSerif Regular" w:eastAsia="Calibri" w:hAnsi="StobiSerif Regular" w:cs="Calibri"/>
          <w:sz w:val="22"/>
          <w:szCs w:val="22"/>
        </w:rPr>
        <w:t xml:space="preserve">ленот 186-а </w:t>
      </w:r>
      <w:r>
        <w:rPr>
          <w:rFonts w:ascii="StobiSerif Regular" w:eastAsia="Calibri" w:hAnsi="StobiSerif Regular" w:cs="Calibri"/>
          <w:sz w:val="22"/>
          <w:szCs w:val="22"/>
        </w:rPr>
        <w:t>зборовите „</w:t>
      </w:r>
      <w:r w:rsidRPr="0004177C">
        <w:t xml:space="preserve"> </w:t>
      </w:r>
      <w:r w:rsidRPr="0004177C">
        <w:rPr>
          <w:rFonts w:ascii="StobiSerif Regular" w:eastAsia="Calibri" w:hAnsi="StobiSerif Regular" w:cs="Calibri"/>
          <w:sz w:val="22"/>
          <w:szCs w:val="22"/>
        </w:rPr>
        <w:t>членови 179, 180 и 181 од</w:t>
      </w:r>
      <w:r>
        <w:rPr>
          <w:rFonts w:ascii="StobiSerif Regular" w:eastAsia="Calibri" w:hAnsi="StobiSerif Regular" w:cs="Calibri"/>
          <w:sz w:val="22"/>
          <w:szCs w:val="22"/>
        </w:rPr>
        <w:t>“ се бришат.</w:t>
      </w:r>
    </w:p>
    <w:p w14:paraId="45060E52" w14:textId="77777777" w:rsidR="00DB24BD" w:rsidRDefault="00DB24BD" w:rsidP="00C95780">
      <w:pPr>
        <w:spacing w:line="276" w:lineRule="auto"/>
        <w:rPr>
          <w:rFonts w:ascii="StobiSerif Regular" w:eastAsia="Calibri" w:hAnsi="StobiSerif Regular" w:cs="Calibri"/>
          <w:sz w:val="22"/>
          <w:szCs w:val="22"/>
          <w:lang w:val="en-US"/>
        </w:rPr>
      </w:pPr>
    </w:p>
    <w:p w14:paraId="4A420AA7" w14:textId="336FD7E4" w:rsidR="00DB24BD" w:rsidRPr="00DB24BD" w:rsidRDefault="00DB24BD" w:rsidP="00DB24BD">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4</w:t>
      </w:r>
    </w:p>
    <w:p w14:paraId="27160201" w14:textId="29F70B8D" w:rsidR="00DB24BD" w:rsidRPr="0064541A" w:rsidRDefault="00DB24BD"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Започнатите постапки пред Комисијата за одлучување по прекршок ќе продолжат пред надлежен суд согласно одредбите од овој закон и Законот за прекршоците.</w:t>
      </w:r>
    </w:p>
    <w:p w14:paraId="65657EB8" w14:textId="77777777" w:rsidR="002F4530" w:rsidRDefault="002F4530" w:rsidP="00364FBB">
      <w:pPr>
        <w:spacing w:line="276" w:lineRule="auto"/>
        <w:rPr>
          <w:rFonts w:ascii="StobiSerif Regular" w:eastAsia="Calibri" w:hAnsi="StobiSerif Regular" w:cs="Calibri"/>
          <w:sz w:val="22"/>
          <w:szCs w:val="22"/>
        </w:rPr>
      </w:pPr>
    </w:p>
    <w:p w14:paraId="13D82F8E" w14:textId="7E607FAF" w:rsidR="00114343" w:rsidRDefault="00114343" w:rsidP="00114343">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5</w:t>
      </w:r>
    </w:p>
    <w:p w14:paraId="049D8214" w14:textId="6C4E0977" w:rsidR="00114343" w:rsidRPr="00880782" w:rsidRDefault="00DD21DB"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Подзаконските акти кои произлегуваат од овој закон, ќе се донесат во рок од </w:t>
      </w:r>
      <w:r w:rsidR="00114343">
        <w:rPr>
          <w:rFonts w:ascii="StobiSerif Regular" w:eastAsia="Calibri" w:hAnsi="StobiSerif Regular" w:cs="Calibri"/>
          <w:sz w:val="22"/>
          <w:szCs w:val="22"/>
        </w:rPr>
        <w:t>90 ден</w:t>
      </w:r>
      <w:r>
        <w:rPr>
          <w:rFonts w:ascii="StobiSerif Regular" w:eastAsia="Calibri" w:hAnsi="StobiSerif Regular" w:cs="Calibri"/>
          <w:sz w:val="22"/>
          <w:szCs w:val="22"/>
        </w:rPr>
        <w:t>а</w:t>
      </w:r>
      <w:r w:rsidR="00114343">
        <w:rPr>
          <w:rFonts w:ascii="StobiSerif Regular" w:eastAsia="Calibri" w:hAnsi="StobiSerif Regular" w:cs="Calibri"/>
          <w:sz w:val="22"/>
          <w:szCs w:val="22"/>
        </w:rPr>
        <w:t xml:space="preserve"> од денот на влегување</w:t>
      </w:r>
      <w:r>
        <w:rPr>
          <w:rFonts w:ascii="StobiSerif Regular" w:eastAsia="Calibri" w:hAnsi="StobiSerif Regular" w:cs="Calibri"/>
          <w:sz w:val="22"/>
          <w:szCs w:val="22"/>
        </w:rPr>
        <w:t>то</w:t>
      </w:r>
      <w:r w:rsidR="00114343">
        <w:rPr>
          <w:rFonts w:ascii="StobiSerif Regular" w:eastAsia="Calibri" w:hAnsi="StobiSerif Regular" w:cs="Calibri"/>
          <w:sz w:val="22"/>
          <w:szCs w:val="22"/>
        </w:rPr>
        <w:t xml:space="preserve"> во сила на овој закон. </w:t>
      </w:r>
    </w:p>
    <w:p w14:paraId="2393A8A3" w14:textId="77777777" w:rsidR="002F4530" w:rsidRPr="00880782" w:rsidRDefault="002F4530" w:rsidP="00364FBB">
      <w:pPr>
        <w:spacing w:line="276" w:lineRule="auto"/>
        <w:rPr>
          <w:rFonts w:ascii="StobiSerif Regular" w:eastAsia="Calibri" w:hAnsi="StobiSerif Regular" w:cs="Calibri"/>
          <w:sz w:val="22"/>
          <w:szCs w:val="22"/>
        </w:rPr>
      </w:pPr>
    </w:p>
    <w:p w14:paraId="6E91374F" w14:textId="6128B0DF" w:rsidR="002F4530" w:rsidRPr="00880782" w:rsidRDefault="00C95780" w:rsidP="009A5F7A">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114343">
        <w:rPr>
          <w:rFonts w:ascii="StobiSerif Regular" w:eastAsia="Calibri" w:hAnsi="StobiSerif Regular" w:cs="Calibri"/>
          <w:sz w:val="22"/>
          <w:szCs w:val="22"/>
        </w:rPr>
        <w:t>6</w:t>
      </w:r>
    </w:p>
    <w:p w14:paraId="4BC631EB" w14:textId="635DDBE1" w:rsidR="00DD4917" w:rsidRPr="0064541A"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Овој закон влегува во сила со денот на објавувањето во „Службен весник на Република Северна Македонија“.</w:t>
      </w:r>
    </w:p>
    <w:sectPr w:rsidR="00DD4917" w:rsidRPr="00645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charset w:val="00"/>
    <w:family w:val="swiss"/>
    <w:pitch w:val="variable"/>
    <w:sig w:usb0="20000287" w:usb1="00000003" w:usb2="00000000" w:usb3="00000000" w:csb0="000001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38FE"/>
    <w:multiLevelType w:val="hybridMultilevel"/>
    <w:tmpl w:val="52085C5A"/>
    <w:lvl w:ilvl="0" w:tplc="41E2C51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44D09A2"/>
    <w:multiLevelType w:val="hybridMultilevel"/>
    <w:tmpl w:val="EC8C7E80"/>
    <w:lvl w:ilvl="0" w:tplc="5240CE4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604A4E67"/>
    <w:multiLevelType w:val="hybridMultilevel"/>
    <w:tmpl w:val="F4DE7B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628C5514"/>
    <w:multiLevelType w:val="hybridMultilevel"/>
    <w:tmpl w:val="CE6211EE"/>
    <w:lvl w:ilvl="0" w:tplc="CEF62D3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484084946">
    <w:abstractNumId w:val="2"/>
  </w:num>
  <w:num w:numId="2" w16cid:durableId="545487337">
    <w:abstractNumId w:val="0"/>
  </w:num>
  <w:num w:numId="3" w16cid:durableId="417562499">
    <w:abstractNumId w:val="1"/>
  </w:num>
  <w:num w:numId="4" w16cid:durableId="56750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4B"/>
    <w:rsid w:val="00015D24"/>
    <w:rsid w:val="000230FA"/>
    <w:rsid w:val="000371C2"/>
    <w:rsid w:val="0004177C"/>
    <w:rsid w:val="00076B93"/>
    <w:rsid w:val="00091402"/>
    <w:rsid w:val="00094E1E"/>
    <w:rsid w:val="000A74B7"/>
    <w:rsid w:val="000C533B"/>
    <w:rsid w:val="000E28AD"/>
    <w:rsid w:val="000F35E4"/>
    <w:rsid w:val="00100C51"/>
    <w:rsid w:val="00114343"/>
    <w:rsid w:val="0017519D"/>
    <w:rsid w:val="001C2869"/>
    <w:rsid w:val="001C4A5F"/>
    <w:rsid w:val="001D504E"/>
    <w:rsid w:val="001D7428"/>
    <w:rsid w:val="001F4293"/>
    <w:rsid w:val="002031A4"/>
    <w:rsid w:val="002056FC"/>
    <w:rsid w:val="002141D6"/>
    <w:rsid w:val="00225119"/>
    <w:rsid w:val="00226BBC"/>
    <w:rsid w:val="0024051F"/>
    <w:rsid w:val="00260742"/>
    <w:rsid w:val="002E7A98"/>
    <w:rsid w:val="002F4530"/>
    <w:rsid w:val="00302434"/>
    <w:rsid w:val="003205C2"/>
    <w:rsid w:val="00322101"/>
    <w:rsid w:val="00333E81"/>
    <w:rsid w:val="003616E4"/>
    <w:rsid w:val="00364FBB"/>
    <w:rsid w:val="00403221"/>
    <w:rsid w:val="00484116"/>
    <w:rsid w:val="004D6ED6"/>
    <w:rsid w:val="004D7814"/>
    <w:rsid w:val="005000F6"/>
    <w:rsid w:val="00500F90"/>
    <w:rsid w:val="00514C63"/>
    <w:rsid w:val="005173DE"/>
    <w:rsid w:val="00544F4E"/>
    <w:rsid w:val="005F4403"/>
    <w:rsid w:val="00611341"/>
    <w:rsid w:val="0064541A"/>
    <w:rsid w:val="00645801"/>
    <w:rsid w:val="00657469"/>
    <w:rsid w:val="0066112F"/>
    <w:rsid w:val="007140BD"/>
    <w:rsid w:val="0074328C"/>
    <w:rsid w:val="00772036"/>
    <w:rsid w:val="0078621B"/>
    <w:rsid w:val="007C1309"/>
    <w:rsid w:val="007C1FF0"/>
    <w:rsid w:val="00880782"/>
    <w:rsid w:val="008948B1"/>
    <w:rsid w:val="008B6811"/>
    <w:rsid w:val="008C2786"/>
    <w:rsid w:val="008C336A"/>
    <w:rsid w:val="008E2517"/>
    <w:rsid w:val="008E7204"/>
    <w:rsid w:val="00915536"/>
    <w:rsid w:val="009A5F7A"/>
    <w:rsid w:val="009E01A4"/>
    <w:rsid w:val="009F063D"/>
    <w:rsid w:val="00A20A31"/>
    <w:rsid w:val="00A551AE"/>
    <w:rsid w:val="00AC1A95"/>
    <w:rsid w:val="00AF3201"/>
    <w:rsid w:val="00B04007"/>
    <w:rsid w:val="00B13A29"/>
    <w:rsid w:val="00B4684B"/>
    <w:rsid w:val="00B7215F"/>
    <w:rsid w:val="00B7539F"/>
    <w:rsid w:val="00B8773D"/>
    <w:rsid w:val="00BE457A"/>
    <w:rsid w:val="00BE7E1B"/>
    <w:rsid w:val="00C6266E"/>
    <w:rsid w:val="00C85D48"/>
    <w:rsid w:val="00C95780"/>
    <w:rsid w:val="00CD38ED"/>
    <w:rsid w:val="00D21092"/>
    <w:rsid w:val="00D35452"/>
    <w:rsid w:val="00D666AF"/>
    <w:rsid w:val="00DA6BAA"/>
    <w:rsid w:val="00DB18F3"/>
    <w:rsid w:val="00DB1FBD"/>
    <w:rsid w:val="00DB24BD"/>
    <w:rsid w:val="00DB470C"/>
    <w:rsid w:val="00DC1D65"/>
    <w:rsid w:val="00DC69C0"/>
    <w:rsid w:val="00DD21DB"/>
    <w:rsid w:val="00DD4917"/>
    <w:rsid w:val="00DF0557"/>
    <w:rsid w:val="00E37A52"/>
    <w:rsid w:val="00E448E0"/>
    <w:rsid w:val="00E5266E"/>
    <w:rsid w:val="00E673B7"/>
    <w:rsid w:val="00E90AA1"/>
    <w:rsid w:val="00EA60EB"/>
    <w:rsid w:val="00EB25AB"/>
    <w:rsid w:val="00ED09E3"/>
    <w:rsid w:val="00F07521"/>
    <w:rsid w:val="00F12ED1"/>
    <w:rsid w:val="00F16895"/>
    <w:rsid w:val="00F17374"/>
    <w:rsid w:val="00F25011"/>
    <w:rsid w:val="00F26460"/>
    <w:rsid w:val="00F50F6A"/>
    <w:rsid w:val="00F67A94"/>
    <w:rsid w:val="00F742F6"/>
    <w:rsid w:val="00FC43CE"/>
    <w:rsid w:val="00FD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E42"/>
  <w15:chartTrackingRefBased/>
  <w15:docId w15:val="{2D00F3A7-10E1-49FD-AF35-D47806E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B4684B"/>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B4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4B"/>
    <w:rPr>
      <w:rFonts w:eastAsiaTheme="majorEastAsia" w:cstheme="majorBidi"/>
      <w:color w:val="272727" w:themeColor="text1" w:themeTint="D8"/>
    </w:rPr>
  </w:style>
  <w:style w:type="paragraph" w:styleId="Title">
    <w:name w:val="Title"/>
    <w:basedOn w:val="Normal"/>
    <w:next w:val="Normal"/>
    <w:link w:val="TitleChar"/>
    <w:uiPriority w:val="10"/>
    <w:qFormat/>
    <w:rsid w:val="00B468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4B"/>
    <w:pPr>
      <w:spacing w:before="160"/>
      <w:jc w:val="center"/>
    </w:pPr>
    <w:rPr>
      <w:i/>
      <w:iCs/>
      <w:color w:val="404040" w:themeColor="text1" w:themeTint="BF"/>
    </w:rPr>
  </w:style>
  <w:style w:type="character" w:customStyle="1" w:styleId="QuoteChar">
    <w:name w:val="Quote Char"/>
    <w:basedOn w:val="DefaultParagraphFont"/>
    <w:link w:val="Quote"/>
    <w:uiPriority w:val="29"/>
    <w:rsid w:val="00B4684B"/>
    <w:rPr>
      <w:i/>
      <w:iCs/>
      <w:color w:val="404040" w:themeColor="text1" w:themeTint="BF"/>
    </w:rPr>
  </w:style>
  <w:style w:type="paragraph" w:styleId="ListParagraph">
    <w:name w:val="List Paragraph"/>
    <w:basedOn w:val="Normal"/>
    <w:uiPriority w:val="34"/>
    <w:qFormat/>
    <w:rsid w:val="00B4684B"/>
    <w:pPr>
      <w:ind w:left="720"/>
      <w:contextualSpacing/>
    </w:pPr>
  </w:style>
  <w:style w:type="character" w:styleId="IntenseEmphasis">
    <w:name w:val="Intense Emphasis"/>
    <w:basedOn w:val="DefaultParagraphFont"/>
    <w:uiPriority w:val="21"/>
    <w:qFormat/>
    <w:rsid w:val="00B4684B"/>
    <w:rPr>
      <w:i/>
      <w:iCs/>
      <w:color w:val="0F4761" w:themeColor="accent1" w:themeShade="BF"/>
    </w:rPr>
  </w:style>
  <w:style w:type="paragraph" w:styleId="IntenseQuote">
    <w:name w:val="Intense Quote"/>
    <w:basedOn w:val="Normal"/>
    <w:next w:val="Normal"/>
    <w:link w:val="IntenseQuoteChar"/>
    <w:uiPriority w:val="30"/>
    <w:qFormat/>
    <w:rsid w:val="00B4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4B"/>
    <w:rPr>
      <w:i/>
      <w:iCs/>
      <w:color w:val="0F4761" w:themeColor="accent1" w:themeShade="BF"/>
    </w:rPr>
  </w:style>
  <w:style w:type="character" w:styleId="IntenseReference">
    <w:name w:val="Intense Reference"/>
    <w:basedOn w:val="DefaultParagraphFont"/>
    <w:uiPriority w:val="32"/>
    <w:qFormat/>
    <w:rsid w:val="00B4684B"/>
    <w:rPr>
      <w:b/>
      <w:bCs/>
      <w:smallCaps/>
      <w:color w:val="0F4761" w:themeColor="accent1" w:themeShade="BF"/>
      <w:spacing w:val="5"/>
    </w:rPr>
  </w:style>
  <w:style w:type="character" w:styleId="CommentReference">
    <w:name w:val="annotation reference"/>
    <w:basedOn w:val="DefaultParagraphFont"/>
    <w:uiPriority w:val="99"/>
    <w:semiHidden/>
    <w:unhideWhenUsed/>
    <w:rsid w:val="00B4684B"/>
    <w:rPr>
      <w:sz w:val="16"/>
      <w:szCs w:val="16"/>
    </w:rPr>
  </w:style>
  <w:style w:type="paragraph" w:styleId="CommentText">
    <w:name w:val="annotation text"/>
    <w:basedOn w:val="Normal"/>
    <w:link w:val="CommentTextChar"/>
    <w:uiPriority w:val="99"/>
    <w:unhideWhenUsed/>
    <w:rsid w:val="00B4684B"/>
    <w:pPr>
      <w:suppressAutoHyphens w:val="0"/>
      <w:spacing w:after="160"/>
      <w:jc w:val="left"/>
    </w:pPr>
    <w:rPr>
      <w:rFonts w:asciiTheme="minorHAnsi" w:eastAsiaTheme="minorHAnsi" w:hAnsi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4684B"/>
    <w:rPr>
      <w:sz w:val="20"/>
      <w:szCs w:val="20"/>
    </w:rPr>
  </w:style>
  <w:style w:type="paragraph" w:styleId="CommentSubject">
    <w:name w:val="annotation subject"/>
    <w:basedOn w:val="CommentText"/>
    <w:next w:val="CommentText"/>
    <w:link w:val="CommentSubjectChar"/>
    <w:uiPriority w:val="99"/>
    <w:semiHidden/>
    <w:unhideWhenUsed/>
    <w:rsid w:val="000A74B7"/>
    <w:pPr>
      <w:suppressAutoHyphens/>
      <w:spacing w:after="0"/>
      <w:jc w:val="both"/>
    </w:pPr>
    <w:rPr>
      <w:rFonts w:ascii="StobiSans Regular" w:eastAsia="Times New Roman" w:hAnsi="StobiSans Regular" w:cs="Times New Roman"/>
      <w:b/>
      <w:bCs/>
      <w:kern w:val="0"/>
      <w:lang w:val="mk-MK" w:eastAsia="en-GB"/>
      <w14:ligatures w14:val="none"/>
    </w:rPr>
  </w:style>
  <w:style w:type="character" w:customStyle="1" w:styleId="CommentSubjectChar">
    <w:name w:val="Comment Subject Char"/>
    <w:basedOn w:val="CommentTextChar"/>
    <w:link w:val="CommentSubject"/>
    <w:uiPriority w:val="99"/>
    <w:semiHidden/>
    <w:rsid w:val="000A74B7"/>
    <w:rPr>
      <w:rFonts w:ascii="StobiSans Regular" w:eastAsia="Times New Roman" w:hAnsi="StobiSans Regular" w:cs="Times New Roman"/>
      <w:b/>
      <w:bCs/>
      <w:kern w:val="0"/>
      <w:sz w:val="20"/>
      <w:szCs w:val="20"/>
      <w:lang w:val="mk-MK" w:eastAsia="en-GB"/>
      <w14:ligatures w14:val="none"/>
    </w:rPr>
  </w:style>
  <w:style w:type="paragraph" w:styleId="Revision">
    <w:name w:val="Revision"/>
    <w:hidden/>
    <w:uiPriority w:val="99"/>
    <w:semiHidden/>
    <w:rsid w:val="00F742F6"/>
    <w:pPr>
      <w:spacing w:after="0" w:line="240" w:lineRule="auto"/>
    </w:pPr>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51704">
      <w:bodyDiv w:val="1"/>
      <w:marLeft w:val="0"/>
      <w:marRight w:val="0"/>
      <w:marTop w:val="0"/>
      <w:marBottom w:val="0"/>
      <w:divBdr>
        <w:top w:val="none" w:sz="0" w:space="0" w:color="auto"/>
        <w:left w:val="none" w:sz="0" w:space="0" w:color="auto"/>
        <w:bottom w:val="none" w:sz="0" w:space="0" w:color="auto"/>
        <w:right w:val="none" w:sz="0" w:space="0" w:color="auto"/>
      </w:divBdr>
    </w:div>
    <w:div w:id="453406363">
      <w:bodyDiv w:val="1"/>
      <w:marLeft w:val="0"/>
      <w:marRight w:val="0"/>
      <w:marTop w:val="0"/>
      <w:marBottom w:val="0"/>
      <w:divBdr>
        <w:top w:val="none" w:sz="0" w:space="0" w:color="auto"/>
        <w:left w:val="none" w:sz="0" w:space="0" w:color="auto"/>
        <w:bottom w:val="none" w:sz="0" w:space="0" w:color="auto"/>
        <w:right w:val="none" w:sz="0" w:space="0" w:color="auto"/>
      </w:divBdr>
    </w:div>
    <w:div w:id="494153935">
      <w:bodyDiv w:val="1"/>
      <w:marLeft w:val="0"/>
      <w:marRight w:val="0"/>
      <w:marTop w:val="0"/>
      <w:marBottom w:val="0"/>
      <w:divBdr>
        <w:top w:val="none" w:sz="0" w:space="0" w:color="auto"/>
        <w:left w:val="none" w:sz="0" w:space="0" w:color="auto"/>
        <w:bottom w:val="none" w:sz="0" w:space="0" w:color="auto"/>
        <w:right w:val="none" w:sz="0" w:space="0" w:color="auto"/>
      </w:divBdr>
    </w:div>
    <w:div w:id="654068657">
      <w:bodyDiv w:val="1"/>
      <w:marLeft w:val="0"/>
      <w:marRight w:val="0"/>
      <w:marTop w:val="0"/>
      <w:marBottom w:val="0"/>
      <w:divBdr>
        <w:top w:val="none" w:sz="0" w:space="0" w:color="auto"/>
        <w:left w:val="none" w:sz="0" w:space="0" w:color="auto"/>
        <w:bottom w:val="none" w:sz="0" w:space="0" w:color="auto"/>
        <w:right w:val="none" w:sz="0" w:space="0" w:color="auto"/>
      </w:divBdr>
    </w:div>
    <w:div w:id="836113146">
      <w:bodyDiv w:val="1"/>
      <w:marLeft w:val="0"/>
      <w:marRight w:val="0"/>
      <w:marTop w:val="0"/>
      <w:marBottom w:val="0"/>
      <w:divBdr>
        <w:top w:val="none" w:sz="0" w:space="0" w:color="auto"/>
        <w:left w:val="none" w:sz="0" w:space="0" w:color="auto"/>
        <w:bottom w:val="none" w:sz="0" w:space="0" w:color="auto"/>
        <w:right w:val="none" w:sz="0" w:space="0" w:color="auto"/>
      </w:divBdr>
    </w:div>
    <w:div w:id="910500946">
      <w:bodyDiv w:val="1"/>
      <w:marLeft w:val="0"/>
      <w:marRight w:val="0"/>
      <w:marTop w:val="0"/>
      <w:marBottom w:val="0"/>
      <w:divBdr>
        <w:top w:val="none" w:sz="0" w:space="0" w:color="auto"/>
        <w:left w:val="none" w:sz="0" w:space="0" w:color="auto"/>
        <w:bottom w:val="none" w:sz="0" w:space="0" w:color="auto"/>
        <w:right w:val="none" w:sz="0" w:space="0" w:color="auto"/>
      </w:divBdr>
    </w:div>
    <w:div w:id="1014262706">
      <w:bodyDiv w:val="1"/>
      <w:marLeft w:val="0"/>
      <w:marRight w:val="0"/>
      <w:marTop w:val="0"/>
      <w:marBottom w:val="0"/>
      <w:divBdr>
        <w:top w:val="none" w:sz="0" w:space="0" w:color="auto"/>
        <w:left w:val="none" w:sz="0" w:space="0" w:color="auto"/>
        <w:bottom w:val="none" w:sz="0" w:space="0" w:color="auto"/>
        <w:right w:val="none" w:sz="0" w:space="0" w:color="auto"/>
      </w:divBdr>
    </w:div>
    <w:div w:id="1023046421">
      <w:bodyDiv w:val="1"/>
      <w:marLeft w:val="0"/>
      <w:marRight w:val="0"/>
      <w:marTop w:val="0"/>
      <w:marBottom w:val="0"/>
      <w:divBdr>
        <w:top w:val="none" w:sz="0" w:space="0" w:color="auto"/>
        <w:left w:val="none" w:sz="0" w:space="0" w:color="auto"/>
        <w:bottom w:val="none" w:sz="0" w:space="0" w:color="auto"/>
        <w:right w:val="none" w:sz="0" w:space="0" w:color="auto"/>
      </w:divBdr>
    </w:div>
    <w:div w:id="1105078349">
      <w:bodyDiv w:val="1"/>
      <w:marLeft w:val="0"/>
      <w:marRight w:val="0"/>
      <w:marTop w:val="0"/>
      <w:marBottom w:val="0"/>
      <w:divBdr>
        <w:top w:val="none" w:sz="0" w:space="0" w:color="auto"/>
        <w:left w:val="none" w:sz="0" w:space="0" w:color="auto"/>
        <w:bottom w:val="none" w:sz="0" w:space="0" w:color="auto"/>
        <w:right w:val="none" w:sz="0" w:space="0" w:color="auto"/>
      </w:divBdr>
    </w:div>
    <w:div w:id="1259560430">
      <w:bodyDiv w:val="1"/>
      <w:marLeft w:val="0"/>
      <w:marRight w:val="0"/>
      <w:marTop w:val="0"/>
      <w:marBottom w:val="0"/>
      <w:divBdr>
        <w:top w:val="none" w:sz="0" w:space="0" w:color="auto"/>
        <w:left w:val="none" w:sz="0" w:space="0" w:color="auto"/>
        <w:bottom w:val="none" w:sz="0" w:space="0" w:color="auto"/>
        <w:right w:val="none" w:sz="0" w:space="0" w:color="auto"/>
      </w:divBdr>
    </w:div>
    <w:div w:id="1269704531">
      <w:bodyDiv w:val="1"/>
      <w:marLeft w:val="0"/>
      <w:marRight w:val="0"/>
      <w:marTop w:val="0"/>
      <w:marBottom w:val="0"/>
      <w:divBdr>
        <w:top w:val="none" w:sz="0" w:space="0" w:color="auto"/>
        <w:left w:val="none" w:sz="0" w:space="0" w:color="auto"/>
        <w:bottom w:val="none" w:sz="0" w:space="0" w:color="auto"/>
        <w:right w:val="none" w:sz="0" w:space="0" w:color="auto"/>
      </w:divBdr>
    </w:div>
    <w:div w:id="1321887195">
      <w:bodyDiv w:val="1"/>
      <w:marLeft w:val="0"/>
      <w:marRight w:val="0"/>
      <w:marTop w:val="0"/>
      <w:marBottom w:val="0"/>
      <w:divBdr>
        <w:top w:val="none" w:sz="0" w:space="0" w:color="auto"/>
        <w:left w:val="none" w:sz="0" w:space="0" w:color="auto"/>
        <w:bottom w:val="none" w:sz="0" w:space="0" w:color="auto"/>
        <w:right w:val="none" w:sz="0" w:space="0" w:color="auto"/>
      </w:divBdr>
    </w:div>
    <w:div w:id="1335887191">
      <w:bodyDiv w:val="1"/>
      <w:marLeft w:val="0"/>
      <w:marRight w:val="0"/>
      <w:marTop w:val="0"/>
      <w:marBottom w:val="0"/>
      <w:divBdr>
        <w:top w:val="none" w:sz="0" w:space="0" w:color="auto"/>
        <w:left w:val="none" w:sz="0" w:space="0" w:color="auto"/>
        <w:bottom w:val="none" w:sz="0" w:space="0" w:color="auto"/>
        <w:right w:val="none" w:sz="0" w:space="0" w:color="auto"/>
      </w:divBdr>
    </w:div>
    <w:div w:id="1361012759">
      <w:bodyDiv w:val="1"/>
      <w:marLeft w:val="0"/>
      <w:marRight w:val="0"/>
      <w:marTop w:val="0"/>
      <w:marBottom w:val="0"/>
      <w:divBdr>
        <w:top w:val="none" w:sz="0" w:space="0" w:color="auto"/>
        <w:left w:val="none" w:sz="0" w:space="0" w:color="auto"/>
        <w:bottom w:val="none" w:sz="0" w:space="0" w:color="auto"/>
        <w:right w:val="none" w:sz="0" w:space="0" w:color="auto"/>
      </w:divBdr>
    </w:div>
    <w:div w:id="1363479869">
      <w:bodyDiv w:val="1"/>
      <w:marLeft w:val="0"/>
      <w:marRight w:val="0"/>
      <w:marTop w:val="0"/>
      <w:marBottom w:val="0"/>
      <w:divBdr>
        <w:top w:val="none" w:sz="0" w:space="0" w:color="auto"/>
        <w:left w:val="none" w:sz="0" w:space="0" w:color="auto"/>
        <w:bottom w:val="none" w:sz="0" w:space="0" w:color="auto"/>
        <w:right w:val="none" w:sz="0" w:space="0" w:color="auto"/>
      </w:divBdr>
    </w:div>
    <w:div w:id="1378162179">
      <w:bodyDiv w:val="1"/>
      <w:marLeft w:val="0"/>
      <w:marRight w:val="0"/>
      <w:marTop w:val="0"/>
      <w:marBottom w:val="0"/>
      <w:divBdr>
        <w:top w:val="none" w:sz="0" w:space="0" w:color="auto"/>
        <w:left w:val="none" w:sz="0" w:space="0" w:color="auto"/>
        <w:bottom w:val="none" w:sz="0" w:space="0" w:color="auto"/>
        <w:right w:val="none" w:sz="0" w:space="0" w:color="auto"/>
      </w:divBdr>
    </w:div>
    <w:div w:id="1398821098">
      <w:bodyDiv w:val="1"/>
      <w:marLeft w:val="0"/>
      <w:marRight w:val="0"/>
      <w:marTop w:val="0"/>
      <w:marBottom w:val="0"/>
      <w:divBdr>
        <w:top w:val="none" w:sz="0" w:space="0" w:color="auto"/>
        <w:left w:val="none" w:sz="0" w:space="0" w:color="auto"/>
        <w:bottom w:val="none" w:sz="0" w:space="0" w:color="auto"/>
        <w:right w:val="none" w:sz="0" w:space="0" w:color="auto"/>
      </w:divBdr>
    </w:div>
    <w:div w:id="1602184525">
      <w:bodyDiv w:val="1"/>
      <w:marLeft w:val="0"/>
      <w:marRight w:val="0"/>
      <w:marTop w:val="0"/>
      <w:marBottom w:val="0"/>
      <w:divBdr>
        <w:top w:val="none" w:sz="0" w:space="0" w:color="auto"/>
        <w:left w:val="none" w:sz="0" w:space="0" w:color="auto"/>
        <w:bottom w:val="none" w:sz="0" w:space="0" w:color="auto"/>
        <w:right w:val="none" w:sz="0" w:space="0" w:color="auto"/>
      </w:divBdr>
    </w:div>
    <w:div w:id="1650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C1BA133BB54A643A1DAB63CE5B31271" ma:contentTypeVersion="" ma:contentTypeDescription="" ma:contentTypeScope="" ma:versionID="c974690cfdd81c19595d8ba52ccb969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67DFE6EE-1AC7-4A90-B38C-D52D2CFD7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06FBC-81E5-4373-9D24-3B1CA2F700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Предлог на Закон за изменување на Законот за електронските комуникации</vt:lpstr>
    </vt:vector>
  </TitlesOfParts>
  <Company>VRSM</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на Законот за електронските комуникации</dc:title>
  <dc:subject/>
  <dc:creator>Adrian Abazi</dc:creator>
  <cp:keywords/>
  <dc:description/>
  <cp:lastModifiedBy>Ljupka Ivanovski</cp:lastModifiedBy>
  <cp:revision>4</cp:revision>
  <dcterms:created xsi:type="dcterms:W3CDTF">2024-11-06T12:40:00Z</dcterms:created>
  <dcterms:modified xsi:type="dcterms:W3CDTF">2024-11-06T12:40:00Z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0x01010086FCDBBC86574C7ABFC9FD714B80DE6C00AC1BA133BB54A643A1DAB63CE5B31271</vt:lpwstr>
  </property>
</Properties>
</file>