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76" w:rsidRPr="00553C76" w:rsidRDefault="00553C76" w:rsidP="00553C76">
      <w:pPr>
        <w:jc w:val="center"/>
        <w:rPr>
          <w:bCs/>
          <w:lang w:val="mk-MK"/>
        </w:rPr>
      </w:pPr>
      <w:r w:rsidRPr="00553C76">
        <w:rPr>
          <w:bCs/>
          <w:lang w:val="mk-MK"/>
        </w:rPr>
        <w:t>ПРЕДЛОГ НА ЗАКОН ЗА ИЗМЕНУВАЊЕ И ДОПОЛНУВАЊЕ НА З</w:t>
      </w:r>
      <w:r w:rsidRPr="00553C76">
        <w:rPr>
          <w:bCs/>
        </w:rPr>
        <w:t>АКОН</w:t>
      </w:r>
      <w:r w:rsidRPr="00553C76">
        <w:rPr>
          <w:bCs/>
          <w:lang w:val="mk-MK"/>
        </w:rPr>
        <w:t>ОТ</w:t>
      </w:r>
      <w:r w:rsidRPr="00553C76">
        <w:rPr>
          <w:bCs/>
        </w:rPr>
        <w:t xml:space="preserve"> ЗА ЕДНОШАЛТЕРСКИОТ СИСТЕМ И ЗА ВОДЕЊЕ НА ТРГОВСКИОТ РЕГИСТАР И РЕГИСТАР НА ДРУГИ ПРАВНИ ЛИЦА </w:t>
      </w:r>
    </w:p>
    <w:p w:rsidR="00553C76" w:rsidRDefault="00553C76" w:rsidP="00553C76">
      <w:pPr>
        <w:jc w:val="center"/>
        <w:rPr>
          <w:bCs/>
          <w:lang w:val="mk-MK"/>
        </w:rPr>
      </w:pPr>
    </w:p>
    <w:p w:rsidR="00553C76" w:rsidRPr="00553C76" w:rsidRDefault="00553C76" w:rsidP="00553C76">
      <w:pPr>
        <w:jc w:val="center"/>
        <w:rPr>
          <w:bCs/>
          <w:lang w:val="mk-MK"/>
        </w:rPr>
      </w:pPr>
      <w:r>
        <w:rPr>
          <w:bCs/>
          <w:lang w:val="mk-MK"/>
        </w:rPr>
        <w:t>Член 1</w:t>
      </w:r>
    </w:p>
    <w:p w:rsidR="00F5516E" w:rsidRDefault="00553C76" w:rsidP="00553C76">
      <w:pPr>
        <w:jc w:val="both"/>
        <w:rPr>
          <w:bCs/>
          <w:lang w:val="mk-MK"/>
        </w:rPr>
      </w:pPr>
      <w:r>
        <w:rPr>
          <w:bCs/>
          <w:lang w:val="mk-MK"/>
        </w:rPr>
        <w:t>Во З</w:t>
      </w:r>
      <w:r w:rsidRPr="00553C76">
        <w:rPr>
          <w:bCs/>
        </w:rPr>
        <w:t>акон</w:t>
      </w:r>
      <w:r w:rsidRPr="00553C76">
        <w:rPr>
          <w:bCs/>
          <w:lang w:val="mk-MK"/>
        </w:rPr>
        <w:t>от</w:t>
      </w:r>
      <w:r w:rsidRPr="00553C76">
        <w:rPr>
          <w:bCs/>
        </w:rPr>
        <w:t xml:space="preserve"> за едношалтерскиот систем и за водење на трговскиот регистар и регистар на други правни лица</w:t>
      </w:r>
      <w:r>
        <w:rPr>
          <w:bCs/>
          <w:lang w:val="mk-MK"/>
        </w:rPr>
        <w:t xml:space="preserve"> </w:t>
      </w:r>
      <w:r w:rsidRPr="00553C76">
        <w:rPr>
          <w:bCs/>
        </w:rPr>
        <w:t>(</w:t>
      </w:r>
      <w:r>
        <w:rPr>
          <w:bCs/>
        </w:rPr>
        <w:t>"</w:t>
      </w:r>
      <w:r>
        <w:rPr>
          <w:bCs/>
          <w:lang w:val="mk-MK"/>
        </w:rPr>
        <w:t>С</w:t>
      </w:r>
      <w:r>
        <w:rPr>
          <w:bCs/>
        </w:rPr>
        <w:t>лужбен весник на Р</w:t>
      </w:r>
      <w:r>
        <w:rPr>
          <w:bCs/>
          <w:lang w:val="mk-MK"/>
        </w:rPr>
        <w:t xml:space="preserve">епублика </w:t>
      </w:r>
      <w:r w:rsidRPr="00553C76">
        <w:rPr>
          <w:bCs/>
        </w:rPr>
        <w:t>М</w:t>
      </w:r>
      <w:r>
        <w:rPr>
          <w:bCs/>
          <w:lang w:val="mk-MK"/>
        </w:rPr>
        <w:t>акедонија</w:t>
      </w:r>
      <w:r>
        <w:rPr>
          <w:bCs/>
        </w:rPr>
        <w:t xml:space="preserve">" </w:t>
      </w:r>
      <w:r>
        <w:rPr>
          <w:bCs/>
          <w:lang w:val="mk-MK"/>
        </w:rPr>
        <w:t>бр</w:t>
      </w:r>
      <w:r>
        <w:rPr>
          <w:bCs/>
        </w:rPr>
        <w:t>.</w:t>
      </w:r>
      <w:r w:rsidRPr="00553C76">
        <w:rPr>
          <w:bCs/>
        </w:rPr>
        <w:t>84/2005; 13/2007; 115/2007; 150/2007; 140/2008; 17/2009; 28/2010; 17/2011; 53/2011; 70/2013; 115/2014; 97/201</w:t>
      </w:r>
      <w:r>
        <w:rPr>
          <w:bCs/>
        </w:rPr>
        <w:t>5; 192/2015; 53/2016</w:t>
      </w:r>
      <w:r>
        <w:rPr>
          <w:bCs/>
          <w:lang w:val="mk-MK"/>
        </w:rPr>
        <w:t xml:space="preserve"> и</w:t>
      </w:r>
      <w:r>
        <w:rPr>
          <w:bCs/>
        </w:rPr>
        <w:t xml:space="preserve"> 114/2016</w:t>
      </w:r>
      <w:r>
        <w:rPr>
          <w:bCs/>
          <w:lang w:val="mk-MK"/>
        </w:rPr>
        <w:t xml:space="preserve"> и </w:t>
      </w:r>
      <w:r w:rsidRPr="00553C76">
        <w:rPr>
          <w:bCs/>
        </w:rPr>
        <w:t>"</w:t>
      </w:r>
      <w:r w:rsidRPr="00553C76">
        <w:rPr>
          <w:bCs/>
          <w:lang w:val="mk-MK"/>
        </w:rPr>
        <w:t>С</w:t>
      </w:r>
      <w:r w:rsidRPr="00553C76">
        <w:rPr>
          <w:bCs/>
        </w:rPr>
        <w:t>лужбен весник на Р</w:t>
      </w:r>
      <w:r w:rsidRPr="00553C76">
        <w:rPr>
          <w:bCs/>
          <w:lang w:val="mk-MK"/>
        </w:rPr>
        <w:t xml:space="preserve">епублика </w:t>
      </w:r>
      <w:r>
        <w:rPr>
          <w:bCs/>
          <w:lang w:val="mk-MK"/>
        </w:rPr>
        <w:t xml:space="preserve">Северна </w:t>
      </w:r>
      <w:r w:rsidRPr="00553C76">
        <w:rPr>
          <w:bCs/>
        </w:rPr>
        <w:t>М</w:t>
      </w:r>
      <w:r>
        <w:rPr>
          <w:bCs/>
          <w:lang w:val="mk-MK"/>
        </w:rPr>
        <w:t>акедонија</w:t>
      </w:r>
      <w:r w:rsidRPr="00553C76">
        <w:rPr>
          <w:bCs/>
        </w:rPr>
        <w:t xml:space="preserve">" </w:t>
      </w:r>
      <w:r>
        <w:rPr>
          <w:bCs/>
          <w:lang w:val="mk-MK"/>
        </w:rPr>
        <w:t>бр.</w:t>
      </w:r>
      <w:r>
        <w:rPr>
          <w:bCs/>
        </w:rPr>
        <w:t>98/2019; 122/2021</w:t>
      </w:r>
      <w:r>
        <w:rPr>
          <w:bCs/>
          <w:lang w:val="mk-MK"/>
        </w:rPr>
        <w:t xml:space="preserve"> и </w:t>
      </w:r>
      <w:r w:rsidRPr="00553C76">
        <w:rPr>
          <w:bCs/>
        </w:rPr>
        <w:t>215/2021)</w:t>
      </w:r>
      <w:r>
        <w:rPr>
          <w:bCs/>
          <w:lang w:val="mk-MK"/>
        </w:rPr>
        <w:t>, во членот 2 се додава нова точка 2-б која гласи:</w:t>
      </w:r>
    </w:p>
    <w:p w:rsidR="00D22F51" w:rsidRDefault="00D22F51" w:rsidP="00D22F51">
      <w:pPr>
        <w:jc w:val="both"/>
        <w:rPr>
          <w:bCs/>
          <w:lang w:val="mk-MK"/>
        </w:rPr>
      </w:pPr>
      <w:r>
        <w:rPr>
          <w:bCs/>
          <w:lang w:val="mk-MK"/>
        </w:rPr>
        <w:t>„</w:t>
      </w:r>
      <w:r w:rsidRPr="00D22F51">
        <w:rPr>
          <w:bCs/>
          <w:lang w:val="mk-MK"/>
        </w:rPr>
        <w:t>2-б. „Националната платформа за интероперабилност“ е единствена околина за размена на документи и податоци по електронски пат утврдена со Законот за електронско управување и електронски услуги.</w:t>
      </w:r>
      <w:r>
        <w:rPr>
          <w:bCs/>
          <w:lang w:val="mk-MK"/>
        </w:rPr>
        <w:t>“.</w:t>
      </w:r>
    </w:p>
    <w:p w:rsidR="00D22F51" w:rsidRDefault="00086A75" w:rsidP="00086A75">
      <w:pPr>
        <w:jc w:val="center"/>
        <w:rPr>
          <w:bCs/>
          <w:lang w:val="mk-MK"/>
        </w:rPr>
      </w:pPr>
      <w:r>
        <w:rPr>
          <w:bCs/>
          <w:lang w:val="mk-MK"/>
        </w:rPr>
        <w:t>Член 2</w:t>
      </w:r>
    </w:p>
    <w:p w:rsidR="00086A75" w:rsidRDefault="00DF42E3" w:rsidP="00DF42E3">
      <w:pPr>
        <w:jc w:val="both"/>
        <w:rPr>
          <w:bCs/>
          <w:lang w:val="mk-MK"/>
        </w:rPr>
      </w:pPr>
      <w:r>
        <w:rPr>
          <w:bCs/>
          <w:lang w:val="mk-MK"/>
        </w:rPr>
        <w:t>Во членот 5 став (1) зборовите „</w:t>
      </w:r>
      <w:r>
        <w:rPr>
          <w:bCs/>
        </w:rPr>
        <w:t>преку едношалтерскиот систем</w:t>
      </w:r>
      <w:r>
        <w:rPr>
          <w:bCs/>
          <w:lang w:val="mk-MK"/>
        </w:rPr>
        <w:t xml:space="preserve"> </w:t>
      </w:r>
      <w:r w:rsidRPr="00DF42E3">
        <w:rPr>
          <w:bCs/>
        </w:rPr>
        <w:t>со Централниот регистар</w:t>
      </w:r>
      <w:r w:rsidR="00AA54E5">
        <w:rPr>
          <w:bCs/>
          <w:lang w:val="mk-MK"/>
        </w:rPr>
        <w:t>“ се заменуваат со зборовите „</w:t>
      </w:r>
      <w:r w:rsidRPr="00DF42E3">
        <w:rPr>
          <w:bCs/>
        </w:rPr>
        <w:t>со Централниот регистар</w:t>
      </w:r>
      <w:r>
        <w:rPr>
          <w:bCs/>
          <w:lang w:val="mk-MK"/>
        </w:rPr>
        <w:t xml:space="preserve"> </w:t>
      </w:r>
      <w:r w:rsidRPr="00DF42E3">
        <w:rPr>
          <w:bCs/>
        </w:rPr>
        <w:t>преку едношалтерскиот систем</w:t>
      </w:r>
      <w:r w:rsidR="00AA54E5">
        <w:rPr>
          <w:bCs/>
          <w:lang w:val="mk-MK"/>
        </w:rPr>
        <w:t xml:space="preserve"> и Н</w:t>
      </w:r>
      <w:r>
        <w:rPr>
          <w:bCs/>
          <w:lang w:val="mk-MK"/>
        </w:rPr>
        <w:t xml:space="preserve">ационалната платформа за интероперабилност“. </w:t>
      </w:r>
    </w:p>
    <w:p w:rsidR="00DF42E3" w:rsidRDefault="00DF42E3" w:rsidP="00DF42E3">
      <w:pPr>
        <w:jc w:val="both"/>
        <w:rPr>
          <w:bCs/>
          <w:lang w:val="mk-MK"/>
        </w:rPr>
      </w:pPr>
      <w:r>
        <w:rPr>
          <w:bCs/>
          <w:lang w:val="mk-MK"/>
        </w:rPr>
        <w:t>По ставот (4) се додава нов став (5) кој гласи:</w:t>
      </w:r>
    </w:p>
    <w:p w:rsidR="00DF42E3" w:rsidRDefault="00DF42E3" w:rsidP="00DF42E3">
      <w:pPr>
        <w:jc w:val="both"/>
        <w:rPr>
          <w:bCs/>
          <w:lang w:val="mk-MK"/>
        </w:rPr>
      </w:pPr>
      <w:r>
        <w:rPr>
          <w:bCs/>
          <w:lang w:val="mk-MK"/>
        </w:rPr>
        <w:t xml:space="preserve">„(5) </w:t>
      </w:r>
      <w:r w:rsidRPr="00DF42E3">
        <w:rPr>
          <w:bCs/>
          <w:lang w:val="mk-MK"/>
        </w:rPr>
        <w:t>Централниот регистар за потребите на едношалтерскиот систем и за водење на Трговскиот регистар и регистарот на други правни лица ги користи и податоците од Централниот регистар на население.</w:t>
      </w:r>
      <w:r>
        <w:rPr>
          <w:bCs/>
          <w:lang w:val="mk-MK"/>
        </w:rPr>
        <w:t>“.</w:t>
      </w:r>
    </w:p>
    <w:p w:rsidR="00002BD9" w:rsidRDefault="007F4EEF" w:rsidP="007F4EEF">
      <w:pPr>
        <w:jc w:val="center"/>
        <w:rPr>
          <w:bCs/>
          <w:lang w:val="mk-MK"/>
        </w:rPr>
      </w:pPr>
      <w:r>
        <w:rPr>
          <w:bCs/>
          <w:lang w:val="mk-MK"/>
        </w:rPr>
        <w:t>Член 3</w:t>
      </w:r>
    </w:p>
    <w:p w:rsidR="007F4EEF" w:rsidRDefault="007F4EEF" w:rsidP="007F4EEF">
      <w:pPr>
        <w:rPr>
          <w:bCs/>
          <w:lang w:val="mk-MK"/>
        </w:rPr>
      </w:pPr>
      <w:r>
        <w:rPr>
          <w:bCs/>
          <w:lang w:val="mk-MK"/>
        </w:rPr>
        <w:t>Во членот 11 по ставот (3) се додава нов став (4) кој гласи:</w:t>
      </w:r>
    </w:p>
    <w:p w:rsidR="007F4EEF" w:rsidRDefault="007F4EEF" w:rsidP="007F4EEF">
      <w:pPr>
        <w:jc w:val="both"/>
        <w:rPr>
          <w:bCs/>
          <w:lang w:val="mk-MK"/>
        </w:rPr>
      </w:pPr>
      <w:r w:rsidRPr="007F4EEF">
        <w:rPr>
          <w:bCs/>
          <w:lang w:val="mk-MK"/>
        </w:rPr>
        <w:t>„(4) Електронската размена на податоците од ставот (3) на овој член меѓу Управата за јавни приходи и Централниот регистар, се одвива преку Националната платформа за интероперабилност.</w:t>
      </w:r>
      <w:r>
        <w:rPr>
          <w:bCs/>
          <w:lang w:val="mk-MK"/>
        </w:rPr>
        <w:t>“.</w:t>
      </w:r>
    </w:p>
    <w:p w:rsidR="008376F8" w:rsidRDefault="008376F8" w:rsidP="008376F8">
      <w:pPr>
        <w:jc w:val="center"/>
        <w:rPr>
          <w:bCs/>
          <w:lang w:val="mk-MK"/>
        </w:rPr>
      </w:pPr>
      <w:r>
        <w:rPr>
          <w:bCs/>
          <w:lang w:val="mk-MK"/>
        </w:rPr>
        <w:t>Член 4</w:t>
      </w:r>
    </w:p>
    <w:p w:rsidR="008376F8" w:rsidRDefault="008376F8" w:rsidP="008376F8">
      <w:pPr>
        <w:rPr>
          <w:bCs/>
          <w:lang w:val="mk-MK"/>
        </w:rPr>
      </w:pPr>
      <w:r>
        <w:rPr>
          <w:bCs/>
          <w:lang w:val="mk-MK"/>
        </w:rPr>
        <w:t>Во членот 11-а по ставот (4) се додаваат нов став (5) кој гласи:</w:t>
      </w:r>
    </w:p>
    <w:p w:rsidR="008376F8" w:rsidRDefault="008376F8" w:rsidP="008376F8">
      <w:pPr>
        <w:jc w:val="both"/>
        <w:rPr>
          <w:bCs/>
          <w:lang w:val="mk-MK"/>
        </w:rPr>
      </w:pPr>
      <w:r w:rsidRPr="008376F8">
        <w:rPr>
          <w:bCs/>
          <w:lang w:val="mk-MK"/>
        </w:rPr>
        <w:t>„(5)Електронската размена на податоците од ставовите (3) и (4) на овој член меѓу Управата за јавни приходи и Централниот регистар, се одвива преку Националната платформа за интероперабилност.</w:t>
      </w:r>
      <w:r>
        <w:rPr>
          <w:bCs/>
          <w:lang w:val="mk-MK"/>
        </w:rPr>
        <w:t>“.</w:t>
      </w:r>
    </w:p>
    <w:p w:rsidR="008376F8" w:rsidRDefault="008376F8" w:rsidP="008376F8">
      <w:pPr>
        <w:jc w:val="both"/>
        <w:rPr>
          <w:bCs/>
          <w:lang w:val="mk-MK"/>
        </w:rPr>
      </w:pPr>
    </w:p>
    <w:p w:rsidR="008376F8" w:rsidRDefault="008376F8" w:rsidP="008376F8">
      <w:pPr>
        <w:jc w:val="center"/>
        <w:rPr>
          <w:bCs/>
          <w:lang w:val="mk-MK"/>
        </w:rPr>
      </w:pPr>
      <w:r>
        <w:rPr>
          <w:bCs/>
          <w:lang w:val="mk-MK"/>
        </w:rPr>
        <w:lastRenderedPageBreak/>
        <w:t>Член 5</w:t>
      </w:r>
    </w:p>
    <w:p w:rsidR="008376F8" w:rsidRDefault="00CA5862" w:rsidP="008376F8">
      <w:pPr>
        <w:rPr>
          <w:bCs/>
          <w:lang w:val="mk-MK"/>
        </w:rPr>
      </w:pPr>
      <w:r>
        <w:rPr>
          <w:bCs/>
          <w:lang w:val="mk-MK"/>
        </w:rPr>
        <w:t>Во членот 21 ставот (4) се менува и гласи:</w:t>
      </w:r>
    </w:p>
    <w:p w:rsidR="00CA5862" w:rsidRDefault="00FE720B" w:rsidP="00FE720B">
      <w:pPr>
        <w:jc w:val="both"/>
        <w:rPr>
          <w:bCs/>
          <w:lang w:val="mk-MK"/>
        </w:rPr>
      </w:pPr>
      <w:r w:rsidRPr="00FE720B">
        <w:rPr>
          <w:bCs/>
          <w:lang w:val="mk-MK"/>
        </w:rPr>
        <w:t xml:space="preserve">„(4) </w:t>
      </w:r>
      <w:r w:rsidRPr="00FE720B">
        <w:rPr>
          <w:bCs/>
          <w:lang w:val="en-GB"/>
        </w:rPr>
        <w:t>Во постапката за упис во надлежниот регистар</w:t>
      </w:r>
      <w:r>
        <w:rPr>
          <w:bCs/>
          <w:lang w:val="mk-MK"/>
        </w:rPr>
        <w:t>,</w:t>
      </w:r>
      <w:r w:rsidRPr="00FE720B">
        <w:rPr>
          <w:bCs/>
          <w:lang w:val="en-GB"/>
        </w:rPr>
        <w:t xml:space="preserve"> субјектите на уписот освен податоците определени во ставот (2) од овој член, се должни да ја пријават за упис и адресата на електронското сандаче за прием на писмена, секоја промена на адресата на електронското сандаче, како и податок за полот на физичките лица независно од нивното својство.</w:t>
      </w:r>
      <w:r w:rsidRPr="00FE720B">
        <w:rPr>
          <w:bCs/>
          <w:lang w:val="mk-MK"/>
        </w:rPr>
        <w:t>“.</w:t>
      </w:r>
    </w:p>
    <w:p w:rsidR="00FE720B" w:rsidRDefault="00FE720B" w:rsidP="00FE720B">
      <w:pPr>
        <w:jc w:val="both"/>
        <w:rPr>
          <w:bCs/>
          <w:lang w:val="mk-MK"/>
        </w:rPr>
      </w:pPr>
    </w:p>
    <w:p w:rsidR="00FE720B" w:rsidRDefault="00FE720B" w:rsidP="00FE720B">
      <w:pPr>
        <w:jc w:val="center"/>
        <w:rPr>
          <w:bCs/>
          <w:lang w:val="mk-MK"/>
        </w:rPr>
      </w:pPr>
      <w:r>
        <w:rPr>
          <w:bCs/>
          <w:lang w:val="mk-MK"/>
        </w:rPr>
        <w:t>Член 6</w:t>
      </w:r>
    </w:p>
    <w:p w:rsidR="00FE720B" w:rsidRDefault="005E0EB7" w:rsidP="00FE720B">
      <w:pPr>
        <w:rPr>
          <w:bCs/>
        </w:rPr>
      </w:pPr>
      <w:r>
        <w:rPr>
          <w:bCs/>
          <w:lang w:val="mk-MK"/>
        </w:rPr>
        <w:t>Во членот 25 во ставот (2) точката се заменува со запирка, по која се додаваат зборовите „согласно прописите со кои се уредува заштитата на личните податоци.“.</w:t>
      </w:r>
    </w:p>
    <w:p w:rsidR="008642D3" w:rsidRDefault="008642D3" w:rsidP="00FE720B">
      <w:pPr>
        <w:rPr>
          <w:bCs/>
        </w:rPr>
      </w:pPr>
    </w:p>
    <w:p w:rsidR="008642D3" w:rsidRDefault="008642D3" w:rsidP="008642D3">
      <w:pPr>
        <w:jc w:val="center"/>
        <w:rPr>
          <w:bCs/>
          <w:lang w:val="mk-MK"/>
        </w:rPr>
      </w:pPr>
      <w:r>
        <w:rPr>
          <w:bCs/>
          <w:lang w:val="mk-MK"/>
        </w:rPr>
        <w:t>Член 7</w:t>
      </w:r>
    </w:p>
    <w:p w:rsidR="008642D3" w:rsidRDefault="00ED04B9" w:rsidP="00603D91">
      <w:pPr>
        <w:jc w:val="both"/>
        <w:rPr>
          <w:bCs/>
          <w:lang w:val="mk-MK"/>
        </w:rPr>
      </w:pPr>
      <w:r>
        <w:rPr>
          <w:bCs/>
          <w:lang w:val="mk-MK"/>
        </w:rPr>
        <w:t xml:space="preserve">Во Главата </w:t>
      </w:r>
      <w:r>
        <w:rPr>
          <w:bCs/>
        </w:rPr>
        <w:t xml:space="preserve">III. </w:t>
      </w:r>
      <w:r>
        <w:rPr>
          <w:bCs/>
          <w:lang w:val="mk-MK"/>
        </w:rPr>
        <w:t>Водење на трговскиот регистар и на регистарот на други правни лица, по Делот 1. Заеднички одредби, се додава нов Дел 1-а со наслов „</w:t>
      </w:r>
      <w:r w:rsidR="00603D91">
        <w:rPr>
          <w:bCs/>
          <w:lang w:val="mk-MK"/>
        </w:rPr>
        <w:t xml:space="preserve"> </w:t>
      </w:r>
      <w:r>
        <w:rPr>
          <w:bCs/>
          <w:lang w:val="mk-MK"/>
        </w:rPr>
        <w:t xml:space="preserve">Лични податоци“ и три нови члена 25-а, 25-б и 25-в кои гласат: </w:t>
      </w:r>
    </w:p>
    <w:p w:rsidR="009C1668" w:rsidRPr="009C1668" w:rsidRDefault="00ED04B9" w:rsidP="00ED04B9">
      <w:pPr>
        <w:jc w:val="center"/>
        <w:rPr>
          <w:rFonts w:eastAsia="Times New Roman" w:cstheme="minorHAnsi"/>
          <w:lang w:val="mk-MK" w:eastAsia="en-GB"/>
        </w:rPr>
      </w:pPr>
      <w:r w:rsidRPr="009C1668">
        <w:rPr>
          <w:rFonts w:cstheme="minorHAnsi"/>
          <w:bCs/>
          <w:lang w:val="mk-MK"/>
        </w:rPr>
        <w:t>„</w:t>
      </w:r>
      <w:r w:rsidRPr="009C1668">
        <w:rPr>
          <w:rFonts w:eastAsia="Times New Roman" w:cstheme="minorHAnsi"/>
          <w:lang w:val="mk-MK" w:eastAsia="en-GB"/>
        </w:rPr>
        <w:t xml:space="preserve"> </w:t>
      </w:r>
      <w:r w:rsidR="009C1668" w:rsidRPr="009C1668">
        <w:rPr>
          <w:rFonts w:eastAsia="Times New Roman" w:cstheme="minorHAnsi"/>
          <w:lang w:val="mk-MK" w:eastAsia="en-GB"/>
        </w:rPr>
        <w:t>Начини на постапување со лични податоци преку едношалтерскиот систем</w:t>
      </w:r>
    </w:p>
    <w:p w:rsidR="00ED04B9" w:rsidRPr="00ED04B9" w:rsidRDefault="00ED04B9" w:rsidP="00ED04B9">
      <w:pPr>
        <w:jc w:val="center"/>
        <w:rPr>
          <w:bCs/>
          <w:lang w:val="mk-MK"/>
        </w:rPr>
      </w:pPr>
      <w:r w:rsidRPr="00ED04B9">
        <w:rPr>
          <w:bCs/>
          <w:lang w:val="mk-MK"/>
        </w:rPr>
        <w:t>Член 25-а</w:t>
      </w:r>
    </w:p>
    <w:p w:rsidR="00ED04B9" w:rsidRPr="00ED04B9" w:rsidRDefault="00ED04B9" w:rsidP="00ED04B9">
      <w:pPr>
        <w:jc w:val="both"/>
        <w:rPr>
          <w:bCs/>
          <w:lang w:val="mk-MK"/>
        </w:rPr>
      </w:pPr>
      <w:r w:rsidRPr="00ED04B9">
        <w:rPr>
          <w:bCs/>
          <w:lang w:val="mk-MK"/>
        </w:rPr>
        <w:t> </w:t>
      </w:r>
      <w:r>
        <w:rPr>
          <w:bCs/>
          <w:lang w:val="mk-MK"/>
        </w:rPr>
        <w:t>(1)      Централниот</w:t>
      </w:r>
      <w:r w:rsidRPr="00ED04B9">
        <w:rPr>
          <w:bCs/>
          <w:lang w:val="mk-MK"/>
        </w:rPr>
        <w:t xml:space="preserve"> регистар преку Едношалтерскиот систем врши внес, евидентирање, собирање, организирање, структурирање, консултирање и анализирање на лични податоци, а заради водење на Трговскиот регистар и Регистарот на други правни лица под услови и на начин утврдени со овој и друг закон, како и води евиденции за личните и други податоци за чие собирање е овластен со овој закон или друг закон заради извршување на својата надлежност согласно закон.</w:t>
      </w:r>
    </w:p>
    <w:p w:rsidR="00ED04B9" w:rsidRPr="00ED04B9" w:rsidRDefault="00603D91" w:rsidP="00ED04B9">
      <w:pPr>
        <w:jc w:val="both"/>
        <w:rPr>
          <w:bCs/>
          <w:lang w:val="mk-MK"/>
        </w:rPr>
      </w:pPr>
      <w:r>
        <w:rPr>
          <w:bCs/>
          <w:lang w:val="mk-MK"/>
        </w:rPr>
        <w:t>(2) Централниот</w:t>
      </w:r>
      <w:r w:rsidR="00ED04B9" w:rsidRPr="00ED04B9">
        <w:rPr>
          <w:bCs/>
          <w:lang w:val="mk-MK"/>
        </w:rPr>
        <w:t xml:space="preserve"> регистар преку Едношалтерскиот систем врши размена на лични податоци со надлежни органи, јавни институции, установи, меѓународни организации, регистарски платформи и надлежни регистри, заради подобрување на квалитетот на податоците и нивната точност и веродостојност за чие преземање е овластен со овој или друг закон, договор или меѓународен договор, а заради извршување на својата надлежност согласно закон. </w:t>
      </w:r>
    </w:p>
    <w:p w:rsidR="00ED04B9" w:rsidRPr="00ED04B9" w:rsidRDefault="00603D91" w:rsidP="00ED04B9">
      <w:pPr>
        <w:jc w:val="both"/>
        <w:rPr>
          <w:bCs/>
          <w:lang w:val="mk-MK"/>
        </w:rPr>
      </w:pPr>
      <w:r>
        <w:rPr>
          <w:bCs/>
          <w:lang w:val="mk-MK"/>
        </w:rPr>
        <w:t>(3) Централниот</w:t>
      </w:r>
      <w:r w:rsidR="00ED04B9" w:rsidRPr="00ED04B9">
        <w:rPr>
          <w:bCs/>
          <w:lang w:val="mk-MK"/>
        </w:rPr>
        <w:t xml:space="preserve"> регистар преку Едношалтерскиот систем врши контролирано издавање, дистрибуција и објава на лични податоци пре</w:t>
      </w:r>
      <w:r>
        <w:rPr>
          <w:bCs/>
          <w:lang w:val="mk-MK"/>
        </w:rPr>
        <w:t>ку различни софтверски решенија</w:t>
      </w:r>
      <w:r w:rsidR="00ED04B9" w:rsidRPr="00ED04B9">
        <w:rPr>
          <w:bCs/>
          <w:lang w:val="mk-MK"/>
        </w:rPr>
        <w:t>, заради обез</w:t>
      </w:r>
      <w:r>
        <w:rPr>
          <w:bCs/>
          <w:lang w:val="mk-MK"/>
        </w:rPr>
        <w:t>бедување на услуги – издавање</w:t>
      </w:r>
      <w:r w:rsidR="00ED04B9" w:rsidRPr="00ED04B9">
        <w:rPr>
          <w:bCs/>
          <w:lang w:val="mk-MK"/>
        </w:rPr>
        <w:t xml:space="preserve"> податоци, информации, како и документи и потврди во електронска и </w:t>
      </w:r>
      <w:r>
        <w:rPr>
          <w:bCs/>
          <w:lang w:val="mk-MK"/>
        </w:rPr>
        <w:t xml:space="preserve">во </w:t>
      </w:r>
      <w:r w:rsidR="00ED04B9" w:rsidRPr="00ED04B9">
        <w:rPr>
          <w:bCs/>
          <w:lang w:val="mk-MK"/>
        </w:rPr>
        <w:t xml:space="preserve">хартиена форма од регистарот и можност за увид од сите заинтересирани страни </w:t>
      </w:r>
      <w:r w:rsidR="00ED04B9" w:rsidRPr="00ED04B9">
        <w:rPr>
          <w:bCs/>
          <w:lang w:val="mk-MK"/>
        </w:rPr>
        <w:lastRenderedPageBreak/>
        <w:t xml:space="preserve">за што е овластен со овој закон или </w:t>
      </w:r>
      <w:r>
        <w:rPr>
          <w:bCs/>
          <w:lang w:val="mk-MK"/>
        </w:rPr>
        <w:t xml:space="preserve">со </w:t>
      </w:r>
      <w:r w:rsidR="00ED04B9" w:rsidRPr="00ED04B9">
        <w:rPr>
          <w:bCs/>
          <w:lang w:val="mk-MK"/>
        </w:rPr>
        <w:t>друг закон</w:t>
      </w:r>
      <w:r>
        <w:rPr>
          <w:bCs/>
          <w:lang w:val="mk-MK"/>
        </w:rPr>
        <w:t>,</w:t>
      </w:r>
      <w:r w:rsidR="00ED04B9" w:rsidRPr="00ED04B9">
        <w:rPr>
          <w:bCs/>
          <w:lang w:val="mk-MK"/>
        </w:rPr>
        <w:t xml:space="preserve"> заради извршување на својата надлежност согласно закон, согласно со прописите со кои се уредува заштитата на лични податоци.</w:t>
      </w:r>
    </w:p>
    <w:p w:rsidR="00ED04B9" w:rsidRPr="00ED04B9" w:rsidRDefault="00ED04B9" w:rsidP="00ED04B9">
      <w:pPr>
        <w:jc w:val="both"/>
        <w:rPr>
          <w:bCs/>
          <w:lang w:val="mk-MK"/>
        </w:rPr>
      </w:pPr>
      <w:r w:rsidRPr="00ED04B9" w:rsidDel="0092039E">
        <w:rPr>
          <w:bCs/>
          <w:lang w:val="mk-MK"/>
        </w:rPr>
        <w:t xml:space="preserve"> </w:t>
      </w:r>
      <w:r w:rsidR="00603D91">
        <w:rPr>
          <w:bCs/>
          <w:lang w:val="mk-MK"/>
        </w:rPr>
        <w:t>(4) Централниот</w:t>
      </w:r>
      <w:r w:rsidRPr="00ED04B9">
        <w:rPr>
          <w:bCs/>
          <w:lang w:val="mk-MK"/>
        </w:rPr>
        <w:t xml:space="preserve"> регистар преку Едношалтерскиот систем ги чува личните податоци во архивата на Трговскиот регистар и регистарот на други правни лица и при обработката на личните податоци презема соодветни технички и организациски мерки за заштита на податоците кои ќе се обработуваат од случајна загуба, случајно или незаконско уништување, неовластен пристап, промена, дистрибуција, уништување или бришење согласно прописите за заштита на личните податоци.</w:t>
      </w:r>
    </w:p>
    <w:p w:rsidR="009C1668" w:rsidRDefault="005F3DDB" w:rsidP="00ED04B9">
      <w:pPr>
        <w:jc w:val="center"/>
        <w:rPr>
          <w:bCs/>
          <w:lang w:val="mk-MK"/>
        </w:rPr>
      </w:pPr>
      <w:r>
        <w:rPr>
          <w:bCs/>
          <w:lang w:val="mk-MK"/>
        </w:rPr>
        <w:t>Цели на с</w:t>
      </w:r>
      <w:r w:rsidR="009C1668">
        <w:rPr>
          <w:bCs/>
          <w:lang w:val="mk-MK"/>
        </w:rPr>
        <w:t>обирање лични податоци</w:t>
      </w:r>
      <w:r w:rsidR="00603D91" w:rsidRPr="00603D91">
        <w:rPr>
          <w:bCs/>
          <w:lang w:val="mk-MK"/>
        </w:rPr>
        <w:t>  </w:t>
      </w:r>
    </w:p>
    <w:p w:rsidR="00ED04B9" w:rsidRPr="00603D91" w:rsidRDefault="00603D91" w:rsidP="00ED04B9">
      <w:pPr>
        <w:jc w:val="center"/>
        <w:rPr>
          <w:bCs/>
          <w:lang w:val="mk-MK"/>
        </w:rPr>
      </w:pPr>
      <w:r w:rsidRPr="00603D91">
        <w:rPr>
          <w:bCs/>
          <w:lang w:val="mk-MK"/>
        </w:rPr>
        <w:t>Член 25-б</w:t>
      </w:r>
    </w:p>
    <w:p w:rsidR="00ED04B9" w:rsidRPr="00603D91" w:rsidRDefault="00603D91" w:rsidP="00603D91">
      <w:pPr>
        <w:jc w:val="both"/>
        <w:rPr>
          <w:bCs/>
          <w:lang w:val="mk-MK"/>
        </w:rPr>
      </w:pPr>
      <w:r>
        <w:rPr>
          <w:bCs/>
          <w:lang w:val="mk-MK"/>
        </w:rPr>
        <w:t>Централ</w:t>
      </w:r>
      <w:r w:rsidR="00ED04B9" w:rsidRPr="00603D91">
        <w:rPr>
          <w:bCs/>
          <w:lang w:val="mk-MK"/>
        </w:rPr>
        <w:t>н</w:t>
      </w:r>
      <w:r>
        <w:rPr>
          <w:bCs/>
          <w:lang w:val="mk-MK"/>
        </w:rPr>
        <w:t>иот</w:t>
      </w:r>
      <w:r w:rsidR="00ED04B9" w:rsidRPr="00603D91">
        <w:rPr>
          <w:bCs/>
          <w:lang w:val="mk-MK"/>
        </w:rPr>
        <w:t xml:space="preserve"> регистар собира лични и други податоци од субјекти на упис, државни органи, јавни институции, установи, меѓународни организации, надлежни регистри и други правни и физички лица, а кои ги користи за извршување на својата надлежност утврдена со овој или </w:t>
      </w:r>
      <w:r>
        <w:rPr>
          <w:bCs/>
          <w:lang w:val="mk-MK"/>
        </w:rPr>
        <w:t xml:space="preserve">со </w:t>
      </w:r>
      <w:r w:rsidR="00ED04B9" w:rsidRPr="00603D91">
        <w:rPr>
          <w:bCs/>
          <w:lang w:val="mk-MK"/>
        </w:rPr>
        <w:t>друг закон, како и за статистички и аналитички цели согласно со прописите за заштита на личните податоци.</w:t>
      </w:r>
    </w:p>
    <w:p w:rsidR="00603D91" w:rsidRPr="009C1668" w:rsidRDefault="009C1668" w:rsidP="00ED04B9">
      <w:pPr>
        <w:jc w:val="center"/>
        <w:rPr>
          <w:bCs/>
          <w:lang w:val="mk-MK"/>
        </w:rPr>
      </w:pPr>
      <w:r>
        <w:rPr>
          <w:bCs/>
          <w:lang w:val="mk-MK"/>
        </w:rPr>
        <w:t>Евиденции на лични податоци</w:t>
      </w:r>
    </w:p>
    <w:p w:rsidR="00ED04B9" w:rsidRPr="00C31D5F" w:rsidRDefault="00603D91" w:rsidP="00ED04B9">
      <w:pPr>
        <w:jc w:val="center"/>
        <w:rPr>
          <w:bCs/>
          <w:lang w:val="mk-MK"/>
        </w:rPr>
      </w:pPr>
      <w:r w:rsidRPr="00C31D5F">
        <w:rPr>
          <w:bCs/>
          <w:lang w:val="mk-MK"/>
        </w:rPr>
        <w:t>Член 25-в</w:t>
      </w:r>
      <w:bookmarkStart w:id="0" w:name="_GoBack"/>
      <w:bookmarkEnd w:id="0"/>
    </w:p>
    <w:p w:rsidR="00ED04B9" w:rsidRPr="00603D91" w:rsidRDefault="00603D91" w:rsidP="00603D91">
      <w:pPr>
        <w:jc w:val="both"/>
        <w:rPr>
          <w:bCs/>
          <w:lang w:val="mk-MK"/>
        </w:rPr>
      </w:pPr>
      <w:r>
        <w:rPr>
          <w:bCs/>
          <w:lang w:val="mk-MK"/>
        </w:rPr>
        <w:t>(1) Централниот</w:t>
      </w:r>
      <w:r w:rsidR="00ED04B9" w:rsidRPr="00603D91">
        <w:rPr>
          <w:bCs/>
          <w:lang w:val="mk-MK"/>
        </w:rPr>
        <w:t xml:space="preserve"> регистар преку Едношалтерскиот систем, заради водење на Трговскиот регистар и регистарот на други правни лица води евиденции за:</w:t>
      </w:r>
    </w:p>
    <w:p w:rsidR="00ED04B9" w:rsidRPr="00603D91" w:rsidRDefault="00ED04B9" w:rsidP="00603D91">
      <w:pPr>
        <w:jc w:val="both"/>
        <w:rPr>
          <w:bCs/>
        </w:rPr>
      </w:pPr>
      <w:r w:rsidRPr="00603D91">
        <w:rPr>
          <w:bCs/>
          <w:lang w:val="mk-MK"/>
        </w:rPr>
        <w:t>1)   Евиденции на лица - субјекти на упис во регистарот</w:t>
      </w:r>
      <w:r w:rsidR="00603D91">
        <w:rPr>
          <w:bCs/>
        </w:rPr>
        <w:t>;</w:t>
      </w:r>
    </w:p>
    <w:p w:rsidR="00ED04B9" w:rsidRPr="00603D91" w:rsidRDefault="00ED04B9" w:rsidP="00603D91">
      <w:pPr>
        <w:jc w:val="both"/>
        <w:rPr>
          <w:bCs/>
          <w:lang w:val="mk-MK"/>
        </w:rPr>
      </w:pPr>
      <w:r w:rsidRPr="00603D91">
        <w:rPr>
          <w:bCs/>
          <w:lang w:val="mk-MK"/>
        </w:rPr>
        <w:t>Категории на лични податоци кои се собираат, обработуваат и чуваат, согласно овој закон, се лично име, податоци за раѓање (ден, месец, година и место), единствен матичен број на граѓанинот, број на пасош, број на лична карта, пол, живеалиште или престојувалиште, занимање, адреса на живеење државјанство и електронска адреса, како и други податоци преку кои би можело да се идентификува одредено физичко лице.</w:t>
      </w:r>
    </w:p>
    <w:p w:rsidR="00ED04B9" w:rsidRPr="00603D91" w:rsidRDefault="00ED04B9" w:rsidP="00603D91">
      <w:pPr>
        <w:jc w:val="both"/>
        <w:rPr>
          <w:bCs/>
          <w:lang w:val="mk-MK"/>
        </w:rPr>
      </w:pPr>
      <w:r w:rsidRPr="00603D91">
        <w:rPr>
          <w:bCs/>
          <w:lang w:val="mk-MK"/>
        </w:rPr>
        <w:t>Податоците од евиденциите за субјектите на упис во регистарот се чуваат трајно.</w:t>
      </w:r>
    </w:p>
    <w:p w:rsidR="00ED04B9" w:rsidRPr="00603D91" w:rsidRDefault="00ED04B9" w:rsidP="00603D91">
      <w:pPr>
        <w:jc w:val="both"/>
        <w:rPr>
          <w:bCs/>
        </w:rPr>
      </w:pPr>
      <w:r w:rsidRPr="00603D91">
        <w:rPr>
          <w:bCs/>
          <w:lang w:val="mk-MK"/>
        </w:rPr>
        <w:t>2)   Евиденции на лица - лични податоци за лица преземени од други надлежни регистри</w:t>
      </w:r>
      <w:r w:rsidR="00603D91">
        <w:rPr>
          <w:bCs/>
        </w:rPr>
        <w:t>;</w:t>
      </w:r>
    </w:p>
    <w:p w:rsidR="00ED04B9" w:rsidRPr="00603D91" w:rsidRDefault="00ED04B9" w:rsidP="00603D91">
      <w:pPr>
        <w:jc w:val="both"/>
        <w:rPr>
          <w:bCs/>
          <w:lang w:val="mk-MK"/>
        </w:rPr>
      </w:pPr>
      <w:r w:rsidRPr="00603D91">
        <w:rPr>
          <w:bCs/>
          <w:lang w:val="mk-MK"/>
        </w:rPr>
        <w:t xml:space="preserve">Категории на лични податоци кои се </w:t>
      </w:r>
      <w:r w:rsidR="00603D91">
        <w:rPr>
          <w:bCs/>
          <w:lang w:val="mk-MK"/>
        </w:rPr>
        <w:t>собираат, обработуваат и чуваат</w:t>
      </w:r>
      <w:r w:rsidRPr="00603D91">
        <w:rPr>
          <w:bCs/>
          <w:lang w:val="mk-MK"/>
        </w:rPr>
        <w:t xml:space="preserve">, согласно </w:t>
      </w:r>
      <w:r w:rsidR="00603D91">
        <w:rPr>
          <w:bCs/>
          <w:lang w:val="mk-MK"/>
        </w:rPr>
        <w:t xml:space="preserve">со </w:t>
      </w:r>
      <w:r w:rsidRPr="00603D91">
        <w:rPr>
          <w:bCs/>
          <w:lang w:val="mk-MK"/>
        </w:rPr>
        <w:t>овој закон, се лично име, податоци за раѓање (ден, месец, година и место), единствен матичен број на граѓанинот, број на пасош, број на лична карта, пол, живеалиште или престојувалиште, занимање, адреса на живеење државјанство и електронска адреса, како и други податоци преку кои би можело да се идентификува одредено физичко лице.</w:t>
      </w:r>
    </w:p>
    <w:p w:rsidR="00ED04B9" w:rsidRPr="00603D91" w:rsidRDefault="00ED04B9" w:rsidP="00603D91">
      <w:pPr>
        <w:jc w:val="both"/>
        <w:rPr>
          <w:bCs/>
          <w:lang w:val="mk-MK"/>
        </w:rPr>
      </w:pPr>
      <w:r w:rsidRPr="00603D91">
        <w:rPr>
          <w:bCs/>
          <w:lang w:val="mk-MK"/>
        </w:rPr>
        <w:t>Податоците од евиденциите за лица преземени од други надлежни регистри се чуваат трајно.</w:t>
      </w:r>
    </w:p>
    <w:p w:rsidR="00ED04B9" w:rsidRPr="00603D91" w:rsidRDefault="00ED04B9" w:rsidP="00603D91">
      <w:pPr>
        <w:jc w:val="both"/>
        <w:rPr>
          <w:bCs/>
        </w:rPr>
      </w:pPr>
      <w:r w:rsidRPr="00603D91">
        <w:rPr>
          <w:bCs/>
          <w:lang w:val="mk-MK"/>
        </w:rPr>
        <w:t>3) Евиденции на лица кои се овластени да вршат упис во регистрите</w:t>
      </w:r>
      <w:r w:rsidR="00603D91">
        <w:rPr>
          <w:bCs/>
        </w:rPr>
        <w:t>;</w:t>
      </w:r>
    </w:p>
    <w:p w:rsidR="00ED04B9" w:rsidRPr="00603D91" w:rsidRDefault="00ED04B9" w:rsidP="00603D91">
      <w:pPr>
        <w:jc w:val="both"/>
        <w:rPr>
          <w:bCs/>
          <w:lang w:val="mk-MK"/>
        </w:rPr>
      </w:pPr>
      <w:r w:rsidRPr="00603D91">
        <w:rPr>
          <w:bCs/>
          <w:lang w:val="mk-MK"/>
        </w:rPr>
        <w:lastRenderedPageBreak/>
        <w:t xml:space="preserve">Категории на лични податоци кои се </w:t>
      </w:r>
      <w:r w:rsidR="00603D91">
        <w:rPr>
          <w:bCs/>
          <w:lang w:val="mk-MK"/>
        </w:rPr>
        <w:t>собираат, обработуваат и чуваат</w:t>
      </w:r>
      <w:r w:rsidRPr="00603D91">
        <w:rPr>
          <w:bCs/>
          <w:lang w:val="mk-MK"/>
        </w:rPr>
        <w:t>, согласно</w:t>
      </w:r>
      <w:r w:rsidR="00603D91">
        <w:rPr>
          <w:bCs/>
        </w:rPr>
        <w:t xml:space="preserve"> </w:t>
      </w:r>
      <w:r w:rsidR="00603D91">
        <w:rPr>
          <w:bCs/>
          <w:lang w:val="mk-MK"/>
        </w:rPr>
        <w:t>со</w:t>
      </w:r>
      <w:r w:rsidRPr="00603D91">
        <w:rPr>
          <w:bCs/>
          <w:lang w:val="mk-MK"/>
        </w:rPr>
        <w:t xml:space="preserve"> овој закон, се лично име, податоци за раѓање (ден, месец, година и место), единствен матичен број на граѓанинот, број на пасош, број на лична карта, живеалиште или престојувалиште, занимање, адреса на живеење државјанство и електронска адреса, како и други податоци преку кои би можело да се идентификува одредено физичко лице.</w:t>
      </w:r>
    </w:p>
    <w:p w:rsidR="00ED04B9" w:rsidRPr="00603D91" w:rsidRDefault="00ED04B9" w:rsidP="00603D91">
      <w:pPr>
        <w:jc w:val="both"/>
        <w:rPr>
          <w:bCs/>
          <w:lang w:val="mk-MK"/>
        </w:rPr>
      </w:pPr>
      <w:r w:rsidRPr="00603D91">
        <w:rPr>
          <w:bCs/>
          <w:lang w:val="mk-MK"/>
        </w:rPr>
        <w:t>Податоците од евиденциите кои се овластени да вршат упис во регистрите се чуваат трајно.</w:t>
      </w:r>
    </w:p>
    <w:p w:rsidR="00ED04B9" w:rsidRPr="00603D91" w:rsidRDefault="00ED04B9" w:rsidP="00603D91">
      <w:pPr>
        <w:jc w:val="both"/>
        <w:rPr>
          <w:bCs/>
          <w:lang w:val="mk-MK"/>
        </w:rPr>
      </w:pPr>
      <w:r w:rsidRPr="00603D91">
        <w:rPr>
          <w:bCs/>
          <w:lang w:val="mk-MK"/>
        </w:rPr>
        <w:t xml:space="preserve">4) Евиденции на регистрирани корисници во системот за идентификација </w:t>
      </w:r>
    </w:p>
    <w:p w:rsidR="00ED04B9" w:rsidRPr="00603D91" w:rsidRDefault="00ED04B9" w:rsidP="00603D91">
      <w:pPr>
        <w:jc w:val="both"/>
        <w:rPr>
          <w:bCs/>
          <w:lang w:val="mk-MK"/>
        </w:rPr>
      </w:pPr>
      <w:r w:rsidRPr="00603D91">
        <w:rPr>
          <w:bCs/>
          <w:lang w:val="mk-MK"/>
        </w:rPr>
        <w:t xml:space="preserve">Категории на лични податоци кои се </w:t>
      </w:r>
      <w:r w:rsidR="00603D91">
        <w:rPr>
          <w:bCs/>
          <w:lang w:val="mk-MK"/>
        </w:rPr>
        <w:t>собираат, обработуваат и чуваат</w:t>
      </w:r>
      <w:r w:rsidRPr="00603D91">
        <w:rPr>
          <w:bCs/>
          <w:lang w:val="mk-MK"/>
        </w:rPr>
        <w:t xml:space="preserve">, согласно </w:t>
      </w:r>
      <w:r w:rsidR="00603D91">
        <w:rPr>
          <w:bCs/>
          <w:lang w:val="mk-MK"/>
        </w:rPr>
        <w:t xml:space="preserve">со </w:t>
      </w:r>
      <w:r w:rsidRPr="00603D91">
        <w:rPr>
          <w:bCs/>
          <w:lang w:val="mk-MK"/>
        </w:rPr>
        <w:t>овој закон, се лично име, податоци за раѓање (ден, месец, година и место), единствен матичен број на граѓанинот, број на пасош, број на лична карта, живеалиште или престојувалиште, занимање, адреса на живеење државјанство и електронска адреса, како и други податоци преку кои би можело да се идентификува одредено физичко лице.</w:t>
      </w:r>
    </w:p>
    <w:p w:rsidR="00ED04B9" w:rsidRDefault="00ED04B9" w:rsidP="00603D91">
      <w:pPr>
        <w:jc w:val="both"/>
        <w:rPr>
          <w:bCs/>
          <w:lang w:val="mk-MK"/>
        </w:rPr>
      </w:pPr>
      <w:r w:rsidRPr="00603D91">
        <w:rPr>
          <w:bCs/>
          <w:lang w:val="mk-MK"/>
        </w:rPr>
        <w:t>Податоците за регистрираните корисници за најава се бришат 10 години од нивната последна активност во системот.</w:t>
      </w:r>
      <w:r w:rsidR="00C31D5F">
        <w:rPr>
          <w:bCs/>
          <w:lang w:val="mk-MK"/>
        </w:rPr>
        <w:t>“</w:t>
      </w:r>
    </w:p>
    <w:p w:rsidR="00C31D5F" w:rsidRDefault="00C31D5F" w:rsidP="00C31D5F">
      <w:pPr>
        <w:jc w:val="center"/>
        <w:rPr>
          <w:bCs/>
          <w:lang w:val="mk-MK"/>
        </w:rPr>
      </w:pPr>
    </w:p>
    <w:p w:rsidR="00C31D5F" w:rsidRDefault="00C31D5F" w:rsidP="00C31D5F">
      <w:pPr>
        <w:jc w:val="center"/>
        <w:rPr>
          <w:bCs/>
          <w:lang w:val="mk-MK"/>
        </w:rPr>
      </w:pPr>
      <w:r>
        <w:rPr>
          <w:bCs/>
          <w:lang w:val="mk-MK"/>
        </w:rPr>
        <w:t>Член 8</w:t>
      </w:r>
    </w:p>
    <w:p w:rsidR="00C31D5F" w:rsidRDefault="00C31D5F" w:rsidP="00C31D5F">
      <w:pPr>
        <w:jc w:val="both"/>
        <w:rPr>
          <w:bCs/>
          <w:lang w:val="mk-MK"/>
        </w:rPr>
      </w:pPr>
      <w:r w:rsidRPr="00C31D5F">
        <w:rPr>
          <w:bCs/>
          <w:lang w:val="mk-MK"/>
        </w:rPr>
        <w:t>За субјектите запишани до денот на влегување на сила на законот</w:t>
      </w:r>
      <w:r w:rsidR="00B450FF">
        <w:rPr>
          <w:bCs/>
          <w:lang w:val="mk-MK"/>
        </w:rPr>
        <w:t>,</w:t>
      </w:r>
      <w:r w:rsidRPr="00C31D5F">
        <w:rPr>
          <w:bCs/>
          <w:lang w:val="mk-MK"/>
        </w:rPr>
        <w:t xml:space="preserve"> во трговскиот регистар и регистарот на други правни лица</w:t>
      </w:r>
      <w:r w:rsidR="00B450FF">
        <w:rPr>
          <w:bCs/>
          <w:lang w:val="mk-MK"/>
        </w:rPr>
        <w:t>,</w:t>
      </w:r>
      <w:r w:rsidRPr="00C31D5F">
        <w:rPr>
          <w:bCs/>
          <w:lang w:val="mk-MK"/>
        </w:rPr>
        <w:t xml:space="preserve"> Централен регистар во рок од 1 година од влегувањето во сила на законот по службена должност</w:t>
      </w:r>
      <w:r w:rsidR="00B450FF">
        <w:rPr>
          <w:bCs/>
          <w:lang w:val="mk-MK"/>
        </w:rPr>
        <w:t>,</w:t>
      </w:r>
      <w:r w:rsidRPr="00C31D5F">
        <w:rPr>
          <w:bCs/>
          <w:lang w:val="mk-MK"/>
        </w:rPr>
        <w:t xml:space="preserve"> ќе запише податок за полот на физичките лица</w:t>
      </w:r>
      <w:r w:rsidR="00B450FF">
        <w:rPr>
          <w:bCs/>
          <w:lang w:val="mk-MK"/>
        </w:rPr>
        <w:t>,</w:t>
      </w:r>
      <w:r w:rsidRPr="00C31D5F">
        <w:rPr>
          <w:bCs/>
          <w:lang w:val="mk-MK"/>
        </w:rPr>
        <w:t xml:space="preserve"> независно од нивното својство</w:t>
      </w:r>
      <w:r w:rsidRPr="00C31D5F">
        <w:rPr>
          <w:bCs/>
        </w:rPr>
        <w:t>.</w:t>
      </w:r>
    </w:p>
    <w:p w:rsidR="00B450FF" w:rsidRDefault="00B450FF" w:rsidP="00C31D5F">
      <w:pPr>
        <w:jc w:val="both"/>
        <w:rPr>
          <w:bCs/>
          <w:lang w:val="mk-MK"/>
        </w:rPr>
      </w:pPr>
    </w:p>
    <w:p w:rsidR="00B450FF" w:rsidRDefault="00B450FF" w:rsidP="00B450FF">
      <w:pPr>
        <w:jc w:val="center"/>
        <w:rPr>
          <w:bCs/>
          <w:lang w:val="mk-MK"/>
        </w:rPr>
      </w:pPr>
      <w:r>
        <w:rPr>
          <w:bCs/>
          <w:lang w:val="mk-MK"/>
        </w:rPr>
        <w:t>Член 9</w:t>
      </w:r>
    </w:p>
    <w:p w:rsidR="00B450FF" w:rsidRPr="00B450FF" w:rsidRDefault="00B450FF" w:rsidP="00B450FF">
      <w:pPr>
        <w:jc w:val="both"/>
        <w:rPr>
          <w:bCs/>
        </w:rPr>
      </w:pPr>
      <w:r w:rsidRPr="00B450FF">
        <w:rPr>
          <w:bCs/>
          <w:lang w:val="en-GB"/>
        </w:rPr>
        <w:t>Овој закон влегува во сила осмиот ден од денот на објавувањето во „Службен весник на Република Северна Македонија“, а одредбите за евидентирање</w:t>
      </w:r>
      <w:r w:rsidR="00804C28">
        <w:rPr>
          <w:bCs/>
          <w:lang w:val="en-GB"/>
        </w:rPr>
        <w:t xml:space="preserve"> на податокот за полот од член </w:t>
      </w:r>
      <w:r w:rsidR="00804C28">
        <w:rPr>
          <w:bCs/>
          <w:lang w:val="mk-MK"/>
        </w:rPr>
        <w:t>5</w:t>
      </w:r>
      <w:r w:rsidRPr="00B450FF">
        <w:rPr>
          <w:bCs/>
          <w:lang w:val="en-GB"/>
        </w:rPr>
        <w:t xml:space="preserve"> </w:t>
      </w:r>
      <w:r w:rsidR="00804C28">
        <w:rPr>
          <w:bCs/>
          <w:lang w:val="mk-MK"/>
        </w:rPr>
        <w:t xml:space="preserve">од ово закон, </w:t>
      </w:r>
      <w:r w:rsidRPr="00B450FF">
        <w:rPr>
          <w:bCs/>
          <w:lang w:val="en-GB"/>
        </w:rPr>
        <w:t>ќе</w:t>
      </w:r>
      <w:r w:rsidR="00804C28">
        <w:rPr>
          <w:bCs/>
          <w:lang w:val="en-GB"/>
        </w:rPr>
        <w:t xml:space="preserve"> започнат да се применуваат по </w:t>
      </w:r>
      <w:r w:rsidR="00804C28">
        <w:rPr>
          <w:bCs/>
          <w:lang w:val="mk-MK"/>
        </w:rPr>
        <w:t>шест</w:t>
      </w:r>
      <w:r w:rsidRPr="00B450FF">
        <w:rPr>
          <w:bCs/>
          <w:lang w:val="en-GB"/>
        </w:rPr>
        <w:t xml:space="preserve"> месеци од денот на влегува</w:t>
      </w:r>
      <w:r w:rsidRPr="00B450FF">
        <w:rPr>
          <w:bCs/>
          <w:lang w:val="mk-MK"/>
        </w:rPr>
        <w:t>ње</w:t>
      </w:r>
      <w:r w:rsidRPr="00B450FF">
        <w:rPr>
          <w:bCs/>
          <w:lang w:val="en-GB"/>
        </w:rPr>
        <w:t xml:space="preserve"> во сила на овој закон.</w:t>
      </w:r>
    </w:p>
    <w:p w:rsidR="00B450FF" w:rsidRPr="00B450FF" w:rsidRDefault="00B450FF" w:rsidP="00B450FF">
      <w:pPr>
        <w:jc w:val="center"/>
        <w:rPr>
          <w:bCs/>
          <w:lang w:val="mk-MK"/>
        </w:rPr>
      </w:pPr>
    </w:p>
    <w:p w:rsidR="00C31D5F" w:rsidRPr="00603D91" w:rsidRDefault="00C31D5F" w:rsidP="00C31D5F">
      <w:pPr>
        <w:rPr>
          <w:bCs/>
          <w:lang w:val="mk-MK"/>
        </w:rPr>
      </w:pPr>
    </w:p>
    <w:p w:rsidR="008376F8" w:rsidRPr="007F4EEF" w:rsidRDefault="008376F8" w:rsidP="008376F8">
      <w:pPr>
        <w:rPr>
          <w:bCs/>
          <w:lang w:val="mk-MK"/>
        </w:rPr>
      </w:pPr>
    </w:p>
    <w:p w:rsidR="00553C76" w:rsidRDefault="00553C76" w:rsidP="00553C76">
      <w:pPr>
        <w:jc w:val="both"/>
        <w:rPr>
          <w:bCs/>
        </w:rPr>
      </w:pPr>
    </w:p>
    <w:p w:rsidR="00111CB7" w:rsidRDefault="00111CB7">
      <w:pPr>
        <w:rPr>
          <w:bCs/>
        </w:rPr>
      </w:pPr>
      <w:r>
        <w:rPr>
          <w:bCs/>
        </w:rPr>
        <w:br w:type="page"/>
      </w:r>
    </w:p>
    <w:p w:rsidR="00111CB7" w:rsidRPr="005A1A64" w:rsidRDefault="00111CB7" w:rsidP="00EF2A6A">
      <w:pPr>
        <w:jc w:val="center"/>
        <w:rPr>
          <w:rFonts w:cstheme="minorHAnsi"/>
          <w:bCs/>
          <w:lang w:val="mk-MK"/>
        </w:rPr>
      </w:pPr>
      <w:r w:rsidRPr="005A1A64">
        <w:rPr>
          <w:rFonts w:cstheme="minorHAnsi"/>
          <w:bCs/>
          <w:lang w:val="mk-MK"/>
        </w:rPr>
        <w:lastRenderedPageBreak/>
        <w:t>ТЕКСТ НА ОДРЕДБИТЕ ОД ЗАКОНОТ КОИ СЕ МЕНУВААТ И ДОПОЛНУВААТ</w:t>
      </w:r>
    </w:p>
    <w:p w:rsidR="00CB7C12" w:rsidRPr="005A1A64" w:rsidRDefault="00CB7C12" w:rsidP="00EF2A6A">
      <w:pPr>
        <w:jc w:val="center"/>
        <w:rPr>
          <w:rFonts w:cstheme="minorHAnsi"/>
          <w:bCs/>
        </w:rPr>
      </w:pPr>
      <w:r w:rsidRPr="005A1A64">
        <w:rPr>
          <w:rFonts w:cstheme="minorHAnsi"/>
          <w:bCs/>
        </w:rPr>
        <w:t>Значење на поимите употребени во овој закон</w:t>
      </w:r>
    </w:p>
    <w:p w:rsidR="00CB7C12" w:rsidRPr="005A1A64" w:rsidRDefault="00CB7C12" w:rsidP="00EF2A6A">
      <w:pPr>
        <w:jc w:val="center"/>
        <w:rPr>
          <w:rFonts w:cstheme="minorHAnsi"/>
          <w:bCs/>
        </w:rPr>
      </w:pPr>
      <w:r w:rsidRPr="005A1A64">
        <w:rPr>
          <w:rFonts w:cstheme="minorHAnsi"/>
          <w:bCs/>
        </w:rPr>
        <w:t>Член 2</w:t>
      </w:r>
    </w:p>
    <w:p w:rsidR="00CB7C12" w:rsidRPr="005A1A64" w:rsidRDefault="00CB7C12" w:rsidP="00CB7C12">
      <w:pPr>
        <w:jc w:val="both"/>
        <w:rPr>
          <w:rFonts w:cstheme="minorHAnsi"/>
          <w:bCs/>
        </w:rPr>
      </w:pPr>
      <w:r w:rsidRPr="005A1A64">
        <w:rPr>
          <w:rFonts w:cstheme="minorHAnsi"/>
          <w:bCs/>
        </w:rPr>
        <w:t>Одделни поими употребени во овој закон го имаат следново значење:</w:t>
      </w:r>
    </w:p>
    <w:p w:rsidR="00111CB7" w:rsidRPr="005A1A64" w:rsidRDefault="00CB7C12" w:rsidP="00CB7C12">
      <w:pPr>
        <w:jc w:val="both"/>
        <w:rPr>
          <w:rFonts w:cstheme="minorHAnsi"/>
          <w:bCs/>
          <w:lang w:val="mk-MK"/>
        </w:rPr>
      </w:pPr>
      <w:r w:rsidRPr="005A1A64">
        <w:rPr>
          <w:rFonts w:cstheme="minorHAnsi"/>
          <w:bCs/>
        </w:rPr>
        <w:t>1. "Главна приходна шифра” се броеви и букви со кои се означува дејноста</w:t>
      </w:r>
      <w:r w:rsidRPr="005A1A64">
        <w:rPr>
          <w:rFonts w:cstheme="minorHAnsi"/>
          <w:bCs/>
          <w:lang w:val="mk-MK"/>
        </w:rPr>
        <w:t xml:space="preserve"> </w:t>
      </w:r>
      <w:r w:rsidRPr="005A1A64">
        <w:rPr>
          <w:rFonts w:cstheme="minorHAnsi"/>
          <w:bCs/>
        </w:rPr>
        <w:t>што има најголемо учество во структурата на остварените приходи на субјектот на</w:t>
      </w:r>
      <w:r w:rsidRPr="005A1A64">
        <w:rPr>
          <w:rFonts w:cstheme="minorHAnsi"/>
          <w:bCs/>
          <w:lang w:val="mk-MK"/>
        </w:rPr>
        <w:t xml:space="preserve"> </w:t>
      </w:r>
      <w:r w:rsidRPr="005A1A64">
        <w:rPr>
          <w:rFonts w:cstheme="minorHAnsi"/>
          <w:bCs/>
        </w:rPr>
        <w:t>упис согласно со Националната класификација на дејноста (НКД);</w:t>
      </w:r>
    </w:p>
    <w:p w:rsidR="00CB7C12" w:rsidRPr="005A1A64" w:rsidRDefault="00CB7C12" w:rsidP="00CB7C12">
      <w:pPr>
        <w:jc w:val="both"/>
        <w:rPr>
          <w:rFonts w:cstheme="minorHAnsi"/>
          <w:bCs/>
        </w:rPr>
      </w:pPr>
      <w:r w:rsidRPr="005A1A64">
        <w:rPr>
          <w:rFonts w:cstheme="minorHAnsi"/>
          <w:bCs/>
        </w:rPr>
        <w:t>2. „Едношалтерски систем,” е систем којшто овозможува прием, обработка,</w:t>
      </w:r>
      <w:r w:rsidRPr="005A1A64">
        <w:rPr>
          <w:rFonts w:cstheme="minorHAnsi"/>
          <w:bCs/>
          <w:lang w:val="mk-MK"/>
        </w:rPr>
        <w:t xml:space="preserve"> </w:t>
      </w:r>
      <w:r w:rsidRPr="005A1A64">
        <w:rPr>
          <w:rFonts w:cstheme="minorHAnsi"/>
          <w:bCs/>
        </w:rPr>
        <w:t>дистрибуција и обединет пристап кон податоците определени со закон, запишани</w:t>
      </w:r>
      <w:r w:rsidRPr="005A1A64">
        <w:rPr>
          <w:rFonts w:cstheme="minorHAnsi"/>
          <w:bCs/>
          <w:lang w:val="mk-MK"/>
        </w:rPr>
        <w:t xml:space="preserve"> </w:t>
      </w:r>
      <w:r w:rsidRPr="005A1A64">
        <w:rPr>
          <w:rFonts w:cstheme="minorHAnsi"/>
          <w:bCs/>
        </w:rPr>
        <w:t>во трговскиот регистар, во регистарот на други правни лица и другите основни</w:t>
      </w:r>
      <w:r w:rsidRPr="005A1A64">
        <w:rPr>
          <w:rFonts w:cstheme="minorHAnsi"/>
          <w:bCs/>
          <w:lang w:val="mk-MK"/>
        </w:rPr>
        <w:t xml:space="preserve"> </w:t>
      </w:r>
      <w:r w:rsidRPr="005A1A64">
        <w:rPr>
          <w:rFonts w:cstheme="minorHAnsi"/>
          <w:bCs/>
        </w:rPr>
        <w:t>регистри воспоставени со закон од значење за субјектите на упис;</w:t>
      </w:r>
    </w:p>
    <w:p w:rsidR="00CB7C12" w:rsidRPr="005A1A64" w:rsidRDefault="00CB7C12" w:rsidP="00CB7C12">
      <w:pPr>
        <w:jc w:val="both"/>
        <w:rPr>
          <w:rFonts w:cstheme="minorHAnsi"/>
          <w:bCs/>
        </w:rPr>
      </w:pPr>
      <w:r w:rsidRPr="005A1A64">
        <w:rPr>
          <w:rFonts w:cstheme="minorHAnsi"/>
          <w:bCs/>
        </w:rPr>
        <w:t>2-а. “Систем за е-регистрација</w:t>
      </w:r>
      <w:proofErr w:type="gramStart"/>
      <w:r w:rsidRPr="005A1A64">
        <w:rPr>
          <w:rFonts w:cstheme="minorHAnsi"/>
          <w:bCs/>
        </w:rPr>
        <w:t>“ е</w:t>
      </w:r>
      <w:proofErr w:type="gramEnd"/>
      <w:r w:rsidRPr="005A1A64">
        <w:rPr>
          <w:rFonts w:cstheme="minorHAnsi"/>
          <w:bCs/>
        </w:rPr>
        <w:t xml:space="preserve"> информациски систем кој овозможува</w:t>
      </w:r>
      <w:r w:rsidRPr="005A1A64">
        <w:rPr>
          <w:rFonts w:cstheme="minorHAnsi"/>
          <w:bCs/>
          <w:lang w:val="mk-MK"/>
        </w:rPr>
        <w:t xml:space="preserve"> </w:t>
      </w:r>
      <w:r w:rsidRPr="005A1A64">
        <w:rPr>
          <w:rFonts w:cstheme="minorHAnsi"/>
          <w:bCs/>
        </w:rPr>
        <w:t>поднесување на пријава преку Интернет и нивно евидентирање, обработка,</w:t>
      </w:r>
      <w:r w:rsidRPr="005A1A64">
        <w:rPr>
          <w:rFonts w:cstheme="minorHAnsi"/>
          <w:bCs/>
          <w:lang w:val="mk-MK"/>
        </w:rPr>
        <w:t xml:space="preserve"> </w:t>
      </w:r>
      <w:r w:rsidRPr="005A1A64">
        <w:rPr>
          <w:rFonts w:cstheme="minorHAnsi"/>
          <w:bCs/>
        </w:rPr>
        <w:t>чување и размена на податоци и документи во електронска форма;</w:t>
      </w:r>
    </w:p>
    <w:p w:rsidR="00CB7C12" w:rsidRPr="005A1A64" w:rsidRDefault="00CB7C12" w:rsidP="00CB7C12">
      <w:pPr>
        <w:jc w:val="both"/>
        <w:rPr>
          <w:rFonts w:cstheme="minorHAnsi"/>
          <w:bCs/>
        </w:rPr>
      </w:pPr>
      <w:r w:rsidRPr="005A1A64">
        <w:rPr>
          <w:rFonts w:cstheme="minorHAnsi"/>
          <w:bCs/>
        </w:rPr>
        <w:t>3. „Електронски деловодник” е деловодник на сите пријави примени од страна</w:t>
      </w:r>
      <w:r w:rsidRPr="005A1A64">
        <w:rPr>
          <w:rFonts w:cstheme="minorHAnsi"/>
          <w:bCs/>
          <w:lang w:val="mk-MK"/>
        </w:rPr>
        <w:t xml:space="preserve"> </w:t>
      </w:r>
      <w:r w:rsidRPr="005A1A64">
        <w:rPr>
          <w:rFonts w:cstheme="minorHAnsi"/>
          <w:bCs/>
        </w:rPr>
        <w:t>на регистрационите канцеларии на Централниот регистар којшто се води во</w:t>
      </w:r>
      <w:r w:rsidRPr="005A1A64">
        <w:rPr>
          <w:rFonts w:cstheme="minorHAnsi"/>
          <w:bCs/>
          <w:lang w:val="mk-MK"/>
        </w:rPr>
        <w:t xml:space="preserve"> </w:t>
      </w:r>
      <w:r w:rsidRPr="005A1A64">
        <w:rPr>
          <w:rFonts w:cstheme="minorHAnsi"/>
          <w:bCs/>
        </w:rPr>
        <w:t>електронска форма;</w:t>
      </w:r>
    </w:p>
    <w:p w:rsidR="00CB7C12" w:rsidRPr="005A1A64" w:rsidRDefault="00CB7C12" w:rsidP="00CB7C12">
      <w:pPr>
        <w:jc w:val="both"/>
        <w:rPr>
          <w:rFonts w:cstheme="minorHAnsi"/>
          <w:bCs/>
        </w:rPr>
      </w:pPr>
      <w:r w:rsidRPr="005A1A64">
        <w:rPr>
          <w:rFonts w:cstheme="minorHAnsi"/>
          <w:bCs/>
        </w:rPr>
        <w:t>4. „Единствен електронски образец” е електронски систем за внес и обработка</w:t>
      </w:r>
      <w:r w:rsidRPr="005A1A64">
        <w:rPr>
          <w:rFonts w:cstheme="minorHAnsi"/>
          <w:bCs/>
          <w:lang w:val="mk-MK"/>
        </w:rPr>
        <w:t xml:space="preserve"> </w:t>
      </w:r>
      <w:r w:rsidRPr="005A1A64">
        <w:rPr>
          <w:rFonts w:cstheme="minorHAnsi"/>
          <w:bCs/>
        </w:rPr>
        <w:t>на податоци, определен и изготвен од страна на Централниот регистар;</w:t>
      </w:r>
    </w:p>
    <w:p w:rsidR="00CB7C12" w:rsidRPr="005A1A64" w:rsidRDefault="00CB7C12" w:rsidP="00CB7C12">
      <w:pPr>
        <w:jc w:val="both"/>
        <w:rPr>
          <w:rFonts w:cstheme="minorHAnsi"/>
          <w:bCs/>
        </w:rPr>
      </w:pPr>
      <w:r w:rsidRPr="005A1A64">
        <w:rPr>
          <w:rFonts w:cstheme="minorHAnsi"/>
          <w:bCs/>
        </w:rPr>
        <w:t>5. „Збирка на прилози” е дел од регистар во којашто се приложуваат исправи и</w:t>
      </w:r>
      <w:r w:rsidRPr="005A1A64">
        <w:rPr>
          <w:rFonts w:cstheme="minorHAnsi"/>
          <w:bCs/>
          <w:lang w:val="mk-MK"/>
        </w:rPr>
        <w:t xml:space="preserve"> </w:t>
      </w:r>
      <w:r w:rsidRPr="005A1A64">
        <w:rPr>
          <w:rFonts w:cstheme="minorHAnsi"/>
          <w:bCs/>
        </w:rPr>
        <w:t>докази на секој запишан субјект;</w:t>
      </w:r>
    </w:p>
    <w:p w:rsidR="00CB7C12" w:rsidRPr="005A1A64" w:rsidRDefault="00CB7C12" w:rsidP="00CB7C12">
      <w:pPr>
        <w:jc w:val="both"/>
        <w:rPr>
          <w:rFonts w:cstheme="minorHAnsi"/>
          <w:bCs/>
        </w:rPr>
      </w:pPr>
      <w:r w:rsidRPr="005A1A64">
        <w:rPr>
          <w:rFonts w:cstheme="minorHAnsi"/>
          <w:bCs/>
        </w:rPr>
        <w:t>6. „Изјава - заверена кај нотар” е изјава чијшто потпис е заверен кај нотар;</w:t>
      </w:r>
    </w:p>
    <w:p w:rsidR="00CB7C12" w:rsidRPr="005A1A64" w:rsidRDefault="00CB7C12" w:rsidP="00CB7C12">
      <w:pPr>
        <w:jc w:val="both"/>
        <w:rPr>
          <w:rFonts w:cstheme="minorHAnsi"/>
          <w:bCs/>
        </w:rPr>
      </w:pPr>
      <w:r w:rsidRPr="005A1A64">
        <w:rPr>
          <w:rFonts w:cstheme="minorHAnsi"/>
          <w:bCs/>
        </w:rPr>
        <w:t>7. „Единствен матичен број на субјектот на уписот во регистарот” (ЕМБС) е</w:t>
      </w:r>
      <w:r w:rsidRPr="005A1A64">
        <w:rPr>
          <w:rFonts w:cstheme="minorHAnsi"/>
          <w:bCs/>
          <w:lang w:val="mk-MK"/>
        </w:rPr>
        <w:t xml:space="preserve"> </w:t>
      </w:r>
      <w:r w:rsidRPr="005A1A64">
        <w:rPr>
          <w:rFonts w:cstheme="minorHAnsi"/>
          <w:bCs/>
        </w:rPr>
        <w:t>единствен, непроменлив и неповторлив идентификационен број на субјектот на</w:t>
      </w:r>
      <w:r w:rsidRPr="005A1A64">
        <w:rPr>
          <w:rFonts w:cstheme="minorHAnsi"/>
          <w:bCs/>
          <w:lang w:val="mk-MK"/>
        </w:rPr>
        <w:t xml:space="preserve"> </w:t>
      </w:r>
      <w:r w:rsidRPr="005A1A64">
        <w:rPr>
          <w:rFonts w:cstheme="minorHAnsi"/>
          <w:bCs/>
        </w:rPr>
        <w:t>уписот кој се определува електронски;</w:t>
      </w:r>
    </w:p>
    <w:p w:rsidR="00CB7C12" w:rsidRPr="005A1A64" w:rsidRDefault="00CB7C12" w:rsidP="00CB7C12">
      <w:pPr>
        <w:jc w:val="both"/>
        <w:rPr>
          <w:rFonts w:cstheme="minorHAnsi"/>
          <w:bCs/>
        </w:rPr>
      </w:pPr>
      <w:r w:rsidRPr="005A1A64">
        <w:rPr>
          <w:rFonts w:cstheme="minorHAnsi"/>
          <w:bCs/>
        </w:rPr>
        <w:t>8. „Заклучок” е одлука со кој се одлучува за прашања што се однесуваат на</w:t>
      </w:r>
      <w:r w:rsidRPr="005A1A64">
        <w:rPr>
          <w:rFonts w:cstheme="minorHAnsi"/>
          <w:bCs/>
          <w:lang w:val="mk-MK"/>
        </w:rPr>
        <w:t xml:space="preserve"> </w:t>
      </w:r>
      <w:r w:rsidRPr="005A1A64">
        <w:rPr>
          <w:rFonts w:cstheme="minorHAnsi"/>
          <w:bCs/>
        </w:rPr>
        <w:t>постапката, како и за оние прашања што како споредни ќе се појават во врска со</w:t>
      </w:r>
      <w:r w:rsidRPr="005A1A64">
        <w:rPr>
          <w:rFonts w:cstheme="minorHAnsi"/>
          <w:bCs/>
          <w:lang w:val="mk-MK"/>
        </w:rPr>
        <w:t xml:space="preserve"> </w:t>
      </w:r>
      <w:r w:rsidRPr="005A1A64">
        <w:rPr>
          <w:rFonts w:cstheme="minorHAnsi"/>
          <w:bCs/>
        </w:rPr>
        <w:t>спроведувањето на постапката, а за кои не се донесува решение;</w:t>
      </w:r>
    </w:p>
    <w:p w:rsidR="00CB7C12" w:rsidRPr="005A1A64" w:rsidRDefault="00CB7C12" w:rsidP="00CB7C12">
      <w:pPr>
        <w:jc w:val="both"/>
        <w:rPr>
          <w:rFonts w:cstheme="minorHAnsi"/>
          <w:bCs/>
        </w:rPr>
      </w:pPr>
      <w:r w:rsidRPr="005A1A64">
        <w:rPr>
          <w:rFonts w:cstheme="minorHAnsi"/>
          <w:bCs/>
        </w:rPr>
        <w:t>9. Национална класификација на дејностите (НКД) е национален стандард</w:t>
      </w:r>
      <w:r w:rsidRPr="005A1A64">
        <w:rPr>
          <w:rFonts w:cstheme="minorHAnsi"/>
          <w:bCs/>
          <w:lang w:val="mk-MK"/>
        </w:rPr>
        <w:t xml:space="preserve"> </w:t>
      </w:r>
      <w:r w:rsidRPr="005A1A64">
        <w:rPr>
          <w:rFonts w:cstheme="minorHAnsi"/>
          <w:bCs/>
        </w:rPr>
        <w:t>усогласен со европската класификација на дејности (НАЦЕ) и се употребува за</w:t>
      </w:r>
      <w:r w:rsidRPr="005A1A64">
        <w:rPr>
          <w:rFonts w:cstheme="minorHAnsi"/>
          <w:bCs/>
          <w:lang w:val="mk-MK"/>
        </w:rPr>
        <w:t xml:space="preserve"> </w:t>
      </w:r>
      <w:r w:rsidRPr="005A1A64">
        <w:rPr>
          <w:rFonts w:cstheme="minorHAnsi"/>
          <w:bCs/>
        </w:rPr>
        <w:t>идентификување, групирање и дефинирање на дејностите според кои се врши</w:t>
      </w:r>
      <w:r w:rsidRPr="005A1A64">
        <w:rPr>
          <w:rFonts w:cstheme="minorHAnsi"/>
          <w:bCs/>
          <w:lang w:val="mk-MK"/>
        </w:rPr>
        <w:t xml:space="preserve"> </w:t>
      </w:r>
      <w:r w:rsidRPr="005A1A64">
        <w:rPr>
          <w:rFonts w:cstheme="minorHAnsi"/>
          <w:bCs/>
        </w:rPr>
        <w:t>распределувањето на деловните субјекти;</w:t>
      </w:r>
    </w:p>
    <w:p w:rsidR="00CB7C12" w:rsidRPr="005A1A64" w:rsidRDefault="00CB7C12" w:rsidP="00CB7C12">
      <w:pPr>
        <w:jc w:val="both"/>
        <w:rPr>
          <w:rFonts w:cstheme="minorHAnsi"/>
          <w:bCs/>
        </w:rPr>
      </w:pPr>
      <w:r w:rsidRPr="005A1A64">
        <w:rPr>
          <w:rFonts w:cstheme="minorHAnsi"/>
          <w:bCs/>
        </w:rPr>
        <w:t>10. “Модул 11” е аритметичка формула за доделување на неповторливи броеви;</w:t>
      </w:r>
    </w:p>
    <w:p w:rsidR="00CB7C12" w:rsidRPr="005A1A64" w:rsidRDefault="00CB7C12" w:rsidP="00CB7C12">
      <w:pPr>
        <w:jc w:val="both"/>
        <w:rPr>
          <w:rFonts w:cstheme="minorHAnsi"/>
          <w:bCs/>
        </w:rPr>
      </w:pPr>
      <w:r w:rsidRPr="005A1A64">
        <w:rPr>
          <w:rFonts w:cstheme="minorHAnsi"/>
          <w:bCs/>
        </w:rPr>
        <w:lastRenderedPageBreak/>
        <w:t>11. „Основни регистри” се регистри и именици кои се воспоставени со закон и</w:t>
      </w:r>
      <w:r w:rsidRPr="005A1A64">
        <w:rPr>
          <w:rFonts w:cstheme="minorHAnsi"/>
          <w:bCs/>
          <w:lang w:val="mk-MK"/>
        </w:rPr>
        <w:t xml:space="preserve"> </w:t>
      </w:r>
      <w:r w:rsidRPr="005A1A64">
        <w:rPr>
          <w:rFonts w:cstheme="minorHAnsi"/>
          <w:bCs/>
        </w:rPr>
        <w:t>коишто се водат во и надвор од Централниот регистар;</w:t>
      </w:r>
    </w:p>
    <w:p w:rsidR="00CB7C12" w:rsidRPr="005A1A64" w:rsidRDefault="00CB7C12" w:rsidP="00CB7C12">
      <w:pPr>
        <w:jc w:val="both"/>
        <w:rPr>
          <w:rFonts w:cstheme="minorHAnsi"/>
          <w:bCs/>
        </w:rPr>
      </w:pPr>
      <w:r w:rsidRPr="005A1A64">
        <w:rPr>
          <w:rFonts w:cstheme="minorHAnsi"/>
          <w:bCs/>
        </w:rPr>
        <w:t>12. „Овластено лице за регистрација” е лицето вработено во Централниот</w:t>
      </w:r>
      <w:r w:rsidRPr="005A1A64">
        <w:rPr>
          <w:rFonts w:cstheme="minorHAnsi"/>
          <w:bCs/>
          <w:lang w:val="mk-MK"/>
        </w:rPr>
        <w:t xml:space="preserve"> </w:t>
      </w:r>
      <w:r w:rsidRPr="005A1A64">
        <w:rPr>
          <w:rFonts w:cstheme="minorHAnsi"/>
          <w:bCs/>
        </w:rPr>
        <w:t>регистар кое согласно со овој закон е овластено да врши регистрација на</w:t>
      </w:r>
      <w:r w:rsidRPr="005A1A64">
        <w:rPr>
          <w:rFonts w:cstheme="minorHAnsi"/>
          <w:bCs/>
          <w:lang w:val="mk-MK"/>
        </w:rPr>
        <w:t xml:space="preserve"> </w:t>
      </w:r>
      <w:r w:rsidRPr="005A1A64">
        <w:rPr>
          <w:rFonts w:cstheme="minorHAnsi"/>
          <w:bCs/>
        </w:rPr>
        <w:t>субјектите на уписот;</w:t>
      </w:r>
    </w:p>
    <w:p w:rsidR="00CB7C12" w:rsidRPr="005A1A64" w:rsidRDefault="00CB7C12" w:rsidP="00CB7C12">
      <w:pPr>
        <w:jc w:val="both"/>
        <w:rPr>
          <w:rFonts w:cstheme="minorHAnsi"/>
          <w:bCs/>
        </w:rPr>
      </w:pPr>
      <w:r w:rsidRPr="005A1A64">
        <w:rPr>
          <w:rFonts w:cstheme="minorHAnsi"/>
          <w:bCs/>
        </w:rPr>
        <w:t xml:space="preserve">12-а. </w:t>
      </w:r>
      <w:proofErr w:type="gramStart"/>
      <w:r w:rsidRPr="005A1A64">
        <w:rPr>
          <w:rFonts w:cstheme="minorHAnsi"/>
          <w:bCs/>
        </w:rPr>
        <w:t>,,Регистрационен</w:t>
      </w:r>
      <w:proofErr w:type="gramEnd"/>
      <w:r w:rsidRPr="005A1A64">
        <w:rPr>
          <w:rFonts w:cstheme="minorHAnsi"/>
          <w:bCs/>
        </w:rPr>
        <w:t xml:space="preserve"> агент“ е трговец поединец или трговско друштво кое е</w:t>
      </w:r>
      <w:r w:rsidRPr="005A1A64">
        <w:rPr>
          <w:rFonts w:cstheme="minorHAnsi"/>
          <w:bCs/>
          <w:lang w:val="mk-MK"/>
        </w:rPr>
        <w:t xml:space="preserve"> </w:t>
      </w:r>
      <w:r w:rsidRPr="005A1A64">
        <w:rPr>
          <w:rFonts w:cstheme="minorHAnsi"/>
          <w:bCs/>
        </w:rPr>
        <w:t>регистрирано за вршење на сметководствена дејност, адвокат и адвокатско</w:t>
      </w:r>
      <w:r w:rsidRPr="005A1A64">
        <w:rPr>
          <w:rFonts w:cstheme="minorHAnsi"/>
          <w:bCs/>
          <w:lang w:val="mk-MK"/>
        </w:rPr>
        <w:t xml:space="preserve"> </w:t>
      </w:r>
      <w:r w:rsidRPr="005A1A64">
        <w:rPr>
          <w:rFonts w:cstheme="minorHAnsi"/>
          <w:bCs/>
        </w:rPr>
        <w:t>друштво кои имаат овластување за поднесување пријава за упис преку Системот</w:t>
      </w:r>
      <w:r w:rsidRPr="005A1A64">
        <w:rPr>
          <w:rFonts w:cstheme="minorHAnsi"/>
          <w:bCs/>
          <w:lang w:val="mk-MK"/>
        </w:rPr>
        <w:t xml:space="preserve"> </w:t>
      </w:r>
      <w:r w:rsidRPr="005A1A64">
        <w:rPr>
          <w:rFonts w:cstheme="minorHAnsi"/>
          <w:bCs/>
        </w:rPr>
        <w:t>за е-регистрација;</w:t>
      </w:r>
    </w:p>
    <w:p w:rsidR="00CB7C12" w:rsidRPr="005A1A64" w:rsidRDefault="00CB7C12" w:rsidP="00CB7C12">
      <w:pPr>
        <w:jc w:val="both"/>
        <w:rPr>
          <w:rFonts w:cstheme="minorHAnsi"/>
          <w:bCs/>
        </w:rPr>
      </w:pPr>
      <w:r w:rsidRPr="005A1A64">
        <w:rPr>
          <w:rFonts w:cstheme="minorHAnsi"/>
          <w:bCs/>
        </w:rPr>
        <w:t>13. “Предбележба на податоци” е упис којшто го врши Централниот регистар во</w:t>
      </w:r>
      <w:r w:rsidRPr="005A1A64">
        <w:rPr>
          <w:rFonts w:cstheme="minorHAnsi"/>
          <w:bCs/>
          <w:lang w:val="mk-MK"/>
        </w:rPr>
        <w:t xml:space="preserve"> </w:t>
      </w:r>
      <w:r w:rsidRPr="005A1A64">
        <w:rPr>
          <w:rFonts w:cstheme="minorHAnsi"/>
          <w:bCs/>
        </w:rPr>
        <w:t>регистарот без носење на решение;</w:t>
      </w:r>
    </w:p>
    <w:p w:rsidR="00CB7C12" w:rsidRPr="005A1A64" w:rsidRDefault="00CB7C12" w:rsidP="00CB7C12">
      <w:pPr>
        <w:jc w:val="both"/>
        <w:rPr>
          <w:rFonts w:cstheme="minorHAnsi"/>
          <w:bCs/>
        </w:rPr>
      </w:pPr>
      <w:r w:rsidRPr="005A1A64">
        <w:rPr>
          <w:rFonts w:cstheme="minorHAnsi"/>
          <w:bCs/>
        </w:rPr>
        <w:t>14. “Пријава за упис” е пропишан образец, поднесен од овластен подносител,</w:t>
      </w:r>
      <w:r w:rsidRPr="005A1A64">
        <w:rPr>
          <w:rFonts w:cstheme="minorHAnsi"/>
          <w:bCs/>
          <w:lang w:val="mk-MK"/>
        </w:rPr>
        <w:t xml:space="preserve"> </w:t>
      </w:r>
      <w:r w:rsidRPr="005A1A64">
        <w:rPr>
          <w:rFonts w:cstheme="minorHAnsi"/>
          <w:bCs/>
        </w:rPr>
        <w:t>во којашто е содржано барањето за упис во регистар;</w:t>
      </w:r>
    </w:p>
    <w:p w:rsidR="00CB7C12" w:rsidRPr="005A1A64" w:rsidRDefault="00CB7C12" w:rsidP="00CB7C12">
      <w:pPr>
        <w:jc w:val="both"/>
        <w:rPr>
          <w:rFonts w:cstheme="minorHAnsi"/>
          <w:bCs/>
        </w:rPr>
      </w:pPr>
      <w:r w:rsidRPr="005A1A64">
        <w:rPr>
          <w:rFonts w:cstheme="minorHAnsi"/>
          <w:bCs/>
        </w:rPr>
        <w:t>15. "Општа клаузула за бизнис</w:t>
      </w:r>
      <w:proofErr w:type="gramStart"/>
      <w:r w:rsidRPr="005A1A64">
        <w:rPr>
          <w:rFonts w:cstheme="minorHAnsi"/>
          <w:bCs/>
        </w:rPr>
        <w:t>“ е</w:t>
      </w:r>
      <w:proofErr w:type="gramEnd"/>
      <w:r w:rsidRPr="005A1A64">
        <w:rPr>
          <w:rFonts w:cstheme="minorHAnsi"/>
          <w:bCs/>
        </w:rPr>
        <w:t xml:space="preserve"> назнака дека субјектот на упис во трговскиот</w:t>
      </w:r>
      <w:r w:rsidRPr="005A1A64">
        <w:rPr>
          <w:rFonts w:cstheme="minorHAnsi"/>
          <w:bCs/>
          <w:lang w:val="mk-MK"/>
        </w:rPr>
        <w:t xml:space="preserve"> </w:t>
      </w:r>
      <w:r w:rsidRPr="005A1A64">
        <w:rPr>
          <w:rFonts w:cstheme="minorHAnsi"/>
          <w:bCs/>
        </w:rPr>
        <w:t>регистар може да ги врши сите дејности според Националната класификација на</w:t>
      </w:r>
      <w:r w:rsidRPr="005A1A64">
        <w:rPr>
          <w:rFonts w:cstheme="minorHAnsi"/>
          <w:bCs/>
          <w:lang w:val="mk-MK"/>
        </w:rPr>
        <w:t xml:space="preserve"> </w:t>
      </w:r>
      <w:r w:rsidRPr="005A1A64">
        <w:rPr>
          <w:rFonts w:cstheme="minorHAnsi"/>
          <w:bCs/>
        </w:rPr>
        <w:t>дејности (НКД);</w:t>
      </w:r>
    </w:p>
    <w:p w:rsidR="00CB7C12" w:rsidRPr="005A1A64" w:rsidRDefault="00CB7C12" w:rsidP="00CB7C12">
      <w:pPr>
        <w:jc w:val="both"/>
        <w:rPr>
          <w:rFonts w:cstheme="minorHAnsi"/>
          <w:bCs/>
        </w:rPr>
      </w:pPr>
      <w:r w:rsidRPr="005A1A64">
        <w:rPr>
          <w:rFonts w:cstheme="minorHAnsi"/>
          <w:bCs/>
        </w:rPr>
        <w:t>16. "Приоритетна дејност</w:t>
      </w:r>
      <w:proofErr w:type="gramStart"/>
      <w:r w:rsidRPr="005A1A64">
        <w:rPr>
          <w:rFonts w:cstheme="minorHAnsi"/>
          <w:bCs/>
        </w:rPr>
        <w:t>“ е</w:t>
      </w:r>
      <w:proofErr w:type="gramEnd"/>
      <w:r w:rsidRPr="005A1A64">
        <w:rPr>
          <w:rFonts w:cstheme="minorHAnsi"/>
          <w:bCs/>
        </w:rPr>
        <w:t xml:space="preserve"> дејност од НКД со чие вршење субјектот на упис</w:t>
      </w:r>
      <w:r w:rsidRPr="005A1A64">
        <w:rPr>
          <w:rFonts w:cstheme="minorHAnsi"/>
          <w:bCs/>
          <w:lang w:val="mk-MK"/>
        </w:rPr>
        <w:t xml:space="preserve"> </w:t>
      </w:r>
      <w:r w:rsidRPr="005A1A64">
        <w:rPr>
          <w:rFonts w:cstheme="minorHAnsi"/>
          <w:bCs/>
        </w:rPr>
        <w:t>има намера да оствари најголем дел од вкупниот приход во првата година во која</w:t>
      </w:r>
      <w:r w:rsidRPr="005A1A64">
        <w:rPr>
          <w:rFonts w:cstheme="minorHAnsi"/>
          <w:bCs/>
          <w:lang w:val="mk-MK"/>
        </w:rPr>
        <w:t xml:space="preserve"> </w:t>
      </w:r>
      <w:r w:rsidRPr="005A1A64">
        <w:rPr>
          <w:rFonts w:cstheme="minorHAnsi"/>
          <w:bCs/>
        </w:rPr>
        <w:t>извршил регистрација;</w:t>
      </w:r>
    </w:p>
    <w:p w:rsidR="00CB7C12" w:rsidRPr="005A1A64" w:rsidRDefault="00CB7C12" w:rsidP="00CB7C12">
      <w:pPr>
        <w:jc w:val="both"/>
        <w:rPr>
          <w:rFonts w:cstheme="minorHAnsi"/>
          <w:bCs/>
          <w:lang w:val="mk-MK"/>
        </w:rPr>
      </w:pPr>
      <w:r w:rsidRPr="005A1A64">
        <w:rPr>
          <w:rFonts w:cstheme="minorHAnsi"/>
          <w:bCs/>
        </w:rPr>
        <w:t>17. „Посебни регистри” се регистри кои се водат согласно со закон и друг</w:t>
      </w:r>
      <w:r w:rsidRPr="005A1A64">
        <w:rPr>
          <w:rFonts w:cstheme="minorHAnsi"/>
          <w:bCs/>
          <w:lang w:val="mk-MK"/>
        </w:rPr>
        <w:t xml:space="preserve"> </w:t>
      </w:r>
      <w:r w:rsidRPr="005A1A64">
        <w:rPr>
          <w:rFonts w:cstheme="minorHAnsi"/>
          <w:bCs/>
        </w:rPr>
        <w:t>пропис во кои се евидентираат правно релевантни податоци за трговските</w:t>
      </w:r>
      <w:r w:rsidRPr="005A1A64">
        <w:rPr>
          <w:rFonts w:cstheme="minorHAnsi"/>
          <w:bCs/>
          <w:lang w:val="mk-MK"/>
        </w:rPr>
        <w:t xml:space="preserve"> </w:t>
      </w:r>
      <w:r w:rsidRPr="005A1A64">
        <w:rPr>
          <w:rFonts w:cstheme="minorHAnsi"/>
          <w:bCs/>
        </w:rPr>
        <w:t>друштва и други правни лица (лиценци, дозволи, концесии, категоризации и</w:t>
      </w:r>
      <w:r w:rsidRPr="005A1A64">
        <w:rPr>
          <w:rFonts w:cstheme="minorHAnsi"/>
          <w:bCs/>
          <w:lang w:val="mk-MK"/>
        </w:rPr>
        <w:t xml:space="preserve"> </w:t>
      </w:r>
      <w:r w:rsidRPr="005A1A64">
        <w:rPr>
          <w:rFonts w:cstheme="minorHAnsi"/>
          <w:bCs/>
        </w:rPr>
        <w:t>слично);</w:t>
      </w:r>
    </w:p>
    <w:p w:rsidR="00CB7C12" w:rsidRPr="005A1A64" w:rsidRDefault="00CB7C12" w:rsidP="00CB7C12">
      <w:pPr>
        <w:jc w:val="both"/>
        <w:rPr>
          <w:rFonts w:cstheme="minorHAnsi"/>
          <w:bCs/>
        </w:rPr>
      </w:pPr>
      <w:r w:rsidRPr="005A1A64">
        <w:rPr>
          <w:rFonts w:cstheme="minorHAnsi"/>
          <w:bCs/>
        </w:rPr>
        <w:t>18. „Регистар/и” според овој закон се трговскиот регистар и регистарот на</w:t>
      </w:r>
      <w:r w:rsidRPr="005A1A64">
        <w:rPr>
          <w:rFonts w:cstheme="minorHAnsi"/>
          <w:bCs/>
          <w:lang w:val="mk-MK"/>
        </w:rPr>
        <w:t xml:space="preserve"> </w:t>
      </w:r>
      <w:r w:rsidRPr="005A1A64">
        <w:rPr>
          <w:rFonts w:cstheme="minorHAnsi"/>
          <w:bCs/>
        </w:rPr>
        <w:t>другите правни лица;</w:t>
      </w:r>
    </w:p>
    <w:p w:rsidR="00CB7C12" w:rsidRPr="005A1A64" w:rsidRDefault="00CB7C12" w:rsidP="00CB7C12">
      <w:pPr>
        <w:jc w:val="both"/>
        <w:rPr>
          <w:rFonts w:cstheme="minorHAnsi"/>
          <w:bCs/>
        </w:rPr>
      </w:pPr>
      <w:r w:rsidRPr="005A1A64">
        <w:rPr>
          <w:rFonts w:cstheme="minorHAnsi"/>
          <w:bCs/>
        </w:rPr>
        <w:t>19. „Решение за упис” е акт кој е изработен во форма на образец соодветен за</w:t>
      </w:r>
      <w:r w:rsidRPr="005A1A64">
        <w:rPr>
          <w:rFonts w:cstheme="minorHAnsi"/>
          <w:bCs/>
          <w:lang w:val="mk-MK"/>
        </w:rPr>
        <w:t xml:space="preserve"> </w:t>
      </w:r>
      <w:r w:rsidRPr="005A1A64">
        <w:rPr>
          <w:rFonts w:cstheme="minorHAnsi"/>
          <w:bCs/>
        </w:rPr>
        <w:t>видот на уписот;</w:t>
      </w:r>
    </w:p>
    <w:p w:rsidR="00CB7C12" w:rsidRPr="005A1A64" w:rsidRDefault="00CB7C12" w:rsidP="00CB7C12">
      <w:pPr>
        <w:jc w:val="both"/>
        <w:rPr>
          <w:rFonts w:cstheme="minorHAnsi"/>
          <w:bCs/>
        </w:rPr>
      </w:pPr>
      <w:r w:rsidRPr="005A1A64">
        <w:rPr>
          <w:rFonts w:cstheme="minorHAnsi"/>
          <w:bCs/>
        </w:rPr>
        <w:t>20. „Решение за отфрлање на пријавата за упис” е акт со кој се образложени</w:t>
      </w:r>
      <w:r w:rsidRPr="005A1A64">
        <w:rPr>
          <w:rFonts w:cstheme="minorHAnsi"/>
          <w:bCs/>
          <w:lang w:val="mk-MK"/>
        </w:rPr>
        <w:t xml:space="preserve"> </w:t>
      </w:r>
      <w:r w:rsidRPr="005A1A64">
        <w:rPr>
          <w:rFonts w:cstheme="minorHAnsi"/>
          <w:bCs/>
        </w:rPr>
        <w:t>причините за отфрлање на пријавата за упис во регистар;</w:t>
      </w:r>
    </w:p>
    <w:p w:rsidR="00CB7C12" w:rsidRPr="005A1A64" w:rsidRDefault="00CB7C12" w:rsidP="00CB7C12">
      <w:pPr>
        <w:jc w:val="both"/>
        <w:rPr>
          <w:rFonts w:cstheme="minorHAnsi"/>
          <w:bCs/>
        </w:rPr>
      </w:pPr>
      <w:r w:rsidRPr="005A1A64">
        <w:rPr>
          <w:rFonts w:cstheme="minorHAnsi"/>
          <w:bCs/>
        </w:rPr>
        <w:t>21. „Субјект на уписот”“е субјектот за кого со закон е определено да се врши</w:t>
      </w:r>
      <w:r w:rsidRPr="005A1A64">
        <w:rPr>
          <w:rFonts w:cstheme="minorHAnsi"/>
          <w:bCs/>
          <w:lang w:val="mk-MK"/>
        </w:rPr>
        <w:t xml:space="preserve"> </w:t>
      </w:r>
      <w:r w:rsidRPr="005A1A64">
        <w:rPr>
          <w:rFonts w:cstheme="minorHAnsi"/>
          <w:bCs/>
        </w:rPr>
        <w:t>упис во основните регистри и други правни субјекти основани со закон.</w:t>
      </w:r>
    </w:p>
    <w:p w:rsidR="00CB7C12" w:rsidRPr="005A1A64" w:rsidRDefault="00CB7C12" w:rsidP="00CB7C12">
      <w:pPr>
        <w:jc w:val="both"/>
        <w:rPr>
          <w:rFonts w:cstheme="minorHAnsi"/>
          <w:bCs/>
        </w:rPr>
      </w:pPr>
      <w:r w:rsidRPr="005A1A64">
        <w:rPr>
          <w:rFonts w:cstheme="minorHAnsi"/>
          <w:bCs/>
        </w:rPr>
        <w:t>22. „Трговскиот регистар” и „Регистарот на други правни лица” се јавни книги</w:t>
      </w:r>
      <w:r w:rsidRPr="005A1A64">
        <w:rPr>
          <w:rFonts w:cstheme="minorHAnsi"/>
          <w:bCs/>
          <w:lang w:val="mk-MK"/>
        </w:rPr>
        <w:t xml:space="preserve"> </w:t>
      </w:r>
      <w:r w:rsidRPr="005A1A64">
        <w:rPr>
          <w:rFonts w:cstheme="minorHAnsi"/>
          <w:bCs/>
        </w:rPr>
        <w:t>кои претставуваат единствена електронска база на податоци којашто содржи</w:t>
      </w:r>
      <w:r w:rsidRPr="005A1A64">
        <w:rPr>
          <w:rFonts w:cstheme="minorHAnsi"/>
          <w:bCs/>
          <w:lang w:val="mk-MK"/>
        </w:rPr>
        <w:t xml:space="preserve"> </w:t>
      </w:r>
      <w:r w:rsidRPr="005A1A64">
        <w:rPr>
          <w:rFonts w:cstheme="minorHAnsi"/>
          <w:bCs/>
        </w:rPr>
        <w:t>податоци и прилози (исправи и докази) за субјектите на уписот за кои уписот е</w:t>
      </w:r>
      <w:r w:rsidRPr="005A1A64">
        <w:rPr>
          <w:rFonts w:cstheme="minorHAnsi"/>
          <w:bCs/>
          <w:lang w:val="mk-MK"/>
        </w:rPr>
        <w:t xml:space="preserve"> </w:t>
      </w:r>
      <w:r w:rsidRPr="005A1A64">
        <w:rPr>
          <w:rFonts w:cstheme="minorHAnsi"/>
          <w:bCs/>
        </w:rPr>
        <w:t>пропишан со закон.</w:t>
      </w:r>
    </w:p>
    <w:p w:rsidR="00CB7C12" w:rsidRPr="005A1A64" w:rsidRDefault="00CB7C12" w:rsidP="00CB7C12">
      <w:pPr>
        <w:jc w:val="both"/>
        <w:rPr>
          <w:rFonts w:cstheme="minorHAnsi"/>
          <w:bCs/>
        </w:rPr>
      </w:pPr>
      <w:r w:rsidRPr="005A1A64">
        <w:rPr>
          <w:rFonts w:cstheme="minorHAnsi"/>
          <w:bCs/>
        </w:rPr>
        <w:t>23. Регистарот на физички и правни лица на кои им е изречена санкција забрана</w:t>
      </w:r>
      <w:r w:rsidRPr="005A1A64">
        <w:rPr>
          <w:rFonts w:cstheme="minorHAnsi"/>
          <w:bCs/>
          <w:lang w:val="mk-MK"/>
        </w:rPr>
        <w:t xml:space="preserve"> </w:t>
      </w:r>
      <w:r w:rsidRPr="005A1A64">
        <w:rPr>
          <w:rFonts w:cstheme="minorHAnsi"/>
          <w:bCs/>
        </w:rPr>
        <w:t>на вршење професија, дејност или должност и привремена забрана за вршење</w:t>
      </w:r>
      <w:r w:rsidRPr="005A1A64">
        <w:rPr>
          <w:rFonts w:cstheme="minorHAnsi"/>
          <w:bCs/>
          <w:lang w:val="mk-MK"/>
        </w:rPr>
        <w:t xml:space="preserve"> </w:t>
      </w:r>
      <w:r w:rsidRPr="005A1A64">
        <w:rPr>
          <w:rFonts w:cstheme="minorHAnsi"/>
          <w:bCs/>
        </w:rPr>
        <w:t>одделна дејност“ е јавна книга која претставува единствена електронска база на</w:t>
      </w:r>
      <w:r w:rsidRPr="005A1A64">
        <w:rPr>
          <w:rFonts w:cstheme="minorHAnsi"/>
          <w:bCs/>
          <w:lang w:val="mk-MK"/>
        </w:rPr>
        <w:t xml:space="preserve"> </w:t>
      </w:r>
      <w:r w:rsidRPr="005A1A64">
        <w:rPr>
          <w:rFonts w:cstheme="minorHAnsi"/>
          <w:bCs/>
        </w:rPr>
        <w:t>податоци којашто содржи податоци од евиденцијата на прекршочните санкции на</w:t>
      </w:r>
      <w:r w:rsidRPr="005A1A64">
        <w:rPr>
          <w:rFonts w:cstheme="minorHAnsi"/>
          <w:bCs/>
          <w:lang w:val="mk-MK"/>
        </w:rPr>
        <w:t xml:space="preserve"> </w:t>
      </w:r>
      <w:r w:rsidRPr="005A1A64">
        <w:rPr>
          <w:rFonts w:cstheme="minorHAnsi"/>
          <w:bCs/>
        </w:rPr>
        <w:t>првостепените судови за физички и правни лица на кои им е изречена санкција</w:t>
      </w:r>
      <w:r w:rsidRPr="005A1A64">
        <w:rPr>
          <w:rFonts w:cstheme="minorHAnsi"/>
          <w:bCs/>
          <w:lang w:val="mk-MK"/>
        </w:rPr>
        <w:t xml:space="preserve"> </w:t>
      </w:r>
      <w:r w:rsidRPr="005A1A64">
        <w:rPr>
          <w:rFonts w:cstheme="minorHAnsi"/>
          <w:bCs/>
        </w:rPr>
        <w:t>забрана на вршење професија, дејност или должност и привремена забрана за</w:t>
      </w:r>
      <w:r w:rsidRPr="005A1A64">
        <w:rPr>
          <w:rFonts w:cstheme="minorHAnsi"/>
          <w:bCs/>
          <w:lang w:val="mk-MK"/>
        </w:rPr>
        <w:t xml:space="preserve"> </w:t>
      </w:r>
      <w:r w:rsidRPr="005A1A64">
        <w:rPr>
          <w:rFonts w:cstheme="minorHAnsi"/>
          <w:bCs/>
        </w:rPr>
        <w:t>вршење одделна дејност пропишани со Законот за прекршоците;</w:t>
      </w:r>
    </w:p>
    <w:p w:rsidR="00CB7C12" w:rsidRPr="005A1A64" w:rsidRDefault="00CB7C12" w:rsidP="00CB7C12">
      <w:pPr>
        <w:jc w:val="both"/>
        <w:rPr>
          <w:rFonts w:cstheme="minorHAnsi"/>
          <w:bCs/>
          <w:lang w:val="mk-MK"/>
        </w:rPr>
      </w:pPr>
      <w:r w:rsidRPr="005A1A64">
        <w:rPr>
          <w:rFonts w:cstheme="minorHAnsi"/>
          <w:bCs/>
        </w:rPr>
        <w:lastRenderedPageBreak/>
        <w:t>24. Регистарот на казни за сторени кривични дела на правни лица е јавна книга</w:t>
      </w:r>
      <w:r w:rsidRPr="005A1A64">
        <w:rPr>
          <w:rFonts w:cstheme="minorHAnsi"/>
          <w:bCs/>
          <w:lang w:val="mk-MK"/>
        </w:rPr>
        <w:t xml:space="preserve"> </w:t>
      </w:r>
      <w:r w:rsidRPr="005A1A64">
        <w:rPr>
          <w:rFonts w:cstheme="minorHAnsi"/>
          <w:bCs/>
        </w:rPr>
        <w:t>која претставува единствена електронска база на податоци која содржи податоци</w:t>
      </w:r>
      <w:r w:rsidRPr="005A1A64">
        <w:rPr>
          <w:rFonts w:cstheme="minorHAnsi"/>
          <w:bCs/>
          <w:lang w:val="mk-MK"/>
        </w:rPr>
        <w:t xml:space="preserve"> </w:t>
      </w:r>
      <w:r w:rsidRPr="005A1A64">
        <w:rPr>
          <w:rFonts w:cstheme="minorHAnsi"/>
          <w:bCs/>
        </w:rPr>
        <w:t>од казнената евиденција на правосилни судски пресуди за главните и споредните</w:t>
      </w:r>
      <w:r w:rsidRPr="005A1A64">
        <w:rPr>
          <w:rFonts w:cstheme="minorHAnsi"/>
          <w:bCs/>
          <w:lang w:val="mk-MK"/>
        </w:rPr>
        <w:t xml:space="preserve"> </w:t>
      </w:r>
      <w:r w:rsidRPr="005A1A64">
        <w:rPr>
          <w:rFonts w:cstheme="minorHAnsi"/>
          <w:bCs/>
        </w:rPr>
        <w:t>казни за сторени кривични дела на правни лица пропишани со Кривичниот</w:t>
      </w:r>
      <w:r w:rsidRPr="005A1A64">
        <w:rPr>
          <w:rFonts w:cstheme="minorHAnsi"/>
          <w:bCs/>
          <w:lang w:val="mk-MK"/>
        </w:rPr>
        <w:t xml:space="preserve"> </w:t>
      </w:r>
      <w:r w:rsidRPr="005A1A64">
        <w:rPr>
          <w:rFonts w:cstheme="minorHAnsi"/>
          <w:bCs/>
        </w:rPr>
        <w:t>законик на Република Северна Македонија.</w:t>
      </w:r>
    </w:p>
    <w:p w:rsidR="00540B3E" w:rsidRPr="005A1A64" w:rsidRDefault="00540B3E" w:rsidP="00540B3E">
      <w:pPr>
        <w:jc w:val="both"/>
        <w:rPr>
          <w:rFonts w:ascii="StobiSerif Regular" w:hAnsi="StobiSerif Regular"/>
          <w:b/>
          <w:bCs/>
          <w:lang w:val="mk-MK"/>
        </w:rPr>
      </w:pPr>
    </w:p>
    <w:p w:rsidR="00540B3E" w:rsidRPr="005F3DDB" w:rsidRDefault="00540B3E" w:rsidP="00540B3E">
      <w:pPr>
        <w:jc w:val="center"/>
        <w:rPr>
          <w:rFonts w:cstheme="minorHAnsi"/>
          <w:bCs/>
        </w:rPr>
      </w:pPr>
      <w:r w:rsidRPr="005F3DDB">
        <w:rPr>
          <w:rFonts w:cstheme="minorHAnsi"/>
          <w:bCs/>
        </w:rPr>
        <w:t>Врските на регистрите со државни и други органи,</w:t>
      </w:r>
      <w:r w:rsidRPr="005F3DDB">
        <w:rPr>
          <w:rFonts w:cstheme="minorHAnsi"/>
          <w:bCs/>
          <w:lang w:val="mk-MK"/>
        </w:rPr>
        <w:t xml:space="preserve"> </w:t>
      </w:r>
      <w:r w:rsidRPr="005F3DDB">
        <w:rPr>
          <w:rFonts w:cstheme="minorHAnsi"/>
          <w:bCs/>
        </w:rPr>
        <w:t>организации и други субјекти</w:t>
      </w:r>
    </w:p>
    <w:p w:rsidR="00540B3E" w:rsidRPr="005F3DDB" w:rsidRDefault="00540B3E" w:rsidP="00540B3E">
      <w:pPr>
        <w:jc w:val="center"/>
        <w:rPr>
          <w:rFonts w:cstheme="minorHAnsi"/>
          <w:bCs/>
        </w:rPr>
      </w:pPr>
      <w:r w:rsidRPr="005F3DDB">
        <w:rPr>
          <w:rFonts w:cstheme="minorHAnsi"/>
          <w:bCs/>
        </w:rPr>
        <w:t>Член 5</w:t>
      </w:r>
    </w:p>
    <w:p w:rsidR="00540B3E" w:rsidRPr="005A1A64" w:rsidRDefault="00540B3E" w:rsidP="00540B3E">
      <w:pPr>
        <w:jc w:val="both"/>
        <w:rPr>
          <w:rFonts w:cstheme="minorHAnsi"/>
          <w:bCs/>
        </w:rPr>
      </w:pPr>
      <w:r w:rsidRPr="005A1A64">
        <w:rPr>
          <w:rFonts w:cstheme="minorHAnsi"/>
          <w:bCs/>
        </w:rPr>
        <w:t>(1) Заради воспоставувањето и функционирањето на едношалтерскиот систем,</w:t>
      </w:r>
      <w:r w:rsidRPr="005A1A64">
        <w:rPr>
          <w:rFonts w:cstheme="minorHAnsi"/>
          <w:bCs/>
          <w:lang w:val="mk-MK"/>
        </w:rPr>
        <w:t xml:space="preserve"> </w:t>
      </w:r>
      <w:r w:rsidRPr="005A1A64">
        <w:rPr>
          <w:rFonts w:cstheme="minorHAnsi"/>
          <w:bCs/>
        </w:rPr>
        <w:t>надлежните државни органи и другите институции и организации кои водат</w:t>
      </w:r>
      <w:r w:rsidRPr="005A1A64">
        <w:rPr>
          <w:rFonts w:cstheme="minorHAnsi"/>
          <w:bCs/>
          <w:lang w:val="mk-MK"/>
        </w:rPr>
        <w:t xml:space="preserve"> </w:t>
      </w:r>
      <w:r w:rsidRPr="005A1A64">
        <w:rPr>
          <w:rFonts w:cstheme="minorHAnsi"/>
          <w:bCs/>
        </w:rPr>
        <w:t>основни и посебни регистри и коишто располагаат со податоци од значење за</w:t>
      </w:r>
      <w:r w:rsidRPr="005A1A64">
        <w:rPr>
          <w:rFonts w:cstheme="minorHAnsi"/>
          <w:bCs/>
          <w:lang w:val="mk-MK"/>
        </w:rPr>
        <w:t xml:space="preserve"> </w:t>
      </w:r>
      <w:r w:rsidRPr="005A1A64">
        <w:rPr>
          <w:rFonts w:cstheme="minorHAnsi"/>
          <w:bCs/>
        </w:rPr>
        <w:t>остварување на право, се должни да соработуваат преку едношалтерскиот систем</w:t>
      </w:r>
      <w:r w:rsidRPr="005A1A64">
        <w:rPr>
          <w:rFonts w:cstheme="minorHAnsi"/>
          <w:bCs/>
          <w:lang w:val="mk-MK"/>
        </w:rPr>
        <w:t xml:space="preserve"> </w:t>
      </w:r>
      <w:r w:rsidRPr="005A1A64">
        <w:rPr>
          <w:rFonts w:cstheme="minorHAnsi"/>
          <w:bCs/>
        </w:rPr>
        <w:t>со Централниот регистар и да ги доставуваат податоците со коишто располагаат</w:t>
      </w:r>
      <w:r w:rsidRPr="005A1A64">
        <w:rPr>
          <w:rFonts w:cstheme="minorHAnsi"/>
          <w:bCs/>
          <w:lang w:val="mk-MK"/>
        </w:rPr>
        <w:t xml:space="preserve"> </w:t>
      </w:r>
      <w:r w:rsidRPr="005A1A64">
        <w:rPr>
          <w:rFonts w:cstheme="minorHAnsi"/>
          <w:bCs/>
        </w:rPr>
        <w:t>без надоместок, како и да даваат појаснувања и помош во врска со вршењето на</w:t>
      </w:r>
      <w:r w:rsidRPr="005A1A64">
        <w:rPr>
          <w:rFonts w:cstheme="minorHAnsi"/>
          <w:bCs/>
          <w:lang w:val="mk-MK"/>
        </w:rPr>
        <w:t xml:space="preserve"> </w:t>
      </w:r>
      <w:r w:rsidRPr="005A1A64">
        <w:rPr>
          <w:rFonts w:cstheme="minorHAnsi"/>
          <w:bCs/>
        </w:rPr>
        <w:t xml:space="preserve">работите од својата надлежност. </w:t>
      </w:r>
      <w:proofErr w:type="gramStart"/>
      <w:r w:rsidRPr="005A1A64">
        <w:rPr>
          <w:rFonts w:cstheme="minorHAnsi"/>
          <w:bCs/>
        </w:rPr>
        <w:t>Надлежните органи и другите институции и</w:t>
      </w:r>
      <w:r w:rsidRPr="005A1A64">
        <w:rPr>
          <w:rFonts w:cstheme="minorHAnsi"/>
          <w:bCs/>
          <w:lang w:val="mk-MK"/>
        </w:rPr>
        <w:t xml:space="preserve"> </w:t>
      </w:r>
      <w:r w:rsidRPr="005A1A64">
        <w:rPr>
          <w:rFonts w:cstheme="minorHAnsi"/>
          <w:bCs/>
        </w:rPr>
        <w:t>организации кои според закон водат основни и посебни регистри, се должни да му</w:t>
      </w:r>
      <w:r w:rsidRPr="005A1A64">
        <w:rPr>
          <w:rFonts w:cstheme="minorHAnsi"/>
          <w:bCs/>
          <w:lang w:val="mk-MK"/>
        </w:rPr>
        <w:t xml:space="preserve"> </w:t>
      </w:r>
      <w:r w:rsidRPr="005A1A64">
        <w:rPr>
          <w:rFonts w:cstheme="minorHAnsi"/>
          <w:bCs/>
        </w:rPr>
        <w:t>овозможат на Централниот регистар непречено користење на нивните податоци.</w:t>
      </w:r>
      <w:proofErr w:type="gramEnd"/>
    </w:p>
    <w:p w:rsidR="00540B3E" w:rsidRPr="005A1A64" w:rsidRDefault="00540B3E" w:rsidP="00540B3E">
      <w:pPr>
        <w:jc w:val="both"/>
        <w:rPr>
          <w:rFonts w:cstheme="minorHAnsi"/>
          <w:bCs/>
        </w:rPr>
      </w:pPr>
      <w:r w:rsidRPr="005A1A64">
        <w:rPr>
          <w:rFonts w:cstheme="minorHAnsi"/>
          <w:bCs/>
        </w:rPr>
        <w:t>(2) Централниот регистар обезбедува приклучна точка во едношалтерскиот</w:t>
      </w:r>
      <w:r w:rsidRPr="005A1A64">
        <w:rPr>
          <w:rFonts w:cstheme="minorHAnsi"/>
          <w:bCs/>
          <w:lang w:val="mk-MK"/>
        </w:rPr>
        <w:t xml:space="preserve"> </w:t>
      </w:r>
      <w:r w:rsidRPr="005A1A64">
        <w:rPr>
          <w:rFonts w:cstheme="minorHAnsi"/>
          <w:bCs/>
        </w:rPr>
        <w:t>систем преку својата инфраструктура за електронско поврзување на своите</w:t>
      </w:r>
      <w:r w:rsidRPr="005A1A64">
        <w:rPr>
          <w:rFonts w:cstheme="minorHAnsi"/>
          <w:bCs/>
          <w:lang w:val="mk-MK"/>
        </w:rPr>
        <w:t xml:space="preserve"> </w:t>
      </w:r>
      <w:r w:rsidRPr="005A1A64">
        <w:rPr>
          <w:rFonts w:cstheme="minorHAnsi"/>
          <w:bCs/>
        </w:rPr>
        <w:t>регистри со другите регистри или бази на податоци коишто се водат согласно со</w:t>
      </w:r>
      <w:r w:rsidRPr="005A1A64">
        <w:rPr>
          <w:rFonts w:cstheme="minorHAnsi"/>
          <w:bCs/>
          <w:lang w:val="mk-MK"/>
        </w:rPr>
        <w:t xml:space="preserve"> </w:t>
      </w:r>
      <w:r w:rsidRPr="005A1A64">
        <w:rPr>
          <w:rFonts w:cstheme="minorHAnsi"/>
          <w:bCs/>
        </w:rPr>
        <w:t>закон.</w:t>
      </w:r>
    </w:p>
    <w:p w:rsidR="00540B3E" w:rsidRPr="005A1A64" w:rsidRDefault="00540B3E" w:rsidP="00540B3E">
      <w:pPr>
        <w:jc w:val="both"/>
        <w:rPr>
          <w:rFonts w:cstheme="minorHAnsi"/>
          <w:bCs/>
        </w:rPr>
      </w:pPr>
      <w:r w:rsidRPr="005A1A64">
        <w:rPr>
          <w:rFonts w:cstheme="minorHAnsi"/>
          <w:bCs/>
        </w:rPr>
        <w:t>(3) Поврзувањето со Централниот регистар се врши врз основа на единствени</w:t>
      </w:r>
      <w:r w:rsidRPr="005A1A64">
        <w:rPr>
          <w:rFonts w:cstheme="minorHAnsi"/>
          <w:bCs/>
          <w:lang w:val="mk-MK"/>
        </w:rPr>
        <w:t xml:space="preserve"> </w:t>
      </w:r>
      <w:r w:rsidRPr="005A1A64">
        <w:rPr>
          <w:rFonts w:cstheme="minorHAnsi"/>
          <w:bCs/>
        </w:rPr>
        <w:t>постапки и обрасци во електронски или друг облик преку безбедни врски, заради</w:t>
      </w:r>
      <w:r w:rsidRPr="005A1A64">
        <w:rPr>
          <w:rFonts w:cstheme="minorHAnsi"/>
          <w:bCs/>
          <w:lang w:val="mk-MK"/>
        </w:rPr>
        <w:t xml:space="preserve"> </w:t>
      </w:r>
      <w:r w:rsidRPr="005A1A64">
        <w:rPr>
          <w:rFonts w:cstheme="minorHAnsi"/>
          <w:bCs/>
        </w:rPr>
        <w:t>постигнување рационалност во работењето и нивна полесна и побрза достапност до</w:t>
      </w:r>
      <w:r w:rsidRPr="005A1A64">
        <w:rPr>
          <w:rFonts w:cstheme="minorHAnsi"/>
          <w:bCs/>
          <w:lang w:val="mk-MK"/>
        </w:rPr>
        <w:t xml:space="preserve"> </w:t>
      </w:r>
      <w:r w:rsidRPr="005A1A64">
        <w:rPr>
          <w:rFonts w:cstheme="minorHAnsi"/>
          <w:bCs/>
        </w:rPr>
        <w:t>едношалтерскиот систем.</w:t>
      </w:r>
    </w:p>
    <w:p w:rsidR="00CB7C12" w:rsidRPr="005A1A64" w:rsidRDefault="00540B3E" w:rsidP="00540B3E">
      <w:pPr>
        <w:jc w:val="both"/>
        <w:rPr>
          <w:rFonts w:cstheme="minorHAnsi"/>
          <w:bCs/>
          <w:lang w:val="mk-MK"/>
        </w:rPr>
      </w:pPr>
      <w:r w:rsidRPr="005A1A64">
        <w:rPr>
          <w:rFonts w:cstheme="minorHAnsi"/>
          <w:bCs/>
        </w:rPr>
        <w:t>(4) Трошоците за електронското поврзување, кое овозможува електронска</w:t>
      </w:r>
      <w:r w:rsidRPr="005A1A64">
        <w:rPr>
          <w:rFonts w:cstheme="minorHAnsi"/>
          <w:bCs/>
          <w:lang w:val="mk-MK"/>
        </w:rPr>
        <w:t xml:space="preserve"> </w:t>
      </w:r>
      <w:r w:rsidRPr="005A1A64">
        <w:rPr>
          <w:rFonts w:cstheme="minorHAnsi"/>
          <w:bCs/>
        </w:rPr>
        <w:t>размена на податоците со субјектите учесници во едношалтерскиот систем, ги</w:t>
      </w:r>
      <w:r w:rsidRPr="005A1A64">
        <w:rPr>
          <w:rFonts w:cstheme="minorHAnsi"/>
          <w:bCs/>
          <w:lang w:val="mk-MK"/>
        </w:rPr>
        <w:t xml:space="preserve"> </w:t>
      </w:r>
      <w:r w:rsidRPr="005A1A64">
        <w:rPr>
          <w:rFonts w:cstheme="minorHAnsi"/>
          <w:bCs/>
        </w:rPr>
        <w:t>поднесува секоја страна - учесник.</w:t>
      </w:r>
    </w:p>
    <w:p w:rsidR="009C1668" w:rsidRDefault="009C1668" w:rsidP="005A1A64">
      <w:pPr>
        <w:jc w:val="center"/>
        <w:rPr>
          <w:bCs/>
          <w:lang w:val="mk-MK"/>
        </w:rPr>
      </w:pPr>
    </w:p>
    <w:p w:rsidR="005A1A64" w:rsidRPr="005A1A64" w:rsidRDefault="005A1A64" w:rsidP="005A1A64">
      <w:pPr>
        <w:jc w:val="center"/>
        <w:rPr>
          <w:bCs/>
        </w:rPr>
      </w:pPr>
      <w:r w:rsidRPr="005A1A64">
        <w:rPr>
          <w:bCs/>
        </w:rPr>
        <w:t>Начин на внесување на ЕДБ на субјектот на упис</w:t>
      </w:r>
    </w:p>
    <w:p w:rsidR="005A1A64" w:rsidRPr="005A1A64" w:rsidRDefault="005A1A64" w:rsidP="005A1A64">
      <w:pPr>
        <w:jc w:val="center"/>
        <w:rPr>
          <w:bCs/>
        </w:rPr>
      </w:pPr>
      <w:r w:rsidRPr="005A1A64">
        <w:rPr>
          <w:bCs/>
        </w:rPr>
        <w:t>Член 11</w:t>
      </w:r>
    </w:p>
    <w:p w:rsidR="005A1A64" w:rsidRPr="005A1A64" w:rsidRDefault="005A1A64" w:rsidP="005A1A64">
      <w:pPr>
        <w:jc w:val="both"/>
        <w:rPr>
          <w:bCs/>
        </w:rPr>
      </w:pPr>
      <w:r w:rsidRPr="005A1A64">
        <w:rPr>
          <w:bCs/>
        </w:rPr>
        <w:t>(1) Централниот регистар покрај ЕМБС врши внесување на ЕДБ на субјектите на</w:t>
      </w:r>
      <w:r w:rsidRPr="005A1A64">
        <w:rPr>
          <w:bCs/>
          <w:lang w:val="mk-MK"/>
        </w:rPr>
        <w:t xml:space="preserve"> </w:t>
      </w:r>
      <w:r w:rsidRPr="005A1A64">
        <w:rPr>
          <w:bCs/>
        </w:rPr>
        <w:t>упис.</w:t>
      </w:r>
    </w:p>
    <w:p w:rsidR="005A1A64" w:rsidRPr="005A1A64" w:rsidRDefault="005A1A64" w:rsidP="005A1A64">
      <w:pPr>
        <w:jc w:val="both"/>
        <w:rPr>
          <w:bCs/>
        </w:rPr>
      </w:pPr>
      <w:r w:rsidRPr="005A1A64">
        <w:rPr>
          <w:bCs/>
        </w:rPr>
        <w:t>(2) На сите субјекти на кои им се доделува ЕМБС, внесувањето на ЕДБ</w:t>
      </w:r>
      <w:r w:rsidRPr="005A1A64">
        <w:rPr>
          <w:bCs/>
          <w:lang w:val="mk-MK"/>
        </w:rPr>
        <w:t xml:space="preserve"> </w:t>
      </w:r>
      <w:r w:rsidRPr="005A1A64">
        <w:rPr>
          <w:bCs/>
        </w:rPr>
        <w:t>определен од Управата за јавни приходи, се врши само според одредбите на овој</w:t>
      </w:r>
      <w:r w:rsidRPr="005A1A64">
        <w:rPr>
          <w:bCs/>
          <w:lang w:val="mk-MK"/>
        </w:rPr>
        <w:t xml:space="preserve"> </w:t>
      </w:r>
      <w:r w:rsidRPr="005A1A64">
        <w:rPr>
          <w:bCs/>
        </w:rPr>
        <w:t>закон.</w:t>
      </w:r>
    </w:p>
    <w:p w:rsidR="005A1A64" w:rsidRPr="005A1A64" w:rsidRDefault="005A1A64" w:rsidP="005A1A64">
      <w:pPr>
        <w:jc w:val="both"/>
        <w:rPr>
          <w:bCs/>
        </w:rPr>
      </w:pPr>
      <w:r w:rsidRPr="005A1A64">
        <w:rPr>
          <w:bCs/>
        </w:rPr>
        <w:t>(3) Внесувањето на ЕДБ се врши со електронска размена меѓу Управата за</w:t>
      </w:r>
      <w:r w:rsidRPr="005A1A64">
        <w:rPr>
          <w:bCs/>
          <w:lang w:val="mk-MK"/>
        </w:rPr>
        <w:t xml:space="preserve"> </w:t>
      </w:r>
      <w:r w:rsidRPr="005A1A64">
        <w:rPr>
          <w:bCs/>
        </w:rPr>
        <w:t xml:space="preserve">јавни приходи и Централниот регистар. </w:t>
      </w:r>
      <w:proofErr w:type="gramStart"/>
      <w:r w:rsidRPr="005A1A64">
        <w:rPr>
          <w:bCs/>
        </w:rPr>
        <w:t>Управата за јавни приходи доставувањето</w:t>
      </w:r>
      <w:r w:rsidRPr="005A1A64">
        <w:rPr>
          <w:bCs/>
          <w:lang w:val="mk-MK"/>
        </w:rPr>
        <w:t xml:space="preserve"> </w:t>
      </w:r>
      <w:r w:rsidRPr="005A1A64">
        <w:rPr>
          <w:bCs/>
        </w:rPr>
        <w:t>на ЕДБ го врши во рок од 90 минути од доставувањето на податоците од страна</w:t>
      </w:r>
      <w:r w:rsidRPr="005A1A64">
        <w:rPr>
          <w:bCs/>
          <w:lang w:val="mk-MK"/>
        </w:rPr>
        <w:t xml:space="preserve"> </w:t>
      </w:r>
      <w:r w:rsidRPr="005A1A64">
        <w:rPr>
          <w:bCs/>
        </w:rPr>
        <w:t>на Централниот регистар.</w:t>
      </w:r>
      <w:proofErr w:type="gramEnd"/>
    </w:p>
    <w:p w:rsidR="005A1A64" w:rsidRPr="005A1A64" w:rsidRDefault="005A1A64" w:rsidP="005A1A64">
      <w:pPr>
        <w:jc w:val="center"/>
        <w:rPr>
          <w:bCs/>
        </w:rPr>
      </w:pPr>
      <w:r w:rsidRPr="005A1A64">
        <w:rPr>
          <w:bCs/>
        </w:rPr>
        <w:lastRenderedPageBreak/>
        <w:t>Начин на внесување на број на обврзник на данокот на додадена</w:t>
      </w:r>
      <w:r w:rsidRPr="005A1A64">
        <w:rPr>
          <w:bCs/>
          <w:lang w:val="mk-MK"/>
        </w:rPr>
        <w:t xml:space="preserve"> </w:t>
      </w:r>
      <w:r w:rsidRPr="005A1A64">
        <w:rPr>
          <w:bCs/>
        </w:rPr>
        <w:t>вредност (број на ДДВ обврзник)</w:t>
      </w:r>
    </w:p>
    <w:p w:rsidR="005A1A64" w:rsidRPr="005A1A64" w:rsidRDefault="005A1A64" w:rsidP="005A1A64">
      <w:pPr>
        <w:jc w:val="center"/>
        <w:rPr>
          <w:bCs/>
        </w:rPr>
      </w:pPr>
      <w:r w:rsidRPr="005A1A64">
        <w:rPr>
          <w:bCs/>
        </w:rPr>
        <w:t>Член 11-а</w:t>
      </w:r>
    </w:p>
    <w:p w:rsidR="005A1A64" w:rsidRPr="005A1A64" w:rsidRDefault="005A1A64" w:rsidP="005A1A64">
      <w:pPr>
        <w:jc w:val="both"/>
        <w:rPr>
          <w:bCs/>
        </w:rPr>
      </w:pPr>
      <w:r w:rsidRPr="005A1A64">
        <w:rPr>
          <w:bCs/>
        </w:rPr>
        <w:t>(1) Централниот регистар покрај ЕМБС и ЕДБ врши внесување и на број на</w:t>
      </w:r>
      <w:r w:rsidRPr="005A1A64">
        <w:rPr>
          <w:bCs/>
          <w:lang w:val="mk-MK"/>
        </w:rPr>
        <w:t xml:space="preserve"> </w:t>
      </w:r>
      <w:r w:rsidRPr="005A1A64">
        <w:rPr>
          <w:bCs/>
        </w:rPr>
        <w:t>обврзник ДДВ на субјектите на упис, во случај на пријава на доброволна</w:t>
      </w:r>
      <w:r w:rsidRPr="005A1A64">
        <w:rPr>
          <w:bCs/>
          <w:lang w:val="mk-MK"/>
        </w:rPr>
        <w:t xml:space="preserve"> </w:t>
      </w:r>
      <w:r w:rsidRPr="005A1A64">
        <w:rPr>
          <w:bCs/>
        </w:rPr>
        <w:t>регистрација.</w:t>
      </w:r>
    </w:p>
    <w:p w:rsidR="005A1A64" w:rsidRPr="005A1A64" w:rsidRDefault="005A1A64" w:rsidP="005A1A64">
      <w:pPr>
        <w:jc w:val="both"/>
        <w:rPr>
          <w:bCs/>
        </w:rPr>
      </w:pPr>
      <w:r w:rsidRPr="005A1A64">
        <w:rPr>
          <w:bCs/>
        </w:rPr>
        <w:t>(2) Внесувањето на податоци за доброволна регистрација за данокот на</w:t>
      </w:r>
      <w:r w:rsidRPr="005A1A64">
        <w:rPr>
          <w:bCs/>
          <w:lang w:val="mk-MK"/>
        </w:rPr>
        <w:t xml:space="preserve"> </w:t>
      </w:r>
      <w:r w:rsidRPr="005A1A64">
        <w:rPr>
          <w:bCs/>
        </w:rPr>
        <w:t>додадена вредност за субјектот на упис се врши врз основ на барањето во</w:t>
      </w:r>
      <w:r w:rsidRPr="005A1A64">
        <w:rPr>
          <w:bCs/>
          <w:lang w:val="mk-MK"/>
        </w:rPr>
        <w:t xml:space="preserve"> </w:t>
      </w:r>
      <w:r w:rsidRPr="005A1A64">
        <w:rPr>
          <w:bCs/>
        </w:rPr>
        <w:t>пријавата за упис, на посебен образец согласно со членот 23 од овој закон.</w:t>
      </w:r>
    </w:p>
    <w:p w:rsidR="005A1A64" w:rsidRPr="005A1A64" w:rsidRDefault="005A1A64" w:rsidP="005A1A64">
      <w:pPr>
        <w:jc w:val="both"/>
        <w:rPr>
          <w:bCs/>
        </w:rPr>
      </w:pPr>
      <w:r w:rsidRPr="005A1A64">
        <w:rPr>
          <w:bCs/>
        </w:rPr>
        <w:t>(3) Внесувањето на податоците за доброволна регистрација за данокот на</w:t>
      </w:r>
      <w:r w:rsidRPr="005A1A64">
        <w:rPr>
          <w:bCs/>
          <w:lang w:val="mk-MK"/>
        </w:rPr>
        <w:t xml:space="preserve"> </w:t>
      </w:r>
      <w:r w:rsidRPr="005A1A64">
        <w:rPr>
          <w:bCs/>
        </w:rPr>
        <w:t>додадена вредност Централниот регистар го врши електронски, преку</w:t>
      </w:r>
      <w:r w:rsidRPr="005A1A64">
        <w:rPr>
          <w:bCs/>
          <w:lang w:val="mk-MK"/>
        </w:rPr>
        <w:t xml:space="preserve"> </w:t>
      </w:r>
      <w:r w:rsidRPr="005A1A64">
        <w:rPr>
          <w:bCs/>
        </w:rPr>
        <w:t>електронско поврзување на своите регистри со регистрите на базите на податоци</w:t>
      </w:r>
      <w:r w:rsidRPr="005A1A64">
        <w:rPr>
          <w:bCs/>
          <w:lang w:val="mk-MK"/>
        </w:rPr>
        <w:t xml:space="preserve"> </w:t>
      </w:r>
      <w:r w:rsidRPr="005A1A64">
        <w:rPr>
          <w:bCs/>
        </w:rPr>
        <w:t>коишто се водат во Управата за јавни приходи.</w:t>
      </w:r>
    </w:p>
    <w:p w:rsidR="00CB7C12" w:rsidRPr="005A1A64" w:rsidRDefault="005A1A64" w:rsidP="005A1A64">
      <w:pPr>
        <w:jc w:val="both"/>
        <w:rPr>
          <w:bCs/>
          <w:lang w:val="mk-MK"/>
        </w:rPr>
      </w:pPr>
      <w:r w:rsidRPr="005A1A64">
        <w:rPr>
          <w:bCs/>
        </w:rPr>
        <w:t>(4) Внесувањето на бројот на ДДВ, се врши со електронска размена меѓу</w:t>
      </w:r>
      <w:r w:rsidRPr="005A1A64">
        <w:rPr>
          <w:bCs/>
          <w:lang w:val="mk-MK"/>
        </w:rPr>
        <w:t xml:space="preserve"> </w:t>
      </w:r>
      <w:r w:rsidRPr="005A1A64">
        <w:rPr>
          <w:bCs/>
        </w:rPr>
        <w:t xml:space="preserve">Управата за јавни приходи и Централниот регистар. </w:t>
      </w:r>
      <w:proofErr w:type="gramStart"/>
      <w:r w:rsidRPr="005A1A64">
        <w:rPr>
          <w:bCs/>
        </w:rPr>
        <w:t>Управата за јавни приходи</w:t>
      </w:r>
      <w:r w:rsidRPr="005A1A64">
        <w:rPr>
          <w:bCs/>
          <w:lang w:val="mk-MK"/>
        </w:rPr>
        <w:t xml:space="preserve"> </w:t>
      </w:r>
      <w:r w:rsidRPr="005A1A64">
        <w:rPr>
          <w:bCs/>
        </w:rPr>
        <w:t>доставувањето на бројот на ДДВ го врши во рок од 90 минути од доставувањето</w:t>
      </w:r>
      <w:r w:rsidRPr="005A1A64">
        <w:rPr>
          <w:bCs/>
          <w:lang w:val="mk-MK"/>
        </w:rPr>
        <w:t xml:space="preserve"> </w:t>
      </w:r>
      <w:r w:rsidRPr="005A1A64">
        <w:rPr>
          <w:bCs/>
        </w:rPr>
        <w:t>на податоците од страна на Централниот регистар.</w:t>
      </w:r>
      <w:proofErr w:type="gramEnd"/>
    </w:p>
    <w:p w:rsidR="009C1668" w:rsidRDefault="009C1668" w:rsidP="009C1668">
      <w:pPr>
        <w:jc w:val="center"/>
        <w:rPr>
          <w:bCs/>
          <w:lang w:val="mk-MK"/>
        </w:rPr>
      </w:pPr>
    </w:p>
    <w:p w:rsidR="009C1668" w:rsidRPr="009C1668" w:rsidRDefault="009C1668" w:rsidP="009C1668">
      <w:pPr>
        <w:jc w:val="center"/>
        <w:rPr>
          <w:bCs/>
        </w:rPr>
      </w:pPr>
      <w:r w:rsidRPr="009C1668">
        <w:rPr>
          <w:bCs/>
        </w:rPr>
        <w:t>Податоци што се запишуваат</w:t>
      </w:r>
    </w:p>
    <w:p w:rsidR="009C1668" w:rsidRPr="009C1668" w:rsidRDefault="009C1668" w:rsidP="009C1668">
      <w:pPr>
        <w:jc w:val="center"/>
        <w:rPr>
          <w:bCs/>
        </w:rPr>
      </w:pPr>
      <w:r w:rsidRPr="009C1668">
        <w:rPr>
          <w:bCs/>
        </w:rPr>
        <w:t>Член 21</w:t>
      </w:r>
    </w:p>
    <w:p w:rsidR="009C1668" w:rsidRPr="009C1668" w:rsidRDefault="009C1668" w:rsidP="009C1668">
      <w:pPr>
        <w:jc w:val="both"/>
        <w:rPr>
          <w:bCs/>
        </w:rPr>
      </w:pPr>
      <w:r w:rsidRPr="009C1668">
        <w:rPr>
          <w:bCs/>
        </w:rPr>
        <w:t>(1) Регистарот ги содржи податоците кои со закон е определено дека се</w:t>
      </w:r>
      <w:r>
        <w:rPr>
          <w:bCs/>
          <w:lang w:val="mk-MK"/>
        </w:rPr>
        <w:t xml:space="preserve"> </w:t>
      </w:r>
      <w:r w:rsidRPr="009C1668">
        <w:rPr>
          <w:bCs/>
        </w:rPr>
        <w:t>запишуваат во регистар.</w:t>
      </w:r>
    </w:p>
    <w:p w:rsidR="00111CB7" w:rsidRDefault="009C1668" w:rsidP="009C1668">
      <w:pPr>
        <w:jc w:val="both"/>
        <w:rPr>
          <w:bCs/>
          <w:lang w:val="mk-MK"/>
        </w:rPr>
      </w:pPr>
      <w:r w:rsidRPr="009C1668">
        <w:rPr>
          <w:bCs/>
        </w:rPr>
        <w:t>(2) Во регистарот се внесуваат и податоци коишто се од значење за вршење на</w:t>
      </w:r>
      <w:r>
        <w:rPr>
          <w:bCs/>
          <w:lang w:val="mk-MK"/>
        </w:rPr>
        <w:t xml:space="preserve"> </w:t>
      </w:r>
      <w:r w:rsidRPr="009C1668">
        <w:rPr>
          <w:bCs/>
        </w:rPr>
        <w:t>дејноста на субјектот на уписот и тоа запишување на доделениот број на</w:t>
      </w:r>
      <w:r>
        <w:rPr>
          <w:bCs/>
          <w:lang w:val="mk-MK"/>
        </w:rPr>
        <w:t xml:space="preserve"> </w:t>
      </w:r>
      <w:r w:rsidRPr="009C1668">
        <w:rPr>
          <w:bCs/>
        </w:rPr>
        <w:t>обврзник на ДДВ, лиценци, посебни дозволи, концесии и слично, а коишто со</w:t>
      </w:r>
      <w:r>
        <w:rPr>
          <w:bCs/>
          <w:lang w:val="mk-MK"/>
        </w:rPr>
        <w:t xml:space="preserve"> </w:t>
      </w:r>
      <w:r w:rsidRPr="009C1668">
        <w:rPr>
          <w:bCs/>
        </w:rPr>
        <w:t xml:space="preserve">закон е определено да се запишуваат во посебни регистри и евиденции. </w:t>
      </w:r>
      <w:proofErr w:type="gramStart"/>
      <w:r w:rsidRPr="009C1668">
        <w:rPr>
          <w:bCs/>
        </w:rPr>
        <w:t>Овие</w:t>
      </w:r>
      <w:r>
        <w:rPr>
          <w:bCs/>
          <w:lang w:val="mk-MK"/>
        </w:rPr>
        <w:t xml:space="preserve"> </w:t>
      </w:r>
      <w:r w:rsidRPr="009C1668">
        <w:rPr>
          <w:bCs/>
        </w:rPr>
        <w:t>податоци се евидентираат во електронска форма.</w:t>
      </w:r>
      <w:proofErr w:type="gramEnd"/>
    </w:p>
    <w:p w:rsidR="009C1668" w:rsidRPr="009C1668" w:rsidRDefault="009C1668" w:rsidP="009C1668">
      <w:pPr>
        <w:jc w:val="both"/>
        <w:rPr>
          <w:bCs/>
        </w:rPr>
      </w:pPr>
      <w:r w:rsidRPr="009C1668">
        <w:rPr>
          <w:bCs/>
        </w:rPr>
        <w:t>(3) Покрај податоците од ставовите (1) и (2) на овој член, по барање на</w:t>
      </w:r>
      <w:r>
        <w:rPr>
          <w:bCs/>
          <w:lang w:val="mk-MK"/>
        </w:rPr>
        <w:t xml:space="preserve"> </w:t>
      </w:r>
      <w:r w:rsidRPr="009C1668">
        <w:rPr>
          <w:bCs/>
        </w:rPr>
        <w:t>субјектот на упис во регистарот можат да бидат запишани и информации за</w:t>
      </w:r>
      <w:r>
        <w:rPr>
          <w:bCs/>
          <w:lang w:val="mk-MK"/>
        </w:rPr>
        <w:t xml:space="preserve"> </w:t>
      </w:r>
      <w:r w:rsidRPr="009C1668">
        <w:rPr>
          <w:bCs/>
        </w:rPr>
        <w:t>бројот на телефон, број на факс, адреса на веб страница и други податоци за</w:t>
      </w:r>
      <w:r>
        <w:rPr>
          <w:bCs/>
          <w:lang w:val="mk-MK"/>
        </w:rPr>
        <w:t xml:space="preserve"> </w:t>
      </w:r>
      <w:r w:rsidRPr="009C1668">
        <w:rPr>
          <w:bCs/>
        </w:rPr>
        <w:t>субјектот на упис содржани како опции во пријавата.</w:t>
      </w:r>
    </w:p>
    <w:p w:rsidR="009C1668" w:rsidRDefault="009C1668" w:rsidP="009C1668">
      <w:pPr>
        <w:jc w:val="both"/>
        <w:rPr>
          <w:bCs/>
          <w:lang w:val="mk-MK"/>
        </w:rPr>
      </w:pPr>
      <w:r w:rsidRPr="009C1668">
        <w:rPr>
          <w:bCs/>
        </w:rPr>
        <w:t>(4) Во постапката за упис во надлежниот регистар субјектите на уписот освен</w:t>
      </w:r>
      <w:r>
        <w:rPr>
          <w:bCs/>
          <w:lang w:val="mk-MK"/>
        </w:rPr>
        <w:t xml:space="preserve"> </w:t>
      </w:r>
      <w:r w:rsidRPr="009C1668">
        <w:rPr>
          <w:bCs/>
        </w:rPr>
        <w:t>податоците определени во ставот (2) од овој член, се должни да ја пријават за</w:t>
      </w:r>
      <w:r>
        <w:rPr>
          <w:bCs/>
          <w:lang w:val="mk-MK"/>
        </w:rPr>
        <w:t xml:space="preserve"> </w:t>
      </w:r>
      <w:r w:rsidRPr="009C1668">
        <w:rPr>
          <w:bCs/>
        </w:rPr>
        <w:t>упис и адресата на електронското сандаче за прием на писмена, како и секоја</w:t>
      </w:r>
      <w:r>
        <w:rPr>
          <w:bCs/>
          <w:lang w:val="mk-MK"/>
        </w:rPr>
        <w:t xml:space="preserve"> </w:t>
      </w:r>
      <w:r w:rsidRPr="009C1668">
        <w:rPr>
          <w:bCs/>
        </w:rPr>
        <w:t>промена на адресата на електронското сандаче.</w:t>
      </w:r>
    </w:p>
    <w:p w:rsidR="009C1668" w:rsidRDefault="009C1668" w:rsidP="009C1668">
      <w:pPr>
        <w:jc w:val="center"/>
        <w:rPr>
          <w:bCs/>
          <w:lang w:val="mk-MK"/>
        </w:rPr>
      </w:pPr>
    </w:p>
    <w:p w:rsidR="009C1668" w:rsidRDefault="009C1668" w:rsidP="009C1668">
      <w:pPr>
        <w:jc w:val="center"/>
        <w:rPr>
          <w:bCs/>
          <w:lang w:val="mk-MK"/>
        </w:rPr>
      </w:pPr>
    </w:p>
    <w:p w:rsidR="009C1668" w:rsidRDefault="009C1668" w:rsidP="009C1668">
      <w:pPr>
        <w:jc w:val="center"/>
        <w:rPr>
          <w:bCs/>
          <w:lang w:val="mk-MK"/>
        </w:rPr>
      </w:pPr>
    </w:p>
    <w:p w:rsidR="009C1668" w:rsidRPr="009C1668" w:rsidRDefault="009C1668" w:rsidP="009C1668">
      <w:pPr>
        <w:jc w:val="center"/>
        <w:rPr>
          <w:bCs/>
        </w:rPr>
      </w:pPr>
      <w:r w:rsidRPr="009C1668">
        <w:rPr>
          <w:bCs/>
        </w:rPr>
        <w:lastRenderedPageBreak/>
        <w:t>Користење и достапност на податоците</w:t>
      </w:r>
    </w:p>
    <w:p w:rsidR="009C1668" w:rsidRPr="009C1668" w:rsidRDefault="009C1668" w:rsidP="009C1668">
      <w:pPr>
        <w:jc w:val="center"/>
        <w:rPr>
          <w:bCs/>
        </w:rPr>
      </w:pPr>
      <w:r w:rsidRPr="009C1668">
        <w:rPr>
          <w:bCs/>
        </w:rPr>
        <w:t>Член 25</w:t>
      </w:r>
    </w:p>
    <w:p w:rsidR="009C1668" w:rsidRPr="009C1668" w:rsidRDefault="009C1668" w:rsidP="009C1668">
      <w:pPr>
        <w:jc w:val="both"/>
        <w:rPr>
          <w:bCs/>
        </w:rPr>
      </w:pPr>
      <w:r w:rsidRPr="009C1668">
        <w:rPr>
          <w:bCs/>
        </w:rPr>
        <w:t>(1) Податоците од извршените уписи во регистрите согласно со закон можат да</w:t>
      </w:r>
      <w:r>
        <w:rPr>
          <w:bCs/>
          <w:lang w:val="mk-MK"/>
        </w:rPr>
        <w:t xml:space="preserve"> </w:t>
      </w:r>
      <w:r w:rsidRPr="009C1668">
        <w:rPr>
          <w:bCs/>
        </w:rPr>
        <w:t>ги користат сите физички и правни лица на начин определен со Законот за</w:t>
      </w:r>
      <w:r>
        <w:rPr>
          <w:bCs/>
          <w:lang w:val="mk-MK"/>
        </w:rPr>
        <w:t xml:space="preserve"> </w:t>
      </w:r>
      <w:r w:rsidRPr="009C1668">
        <w:rPr>
          <w:bCs/>
        </w:rPr>
        <w:t>Централен регистар, односно со друг закон.</w:t>
      </w:r>
    </w:p>
    <w:p w:rsidR="009C1668" w:rsidRPr="009C1668" w:rsidRDefault="009C1668" w:rsidP="009C1668">
      <w:pPr>
        <w:jc w:val="both"/>
        <w:rPr>
          <w:bCs/>
          <w:lang w:val="mk-MK"/>
        </w:rPr>
      </w:pPr>
      <w:r w:rsidRPr="009C1668">
        <w:rPr>
          <w:bCs/>
        </w:rPr>
        <w:t>(2) Централниот регистар обезбедува постојан пристап до податоците</w:t>
      </w:r>
      <w:r>
        <w:rPr>
          <w:bCs/>
          <w:lang w:val="mk-MK"/>
        </w:rPr>
        <w:t xml:space="preserve"> </w:t>
      </w:r>
      <w:r w:rsidRPr="009C1668">
        <w:rPr>
          <w:bCs/>
        </w:rPr>
        <w:t>запишани во регистрите преку својата веб страница.</w:t>
      </w:r>
    </w:p>
    <w:p w:rsidR="009C1668" w:rsidRDefault="009C1668" w:rsidP="009C1668">
      <w:pPr>
        <w:jc w:val="both"/>
        <w:rPr>
          <w:bCs/>
          <w:lang w:val="mk-MK"/>
        </w:rPr>
      </w:pPr>
    </w:p>
    <w:p w:rsidR="009C1668" w:rsidRPr="009C1668" w:rsidRDefault="009C1668" w:rsidP="009C1668">
      <w:pPr>
        <w:jc w:val="both"/>
        <w:rPr>
          <w:bCs/>
          <w:lang w:val="mk-MK"/>
        </w:rPr>
      </w:pPr>
    </w:p>
    <w:p w:rsidR="009C1668" w:rsidRPr="009C1668" w:rsidRDefault="009C1668" w:rsidP="009C1668">
      <w:pPr>
        <w:jc w:val="both"/>
        <w:rPr>
          <w:bCs/>
          <w:lang w:val="mk-MK"/>
        </w:rPr>
      </w:pPr>
    </w:p>
    <w:sectPr w:rsidR="009C1668" w:rsidRPr="009C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D"/>
    <w:rsid w:val="00002BD9"/>
    <w:rsid w:val="00086A75"/>
    <w:rsid w:val="00111CB7"/>
    <w:rsid w:val="00540B3E"/>
    <w:rsid w:val="00553C76"/>
    <w:rsid w:val="005A1A64"/>
    <w:rsid w:val="005E0EB7"/>
    <w:rsid w:val="005F3DDB"/>
    <w:rsid w:val="00603D91"/>
    <w:rsid w:val="007F4EEF"/>
    <w:rsid w:val="008037ED"/>
    <w:rsid w:val="00804C28"/>
    <w:rsid w:val="008376F8"/>
    <w:rsid w:val="008642D3"/>
    <w:rsid w:val="009C1668"/>
    <w:rsid w:val="00AA54E5"/>
    <w:rsid w:val="00B450FF"/>
    <w:rsid w:val="00C31D5F"/>
    <w:rsid w:val="00CA5862"/>
    <w:rsid w:val="00CB7C12"/>
    <w:rsid w:val="00D22F51"/>
    <w:rsid w:val="00DF42E3"/>
    <w:rsid w:val="00ED04B9"/>
    <w:rsid w:val="00EF2A6A"/>
    <w:rsid w:val="00F5516E"/>
    <w:rsid w:val="00F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Jovanovska</dc:creator>
  <cp:keywords/>
  <dc:description/>
  <cp:lastModifiedBy>Vesna Jovanovska</cp:lastModifiedBy>
  <cp:revision>19</cp:revision>
  <dcterms:created xsi:type="dcterms:W3CDTF">2023-04-19T07:40:00Z</dcterms:created>
  <dcterms:modified xsi:type="dcterms:W3CDTF">2023-05-09T11:00:00Z</dcterms:modified>
</cp:coreProperties>
</file>