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FFB" w:rsidRDefault="00E94FFB" w:rsidP="00E94FFB">
      <w:pPr>
        <w:jc w:val="center"/>
        <w:rPr>
          <w:rFonts w:ascii="StobiSerifPro" w:hAnsi="StobiSerifPro"/>
          <w:b/>
          <w:sz w:val="20"/>
          <w:szCs w:val="20"/>
        </w:rPr>
      </w:pPr>
      <w:r w:rsidRPr="003E0EF9">
        <w:rPr>
          <w:rFonts w:ascii="StobiSerifPro" w:hAnsi="StobiSerifPro"/>
          <w:b/>
          <w:sz w:val="20"/>
          <w:szCs w:val="20"/>
        </w:rPr>
        <w:t>ИЗВЕШТАЈ ЗА ПРОЦЕНКА НА ВЛИЈАНИЕТО НА РЕГУЛАТИВАТА</w:t>
      </w:r>
    </w:p>
    <w:p w:rsidR="00E94FFB" w:rsidRDefault="00E94FFB" w:rsidP="00E94FFB">
      <w:pPr>
        <w:jc w:val="center"/>
        <w:rPr>
          <w:rFonts w:ascii="StobiSerifPro" w:hAnsi="StobiSerifPro"/>
          <w:b/>
          <w:sz w:val="20"/>
          <w:szCs w:val="20"/>
        </w:rPr>
      </w:pPr>
    </w:p>
    <w:p w:rsidR="00E94FFB" w:rsidRPr="003E0EF9" w:rsidRDefault="00E94FFB" w:rsidP="00E94FFB">
      <w:pPr>
        <w:rPr>
          <w:rFonts w:ascii="StobiSerifPro" w:hAnsi="StobiSerifPro"/>
          <w:b/>
          <w:sz w:val="20"/>
          <w:szCs w:val="20"/>
        </w:rPr>
      </w:pP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5"/>
        <w:gridCol w:w="6196"/>
      </w:tblGrid>
      <w:tr w:rsidR="00E94FFB" w:rsidRPr="003E0EF9" w:rsidTr="0005604A">
        <w:trPr>
          <w:trHeight w:val="622"/>
        </w:trPr>
        <w:tc>
          <w:tcPr>
            <w:tcW w:w="3105" w:type="dxa"/>
          </w:tcPr>
          <w:p w:rsidR="00E94FFB" w:rsidRPr="003E0EF9" w:rsidRDefault="00E94FFB" w:rsidP="0005604A">
            <w:pPr>
              <w:rPr>
                <w:rFonts w:ascii="StobiSerifPro" w:hAnsi="StobiSerifPro"/>
                <w:sz w:val="20"/>
                <w:szCs w:val="20"/>
              </w:rPr>
            </w:pPr>
            <w:r>
              <w:rPr>
                <w:rFonts w:ascii="StobiSerifPro" w:hAnsi="StobiSerifPro"/>
                <w:sz w:val="20"/>
                <w:szCs w:val="20"/>
              </w:rPr>
              <w:t>Назив на м</w:t>
            </w:r>
            <w:r w:rsidRPr="003E0EF9">
              <w:rPr>
                <w:rFonts w:ascii="StobiSerifPro" w:hAnsi="StobiSerifPro"/>
                <w:sz w:val="20"/>
                <w:szCs w:val="20"/>
              </w:rPr>
              <w:t>инистерство:</w:t>
            </w:r>
          </w:p>
        </w:tc>
        <w:tc>
          <w:tcPr>
            <w:tcW w:w="6196" w:type="dxa"/>
          </w:tcPr>
          <w:p w:rsidR="00E94FFB" w:rsidRPr="003E0EF9" w:rsidRDefault="00E94FFB" w:rsidP="0005604A">
            <w:pPr>
              <w:rPr>
                <w:rFonts w:ascii="StobiSerifPro" w:hAnsi="StobiSerifPro"/>
                <w:sz w:val="20"/>
                <w:szCs w:val="20"/>
              </w:rPr>
            </w:pPr>
            <w:r w:rsidRPr="004378CF">
              <w:rPr>
                <w:rFonts w:asciiTheme="minorHAnsi" w:eastAsiaTheme="minorHAnsi" w:hAnsiTheme="minorHAnsi" w:cstheme="minorBidi"/>
              </w:rPr>
              <w:t>Министерство за економија</w:t>
            </w:r>
          </w:p>
        </w:tc>
      </w:tr>
      <w:tr w:rsidR="00E94FFB" w:rsidRPr="00B413F0" w:rsidTr="0005604A">
        <w:trPr>
          <w:trHeight w:val="622"/>
        </w:trPr>
        <w:tc>
          <w:tcPr>
            <w:tcW w:w="3105" w:type="dxa"/>
          </w:tcPr>
          <w:p w:rsidR="00E94FFB" w:rsidRPr="003E0EF9" w:rsidRDefault="00E94FFB" w:rsidP="0005604A">
            <w:pPr>
              <w:rPr>
                <w:rFonts w:ascii="StobiSerifPro" w:hAnsi="StobiSerifPro"/>
                <w:sz w:val="20"/>
                <w:szCs w:val="20"/>
              </w:rPr>
            </w:pPr>
            <w:r w:rsidRPr="003E0EF9">
              <w:rPr>
                <w:rFonts w:ascii="StobiSerifPro" w:hAnsi="StobiSerifPro"/>
                <w:sz w:val="20"/>
                <w:szCs w:val="20"/>
              </w:rPr>
              <w:t>Назив на предлог</w:t>
            </w:r>
            <w:r>
              <w:rPr>
                <w:rFonts w:ascii="StobiSerifPro" w:hAnsi="StobiSerifPro"/>
                <w:sz w:val="20"/>
                <w:szCs w:val="20"/>
              </w:rPr>
              <w:t>от</w:t>
            </w:r>
            <w:r w:rsidRPr="003E0EF9">
              <w:rPr>
                <w:rFonts w:ascii="StobiSerifPro" w:hAnsi="StobiSerifPro"/>
                <w:sz w:val="20"/>
                <w:szCs w:val="20"/>
              </w:rPr>
              <w:t xml:space="preserve"> </w:t>
            </w:r>
            <w:r>
              <w:rPr>
                <w:rFonts w:ascii="StobiSerifPro" w:hAnsi="StobiSerifPro"/>
                <w:sz w:val="20"/>
                <w:szCs w:val="20"/>
              </w:rPr>
              <w:t xml:space="preserve">на </w:t>
            </w:r>
            <w:r w:rsidRPr="003E0EF9">
              <w:rPr>
                <w:rFonts w:ascii="StobiSerifPro" w:hAnsi="StobiSerifPro"/>
                <w:sz w:val="20"/>
                <w:szCs w:val="20"/>
              </w:rPr>
              <w:t>закон:</w:t>
            </w:r>
          </w:p>
        </w:tc>
        <w:tc>
          <w:tcPr>
            <w:tcW w:w="6196" w:type="dxa"/>
          </w:tcPr>
          <w:p w:rsidR="00E94FFB" w:rsidRPr="00E94FFB" w:rsidRDefault="00E94FFB" w:rsidP="0005604A">
            <w:pPr>
              <w:rPr>
                <w:rFonts w:ascii="StobiSerifPro" w:hAnsi="StobiSerifPro"/>
                <w:sz w:val="20"/>
                <w:szCs w:val="20"/>
                <w:lang w:val="en-US"/>
              </w:rPr>
            </w:pPr>
            <w:r w:rsidRPr="004378CF">
              <w:rPr>
                <w:rFonts w:asciiTheme="minorHAnsi" w:eastAsiaTheme="minorHAnsi" w:hAnsiTheme="minorHAnsi" w:cstheme="minorBidi"/>
              </w:rPr>
              <w:t xml:space="preserve">Закон за </w:t>
            </w:r>
            <w:r>
              <w:rPr>
                <w:rFonts w:asciiTheme="minorHAnsi" w:eastAsiaTheme="minorHAnsi" w:hAnsiTheme="minorHAnsi" w:cstheme="minorBidi"/>
              </w:rPr>
              <w:t>занаетчиство</w:t>
            </w:r>
          </w:p>
        </w:tc>
      </w:tr>
      <w:tr w:rsidR="00E94FFB" w:rsidRPr="003E0EF9" w:rsidTr="0005604A">
        <w:trPr>
          <w:trHeight w:val="622"/>
        </w:trPr>
        <w:tc>
          <w:tcPr>
            <w:tcW w:w="3105" w:type="dxa"/>
          </w:tcPr>
          <w:p w:rsidR="00E94FFB" w:rsidRPr="003E0EF9" w:rsidRDefault="00E94FFB" w:rsidP="0005604A">
            <w:pPr>
              <w:rPr>
                <w:rFonts w:ascii="StobiSerifPro" w:hAnsi="StobiSerifPro"/>
                <w:sz w:val="20"/>
                <w:szCs w:val="20"/>
              </w:rPr>
            </w:pPr>
            <w:r w:rsidRPr="003E0EF9">
              <w:rPr>
                <w:rFonts w:ascii="StobiSerifPro" w:hAnsi="StobiSerifPro"/>
                <w:sz w:val="20"/>
                <w:szCs w:val="20"/>
              </w:rPr>
              <w:t>Одговорно лице и контакт информации:</w:t>
            </w:r>
          </w:p>
        </w:tc>
        <w:tc>
          <w:tcPr>
            <w:tcW w:w="6196" w:type="dxa"/>
          </w:tcPr>
          <w:p w:rsidR="00E94FFB" w:rsidRPr="00E94FFB" w:rsidRDefault="00E94FFB" w:rsidP="0005604A">
            <w:pPr>
              <w:rPr>
                <w:rFonts w:ascii="StobiSerifPro" w:hAnsi="StobiSerifPro"/>
                <w:sz w:val="20"/>
                <w:szCs w:val="20"/>
              </w:rPr>
            </w:pPr>
            <w:r>
              <w:rPr>
                <w:rFonts w:ascii="StobiSerifPro" w:hAnsi="StobiSerifPro"/>
                <w:sz w:val="20"/>
                <w:szCs w:val="20"/>
              </w:rPr>
              <w:t>Имерали Бафтијари, раководител на сектор</w:t>
            </w:r>
          </w:p>
        </w:tc>
      </w:tr>
      <w:tr w:rsidR="00E94FFB" w:rsidRPr="003E0EF9" w:rsidTr="0005604A">
        <w:trPr>
          <w:trHeight w:val="939"/>
        </w:trPr>
        <w:tc>
          <w:tcPr>
            <w:tcW w:w="3105" w:type="dxa"/>
            <w:shd w:val="clear" w:color="auto" w:fill="auto"/>
          </w:tcPr>
          <w:p w:rsidR="00E94FFB" w:rsidRPr="003E0EF9" w:rsidRDefault="00E94FFB" w:rsidP="0005604A">
            <w:pPr>
              <w:rPr>
                <w:rFonts w:ascii="StobiSerifPro" w:hAnsi="StobiSerifPro"/>
                <w:sz w:val="20"/>
                <w:szCs w:val="20"/>
                <w:highlight w:val="yellow"/>
              </w:rPr>
            </w:pPr>
            <w:r w:rsidRPr="003E0EF9">
              <w:rPr>
                <w:rFonts w:ascii="StobiSerifPro" w:hAnsi="StobiSerifPro"/>
                <w:sz w:val="20"/>
                <w:szCs w:val="20"/>
              </w:rPr>
              <w:t>Вид на Извештај</w:t>
            </w:r>
          </w:p>
        </w:tc>
        <w:tc>
          <w:tcPr>
            <w:tcW w:w="6196" w:type="dxa"/>
            <w:shd w:val="clear" w:color="auto" w:fill="auto"/>
          </w:tcPr>
          <w:p w:rsidR="00E94FFB" w:rsidRPr="003E0EF9" w:rsidRDefault="00E94FFB" w:rsidP="0005604A">
            <w:pPr>
              <w:pStyle w:val="ListParagraph"/>
              <w:spacing w:after="0" w:line="240" w:lineRule="auto"/>
              <w:ind w:left="360"/>
              <w:rPr>
                <w:rFonts w:ascii="StobiSerifPro" w:hAnsi="StobiSerifPro"/>
                <w:sz w:val="20"/>
                <w:szCs w:val="20"/>
              </w:rPr>
            </w:pPr>
            <w:r w:rsidRPr="003E0EF9">
              <w:rPr>
                <w:rFonts w:ascii="StobiSerifPro" w:hAnsi="StobiSerifPro"/>
                <w:sz w:val="20"/>
                <w:szCs w:val="20"/>
              </w:rPr>
              <w:fldChar w:fldCharType="begin">
                <w:ffData>
                  <w:name w:val="Check11"/>
                  <w:enabled/>
                  <w:calcOnExit w:val="0"/>
                  <w:checkBox>
                    <w:sizeAuto/>
                    <w:default w:val="0"/>
                    <w:checked w:val="0"/>
                  </w:checkBox>
                </w:ffData>
              </w:fldChar>
            </w:r>
            <w:bookmarkStart w:id="0" w:name="Check11"/>
            <w:r w:rsidRPr="003E0EF9">
              <w:rPr>
                <w:rFonts w:ascii="StobiSerifPro" w:hAnsi="StobiSerifPro"/>
                <w:sz w:val="20"/>
                <w:szCs w:val="20"/>
              </w:rPr>
              <w:instrText xml:space="preserve"> FORMCHECKBOX </w:instrText>
            </w:r>
            <w:r w:rsidRPr="003E0EF9">
              <w:rPr>
                <w:rFonts w:ascii="StobiSerifPro" w:hAnsi="StobiSerifPro"/>
                <w:sz w:val="20"/>
                <w:szCs w:val="20"/>
              </w:rPr>
            </w:r>
            <w:r w:rsidRPr="003E0EF9">
              <w:rPr>
                <w:rFonts w:ascii="StobiSerifPro" w:hAnsi="StobiSerifPro"/>
                <w:sz w:val="20"/>
                <w:szCs w:val="20"/>
              </w:rPr>
              <w:fldChar w:fldCharType="end"/>
            </w:r>
            <w:bookmarkEnd w:id="0"/>
            <w:r w:rsidRPr="003E0EF9">
              <w:rPr>
                <w:rFonts w:ascii="StobiSerifPro" w:hAnsi="StobiSerifPro"/>
                <w:sz w:val="20"/>
                <w:szCs w:val="20"/>
              </w:rPr>
              <w:t>Нацрт</w:t>
            </w:r>
          </w:p>
          <w:p w:rsidR="00E94FFB" w:rsidRPr="003E0EF9" w:rsidRDefault="00E94FFB" w:rsidP="0005604A">
            <w:pPr>
              <w:pStyle w:val="ListParagraph"/>
              <w:spacing w:after="0" w:line="240" w:lineRule="auto"/>
              <w:ind w:left="360"/>
              <w:rPr>
                <w:rFonts w:ascii="StobiSerifPro" w:hAnsi="StobiSerifPro"/>
                <w:sz w:val="20"/>
                <w:szCs w:val="20"/>
              </w:rPr>
            </w:pPr>
            <w:r>
              <w:rPr>
                <w:rFonts w:ascii="StobiSerifPro" w:hAnsi="StobiSerifPro"/>
                <w:sz w:val="20"/>
                <w:szCs w:val="20"/>
              </w:rPr>
              <w:fldChar w:fldCharType="begin">
                <w:ffData>
                  <w:name w:val="Check12"/>
                  <w:enabled/>
                  <w:calcOnExit w:val="0"/>
                  <w:checkBox>
                    <w:sizeAuto/>
                    <w:default w:val="1"/>
                  </w:checkBox>
                </w:ffData>
              </w:fldChar>
            </w:r>
            <w:bookmarkStart w:id="1" w:name="Check12"/>
            <w:r>
              <w:rPr>
                <w:rFonts w:ascii="StobiSerifPro" w:hAnsi="StobiSerifPro"/>
                <w:sz w:val="20"/>
                <w:szCs w:val="20"/>
              </w:rPr>
              <w:instrText xml:space="preserve"> FORMCHECKBOX </w:instrText>
            </w:r>
            <w:r>
              <w:rPr>
                <w:rFonts w:ascii="StobiSerifPro" w:hAnsi="StobiSerifPro"/>
                <w:sz w:val="20"/>
                <w:szCs w:val="20"/>
              </w:rPr>
            </w:r>
            <w:r>
              <w:rPr>
                <w:rFonts w:ascii="StobiSerifPro" w:hAnsi="StobiSerifPro"/>
                <w:sz w:val="20"/>
                <w:szCs w:val="20"/>
              </w:rPr>
              <w:fldChar w:fldCharType="end"/>
            </w:r>
            <w:bookmarkEnd w:id="1"/>
            <w:r>
              <w:rPr>
                <w:rFonts w:ascii="StobiSerifPro" w:hAnsi="StobiSerifPro"/>
                <w:sz w:val="20"/>
                <w:szCs w:val="20"/>
              </w:rPr>
              <w:t xml:space="preserve">Предлог </w:t>
            </w:r>
          </w:p>
          <w:p w:rsidR="00E94FFB" w:rsidRPr="003E0EF9" w:rsidRDefault="00E94FFB" w:rsidP="0005604A">
            <w:pPr>
              <w:pStyle w:val="ListParagraph"/>
              <w:spacing w:after="0" w:line="240" w:lineRule="auto"/>
              <w:rPr>
                <w:rFonts w:ascii="StobiSerifPro" w:hAnsi="StobiSerifPro"/>
                <w:sz w:val="20"/>
                <w:szCs w:val="20"/>
              </w:rPr>
            </w:pPr>
          </w:p>
        </w:tc>
      </w:tr>
      <w:tr w:rsidR="00E94FFB" w:rsidRPr="003E0EF9" w:rsidTr="0005604A">
        <w:trPr>
          <w:trHeight w:val="1243"/>
        </w:trPr>
        <w:tc>
          <w:tcPr>
            <w:tcW w:w="3105" w:type="dxa"/>
          </w:tcPr>
          <w:p w:rsidR="00E94FFB" w:rsidRPr="003E0EF9" w:rsidRDefault="00E94FFB" w:rsidP="0005604A">
            <w:pPr>
              <w:rPr>
                <w:rFonts w:ascii="StobiSerifPro" w:hAnsi="StobiSerifPro"/>
                <w:sz w:val="20"/>
                <w:szCs w:val="20"/>
              </w:rPr>
            </w:pPr>
            <w:r w:rsidRPr="003E0EF9">
              <w:rPr>
                <w:rFonts w:ascii="StobiSerifPro" w:hAnsi="StobiSerifPro"/>
                <w:sz w:val="20"/>
                <w:szCs w:val="20"/>
              </w:rPr>
              <w:t>Обврската за подготовка на предлог</w:t>
            </w:r>
            <w:r>
              <w:rPr>
                <w:rFonts w:ascii="StobiSerifPro" w:hAnsi="StobiSerifPro"/>
                <w:sz w:val="20"/>
                <w:szCs w:val="20"/>
              </w:rPr>
              <w:t>от</w:t>
            </w:r>
            <w:r w:rsidRPr="003E0EF9">
              <w:rPr>
                <w:rFonts w:ascii="StobiSerifPro" w:hAnsi="StobiSerifPro"/>
                <w:sz w:val="20"/>
                <w:szCs w:val="20"/>
              </w:rPr>
              <w:t xml:space="preserve"> </w:t>
            </w:r>
            <w:r>
              <w:rPr>
                <w:rFonts w:ascii="StobiSerifPro" w:hAnsi="StobiSerifPro"/>
                <w:sz w:val="20"/>
                <w:szCs w:val="20"/>
              </w:rPr>
              <w:t xml:space="preserve">на закон </w:t>
            </w:r>
            <w:r w:rsidRPr="003E0EF9">
              <w:rPr>
                <w:rFonts w:ascii="StobiSerifPro" w:hAnsi="StobiSerifPro"/>
                <w:sz w:val="20"/>
                <w:szCs w:val="20"/>
              </w:rPr>
              <w:t>произлегува од:</w:t>
            </w:r>
          </w:p>
        </w:tc>
        <w:tc>
          <w:tcPr>
            <w:tcW w:w="6196" w:type="dxa"/>
          </w:tcPr>
          <w:p w:rsidR="00E94FFB" w:rsidRDefault="00E94FFB" w:rsidP="0005604A">
            <w:pPr>
              <w:pStyle w:val="ListParagraph"/>
              <w:spacing w:after="0" w:line="240" w:lineRule="auto"/>
              <w:ind w:left="360"/>
              <w:rPr>
                <w:rFonts w:ascii="StobiSerifPro" w:hAnsi="StobiSerifPro"/>
                <w:sz w:val="20"/>
                <w:szCs w:val="20"/>
              </w:rPr>
            </w:pPr>
            <w:r w:rsidRPr="003E0EF9">
              <w:rPr>
                <w:rFonts w:ascii="StobiSerifPro" w:hAnsi="StobiSerifPro"/>
                <w:sz w:val="20"/>
                <w:szCs w:val="20"/>
                <w:lang w:val="en-US"/>
              </w:rPr>
              <w:fldChar w:fldCharType="begin">
                <w:ffData>
                  <w:name w:val="Check13"/>
                  <w:enabled/>
                  <w:calcOnExit w:val="0"/>
                  <w:checkBox>
                    <w:sizeAuto/>
                    <w:default w:val="0"/>
                  </w:checkBox>
                </w:ffData>
              </w:fldChar>
            </w:r>
            <w:bookmarkStart w:id="2" w:name="Check13"/>
            <w:r w:rsidRPr="003E0EF9">
              <w:rPr>
                <w:rFonts w:ascii="StobiSerifPro" w:hAnsi="StobiSerifPro"/>
                <w:sz w:val="20"/>
                <w:szCs w:val="20"/>
                <w:lang w:val="ru-RU"/>
              </w:rPr>
              <w:instrText xml:space="preserve"> </w:instrText>
            </w:r>
            <w:r w:rsidRPr="003E0EF9">
              <w:rPr>
                <w:rFonts w:ascii="StobiSerifPro" w:hAnsi="StobiSerifPro"/>
                <w:sz w:val="20"/>
                <w:szCs w:val="20"/>
                <w:lang w:val="en-US"/>
              </w:rPr>
              <w:instrText>FORMCHECKBOX</w:instrText>
            </w:r>
            <w:r w:rsidRPr="003E0EF9">
              <w:rPr>
                <w:rFonts w:ascii="StobiSerifPro" w:hAnsi="StobiSerifPro"/>
                <w:sz w:val="20"/>
                <w:szCs w:val="20"/>
                <w:lang w:val="ru-RU"/>
              </w:rPr>
              <w:instrText xml:space="preserve"> </w:instrText>
            </w:r>
            <w:r w:rsidRPr="003E0EF9">
              <w:rPr>
                <w:rFonts w:ascii="StobiSerifPro" w:hAnsi="StobiSerifPro"/>
                <w:sz w:val="20"/>
                <w:szCs w:val="20"/>
                <w:lang w:val="en-US"/>
              </w:rPr>
            </w:r>
            <w:r w:rsidRPr="003E0EF9">
              <w:rPr>
                <w:rFonts w:ascii="StobiSerifPro" w:hAnsi="StobiSerifPro"/>
                <w:sz w:val="20"/>
                <w:szCs w:val="20"/>
                <w:lang w:val="en-US"/>
              </w:rPr>
              <w:fldChar w:fldCharType="end"/>
            </w:r>
            <w:bookmarkEnd w:id="2"/>
            <w:r w:rsidRPr="003E0EF9">
              <w:rPr>
                <w:rFonts w:ascii="StobiSerifPro" w:hAnsi="StobiSerifPro"/>
                <w:sz w:val="20"/>
                <w:szCs w:val="20"/>
              </w:rPr>
              <w:t>Годишната програма за работа на Владата</w:t>
            </w:r>
            <w:r>
              <w:rPr>
                <w:rFonts w:ascii="StobiSerifPro" w:hAnsi="StobiSerifPro"/>
                <w:sz w:val="20"/>
                <w:szCs w:val="20"/>
              </w:rPr>
              <w:t xml:space="preserve"> на Република</w:t>
            </w:r>
          </w:p>
          <w:p w:rsidR="00E94FFB" w:rsidRPr="003E0EF9" w:rsidRDefault="00E94FFB" w:rsidP="0005604A">
            <w:pPr>
              <w:pStyle w:val="ListParagraph"/>
              <w:spacing w:after="0" w:line="240" w:lineRule="auto"/>
              <w:ind w:left="360"/>
              <w:rPr>
                <w:rFonts w:ascii="StobiSerifPro" w:hAnsi="StobiSerifPro"/>
                <w:sz w:val="20"/>
                <w:szCs w:val="20"/>
              </w:rPr>
            </w:pPr>
            <w:r>
              <w:rPr>
                <w:rFonts w:ascii="StobiSerifPro" w:hAnsi="StobiSerifPro"/>
                <w:sz w:val="20"/>
                <w:szCs w:val="20"/>
              </w:rPr>
              <w:t xml:space="preserve">      Македонија</w:t>
            </w:r>
          </w:p>
          <w:p w:rsidR="00E94FFB" w:rsidRPr="003E0EF9" w:rsidRDefault="00E94FFB" w:rsidP="0005604A">
            <w:pPr>
              <w:pStyle w:val="ListParagraph"/>
              <w:spacing w:after="0" w:line="240" w:lineRule="auto"/>
              <w:ind w:left="360"/>
              <w:rPr>
                <w:rFonts w:ascii="StobiSerifPro" w:hAnsi="StobiSerifPro"/>
                <w:sz w:val="20"/>
                <w:szCs w:val="20"/>
              </w:rPr>
            </w:pPr>
            <w:r w:rsidRPr="003E0EF9">
              <w:rPr>
                <w:rFonts w:ascii="StobiSerifPro" w:hAnsi="StobiSerifPro"/>
                <w:sz w:val="20"/>
                <w:szCs w:val="20"/>
                <w:lang w:val="en-US"/>
              </w:rPr>
              <w:fldChar w:fldCharType="begin">
                <w:ffData>
                  <w:name w:val="Check14"/>
                  <w:enabled/>
                  <w:calcOnExit w:val="0"/>
                  <w:checkBox>
                    <w:sizeAuto/>
                    <w:default w:val="0"/>
                  </w:checkBox>
                </w:ffData>
              </w:fldChar>
            </w:r>
            <w:bookmarkStart w:id="3" w:name="Check14"/>
            <w:r w:rsidRPr="003E0EF9">
              <w:rPr>
                <w:rFonts w:ascii="StobiSerifPro" w:hAnsi="StobiSerifPro"/>
                <w:sz w:val="20"/>
                <w:szCs w:val="20"/>
                <w:lang w:val="ru-RU"/>
              </w:rPr>
              <w:instrText xml:space="preserve"> </w:instrText>
            </w:r>
            <w:r w:rsidRPr="003E0EF9">
              <w:rPr>
                <w:rFonts w:ascii="StobiSerifPro" w:hAnsi="StobiSerifPro"/>
                <w:sz w:val="20"/>
                <w:szCs w:val="20"/>
                <w:lang w:val="en-US"/>
              </w:rPr>
              <w:instrText>FORMCHECKBOX</w:instrText>
            </w:r>
            <w:r w:rsidRPr="003E0EF9">
              <w:rPr>
                <w:rFonts w:ascii="StobiSerifPro" w:hAnsi="StobiSerifPro"/>
                <w:sz w:val="20"/>
                <w:szCs w:val="20"/>
                <w:lang w:val="ru-RU"/>
              </w:rPr>
              <w:instrText xml:space="preserve"> </w:instrText>
            </w:r>
            <w:r w:rsidRPr="003E0EF9">
              <w:rPr>
                <w:rFonts w:ascii="StobiSerifPro" w:hAnsi="StobiSerifPro"/>
                <w:sz w:val="20"/>
                <w:szCs w:val="20"/>
                <w:lang w:val="en-US"/>
              </w:rPr>
            </w:r>
            <w:r w:rsidRPr="003E0EF9">
              <w:rPr>
                <w:rFonts w:ascii="StobiSerifPro" w:hAnsi="StobiSerifPro"/>
                <w:sz w:val="20"/>
                <w:szCs w:val="20"/>
                <w:lang w:val="en-US"/>
              </w:rPr>
              <w:fldChar w:fldCharType="end"/>
            </w:r>
            <w:bookmarkEnd w:id="3"/>
            <w:r w:rsidRPr="003E0EF9">
              <w:rPr>
                <w:rFonts w:ascii="StobiSerifPro" w:hAnsi="StobiSerifPro"/>
                <w:sz w:val="20"/>
                <w:szCs w:val="20"/>
              </w:rPr>
              <w:t>НПАА</w:t>
            </w:r>
          </w:p>
          <w:p w:rsidR="00E94FFB" w:rsidRPr="003E0EF9" w:rsidRDefault="00E94FFB" w:rsidP="0005604A">
            <w:pPr>
              <w:pStyle w:val="ListParagraph"/>
              <w:spacing w:after="0" w:line="240" w:lineRule="auto"/>
              <w:ind w:left="360"/>
              <w:rPr>
                <w:rFonts w:ascii="StobiSerifPro" w:hAnsi="StobiSerifPro"/>
                <w:sz w:val="20"/>
                <w:szCs w:val="20"/>
              </w:rPr>
            </w:pPr>
            <w:r>
              <w:rPr>
                <w:rFonts w:ascii="StobiSerifPro" w:hAnsi="StobiSerifPro"/>
                <w:sz w:val="20"/>
                <w:szCs w:val="20"/>
              </w:rPr>
              <w:fldChar w:fldCharType="begin">
                <w:ffData>
                  <w:name w:val="Check16"/>
                  <w:enabled/>
                  <w:calcOnExit w:val="0"/>
                  <w:checkBox>
                    <w:sizeAuto/>
                    <w:default w:val="1"/>
                  </w:checkBox>
                </w:ffData>
              </w:fldChar>
            </w:r>
            <w:bookmarkStart w:id="4" w:name="Check16"/>
            <w:r>
              <w:rPr>
                <w:rFonts w:ascii="StobiSerifPro" w:hAnsi="StobiSerifPro"/>
                <w:sz w:val="20"/>
                <w:szCs w:val="20"/>
              </w:rPr>
              <w:instrText xml:space="preserve"> FORMCHECKBOX </w:instrText>
            </w:r>
            <w:r>
              <w:rPr>
                <w:rFonts w:ascii="StobiSerifPro" w:hAnsi="StobiSerifPro"/>
                <w:sz w:val="20"/>
                <w:szCs w:val="20"/>
              </w:rPr>
            </w:r>
            <w:r>
              <w:rPr>
                <w:rFonts w:ascii="StobiSerifPro" w:hAnsi="StobiSerifPro"/>
                <w:sz w:val="20"/>
                <w:szCs w:val="20"/>
              </w:rPr>
              <w:fldChar w:fldCharType="end"/>
            </w:r>
            <w:bookmarkEnd w:id="4"/>
            <w:r w:rsidRPr="003E0EF9">
              <w:rPr>
                <w:rFonts w:ascii="StobiSerifPro" w:hAnsi="StobiSerifPro"/>
                <w:sz w:val="20"/>
                <w:szCs w:val="20"/>
              </w:rPr>
              <w:t>Заклучок на Владата</w:t>
            </w:r>
            <w:r>
              <w:rPr>
                <w:rFonts w:ascii="StobiSerifPro" w:hAnsi="StobiSerifPro"/>
                <w:sz w:val="20"/>
                <w:szCs w:val="20"/>
              </w:rPr>
              <w:t xml:space="preserve"> на Република Македонија</w:t>
            </w:r>
          </w:p>
          <w:p w:rsidR="00E94FFB" w:rsidRPr="003E0EF9" w:rsidRDefault="00E94FFB" w:rsidP="0005604A">
            <w:pPr>
              <w:pStyle w:val="ListParagraph"/>
              <w:spacing w:after="0" w:line="240" w:lineRule="auto"/>
              <w:ind w:left="360"/>
              <w:rPr>
                <w:rFonts w:ascii="StobiSerifPro" w:hAnsi="StobiSerifPro"/>
                <w:sz w:val="20"/>
                <w:szCs w:val="20"/>
              </w:rPr>
            </w:pPr>
            <w:r w:rsidRPr="003E0EF9">
              <w:rPr>
                <w:rFonts w:ascii="StobiSerifPro" w:hAnsi="StobiSerifPro"/>
                <w:sz w:val="20"/>
                <w:szCs w:val="20"/>
                <w:lang w:val="en-US"/>
              </w:rPr>
              <w:fldChar w:fldCharType="begin">
                <w:ffData>
                  <w:name w:val="Check15"/>
                  <w:enabled/>
                  <w:calcOnExit w:val="0"/>
                  <w:checkBox>
                    <w:sizeAuto/>
                    <w:default w:val="0"/>
                  </w:checkBox>
                </w:ffData>
              </w:fldChar>
            </w:r>
            <w:bookmarkStart w:id="5" w:name="Check15"/>
            <w:r w:rsidRPr="003E0EF9">
              <w:rPr>
                <w:rFonts w:ascii="StobiSerifPro" w:hAnsi="StobiSerifPro"/>
                <w:sz w:val="20"/>
                <w:szCs w:val="20"/>
                <w:lang w:val="ru-RU"/>
              </w:rPr>
              <w:instrText xml:space="preserve"> </w:instrText>
            </w:r>
            <w:r w:rsidRPr="003E0EF9">
              <w:rPr>
                <w:rFonts w:ascii="StobiSerifPro" w:hAnsi="StobiSerifPro"/>
                <w:sz w:val="20"/>
                <w:szCs w:val="20"/>
                <w:lang w:val="en-US"/>
              </w:rPr>
              <w:instrText>FORMCHECKBOX</w:instrText>
            </w:r>
            <w:r w:rsidRPr="003E0EF9">
              <w:rPr>
                <w:rFonts w:ascii="StobiSerifPro" w:hAnsi="StobiSerifPro"/>
                <w:sz w:val="20"/>
                <w:szCs w:val="20"/>
                <w:lang w:val="ru-RU"/>
              </w:rPr>
              <w:instrText xml:space="preserve"> </w:instrText>
            </w:r>
            <w:r w:rsidRPr="003E0EF9">
              <w:rPr>
                <w:rFonts w:ascii="StobiSerifPro" w:hAnsi="StobiSerifPro"/>
                <w:sz w:val="20"/>
                <w:szCs w:val="20"/>
                <w:lang w:val="en-US"/>
              </w:rPr>
            </w:r>
            <w:r w:rsidRPr="003E0EF9">
              <w:rPr>
                <w:rFonts w:ascii="StobiSerifPro" w:hAnsi="StobiSerifPro"/>
                <w:sz w:val="20"/>
                <w:szCs w:val="20"/>
                <w:lang w:val="en-US"/>
              </w:rPr>
              <w:fldChar w:fldCharType="end"/>
            </w:r>
            <w:bookmarkEnd w:id="5"/>
            <w:r w:rsidRPr="003E0EF9">
              <w:rPr>
                <w:rFonts w:ascii="StobiSerifPro" w:hAnsi="StobiSerifPro"/>
                <w:sz w:val="20"/>
                <w:szCs w:val="20"/>
              </w:rPr>
              <w:t>Друго _____________________________________</w:t>
            </w:r>
          </w:p>
        </w:tc>
      </w:tr>
      <w:tr w:rsidR="00E94FFB" w:rsidRPr="003E0EF9" w:rsidTr="0005604A">
        <w:trPr>
          <w:trHeight w:val="634"/>
        </w:trPr>
        <w:tc>
          <w:tcPr>
            <w:tcW w:w="3105" w:type="dxa"/>
          </w:tcPr>
          <w:p w:rsidR="00E94FFB" w:rsidRPr="003E0EF9" w:rsidRDefault="00E94FFB" w:rsidP="0005604A">
            <w:pPr>
              <w:rPr>
                <w:rFonts w:ascii="StobiSerifPro" w:hAnsi="StobiSerifPro"/>
                <w:sz w:val="20"/>
                <w:szCs w:val="20"/>
              </w:rPr>
            </w:pPr>
            <w:r w:rsidRPr="003E0EF9">
              <w:rPr>
                <w:rFonts w:ascii="StobiSerifPro" w:hAnsi="StobiSerifPro"/>
                <w:sz w:val="20"/>
                <w:szCs w:val="20"/>
              </w:rPr>
              <w:t>Поврзаност со Директивите на ЕУ</w:t>
            </w:r>
          </w:p>
        </w:tc>
        <w:tc>
          <w:tcPr>
            <w:tcW w:w="6196" w:type="dxa"/>
          </w:tcPr>
          <w:p w:rsidR="00E94FFB" w:rsidRPr="003E0EF9" w:rsidRDefault="00E94FFB" w:rsidP="0005604A">
            <w:pPr>
              <w:pStyle w:val="ListParagraph"/>
              <w:rPr>
                <w:rFonts w:ascii="StobiSerifPro" w:hAnsi="StobiSerifPro"/>
                <w:sz w:val="20"/>
                <w:szCs w:val="20"/>
              </w:rPr>
            </w:pPr>
          </w:p>
        </w:tc>
      </w:tr>
      <w:tr w:rsidR="00E94FFB" w:rsidRPr="003E0EF9" w:rsidTr="0005604A">
        <w:trPr>
          <w:trHeight w:val="1865"/>
        </w:trPr>
        <w:tc>
          <w:tcPr>
            <w:tcW w:w="3105" w:type="dxa"/>
          </w:tcPr>
          <w:p w:rsidR="00E94FFB" w:rsidRPr="003E0EF9" w:rsidRDefault="00E94FFB" w:rsidP="0005604A">
            <w:pPr>
              <w:rPr>
                <w:rFonts w:ascii="StobiSerifPro" w:hAnsi="StobiSerifPro"/>
                <w:sz w:val="20"/>
                <w:szCs w:val="20"/>
              </w:rPr>
            </w:pPr>
            <w:r w:rsidRPr="003E0EF9">
              <w:rPr>
                <w:rFonts w:ascii="StobiSerifPro" w:hAnsi="StobiSerifPro"/>
                <w:sz w:val="20"/>
                <w:szCs w:val="20"/>
              </w:rPr>
              <w:t xml:space="preserve">Дали нацрт извештајот содржи информации согласно </w:t>
            </w:r>
            <w:r>
              <w:rPr>
                <w:rFonts w:ascii="StobiSerifPro" w:hAnsi="StobiSerifPro"/>
                <w:sz w:val="20"/>
                <w:szCs w:val="20"/>
              </w:rPr>
              <w:t>прописите кои се однесуваат на</w:t>
            </w:r>
            <w:r w:rsidRPr="003E0EF9">
              <w:rPr>
                <w:rFonts w:ascii="StobiSerifPro" w:hAnsi="StobiSerifPro"/>
                <w:sz w:val="20"/>
                <w:szCs w:val="20"/>
              </w:rPr>
              <w:t xml:space="preserve"> класифицирани</w:t>
            </w:r>
            <w:r>
              <w:rPr>
                <w:rFonts w:ascii="StobiSerifPro" w:hAnsi="StobiSerifPro"/>
                <w:sz w:val="20"/>
                <w:szCs w:val="20"/>
              </w:rPr>
              <w:t>те</w:t>
            </w:r>
            <w:r w:rsidRPr="003E0EF9">
              <w:rPr>
                <w:rFonts w:ascii="StobiSerifPro" w:hAnsi="StobiSerifPro"/>
                <w:sz w:val="20"/>
                <w:szCs w:val="20"/>
              </w:rPr>
              <w:t xml:space="preserve"> информации </w:t>
            </w:r>
          </w:p>
        </w:tc>
        <w:tc>
          <w:tcPr>
            <w:tcW w:w="6196" w:type="dxa"/>
          </w:tcPr>
          <w:p w:rsidR="00E94FFB" w:rsidRPr="003E0EF9" w:rsidRDefault="00E94FFB" w:rsidP="0005604A">
            <w:pPr>
              <w:pStyle w:val="ListParagraph"/>
              <w:spacing w:after="0" w:line="240" w:lineRule="auto"/>
              <w:ind w:left="360"/>
              <w:rPr>
                <w:rFonts w:ascii="StobiSerifPro" w:hAnsi="StobiSerifPro"/>
                <w:sz w:val="20"/>
                <w:szCs w:val="20"/>
              </w:rPr>
            </w:pPr>
            <w:r>
              <w:rPr>
                <w:rFonts w:ascii="StobiSerifPro" w:hAnsi="StobiSerifPro"/>
                <w:sz w:val="20"/>
                <w:szCs w:val="20"/>
                <w:lang w:val="en-US"/>
              </w:rPr>
              <w:fldChar w:fldCharType="begin">
                <w:ffData>
                  <w:name w:val="Check17"/>
                  <w:enabled/>
                  <w:calcOnExit w:val="0"/>
                  <w:checkBox>
                    <w:sizeAuto/>
                    <w:default w:val="1"/>
                  </w:checkBox>
                </w:ffData>
              </w:fldChar>
            </w:r>
            <w:bookmarkStart w:id="6" w:name="Check17"/>
            <w:r>
              <w:rPr>
                <w:rFonts w:ascii="StobiSerifPro" w:hAnsi="StobiSerifPro"/>
                <w:sz w:val="20"/>
                <w:szCs w:val="20"/>
                <w:lang w:val="en-US"/>
              </w:rPr>
              <w:instrText xml:space="preserve"> FORMCHECKBOX </w:instrText>
            </w:r>
            <w:r>
              <w:rPr>
                <w:rFonts w:ascii="StobiSerifPro" w:hAnsi="StobiSerifPro"/>
                <w:sz w:val="20"/>
                <w:szCs w:val="20"/>
                <w:lang w:val="en-US"/>
              </w:rPr>
            </w:r>
            <w:r>
              <w:rPr>
                <w:rFonts w:ascii="StobiSerifPro" w:hAnsi="StobiSerifPro"/>
                <w:sz w:val="20"/>
                <w:szCs w:val="20"/>
                <w:lang w:val="en-US"/>
              </w:rPr>
              <w:fldChar w:fldCharType="end"/>
            </w:r>
            <w:bookmarkEnd w:id="6"/>
            <w:r w:rsidRPr="003E0EF9">
              <w:rPr>
                <w:rFonts w:ascii="StobiSerifPro" w:hAnsi="StobiSerifPro"/>
                <w:sz w:val="20"/>
                <w:szCs w:val="20"/>
              </w:rPr>
              <w:t>Да</w:t>
            </w:r>
          </w:p>
          <w:p w:rsidR="00E94FFB" w:rsidRPr="003E0EF9" w:rsidRDefault="00E94FFB" w:rsidP="0005604A">
            <w:pPr>
              <w:pStyle w:val="ListParagraph"/>
              <w:spacing w:after="0" w:line="240" w:lineRule="auto"/>
              <w:ind w:left="360"/>
              <w:rPr>
                <w:rFonts w:ascii="StobiSerifPro" w:hAnsi="StobiSerifPro"/>
                <w:sz w:val="20"/>
                <w:szCs w:val="20"/>
              </w:rPr>
            </w:pPr>
            <w:r w:rsidRPr="003E0EF9">
              <w:rPr>
                <w:rFonts w:ascii="StobiSerifPro" w:hAnsi="StobiSerifPro"/>
                <w:sz w:val="20"/>
                <w:szCs w:val="20"/>
                <w:lang w:val="en-US"/>
              </w:rPr>
              <w:fldChar w:fldCharType="begin">
                <w:ffData>
                  <w:name w:val="Check18"/>
                  <w:enabled/>
                  <w:calcOnExit w:val="0"/>
                  <w:checkBox>
                    <w:sizeAuto/>
                    <w:default w:val="0"/>
                  </w:checkBox>
                </w:ffData>
              </w:fldChar>
            </w:r>
            <w:bookmarkStart w:id="7" w:name="Check18"/>
            <w:r w:rsidRPr="003E0EF9">
              <w:rPr>
                <w:rFonts w:ascii="StobiSerifPro" w:hAnsi="StobiSerifPro"/>
                <w:sz w:val="20"/>
                <w:szCs w:val="20"/>
                <w:lang w:val="en-US"/>
              </w:rPr>
              <w:instrText xml:space="preserve"> FORMCHECKBOX </w:instrText>
            </w:r>
            <w:r w:rsidRPr="003E0EF9">
              <w:rPr>
                <w:rFonts w:ascii="StobiSerifPro" w:hAnsi="StobiSerifPro"/>
                <w:sz w:val="20"/>
                <w:szCs w:val="20"/>
                <w:lang w:val="en-US"/>
              </w:rPr>
            </w:r>
            <w:r w:rsidRPr="003E0EF9">
              <w:rPr>
                <w:rFonts w:ascii="StobiSerifPro" w:hAnsi="StobiSerifPro"/>
                <w:sz w:val="20"/>
                <w:szCs w:val="20"/>
                <w:lang w:val="en-US"/>
              </w:rPr>
              <w:fldChar w:fldCharType="end"/>
            </w:r>
            <w:bookmarkEnd w:id="7"/>
            <w:r w:rsidRPr="003E0EF9">
              <w:rPr>
                <w:rFonts w:ascii="StobiSerifPro" w:hAnsi="StobiSerifPro"/>
                <w:sz w:val="20"/>
                <w:szCs w:val="20"/>
              </w:rPr>
              <w:t>Не</w:t>
            </w:r>
          </w:p>
        </w:tc>
      </w:tr>
      <w:tr w:rsidR="00E94FFB" w:rsidRPr="003E0EF9" w:rsidTr="0005604A">
        <w:trPr>
          <w:trHeight w:val="939"/>
        </w:trPr>
        <w:tc>
          <w:tcPr>
            <w:tcW w:w="3105" w:type="dxa"/>
          </w:tcPr>
          <w:p w:rsidR="00E94FFB" w:rsidRPr="003E0EF9" w:rsidRDefault="00E94FFB" w:rsidP="0005604A">
            <w:pPr>
              <w:rPr>
                <w:rFonts w:ascii="StobiSerifPro" w:hAnsi="StobiSerifPro"/>
                <w:sz w:val="20"/>
                <w:szCs w:val="20"/>
              </w:rPr>
            </w:pPr>
            <w:r w:rsidRPr="003E0EF9">
              <w:rPr>
                <w:rFonts w:ascii="StobiSerifPro" w:hAnsi="StobiSerifPro"/>
                <w:sz w:val="20"/>
                <w:szCs w:val="20"/>
              </w:rPr>
              <w:t>Датум на објавување на нацрт Извештајот на ЕНЕР:</w:t>
            </w:r>
          </w:p>
        </w:tc>
        <w:tc>
          <w:tcPr>
            <w:tcW w:w="6196" w:type="dxa"/>
          </w:tcPr>
          <w:p w:rsidR="00E94FFB" w:rsidRPr="003E0EF9" w:rsidRDefault="00E94FFB" w:rsidP="0005604A">
            <w:pPr>
              <w:rPr>
                <w:rFonts w:ascii="StobiSerifPro" w:hAnsi="StobiSerifPro"/>
                <w:sz w:val="20"/>
                <w:szCs w:val="20"/>
              </w:rPr>
            </w:pPr>
          </w:p>
        </w:tc>
      </w:tr>
      <w:tr w:rsidR="00E94FFB" w:rsidRPr="003E0EF9" w:rsidTr="0005604A">
        <w:trPr>
          <w:trHeight w:val="691"/>
        </w:trPr>
        <w:tc>
          <w:tcPr>
            <w:tcW w:w="3105" w:type="dxa"/>
          </w:tcPr>
          <w:p w:rsidR="00E94FFB" w:rsidRPr="003E0EF9" w:rsidRDefault="00E94FFB" w:rsidP="0005604A">
            <w:pPr>
              <w:rPr>
                <w:rFonts w:ascii="StobiSerifPro" w:hAnsi="StobiSerifPro"/>
                <w:sz w:val="20"/>
                <w:szCs w:val="20"/>
              </w:rPr>
            </w:pPr>
            <w:r w:rsidRPr="003E0EF9">
              <w:rPr>
                <w:rFonts w:ascii="StobiSerifPro" w:hAnsi="StobiSerifPro"/>
                <w:sz w:val="20"/>
                <w:szCs w:val="20"/>
              </w:rPr>
              <w:t>Датум на доставување на нацрт Извештајот до</w:t>
            </w:r>
            <w:r>
              <w:rPr>
                <w:rFonts w:ascii="StobiSerifPro" w:hAnsi="StobiSerifPro"/>
                <w:sz w:val="20"/>
                <w:szCs w:val="20"/>
              </w:rPr>
              <w:t xml:space="preserve"> </w:t>
            </w:r>
            <w:r w:rsidRPr="001D3748">
              <w:rPr>
                <w:rFonts w:ascii="StobiSerifPro" w:hAnsi="StobiSerifPro"/>
                <w:sz w:val="20"/>
                <w:szCs w:val="20"/>
                <w:lang w:val="ru-RU"/>
              </w:rPr>
              <w:t>Министерството за информатичко општество и администрација</w:t>
            </w:r>
            <w:r w:rsidRPr="003E0EF9">
              <w:rPr>
                <w:rFonts w:ascii="StobiSerifPro" w:hAnsi="StobiSerifPro"/>
                <w:sz w:val="20"/>
                <w:szCs w:val="20"/>
              </w:rPr>
              <w:t>:</w:t>
            </w:r>
          </w:p>
        </w:tc>
        <w:tc>
          <w:tcPr>
            <w:tcW w:w="6196" w:type="dxa"/>
          </w:tcPr>
          <w:p w:rsidR="00E94FFB" w:rsidRPr="003E0EF9" w:rsidRDefault="00E94FFB" w:rsidP="0005604A">
            <w:pPr>
              <w:rPr>
                <w:rFonts w:ascii="StobiSerifPro" w:hAnsi="StobiSerifPro"/>
                <w:sz w:val="20"/>
                <w:szCs w:val="20"/>
              </w:rPr>
            </w:pPr>
          </w:p>
        </w:tc>
      </w:tr>
      <w:tr w:rsidR="00E94FFB" w:rsidRPr="003E0EF9" w:rsidTr="0005604A">
        <w:trPr>
          <w:trHeight w:val="622"/>
        </w:trPr>
        <w:tc>
          <w:tcPr>
            <w:tcW w:w="3105" w:type="dxa"/>
          </w:tcPr>
          <w:p w:rsidR="00E94FFB" w:rsidRPr="003E0EF9" w:rsidRDefault="00E94FFB" w:rsidP="0005604A">
            <w:pPr>
              <w:rPr>
                <w:rFonts w:ascii="StobiSerifPro" w:hAnsi="StobiSerifPro"/>
                <w:sz w:val="20"/>
                <w:szCs w:val="20"/>
              </w:rPr>
            </w:pPr>
            <w:r w:rsidRPr="003E0EF9">
              <w:rPr>
                <w:rFonts w:ascii="StobiSerifPro" w:hAnsi="StobiSerifPro"/>
                <w:sz w:val="20"/>
                <w:szCs w:val="20"/>
              </w:rPr>
              <w:t xml:space="preserve">Датум на </w:t>
            </w:r>
            <w:r>
              <w:rPr>
                <w:rFonts w:ascii="StobiSerifPro" w:hAnsi="StobiSerifPro"/>
                <w:sz w:val="20"/>
                <w:szCs w:val="20"/>
              </w:rPr>
              <w:t xml:space="preserve">добивање </w:t>
            </w:r>
            <w:r w:rsidRPr="003E0EF9">
              <w:rPr>
                <w:rFonts w:ascii="StobiSerifPro" w:hAnsi="StobiSerifPro"/>
                <w:sz w:val="20"/>
                <w:szCs w:val="20"/>
              </w:rPr>
              <w:t xml:space="preserve">на мислењето од </w:t>
            </w:r>
            <w:r w:rsidRPr="001D3748">
              <w:rPr>
                <w:rFonts w:ascii="StobiSerifPro" w:hAnsi="StobiSerifPro"/>
                <w:sz w:val="20"/>
                <w:szCs w:val="20"/>
                <w:lang w:val="ru-RU"/>
              </w:rPr>
              <w:t>Министерството за информатичко општество и администрација</w:t>
            </w:r>
            <w:r w:rsidRPr="003E0EF9">
              <w:rPr>
                <w:rFonts w:ascii="StobiSerifPro" w:hAnsi="StobiSerifPro"/>
                <w:sz w:val="20"/>
                <w:szCs w:val="20"/>
              </w:rPr>
              <w:t>:</w:t>
            </w:r>
          </w:p>
        </w:tc>
        <w:tc>
          <w:tcPr>
            <w:tcW w:w="6196" w:type="dxa"/>
          </w:tcPr>
          <w:p w:rsidR="00E94FFB" w:rsidRPr="003E0EF9" w:rsidRDefault="00E94FFB" w:rsidP="0005604A">
            <w:pPr>
              <w:rPr>
                <w:rFonts w:ascii="StobiSerifPro" w:hAnsi="StobiSerifPro"/>
                <w:sz w:val="20"/>
                <w:szCs w:val="20"/>
              </w:rPr>
            </w:pPr>
          </w:p>
        </w:tc>
      </w:tr>
      <w:tr w:rsidR="00E94FFB" w:rsidRPr="003E0EF9" w:rsidTr="0005604A">
        <w:trPr>
          <w:trHeight w:val="951"/>
        </w:trPr>
        <w:tc>
          <w:tcPr>
            <w:tcW w:w="3105" w:type="dxa"/>
          </w:tcPr>
          <w:p w:rsidR="00E94FFB" w:rsidRPr="003E0EF9" w:rsidRDefault="00E94FFB" w:rsidP="0005604A">
            <w:pPr>
              <w:rPr>
                <w:rFonts w:ascii="StobiSerifPro" w:hAnsi="StobiSerifPro"/>
                <w:sz w:val="20"/>
                <w:szCs w:val="20"/>
                <w:highlight w:val="yellow"/>
              </w:rPr>
            </w:pPr>
            <w:r w:rsidRPr="003E0EF9">
              <w:rPr>
                <w:rFonts w:ascii="StobiSerifPro" w:hAnsi="StobiSerifPro"/>
                <w:sz w:val="20"/>
                <w:szCs w:val="20"/>
              </w:rPr>
              <w:t>Рок за доставување на предлог</w:t>
            </w:r>
            <w:r>
              <w:rPr>
                <w:rFonts w:ascii="StobiSerifPro" w:hAnsi="StobiSerifPro"/>
                <w:sz w:val="20"/>
                <w:szCs w:val="20"/>
              </w:rPr>
              <w:t>от</w:t>
            </w:r>
            <w:r w:rsidRPr="003E0EF9">
              <w:rPr>
                <w:rFonts w:ascii="StobiSerifPro" w:hAnsi="StobiSerifPro"/>
                <w:sz w:val="20"/>
                <w:szCs w:val="20"/>
              </w:rPr>
              <w:t xml:space="preserve"> </w:t>
            </w:r>
            <w:r>
              <w:rPr>
                <w:rFonts w:ascii="StobiSerifPro" w:hAnsi="StobiSerifPro"/>
                <w:sz w:val="20"/>
                <w:szCs w:val="20"/>
              </w:rPr>
              <w:t xml:space="preserve">на </w:t>
            </w:r>
            <w:r w:rsidRPr="003E0EF9">
              <w:rPr>
                <w:rFonts w:ascii="StobiSerifPro" w:hAnsi="StobiSerifPro"/>
                <w:sz w:val="20"/>
                <w:szCs w:val="20"/>
              </w:rPr>
              <w:t xml:space="preserve">закон до Генералниот секретаријат  </w:t>
            </w:r>
          </w:p>
        </w:tc>
        <w:tc>
          <w:tcPr>
            <w:tcW w:w="6196" w:type="dxa"/>
          </w:tcPr>
          <w:p w:rsidR="00E94FFB" w:rsidRPr="003E0EF9" w:rsidRDefault="00E94FFB" w:rsidP="0005604A">
            <w:pPr>
              <w:rPr>
                <w:rFonts w:ascii="StobiSerifPro" w:hAnsi="StobiSerifPro"/>
                <w:sz w:val="20"/>
                <w:szCs w:val="20"/>
              </w:rPr>
            </w:pPr>
          </w:p>
        </w:tc>
      </w:tr>
    </w:tbl>
    <w:p w:rsidR="00001F4A" w:rsidRDefault="00001F4A" w:rsidP="009B68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7"/>
        <w:gridCol w:w="8865"/>
      </w:tblGrid>
      <w:tr w:rsidR="009C2460" w:rsidRPr="004378CF" w:rsidTr="00A04187">
        <w:tc>
          <w:tcPr>
            <w:tcW w:w="390" w:type="dxa"/>
            <w:shd w:val="clear" w:color="auto" w:fill="DAEEF3" w:themeFill="accent5" w:themeFillTint="33"/>
          </w:tcPr>
          <w:p w:rsidR="009C2460" w:rsidRPr="004378CF" w:rsidRDefault="00921906" w:rsidP="00921906">
            <w:pPr>
              <w:spacing w:after="0" w:line="240" w:lineRule="auto"/>
              <w:ind w:left="-142"/>
              <w:rPr>
                <w:rFonts w:asciiTheme="minorHAnsi" w:eastAsiaTheme="minorHAnsi" w:hAnsiTheme="minorHAnsi" w:cstheme="minorBidi"/>
                <w:b/>
              </w:rPr>
            </w:pPr>
            <w:r>
              <w:rPr>
                <w:rFonts w:asciiTheme="minorHAnsi" w:eastAsiaTheme="minorHAnsi" w:hAnsiTheme="minorHAnsi" w:cstheme="minorBidi"/>
                <w:b/>
              </w:rPr>
              <w:lastRenderedPageBreak/>
              <w:t xml:space="preserve">  </w:t>
            </w:r>
            <w:r w:rsidR="00437E51" w:rsidRPr="004378CF">
              <w:rPr>
                <w:rFonts w:asciiTheme="minorHAnsi" w:eastAsiaTheme="minorHAnsi" w:hAnsiTheme="minorHAnsi" w:cstheme="minorBidi"/>
                <w:b/>
              </w:rPr>
              <w:t>1.</w:t>
            </w:r>
          </w:p>
        </w:tc>
        <w:tc>
          <w:tcPr>
            <w:tcW w:w="8852" w:type="dxa"/>
            <w:shd w:val="clear" w:color="auto" w:fill="DAEEF3" w:themeFill="accent5" w:themeFillTint="33"/>
          </w:tcPr>
          <w:p w:rsidR="009C2460" w:rsidRPr="004378CF" w:rsidRDefault="00437E51" w:rsidP="004378CF">
            <w:pPr>
              <w:spacing w:after="0" w:line="240" w:lineRule="auto"/>
              <w:rPr>
                <w:rFonts w:asciiTheme="minorHAnsi" w:eastAsiaTheme="minorHAnsi" w:hAnsiTheme="minorHAnsi" w:cstheme="minorBidi"/>
                <w:b/>
              </w:rPr>
            </w:pPr>
            <w:r w:rsidRPr="004378CF">
              <w:rPr>
                <w:rFonts w:asciiTheme="minorHAnsi" w:eastAsiaTheme="minorHAnsi" w:hAnsiTheme="minorHAnsi" w:cstheme="minorBidi"/>
                <w:b/>
              </w:rPr>
              <w:t>Опис на состојбите во областа и дефинирање на проблемот</w:t>
            </w:r>
          </w:p>
        </w:tc>
      </w:tr>
      <w:tr w:rsidR="009C2460" w:rsidRPr="004378CF" w:rsidTr="00A04187">
        <w:tc>
          <w:tcPr>
            <w:tcW w:w="390" w:type="dxa"/>
          </w:tcPr>
          <w:p w:rsidR="009C2460" w:rsidRPr="004378CF" w:rsidRDefault="00437E51" w:rsidP="00D50B2B">
            <w:pPr>
              <w:spacing w:after="0" w:line="240" w:lineRule="auto"/>
              <w:ind w:left="-142"/>
              <w:jc w:val="right"/>
              <w:rPr>
                <w:rFonts w:asciiTheme="minorHAnsi" w:eastAsiaTheme="minorHAnsi" w:hAnsiTheme="minorHAnsi" w:cstheme="minorBidi"/>
                <w:i/>
              </w:rPr>
            </w:pPr>
            <w:r w:rsidRPr="004378CF">
              <w:rPr>
                <w:rFonts w:asciiTheme="minorHAnsi" w:eastAsiaTheme="minorHAnsi" w:hAnsiTheme="minorHAnsi" w:cstheme="minorBidi"/>
                <w:i/>
              </w:rPr>
              <w:t>1.1</w:t>
            </w:r>
          </w:p>
        </w:tc>
        <w:tc>
          <w:tcPr>
            <w:tcW w:w="8852" w:type="dxa"/>
          </w:tcPr>
          <w:p w:rsidR="00437E51" w:rsidRPr="004378CF" w:rsidRDefault="00437E51" w:rsidP="004378CF">
            <w:pPr>
              <w:spacing w:after="0"/>
              <w:jc w:val="both"/>
              <w:rPr>
                <w:rFonts w:cs="Calibri"/>
                <w:i/>
                <w:iCs/>
                <w:lang w:val="ru-RU"/>
              </w:rPr>
            </w:pPr>
            <w:r w:rsidRPr="004378CF">
              <w:rPr>
                <w:rFonts w:cs="Calibri"/>
                <w:i/>
              </w:rPr>
              <w:t xml:space="preserve">Опишете ги состојбите во областа вклучувајќи ја и важечката регулатива во областа </w:t>
            </w:r>
            <w:r w:rsidRPr="004378CF">
              <w:rPr>
                <w:rFonts w:asciiTheme="minorHAnsi" w:eastAsiaTheme="minorHAnsi" w:hAnsiTheme="minorHAnsi" w:cstheme="minorHAnsi"/>
                <w:i/>
              </w:rPr>
              <w:t>или други поврзани области</w:t>
            </w:r>
            <w:r w:rsidR="00886C23" w:rsidRPr="004378CF">
              <w:rPr>
                <w:rFonts w:asciiTheme="minorHAnsi" w:eastAsiaTheme="minorHAnsi" w:hAnsiTheme="minorHAnsi" w:cstheme="minorHAnsi"/>
                <w:i/>
              </w:rPr>
              <w:t xml:space="preserve">, </w:t>
            </w:r>
            <w:r w:rsidR="00B40A66" w:rsidRPr="004378CF">
              <w:rPr>
                <w:rFonts w:asciiTheme="minorHAnsi" w:eastAsiaTheme="minorHAnsi" w:hAnsiTheme="minorHAnsi" w:cstheme="minorHAnsi"/>
                <w:i/>
              </w:rPr>
              <w:t xml:space="preserve">како </w:t>
            </w:r>
            <w:r w:rsidRPr="004378CF">
              <w:rPr>
                <w:rFonts w:asciiTheme="minorHAnsi" w:eastAsiaTheme="minorHAnsi" w:hAnsiTheme="minorHAnsi" w:cstheme="minorHAnsi"/>
                <w:i/>
              </w:rPr>
              <w:t>и</w:t>
            </w:r>
            <w:r w:rsidRPr="004378CF">
              <w:rPr>
                <w:rFonts w:cs="Calibri"/>
                <w:i/>
              </w:rPr>
              <w:t xml:space="preserve"> други програми/проекти</w:t>
            </w:r>
            <w:r w:rsidRPr="004378CF">
              <w:rPr>
                <w:rFonts w:asciiTheme="minorHAnsi" w:eastAsiaTheme="minorHAnsi" w:hAnsiTheme="minorHAnsi" w:cstheme="minorHAnsi"/>
                <w:i/>
              </w:rPr>
              <w:t xml:space="preserve"> на Владата кои се спроведуваат</w:t>
            </w:r>
          </w:p>
          <w:p w:rsidR="00895368" w:rsidRDefault="00895368" w:rsidP="00895368">
            <w:pPr>
              <w:rPr>
                <w:rFonts w:asciiTheme="minorHAnsi" w:eastAsiaTheme="minorHAnsi" w:hAnsiTheme="minorHAnsi" w:cstheme="minorBidi"/>
              </w:rPr>
            </w:pPr>
          </w:p>
          <w:p w:rsidR="00AE52B9" w:rsidRPr="009E61BE" w:rsidRDefault="00EC2175" w:rsidP="00AE52B9">
            <w:pPr>
              <w:jc w:val="both"/>
              <w:rPr>
                <w:rFonts w:asciiTheme="minorHAnsi" w:eastAsiaTheme="minorHAnsi" w:hAnsiTheme="minorHAnsi" w:cstheme="minorBidi"/>
              </w:rPr>
            </w:pPr>
            <w:r>
              <w:rPr>
                <w:rFonts w:asciiTheme="minorHAnsi" w:eastAsiaTheme="minorHAnsi" w:hAnsiTheme="minorHAnsi" w:cstheme="minorBidi"/>
              </w:rPr>
              <w:t>З</w:t>
            </w:r>
            <w:r w:rsidR="002450E9" w:rsidRPr="002450E9">
              <w:rPr>
                <w:rFonts w:asciiTheme="minorHAnsi" w:eastAsiaTheme="minorHAnsi" w:hAnsiTheme="minorHAnsi" w:cstheme="minorBidi"/>
              </w:rPr>
              <w:t>анаетчис</w:t>
            </w:r>
            <w:r>
              <w:rPr>
                <w:rFonts w:asciiTheme="minorHAnsi" w:eastAsiaTheme="minorHAnsi" w:hAnsiTheme="minorHAnsi" w:cstheme="minorBidi"/>
              </w:rPr>
              <w:t>киот сектор</w:t>
            </w:r>
            <w:r w:rsidR="002450E9" w:rsidRPr="002450E9">
              <w:rPr>
                <w:rFonts w:asciiTheme="minorHAnsi" w:eastAsiaTheme="minorHAnsi" w:hAnsiTheme="minorHAnsi" w:cstheme="minorBidi"/>
              </w:rPr>
              <w:t xml:space="preserve"> во</w:t>
            </w:r>
            <w:r>
              <w:rPr>
                <w:rFonts w:asciiTheme="minorHAnsi" w:eastAsiaTheme="minorHAnsi" w:hAnsiTheme="minorHAnsi" w:cstheme="minorBidi"/>
              </w:rPr>
              <w:t xml:space="preserve"> Република </w:t>
            </w:r>
            <w:r w:rsidR="002450E9" w:rsidRPr="002450E9">
              <w:rPr>
                <w:rFonts w:asciiTheme="minorHAnsi" w:eastAsiaTheme="minorHAnsi" w:hAnsiTheme="minorHAnsi" w:cstheme="minorBidi"/>
              </w:rPr>
              <w:t>Македонија е релативно мал, разновиден и се карактеризира со многу специфични подгрупи.</w:t>
            </w:r>
            <w:r w:rsidR="002450E9" w:rsidRPr="002450E9">
              <w:rPr>
                <w:rFonts w:eastAsia="+mn-ea" w:cs="+mn-cs"/>
                <w:color w:val="000000"/>
                <w:kern w:val="24"/>
                <w:sz w:val="48"/>
                <w:szCs w:val="48"/>
              </w:rPr>
              <w:t xml:space="preserve"> </w:t>
            </w:r>
            <w:r w:rsidR="009542CE" w:rsidRPr="002450E9">
              <w:rPr>
                <w:rFonts w:asciiTheme="minorHAnsi" w:eastAsiaTheme="minorHAnsi" w:hAnsiTheme="minorHAnsi" w:cstheme="minorBidi"/>
              </w:rPr>
              <w:t>Занаетчиските бизниси се карактеристично мали по обем и се географски распространети.</w:t>
            </w:r>
            <w:r>
              <w:rPr>
                <w:rFonts w:asciiTheme="minorHAnsi" w:eastAsiaTheme="minorHAnsi" w:hAnsiTheme="minorHAnsi" w:cstheme="minorBidi"/>
              </w:rPr>
              <w:t xml:space="preserve"> Сепак анализите покажуваат дека овој</w:t>
            </w:r>
            <w:r w:rsidR="009542CE" w:rsidRPr="002450E9">
              <w:rPr>
                <w:rFonts w:asciiTheme="minorHAnsi" w:eastAsiaTheme="minorHAnsi" w:hAnsiTheme="minorHAnsi" w:cstheme="minorBidi"/>
              </w:rPr>
              <w:t xml:space="preserve"> </w:t>
            </w:r>
            <w:r>
              <w:rPr>
                <w:rFonts w:asciiTheme="minorHAnsi" w:eastAsiaTheme="minorHAnsi" w:hAnsiTheme="minorHAnsi" w:cstheme="minorBidi"/>
              </w:rPr>
              <w:t>с</w:t>
            </w:r>
            <w:r w:rsidR="002450E9" w:rsidRPr="002450E9">
              <w:rPr>
                <w:rFonts w:asciiTheme="minorHAnsi" w:eastAsiaTheme="minorHAnsi" w:hAnsiTheme="minorHAnsi" w:cstheme="minorBidi"/>
              </w:rPr>
              <w:t>ектор има</w:t>
            </w:r>
            <w:r>
              <w:rPr>
                <w:rFonts w:asciiTheme="minorHAnsi" w:eastAsiaTheme="minorHAnsi" w:hAnsiTheme="minorHAnsi" w:cstheme="minorBidi"/>
              </w:rPr>
              <w:t xml:space="preserve"> голем</w:t>
            </w:r>
            <w:r w:rsidR="002450E9" w:rsidRPr="002450E9">
              <w:rPr>
                <w:rFonts w:asciiTheme="minorHAnsi" w:eastAsiaTheme="minorHAnsi" w:hAnsiTheme="minorHAnsi" w:cstheme="minorBidi"/>
              </w:rPr>
              <w:t xml:space="preserve"> потенцијал да стане значаен работодавец, </w:t>
            </w:r>
            <w:r w:rsidR="000D4E1D">
              <w:rPr>
                <w:rFonts w:asciiTheme="minorHAnsi" w:eastAsiaTheme="minorHAnsi" w:hAnsiTheme="minorHAnsi" w:cstheme="minorBidi"/>
              </w:rPr>
              <w:t xml:space="preserve"> </w:t>
            </w:r>
            <w:r w:rsidR="002450E9" w:rsidRPr="002450E9">
              <w:rPr>
                <w:rFonts w:asciiTheme="minorHAnsi" w:eastAsiaTheme="minorHAnsi" w:hAnsiTheme="minorHAnsi" w:cstheme="minorBidi"/>
              </w:rPr>
              <w:t xml:space="preserve">да обезбеди прифатливи, </w:t>
            </w:r>
            <w:proofErr w:type="spellStart"/>
            <w:r w:rsidR="002450E9" w:rsidRPr="002450E9">
              <w:rPr>
                <w:rFonts w:asciiTheme="minorHAnsi" w:eastAsiaTheme="minorHAnsi" w:hAnsiTheme="minorHAnsi" w:cstheme="minorBidi"/>
              </w:rPr>
              <w:t>одржливи</w:t>
            </w:r>
            <w:proofErr w:type="spellEnd"/>
            <w:r w:rsidR="002450E9" w:rsidRPr="002450E9">
              <w:rPr>
                <w:rFonts w:asciiTheme="minorHAnsi" w:eastAsiaTheme="minorHAnsi" w:hAnsiTheme="minorHAnsi" w:cstheme="minorBidi"/>
              </w:rPr>
              <w:t xml:space="preserve"> бизниси во сите </w:t>
            </w:r>
            <w:r>
              <w:rPr>
                <w:rFonts w:asciiTheme="minorHAnsi" w:eastAsiaTheme="minorHAnsi" w:hAnsiTheme="minorHAnsi" w:cstheme="minorBidi"/>
              </w:rPr>
              <w:t xml:space="preserve"> региони на државата, особено во руралните делови. Последните достапни податоци за</w:t>
            </w:r>
            <w:r w:rsidR="002450E9" w:rsidRPr="002450E9">
              <w:rPr>
                <w:rFonts w:eastAsia="+mn-ea" w:cs="+mn-cs"/>
                <w:color w:val="000000"/>
                <w:kern w:val="24"/>
                <w:sz w:val="48"/>
                <w:szCs w:val="48"/>
              </w:rPr>
              <w:t xml:space="preserve"> </w:t>
            </w:r>
            <w:r>
              <w:rPr>
                <w:rFonts w:eastAsia="+mn-ea" w:cs="+mn-cs"/>
                <w:color w:val="000000"/>
                <w:kern w:val="24"/>
              </w:rPr>
              <w:t>б</w:t>
            </w:r>
            <w:r w:rsidR="002450E9" w:rsidRPr="002450E9">
              <w:rPr>
                <w:rFonts w:asciiTheme="minorHAnsi" w:eastAsiaTheme="minorHAnsi" w:hAnsiTheme="minorHAnsi" w:cstheme="minorBidi"/>
              </w:rPr>
              <w:t>ројот на занаетчии во Р</w:t>
            </w:r>
            <w:r w:rsidR="000D4E1D">
              <w:rPr>
                <w:rFonts w:asciiTheme="minorHAnsi" w:eastAsiaTheme="minorHAnsi" w:hAnsiTheme="minorHAnsi" w:cstheme="minorBidi"/>
              </w:rPr>
              <w:t>епублика</w:t>
            </w:r>
            <w:r w:rsidR="002450E9" w:rsidRPr="002450E9">
              <w:rPr>
                <w:rFonts w:asciiTheme="minorHAnsi" w:eastAsiaTheme="minorHAnsi" w:hAnsiTheme="minorHAnsi" w:cstheme="minorBidi"/>
              </w:rPr>
              <w:t xml:space="preserve"> Македонија</w:t>
            </w:r>
            <w:r>
              <w:rPr>
                <w:rFonts w:asciiTheme="minorHAnsi" w:eastAsiaTheme="minorHAnsi" w:hAnsiTheme="minorHAnsi" w:cstheme="minorBidi"/>
              </w:rPr>
              <w:t>, од</w:t>
            </w:r>
            <w:r w:rsidR="002450E9" w:rsidRPr="002450E9">
              <w:rPr>
                <w:rFonts w:asciiTheme="minorHAnsi" w:eastAsiaTheme="minorHAnsi" w:hAnsiTheme="minorHAnsi" w:cstheme="minorBidi"/>
              </w:rPr>
              <w:t xml:space="preserve"> </w:t>
            </w:r>
            <w:r>
              <w:rPr>
                <w:rFonts w:asciiTheme="minorHAnsi" w:eastAsiaTheme="minorHAnsi" w:hAnsiTheme="minorHAnsi" w:cstheme="minorBidi"/>
              </w:rPr>
              <w:t xml:space="preserve">2010 година, </w:t>
            </w:r>
            <w:r w:rsidR="002450E9" w:rsidRPr="002450E9">
              <w:rPr>
                <w:rFonts w:asciiTheme="minorHAnsi" w:eastAsiaTheme="minorHAnsi" w:hAnsiTheme="minorHAnsi" w:cstheme="minorBidi"/>
              </w:rPr>
              <w:t>изнесува 5000</w:t>
            </w:r>
            <w:r w:rsidR="000D4E1D">
              <w:rPr>
                <w:rFonts w:asciiTheme="minorHAnsi" w:eastAsiaTheme="minorHAnsi" w:hAnsiTheme="minorHAnsi" w:cstheme="minorBidi"/>
              </w:rPr>
              <w:t>, од кои н</w:t>
            </w:r>
            <w:r w:rsidR="002450E9" w:rsidRPr="002450E9">
              <w:rPr>
                <w:rFonts w:asciiTheme="minorHAnsi" w:eastAsiaTheme="minorHAnsi" w:hAnsiTheme="minorHAnsi" w:cstheme="minorBidi"/>
              </w:rPr>
              <w:t>ајголем дел од нив се во Скопје и Тетово</w:t>
            </w:r>
            <w:r w:rsidR="000D4E1D">
              <w:rPr>
                <w:rFonts w:asciiTheme="minorHAnsi" w:eastAsiaTheme="minorHAnsi" w:hAnsiTheme="minorHAnsi" w:cstheme="minorBidi"/>
              </w:rPr>
              <w:t xml:space="preserve">. </w:t>
            </w:r>
            <w:r w:rsidRPr="00AE52B9">
              <w:rPr>
                <w:rFonts w:asciiTheme="minorHAnsi" w:hAnsiTheme="minorHAnsi" w:cs="Arial"/>
              </w:rPr>
              <w:t xml:space="preserve">Според Законот за вршење на занаетчиска дејност од декември 2004 година и измените направени во 2007 година, во моментот на територијата на Република Македонија </w:t>
            </w:r>
            <w:r w:rsidR="00AE52B9" w:rsidRPr="00AE52B9">
              <w:rPr>
                <w:rFonts w:asciiTheme="minorHAnsi" w:hAnsiTheme="minorHAnsi" w:cs="Arial"/>
              </w:rPr>
              <w:t>регистрирана е една</w:t>
            </w:r>
            <w:r w:rsidR="00AE52B9" w:rsidRPr="00AE52B9">
              <w:rPr>
                <w:rFonts w:asciiTheme="minorHAnsi" w:eastAsiaTheme="minorHAnsi" w:hAnsiTheme="minorHAnsi" w:cstheme="minorBidi"/>
              </w:rPr>
              <w:t xml:space="preserve"> </w:t>
            </w:r>
            <w:r w:rsidR="00633322">
              <w:rPr>
                <w:rFonts w:asciiTheme="minorHAnsi" w:eastAsiaTheme="minorHAnsi" w:hAnsiTheme="minorHAnsi" w:cstheme="minorBidi"/>
              </w:rPr>
              <w:t>Занаетчиска к</w:t>
            </w:r>
            <w:r w:rsidR="00AE52B9" w:rsidRPr="00AE52B9">
              <w:rPr>
                <w:rFonts w:asciiTheme="minorHAnsi" w:eastAsiaTheme="minorHAnsi" w:hAnsiTheme="minorHAnsi" w:cstheme="minorBidi"/>
              </w:rPr>
              <w:t>омора на Македонија и 14  Регионални занаетчиски комори.</w:t>
            </w:r>
          </w:p>
          <w:p w:rsidR="00811391" w:rsidRDefault="00D73781" w:rsidP="000D4E1D">
            <w:pPr>
              <w:jc w:val="both"/>
              <w:rPr>
                <w:rFonts w:asciiTheme="minorHAnsi" w:eastAsiaTheme="minorHAnsi" w:hAnsiTheme="minorHAnsi" w:cstheme="minorBidi"/>
              </w:rPr>
            </w:pPr>
            <w:r>
              <w:rPr>
                <w:rFonts w:asciiTheme="minorHAnsi" w:eastAsiaTheme="minorHAnsi" w:hAnsiTheme="minorHAnsi" w:cstheme="minorBidi"/>
              </w:rPr>
              <w:t>Пр</w:t>
            </w:r>
            <w:r w:rsidR="009A1597">
              <w:rPr>
                <w:rFonts w:asciiTheme="minorHAnsi" w:eastAsiaTheme="minorHAnsi" w:hAnsiTheme="minorHAnsi" w:cstheme="minorBidi"/>
              </w:rPr>
              <w:t>авната рамка која ја регулира об</w:t>
            </w:r>
            <w:r>
              <w:rPr>
                <w:rFonts w:asciiTheme="minorHAnsi" w:eastAsiaTheme="minorHAnsi" w:hAnsiTheme="minorHAnsi" w:cstheme="minorBidi"/>
              </w:rPr>
              <w:t xml:space="preserve">ласта на занаетчиството е </w:t>
            </w:r>
            <w:r w:rsidR="009542CE" w:rsidRPr="00D73781">
              <w:rPr>
                <w:rFonts w:asciiTheme="minorHAnsi" w:eastAsiaTheme="minorHAnsi" w:hAnsiTheme="minorHAnsi" w:cstheme="minorBidi"/>
              </w:rPr>
              <w:t>Закон</w:t>
            </w:r>
            <w:r>
              <w:rPr>
                <w:rFonts w:asciiTheme="minorHAnsi" w:eastAsiaTheme="minorHAnsi" w:hAnsiTheme="minorHAnsi" w:cstheme="minorBidi"/>
              </w:rPr>
              <w:t>от</w:t>
            </w:r>
            <w:r w:rsidR="009542CE" w:rsidRPr="00D73781">
              <w:rPr>
                <w:rFonts w:asciiTheme="minorHAnsi" w:eastAsiaTheme="minorHAnsi" w:hAnsiTheme="minorHAnsi" w:cstheme="minorBidi"/>
              </w:rPr>
              <w:t xml:space="preserve"> за </w:t>
            </w:r>
            <w:r w:rsidR="00104CE7">
              <w:rPr>
                <w:rFonts w:asciiTheme="minorHAnsi" w:eastAsiaTheme="minorHAnsi" w:hAnsiTheme="minorHAnsi" w:cstheme="minorBidi"/>
              </w:rPr>
              <w:t xml:space="preserve">вршење на занаетчиска дејност, </w:t>
            </w:r>
            <w:r>
              <w:rPr>
                <w:rFonts w:asciiTheme="minorHAnsi" w:eastAsiaTheme="minorHAnsi" w:hAnsiTheme="minorHAnsi" w:cstheme="minorBidi"/>
              </w:rPr>
              <w:t>кој е донесен во</w:t>
            </w:r>
            <w:r w:rsidR="009542CE" w:rsidRPr="009E61BE">
              <w:rPr>
                <w:rFonts w:asciiTheme="minorHAnsi" w:eastAsiaTheme="minorHAnsi" w:hAnsiTheme="minorHAnsi" w:cstheme="minorBidi"/>
              </w:rPr>
              <w:t xml:space="preserve"> </w:t>
            </w:r>
            <w:r w:rsidR="009542CE" w:rsidRPr="00D73781">
              <w:rPr>
                <w:rFonts w:asciiTheme="minorHAnsi" w:eastAsiaTheme="minorHAnsi" w:hAnsiTheme="minorHAnsi" w:cstheme="minorBidi"/>
              </w:rPr>
              <w:t>2004</w:t>
            </w:r>
            <w:r>
              <w:rPr>
                <w:rFonts w:asciiTheme="minorHAnsi" w:eastAsiaTheme="minorHAnsi" w:hAnsiTheme="minorHAnsi" w:cstheme="minorBidi"/>
              </w:rPr>
              <w:t xml:space="preserve"> </w:t>
            </w:r>
            <w:r w:rsidR="009542CE" w:rsidRPr="00D73781">
              <w:rPr>
                <w:rFonts w:asciiTheme="minorHAnsi" w:eastAsiaTheme="minorHAnsi" w:hAnsiTheme="minorHAnsi" w:cstheme="minorBidi"/>
              </w:rPr>
              <w:t>г</w:t>
            </w:r>
            <w:r w:rsidR="00AD6D07">
              <w:rPr>
                <w:rFonts w:asciiTheme="minorHAnsi" w:eastAsiaTheme="minorHAnsi" w:hAnsiTheme="minorHAnsi" w:cstheme="minorBidi"/>
              </w:rPr>
              <w:t>одина.</w:t>
            </w:r>
          </w:p>
          <w:p w:rsidR="00437E51" w:rsidRPr="004378CF" w:rsidRDefault="008F6B7E" w:rsidP="006F7637">
            <w:pPr>
              <w:jc w:val="both"/>
              <w:rPr>
                <w:rFonts w:asciiTheme="minorHAnsi" w:eastAsiaTheme="minorHAnsi" w:hAnsiTheme="minorHAnsi" w:cstheme="minorBidi"/>
              </w:rPr>
            </w:pPr>
            <w:r>
              <w:rPr>
                <w:rFonts w:asciiTheme="minorHAnsi" w:eastAsiaTheme="minorHAnsi" w:hAnsiTheme="minorHAnsi" w:cstheme="minorBidi"/>
              </w:rPr>
              <w:t xml:space="preserve">Политиките за развој и поддршка на занаетчиството се дефинирани во </w:t>
            </w:r>
            <w:r w:rsidRPr="002450E9">
              <w:rPr>
                <w:rFonts w:asciiTheme="minorHAnsi" w:eastAsiaTheme="minorHAnsi" w:hAnsiTheme="minorHAnsi" w:cstheme="minorBidi"/>
              </w:rPr>
              <w:t>Национална стратегија за разво</w:t>
            </w:r>
            <w:r>
              <w:rPr>
                <w:rFonts w:asciiTheme="minorHAnsi" w:eastAsiaTheme="minorHAnsi" w:hAnsiTheme="minorHAnsi" w:cstheme="minorBidi"/>
              </w:rPr>
              <w:t>ј на занаетчиството (2012-2020)</w:t>
            </w:r>
            <w:r w:rsidRPr="002450E9">
              <w:rPr>
                <w:rFonts w:asciiTheme="minorHAnsi" w:eastAsiaTheme="minorHAnsi" w:hAnsiTheme="minorHAnsi" w:cstheme="minorBidi"/>
              </w:rPr>
              <w:t xml:space="preserve"> </w:t>
            </w:r>
            <w:r>
              <w:rPr>
                <w:rFonts w:asciiTheme="minorHAnsi" w:eastAsiaTheme="minorHAnsi" w:hAnsiTheme="minorHAnsi" w:cstheme="minorBidi"/>
              </w:rPr>
              <w:t xml:space="preserve">и </w:t>
            </w:r>
            <w:r w:rsidRPr="002450E9">
              <w:rPr>
                <w:rFonts w:asciiTheme="minorHAnsi" w:eastAsiaTheme="minorHAnsi" w:hAnsiTheme="minorHAnsi" w:cstheme="minorBidi"/>
              </w:rPr>
              <w:t xml:space="preserve">Годишни програми за развој на претприемништвото, конкурентноста и </w:t>
            </w:r>
            <w:proofErr w:type="spellStart"/>
            <w:r w:rsidRPr="002450E9">
              <w:rPr>
                <w:rFonts w:asciiTheme="minorHAnsi" w:eastAsiaTheme="minorHAnsi" w:hAnsiTheme="minorHAnsi" w:cstheme="minorBidi"/>
              </w:rPr>
              <w:t>иновативноста</w:t>
            </w:r>
            <w:proofErr w:type="spellEnd"/>
            <w:r w:rsidRPr="002450E9">
              <w:rPr>
                <w:rFonts w:asciiTheme="minorHAnsi" w:eastAsiaTheme="minorHAnsi" w:hAnsiTheme="minorHAnsi" w:cstheme="minorBidi"/>
              </w:rPr>
              <w:t xml:space="preserve"> на МСП</w:t>
            </w:r>
            <w:r>
              <w:rPr>
                <w:rFonts w:asciiTheme="minorHAnsi" w:eastAsiaTheme="minorHAnsi" w:hAnsiTheme="minorHAnsi" w:cstheme="minorBidi"/>
              </w:rPr>
              <w:t xml:space="preserve">, кои предвидуваат средства за </w:t>
            </w:r>
            <w:r>
              <w:rPr>
                <w:rFonts w:asciiTheme="minorHAnsi" w:eastAsiaTheme="minorHAnsi" w:hAnsiTheme="minorHAnsi" w:cstheme="minorBidi"/>
                <w:iCs/>
                <w:lang w:val="ru-RU"/>
              </w:rPr>
              <w:t>к</w:t>
            </w:r>
            <w:r w:rsidRPr="008F6B7E">
              <w:rPr>
                <w:rFonts w:asciiTheme="minorHAnsi" w:eastAsiaTheme="minorHAnsi" w:hAnsiTheme="minorHAnsi" w:cstheme="minorBidi"/>
                <w:iCs/>
                <w:lang w:val="ru-RU"/>
              </w:rPr>
              <w:t xml:space="preserve">офинансирање на проекти за поддршка и промоција на занаетчиството и </w:t>
            </w:r>
            <w:r>
              <w:rPr>
                <w:rFonts w:asciiTheme="minorHAnsi" w:eastAsiaTheme="minorHAnsi" w:hAnsiTheme="minorHAnsi" w:cstheme="minorBidi"/>
                <w:iCs/>
                <w:lang w:val="ru-RU"/>
              </w:rPr>
              <w:t>с</w:t>
            </w:r>
            <w:r w:rsidRPr="008F6B7E">
              <w:rPr>
                <w:rFonts w:asciiTheme="minorHAnsi" w:eastAsiaTheme="minorHAnsi" w:hAnsiTheme="minorHAnsi" w:cstheme="minorBidi"/>
                <w:iCs/>
                <w:lang w:val="ru-RU"/>
              </w:rPr>
              <w:t xml:space="preserve">убвенции за </w:t>
            </w:r>
            <w:r w:rsidRPr="000A24F1">
              <w:rPr>
                <w:rFonts w:asciiTheme="minorHAnsi" w:eastAsiaTheme="minorHAnsi" w:hAnsiTheme="minorHAnsi" w:cstheme="minorBidi"/>
                <w:iCs/>
                <w:lang w:val="ru-RU"/>
              </w:rPr>
              <w:t>традиционалното занаетчиство.</w:t>
            </w:r>
            <w:r>
              <w:rPr>
                <w:rFonts w:asciiTheme="minorHAnsi" w:eastAsiaTheme="minorHAnsi" w:hAnsiTheme="minorHAnsi" w:cstheme="minorBidi"/>
                <w:iCs/>
                <w:lang w:val="ru-RU"/>
              </w:rPr>
              <w:t xml:space="preserve"> </w:t>
            </w:r>
          </w:p>
        </w:tc>
      </w:tr>
      <w:tr w:rsidR="00437E51" w:rsidRPr="004378CF" w:rsidTr="00A04187">
        <w:tc>
          <w:tcPr>
            <w:tcW w:w="390" w:type="dxa"/>
          </w:tcPr>
          <w:p w:rsidR="00437E51" w:rsidRPr="004378CF" w:rsidRDefault="00437E51" w:rsidP="00D50B2B">
            <w:pPr>
              <w:spacing w:after="0" w:line="240" w:lineRule="auto"/>
              <w:ind w:left="-142"/>
              <w:jc w:val="right"/>
              <w:rPr>
                <w:rFonts w:asciiTheme="minorHAnsi" w:eastAsiaTheme="minorHAnsi" w:hAnsiTheme="minorHAnsi" w:cstheme="minorBidi"/>
                <w:i/>
              </w:rPr>
            </w:pPr>
            <w:r w:rsidRPr="004378CF">
              <w:rPr>
                <w:rFonts w:asciiTheme="minorHAnsi" w:eastAsiaTheme="minorHAnsi" w:hAnsiTheme="minorHAnsi" w:cstheme="minorBidi"/>
                <w:i/>
              </w:rPr>
              <w:t>1.2</w:t>
            </w:r>
          </w:p>
        </w:tc>
        <w:tc>
          <w:tcPr>
            <w:tcW w:w="8852" w:type="dxa"/>
          </w:tcPr>
          <w:p w:rsidR="00437E51" w:rsidRDefault="00437E51" w:rsidP="004378CF">
            <w:pPr>
              <w:spacing w:after="0"/>
              <w:jc w:val="both"/>
              <w:rPr>
                <w:rFonts w:cs="Calibri"/>
                <w:i/>
              </w:rPr>
            </w:pPr>
            <w:r w:rsidRPr="004378CF">
              <w:rPr>
                <w:rFonts w:cs="Calibri"/>
                <w:i/>
              </w:rPr>
              <w:t>Објаснете ги причините за проблемите кои се предмет на разгледување (не само симптомите)</w:t>
            </w:r>
          </w:p>
          <w:p w:rsidR="00326E7B" w:rsidRPr="004378CF" w:rsidRDefault="00326E7B" w:rsidP="004378CF">
            <w:pPr>
              <w:spacing w:after="0"/>
              <w:jc w:val="both"/>
              <w:rPr>
                <w:rFonts w:cs="Calibri"/>
                <w:i/>
                <w:iCs/>
                <w:lang w:val="ru-RU"/>
              </w:rPr>
            </w:pPr>
          </w:p>
          <w:p w:rsidR="006272A5" w:rsidRDefault="00895368" w:rsidP="00895368">
            <w:pPr>
              <w:tabs>
                <w:tab w:val="num" w:pos="720"/>
              </w:tabs>
              <w:jc w:val="both"/>
              <w:rPr>
                <w:rFonts w:asciiTheme="minorHAnsi" w:eastAsiaTheme="minorHAnsi" w:hAnsiTheme="minorHAnsi" w:cstheme="minorBidi"/>
                <w:lang w:val="ru-RU"/>
              </w:rPr>
            </w:pPr>
            <w:r>
              <w:rPr>
                <w:rFonts w:asciiTheme="minorHAnsi" w:eastAsiaTheme="minorHAnsi" w:hAnsiTheme="minorHAnsi" w:cstheme="minorBidi"/>
              </w:rPr>
              <w:t xml:space="preserve">Постојат неколку причини од кои произлезе потребата </w:t>
            </w:r>
            <w:r w:rsidR="006272A5">
              <w:rPr>
                <w:rFonts w:asciiTheme="minorHAnsi" w:eastAsiaTheme="minorHAnsi" w:hAnsiTheme="minorHAnsi" w:cstheme="minorBidi"/>
              </w:rPr>
              <w:t>за</w:t>
            </w:r>
            <w:r>
              <w:rPr>
                <w:rFonts w:asciiTheme="minorHAnsi" w:eastAsiaTheme="minorHAnsi" w:hAnsiTheme="minorHAnsi" w:cstheme="minorBidi"/>
              </w:rPr>
              <w:t xml:space="preserve"> носење на нова регулатива за вршење на занаетчиската дејност</w:t>
            </w:r>
            <w:r w:rsidR="006272A5">
              <w:rPr>
                <w:rFonts w:asciiTheme="minorHAnsi" w:eastAsiaTheme="minorHAnsi" w:hAnsiTheme="minorHAnsi" w:cstheme="minorBidi"/>
              </w:rPr>
              <w:t>,</w:t>
            </w:r>
            <w:r>
              <w:rPr>
                <w:rFonts w:asciiTheme="minorHAnsi" w:eastAsiaTheme="minorHAnsi" w:hAnsiTheme="minorHAnsi" w:cstheme="minorBidi"/>
              </w:rPr>
              <w:t xml:space="preserve"> а се однесува</w:t>
            </w:r>
            <w:r w:rsidR="006272A5">
              <w:rPr>
                <w:rFonts w:asciiTheme="minorHAnsi" w:eastAsiaTheme="minorHAnsi" w:hAnsiTheme="minorHAnsi" w:cstheme="minorBidi"/>
              </w:rPr>
              <w:t>ат</w:t>
            </w:r>
            <w:r>
              <w:rPr>
                <w:rFonts w:asciiTheme="minorHAnsi" w:eastAsiaTheme="minorHAnsi" w:hAnsiTheme="minorHAnsi" w:cstheme="minorBidi"/>
              </w:rPr>
              <w:t xml:space="preserve"> на н</w:t>
            </w:r>
            <w:r w:rsidRPr="00D73781">
              <w:rPr>
                <w:rFonts w:asciiTheme="minorHAnsi" w:eastAsiaTheme="minorHAnsi" w:hAnsiTheme="minorHAnsi" w:cstheme="minorBidi"/>
              </w:rPr>
              <w:t xml:space="preserve">едоволно прецизирање на одредбите во </w:t>
            </w:r>
            <w:proofErr w:type="spellStart"/>
            <w:r>
              <w:rPr>
                <w:rFonts w:asciiTheme="minorHAnsi" w:eastAsiaTheme="minorHAnsi" w:hAnsiTheme="minorHAnsi" w:cstheme="minorBidi"/>
              </w:rPr>
              <w:t>постоечкиот</w:t>
            </w:r>
            <w:proofErr w:type="spellEnd"/>
            <w:r>
              <w:rPr>
                <w:rFonts w:asciiTheme="minorHAnsi" w:eastAsiaTheme="minorHAnsi" w:hAnsiTheme="minorHAnsi" w:cstheme="minorBidi"/>
              </w:rPr>
              <w:t xml:space="preserve"> </w:t>
            </w:r>
            <w:r w:rsidRPr="00D73781">
              <w:rPr>
                <w:rFonts w:asciiTheme="minorHAnsi" w:eastAsiaTheme="minorHAnsi" w:hAnsiTheme="minorHAnsi" w:cstheme="minorBidi"/>
              </w:rPr>
              <w:t>закон</w:t>
            </w:r>
            <w:r>
              <w:rPr>
                <w:rFonts w:asciiTheme="minorHAnsi" w:eastAsiaTheme="minorHAnsi" w:hAnsiTheme="minorHAnsi" w:cstheme="minorBidi"/>
              </w:rPr>
              <w:t>, н</w:t>
            </w:r>
            <w:r w:rsidRPr="00D73781">
              <w:rPr>
                <w:rFonts w:asciiTheme="minorHAnsi" w:eastAsiaTheme="minorHAnsi" w:hAnsiTheme="minorHAnsi" w:cstheme="minorBidi"/>
              </w:rPr>
              <w:t>еефикасно функционирање на системот „регионални занаетчиски комори“</w:t>
            </w:r>
            <w:r>
              <w:rPr>
                <w:rFonts w:asciiTheme="minorHAnsi" w:eastAsiaTheme="minorHAnsi" w:hAnsiTheme="minorHAnsi" w:cstheme="minorBidi"/>
              </w:rPr>
              <w:t xml:space="preserve"> како и н</w:t>
            </w:r>
            <w:r w:rsidRPr="00D73781">
              <w:rPr>
                <w:rFonts w:asciiTheme="minorHAnsi" w:eastAsiaTheme="minorHAnsi" w:hAnsiTheme="minorHAnsi" w:cstheme="minorBidi"/>
              </w:rPr>
              <w:t>ефункционалност на системот на образованието кај занаетчиите во делот на мајсторски испит и основањето на центрите за обука</w:t>
            </w:r>
            <w:r w:rsidR="006B6466">
              <w:rPr>
                <w:rFonts w:asciiTheme="minorHAnsi" w:eastAsiaTheme="minorHAnsi" w:hAnsiTheme="minorHAnsi" w:cstheme="minorBidi"/>
              </w:rPr>
              <w:t>.</w:t>
            </w:r>
            <w:r w:rsidR="009E61BE" w:rsidRPr="009E61BE">
              <w:rPr>
                <w:rFonts w:asciiTheme="minorHAnsi" w:eastAsiaTheme="minorHAnsi" w:hAnsiTheme="minorHAnsi" w:cstheme="minorBidi"/>
                <w:lang w:val="ru-RU"/>
              </w:rPr>
              <w:t xml:space="preserve"> </w:t>
            </w:r>
          </w:p>
          <w:p w:rsidR="00C12DFD" w:rsidRDefault="009E61BE" w:rsidP="00895368">
            <w:pPr>
              <w:tabs>
                <w:tab w:val="num" w:pos="720"/>
              </w:tabs>
              <w:jc w:val="both"/>
              <w:rPr>
                <w:rFonts w:asciiTheme="minorHAnsi" w:eastAsiaTheme="minorHAnsi" w:hAnsiTheme="minorHAnsi" w:cstheme="minorBidi"/>
              </w:rPr>
            </w:pPr>
            <w:proofErr w:type="spellStart"/>
            <w:r>
              <w:rPr>
                <w:rFonts w:asciiTheme="minorHAnsi" w:eastAsiaTheme="minorHAnsi" w:hAnsiTheme="minorHAnsi" w:cstheme="minorBidi"/>
              </w:rPr>
              <w:t>Постоечкиот</w:t>
            </w:r>
            <w:proofErr w:type="spellEnd"/>
            <w:r>
              <w:rPr>
                <w:rFonts w:asciiTheme="minorHAnsi" w:eastAsiaTheme="minorHAnsi" w:hAnsiTheme="minorHAnsi" w:cstheme="minorBidi"/>
              </w:rPr>
              <w:t xml:space="preserve"> систем на регионално </w:t>
            </w:r>
            <w:proofErr w:type="spellStart"/>
            <w:r>
              <w:rPr>
                <w:rFonts w:asciiTheme="minorHAnsi" w:eastAsiaTheme="minorHAnsi" w:hAnsiTheme="minorHAnsi" w:cstheme="minorBidi"/>
              </w:rPr>
              <w:t>коморско</w:t>
            </w:r>
            <w:proofErr w:type="spellEnd"/>
            <w:r>
              <w:rPr>
                <w:rFonts w:asciiTheme="minorHAnsi" w:eastAsiaTheme="minorHAnsi" w:hAnsiTheme="minorHAnsi" w:cstheme="minorBidi"/>
              </w:rPr>
              <w:t xml:space="preserve"> здружување на занаетчиите е не</w:t>
            </w:r>
            <w:r w:rsidR="002F2BB4">
              <w:rPr>
                <w:rFonts w:asciiTheme="minorHAnsi" w:eastAsiaTheme="minorHAnsi" w:hAnsiTheme="minorHAnsi" w:cstheme="minorBidi"/>
              </w:rPr>
              <w:t>ефикасен</w:t>
            </w:r>
            <w:r>
              <w:rPr>
                <w:rFonts w:asciiTheme="minorHAnsi" w:eastAsiaTheme="minorHAnsi" w:hAnsiTheme="minorHAnsi" w:cstheme="minorBidi"/>
              </w:rPr>
              <w:t xml:space="preserve"> бидејќи постои</w:t>
            </w:r>
            <w:r w:rsidR="002F2BB4">
              <w:rPr>
                <w:rFonts w:asciiTheme="minorHAnsi" w:eastAsiaTheme="minorHAnsi" w:hAnsiTheme="minorHAnsi" w:cstheme="minorBidi"/>
              </w:rPr>
              <w:t xml:space="preserve"> недоволен </w:t>
            </w:r>
            <w:r w:rsidR="00CD4591">
              <w:rPr>
                <w:rFonts w:asciiTheme="minorHAnsi" w:eastAsiaTheme="minorHAnsi" w:hAnsiTheme="minorHAnsi" w:cstheme="minorBidi"/>
              </w:rPr>
              <w:t xml:space="preserve">просторен и </w:t>
            </w:r>
            <w:r w:rsidR="002F2BB4">
              <w:rPr>
                <w:rFonts w:asciiTheme="minorHAnsi" w:eastAsiaTheme="minorHAnsi" w:hAnsiTheme="minorHAnsi" w:cstheme="minorBidi"/>
              </w:rPr>
              <w:t xml:space="preserve">административен капацитет во регионалните комори за спроведување на </w:t>
            </w:r>
            <w:r w:rsidR="00CD4591">
              <w:rPr>
                <w:rFonts w:asciiTheme="minorHAnsi" w:eastAsiaTheme="minorHAnsi" w:hAnsiTheme="minorHAnsi" w:cstheme="minorBidi"/>
              </w:rPr>
              <w:t>обуки на занаетчиите,</w:t>
            </w:r>
            <w:r w:rsidR="00E06090">
              <w:rPr>
                <w:rFonts w:asciiTheme="minorHAnsi" w:eastAsiaTheme="minorHAnsi" w:hAnsiTheme="minorHAnsi" w:cstheme="minorBidi"/>
              </w:rPr>
              <w:t xml:space="preserve"> </w:t>
            </w:r>
            <w:r w:rsidR="00CD4591">
              <w:rPr>
                <w:rFonts w:asciiTheme="minorHAnsi" w:eastAsiaTheme="minorHAnsi" w:hAnsiTheme="minorHAnsi" w:cstheme="minorBidi"/>
              </w:rPr>
              <w:t xml:space="preserve">развој на занаетчиството и </w:t>
            </w:r>
            <w:r w:rsidR="00511F52">
              <w:rPr>
                <w:rFonts w:asciiTheme="minorHAnsi" w:eastAsiaTheme="minorHAnsi" w:hAnsiTheme="minorHAnsi" w:cstheme="minorBidi"/>
              </w:rPr>
              <w:t xml:space="preserve">нивна </w:t>
            </w:r>
            <w:r w:rsidR="00CD4591">
              <w:rPr>
                <w:rFonts w:asciiTheme="minorHAnsi" w:eastAsiaTheme="minorHAnsi" w:hAnsiTheme="minorHAnsi" w:cstheme="minorBidi"/>
              </w:rPr>
              <w:t>соодветна поддршка.</w:t>
            </w:r>
            <w:r w:rsidR="00085B0C">
              <w:rPr>
                <w:rFonts w:asciiTheme="minorHAnsi" w:eastAsiaTheme="minorHAnsi" w:hAnsiTheme="minorHAnsi" w:cstheme="minorBidi"/>
              </w:rPr>
              <w:t xml:space="preserve"> </w:t>
            </w:r>
            <w:r w:rsidR="00140EB8">
              <w:rPr>
                <w:rFonts w:asciiTheme="minorHAnsi" w:eastAsiaTheme="minorHAnsi" w:hAnsiTheme="minorHAnsi" w:cstheme="minorBidi"/>
              </w:rPr>
              <w:t>Досегашното искуство покажува дека недостасува к</w:t>
            </w:r>
            <w:r w:rsidR="00085B0C">
              <w:rPr>
                <w:rFonts w:asciiTheme="minorHAnsi" w:eastAsiaTheme="minorHAnsi" w:hAnsiTheme="minorHAnsi" w:cstheme="minorBidi"/>
              </w:rPr>
              <w:t xml:space="preserve">оординацијата и соработката помеѓу регионалните комори и </w:t>
            </w:r>
            <w:r w:rsidR="00633322">
              <w:rPr>
                <w:rFonts w:asciiTheme="minorHAnsi" w:eastAsiaTheme="minorHAnsi" w:hAnsiTheme="minorHAnsi" w:cstheme="minorBidi"/>
              </w:rPr>
              <w:t>ЗКРМ</w:t>
            </w:r>
            <w:r w:rsidR="00085B0C">
              <w:rPr>
                <w:rFonts w:asciiTheme="minorHAnsi" w:eastAsiaTheme="minorHAnsi" w:hAnsiTheme="minorHAnsi" w:cstheme="minorBidi"/>
              </w:rPr>
              <w:t>,</w:t>
            </w:r>
            <w:r w:rsidR="00140EB8">
              <w:rPr>
                <w:rFonts w:asciiTheme="minorHAnsi" w:eastAsiaTheme="minorHAnsi" w:hAnsiTheme="minorHAnsi" w:cstheme="minorBidi"/>
              </w:rPr>
              <w:t xml:space="preserve"> не</w:t>
            </w:r>
            <w:r w:rsidR="0086068B">
              <w:rPr>
                <w:rFonts w:asciiTheme="minorHAnsi" w:eastAsiaTheme="minorHAnsi" w:hAnsiTheme="minorHAnsi" w:cstheme="minorBidi"/>
              </w:rPr>
              <w:t xml:space="preserve"> се </w:t>
            </w:r>
            <w:r w:rsidR="00633322">
              <w:rPr>
                <w:rFonts w:asciiTheme="minorHAnsi" w:eastAsiaTheme="minorHAnsi" w:hAnsiTheme="minorHAnsi" w:cstheme="minorBidi"/>
              </w:rPr>
              <w:t>одржуваат</w:t>
            </w:r>
            <w:r w:rsidR="0086068B">
              <w:rPr>
                <w:rFonts w:asciiTheme="minorHAnsi" w:eastAsiaTheme="minorHAnsi" w:hAnsiTheme="minorHAnsi" w:cstheme="minorBidi"/>
              </w:rPr>
              <w:t xml:space="preserve"> заеднички средби на кој би се разменувале искуства и би се креирале планови за соработка и развој. Исто така не се пројавени заеднички иницијативи на коморите за подобрување на </w:t>
            </w:r>
            <w:r w:rsidR="00F15B8E">
              <w:rPr>
                <w:rFonts w:asciiTheme="minorHAnsi" w:eastAsiaTheme="minorHAnsi" w:hAnsiTheme="minorHAnsi" w:cstheme="minorBidi"/>
              </w:rPr>
              <w:t>нивната работата и взаемна соработка како и заедничко аплицирање на проекти за искористување на достапните фондови.</w:t>
            </w:r>
            <w:r w:rsidR="00433AA0">
              <w:rPr>
                <w:rFonts w:asciiTheme="minorHAnsi" w:eastAsiaTheme="minorHAnsi" w:hAnsiTheme="minorHAnsi" w:cstheme="minorBidi"/>
              </w:rPr>
              <w:t xml:space="preserve"> Со ова Владата </w:t>
            </w:r>
            <w:r w:rsidR="00720E81">
              <w:rPr>
                <w:rFonts w:asciiTheme="minorHAnsi" w:eastAsiaTheme="minorHAnsi" w:hAnsiTheme="minorHAnsi" w:cstheme="minorBidi"/>
              </w:rPr>
              <w:t>нема на располагање соодветен социјален пар</w:t>
            </w:r>
            <w:r w:rsidR="00633322">
              <w:rPr>
                <w:rFonts w:asciiTheme="minorHAnsi" w:eastAsiaTheme="minorHAnsi" w:hAnsiTheme="minorHAnsi" w:cstheme="minorBidi"/>
              </w:rPr>
              <w:t>т</w:t>
            </w:r>
            <w:r w:rsidR="00720E81">
              <w:rPr>
                <w:rFonts w:asciiTheme="minorHAnsi" w:eastAsiaTheme="minorHAnsi" w:hAnsiTheme="minorHAnsi" w:cstheme="minorBidi"/>
              </w:rPr>
              <w:t xml:space="preserve">нер за соработка со кој ќе може заедно да ги креира политиките за развој на оваа гранка.  </w:t>
            </w:r>
            <w:r w:rsidR="00433AA0">
              <w:rPr>
                <w:rFonts w:asciiTheme="minorHAnsi" w:eastAsiaTheme="minorHAnsi" w:hAnsiTheme="minorHAnsi" w:cstheme="minorBidi"/>
              </w:rPr>
              <w:t xml:space="preserve">   </w:t>
            </w:r>
            <w:r w:rsidR="00F15B8E">
              <w:rPr>
                <w:rFonts w:asciiTheme="minorHAnsi" w:eastAsiaTheme="minorHAnsi" w:hAnsiTheme="minorHAnsi" w:cstheme="minorBidi"/>
              </w:rPr>
              <w:t xml:space="preserve"> </w:t>
            </w:r>
            <w:r w:rsidR="00140EB8">
              <w:rPr>
                <w:rFonts w:asciiTheme="minorHAnsi" w:eastAsiaTheme="minorHAnsi" w:hAnsiTheme="minorHAnsi" w:cstheme="minorBidi"/>
              </w:rPr>
              <w:t xml:space="preserve"> </w:t>
            </w:r>
            <w:r w:rsidR="00085B0C">
              <w:rPr>
                <w:rFonts w:asciiTheme="minorHAnsi" w:eastAsiaTheme="minorHAnsi" w:hAnsiTheme="minorHAnsi" w:cstheme="minorBidi"/>
              </w:rPr>
              <w:t xml:space="preserve"> </w:t>
            </w:r>
          </w:p>
          <w:p w:rsidR="0051626B" w:rsidRDefault="00BA7E16" w:rsidP="00895368">
            <w:pPr>
              <w:tabs>
                <w:tab w:val="num" w:pos="720"/>
              </w:tabs>
              <w:jc w:val="both"/>
              <w:rPr>
                <w:rFonts w:asciiTheme="minorHAnsi" w:eastAsiaTheme="minorHAnsi" w:hAnsiTheme="minorHAnsi" w:cstheme="minorBidi"/>
              </w:rPr>
            </w:pPr>
            <w:r>
              <w:rPr>
                <w:rFonts w:asciiTheme="minorHAnsi" w:eastAsiaTheme="minorHAnsi" w:hAnsiTheme="minorHAnsi" w:cstheme="minorBidi"/>
              </w:rPr>
              <w:t xml:space="preserve">Дополнително, капацитетот и квалитетот на </w:t>
            </w:r>
            <w:proofErr w:type="spellStart"/>
            <w:r>
              <w:rPr>
                <w:rFonts w:asciiTheme="minorHAnsi" w:eastAsiaTheme="minorHAnsi" w:hAnsiTheme="minorHAnsi" w:cstheme="minorBidi"/>
              </w:rPr>
              <w:t>консултантските</w:t>
            </w:r>
            <w:proofErr w:type="spellEnd"/>
            <w:r>
              <w:rPr>
                <w:rFonts w:asciiTheme="minorHAnsi" w:eastAsiaTheme="minorHAnsi" w:hAnsiTheme="minorHAnsi" w:cstheme="minorBidi"/>
              </w:rPr>
              <w:t xml:space="preserve"> услуги за подготовка на </w:t>
            </w:r>
            <w:r>
              <w:rPr>
                <w:rFonts w:asciiTheme="minorHAnsi" w:eastAsiaTheme="minorHAnsi" w:hAnsiTheme="minorHAnsi" w:cstheme="minorBidi"/>
              </w:rPr>
              <w:lastRenderedPageBreak/>
              <w:t xml:space="preserve">проекти </w:t>
            </w:r>
            <w:r w:rsidRPr="004973DD">
              <w:rPr>
                <w:rFonts w:asciiTheme="minorHAnsi" w:eastAsiaTheme="minorHAnsi" w:hAnsiTheme="minorHAnsi" w:cstheme="minorBidi"/>
              </w:rPr>
              <w:t xml:space="preserve">со цел </w:t>
            </w:r>
            <w:r w:rsidR="00A85F7A">
              <w:rPr>
                <w:rFonts w:asciiTheme="minorHAnsi" w:eastAsiaTheme="minorHAnsi" w:hAnsiTheme="minorHAnsi" w:cstheme="minorBidi"/>
              </w:rPr>
              <w:t xml:space="preserve">зголемено </w:t>
            </w:r>
            <w:r w:rsidRPr="004973DD">
              <w:rPr>
                <w:rFonts w:asciiTheme="minorHAnsi" w:eastAsiaTheme="minorHAnsi" w:hAnsiTheme="minorHAnsi" w:cstheme="minorBidi"/>
              </w:rPr>
              <w:t>искористување</w:t>
            </w:r>
            <w:r>
              <w:rPr>
                <w:rFonts w:asciiTheme="minorHAnsi" w:eastAsiaTheme="minorHAnsi" w:hAnsiTheme="minorHAnsi" w:cstheme="minorBidi"/>
              </w:rPr>
              <w:t xml:space="preserve"> на достапните фондови за развој на занаетчиството е многу слаб и поради тоа занаетчиите и коморите се соочуваат со помала достапност до информации и значително помала поддршка</w:t>
            </w:r>
            <w:r w:rsidR="00A85F7A">
              <w:rPr>
                <w:rFonts w:asciiTheme="minorHAnsi" w:eastAsiaTheme="minorHAnsi" w:hAnsiTheme="minorHAnsi" w:cstheme="minorBidi"/>
              </w:rPr>
              <w:t xml:space="preserve"> за нивен развој</w:t>
            </w:r>
            <w:r>
              <w:rPr>
                <w:rFonts w:asciiTheme="minorHAnsi" w:eastAsiaTheme="minorHAnsi" w:hAnsiTheme="minorHAnsi" w:cstheme="minorBidi"/>
              </w:rPr>
              <w:t>.</w:t>
            </w:r>
            <w:r w:rsidR="00A85F7A">
              <w:rPr>
                <w:rFonts w:asciiTheme="minorHAnsi" w:eastAsiaTheme="minorHAnsi" w:hAnsiTheme="minorHAnsi" w:cstheme="minorBidi"/>
              </w:rPr>
              <w:t xml:space="preserve"> Имајќи го предвид</w:t>
            </w:r>
            <w:r w:rsidR="00D50C53">
              <w:rPr>
                <w:rFonts w:asciiTheme="minorHAnsi" w:eastAsiaTheme="minorHAnsi" w:hAnsiTheme="minorHAnsi" w:cstheme="minorBidi"/>
              </w:rPr>
              <w:t xml:space="preserve"> </w:t>
            </w:r>
            <w:r w:rsidR="00A85F7A">
              <w:rPr>
                <w:rFonts w:asciiTheme="minorHAnsi" w:eastAsiaTheme="minorHAnsi" w:hAnsiTheme="minorHAnsi" w:cstheme="minorBidi"/>
              </w:rPr>
              <w:t>с</w:t>
            </w:r>
            <w:r w:rsidR="00D50C53">
              <w:rPr>
                <w:rFonts w:asciiTheme="minorHAnsi" w:eastAsiaTheme="minorHAnsi" w:hAnsiTheme="minorHAnsi" w:cstheme="minorBidi"/>
              </w:rPr>
              <w:t xml:space="preserve">лабиот капацитет и </w:t>
            </w:r>
            <w:proofErr w:type="spellStart"/>
            <w:r w:rsidR="00D50C53">
              <w:rPr>
                <w:rFonts w:asciiTheme="minorHAnsi" w:eastAsiaTheme="minorHAnsi" w:hAnsiTheme="minorHAnsi" w:cstheme="minorBidi"/>
              </w:rPr>
              <w:t>нефункционирање</w:t>
            </w:r>
            <w:proofErr w:type="spellEnd"/>
            <w:r w:rsidR="00D50C53">
              <w:rPr>
                <w:rFonts w:asciiTheme="minorHAnsi" w:eastAsiaTheme="minorHAnsi" w:hAnsiTheme="minorHAnsi" w:cstheme="minorBidi"/>
              </w:rPr>
              <w:t xml:space="preserve"> на системот за </w:t>
            </w:r>
            <w:r w:rsidR="00B7350D">
              <w:rPr>
                <w:rFonts w:asciiTheme="minorHAnsi" w:eastAsiaTheme="minorHAnsi" w:hAnsiTheme="minorHAnsi" w:cstheme="minorBidi"/>
              </w:rPr>
              <w:t>добивање</w:t>
            </w:r>
            <w:r w:rsidR="00D50C53">
              <w:rPr>
                <w:rFonts w:asciiTheme="minorHAnsi" w:eastAsiaTheme="minorHAnsi" w:hAnsiTheme="minorHAnsi" w:cstheme="minorBidi"/>
              </w:rPr>
              <w:t xml:space="preserve"> на мајсторск</w:t>
            </w:r>
            <w:r w:rsidR="00B7350D">
              <w:rPr>
                <w:rFonts w:asciiTheme="minorHAnsi" w:eastAsiaTheme="minorHAnsi" w:hAnsiTheme="minorHAnsi" w:cstheme="minorBidi"/>
              </w:rPr>
              <w:t>а</w:t>
            </w:r>
            <w:r w:rsidR="00D50C53">
              <w:rPr>
                <w:rFonts w:asciiTheme="minorHAnsi" w:eastAsiaTheme="minorHAnsi" w:hAnsiTheme="minorHAnsi" w:cstheme="minorBidi"/>
              </w:rPr>
              <w:t xml:space="preserve"> </w:t>
            </w:r>
            <w:r w:rsidR="00B7350D">
              <w:rPr>
                <w:rFonts w:asciiTheme="minorHAnsi" w:eastAsiaTheme="minorHAnsi" w:hAnsiTheme="minorHAnsi" w:cstheme="minorBidi"/>
              </w:rPr>
              <w:t>титула</w:t>
            </w:r>
            <w:r w:rsidR="00D50C53">
              <w:rPr>
                <w:rFonts w:asciiTheme="minorHAnsi" w:eastAsiaTheme="minorHAnsi" w:hAnsiTheme="minorHAnsi" w:cstheme="minorBidi"/>
              </w:rPr>
              <w:t xml:space="preserve">, Регионалните занаетчиски комори не можат да обезбедат континуирано образование и развој на стручните вештини кај </w:t>
            </w:r>
            <w:proofErr w:type="spellStart"/>
            <w:r w:rsidR="00D50C53">
              <w:rPr>
                <w:rFonts w:asciiTheme="minorHAnsi" w:eastAsiaTheme="minorHAnsi" w:hAnsiTheme="minorHAnsi" w:cstheme="minorBidi"/>
              </w:rPr>
              <w:t>знаетчиите</w:t>
            </w:r>
            <w:proofErr w:type="spellEnd"/>
            <w:r w:rsidR="00D50C53">
              <w:rPr>
                <w:rFonts w:asciiTheme="minorHAnsi" w:eastAsiaTheme="minorHAnsi" w:hAnsiTheme="minorHAnsi" w:cstheme="minorBidi"/>
              </w:rPr>
              <w:t xml:space="preserve"> што доведува до намалување на нивната конкурентно</w:t>
            </w:r>
            <w:r w:rsidR="00633322">
              <w:rPr>
                <w:rFonts w:asciiTheme="minorHAnsi" w:eastAsiaTheme="minorHAnsi" w:hAnsiTheme="minorHAnsi" w:cstheme="minorBidi"/>
              </w:rPr>
              <w:t>с</w:t>
            </w:r>
            <w:r w:rsidR="00D50C53">
              <w:rPr>
                <w:rFonts w:asciiTheme="minorHAnsi" w:eastAsiaTheme="minorHAnsi" w:hAnsiTheme="minorHAnsi" w:cstheme="minorBidi"/>
              </w:rPr>
              <w:t xml:space="preserve">т на национално и меѓународно ниво и послаб квалитет на финалниот </w:t>
            </w:r>
            <w:r w:rsidR="00934DDD">
              <w:rPr>
                <w:rFonts w:asciiTheme="minorHAnsi" w:eastAsiaTheme="minorHAnsi" w:hAnsiTheme="minorHAnsi" w:cstheme="minorBidi"/>
              </w:rPr>
              <w:t xml:space="preserve">занаетчиски </w:t>
            </w:r>
            <w:r w:rsidR="00D50C53">
              <w:rPr>
                <w:rFonts w:asciiTheme="minorHAnsi" w:eastAsiaTheme="minorHAnsi" w:hAnsiTheme="minorHAnsi" w:cstheme="minorBidi"/>
              </w:rPr>
              <w:t>производ.</w:t>
            </w:r>
            <w:r w:rsidR="00463B81">
              <w:rPr>
                <w:rFonts w:asciiTheme="minorHAnsi" w:eastAsiaTheme="minorHAnsi" w:hAnsiTheme="minorHAnsi" w:cstheme="minorBidi"/>
              </w:rPr>
              <w:t xml:space="preserve"> </w:t>
            </w:r>
            <w:r w:rsidR="00A85F7A">
              <w:rPr>
                <w:rFonts w:asciiTheme="minorHAnsi" w:eastAsiaTheme="minorHAnsi" w:hAnsiTheme="minorHAnsi" w:cstheme="minorBidi"/>
              </w:rPr>
              <w:t>Нееднаквиот квалитет на работа помеѓу занаетчиите</w:t>
            </w:r>
            <w:r w:rsidR="004F18FF">
              <w:rPr>
                <w:rFonts w:asciiTheme="minorHAnsi" w:eastAsiaTheme="minorHAnsi" w:hAnsiTheme="minorHAnsi" w:cstheme="minorBidi"/>
              </w:rPr>
              <w:t>, појавата на нелојална конкуренција</w:t>
            </w:r>
            <w:r w:rsidR="00AD7C36">
              <w:rPr>
                <w:rFonts w:asciiTheme="minorHAnsi" w:eastAsiaTheme="minorHAnsi" w:hAnsiTheme="minorHAnsi" w:cstheme="minorBidi"/>
              </w:rPr>
              <w:t xml:space="preserve"> </w:t>
            </w:r>
            <w:r w:rsidR="0051626B">
              <w:rPr>
                <w:rFonts w:asciiTheme="minorHAnsi" w:eastAsiaTheme="minorHAnsi" w:hAnsiTheme="minorHAnsi" w:cstheme="minorBidi"/>
              </w:rPr>
              <w:t xml:space="preserve">и сите останати проблеми во оваа дејност </w:t>
            </w:r>
            <w:r w:rsidR="00AD7C36">
              <w:rPr>
                <w:rFonts w:asciiTheme="minorHAnsi" w:eastAsiaTheme="minorHAnsi" w:hAnsiTheme="minorHAnsi" w:cstheme="minorBidi"/>
              </w:rPr>
              <w:t>доведува до непостоење перцепција за занаетчиството како пропулзивна дејност</w:t>
            </w:r>
            <w:r w:rsidR="0051626B">
              <w:rPr>
                <w:rFonts w:asciiTheme="minorHAnsi" w:eastAsiaTheme="minorHAnsi" w:hAnsiTheme="minorHAnsi" w:cstheme="minorBidi"/>
              </w:rPr>
              <w:t xml:space="preserve">  со голем потенцијал за развој</w:t>
            </w:r>
            <w:r w:rsidR="00AD7C36">
              <w:rPr>
                <w:rFonts w:asciiTheme="minorHAnsi" w:eastAsiaTheme="minorHAnsi" w:hAnsiTheme="minorHAnsi" w:cstheme="minorBidi"/>
              </w:rPr>
              <w:t>.</w:t>
            </w:r>
            <w:r w:rsidR="0051626B">
              <w:rPr>
                <w:rFonts w:asciiTheme="minorHAnsi" w:eastAsiaTheme="minorHAnsi" w:hAnsiTheme="minorHAnsi" w:cstheme="minorBidi"/>
              </w:rPr>
              <w:t xml:space="preserve"> Промоцијата на оваа дејност е на едно незавидно ниво со </w:t>
            </w:r>
            <w:r w:rsidR="00AD7C36">
              <w:rPr>
                <w:rFonts w:asciiTheme="minorHAnsi" w:eastAsiaTheme="minorHAnsi" w:hAnsiTheme="minorHAnsi" w:cstheme="minorBidi"/>
              </w:rPr>
              <w:t xml:space="preserve">значително </w:t>
            </w:r>
            <w:r w:rsidR="00D50C53">
              <w:rPr>
                <w:rFonts w:asciiTheme="minorHAnsi" w:eastAsiaTheme="minorHAnsi" w:hAnsiTheme="minorHAnsi" w:cstheme="minorBidi"/>
              </w:rPr>
              <w:t>повисоки</w:t>
            </w:r>
            <w:r w:rsidR="00467C51">
              <w:rPr>
                <w:rFonts w:asciiTheme="minorHAnsi" w:eastAsiaTheme="minorHAnsi" w:hAnsiTheme="minorHAnsi" w:cstheme="minorBidi"/>
              </w:rPr>
              <w:t>те</w:t>
            </w:r>
            <w:r w:rsidR="0051626B">
              <w:rPr>
                <w:rFonts w:asciiTheme="minorHAnsi" w:eastAsiaTheme="minorHAnsi" w:hAnsiTheme="minorHAnsi" w:cstheme="minorBidi"/>
              </w:rPr>
              <w:t xml:space="preserve"> трошоци за </w:t>
            </w:r>
            <w:proofErr w:type="spellStart"/>
            <w:r w:rsidR="0051626B">
              <w:rPr>
                <w:rFonts w:asciiTheme="minorHAnsi" w:eastAsiaTheme="minorHAnsi" w:hAnsiTheme="minorHAnsi" w:cstheme="minorBidi"/>
              </w:rPr>
              <w:t>промотивни</w:t>
            </w:r>
            <w:proofErr w:type="spellEnd"/>
            <w:r w:rsidR="0051626B">
              <w:rPr>
                <w:rFonts w:asciiTheme="minorHAnsi" w:eastAsiaTheme="minorHAnsi" w:hAnsiTheme="minorHAnsi" w:cstheme="minorBidi"/>
              </w:rPr>
              <w:t xml:space="preserve"> активности</w:t>
            </w:r>
            <w:r w:rsidR="00AD7C36">
              <w:rPr>
                <w:rFonts w:asciiTheme="minorHAnsi" w:eastAsiaTheme="minorHAnsi" w:hAnsiTheme="minorHAnsi" w:cstheme="minorBidi"/>
              </w:rPr>
              <w:t xml:space="preserve"> кои не се целно насочени по вид на занаетчии</w:t>
            </w:r>
            <w:r w:rsidR="00C12DFD">
              <w:rPr>
                <w:rFonts w:asciiTheme="minorHAnsi" w:eastAsiaTheme="minorHAnsi" w:hAnsiTheme="minorHAnsi" w:cstheme="minorBidi"/>
              </w:rPr>
              <w:t>.</w:t>
            </w:r>
          </w:p>
          <w:p w:rsidR="00633DEB" w:rsidRPr="004378CF" w:rsidRDefault="00C12DFD" w:rsidP="006F7637">
            <w:pPr>
              <w:tabs>
                <w:tab w:val="num" w:pos="720"/>
              </w:tabs>
              <w:jc w:val="both"/>
              <w:rPr>
                <w:rFonts w:asciiTheme="minorHAnsi" w:eastAsiaTheme="minorHAnsi" w:hAnsiTheme="minorHAnsi" w:cstheme="minorHAnsi"/>
              </w:rPr>
            </w:pPr>
            <w:r w:rsidRPr="0051626B">
              <w:rPr>
                <w:rFonts w:asciiTheme="minorHAnsi" w:eastAsiaTheme="minorHAnsi" w:hAnsiTheme="minorHAnsi" w:cstheme="minorBidi"/>
              </w:rPr>
              <w:t>П</w:t>
            </w:r>
            <w:r w:rsidR="00633322">
              <w:rPr>
                <w:rFonts w:asciiTheme="minorHAnsi" w:eastAsiaTheme="minorHAnsi" w:hAnsiTheme="minorHAnsi" w:cstheme="minorBidi"/>
              </w:rPr>
              <w:t>рисут</w:t>
            </w:r>
            <w:r w:rsidR="00FE36E3" w:rsidRPr="0051626B">
              <w:rPr>
                <w:rFonts w:asciiTheme="minorHAnsi" w:eastAsiaTheme="minorHAnsi" w:hAnsiTheme="minorHAnsi" w:cstheme="minorBidi"/>
              </w:rPr>
              <w:t>н</w:t>
            </w:r>
            <w:r w:rsidR="0051626B" w:rsidRPr="0051626B">
              <w:rPr>
                <w:rFonts w:asciiTheme="minorHAnsi" w:eastAsiaTheme="minorHAnsi" w:hAnsiTheme="minorHAnsi" w:cstheme="minorBidi"/>
              </w:rPr>
              <w:t>и</w:t>
            </w:r>
            <w:r w:rsidR="00FE36E3" w:rsidRPr="0051626B">
              <w:rPr>
                <w:rFonts w:asciiTheme="minorHAnsi" w:eastAsiaTheme="minorHAnsi" w:hAnsiTheme="minorHAnsi" w:cstheme="minorBidi"/>
              </w:rPr>
              <w:t xml:space="preserve"> </w:t>
            </w:r>
            <w:r w:rsidR="0051626B" w:rsidRPr="0051626B">
              <w:rPr>
                <w:rFonts w:asciiTheme="minorHAnsi" w:eastAsiaTheme="minorHAnsi" w:hAnsiTheme="minorHAnsi" w:cstheme="minorBidi"/>
              </w:rPr>
              <w:t>с</w:t>
            </w:r>
            <w:r w:rsidR="00FE36E3" w:rsidRPr="0051626B">
              <w:rPr>
                <w:rFonts w:asciiTheme="minorHAnsi" w:eastAsiaTheme="minorHAnsi" w:hAnsiTheme="minorHAnsi" w:cstheme="minorBidi"/>
              </w:rPr>
              <w:t xml:space="preserve">е </w:t>
            </w:r>
            <w:r w:rsidRPr="0051626B">
              <w:rPr>
                <w:rFonts w:asciiTheme="minorHAnsi" w:eastAsiaTheme="minorHAnsi" w:hAnsiTheme="minorHAnsi" w:cstheme="minorBidi"/>
              </w:rPr>
              <w:t xml:space="preserve">и </w:t>
            </w:r>
            <w:r w:rsidR="0051626B" w:rsidRPr="0051626B">
              <w:rPr>
                <w:rFonts w:asciiTheme="minorHAnsi" w:eastAsiaTheme="minorHAnsi" w:hAnsiTheme="minorHAnsi" w:cstheme="minorBidi"/>
              </w:rPr>
              <w:t>проблеми</w:t>
            </w:r>
            <w:r w:rsidR="00FE36E3" w:rsidRPr="0051626B">
              <w:rPr>
                <w:rFonts w:asciiTheme="minorHAnsi" w:eastAsiaTheme="minorHAnsi" w:hAnsiTheme="minorHAnsi" w:cstheme="minorBidi"/>
              </w:rPr>
              <w:t>т</w:t>
            </w:r>
            <w:r w:rsidR="0051626B" w:rsidRPr="0051626B">
              <w:rPr>
                <w:rFonts w:asciiTheme="minorHAnsi" w:eastAsiaTheme="minorHAnsi" w:hAnsiTheme="minorHAnsi" w:cstheme="minorBidi"/>
              </w:rPr>
              <w:t xml:space="preserve">е поврзани со постоење на </w:t>
            </w:r>
            <w:proofErr w:type="spellStart"/>
            <w:r w:rsidR="0051626B" w:rsidRPr="0051626B">
              <w:rPr>
                <w:rFonts w:asciiTheme="minorHAnsi" w:eastAsiaTheme="minorHAnsi" w:hAnsiTheme="minorHAnsi" w:cstheme="minorBidi"/>
              </w:rPr>
              <w:t>неунифициран</w:t>
            </w:r>
            <w:proofErr w:type="spellEnd"/>
            <w:r w:rsidR="0051626B" w:rsidRPr="0051626B">
              <w:rPr>
                <w:rFonts w:asciiTheme="minorHAnsi" w:eastAsiaTheme="minorHAnsi" w:hAnsiTheme="minorHAnsi" w:cstheme="minorBidi"/>
              </w:rPr>
              <w:t xml:space="preserve"> </w:t>
            </w:r>
            <w:proofErr w:type="spellStart"/>
            <w:r w:rsidR="0051626B" w:rsidRPr="0051626B">
              <w:rPr>
                <w:rFonts w:asciiTheme="minorHAnsi" w:eastAsiaTheme="minorHAnsi" w:hAnsiTheme="minorHAnsi" w:cstheme="minorBidi"/>
              </w:rPr>
              <w:t>тарифник</w:t>
            </w:r>
            <w:proofErr w:type="spellEnd"/>
            <w:r w:rsidR="0051626B" w:rsidRPr="0051626B">
              <w:rPr>
                <w:rFonts w:asciiTheme="minorHAnsi" w:eastAsiaTheme="minorHAnsi" w:hAnsiTheme="minorHAnsi" w:cstheme="minorBidi"/>
              </w:rPr>
              <w:t xml:space="preserve"> за регистрација како и </w:t>
            </w:r>
            <w:r w:rsidR="00FE36E3" w:rsidRPr="0051626B">
              <w:rPr>
                <w:rFonts w:asciiTheme="minorHAnsi" w:eastAsiaTheme="minorHAnsi" w:hAnsiTheme="minorHAnsi" w:cstheme="minorBidi"/>
              </w:rPr>
              <w:t>непостоење на централна база на податоци за занаетчиите к</w:t>
            </w:r>
            <w:r w:rsidR="00467C51" w:rsidRPr="0051626B">
              <w:rPr>
                <w:rFonts w:asciiTheme="minorHAnsi" w:eastAsiaTheme="minorHAnsi" w:hAnsiTheme="minorHAnsi" w:cstheme="minorBidi"/>
              </w:rPr>
              <w:t xml:space="preserve">ој придонесува за несоодветно креирање на </w:t>
            </w:r>
            <w:r w:rsidR="006D6D2F" w:rsidRPr="0051626B">
              <w:rPr>
                <w:rFonts w:asciiTheme="minorHAnsi" w:eastAsiaTheme="minorHAnsi" w:hAnsiTheme="minorHAnsi" w:cstheme="minorBidi"/>
              </w:rPr>
              <w:t>политиките</w:t>
            </w:r>
            <w:r w:rsidR="00FE36E3" w:rsidRPr="0051626B">
              <w:rPr>
                <w:rFonts w:asciiTheme="minorHAnsi" w:eastAsiaTheme="minorHAnsi" w:hAnsiTheme="minorHAnsi" w:cstheme="minorBidi"/>
              </w:rPr>
              <w:t xml:space="preserve"> </w:t>
            </w:r>
            <w:r w:rsidR="006D6D2F" w:rsidRPr="0051626B">
              <w:rPr>
                <w:rFonts w:asciiTheme="minorHAnsi" w:eastAsiaTheme="minorHAnsi" w:hAnsiTheme="minorHAnsi" w:cstheme="minorBidi"/>
              </w:rPr>
              <w:t>за поддршка и развој на занаетчиството</w:t>
            </w:r>
            <w:r w:rsidR="00FE36E3" w:rsidRPr="0051626B">
              <w:rPr>
                <w:rFonts w:asciiTheme="minorHAnsi" w:eastAsiaTheme="minorHAnsi" w:hAnsiTheme="minorHAnsi" w:cstheme="minorBidi"/>
              </w:rPr>
              <w:t xml:space="preserve"> врз основа на нецелосни информации. </w:t>
            </w:r>
            <w:r w:rsidRPr="0051626B">
              <w:rPr>
                <w:rFonts w:asciiTheme="minorHAnsi" w:eastAsiaTheme="minorHAnsi" w:hAnsiTheme="minorHAnsi" w:cstheme="minorBidi"/>
              </w:rPr>
              <w:t>Сега под</w:t>
            </w:r>
            <w:r w:rsidR="00085B0C" w:rsidRPr="0051626B">
              <w:rPr>
                <w:rFonts w:asciiTheme="minorHAnsi" w:eastAsiaTheme="minorHAnsi" w:hAnsiTheme="minorHAnsi" w:cstheme="minorBidi"/>
              </w:rPr>
              <w:t>атоците се ч</w:t>
            </w:r>
            <w:r w:rsidRPr="0051626B">
              <w:rPr>
                <w:rFonts w:asciiTheme="minorHAnsi" w:eastAsiaTheme="minorHAnsi" w:hAnsiTheme="minorHAnsi" w:cstheme="minorBidi"/>
              </w:rPr>
              <w:t>уваат на најразлични</w:t>
            </w:r>
            <w:r w:rsidR="00085B0C" w:rsidRPr="0051626B">
              <w:rPr>
                <w:rFonts w:asciiTheme="minorHAnsi" w:eastAsiaTheme="minorHAnsi" w:hAnsiTheme="minorHAnsi" w:cstheme="minorBidi"/>
              </w:rPr>
              <w:t xml:space="preserve"> места во регионалните комори, п</w:t>
            </w:r>
            <w:r w:rsidRPr="0051626B">
              <w:rPr>
                <w:rFonts w:asciiTheme="minorHAnsi" w:eastAsiaTheme="minorHAnsi" w:hAnsiTheme="minorHAnsi" w:cstheme="minorBidi"/>
              </w:rPr>
              <w:t>а дури и во архивите на поедини членови на коморите.</w:t>
            </w:r>
            <w:r>
              <w:rPr>
                <w:rFonts w:asciiTheme="minorHAnsi" w:eastAsiaTheme="minorHAnsi" w:hAnsiTheme="minorHAnsi" w:cstheme="minorBidi"/>
              </w:rPr>
              <w:t xml:space="preserve"> </w:t>
            </w:r>
            <w:r w:rsidR="00140073">
              <w:rPr>
                <w:rFonts w:asciiTheme="minorHAnsi" w:eastAsiaTheme="minorHAnsi" w:hAnsiTheme="minorHAnsi" w:cstheme="minorBidi"/>
              </w:rPr>
              <w:t>Исто така д</w:t>
            </w:r>
            <w:r w:rsidR="00745C85">
              <w:rPr>
                <w:rFonts w:asciiTheme="minorHAnsi" w:eastAsiaTheme="minorHAnsi" w:hAnsiTheme="minorHAnsi" w:cstheme="minorBidi"/>
              </w:rPr>
              <w:t xml:space="preserve">ржавата нема контрола </w:t>
            </w:r>
            <w:r w:rsidR="006F7637">
              <w:rPr>
                <w:rFonts w:asciiTheme="minorHAnsi" w:eastAsiaTheme="minorHAnsi" w:hAnsiTheme="minorHAnsi" w:cstheme="minorBidi"/>
              </w:rPr>
              <w:t>врз</w:t>
            </w:r>
            <w:r w:rsidR="00745C85">
              <w:rPr>
                <w:rFonts w:asciiTheme="minorHAnsi" w:eastAsiaTheme="minorHAnsi" w:hAnsiTheme="minorHAnsi" w:cstheme="minorBidi"/>
              </w:rPr>
              <w:t xml:space="preserve"> </w:t>
            </w:r>
            <w:r>
              <w:rPr>
                <w:rFonts w:asciiTheme="minorHAnsi" w:eastAsiaTheme="minorHAnsi" w:hAnsiTheme="minorHAnsi" w:cstheme="minorBidi"/>
              </w:rPr>
              <w:t xml:space="preserve">јавните овластувања кои со законот се предадени на коморите. </w:t>
            </w:r>
          </w:p>
        </w:tc>
      </w:tr>
      <w:tr w:rsidR="00437E51" w:rsidRPr="004378CF" w:rsidTr="00A04187">
        <w:tc>
          <w:tcPr>
            <w:tcW w:w="390" w:type="dxa"/>
            <w:shd w:val="clear" w:color="auto" w:fill="DAEEF3" w:themeFill="accent5" w:themeFillTint="33"/>
          </w:tcPr>
          <w:p w:rsidR="00437E51" w:rsidRPr="004378CF" w:rsidRDefault="00921906" w:rsidP="00921906">
            <w:pPr>
              <w:spacing w:after="0" w:line="240" w:lineRule="auto"/>
              <w:ind w:left="-142"/>
              <w:rPr>
                <w:rFonts w:asciiTheme="minorHAnsi" w:eastAsiaTheme="minorHAnsi" w:hAnsiTheme="minorHAnsi" w:cstheme="minorBidi"/>
                <w:b/>
              </w:rPr>
            </w:pPr>
            <w:r>
              <w:rPr>
                <w:rFonts w:asciiTheme="minorHAnsi" w:eastAsiaTheme="minorHAnsi" w:hAnsiTheme="minorHAnsi" w:cstheme="minorBidi"/>
                <w:b/>
              </w:rPr>
              <w:lastRenderedPageBreak/>
              <w:t xml:space="preserve">  </w:t>
            </w:r>
            <w:r w:rsidR="00633DEB" w:rsidRPr="004378CF">
              <w:rPr>
                <w:rFonts w:asciiTheme="minorHAnsi" w:eastAsiaTheme="minorHAnsi" w:hAnsiTheme="minorHAnsi" w:cstheme="minorBidi"/>
                <w:b/>
              </w:rPr>
              <w:t xml:space="preserve">2. </w:t>
            </w:r>
          </w:p>
        </w:tc>
        <w:tc>
          <w:tcPr>
            <w:tcW w:w="8852" w:type="dxa"/>
            <w:shd w:val="clear" w:color="auto" w:fill="DAEEF3" w:themeFill="accent5" w:themeFillTint="33"/>
          </w:tcPr>
          <w:p w:rsidR="00437E51" w:rsidRPr="004378CF" w:rsidRDefault="00633DEB" w:rsidP="004378CF">
            <w:pPr>
              <w:spacing w:after="0" w:line="240" w:lineRule="auto"/>
              <w:jc w:val="both"/>
              <w:rPr>
                <w:rFonts w:asciiTheme="minorHAnsi" w:eastAsiaTheme="minorHAnsi" w:hAnsiTheme="minorHAnsi" w:cstheme="minorHAnsi"/>
                <w:b/>
                <w:i/>
              </w:rPr>
            </w:pPr>
            <w:r w:rsidRPr="004378CF">
              <w:rPr>
                <w:rFonts w:asciiTheme="minorHAnsi" w:eastAsiaTheme="minorHAnsi" w:hAnsiTheme="minorHAnsi" w:cstheme="minorBidi"/>
                <w:b/>
              </w:rPr>
              <w:t>Цели на предлог регулативата</w:t>
            </w:r>
          </w:p>
        </w:tc>
      </w:tr>
      <w:tr w:rsidR="00633DEB" w:rsidRPr="004378CF" w:rsidTr="00A04187">
        <w:tc>
          <w:tcPr>
            <w:tcW w:w="390" w:type="dxa"/>
          </w:tcPr>
          <w:p w:rsidR="00633DEB" w:rsidRPr="004378CF" w:rsidRDefault="00633DEB" w:rsidP="00D50B2B">
            <w:pPr>
              <w:spacing w:after="0" w:line="240" w:lineRule="auto"/>
              <w:ind w:left="-142"/>
              <w:jc w:val="right"/>
              <w:rPr>
                <w:rFonts w:asciiTheme="minorHAnsi" w:eastAsiaTheme="minorHAnsi" w:hAnsiTheme="minorHAnsi" w:cstheme="minorBidi"/>
                <w:i/>
              </w:rPr>
            </w:pPr>
            <w:r w:rsidRPr="004378CF">
              <w:rPr>
                <w:rFonts w:asciiTheme="minorHAnsi" w:eastAsiaTheme="minorHAnsi" w:hAnsiTheme="minorHAnsi" w:cstheme="minorBidi"/>
                <w:i/>
              </w:rPr>
              <w:t>2.1</w:t>
            </w:r>
          </w:p>
        </w:tc>
        <w:tc>
          <w:tcPr>
            <w:tcW w:w="8852" w:type="dxa"/>
          </w:tcPr>
          <w:p w:rsidR="00633DEB" w:rsidRPr="004378CF" w:rsidRDefault="00633DEB" w:rsidP="004378CF">
            <w:pPr>
              <w:spacing w:after="0" w:line="240" w:lineRule="auto"/>
              <w:jc w:val="both"/>
              <w:rPr>
                <w:rFonts w:asciiTheme="minorHAnsi" w:eastAsiaTheme="minorHAnsi" w:hAnsiTheme="minorHAnsi" w:cstheme="minorBidi"/>
                <w:i/>
              </w:rPr>
            </w:pPr>
            <w:r w:rsidRPr="004378CF">
              <w:rPr>
                <w:rFonts w:asciiTheme="minorHAnsi" w:eastAsiaTheme="minorHAnsi" w:hAnsiTheme="minorHAnsi" w:cstheme="minorBidi"/>
                <w:i/>
              </w:rPr>
              <w:t>Кои се очекуваните/посакуваните цели и ефекти кои предлог регулативата треба да ги постигне</w:t>
            </w:r>
          </w:p>
          <w:p w:rsidR="0076278A" w:rsidRPr="004378CF" w:rsidRDefault="0076278A" w:rsidP="004378CF">
            <w:pPr>
              <w:spacing w:after="0" w:line="240" w:lineRule="auto"/>
              <w:jc w:val="both"/>
              <w:rPr>
                <w:rFonts w:asciiTheme="minorHAnsi" w:eastAsiaTheme="minorHAnsi" w:hAnsiTheme="minorHAnsi" w:cstheme="minorBidi"/>
                <w:i/>
              </w:rPr>
            </w:pPr>
          </w:p>
          <w:p w:rsidR="00633DEB" w:rsidRDefault="00837644" w:rsidP="001522B6">
            <w:pPr>
              <w:spacing w:after="0" w:line="240" w:lineRule="auto"/>
              <w:jc w:val="both"/>
              <w:rPr>
                <w:rFonts w:asciiTheme="minorHAnsi" w:eastAsiaTheme="minorHAnsi" w:hAnsiTheme="minorHAnsi" w:cstheme="minorBidi"/>
              </w:rPr>
            </w:pPr>
            <w:r w:rsidRPr="001E0F6D">
              <w:rPr>
                <w:rFonts w:asciiTheme="minorHAnsi" w:eastAsiaTheme="minorHAnsi" w:hAnsiTheme="minorHAnsi" w:cstheme="minorBidi"/>
              </w:rPr>
              <w:t>Целта на нов</w:t>
            </w:r>
            <w:r w:rsidR="001522B6" w:rsidRPr="001E0F6D">
              <w:rPr>
                <w:rFonts w:asciiTheme="minorHAnsi" w:eastAsiaTheme="minorHAnsi" w:hAnsiTheme="minorHAnsi" w:cstheme="minorBidi"/>
              </w:rPr>
              <w:t>ата</w:t>
            </w:r>
            <w:r w:rsidRPr="001E0F6D">
              <w:rPr>
                <w:rFonts w:asciiTheme="minorHAnsi" w:eastAsiaTheme="minorHAnsi" w:hAnsiTheme="minorHAnsi" w:cstheme="minorBidi"/>
              </w:rPr>
              <w:t xml:space="preserve"> предлог регулатива е </w:t>
            </w:r>
            <w:r w:rsidR="0076278A" w:rsidRPr="001E0F6D">
              <w:rPr>
                <w:rFonts w:asciiTheme="minorHAnsi" w:eastAsiaTheme="minorHAnsi" w:hAnsiTheme="minorHAnsi" w:cstheme="minorBidi"/>
              </w:rPr>
              <w:t>обезбедување на квалитетна поддршка за развој на конкурентноста на занаетчиството и еднакви услови за регистрација и вршење на занаетчиската дејност.</w:t>
            </w:r>
          </w:p>
          <w:p w:rsidR="00642EB7" w:rsidRPr="004378CF" w:rsidRDefault="00642EB7" w:rsidP="001522B6">
            <w:pPr>
              <w:spacing w:after="0" w:line="240" w:lineRule="auto"/>
              <w:jc w:val="both"/>
              <w:rPr>
                <w:rFonts w:asciiTheme="minorHAnsi" w:eastAsiaTheme="minorHAnsi" w:hAnsiTheme="minorHAnsi" w:cstheme="minorBidi"/>
                <w:i/>
              </w:rPr>
            </w:pPr>
          </w:p>
        </w:tc>
      </w:tr>
      <w:tr w:rsidR="00633DEB" w:rsidRPr="004378CF" w:rsidTr="00A04187">
        <w:tc>
          <w:tcPr>
            <w:tcW w:w="390" w:type="dxa"/>
            <w:shd w:val="clear" w:color="auto" w:fill="DAEEF3" w:themeFill="accent5" w:themeFillTint="33"/>
          </w:tcPr>
          <w:p w:rsidR="00633DEB" w:rsidRPr="004378CF" w:rsidRDefault="00921906" w:rsidP="00921906">
            <w:pPr>
              <w:spacing w:after="0" w:line="240" w:lineRule="auto"/>
              <w:ind w:left="-142"/>
              <w:rPr>
                <w:rFonts w:asciiTheme="minorHAnsi" w:eastAsiaTheme="minorHAnsi" w:hAnsiTheme="minorHAnsi" w:cstheme="minorBidi"/>
                <w:b/>
              </w:rPr>
            </w:pPr>
            <w:r>
              <w:rPr>
                <w:rFonts w:asciiTheme="minorHAnsi" w:eastAsiaTheme="minorHAnsi" w:hAnsiTheme="minorHAnsi" w:cstheme="minorBidi"/>
                <w:b/>
              </w:rPr>
              <w:t xml:space="preserve">  </w:t>
            </w:r>
            <w:r w:rsidR="00633DEB" w:rsidRPr="004378CF">
              <w:rPr>
                <w:rFonts w:asciiTheme="minorHAnsi" w:eastAsiaTheme="minorHAnsi" w:hAnsiTheme="minorHAnsi" w:cstheme="minorBidi"/>
                <w:b/>
              </w:rPr>
              <w:t>3.</w:t>
            </w:r>
          </w:p>
        </w:tc>
        <w:tc>
          <w:tcPr>
            <w:tcW w:w="8852" w:type="dxa"/>
            <w:shd w:val="clear" w:color="auto" w:fill="DAEEF3" w:themeFill="accent5" w:themeFillTint="33"/>
          </w:tcPr>
          <w:p w:rsidR="00633DEB" w:rsidRPr="004378CF" w:rsidRDefault="00216921" w:rsidP="004378CF">
            <w:pPr>
              <w:spacing w:after="0" w:line="240" w:lineRule="auto"/>
              <w:jc w:val="both"/>
              <w:rPr>
                <w:rFonts w:asciiTheme="minorHAnsi" w:eastAsiaTheme="minorHAnsi" w:hAnsiTheme="minorHAnsi" w:cstheme="minorBidi"/>
                <w:b/>
              </w:rPr>
            </w:pPr>
            <w:r w:rsidRPr="004378CF">
              <w:rPr>
                <w:rFonts w:asciiTheme="minorHAnsi" w:eastAsiaTheme="minorHAnsi" w:hAnsiTheme="minorHAnsi" w:cstheme="minorBidi"/>
                <w:b/>
              </w:rPr>
              <w:t>Можни решенија (опции)</w:t>
            </w:r>
          </w:p>
        </w:tc>
      </w:tr>
      <w:tr w:rsidR="00633DEB" w:rsidRPr="004378CF" w:rsidTr="00A04187">
        <w:tc>
          <w:tcPr>
            <w:tcW w:w="390" w:type="dxa"/>
          </w:tcPr>
          <w:p w:rsidR="00633DEB" w:rsidRPr="004378CF" w:rsidRDefault="00633DEB" w:rsidP="00D50B2B">
            <w:pPr>
              <w:spacing w:after="0" w:line="240" w:lineRule="auto"/>
              <w:ind w:left="-142"/>
              <w:jc w:val="right"/>
              <w:rPr>
                <w:rFonts w:asciiTheme="minorHAnsi" w:eastAsiaTheme="minorHAnsi" w:hAnsiTheme="minorHAnsi" w:cstheme="minorBidi"/>
                <w:i/>
              </w:rPr>
            </w:pPr>
            <w:r w:rsidRPr="004378CF">
              <w:rPr>
                <w:rFonts w:asciiTheme="minorHAnsi" w:eastAsiaTheme="minorHAnsi" w:hAnsiTheme="minorHAnsi" w:cstheme="minorBidi"/>
                <w:i/>
              </w:rPr>
              <w:t>3.1</w:t>
            </w:r>
          </w:p>
        </w:tc>
        <w:tc>
          <w:tcPr>
            <w:tcW w:w="8852" w:type="dxa"/>
          </w:tcPr>
          <w:p w:rsidR="001730F6" w:rsidRPr="004378CF" w:rsidRDefault="001730F6" w:rsidP="004378CF">
            <w:pPr>
              <w:spacing w:after="0"/>
              <w:jc w:val="both"/>
              <w:rPr>
                <w:rFonts w:asciiTheme="minorHAnsi" w:eastAsiaTheme="minorHAnsi" w:hAnsiTheme="minorHAnsi" w:cstheme="minorHAnsi"/>
                <w:i/>
              </w:rPr>
            </w:pPr>
            <w:r w:rsidRPr="004378CF">
              <w:rPr>
                <w:rFonts w:cs="Calibri"/>
                <w:i/>
              </w:rPr>
              <w:t xml:space="preserve">Објаснете ја состојбата </w:t>
            </w:r>
            <w:r w:rsidRPr="004378CF">
              <w:rPr>
                <w:rFonts w:asciiTheme="minorHAnsi" w:eastAsiaTheme="minorHAnsi" w:hAnsiTheme="minorHAnsi" w:cstheme="minorHAnsi"/>
                <w:i/>
              </w:rPr>
              <w:t>„</w:t>
            </w:r>
            <w:proofErr w:type="spellStart"/>
            <w:r w:rsidRPr="004378CF">
              <w:rPr>
                <w:rFonts w:cs="Calibri"/>
                <w:i/>
              </w:rPr>
              <w:t>status</w:t>
            </w:r>
            <w:proofErr w:type="spellEnd"/>
            <w:r w:rsidRPr="004378CF">
              <w:rPr>
                <w:rFonts w:cs="Calibri"/>
                <w:i/>
              </w:rPr>
              <w:t xml:space="preserve"> </w:t>
            </w:r>
            <w:proofErr w:type="spellStart"/>
            <w:r w:rsidRPr="004378CF">
              <w:rPr>
                <w:rFonts w:cs="Calibri"/>
                <w:i/>
              </w:rPr>
              <w:t>quo</w:t>
            </w:r>
            <w:proofErr w:type="spellEnd"/>
            <w:r w:rsidRPr="004378CF">
              <w:rPr>
                <w:rFonts w:asciiTheme="minorHAnsi" w:eastAsiaTheme="minorHAnsi" w:hAnsiTheme="minorHAnsi" w:cstheme="minorHAnsi"/>
                <w:i/>
              </w:rPr>
              <w:t>“</w:t>
            </w:r>
            <w:r w:rsidRPr="004378CF">
              <w:rPr>
                <w:rFonts w:cs="Calibri"/>
                <w:i/>
              </w:rPr>
              <w:t xml:space="preserve"> </w:t>
            </w:r>
            <w:r w:rsidR="00B40A66" w:rsidRPr="004378CF">
              <w:rPr>
                <w:rFonts w:asciiTheme="minorHAnsi" w:eastAsiaTheme="minorHAnsi" w:hAnsiTheme="minorHAnsi" w:cstheme="minorHAnsi"/>
                <w:i/>
              </w:rPr>
              <w:t>(„не прави ништо“)</w:t>
            </w:r>
            <w:r w:rsidRPr="004378CF">
              <w:rPr>
                <w:rFonts w:cs="Calibri"/>
                <w:i/>
              </w:rPr>
              <w:t xml:space="preserve">– опишете </w:t>
            </w:r>
            <w:r w:rsidRPr="004378CF">
              <w:rPr>
                <w:rFonts w:asciiTheme="minorHAnsi" w:eastAsiaTheme="minorHAnsi" w:hAnsiTheme="minorHAnsi" w:cstheme="minorHAnsi"/>
                <w:i/>
              </w:rPr>
              <w:t>ги последиците</w:t>
            </w:r>
            <w:r w:rsidRPr="004378CF">
              <w:rPr>
                <w:rFonts w:cs="Calibri"/>
                <w:i/>
              </w:rPr>
              <w:t xml:space="preserve"> доколку Владата не интервенира  </w:t>
            </w:r>
          </w:p>
          <w:p w:rsidR="00EB175A" w:rsidRDefault="00EB175A" w:rsidP="004378CF">
            <w:pPr>
              <w:spacing w:after="0" w:line="240" w:lineRule="auto"/>
              <w:jc w:val="both"/>
              <w:rPr>
                <w:rFonts w:asciiTheme="minorHAnsi" w:eastAsiaTheme="minorHAnsi" w:hAnsiTheme="minorHAnsi" w:cstheme="minorBidi"/>
              </w:rPr>
            </w:pPr>
          </w:p>
          <w:p w:rsidR="00C12DFD" w:rsidRDefault="005E760F" w:rsidP="004378CF">
            <w:pPr>
              <w:spacing w:after="0" w:line="240" w:lineRule="auto"/>
              <w:jc w:val="both"/>
              <w:rPr>
                <w:rFonts w:asciiTheme="minorHAnsi" w:eastAsiaTheme="minorHAnsi" w:hAnsiTheme="minorHAnsi" w:cstheme="minorBidi"/>
              </w:rPr>
            </w:pPr>
            <w:r>
              <w:rPr>
                <w:rFonts w:asciiTheme="minorHAnsi" w:eastAsiaTheme="minorHAnsi" w:hAnsiTheme="minorHAnsi" w:cstheme="minorBidi"/>
              </w:rPr>
              <w:t>Моменталниот систем на здружување н</w:t>
            </w:r>
            <w:r w:rsidR="00593D19">
              <w:rPr>
                <w:rFonts w:asciiTheme="minorHAnsi" w:eastAsiaTheme="minorHAnsi" w:hAnsiTheme="minorHAnsi" w:cstheme="minorBidi"/>
              </w:rPr>
              <w:t xml:space="preserve">а занаетчиите </w:t>
            </w:r>
            <w:r w:rsidR="00D236C9">
              <w:rPr>
                <w:rFonts w:asciiTheme="minorHAnsi" w:eastAsiaTheme="minorHAnsi" w:hAnsiTheme="minorHAnsi" w:cstheme="minorBidi"/>
              </w:rPr>
              <w:t>се одвива преку</w:t>
            </w:r>
            <w:r w:rsidR="00593D19">
              <w:rPr>
                <w:rFonts w:asciiTheme="minorHAnsi" w:eastAsiaTheme="minorHAnsi" w:hAnsiTheme="minorHAnsi" w:cstheme="minorBidi"/>
              </w:rPr>
              <w:t xml:space="preserve"> воспоставените 14 </w:t>
            </w:r>
            <w:r>
              <w:rPr>
                <w:rFonts w:asciiTheme="minorHAnsi" w:eastAsiaTheme="minorHAnsi" w:hAnsiTheme="minorHAnsi" w:cstheme="minorBidi"/>
              </w:rPr>
              <w:t>Регионални</w:t>
            </w:r>
            <w:r w:rsidR="00593D19">
              <w:rPr>
                <w:rFonts w:asciiTheme="minorHAnsi" w:eastAsiaTheme="minorHAnsi" w:hAnsiTheme="minorHAnsi" w:cstheme="minorBidi"/>
              </w:rPr>
              <w:t xml:space="preserve"> занаетчиски комори и една</w:t>
            </w:r>
            <w:r w:rsidR="00D236C9">
              <w:rPr>
                <w:rFonts w:asciiTheme="minorHAnsi" w:eastAsiaTheme="minorHAnsi" w:hAnsiTheme="minorHAnsi" w:cstheme="minorBidi"/>
              </w:rPr>
              <w:t xml:space="preserve"> Национална</w:t>
            </w:r>
            <w:r w:rsidR="00593D19">
              <w:rPr>
                <w:rFonts w:asciiTheme="minorHAnsi" w:eastAsiaTheme="minorHAnsi" w:hAnsiTheme="minorHAnsi" w:cstheme="minorBidi"/>
              </w:rPr>
              <w:t xml:space="preserve"> Занаетчиска комора на Република Македонија</w:t>
            </w:r>
            <w:r w:rsidR="00E208C7">
              <w:rPr>
                <w:rFonts w:asciiTheme="minorHAnsi" w:eastAsiaTheme="minorHAnsi" w:hAnsiTheme="minorHAnsi" w:cstheme="minorBidi"/>
              </w:rPr>
              <w:t xml:space="preserve">. </w:t>
            </w:r>
            <w:r w:rsidR="0015600E">
              <w:rPr>
                <w:rFonts w:asciiTheme="minorHAnsi" w:eastAsiaTheme="minorHAnsi" w:hAnsiTheme="minorHAnsi" w:cstheme="minorBidi"/>
              </w:rPr>
              <w:t xml:space="preserve">Функционалноста на овој систем е неефикасна и доколку се продолжи и понатаму да се спроведува, без никакви унапредувања, </w:t>
            </w:r>
            <w:proofErr w:type="spellStart"/>
            <w:r w:rsidR="0015600E">
              <w:rPr>
                <w:rFonts w:asciiTheme="minorHAnsi" w:eastAsiaTheme="minorHAnsi" w:hAnsiTheme="minorHAnsi" w:cstheme="minorBidi"/>
              </w:rPr>
              <w:t>постоечките</w:t>
            </w:r>
            <w:proofErr w:type="spellEnd"/>
            <w:r w:rsidR="0015600E">
              <w:rPr>
                <w:rFonts w:asciiTheme="minorHAnsi" w:eastAsiaTheme="minorHAnsi" w:hAnsiTheme="minorHAnsi" w:cstheme="minorBidi"/>
              </w:rPr>
              <w:t xml:space="preserve"> проблеми и трошоци ќе се продлабочуваат и зголемуваат.</w:t>
            </w:r>
            <w:r w:rsidR="00DA4948">
              <w:rPr>
                <w:rFonts w:asciiTheme="minorHAnsi" w:eastAsiaTheme="minorHAnsi" w:hAnsiTheme="minorHAnsi" w:cstheme="minorBidi"/>
              </w:rPr>
              <w:t xml:space="preserve"> Постои нејасно дефинирање на односите помеѓу Занаетчиската комора на РМ и </w:t>
            </w:r>
            <w:r w:rsidR="00826588">
              <w:rPr>
                <w:rFonts w:asciiTheme="minorHAnsi" w:eastAsiaTheme="minorHAnsi" w:hAnsiTheme="minorHAnsi" w:cstheme="minorBidi"/>
              </w:rPr>
              <w:t>Р</w:t>
            </w:r>
            <w:r w:rsidR="00DA4948">
              <w:rPr>
                <w:rFonts w:asciiTheme="minorHAnsi" w:eastAsiaTheme="minorHAnsi" w:hAnsiTheme="minorHAnsi" w:cstheme="minorBidi"/>
              </w:rPr>
              <w:t xml:space="preserve">егионалните комори, </w:t>
            </w:r>
            <w:r w:rsidR="0015600E">
              <w:rPr>
                <w:rFonts w:asciiTheme="minorHAnsi" w:eastAsiaTheme="minorHAnsi" w:hAnsiTheme="minorHAnsi" w:cstheme="minorBidi"/>
              </w:rPr>
              <w:t xml:space="preserve">улогата </w:t>
            </w:r>
            <w:r w:rsidR="00DA4948">
              <w:rPr>
                <w:rFonts w:asciiTheme="minorHAnsi" w:eastAsiaTheme="minorHAnsi" w:hAnsiTheme="minorHAnsi" w:cstheme="minorBidi"/>
              </w:rPr>
              <w:t xml:space="preserve">на </w:t>
            </w:r>
            <w:r w:rsidR="00863B74">
              <w:rPr>
                <w:rFonts w:asciiTheme="minorHAnsi" w:eastAsiaTheme="minorHAnsi" w:hAnsiTheme="minorHAnsi" w:cstheme="minorBidi"/>
              </w:rPr>
              <w:t>З</w:t>
            </w:r>
            <w:r w:rsidR="00EE60E8">
              <w:rPr>
                <w:rFonts w:asciiTheme="minorHAnsi" w:eastAsiaTheme="minorHAnsi" w:hAnsiTheme="minorHAnsi" w:cstheme="minorBidi"/>
              </w:rPr>
              <w:t>К</w:t>
            </w:r>
            <w:r w:rsidR="00863B74">
              <w:rPr>
                <w:rFonts w:asciiTheme="minorHAnsi" w:eastAsiaTheme="minorHAnsi" w:hAnsiTheme="minorHAnsi" w:cstheme="minorBidi"/>
              </w:rPr>
              <w:t>РМ</w:t>
            </w:r>
            <w:r w:rsidR="00EE60E8">
              <w:rPr>
                <w:rFonts w:asciiTheme="minorHAnsi" w:eastAsiaTheme="minorHAnsi" w:hAnsiTheme="minorHAnsi" w:cstheme="minorBidi"/>
              </w:rPr>
              <w:t xml:space="preserve"> како </w:t>
            </w:r>
            <w:r w:rsidR="0015600E">
              <w:rPr>
                <w:rFonts w:asciiTheme="minorHAnsi" w:eastAsiaTheme="minorHAnsi" w:hAnsiTheme="minorHAnsi" w:cstheme="minorBidi"/>
              </w:rPr>
              <w:t>социјален партнер на Владата</w:t>
            </w:r>
            <w:r w:rsidR="00EE60E8">
              <w:rPr>
                <w:rFonts w:asciiTheme="minorHAnsi" w:eastAsiaTheme="minorHAnsi" w:hAnsiTheme="minorHAnsi" w:cstheme="minorBidi"/>
              </w:rPr>
              <w:t xml:space="preserve"> е несоодветно исполнета и во иднина може целосно да </w:t>
            </w:r>
            <w:r w:rsidR="00625DB1">
              <w:rPr>
                <w:rFonts w:asciiTheme="minorHAnsi" w:eastAsiaTheme="minorHAnsi" w:hAnsiTheme="minorHAnsi" w:cstheme="minorBidi"/>
              </w:rPr>
              <w:t xml:space="preserve">се </w:t>
            </w:r>
            <w:r w:rsidR="002D285F">
              <w:rPr>
                <w:rFonts w:asciiTheme="minorHAnsi" w:eastAsiaTheme="minorHAnsi" w:hAnsiTheme="minorHAnsi" w:cstheme="minorBidi"/>
              </w:rPr>
              <w:t>изгуби</w:t>
            </w:r>
            <w:r w:rsidR="00EE60E8">
              <w:rPr>
                <w:rFonts w:asciiTheme="minorHAnsi" w:eastAsiaTheme="minorHAnsi" w:hAnsiTheme="minorHAnsi" w:cstheme="minorBidi"/>
              </w:rPr>
              <w:t xml:space="preserve">. </w:t>
            </w:r>
            <w:r w:rsidR="00625DB1">
              <w:rPr>
                <w:rFonts w:asciiTheme="minorHAnsi" w:eastAsiaTheme="minorHAnsi" w:hAnsiTheme="minorHAnsi" w:cstheme="minorBidi"/>
              </w:rPr>
              <w:t>Бидејќи соработката помеѓу коморите е</w:t>
            </w:r>
            <w:r w:rsidR="00005A3B">
              <w:rPr>
                <w:rFonts w:asciiTheme="minorHAnsi" w:eastAsiaTheme="minorHAnsi" w:hAnsiTheme="minorHAnsi" w:cstheme="minorBidi"/>
              </w:rPr>
              <w:t xml:space="preserve"> несоодветна и не се пројавени иницијативи за развој на занаетчиството, Владата нема силен пар</w:t>
            </w:r>
            <w:r w:rsidR="00633322">
              <w:rPr>
                <w:rFonts w:asciiTheme="minorHAnsi" w:eastAsiaTheme="minorHAnsi" w:hAnsiTheme="minorHAnsi" w:cstheme="minorBidi"/>
              </w:rPr>
              <w:t>тнер преку кој м</w:t>
            </w:r>
            <w:r w:rsidR="00005A3B">
              <w:rPr>
                <w:rFonts w:asciiTheme="minorHAnsi" w:eastAsiaTheme="minorHAnsi" w:hAnsiTheme="minorHAnsi" w:cstheme="minorBidi"/>
              </w:rPr>
              <w:t xml:space="preserve">оже да ги спроведува проектите. </w:t>
            </w:r>
            <w:r w:rsidR="00625DB1">
              <w:rPr>
                <w:rFonts w:asciiTheme="minorHAnsi" w:eastAsiaTheme="minorHAnsi" w:hAnsiTheme="minorHAnsi" w:cstheme="minorBidi"/>
              </w:rPr>
              <w:t xml:space="preserve">  </w:t>
            </w:r>
          </w:p>
          <w:p w:rsidR="00C12DFD" w:rsidRDefault="00C446CF" w:rsidP="004378CF">
            <w:pPr>
              <w:spacing w:after="0" w:line="240" w:lineRule="auto"/>
              <w:jc w:val="both"/>
              <w:rPr>
                <w:rFonts w:asciiTheme="minorHAnsi" w:eastAsiaTheme="minorHAnsi" w:hAnsiTheme="minorHAnsi" w:cstheme="minorBidi"/>
              </w:rPr>
            </w:pPr>
            <w:r>
              <w:rPr>
                <w:rFonts w:asciiTheme="minorHAnsi" w:eastAsiaTheme="minorHAnsi" w:hAnsiTheme="minorHAnsi" w:cstheme="minorBidi"/>
              </w:rPr>
              <w:t>Поради проблемот со непостоење на централна база на податоци</w:t>
            </w:r>
            <w:r w:rsidR="00015118">
              <w:rPr>
                <w:rFonts w:asciiTheme="minorHAnsi" w:eastAsiaTheme="minorHAnsi" w:hAnsiTheme="minorHAnsi" w:cstheme="minorBidi"/>
              </w:rPr>
              <w:t xml:space="preserve">, односно </w:t>
            </w:r>
            <w:r w:rsidR="00633322">
              <w:rPr>
                <w:rFonts w:asciiTheme="minorHAnsi" w:eastAsiaTheme="minorHAnsi" w:hAnsiTheme="minorHAnsi" w:cstheme="minorBidi"/>
              </w:rPr>
              <w:t>централен занаетчиски регистар</w:t>
            </w:r>
            <w:r w:rsidR="00797E15">
              <w:rPr>
                <w:rFonts w:asciiTheme="minorHAnsi" w:eastAsiaTheme="minorHAnsi" w:hAnsiTheme="minorHAnsi" w:cstheme="minorBidi"/>
              </w:rPr>
              <w:t xml:space="preserve">, доколку истата не се воспостави и не се одржува Владата ќе креира политики врз основа на нецелосни информации. </w:t>
            </w:r>
            <w:r w:rsidR="00AE5114">
              <w:rPr>
                <w:rFonts w:asciiTheme="minorHAnsi" w:eastAsiaTheme="minorHAnsi" w:hAnsiTheme="minorHAnsi" w:cstheme="minorBidi"/>
              </w:rPr>
              <w:t>Некој</w:t>
            </w:r>
            <w:r w:rsidR="009037D7">
              <w:rPr>
                <w:rFonts w:asciiTheme="minorHAnsi" w:eastAsiaTheme="minorHAnsi" w:hAnsiTheme="minorHAnsi" w:cstheme="minorBidi"/>
              </w:rPr>
              <w:t xml:space="preserve"> од позначајните проблеми со ко</w:t>
            </w:r>
            <w:r w:rsidR="00625DB1">
              <w:rPr>
                <w:rFonts w:asciiTheme="minorHAnsi" w:eastAsiaTheme="minorHAnsi" w:hAnsiTheme="minorHAnsi" w:cstheme="minorBidi"/>
              </w:rPr>
              <w:t>и</w:t>
            </w:r>
            <w:r w:rsidR="009037D7">
              <w:rPr>
                <w:rFonts w:asciiTheme="minorHAnsi" w:eastAsiaTheme="minorHAnsi" w:hAnsiTheme="minorHAnsi" w:cstheme="minorBidi"/>
              </w:rPr>
              <w:t xml:space="preserve"> се соочуваат занаетчиите е с</w:t>
            </w:r>
            <w:r w:rsidR="0015600E">
              <w:rPr>
                <w:rFonts w:asciiTheme="minorHAnsi" w:eastAsiaTheme="minorHAnsi" w:hAnsiTheme="minorHAnsi" w:cstheme="minorBidi"/>
              </w:rPr>
              <w:t xml:space="preserve">лабата </w:t>
            </w:r>
            <w:proofErr w:type="spellStart"/>
            <w:r w:rsidR="0015600E">
              <w:rPr>
                <w:rFonts w:asciiTheme="minorHAnsi" w:eastAsiaTheme="minorHAnsi" w:hAnsiTheme="minorHAnsi" w:cstheme="minorBidi"/>
              </w:rPr>
              <w:t>конкурентост</w:t>
            </w:r>
            <w:proofErr w:type="spellEnd"/>
            <w:r w:rsidR="0015600E">
              <w:rPr>
                <w:rFonts w:asciiTheme="minorHAnsi" w:eastAsiaTheme="minorHAnsi" w:hAnsiTheme="minorHAnsi" w:cstheme="minorBidi"/>
              </w:rPr>
              <w:t xml:space="preserve"> на </w:t>
            </w:r>
            <w:r w:rsidR="009037D7">
              <w:rPr>
                <w:rFonts w:asciiTheme="minorHAnsi" w:eastAsiaTheme="minorHAnsi" w:hAnsiTheme="minorHAnsi" w:cstheme="minorBidi"/>
              </w:rPr>
              <w:t>занаетчиските производи и услуги</w:t>
            </w:r>
            <w:r w:rsidR="00AE5114">
              <w:rPr>
                <w:rFonts w:asciiTheme="minorHAnsi" w:eastAsiaTheme="minorHAnsi" w:hAnsiTheme="minorHAnsi" w:cstheme="minorBidi"/>
              </w:rPr>
              <w:t xml:space="preserve">, </w:t>
            </w:r>
            <w:r w:rsidR="00AE5114">
              <w:rPr>
                <w:rFonts w:asciiTheme="minorHAnsi" w:eastAsiaTheme="minorHAnsi" w:hAnsiTheme="minorHAnsi" w:cstheme="minorBidi"/>
              </w:rPr>
              <w:lastRenderedPageBreak/>
              <w:t>појавата на нелојална конкуренција</w:t>
            </w:r>
            <w:r w:rsidR="004B33EC">
              <w:rPr>
                <w:rFonts w:asciiTheme="minorHAnsi" w:eastAsiaTheme="minorHAnsi" w:hAnsiTheme="minorHAnsi" w:cstheme="minorBidi"/>
              </w:rPr>
              <w:t xml:space="preserve"> и ниски цени од увезените занаетчиски производи од </w:t>
            </w:r>
            <w:proofErr w:type="spellStart"/>
            <w:r w:rsidR="004B33EC">
              <w:rPr>
                <w:rFonts w:asciiTheme="minorHAnsi" w:eastAsiaTheme="minorHAnsi" w:hAnsiTheme="minorHAnsi" w:cstheme="minorBidi"/>
              </w:rPr>
              <w:t>странст</w:t>
            </w:r>
            <w:r w:rsidR="00F43D4F">
              <w:rPr>
                <w:rFonts w:asciiTheme="minorHAnsi" w:eastAsiaTheme="minorHAnsi" w:hAnsiTheme="minorHAnsi" w:cstheme="minorBidi"/>
              </w:rPr>
              <w:t>в</w:t>
            </w:r>
            <w:r w:rsidR="004B33EC">
              <w:rPr>
                <w:rFonts w:asciiTheme="minorHAnsi" w:eastAsiaTheme="minorHAnsi" w:hAnsiTheme="minorHAnsi" w:cstheme="minorBidi"/>
              </w:rPr>
              <w:t>о.</w:t>
            </w:r>
            <w:r w:rsidR="008E196D">
              <w:rPr>
                <w:rFonts w:asciiTheme="minorHAnsi" w:eastAsiaTheme="minorHAnsi" w:hAnsiTheme="minorHAnsi" w:cstheme="minorBidi"/>
              </w:rPr>
              <w:t>Моментално</w:t>
            </w:r>
            <w:proofErr w:type="spellEnd"/>
            <w:r w:rsidR="008E196D">
              <w:rPr>
                <w:rFonts w:asciiTheme="minorHAnsi" w:eastAsiaTheme="minorHAnsi" w:hAnsiTheme="minorHAnsi" w:cstheme="minorBidi"/>
              </w:rPr>
              <w:t xml:space="preserve"> Регионалните комори имаат несоодветен капацитет за ефикасно опслужување и задоволување на потребите на занаетчиите. Капацитетите на регионалните комори за одржување на обуки за </w:t>
            </w:r>
            <w:proofErr w:type="spellStart"/>
            <w:r w:rsidR="008E196D">
              <w:rPr>
                <w:rFonts w:asciiTheme="minorHAnsi" w:eastAsiaTheme="minorHAnsi" w:hAnsiTheme="minorHAnsi" w:cstheme="minorBidi"/>
              </w:rPr>
              <w:t>знаетчиите</w:t>
            </w:r>
            <w:proofErr w:type="spellEnd"/>
            <w:r w:rsidR="008E196D">
              <w:rPr>
                <w:rFonts w:asciiTheme="minorHAnsi" w:eastAsiaTheme="minorHAnsi" w:hAnsiTheme="minorHAnsi" w:cstheme="minorBidi"/>
              </w:rPr>
              <w:t xml:space="preserve"> за развој на стручните вештини е многу слаба и со значително повисоки трошоци, што во иднина може дополнително да се зголемуваат како ќе се зголемуваат и потребите на з</w:t>
            </w:r>
            <w:r w:rsidR="00633322">
              <w:rPr>
                <w:rFonts w:asciiTheme="minorHAnsi" w:eastAsiaTheme="minorHAnsi" w:hAnsiTheme="minorHAnsi" w:cstheme="minorBidi"/>
              </w:rPr>
              <w:t>а</w:t>
            </w:r>
            <w:r w:rsidR="008E196D">
              <w:rPr>
                <w:rFonts w:asciiTheme="minorHAnsi" w:eastAsiaTheme="minorHAnsi" w:hAnsiTheme="minorHAnsi" w:cstheme="minorBidi"/>
              </w:rPr>
              <w:t>н</w:t>
            </w:r>
            <w:r w:rsidR="00633322">
              <w:rPr>
                <w:rFonts w:asciiTheme="minorHAnsi" w:eastAsiaTheme="minorHAnsi" w:hAnsiTheme="minorHAnsi" w:cstheme="minorBidi"/>
              </w:rPr>
              <w:t>а</w:t>
            </w:r>
            <w:r w:rsidR="008E196D">
              <w:rPr>
                <w:rFonts w:asciiTheme="minorHAnsi" w:eastAsiaTheme="minorHAnsi" w:hAnsiTheme="minorHAnsi" w:cstheme="minorBidi"/>
              </w:rPr>
              <w:t>етчиите. Исто така недостасува и капацитет за промоција на занаетчиските производи</w:t>
            </w:r>
            <w:r w:rsidR="00852B4F">
              <w:rPr>
                <w:rFonts w:asciiTheme="minorHAnsi" w:eastAsiaTheme="minorHAnsi" w:hAnsiTheme="minorHAnsi" w:cstheme="minorBidi"/>
              </w:rPr>
              <w:t xml:space="preserve"> во странство</w:t>
            </w:r>
            <w:r w:rsidR="008E196D">
              <w:rPr>
                <w:rFonts w:asciiTheme="minorHAnsi" w:eastAsiaTheme="minorHAnsi" w:hAnsiTheme="minorHAnsi" w:cstheme="minorBidi"/>
              </w:rPr>
              <w:t xml:space="preserve"> </w:t>
            </w:r>
            <w:r w:rsidR="00852B4F">
              <w:rPr>
                <w:rFonts w:asciiTheme="minorHAnsi" w:eastAsiaTheme="minorHAnsi" w:hAnsiTheme="minorHAnsi" w:cstheme="minorBidi"/>
              </w:rPr>
              <w:t xml:space="preserve">како и </w:t>
            </w:r>
            <w:proofErr w:type="spellStart"/>
            <w:r w:rsidR="00852B4F">
              <w:rPr>
                <w:rFonts w:asciiTheme="minorHAnsi" w:eastAsiaTheme="minorHAnsi" w:hAnsiTheme="minorHAnsi" w:cstheme="minorBidi"/>
              </w:rPr>
              <w:t>пружање</w:t>
            </w:r>
            <w:proofErr w:type="spellEnd"/>
            <w:r w:rsidR="00852B4F">
              <w:rPr>
                <w:rFonts w:asciiTheme="minorHAnsi" w:eastAsiaTheme="minorHAnsi" w:hAnsiTheme="minorHAnsi" w:cstheme="minorBidi"/>
              </w:rPr>
              <w:t xml:space="preserve"> на </w:t>
            </w:r>
            <w:proofErr w:type="spellStart"/>
            <w:r w:rsidR="00852B4F">
              <w:rPr>
                <w:rFonts w:asciiTheme="minorHAnsi" w:eastAsiaTheme="minorHAnsi" w:hAnsiTheme="minorHAnsi" w:cstheme="minorBidi"/>
              </w:rPr>
              <w:t>консултантски</w:t>
            </w:r>
            <w:proofErr w:type="spellEnd"/>
            <w:r w:rsidR="00852B4F">
              <w:rPr>
                <w:rFonts w:asciiTheme="minorHAnsi" w:eastAsiaTheme="minorHAnsi" w:hAnsiTheme="minorHAnsi" w:cstheme="minorBidi"/>
              </w:rPr>
              <w:t xml:space="preserve"> услуги за изработка на проекти или аплицирање за кредити.</w:t>
            </w:r>
            <w:r w:rsidR="00D4141A">
              <w:rPr>
                <w:rFonts w:asciiTheme="minorHAnsi" w:eastAsiaTheme="minorHAnsi" w:hAnsiTheme="minorHAnsi" w:cstheme="minorBidi"/>
              </w:rPr>
              <w:t xml:space="preserve"> Ако не се интервенира соодветно сите наведени проблеми директно </w:t>
            </w:r>
            <w:r w:rsidR="00CF538E">
              <w:rPr>
                <w:rFonts w:asciiTheme="minorHAnsi" w:eastAsiaTheme="minorHAnsi" w:hAnsiTheme="minorHAnsi" w:cstheme="minorBidi"/>
              </w:rPr>
              <w:t xml:space="preserve">ќе </w:t>
            </w:r>
            <w:r w:rsidR="00D4141A">
              <w:rPr>
                <w:rFonts w:asciiTheme="minorHAnsi" w:eastAsiaTheme="minorHAnsi" w:hAnsiTheme="minorHAnsi" w:cstheme="minorBidi"/>
              </w:rPr>
              <w:t xml:space="preserve">влијаат врз </w:t>
            </w:r>
            <w:r w:rsidR="00CF538E">
              <w:rPr>
                <w:rFonts w:asciiTheme="minorHAnsi" w:eastAsiaTheme="minorHAnsi" w:hAnsiTheme="minorHAnsi" w:cstheme="minorBidi"/>
              </w:rPr>
              <w:t xml:space="preserve">забавување на </w:t>
            </w:r>
            <w:r w:rsidR="00D4141A">
              <w:rPr>
                <w:rFonts w:asciiTheme="minorHAnsi" w:eastAsiaTheme="minorHAnsi" w:hAnsiTheme="minorHAnsi" w:cstheme="minorBidi"/>
              </w:rPr>
              <w:t>развојот на занаетчиството во земјата</w:t>
            </w:r>
            <w:r w:rsidR="00CF538E">
              <w:rPr>
                <w:rFonts w:asciiTheme="minorHAnsi" w:eastAsiaTheme="minorHAnsi" w:hAnsiTheme="minorHAnsi" w:cstheme="minorBidi"/>
              </w:rPr>
              <w:t xml:space="preserve">, а со тоа овој значаен сектор ќе стане неатрактивен за развој на малите бизниси и бројот на занаетчии ќе се намалува </w:t>
            </w:r>
            <w:r w:rsidR="006972D8">
              <w:rPr>
                <w:rFonts w:asciiTheme="minorHAnsi" w:eastAsiaTheme="minorHAnsi" w:hAnsiTheme="minorHAnsi" w:cstheme="minorBidi"/>
              </w:rPr>
              <w:t xml:space="preserve">секоја </w:t>
            </w:r>
            <w:r w:rsidR="00CF538E">
              <w:rPr>
                <w:rFonts w:asciiTheme="minorHAnsi" w:eastAsiaTheme="minorHAnsi" w:hAnsiTheme="minorHAnsi" w:cstheme="minorBidi"/>
              </w:rPr>
              <w:t xml:space="preserve">година.   </w:t>
            </w:r>
            <w:r w:rsidR="00D4141A">
              <w:rPr>
                <w:rFonts w:asciiTheme="minorHAnsi" w:eastAsiaTheme="minorHAnsi" w:hAnsiTheme="minorHAnsi" w:cstheme="minorBidi"/>
              </w:rPr>
              <w:t xml:space="preserve">   </w:t>
            </w:r>
            <w:r w:rsidR="00852B4F">
              <w:rPr>
                <w:rFonts w:asciiTheme="minorHAnsi" w:eastAsiaTheme="minorHAnsi" w:hAnsiTheme="minorHAnsi" w:cstheme="minorBidi"/>
              </w:rPr>
              <w:t xml:space="preserve"> </w:t>
            </w:r>
            <w:r w:rsidR="008E196D">
              <w:rPr>
                <w:rFonts w:asciiTheme="minorHAnsi" w:eastAsiaTheme="minorHAnsi" w:hAnsiTheme="minorHAnsi" w:cstheme="minorBidi"/>
              </w:rPr>
              <w:t xml:space="preserve">    </w:t>
            </w:r>
            <w:r w:rsidR="00F43D4F">
              <w:rPr>
                <w:rFonts w:asciiTheme="minorHAnsi" w:eastAsiaTheme="minorHAnsi" w:hAnsiTheme="minorHAnsi" w:cstheme="minorBidi"/>
              </w:rPr>
              <w:t xml:space="preserve"> </w:t>
            </w:r>
            <w:r w:rsidR="004B33EC">
              <w:rPr>
                <w:rFonts w:asciiTheme="minorHAnsi" w:eastAsiaTheme="minorHAnsi" w:hAnsiTheme="minorHAnsi" w:cstheme="minorBidi"/>
              </w:rPr>
              <w:t xml:space="preserve">    </w:t>
            </w:r>
            <w:r w:rsidR="00AE5114">
              <w:rPr>
                <w:rFonts w:asciiTheme="minorHAnsi" w:eastAsiaTheme="minorHAnsi" w:hAnsiTheme="minorHAnsi" w:cstheme="minorBidi"/>
              </w:rPr>
              <w:t xml:space="preserve"> </w:t>
            </w:r>
            <w:r w:rsidR="0015600E">
              <w:rPr>
                <w:rFonts w:asciiTheme="minorHAnsi" w:eastAsiaTheme="minorHAnsi" w:hAnsiTheme="minorHAnsi" w:cstheme="minorBidi"/>
              </w:rPr>
              <w:t xml:space="preserve">  </w:t>
            </w:r>
          </w:p>
          <w:p w:rsidR="001730F6" w:rsidRPr="00682FB1" w:rsidRDefault="001730F6" w:rsidP="004378CF">
            <w:pPr>
              <w:spacing w:after="0"/>
              <w:jc w:val="both"/>
              <w:rPr>
                <w:rFonts w:asciiTheme="minorHAnsi" w:eastAsiaTheme="minorHAnsi" w:hAnsiTheme="minorHAnsi" w:cstheme="minorHAnsi"/>
              </w:rPr>
            </w:pPr>
          </w:p>
        </w:tc>
      </w:tr>
      <w:tr w:rsidR="00A272E8" w:rsidRPr="004378CF" w:rsidTr="00A04187">
        <w:tc>
          <w:tcPr>
            <w:tcW w:w="390" w:type="dxa"/>
          </w:tcPr>
          <w:p w:rsidR="00A272E8" w:rsidRPr="004378CF" w:rsidRDefault="00216921" w:rsidP="000D2529">
            <w:pPr>
              <w:spacing w:after="0" w:line="240" w:lineRule="auto"/>
              <w:ind w:left="-142"/>
              <w:jc w:val="right"/>
              <w:rPr>
                <w:rFonts w:asciiTheme="minorHAnsi" w:eastAsiaTheme="minorHAnsi" w:hAnsiTheme="minorHAnsi" w:cstheme="minorBidi"/>
                <w:i/>
              </w:rPr>
            </w:pPr>
            <w:r w:rsidRPr="004378CF">
              <w:rPr>
                <w:rFonts w:asciiTheme="minorHAnsi" w:eastAsiaTheme="minorHAnsi" w:hAnsiTheme="minorHAnsi" w:cstheme="minorBidi"/>
                <w:i/>
              </w:rPr>
              <w:lastRenderedPageBreak/>
              <w:t>3.2</w:t>
            </w:r>
          </w:p>
        </w:tc>
        <w:tc>
          <w:tcPr>
            <w:tcW w:w="8852" w:type="dxa"/>
          </w:tcPr>
          <w:p w:rsidR="001730F6" w:rsidRPr="004378CF" w:rsidRDefault="001730F6" w:rsidP="004378CF">
            <w:pPr>
              <w:spacing w:after="0" w:line="240" w:lineRule="auto"/>
              <w:jc w:val="both"/>
              <w:rPr>
                <w:rFonts w:asciiTheme="minorHAnsi" w:eastAsiaTheme="minorHAnsi" w:hAnsiTheme="minorHAnsi" w:cstheme="minorBidi"/>
                <w:i/>
              </w:rPr>
            </w:pPr>
            <w:r w:rsidRPr="004378CF">
              <w:rPr>
                <w:rFonts w:asciiTheme="minorHAnsi" w:eastAsiaTheme="minorHAnsi" w:hAnsiTheme="minorHAnsi" w:cstheme="minorBidi"/>
                <w:i/>
              </w:rPr>
              <w:t xml:space="preserve">Наведете ги можните решенија (опции) за решавање на проблемот кои биле разгледувани во текот на процесот на ПВР. </w:t>
            </w:r>
            <w:r w:rsidR="005B7BCD" w:rsidRPr="004378CF">
              <w:rPr>
                <w:rFonts w:asciiTheme="minorHAnsi" w:eastAsiaTheme="minorHAnsi" w:hAnsiTheme="minorHAnsi" w:cstheme="minorBidi"/>
                <w:i/>
              </w:rPr>
              <w:t>Притоа, наведете го начинот на спроведување на можните решенија, односно преку усвојување на нов закон, изменување и дополнување на закон (</w:t>
            </w:r>
            <w:proofErr w:type="spellStart"/>
            <w:r w:rsidR="005B7BCD" w:rsidRPr="004378CF">
              <w:rPr>
                <w:rFonts w:asciiTheme="minorHAnsi" w:eastAsiaTheme="minorHAnsi" w:hAnsiTheme="minorHAnsi" w:cstheme="minorBidi"/>
                <w:i/>
              </w:rPr>
              <w:t>регулаторрни</w:t>
            </w:r>
            <w:proofErr w:type="spellEnd"/>
            <w:r w:rsidR="005B7BCD" w:rsidRPr="004378CF">
              <w:rPr>
                <w:rFonts w:asciiTheme="minorHAnsi" w:eastAsiaTheme="minorHAnsi" w:hAnsiTheme="minorHAnsi" w:cstheme="minorBidi"/>
                <w:i/>
              </w:rPr>
              <w:t xml:space="preserve"> мерки)</w:t>
            </w:r>
            <w:r w:rsidR="00050310" w:rsidRPr="004378CF">
              <w:rPr>
                <w:rFonts w:asciiTheme="minorHAnsi" w:eastAsiaTheme="minorHAnsi" w:hAnsiTheme="minorHAnsi" w:cstheme="minorBidi"/>
                <w:i/>
              </w:rPr>
              <w:t>;</w:t>
            </w:r>
            <w:r w:rsidR="005B7BCD" w:rsidRPr="004378CF">
              <w:rPr>
                <w:rFonts w:asciiTheme="minorHAnsi" w:eastAsiaTheme="minorHAnsi" w:hAnsiTheme="minorHAnsi" w:cstheme="minorBidi"/>
                <w:i/>
              </w:rPr>
              <w:t xml:space="preserve"> спроведување на обуки, кампањи </w:t>
            </w:r>
            <w:r w:rsidR="00050310" w:rsidRPr="004378CF">
              <w:rPr>
                <w:rFonts w:asciiTheme="minorHAnsi" w:eastAsiaTheme="minorHAnsi" w:hAnsiTheme="minorHAnsi" w:cstheme="minorBidi"/>
                <w:i/>
              </w:rPr>
              <w:t>и слични активности (</w:t>
            </w:r>
            <w:proofErr w:type="spellStart"/>
            <w:r w:rsidR="00050310" w:rsidRPr="004378CF">
              <w:rPr>
                <w:rFonts w:asciiTheme="minorHAnsi" w:eastAsiaTheme="minorHAnsi" w:hAnsiTheme="minorHAnsi" w:cstheme="minorBidi"/>
                <w:i/>
              </w:rPr>
              <w:t>не-регулаторни</w:t>
            </w:r>
            <w:proofErr w:type="spellEnd"/>
            <w:r w:rsidR="00050310" w:rsidRPr="004378CF">
              <w:rPr>
                <w:rFonts w:asciiTheme="minorHAnsi" w:eastAsiaTheme="minorHAnsi" w:hAnsiTheme="minorHAnsi" w:cstheme="minorBidi"/>
                <w:i/>
              </w:rPr>
              <w:t xml:space="preserve"> мерки) или комбинација на мерки (</w:t>
            </w:r>
            <w:proofErr w:type="spellStart"/>
            <w:r w:rsidR="00050310" w:rsidRPr="004378CF">
              <w:rPr>
                <w:rFonts w:asciiTheme="minorHAnsi" w:eastAsiaTheme="minorHAnsi" w:hAnsiTheme="minorHAnsi" w:cstheme="minorBidi"/>
                <w:i/>
              </w:rPr>
              <w:t>регулаторни</w:t>
            </w:r>
            <w:proofErr w:type="spellEnd"/>
            <w:r w:rsidR="00050310" w:rsidRPr="004378CF">
              <w:rPr>
                <w:rFonts w:asciiTheme="minorHAnsi" w:eastAsiaTheme="minorHAnsi" w:hAnsiTheme="minorHAnsi" w:cstheme="minorBidi"/>
                <w:i/>
              </w:rPr>
              <w:t xml:space="preserve"> и </w:t>
            </w:r>
            <w:proofErr w:type="spellStart"/>
            <w:r w:rsidR="00050310" w:rsidRPr="004378CF">
              <w:rPr>
                <w:rFonts w:asciiTheme="minorHAnsi" w:eastAsiaTheme="minorHAnsi" w:hAnsiTheme="minorHAnsi" w:cstheme="minorBidi"/>
                <w:i/>
              </w:rPr>
              <w:t>не-регулаторни</w:t>
            </w:r>
            <w:proofErr w:type="spellEnd"/>
            <w:r w:rsidR="00050310" w:rsidRPr="004378CF">
              <w:rPr>
                <w:rFonts w:asciiTheme="minorHAnsi" w:eastAsiaTheme="minorHAnsi" w:hAnsiTheme="minorHAnsi" w:cstheme="minorBidi"/>
                <w:i/>
              </w:rPr>
              <w:t>).</w:t>
            </w:r>
          </w:p>
          <w:p w:rsidR="00A272E8" w:rsidRPr="004378CF" w:rsidRDefault="00A272E8" w:rsidP="004378CF">
            <w:pPr>
              <w:spacing w:after="0" w:line="240" w:lineRule="auto"/>
              <w:jc w:val="both"/>
              <w:rPr>
                <w:rFonts w:asciiTheme="minorHAnsi" w:eastAsiaTheme="minorHAnsi" w:hAnsiTheme="minorHAnsi" w:cstheme="minorBidi"/>
                <w:i/>
              </w:rPr>
            </w:pPr>
          </w:p>
          <w:p w:rsidR="00DD37D9" w:rsidRPr="00DD37D9" w:rsidRDefault="00CE3C4B" w:rsidP="004378CF">
            <w:pPr>
              <w:spacing w:after="0" w:line="240" w:lineRule="auto"/>
              <w:jc w:val="both"/>
              <w:rPr>
                <w:rFonts w:asciiTheme="minorHAnsi" w:eastAsiaTheme="minorHAnsi" w:hAnsiTheme="minorHAnsi" w:cstheme="minorBidi"/>
              </w:rPr>
            </w:pPr>
            <w:r>
              <w:rPr>
                <w:rFonts w:asciiTheme="minorHAnsi" w:eastAsiaTheme="minorHAnsi" w:hAnsiTheme="minorHAnsi" w:cstheme="minorBidi"/>
              </w:rPr>
              <w:t>За целите на оваа П</w:t>
            </w:r>
            <w:r w:rsidR="00051AB5">
              <w:rPr>
                <w:rFonts w:asciiTheme="minorHAnsi" w:eastAsiaTheme="minorHAnsi" w:hAnsiTheme="minorHAnsi" w:cstheme="minorBidi"/>
              </w:rPr>
              <w:t>роценка на влијанието на регулативата</w:t>
            </w:r>
            <w:r>
              <w:rPr>
                <w:rFonts w:asciiTheme="minorHAnsi" w:eastAsiaTheme="minorHAnsi" w:hAnsiTheme="minorHAnsi" w:cstheme="minorBidi"/>
              </w:rPr>
              <w:t xml:space="preserve"> беа разгледувани и споредувани три можни опции з</w:t>
            </w:r>
            <w:r w:rsidR="0021689A">
              <w:rPr>
                <w:rFonts w:asciiTheme="minorHAnsi" w:eastAsiaTheme="minorHAnsi" w:hAnsiTheme="minorHAnsi" w:cstheme="minorBidi"/>
              </w:rPr>
              <w:t>а регулирање на концептот за врше</w:t>
            </w:r>
            <w:r>
              <w:rPr>
                <w:rFonts w:asciiTheme="minorHAnsi" w:eastAsiaTheme="minorHAnsi" w:hAnsiTheme="minorHAnsi" w:cstheme="minorBidi"/>
              </w:rPr>
              <w:t xml:space="preserve">ње на занаетчиска дејност, </w:t>
            </w:r>
            <w:r w:rsidR="00DD37D9">
              <w:rPr>
                <w:rFonts w:asciiTheme="minorHAnsi" w:eastAsiaTheme="minorHAnsi" w:hAnsiTheme="minorHAnsi" w:cstheme="minorBidi"/>
              </w:rPr>
              <w:t>и тоа</w:t>
            </w:r>
            <w:r w:rsidR="00DD37D9" w:rsidRPr="00DD37D9">
              <w:rPr>
                <w:rFonts w:asciiTheme="minorHAnsi" w:eastAsiaTheme="minorHAnsi" w:hAnsiTheme="minorHAnsi" w:cstheme="minorBidi"/>
              </w:rPr>
              <w:t xml:space="preserve">: </w:t>
            </w:r>
          </w:p>
          <w:p w:rsidR="00DD37D9" w:rsidRDefault="00DD37D9" w:rsidP="00DD37D9">
            <w:pPr>
              <w:pStyle w:val="ListParagraph"/>
              <w:numPr>
                <w:ilvl w:val="0"/>
                <w:numId w:val="10"/>
              </w:numPr>
              <w:spacing w:after="0" w:line="240" w:lineRule="auto"/>
              <w:jc w:val="both"/>
              <w:rPr>
                <w:rFonts w:asciiTheme="minorHAnsi" w:eastAsiaTheme="minorHAnsi" w:hAnsiTheme="minorHAnsi" w:cstheme="minorBidi"/>
              </w:rPr>
            </w:pPr>
            <w:r>
              <w:rPr>
                <w:rFonts w:asciiTheme="minorHAnsi" w:eastAsiaTheme="minorHAnsi" w:hAnsiTheme="minorHAnsi" w:cstheme="minorBidi"/>
              </w:rPr>
              <w:t>У</w:t>
            </w:r>
            <w:r w:rsidR="00CE3C4B" w:rsidRPr="00DD37D9">
              <w:rPr>
                <w:rFonts w:asciiTheme="minorHAnsi" w:eastAsiaTheme="minorHAnsi" w:hAnsiTheme="minorHAnsi" w:cstheme="minorBidi"/>
              </w:rPr>
              <w:t xml:space="preserve">напредување на </w:t>
            </w:r>
            <w:proofErr w:type="spellStart"/>
            <w:r w:rsidR="00CE3C4B" w:rsidRPr="00DD37D9">
              <w:rPr>
                <w:rFonts w:asciiTheme="minorHAnsi" w:eastAsiaTheme="minorHAnsi" w:hAnsiTheme="minorHAnsi" w:cstheme="minorBidi"/>
              </w:rPr>
              <w:t>постоечкиот</w:t>
            </w:r>
            <w:proofErr w:type="spellEnd"/>
            <w:r w:rsidR="00CE3C4B" w:rsidRPr="00DD37D9">
              <w:rPr>
                <w:rFonts w:asciiTheme="minorHAnsi" w:eastAsiaTheme="minorHAnsi" w:hAnsiTheme="minorHAnsi" w:cstheme="minorBidi"/>
              </w:rPr>
              <w:t xml:space="preserve"> систем на регионално </w:t>
            </w:r>
            <w:proofErr w:type="spellStart"/>
            <w:r w:rsidR="00CE3C4B" w:rsidRPr="00DD37D9">
              <w:rPr>
                <w:rFonts w:asciiTheme="minorHAnsi" w:eastAsiaTheme="minorHAnsi" w:hAnsiTheme="minorHAnsi" w:cstheme="minorBidi"/>
              </w:rPr>
              <w:t>коморско</w:t>
            </w:r>
            <w:proofErr w:type="spellEnd"/>
            <w:r w:rsidR="00CE3C4B" w:rsidRPr="00DD37D9">
              <w:rPr>
                <w:rFonts w:asciiTheme="minorHAnsi" w:eastAsiaTheme="minorHAnsi" w:hAnsiTheme="minorHAnsi" w:cstheme="minorBidi"/>
              </w:rPr>
              <w:t xml:space="preserve"> здружување,</w:t>
            </w:r>
          </w:p>
          <w:p w:rsidR="00DD37D9" w:rsidRDefault="00DD37D9" w:rsidP="00DD37D9">
            <w:pPr>
              <w:pStyle w:val="ListParagraph"/>
              <w:numPr>
                <w:ilvl w:val="0"/>
                <w:numId w:val="10"/>
              </w:numPr>
              <w:spacing w:after="0" w:line="240" w:lineRule="auto"/>
              <w:jc w:val="both"/>
              <w:rPr>
                <w:rFonts w:asciiTheme="minorHAnsi" w:eastAsiaTheme="minorHAnsi" w:hAnsiTheme="minorHAnsi" w:cstheme="minorBidi"/>
              </w:rPr>
            </w:pPr>
            <w:r>
              <w:rPr>
                <w:rFonts w:asciiTheme="minorHAnsi" w:eastAsiaTheme="minorHAnsi" w:hAnsiTheme="minorHAnsi" w:cstheme="minorBidi"/>
              </w:rPr>
              <w:t>В</w:t>
            </w:r>
            <w:r w:rsidR="00CE3C4B" w:rsidRPr="00DD37D9">
              <w:rPr>
                <w:rFonts w:asciiTheme="minorHAnsi" w:eastAsiaTheme="minorHAnsi" w:hAnsiTheme="minorHAnsi" w:cstheme="minorBidi"/>
              </w:rPr>
              <w:t xml:space="preserve">оспоставување на Централна комора </w:t>
            </w:r>
          </w:p>
          <w:p w:rsidR="00DD37D9" w:rsidRDefault="00DD37D9" w:rsidP="00DD37D9">
            <w:pPr>
              <w:pStyle w:val="ListParagraph"/>
              <w:numPr>
                <w:ilvl w:val="0"/>
                <w:numId w:val="10"/>
              </w:numPr>
              <w:spacing w:after="0" w:line="240" w:lineRule="auto"/>
              <w:jc w:val="both"/>
              <w:rPr>
                <w:rFonts w:asciiTheme="minorHAnsi" w:eastAsiaTheme="minorHAnsi" w:hAnsiTheme="minorHAnsi" w:cstheme="minorBidi"/>
              </w:rPr>
            </w:pPr>
            <w:r>
              <w:rPr>
                <w:rFonts w:asciiTheme="minorHAnsi" w:eastAsiaTheme="minorHAnsi" w:hAnsiTheme="minorHAnsi" w:cstheme="minorBidi"/>
              </w:rPr>
              <w:t>Воспоставување на</w:t>
            </w:r>
            <w:r w:rsidR="007D747D">
              <w:rPr>
                <w:rFonts w:asciiTheme="minorHAnsi" w:eastAsiaTheme="minorHAnsi" w:hAnsiTheme="minorHAnsi" w:cstheme="minorBidi"/>
              </w:rPr>
              <w:t xml:space="preserve"> </w:t>
            </w:r>
            <w:r>
              <w:rPr>
                <w:rFonts w:asciiTheme="minorHAnsi" w:eastAsiaTheme="minorHAnsi" w:hAnsiTheme="minorHAnsi" w:cstheme="minorBidi"/>
              </w:rPr>
              <w:t xml:space="preserve">Централна комора </w:t>
            </w:r>
            <w:r w:rsidR="00CE3C4B" w:rsidRPr="00DD37D9">
              <w:rPr>
                <w:rFonts w:asciiTheme="minorHAnsi" w:eastAsiaTheme="minorHAnsi" w:hAnsiTheme="minorHAnsi" w:cstheme="minorBidi"/>
              </w:rPr>
              <w:t xml:space="preserve">со упис на занаетчиите во Централниот регистар на Република Македонија. </w:t>
            </w:r>
          </w:p>
          <w:p w:rsidR="006E0D8A" w:rsidRDefault="006E0D8A" w:rsidP="00DD37D9">
            <w:pPr>
              <w:spacing w:after="0" w:line="240" w:lineRule="auto"/>
              <w:jc w:val="both"/>
              <w:rPr>
                <w:rFonts w:asciiTheme="minorHAnsi" w:eastAsiaTheme="minorHAnsi" w:hAnsiTheme="minorHAnsi" w:cstheme="minorBidi"/>
              </w:rPr>
            </w:pPr>
          </w:p>
          <w:p w:rsidR="0031223F" w:rsidRDefault="00051AB5" w:rsidP="00DD37D9">
            <w:pPr>
              <w:spacing w:after="0" w:line="240" w:lineRule="auto"/>
              <w:jc w:val="both"/>
              <w:rPr>
                <w:rFonts w:asciiTheme="minorHAnsi" w:eastAsiaTheme="minorHAnsi" w:hAnsiTheme="minorHAnsi" w:cstheme="minorBidi"/>
              </w:rPr>
            </w:pPr>
            <w:r>
              <w:rPr>
                <w:rFonts w:asciiTheme="minorHAnsi" w:eastAsiaTheme="minorHAnsi" w:hAnsiTheme="minorHAnsi" w:cstheme="minorBidi"/>
              </w:rPr>
              <w:t>Со цел успешно спроведување на првата опција потребно е у</w:t>
            </w:r>
            <w:r w:rsidR="0021689A" w:rsidRPr="00DD37D9">
              <w:rPr>
                <w:rFonts w:asciiTheme="minorHAnsi" w:eastAsiaTheme="minorHAnsi" w:hAnsiTheme="minorHAnsi" w:cstheme="minorBidi"/>
              </w:rPr>
              <w:t>напредување н</w:t>
            </w:r>
            <w:r>
              <w:rPr>
                <w:rFonts w:asciiTheme="minorHAnsi" w:eastAsiaTheme="minorHAnsi" w:hAnsiTheme="minorHAnsi" w:cstheme="minorBidi"/>
              </w:rPr>
              <w:t xml:space="preserve">а </w:t>
            </w:r>
            <w:proofErr w:type="spellStart"/>
            <w:r w:rsidR="00D028C7">
              <w:rPr>
                <w:rFonts w:asciiTheme="minorHAnsi" w:eastAsiaTheme="minorHAnsi" w:hAnsiTheme="minorHAnsi" w:cstheme="minorBidi"/>
              </w:rPr>
              <w:t>постоечк</w:t>
            </w:r>
            <w:r w:rsidR="003C1280">
              <w:rPr>
                <w:rFonts w:asciiTheme="minorHAnsi" w:eastAsiaTheme="minorHAnsi" w:hAnsiTheme="minorHAnsi" w:cstheme="minorBidi"/>
              </w:rPr>
              <w:t>ата</w:t>
            </w:r>
            <w:proofErr w:type="spellEnd"/>
            <w:r w:rsidR="003C1280">
              <w:rPr>
                <w:rFonts w:asciiTheme="minorHAnsi" w:eastAsiaTheme="minorHAnsi" w:hAnsiTheme="minorHAnsi" w:cstheme="minorBidi"/>
              </w:rPr>
              <w:t xml:space="preserve"> инфраструктура на</w:t>
            </w:r>
            <w:r w:rsidR="00D028C7">
              <w:rPr>
                <w:rFonts w:asciiTheme="minorHAnsi" w:eastAsiaTheme="minorHAnsi" w:hAnsiTheme="minorHAnsi" w:cstheme="minorBidi"/>
              </w:rPr>
              <w:t xml:space="preserve"> </w:t>
            </w:r>
            <w:r>
              <w:rPr>
                <w:rFonts w:asciiTheme="minorHAnsi" w:eastAsiaTheme="minorHAnsi" w:hAnsiTheme="minorHAnsi" w:cstheme="minorBidi"/>
              </w:rPr>
              <w:t>институци</w:t>
            </w:r>
            <w:r w:rsidR="003C1280">
              <w:rPr>
                <w:rFonts w:asciiTheme="minorHAnsi" w:eastAsiaTheme="minorHAnsi" w:hAnsiTheme="minorHAnsi" w:cstheme="minorBidi"/>
              </w:rPr>
              <w:t>и и подобрување на институционалниот капацитет</w:t>
            </w:r>
            <w:r>
              <w:rPr>
                <w:rFonts w:asciiTheme="minorHAnsi" w:eastAsiaTheme="minorHAnsi" w:hAnsiTheme="minorHAnsi" w:cstheme="minorBidi"/>
              </w:rPr>
              <w:t xml:space="preserve"> </w:t>
            </w:r>
            <w:r w:rsidR="003C1280">
              <w:rPr>
                <w:rFonts w:asciiTheme="minorHAnsi" w:eastAsiaTheme="minorHAnsi" w:hAnsiTheme="minorHAnsi" w:cstheme="minorBidi"/>
              </w:rPr>
              <w:t>на</w:t>
            </w:r>
            <w:r w:rsidR="00D028C7">
              <w:rPr>
                <w:rFonts w:asciiTheme="minorHAnsi" w:eastAsiaTheme="minorHAnsi" w:hAnsiTheme="minorHAnsi" w:cstheme="minorBidi"/>
              </w:rPr>
              <w:t xml:space="preserve"> </w:t>
            </w:r>
            <w:r w:rsidR="00237C28">
              <w:rPr>
                <w:rFonts w:asciiTheme="minorHAnsi" w:eastAsiaTheme="minorHAnsi" w:hAnsiTheme="minorHAnsi" w:cstheme="minorBidi"/>
              </w:rPr>
              <w:t xml:space="preserve">Централната комора и на регионалните занаетчиски комори, преку вработување на нови лица и обука на </w:t>
            </w:r>
            <w:proofErr w:type="spellStart"/>
            <w:r w:rsidR="00237C28">
              <w:rPr>
                <w:rFonts w:asciiTheme="minorHAnsi" w:eastAsiaTheme="minorHAnsi" w:hAnsiTheme="minorHAnsi" w:cstheme="minorBidi"/>
              </w:rPr>
              <w:t>постоечките</w:t>
            </w:r>
            <w:proofErr w:type="spellEnd"/>
            <w:r w:rsidR="00237C28">
              <w:rPr>
                <w:rFonts w:asciiTheme="minorHAnsi" w:eastAsiaTheme="minorHAnsi" w:hAnsiTheme="minorHAnsi" w:cstheme="minorBidi"/>
              </w:rPr>
              <w:t xml:space="preserve"> со цел задоволување на потребите и опслужување на сите занаетчии. </w:t>
            </w:r>
          </w:p>
          <w:p w:rsidR="008B5C92" w:rsidRPr="00D863E8" w:rsidRDefault="0031223F" w:rsidP="00DD37D9">
            <w:pPr>
              <w:spacing w:after="0" w:line="240" w:lineRule="auto"/>
              <w:jc w:val="both"/>
              <w:rPr>
                <w:rFonts w:asciiTheme="minorHAnsi" w:eastAsiaTheme="minorHAnsi" w:hAnsiTheme="minorHAnsi" w:cstheme="minorBidi"/>
              </w:rPr>
            </w:pPr>
            <w:r>
              <w:rPr>
                <w:rFonts w:asciiTheme="minorHAnsi" w:eastAsiaTheme="minorHAnsi" w:hAnsiTheme="minorHAnsi" w:cstheme="minorBidi"/>
              </w:rPr>
              <w:t xml:space="preserve">За спроведувањето на втората и третата опција кои се однесуваат на централно </w:t>
            </w:r>
            <w:proofErr w:type="spellStart"/>
            <w:r>
              <w:rPr>
                <w:rFonts w:asciiTheme="minorHAnsi" w:eastAsiaTheme="minorHAnsi" w:hAnsiTheme="minorHAnsi" w:cstheme="minorBidi"/>
              </w:rPr>
              <w:t>коморско</w:t>
            </w:r>
            <w:proofErr w:type="spellEnd"/>
            <w:r>
              <w:rPr>
                <w:rFonts w:asciiTheme="minorHAnsi" w:eastAsiaTheme="minorHAnsi" w:hAnsiTheme="minorHAnsi" w:cstheme="minorBidi"/>
              </w:rPr>
              <w:t xml:space="preserve"> здружувањ</w:t>
            </w:r>
            <w:r w:rsidR="009F0119">
              <w:rPr>
                <w:rFonts w:asciiTheme="minorHAnsi" w:eastAsiaTheme="minorHAnsi" w:hAnsiTheme="minorHAnsi" w:cstheme="minorBidi"/>
              </w:rPr>
              <w:t>е</w:t>
            </w:r>
            <w:r>
              <w:rPr>
                <w:rFonts w:asciiTheme="minorHAnsi" w:eastAsiaTheme="minorHAnsi" w:hAnsiTheme="minorHAnsi" w:cstheme="minorBidi"/>
              </w:rPr>
              <w:t xml:space="preserve"> неопходно е носење на нов закон за вршење на </w:t>
            </w:r>
            <w:r w:rsidR="00633322">
              <w:rPr>
                <w:rFonts w:asciiTheme="minorHAnsi" w:eastAsiaTheme="minorHAnsi" w:hAnsiTheme="minorHAnsi" w:cstheme="minorBidi"/>
              </w:rPr>
              <w:t>занаетчиска</w:t>
            </w:r>
            <w:r>
              <w:rPr>
                <w:rFonts w:asciiTheme="minorHAnsi" w:eastAsiaTheme="minorHAnsi" w:hAnsiTheme="minorHAnsi" w:cstheme="minorBidi"/>
              </w:rPr>
              <w:t xml:space="preserve"> дејност со кој ќе </w:t>
            </w:r>
            <w:proofErr w:type="spellStart"/>
            <w:r w:rsidR="00A36AAD">
              <w:rPr>
                <w:rFonts w:asciiTheme="minorHAnsi" w:eastAsiaTheme="minorHAnsi" w:hAnsiTheme="minorHAnsi" w:cstheme="minorBidi"/>
              </w:rPr>
              <w:t>допрецизираат</w:t>
            </w:r>
            <w:proofErr w:type="spellEnd"/>
            <w:r w:rsidR="00A36AAD">
              <w:rPr>
                <w:rFonts w:asciiTheme="minorHAnsi" w:eastAsiaTheme="minorHAnsi" w:hAnsiTheme="minorHAnsi" w:cstheme="minorBidi"/>
              </w:rPr>
              <w:t xml:space="preserve"> одредбите на </w:t>
            </w:r>
            <w:proofErr w:type="spellStart"/>
            <w:r w:rsidR="00A36AAD">
              <w:rPr>
                <w:rFonts w:asciiTheme="minorHAnsi" w:eastAsiaTheme="minorHAnsi" w:hAnsiTheme="minorHAnsi" w:cstheme="minorBidi"/>
              </w:rPr>
              <w:t>постоечкиот</w:t>
            </w:r>
            <w:proofErr w:type="spellEnd"/>
            <w:r w:rsidR="00A36AAD">
              <w:rPr>
                <w:rFonts w:asciiTheme="minorHAnsi" w:eastAsiaTheme="minorHAnsi" w:hAnsiTheme="minorHAnsi" w:cstheme="minorBidi"/>
              </w:rPr>
              <w:t xml:space="preserve"> закон кој ја регулира оваа област во делот на здружување на коморите</w:t>
            </w:r>
            <w:r w:rsidR="00FC469D">
              <w:rPr>
                <w:rFonts w:asciiTheme="minorHAnsi" w:eastAsiaTheme="minorHAnsi" w:hAnsiTheme="minorHAnsi" w:cstheme="minorBidi"/>
              </w:rPr>
              <w:t xml:space="preserve"> и нивно поврзување,</w:t>
            </w:r>
            <w:r w:rsidR="00A36AAD">
              <w:rPr>
                <w:rFonts w:asciiTheme="minorHAnsi" w:eastAsiaTheme="minorHAnsi" w:hAnsiTheme="minorHAnsi" w:cstheme="minorBidi"/>
              </w:rPr>
              <w:t xml:space="preserve"> јавните овластувања,</w:t>
            </w:r>
            <w:r w:rsidR="00D863E8">
              <w:rPr>
                <w:rFonts w:asciiTheme="minorHAnsi" w:eastAsiaTheme="minorHAnsi" w:hAnsiTheme="minorHAnsi" w:cstheme="minorBidi"/>
              </w:rPr>
              <w:t xml:space="preserve"> </w:t>
            </w:r>
            <w:proofErr w:type="spellStart"/>
            <w:r w:rsidR="00D863E8">
              <w:rPr>
                <w:rFonts w:asciiTheme="minorHAnsi" w:eastAsiaTheme="minorHAnsi" w:hAnsiTheme="minorHAnsi" w:cstheme="minorBidi"/>
              </w:rPr>
              <w:t>допрецизирање</w:t>
            </w:r>
            <w:proofErr w:type="spellEnd"/>
            <w:r w:rsidR="00D863E8">
              <w:rPr>
                <w:rFonts w:asciiTheme="minorHAnsi" w:eastAsiaTheme="minorHAnsi" w:hAnsiTheme="minorHAnsi" w:cstheme="minorBidi"/>
              </w:rPr>
              <w:t xml:space="preserve"> </w:t>
            </w:r>
            <w:r w:rsidR="00D863E8" w:rsidRPr="00D863E8">
              <w:rPr>
                <w:rFonts w:asciiTheme="minorHAnsi" w:eastAsiaTheme="minorHAnsi" w:hAnsiTheme="minorHAnsi" w:cstheme="minorBidi"/>
              </w:rPr>
              <w:t xml:space="preserve">на </w:t>
            </w:r>
            <w:r w:rsidR="00D863E8" w:rsidRPr="00D863E8">
              <w:t>постапката за стекнување мајсторска титула</w:t>
            </w:r>
            <w:r w:rsidR="002B626A">
              <w:t xml:space="preserve"> итн.</w:t>
            </w:r>
            <w:r w:rsidR="00237C28" w:rsidRPr="00D863E8">
              <w:rPr>
                <w:rFonts w:asciiTheme="minorHAnsi" w:eastAsiaTheme="minorHAnsi" w:hAnsiTheme="minorHAnsi" w:cstheme="minorBidi"/>
              </w:rPr>
              <w:t xml:space="preserve"> </w:t>
            </w:r>
            <w:r w:rsidR="00051AB5" w:rsidRPr="00D863E8">
              <w:rPr>
                <w:rFonts w:asciiTheme="minorHAnsi" w:eastAsiaTheme="minorHAnsi" w:hAnsiTheme="minorHAnsi" w:cstheme="minorBidi"/>
              </w:rPr>
              <w:t xml:space="preserve"> </w:t>
            </w:r>
            <w:r w:rsidR="0021689A" w:rsidRPr="00D863E8">
              <w:rPr>
                <w:rFonts w:asciiTheme="minorHAnsi" w:eastAsiaTheme="minorHAnsi" w:hAnsiTheme="minorHAnsi" w:cstheme="minorBidi"/>
              </w:rPr>
              <w:t xml:space="preserve"> </w:t>
            </w:r>
            <w:r w:rsidR="00CE3C4B" w:rsidRPr="00D863E8">
              <w:rPr>
                <w:rFonts w:asciiTheme="minorHAnsi" w:eastAsiaTheme="minorHAnsi" w:hAnsiTheme="minorHAnsi" w:cstheme="minorBidi"/>
              </w:rPr>
              <w:t xml:space="preserve"> </w:t>
            </w:r>
          </w:p>
          <w:p w:rsidR="001730F6" w:rsidRPr="004378CF" w:rsidRDefault="001730F6" w:rsidP="004378CF">
            <w:pPr>
              <w:spacing w:after="0" w:line="240" w:lineRule="auto"/>
              <w:jc w:val="both"/>
              <w:rPr>
                <w:rFonts w:asciiTheme="minorHAnsi" w:eastAsiaTheme="minorHAnsi" w:hAnsiTheme="minorHAnsi" w:cstheme="minorBidi"/>
                <w:i/>
              </w:rPr>
            </w:pPr>
          </w:p>
        </w:tc>
      </w:tr>
      <w:tr w:rsidR="001730F6" w:rsidRPr="004378CF" w:rsidTr="00A04187">
        <w:tc>
          <w:tcPr>
            <w:tcW w:w="390" w:type="dxa"/>
            <w:shd w:val="clear" w:color="auto" w:fill="DAEEF3" w:themeFill="accent5" w:themeFillTint="33"/>
          </w:tcPr>
          <w:p w:rsidR="001730F6" w:rsidRPr="004378CF" w:rsidRDefault="0070311E" w:rsidP="0070311E">
            <w:pPr>
              <w:spacing w:after="0" w:line="240" w:lineRule="auto"/>
              <w:ind w:left="-142"/>
              <w:rPr>
                <w:rFonts w:asciiTheme="minorHAnsi" w:eastAsiaTheme="minorHAnsi" w:hAnsiTheme="minorHAnsi" w:cstheme="minorBidi"/>
                <w:b/>
              </w:rPr>
            </w:pPr>
            <w:r>
              <w:rPr>
                <w:rFonts w:asciiTheme="minorHAnsi" w:eastAsiaTheme="minorHAnsi" w:hAnsiTheme="minorHAnsi" w:cstheme="minorBidi"/>
                <w:b/>
              </w:rPr>
              <w:t xml:space="preserve">  </w:t>
            </w:r>
            <w:r w:rsidR="001730F6" w:rsidRPr="004378CF">
              <w:rPr>
                <w:rFonts w:asciiTheme="minorHAnsi" w:eastAsiaTheme="minorHAnsi" w:hAnsiTheme="minorHAnsi" w:cstheme="minorBidi"/>
                <w:b/>
              </w:rPr>
              <w:t>4.</w:t>
            </w:r>
          </w:p>
        </w:tc>
        <w:tc>
          <w:tcPr>
            <w:tcW w:w="8852" w:type="dxa"/>
            <w:shd w:val="clear" w:color="auto" w:fill="DAEEF3" w:themeFill="accent5" w:themeFillTint="33"/>
          </w:tcPr>
          <w:p w:rsidR="001730F6" w:rsidRPr="004378CF" w:rsidRDefault="001730F6" w:rsidP="004378CF">
            <w:pPr>
              <w:spacing w:after="0" w:line="240" w:lineRule="auto"/>
              <w:jc w:val="both"/>
              <w:rPr>
                <w:rFonts w:asciiTheme="minorHAnsi" w:eastAsiaTheme="minorHAnsi" w:hAnsiTheme="minorHAnsi" w:cstheme="minorBidi"/>
                <w:b/>
              </w:rPr>
            </w:pPr>
            <w:r w:rsidRPr="004378CF">
              <w:rPr>
                <w:rFonts w:asciiTheme="minorHAnsi" w:eastAsiaTheme="minorHAnsi" w:hAnsiTheme="minorHAnsi" w:cstheme="minorBidi"/>
                <w:b/>
              </w:rPr>
              <w:t>Проценка на влијанијата на регулативата</w:t>
            </w:r>
          </w:p>
        </w:tc>
      </w:tr>
      <w:tr w:rsidR="001730F6" w:rsidRPr="004378CF" w:rsidTr="00A04187">
        <w:tc>
          <w:tcPr>
            <w:tcW w:w="390" w:type="dxa"/>
          </w:tcPr>
          <w:p w:rsidR="001730F6" w:rsidRPr="004378CF" w:rsidRDefault="001730F6" w:rsidP="004378CF">
            <w:pPr>
              <w:spacing w:after="0" w:line="240" w:lineRule="auto"/>
              <w:jc w:val="center"/>
              <w:rPr>
                <w:rFonts w:asciiTheme="minorHAnsi" w:eastAsiaTheme="minorHAnsi" w:hAnsiTheme="minorHAnsi" w:cstheme="minorBidi"/>
              </w:rPr>
            </w:pPr>
          </w:p>
        </w:tc>
        <w:tc>
          <w:tcPr>
            <w:tcW w:w="8852" w:type="dxa"/>
          </w:tcPr>
          <w:p w:rsidR="00050310" w:rsidRPr="004378CF" w:rsidRDefault="00050310" w:rsidP="004378CF">
            <w:pPr>
              <w:spacing w:after="0" w:line="240" w:lineRule="auto"/>
              <w:jc w:val="both"/>
              <w:rPr>
                <w:rFonts w:asciiTheme="minorHAnsi" w:eastAsiaTheme="minorHAnsi" w:hAnsiTheme="minorHAnsi" w:cstheme="minorBidi"/>
                <w:i/>
              </w:rPr>
            </w:pPr>
            <w:r w:rsidRPr="004378CF">
              <w:rPr>
                <w:rFonts w:asciiTheme="minorHAnsi" w:eastAsiaTheme="minorHAnsi" w:hAnsiTheme="minorHAnsi" w:cstheme="minorBidi"/>
                <w:i/>
              </w:rPr>
              <w:t xml:space="preserve">Опишете ги </w:t>
            </w:r>
            <w:r w:rsidR="001929C6" w:rsidRPr="004378CF">
              <w:rPr>
                <w:rFonts w:asciiTheme="minorHAnsi" w:eastAsiaTheme="minorHAnsi" w:hAnsiTheme="minorHAnsi" w:cstheme="minorBidi"/>
                <w:i/>
              </w:rPr>
              <w:t xml:space="preserve">можните позитивни и негативни </w:t>
            </w:r>
            <w:r w:rsidRPr="004378CF">
              <w:rPr>
                <w:rFonts w:asciiTheme="minorHAnsi" w:eastAsiaTheme="minorHAnsi" w:hAnsiTheme="minorHAnsi" w:cstheme="minorBidi"/>
                <w:i/>
              </w:rPr>
              <w:t xml:space="preserve">влијанијата кои </w:t>
            </w:r>
            <w:r w:rsidR="001730F6" w:rsidRPr="004378CF">
              <w:rPr>
                <w:rFonts w:asciiTheme="minorHAnsi" w:eastAsiaTheme="minorHAnsi" w:hAnsiTheme="minorHAnsi" w:cstheme="minorBidi"/>
                <w:i/>
              </w:rPr>
              <w:t>ќе произлезат од секоја од опциите</w:t>
            </w:r>
            <w:r w:rsidRPr="004378CF">
              <w:rPr>
                <w:rFonts w:asciiTheme="minorHAnsi" w:eastAsiaTheme="minorHAnsi" w:hAnsiTheme="minorHAnsi" w:cstheme="minorBidi"/>
                <w:i/>
              </w:rPr>
              <w:t xml:space="preserve"> и тоа:</w:t>
            </w:r>
          </w:p>
          <w:p w:rsidR="004A3820" w:rsidRPr="004378CF" w:rsidRDefault="004A3820" w:rsidP="004378CF">
            <w:pPr>
              <w:spacing w:after="0" w:line="240" w:lineRule="auto"/>
              <w:jc w:val="both"/>
              <w:rPr>
                <w:rFonts w:asciiTheme="minorHAnsi" w:eastAsiaTheme="minorHAnsi" w:hAnsiTheme="minorHAnsi" w:cstheme="minorBidi"/>
                <w:i/>
              </w:rPr>
            </w:pPr>
          </w:p>
        </w:tc>
      </w:tr>
      <w:tr w:rsidR="00050310" w:rsidRPr="004378CF" w:rsidTr="00A04187">
        <w:tc>
          <w:tcPr>
            <w:tcW w:w="390" w:type="dxa"/>
          </w:tcPr>
          <w:p w:rsidR="00050310" w:rsidRPr="004378CF" w:rsidRDefault="004A3820" w:rsidP="00D50B2B">
            <w:pPr>
              <w:spacing w:after="0" w:line="240" w:lineRule="auto"/>
              <w:ind w:left="-142"/>
              <w:jc w:val="right"/>
              <w:rPr>
                <w:rFonts w:asciiTheme="minorHAnsi" w:eastAsiaTheme="minorHAnsi" w:hAnsiTheme="minorHAnsi" w:cstheme="minorBidi"/>
                <w:i/>
              </w:rPr>
            </w:pPr>
            <w:r w:rsidRPr="004378CF">
              <w:rPr>
                <w:rFonts w:asciiTheme="minorHAnsi" w:eastAsiaTheme="minorHAnsi" w:hAnsiTheme="minorHAnsi" w:cstheme="minorBidi"/>
                <w:i/>
              </w:rPr>
              <w:t>4.1</w:t>
            </w:r>
          </w:p>
        </w:tc>
        <w:tc>
          <w:tcPr>
            <w:tcW w:w="8852" w:type="dxa"/>
          </w:tcPr>
          <w:p w:rsidR="00050310" w:rsidRPr="004378CF" w:rsidRDefault="00050310" w:rsidP="004378CF">
            <w:pPr>
              <w:spacing w:after="0" w:line="240" w:lineRule="auto"/>
              <w:jc w:val="both"/>
              <w:rPr>
                <w:rFonts w:asciiTheme="minorHAnsi" w:eastAsiaTheme="minorHAnsi" w:hAnsiTheme="minorHAnsi" w:cstheme="minorBidi"/>
                <w:i/>
              </w:rPr>
            </w:pPr>
            <w:r w:rsidRPr="004378CF">
              <w:rPr>
                <w:rFonts w:asciiTheme="minorHAnsi" w:eastAsiaTheme="minorHAnsi" w:hAnsiTheme="minorHAnsi" w:cstheme="minorBidi"/>
                <w:i/>
              </w:rPr>
              <w:t>Економските влијанија – користа и трошоците</w:t>
            </w:r>
            <w:r w:rsidR="004A3820" w:rsidRPr="004378CF">
              <w:rPr>
                <w:rFonts w:asciiTheme="minorHAnsi" w:eastAsiaTheme="minorHAnsi" w:hAnsiTheme="minorHAnsi" w:cstheme="minorBidi"/>
                <w:i/>
              </w:rPr>
              <w:t xml:space="preserve"> за економијата во областа, вработувањето, конкурентноста, малите и средните претпријатија, економските субјекти</w:t>
            </w:r>
            <w:r w:rsidR="00A23B6A" w:rsidRPr="004378CF">
              <w:rPr>
                <w:rFonts w:asciiTheme="minorHAnsi" w:eastAsiaTheme="minorHAnsi" w:hAnsiTheme="minorHAnsi" w:cstheme="minorBidi"/>
                <w:i/>
              </w:rPr>
              <w:t>, потрошувачите</w:t>
            </w:r>
            <w:r w:rsidR="004A3820" w:rsidRPr="004378CF">
              <w:rPr>
                <w:rFonts w:asciiTheme="minorHAnsi" w:eastAsiaTheme="minorHAnsi" w:hAnsiTheme="minorHAnsi" w:cstheme="minorBidi"/>
                <w:i/>
              </w:rPr>
              <w:t xml:space="preserve"> и др.</w:t>
            </w:r>
          </w:p>
          <w:p w:rsidR="00D641E8" w:rsidRDefault="00D641E8" w:rsidP="004378CF">
            <w:pPr>
              <w:spacing w:after="0" w:line="240" w:lineRule="auto"/>
              <w:jc w:val="both"/>
              <w:rPr>
                <w:rFonts w:asciiTheme="minorHAnsi" w:eastAsiaTheme="minorHAnsi" w:hAnsiTheme="minorHAnsi" w:cstheme="minorBidi"/>
              </w:rPr>
            </w:pPr>
          </w:p>
          <w:p w:rsidR="00604AA3" w:rsidRPr="009E61BE" w:rsidRDefault="00604AA3" w:rsidP="004378CF">
            <w:pPr>
              <w:spacing w:after="0" w:line="240" w:lineRule="auto"/>
              <w:jc w:val="both"/>
              <w:rPr>
                <w:rFonts w:asciiTheme="minorHAnsi" w:eastAsiaTheme="minorHAnsi" w:hAnsiTheme="minorHAnsi" w:cstheme="minorBidi"/>
              </w:rPr>
            </w:pPr>
            <w:r>
              <w:rPr>
                <w:rFonts w:asciiTheme="minorHAnsi" w:eastAsiaTheme="minorHAnsi" w:hAnsiTheme="minorHAnsi" w:cstheme="minorBidi"/>
              </w:rPr>
              <w:t xml:space="preserve">Во насока на дефинирање и анализирање на можните придобивки и трошоци за секоја од предвидените опции беше извршена </w:t>
            </w:r>
            <w:proofErr w:type="spellStart"/>
            <w:r w:rsidRPr="00565870">
              <w:rPr>
                <w:rFonts w:asciiTheme="minorHAnsi" w:eastAsiaTheme="minorHAnsi" w:hAnsiTheme="minorHAnsi" w:cstheme="minorBidi"/>
              </w:rPr>
              <w:t>cost-benefit</w:t>
            </w:r>
            <w:proofErr w:type="spellEnd"/>
            <w:r>
              <w:rPr>
                <w:rFonts w:asciiTheme="minorHAnsi" w:eastAsiaTheme="minorHAnsi" w:hAnsiTheme="minorHAnsi" w:cstheme="minorBidi"/>
              </w:rPr>
              <w:t xml:space="preserve"> анализа, </w:t>
            </w:r>
            <w:r w:rsidR="00BF1CDA">
              <w:rPr>
                <w:rFonts w:asciiTheme="minorHAnsi" w:eastAsiaTheme="minorHAnsi" w:hAnsiTheme="minorHAnsi" w:cstheme="minorBidi"/>
              </w:rPr>
              <w:t xml:space="preserve">при што се разгледуваа трошоците и придобивките, </w:t>
            </w:r>
            <w:r>
              <w:rPr>
                <w:rFonts w:asciiTheme="minorHAnsi" w:eastAsiaTheme="minorHAnsi" w:hAnsiTheme="minorHAnsi" w:cstheme="minorBidi"/>
              </w:rPr>
              <w:t>изразени во монетарни единици</w:t>
            </w:r>
            <w:r w:rsidR="00BF1CDA">
              <w:rPr>
                <w:rFonts w:asciiTheme="minorHAnsi" w:eastAsiaTheme="minorHAnsi" w:hAnsiTheme="minorHAnsi" w:cstheme="minorBidi"/>
              </w:rPr>
              <w:t>, за сите засегнати страни односно Владата, занаетчиите, коморите и крајните потрошувачи</w:t>
            </w:r>
            <w:r>
              <w:rPr>
                <w:rFonts w:asciiTheme="minorHAnsi" w:eastAsiaTheme="minorHAnsi" w:hAnsiTheme="minorHAnsi" w:cstheme="minorBidi"/>
              </w:rPr>
              <w:t>.</w:t>
            </w:r>
            <w:r w:rsidR="00BF1CDA">
              <w:rPr>
                <w:rFonts w:asciiTheme="minorHAnsi" w:eastAsiaTheme="minorHAnsi" w:hAnsiTheme="minorHAnsi" w:cstheme="minorBidi"/>
              </w:rPr>
              <w:t xml:space="preserve"> </w:t>
            </w:r>
            <w:proofErr w:type="spellStart"/>
            <w:r w:rsidR="00E12FE4" w:rsidRPr="00E5420C">
              <w:rPr>
                <w:rFonts w:asciiTheme="minorHAnsi" w:eastAsiaTheme="minorHAnsi" w:hAnsiTheme="minorHAnsi" w:cstheme="minorBidi"/>
              </w:rPr>
              <w:t>Cost</w:t>
            </w:r>
            <w:proofErr w:type="spellEnd"/>
            <w:r w:rsidR="00E12FE4" w:rsidRPr="00E5420C">
              <w:rPr>
                <w:rFonts w:asciiTheme="minorHAnsi" w:eastAsiaTheme="minorHAnsi" w:hAnsiTheme="minorHAnsi" w:cstheme="minorBidi"/>
              </w:rPr>
              <w:t xml:space="preserve">- </w:t>
            </w:r>
            <w:proofErr w:type="spellStart"/>
            <w:r w:rsidR="00E12FE4" w:rsidRPr="00E5420C">
              <w:rPr>
                <w:rFonts w:asciiTheme="minorHAnsi" w:eastAsiaTheme="minorHAnsi" w:hAnsiTheme="minorHAnsi" w:cstheme="minorBidi"/>
              </w:rPr>
              <w:t>benefit</w:t>
            </w:r>
            <w:proofErr w:type="spellEnd"/>
            <w:r w:rsidR="00E12FE4" w:rsidRPr="00E5420C">
              <w:rPr>
                <w:rFonts w:asciiTheme="minorHAnsi" w:eastAsiaTheme="minorHAnsi" w:hAnsiTheme="minorHAnsi" w:cstheme="minorBidi"/>
              </w:rPr>
              <w:t xml:space="preserve"> </w:t>
            </w:r>
            <w:r w:rsidR="00E12FE4">
              <w:rPr>
                <w:rFonts w:asciiTheme="minorHAnsi" w:eastAsiaTheme="minorHAnsi" w:hAnsiTheme="minorHAnsi" w:cstheme="minorBidi"/>
              </w:rPr>
              <w:t xml:space="preserve">анализата е клучна алатка која ги анализира и споредува потенцијалните економски трошоци и </w:t>
            </w:r>
            <w:r w:rsidR="00E12FE4">
              <w:rPr>
                <w:rFonts w:asciiTheme="minorHAnsi" w:eastAsiaTheme="minorHAnsi" w:hAnsiTheme="minorHAnsi" w:cstheme="minorBidi"/>
              </w:rPr>
              <w:lastRenderedPageBreak/>
              <w:t>придобивки за секоја опција. За целите на подготовка на проценка на влијанието на Законот за вршење на занаетчиска дејност, т</w:t>
            </w:r>
            <w:r w:rsidR="00BF1CDA">
              <w:rPr>
                <w:rFonts w:asciiTheme="minorHAnsi" w:eastAsiaTheme="minorHAnsi" w:hAnsiTheme="minorHAnsi" w:cstheme="minorBidi"/>
              </w:rPr>
              <w:t xml:space="preserve">рошоците и придобивките за секоја опција беа дефинирани согласно неколку важни аспекти за </w:t>
            </w:r>
            <w:r w:rsidR="00BF1CDA" w:rsidRPr="00962A3A">
              <w:rPr>
                <w:rFonts w:asciiTheme="minorHAnsi" w:eastAsiaTheme="minorHAnsi" w:hAnsiTheme="minorHAnsi" w:cstheme="minorBidi"/>
              </w:rPr>
              <w:t>имплементација на процесот на занаетчиска дејност,</w:t>
            </w:r>
            <w:r w:rsidR="00BF1CDA">
              <w:rPr>
                <w:rFonts w:asciiTheme="minorHAnsi" w:eastAsiaTheme="minorHAnsi" w:hAnsiTheme="minorHAnsi" w:cstheme="minorBidi"/>
              </w:rPr>
              <w:t xml:space="preserve"> и тоа</w:t>
            </w:r>
            <w:r w:rsidR="00BF1CDA" w:rsidRPr="009E61BE">
              <w:rPr>
                <w:rFonts w:asciiTheme="minorHAnsi" w:eastAsiaTheme="minorHAnsi" w:hAnsiTheme="minorHAnsi" w:cstheme="minorBidi"/>
              </w:rPr>
              <w:t>:</w:t>
            </w:r>
            <w:r w:rsidR="00BF1CDA">
              <w:rPr>
                <w:rFonts w:asciiTheme="minorHAnsi" w:eastAsiaTheme="minorHAnsi" w:hAnsiTheme="minorHAnsi" w:cstheme="minorBidi"/>
              </w:rPr>
              <w:t xml:space="preserve"> Постоење на унифицирана регистрација и </w:t>
            </w:r>
            <w:proofErr w:type="spellStart"/>
            <w:r w:rsidR="00BF1CDA">
              <w:rPr>
                <w:rFonts w:asciiTheme="minorHAnsi" w:eastAsiaTheme="minorHAnsi" w:hAnsiTheme="minorHAnsi" w:cstheme="minorBidi"/>
              </w:rPr>
              <w:t>тарифник</w:t>
            </w:r>
            <w:proofErr w:type="spellEnd"/>
            <w:r w:rsidR="00BF1CDA" w:rsidRPr="009E61BE">
              <w:rPr>
                <w:rFonts w:asciiTheme="minorHAnsi" w:eastAsiaTheme="minorHAnsi" w:hAnsiTheme="minorHAnsi" w:cstheme="minorBidi"/>
              </w:rPr>
              <w:t>;</w:t>
            </w:r>
            <w:r w:rsidR="00BF1CDA">
              <w:rPr>
                <w:rFonts w:asciiTheme="minorHAnsi" w:eastAsiaTheme="minorHAnsi" w:hAnsiTheme="minorHAnsi" w:cstheme="minorBidi"/>
              </w:rPr>
              <w:t xml:space="preserve"> </w:t>
            </w:r>
            <w:r w:rsidR="00B52E9E">
              <w:rPr>
                <w:rFonts w:asciiTheme="minorHAnsi" w:eastAsiaTheme="minorHAnsi" w:hAnsiTheme="minorHAnsi" w:cstheme="minorBidi"/>
              </w:rPr>
              <w:t xml:space="preserve">Спроведување на обука и </w:t>
            </w:r>
            <w:r w:rsidR="005B509D">
              <w:rPr>
                <w:rFonts w:asciiTheme="minorHAnsi" w:eastAsiaTheme="minorHAnsi" w:hAnsiTheme="minorHAnsi" w:cstheme="minorBidi"/>
              </w:rPr>
              <w:t xml:space="preserve">доследно спроведување на критериумите на </w:t>
            </w:r>
            <w:r w:rsidR="00B52E9E">
              <w:rPr>
                <w:rFonts w:asciiTheme="minorHAnsi" w:eastAsiaTheme="minorHAnsi" w:hAnsiTheme="minorHAnsi" w:cstheme="minorBidi"/>
              </w:rPr>
              <w:t>мајсторски</w:t>
            </w:r>
            <w:r w:rsidR="005B509D">
              <w:rPr>
                <w:rFonts w:asciiTheme="minorHAnsi" w:eastAsiaTheme="minorHAnsi" w:hAnsiTheme="minorHAnsi" w:cstheme="minorBidi"/>
              </w:rPr>
              <w:t>от</w:t>
            </w:r>
            <w:r w:rsidR="00B52E9E">
              <w:rPr>
                <w:rFonts w:asciiTheme="minorHAnsi" w:eastAsiaTheme="minorHAnsi" w:hAnsiTheme="minorHAnsi" w:cstheme="minorBidi"/>
              </w:rPr>
              <w:t xml:space="preserve"> испит</w:t>
            </w:r>
            <w:r w:rsidR="00B52E9E" w:rsidRPr="009E61BE">
              <w:rPr>
                <w:rFonts w:asciiTheme="minorHAnsi" w:eastAsiaTheme="minorHAnsi" w:hAnsiTheme="minorHAnsi" w:cstheme="minorBidi"/>
              </w:rPr>
              <w:t>;</w:t>
            </w:r>
            <w:r w:rsidR="00B52E9E">
              <w:rPr>
                <w:rFonts w:asciiTheme="minorHAnsi" w:eastAsiaTheme="minorHAnsi" w:hAnsiTheme="minorHAnsi" w:cstheme="minorBidi"/>
              </w:rPr>
              <w:t xml:space="preserve"> Промоција и интернационализација</w:t>
            </w:r>
            <w:r w:rsidR="00B52E9E" w:rsidRPr="009E61BE">
              <w:rPr>
                <w:rFonts w:asciiTheme="minorHAnsi" w:eastAsiaTheme="minorHAnsi" w:hAnsiTheme="minorHAnsi" w:cstheme="minorBidi"/>
              </w:rPr>
              <w:t>;</w:t>
            </w:r>
            <w:r w:rsidR="00B52E9E">
              <w:rPr>
                <w:rFonts w:asciiTheme="minorHAnsi" w:eastAsiaTheme="minorHAnsi" w:hAnsiTheme="minorHAnsi" w:cstheme="minorBidi"/>
              </w:rPr>
              <w:t xml:space="preserve"> Јавни овластувања</w:t>
            </w:r>
            <w:r w:rsidR="00B52E9E" w:rsidRPr="009E61BE">
              <w:rPr>
                <w:rFonts w:asciiTheme="minorHAnsi" w:eastAsiaTheme="minorHAnsi" w:hAnsiTheme="minorHAnsi" w:cstheme="minorBidi"/>
              </w:rPr>
              <w:t>;</w:t>
            </w:r>
            <w:r w:rsidR="00B52E9E">
              <w:rPr>
                <w:rFonts w:asciiTheme="minorHAnsi" w:eastAsiaTheme="minorHAnsi" w:hAnsiTheme="minorHAnsi" w:cstheme="minorBidi"/>
              </w:rPr>
              <w:t xml:space="preserve"> Централна база на податоци</w:t>
            </w:r>
            <w:r w:rsidR="00B52E9E" w:rsidRPr="009E61BE">
              <w:rPr>
                <w:rFonts w:asciiTheme="minorHAnsi" w:eastAsiaTheme="minorHAnsi" w:hAnsiTheme="minorHAnsi" w:cstheme="minorBidi"/>
              </w:rPr>
              <w:t>;</w:t>
            </w:r>
            <w:r w:rsidR="00B52E9E">
              <w:rPr>
                <w:rFonts w:asciiTheme="minorHAnsi" w:eastAsiaTheme="minorHAnsi" w:hAnsiTheme="minorHAnsi" w:cstheme="minorBidi"/>
              </w:rPr>
              <w:t xml:space="preserve"> </w:t>
            </w:r>
            <w:proofErr w:type="spellStart"/>
            <w:r w:rsidR="00B52E9E" w:rsidRPr="00B52E9E">
              <w:rPr>
                <w:rFonts w:asciiTheme="minorHAnsi" w:eastAsiaTheme="minorHAnsi" w:hAnsiTheme="minorHAnsi" w:cstheme="minorBidi"/>
              </w:rPr>
              <w:t>Консултантска</w:t>
            </w:r>
            <w:proofErr w:type="spellEnd"/>
            <w:r w:rsidR="00B52E9E" w:rsidRPr="00B52E9E">
              <w:rPr>
                <w:rFonts w:asciiTheme="minorHAnsi" w:eastAsiaTheme="minorHAnsi" w:hAnsiTheme="minorHAnsi" w:cstheme="minorBidi"/>
              </w:rPr>
              <w:t xml:space="preserve"> поддршка за занаетчиите и капацитет за проекти</w:t>
            </w:r>
            <w:r w:rsidR="00B52E9E" w:rsidRPr="009E61BE">
              <w:rPr>
                <w:rFonts w:asciiTheme="minorHAnsi" w:eastAsiaTheme="minorHAnsi" w:hAnsiTheme="minorHAnsi" w:cstheme="minorBidi"/>
              </w:rPr>
              <w:t>;</w:t>
            </w:r>
            <w:r w:rsidR="00B52E9E">
              <w:rPr>
                <w:rFonts w:asciiTheme="minorHAnsi" w:eastAsiaTheme="minorHAnsi" w:hAnsiTheme="minorHAnsi" w:cstheme="minorBidi"/>
              </w:rPr>
              <w:t xml:space="preserve"> и Конкурентноста. </w:t>
            </w:r>
            <w:r>
              <w:rPr>
                <w:rFonts w:asciiTheme="minorHAnsi" w:eastAsiaTheme="minorHAnsi" w:hAnsiTheme="minorHAnsi" w:cstheme="minorBidi"/>
              </w:rPr>
              <w:t>Резултатите од примената на оваа алатка се следниве</w:t>
            </w:r>
            <w:r w:rsidRPr="009E61BE">
              <w:rPr>
                <w:rFonts w:asciiTheme="minorHAnsi" w:eastAsiaTheme="minorHAnsi" w:hAnsiTheme="minorHAnsi" w:cstheme="minorBidi"/>
              </w:rPr>
              <w:t>:</w:t>
            </w:r>
          </w:p>
          <w:p w:rsidR="0081280C" w:rsidRDefault="0081280C" w:rsidP="004378CF">
            <w:pPr>
              <w:spacing w:after="0" w:line="240" w:lineRule="auto"/>
              <w:jc w:val="both"/>
              <w:rPr>
                <w:rFonts w:asciiTheme="minorHAnsi" w:eastAsiaTheme="minorHAnsi" w:hAnsiTheme="minorHAnsi" w:cstheme="minorBidi"/>
                <w:b/>
                <w:i/>
              </w:rPr>
            </w:pPr>
          </w:p>
          <w:p w:rsidR="005D3643" w:rsidRPr="009E61BE" w:rsidRDefault="005D3643" w:rsidP="004378CF">
            <w:pPr>
              <w:spacing w:after="0" w:line="240" w:lineRule="auto"/>
              <w:jc w:val="both"/>
              <w:rPr>
                <w:rFonts w:asciiTheme="minorHAnsi" w:eastAsiaTheme="minorHAnsi" w:hAnsiTheme="minorHAnsi" w:cstheme="minorBidi"/>
                <w:b/>
                <w:i/>
              </w:rPr>
            </w:pPr>
            <w:r w:rsidRPr="005D3643">
              <w:rPr>
                <w:rFonts w:asciiTheme="minorHAnsi" w:eastAsiaTheme="minorHAnsi" w:hAnsiTheme="minorHAnsi" w:cstheme="minorBidi"/>
                <w:b/>
                <w:i/>
              </w:rPr>
              <w:t>Опција 1- Регионални комори</w:t>
            </w:r>
            <w:r w:rsidR="003E4BDF">
              <w:rPr>
                <w:rFonts w:asciiTheme="minorHAnsi" w:eastAsiaTheme="minorHAnsi" w:hAnsiTheme="minorHAnsi" w:cstheme="minorBidi"/>
                <w:b/>
                <w:i/>
              </w:rPr>
              <w:t xml:space="preserve"> </w:t>
            </w:r>
            <w:r w:rsidR="003E4BDF" w:rsidRPr="009E61BE">
              <w:rPr>
                <w:rFonts w:asciiTheme="minorHAnsi" w:eastAsiaTheme="minorHAnsi" w:hAnsiTheme="minorHAnsi" w:cstheme="minorBidi"/>
                <w:b/>
                <w:i/>
              </w:rPr>
              <w:t xml:space="preserve">– </w:t>
            </w:r>
            <w:r w:rsidR="00605CB3">
              <w:rPr>
                <w:rFonts w:asciiTheme="minorHAnsi" w:eastAsiaTheme="minorHAnsi" w:hAnsiTheme="minorHAnsi" w:cstheme="minorBidi"/>
                <w:b/>
                <w:i/>
              </w:rPr>
              <w:t>Унапредување на системот на регионални комори</w:t>
            </w:r>
          </w:p>
          <w:p w:rsidR="00413808" w:rsidRDefault="00604AA3" w:rsidP="004378CF">
            <w:pPr>
              <w:spacing w:after="0" w:line="240" w:lineRule="auto"/>
              <w:jc w:val="both"/>
              <w:rPr>
                <w:rFonts w:asciiTheme="minorHAnsi" w:eastAsiaTheme="minorHAnsi" w:hAnsiTheme="minorHAnsi" w:cstheme="minorBidi"/>
              </w:rPr>
            </w:pPr>
            <w:r>
              <w:rPr>
                <w:rFonts w:asciiTheme="minorHAnsi" w:eastAsiaTheme="minorHAnsi" w:hAnsiTheme="minorHAnsi" w:cstheme="minorBidi"/>
              </w:rPr>
              <w:t>По однос на првата опција, односно задржување на моменталниот систем на Регионални занаетчиски комори, негативни</w:t>
            </w:r>
            <w:r w:rsidR="00BF1CDA">
              <w:rPr>
                <w:rFonts w:asciiTheme="minorHAnsi" w:eastAsiaTheme="minorHAnsi" w:hAnsiTheme="minorHAnsi" w:cstheme="minorBidi"/>
              </w:rPr>
              <w:t>те</w:t>
            </w:r>
            <w:r>
              <w:rPr>
                <w:rFonts w:asciiTheme="minorHAnsi" w:eastAsiaTheme="minorHAnsi" w:hAnsiTheme="minorHAnsi" w:cstheme="minorBidi"/>
              </w:rPr>
              <w:t xml:space="preserve"> влијанија</w:t>
            </w:r>
            <w:r w:rsidR="009F0355">
              <w:rPr>
                <w:rFonts w:asciiTheme="minorHAnsi" w:eastAsiaTheme="minorHAnsi" w:hAnsiTheme="minorHAnsi" w:cstheme="minorBidi"/>
              </w:rPr>
              <w:t>, односно</w:t>
            </w:r>
            <w:r w:rsidR="00BF1CDA">
              <w:rPr>
                <w:rFonts w:asciiTheme="minorHAnsi" w:eastAsiaTheme="minorHAnsi" w:hAnsiTheme="minorHAnsi" w:cstheme="minorBidi"/>
              </w:rPr>
              <w:t xml:space="preserve"> трошоци</w:t>
            </w:r>
            <w:r w:rsidR="009F0355">
              <w:rPr>
                <w:rFonts w:asciiTheme="minorHAnsi" w:eastAsiaTheme="minorHAnsi" w:hAnsiTheme="minorHAnsi" w:cstheme="minorBidi"/>
              </w:rPr>
              <w:t>те,</w:t>
            </w:r>
            <w:r w:rsidR="00BF1CDA">
              <w:rPr>
                <w:rFonts w:asciiTheme="minorHAnsi" w:eastAsiaTheme="minorHAnsi" w:hAnsiTheme="minorHAnsi" w:cstheme="minorBidi"/>
              </w:rPr>
              <w:t xml:space="preserve"> врз В</w:t>
            </w:r>
            <w:r w:rsidR="0023248B">
              <w:rPr>
                <w:rFonts w:asciiTheme="minorHAnsi" w:eastAsiaTheme="minorHAnsi" w:hAnsiTheme="minorHAnsi" w:cstheme="minorBidi"/>
              </w:rPr>
              <w:t>ладата произлегуваат од немањето на податоци на централно ниво и недостаток на централна база на податоци што предизвикува несоодветно креирање на политиките, како и негативни ефекти од</w:t>
            </w:r>
            <w:r w:rsidR="0040416A">
              <w:rPr>
                <w:rFonts w:asciiTheme="minorHAnsi" w:eastAsiaTheme="minorHAnsi" w:hAnsiTheme="minorHAnsi" w:cstheme="minorBidi"/>
              </w:rPr>
              <w:t xml:space="preserve"> </w:t>
            </w:r>
            <w:r w:rsidR="0023248B">
              <w:rPr>
                <w:rFonts w:asciiTheme="minorHAnsi" w:eastAsiaTheme="minorHAnsi" w:hAnsiTheme="minorHAnsi" w:cstheme="minorBidi"/>
              </w:rPr>
              <w:t xml:space="preserve">злоупотреба на јавни овластувања од страна на регионалните комори. </w:t>
            </w:r>
            <w:r w:rsidR="004C27C8">
              <w:rPr>
                <w:rFonts w:asciiTheme="minorHAnsi" w:eastAsiaTheme="minorHAnsi" w:hAnsiTheme="minorHAnsi" w:cstheme="minorBidi"/>
              </w:rPr>
              <w:t xml:space="preserve">Дополнително негативните влијанија од овој </w:t>
            </w:r>
            <w:r w:rsidR="004C27C8" w:rsidRPr="00962A3A">
              <w:rPr>
                <w:rFonts w:asciiTheme="minorHAnsi" w:eastAsiaTheme="minorHAnsi" w:hAnsiTheme="minorHAnsi" w:cstheme="minorBidi"/>
              </w:rPr>
              <w:t>систем на здружување</w:t>
            </w:r>
            <w:r w:rsidR="004C27C8">
              <w:rPr>
                <w:rFonts w:asciiTheme="minorHAnsi" w:eastAsiaTheme="minorHAnsi" w:hAnsiTheme="minorHAnsi" w:cstheme="minorBidi"/>
              </w:rPr>
              <w:t xml:space="preserve"> се однесуваат и на процесот на промоција на занаетчиството, при што потенцијалот за промоција не е целосно искористен бидејќи интересите на занаетчиите се </w:t>
            </w:r>
            <w:proofErr w:type="spellStart"/>
            <w:r w:rsidR="004C27C8">
              <w:rPr>
                <w:rFonts w:asciiTheme="minorHAnsi" w:eastAsiaTheme="minorHAnsi" w:hAnsiTheme="minorHAnsi" w:cstheme="minorBidi"/>
              </w:rPr>
              <w:t>диспрезирани</w:t>
            </w:r>
            <w:proofErr w:type="spellEnd"/>
            <w:r w:rsidR="004C27C8">
              <w:rPr>
                <w:rFonts w:asciiTheme="minorHAnsi" w:eastAsiaTheme="minorHAnsi" w:hAnsiTheme="minorHAnsi" w:cstheme="minorBidi"/>
              </w:rPr>
              <w:t xml:space="preserve"> на повеќе регионални комори и различни гранки во </w:t>
            </w:r>
            <w:proofErr w:type="spellStart"/>
            <w:r w:rsidR="004C27C8">
              <w:rPr>
                <w:rFonts w:asciiTheme="minorHAnsi" w:eastAsiaTheme="minorHAnsi" w:hAnsiTheme="minorHAnsi" w:cstheme="minorBidi"/>
              </w:rPr>
              <w:t>занатчиството</w:t>
            </w:r>
            <w:proofErr w:type="spellEnd"/>
            <w:r w:rsidR="004C27C8">
              <w:rPr>
                <w:rFonts w:asciiTheme="minorHAnsi" w:eastAsiaTheme="minorHAnsi" w:hAnsiTheme="minorHAnsi" w:cstheme="minorBidi"/>
              </w:rPr>
              <w:t xml:space="preserve"> не се еднакво промовирани. </w:t>
            </w:r>
          </w:p>
          <w:p w:rsidR="00FE4FF2" w:rsidRDefault="00FE4FF2" w:rsidP="004378CF">
            <w:pPr>
              <w:spacing w:after="0" w:line="240" w:lineRule="auto"/>
              <w:jc w:val="both"/>
              <w:rPr>
                <w:rFonts w:asciiTheme="minorHAnsi" w:eastAsiaTheme="minorHAnsi" w:hAnsiTheme="minorHAnsi" w:cstheme="minorBidi"/>
              </w:rPr>
            </w:pPr>
          </w:p>
          <w:p w:rsidR="00167124" w:rsidRDefault="00413808" w:rsidP="004378CF">
            <w:pPr>
              <w:spacing w:after="0" w:line="240" w:lineRule="auto"/>
              <w:jc w:val="both"/>
              <w:rPr>
                <w:rFonts w:asciiTheme="minorHAnsi" w:eastAsiaTheme="minorHAnsi" w:hAnsiTheme="minorHAnsi" w:cstheme="minorBidi"/>
              </w:rPr>
            </w:pPr>
            <w:r>
              <w:rPr>
                <w:rFonts w:asciiTheme="minorHAnsi" w:eastAsiaTheme="minorHAnsi" w:hAnsiTheme="minorHAnsi" w:cstheme="minorBidi"/>
              </w:rPr>
              <w:t>Потенцијалните трошоци за в</w:t>
            </w:r>
            <w:r w:rsidR="005B509D">
              <w:rPr>
                <w:rFonts w:asciiTheme="minorHAnsi" w:eastAsiaTheme="minorHAnsi" w:hAnsiTheme="minorHAnsi" w:cstheme="minorBidi"/>
              </w:rPr>
              <w:t xml:space="preserve">тората засегната страна - занаетчиите </w:t>
            </w:r>
            <w:r>
              <w:rPr>
                <w:rFonts w:asciiTheme="minorHAnsi" w:eastAsiaTheme="minorHAnsi" w:hAnsiTheme="minorHAnsi" w:cstheme="minorBidi"/>
              </w:rPr>
              <w:t xml:space="preserve">се однесуваат на </w:t>
            </w:r>
            <w:proofErr w:type="spellStart"/>
            <w:r>
              <w:rPr>
                <w:rFonts w:asciiTheme="minorHAnsi" w:eastAsiaTheme="minorHAnsi" w:hAnsiTheme="minorHAnsi" w:cstheme="minorBidi"/>
              </w:rPr>
              <w:t>неунифицираниот</w:t>
            </w:r>
            <w:proofErr w:type="spellEnd"/>
            <w:r>
              <w:rPr>
                <w:rFonts w:asciiTheme="minorHAnsi" w:eastAsiaTheme="minorHAnsi" w:hAnsiTheme="minorHAnsi" w:cstheme="minorBidi"/>
              </w:rPr>
              <w:t xml:space="preserve"> </w:t>
            </w:r>
            <w:proofErr w:type="spellStart"/>
            <w:r>
              <w:rPr>
                <w:rFonts w:asciiTheme="minorHAnsi" w:eastAsiaTheme="minorHAnsi" w:hAnsiTheme="minorHAnsi" w:cstheme="minorBidi"/>
              </w:rPr>
              <w:t>тарифник</w:t>
            </w:r>
            <w:proofErr w:type="spellEnd"/>
            <w:r>
              <w:rPr>
                <w:rFonts w:asciiTheme="minorHAnsi" w:eastAsiaTheme="minorHAnsi" w:hAnsiTheme="minorHAnsi" w:cstheme="minorBidi"/>
              </w:rPr>
              <w:t xml:space="preserve"> за регистрација помеѓу</w:t>
            </w:r>
            <w:r w:rsidR="00763964">
              <w:rPr>
                <w:rFonts w:asciiTheme="minorHAnsi" w:eastAsiaTheme="minorHAnsi" w:hAnsiTheme="minorHAnsi" w:cstheme="minorBidi"/>
              </w:rPr>
              <w:t xml:space="preserve"> регионалните комори и </w:t>
            </w:r>
            <w:r w:rsidR="00011628">
              <w:rPr>
                <w:rFonts w:asciiTheme="minorHAnsi" w:eastAsiaTheme="minorHAnsi" w:hAnsiTheme="minorHAnsi" w:cstheme="minorBidi"/>
              </w:rPr>
              <w:t xml:space="preserve">како и </w:t>
            </w:r>
            <w:r w:rsidR="00763964">
              <w:rPr>
                <w:rFonts w:asciiTheme="minorHAnsi" w:eastAsiaTheme="minorHAnsi" w:hAnsiTheme="minorHAnsi" w:cstheme="minorBidi"/>
              </w:rPr>
              <w:t xml:space="preserve">нецелосна покриеност на </w:t>
            </w:r>
            <w:r w:rsidR="001243E6">
              <w:rPr>
                <w:rFonts w:asciiTheme="minorHAnsi" w:eastAsiaTheme="minorHAnsi" w:hAnsiTheme="minorHAnsi" w:cstheme="minorBidi"/>
              </w:rPr>
              <w:t xml:space="preserve">сите региони во </w:t>
            </w:r>
            <w:r w:rsidR="00763964">
              <w:rPr>
                <w:rFonts w:asciiTheme="minorHAnsi" w:eastAsiaTheme="minorHAnsi" w:hAnsiTheme="minorHAnsi" w:cstheme="minorBidi"/>
              </w:rPr>
              <w:t>државата, што предизвикува и нелојална конкуренција на пазарот. Трошоците кои се поврзани со промоција на производите</w:t>
            </w:r>
            <w:r w:rsidR="00993EF7">
              <w:rPr>
                <w:rFonts w:asciiTheme="minorHAnsi" w:eastAsiaTheme="minorHAnsi" w:hAnsiTheme="minorHAnsi" w:cstheme="minorBidi"/>
              </w:rPr>
              <w:t xml:space="preserve"> </w:t>
            </w:r>
            <w:r w:rsidR="005B509D">
              <w:rPr>
                <w:rFonts w:asciiTheme="minorHAnsi" w:eastAsiaTheme="minorHAnsi" w:hAnsiTheme="minorHAnsi" w:cstheme="minorBidi"/>
              </w:rPr>
              <w:t xml:space="preserve">и занаетчиството </w:t>
            </w:r>
            <w:r w:rsidR="00763964">
              <w:rPr>
                <w:rFonts w:asciiTheme="minorHAnsi" w:eastAsiaTheme="minorHAnsi" w:hAnsiTheme="minorHAnsi" w:cstheme="minorBidi"/>
              </w:rPr>
              <w:t xml:space="preserve">како и </w:t>
            </w:r>
            <w:proofErr w:type="spellStart"/>
            <w:r w:rsidR="00763964">
              <w:rPr>
                <w:rFonts w:asciiTheme="minorHAnsi" w:eastAsiaTheme="minorHAnsi" w:hAnsiTheme="minorHAnsi" w:cstheme="minorBidi"/>
              </w:rPr>
              <w:t>консултантските</w:t>
            </w:r>
            <w:proofErr w:type="spellEnd"/>
            <w:r w:rsidR="00763964">
              <w:rPr>
                <w:rFonts w:asciiTheme="minorHAnsi" w:eastAsiaTheme="minorHAnsi" w:hAnsiTheme="minorHAnsi" w:cstheme="minorBidi"/>
              </w:rPr>
              <w:t xml:space="preserve"> услуги за подготовка на проекти се значително повисоки</w:t>
            </w:r>
            <w:r w:rsidR="0040416A">
              <w:rPr>
                <w:rFonts w:asciiTheme="minorHAnsi" w:eastAsiaTheme="minorHAnsi" w:hAnsiTheme="minorHAnsi" w:cstheme="minorBidi"/>
              </w:rPr>
              <w:t xml:space="preserve"> и со понизок квалитет</w:t>
            </w:r>
            <w:r w:rsidR="00763964">
              <w:rPr>
                <w:rFonts w:asciiTheme="minorHAnsi" w:eastAsiaTheme="minorHAnsi" w:hAnsiTheme="minorHAnsi" w:cstheme="minorBidi"/>
              </w:rPr>
              <w:t xml:space="preserve"> бидејќи се подготвуваат за помал број на занаетчиите во рамките на секоја ре</w:t>
            </w:r>
            <w:r w:rsidR="00814F0E">
              <w:rPr>
                <w:rFonts w:asciiTheme="minorHAnsi" w:eastAsiaTheme="minorHAnsi" w:hAnsiTheme="minorHAnsi" w:cstheme="minorBidi"/>
              </w:rPr>
              <w:t>гионална комора.</w:t>
            </w:r>
            <w:r w:rsidR="0023248B">
              <w:rPr>
                <w:rFonts w:asciiTheme="minorHAnsi" w:eastAsiaTheme="minorHAnsi" w:hAnsiTheme="minorHAnsi" w:cstheme="minorBidi"/>
              </w:rPr>
              <w:t xml:space="preserve"> </w:t>
            </w:r>
            <w:r w:rsidR="00011628">
              <w:rPr>
                <w:rFonts w:asciiTheme="minorHAnsi" w:eastAsiaTheme="minorHAnsi" w:hAnsiTheme="minorHAnsi" w:cstheme="minorBidi"/>
              </w:rPr>
              <w:t>Поради слабиот административен капацитет на регионалните комори</w:t>
            </w:r>
            <w:r w:rsidR="005D4179">
              <w:rPr>
                <w:rFonts w:asciiTheme="minorHAnsi" w:eastAsiaTheme="minorHAnsi" w:hAnsiTheme="minorHAnsi" w:cstheme="minorBidi"/>
              </w:rPr>
              <w:t>,</w:t>
            </w:r>
            <w:r w:rsidR="00011628">
              <w:rPr>
                <w:rFonts w:asciiTheme="minorHAnsi" w:eastAsiaTheme="minorHAnsi" w:hAnsiTheme="minorHAnsi" w:cstheme="minorBidi"/>
              </w:rPr>
              <w:t xml:space="preserve"> занаетчиите се соочуваат и со недоволна поддршка и </w:t>
            </w:r>
            <w:r w:rsidR="004B60F2">
              <w:rPr>
                <w:rFonts w:asciiTheme="minorHAnsi" w:eastAsiaTheme="minorHAnsi" w:hAnsiTheme="minorHAnsi" w:cstheme="minorBidi"/>
              </w:rPr>
              <w:t>помала достапност до</w:t>
            </w:r>
            <w:r w:rsidR="00011628">
              <w:rPr>
                <w:rFonts w:asciiTheme="minorHAnsi" w:eastAsiaTheme="minorHAnsi" w:hAnsiTheme="minorHAnsi" w:cstheme="minorBidi"/>
              </w:rPr>
              <w:t xml:space="preserve"> информации</w:t>
            </w:r>
            <w:r w:rsidR="000E50E6">
              <w:rPr>
                <w:rFonts w:asciiTheme="minorHAnsi" w:eastAsiaTheme="minorHAnsi" w:hAnsiTheme="minorHAnsi" w:cstheme="minorBidi"/>
              </w:rPr>
              <w:t xml:space="preserve"> што влијае директно врз нивната конкурентнос</w:t>
            </w:r>
            <w:r w:rsidR="00807B2A">
              <w:rPr>
                <w:rFonts w:asciiTheme="minorHAnsi" w:eastAsiaTheme="minorHAnsi" w:hAnsiTheme="minorHAnsi" w:cstheme="minorBidi"/>
              </w:rPr>
              <w:t>т</w:t>
            </w:r>
            <w:r w:rsidR="00011628">
              <w:rPr>
                <w:rFonts w:asciiTheme="minorHAnsi" w:eastAsiaTheme="minorHAnsi" w:hAnsiTheme="minorHAnsi" w:cstheme="minorBidi"/>
              </w:rPr>
              <w:t>.</w:t>
            </w:r>
            <w:r w:rsidR="00C27F61">
              <w:rPr>
                <w:rFonts w:asciiTheme="minorHAnsi" w:eastAsiaTheme="minorHAnsi" w:hAnsiTheme="minorHAnsi" w:cstheme="minorBidi"/>
              </w:rPr>
              <w:t xml:space="preserve"> Можните придобивки за занаетчиите </w:t>
            </w:r>
            <w:r w:rsidR="00E637F8">
              <w:rPr>
                <w:rFonts w:asciiTheme="minorHAnsi" w:eastAsiaTheme="minorHAnsi" w:hAnsiTheme="minorHAnsi" w:cstheme="minorBidi"/>
              </w:rPr>
              <w:t>од продолжување на системот на регионални комори се задржување на уникатноста и автентичноста на регионот во кој тие ја вршат својата дејност</w:t>
            </w:r>
            <w:r w:rsidR="00553B1C">
              <w:rPr>
                <w:rFonts w:asciiTheme="minorHAnsi" w:eastAsiaTheme="minorHAnsi" w:hAnsiTheme="minorHAnsi" w:cstheme="minorBidi"/>
              </w:rPr>
              <w:t>.</w:t>
            </w:r>
            <w:r w:rsidR="00E637F8">
              <w:rPr>
                <w:rFonts w:asciiTheme="minorHAnsi" w:eastAsiaTheme="minorHAnsi" w:hAnsiTheme="minorHAnsi" w:cstheme="minorBidi"/>
              </w:rPr>
              <w:t xml:space="preserve"> </w:t>
            </w:r>
          </w:p>
          <w:p w:rsidR="00FE4FF2" w:rsidRDefault="00FE4FF2" w:rsidP="0088711E">
            <w:pPr>
              <w:spacing w:after="0" w:line="240" w:lineRule="auto"/>
              <w:jc w:val="both"/>
              <w:rPr>
                <w:rFonts w:asciiTheme="minorHAnsi" w:eastAsiaTheme="minorHAnsi" w:hAnsiTheme="minorHAnsi" w:cstheme="minorBidi"/>
              </w:rPr>
            </w:pPr>
          </w:p>
          <w:p w:rsidR="005B509D" w:rsidRDefault="00167124" w:rsidP="0088711E">
            <w:pPr>
              <w:spacing w:after="0" w:line="240" w:lineRule="auto"/>
              <w:jc w:val="both"/>
              <w:rPr>
                <w:rFonts w:asciiTheme="minorHAnsi" w:eastAsiaTheme="minorHAnsi" w:hAnsiTheme="minorHAnsi" w:cstheme="minorBidi"/>
              </w:rPr>
            </w:pPr>
            <w:r>
              <w:rPr>
                <w:rFonts w:asciiTheme="minorHAnsi" w:eastAsiaTheme="minorHAnsi" w:hAnsiTheme="minorHAnsi" w:cstheme="minorBidi"/>
              </w:rPr>
              <w:t xml:space="preserve">Негативните влијанија врз коморите, како засегнати страни, произлегуваат од неефикасниот систем за регистрација на занаетчиите </w:t>
            </w:r>
            <w:r w:rsidR="008B50FD">
              <w:rPr>
                <w:rFonts w:asciiTheme="minorHAnsi" w:eastAsiaTheme="minorHAnsi" w:hAnsiTheme="minorHAnsi" w:cstheme="minorBidi"/>
              </w:rPr>
              <w:t xml:space="preserve">како и </w:t>
            </w:r>
            <w:proofErr w:type="spellStart"/>
            <w:r w:rsidR="008B50FD">
              <w:rPr>
                <w:rFonts w:asciiTheme="minorHAnsi" w:eastAsiaTheme="minorHAnsi" w:hAnsiTheme="minorHAnsi" w:cstheme="minorBidi"/>
              </w:rPr>
              <w:t>неунифициран</w:t>
            </w:r>
            <w:proofErr w:type="spellEnd"/>
            <w:r w:rsidR="008B50FD">
              <w:rPr>
                <w:rFonts w:asciiTheme="minorHAnsi" w:eastAsiaTheme="minorHAnsi" w:hAnsiTheme="minorHAnsi" w:cstheme="minorBidi"/>
              </w:rPr>
              <w:t xml:space="preserve"> </w:t>
            </w:r>
            <w:proofErr w:type="spellStart"/>
            <w:r w:rsidR="008B50FD">
              <w:rPr>
                <w:rFonts w:asciiTheme="minorHAnsi" w:eastAsiaTheme="minorHAnsi" w:hAnsiTheme="minorHAnsi" w:cstheme="minorBidi"/>
              </w:rPr>
              <w:t>тарифник</w:t>
            </w:r>
            <w:proofErr w:type="spellEnd"/>
            <w:r w:rsidR="008B50FD">
              <w:rPr>
                <w:rFonts w:asciiTheme="minorHAnsi" w:eastAsiaTheme="minorHAnsi" w:hAnsiTheme="minorHAnsi" w:cstheme="minorBidi"/>
              </w:rPr>
              <w:t xml:space="preserve"> за </w:t>
            </w:r>
            <w:r w:rsidR="005D4179">
              <w:rPr>
                <w:rFonts w:asciiTheme="minorHAnsi" w:eastAsiaTheme="minorHAnsi" w:hAnsiTheme="minorHAnsi" w:cstheme="minorBidi"/>
              </w:rPr>
              <w:t xml:space="preserve">регистрација што влијае врз работата </w:t>
            </w:r>
            <w:r w:rsidR="00E40420">
              <w:rPr>
                <w:rFonts w:asciiTheme="minorHAnsi" w:eastAsiaTheme="minorHAnsi" w:hAnsiTheme="minorHAnsi" w:cstheme="minorBidi"/>
              </w:rPr>
              <w:t xml:space="preserve">и функционалноста </w:t>
            </w:r>
            <w:r w:rsidR="005D4179">
              <w:rPr>
                <w:rFonts w:asciiTheme="minorHAnsi" w:eastAsiaTheme="minorHAnsi" w:hAnsiTheme="minorHAnsi" w:cstheme="minorBidi"/>
              </w:rPr>
              <w:t>на коморите</w:t>
            </w:r>
            <w:r w:rsidR="00E40420">
              <w:rPr>
                <w:rFonts w:asciiTheme="minorHAnsi" w:eastAsiaTheme="minorHAnsi" w:hAnsiTheme="minorHAnsi" w:cstheme="minorBidi"/>
              </w:rPr>
              <w:t>, а дополнително придонесува и за</w:t>
            </w:r>
            <w:r w:rsidR="005D4179">
              <w:rPr>
                <w:rFonts w:asciiTheme="minorHAnsi" w:eastAsiaTheme="minorHAnsi" w:hAnsiTheme="minorHAnsi" w:cstheme="minorBidi"/>
              </w:rPr>
              <w:t xml:space="preserve"> нелојална конкуренција на пазарот</w:t>
            </w:r>
            <w:r w:rsidR="008B50FD">
              <w:rPr>
                <w:rFonts w:asciiTheme="minorHAnsi" w:eastAsiaTheme="minorHAnsi" w:hAnsiTheme="minorHAnsi" w:cstheme="minorBidi"/>
              </w:rPr>
              <w:t xml:space="preserve">. </w:t>
            </w:r>
            <w:r w:rsidR="0016391C">
              <w:rPr>
                <w:rFonts w:asciiTheme="minorHAnsi" w:eastAsiaTheme="minorHAnsi" w:hAnsiTheme="minorHAnsi" w:cstheme="minorBidi"/>
              </w:rPr>
              <w:t xml:space="preserve">Слабиот административен капацитет на регионалните комори предвидува повисоки трошоци за обука или дополнително ангажирање на човечки ресурси за ефикасно спроведување на обуките за занаетчиите, промоција во странство и </w:t>
            </w:r>
            <w:r w:rsidR="00F926BC">
              <w:rPr>
                <w:rFonts w:asciiTheme="minorHAnsi" w:eastAsiaTheme="minorHAnsi" w:hAnsiTheme="minorHAnsi" w:cstheme="minorBidi"/>
              </w:rPr>
              <w:t xml:space="preserve">давање на </w:t>
            </w:r>
            <w:proofErr w:type="spellStart"/>
            <w:r w:rsidR="0016391C">
              <w:rPr>
                <w:rFonts w:asciiTheme="minorHAnsi" w:eastAsiaTheme="minorHAnsi" w:hAnsiTheme="minorHAnsi" w:cstheme="minorBidi"/>
              </w:rPr>
              <w:t>консултантски</w:t>
            </w:r>
            <w:proofErr w:type="spellEnd"/>
            <w:r w:rsidR="0016391C">
              <w:rPr>
                <w:rFonts w:asciiTheme="minorHAnsi" w:eastAsiaTheme="minorHAnsi" w:hAnsiTheme="minorHAnsi" w:cstheme="minorBidi"/>
              </w:rPr>
              <w:t xml:space="preserve"> услуги за подготовка на проекти и аплицирање за кредити.</w:t>
            </w:r>
            <w:r w:rsidR="00787F59">
              <w:rPr>
                <w:rFonts w:asciiTheme="minorHAnsi" w:eastAsiaTheme="minorHAnsi" w:hAnsiTheme="minorHAnsi" w:cstheme="minorBidi"/>
              </w:rPr>
              <w:t xml:space="preserve"> </w:t>
            </w:r>
            <w:r w:rsidR="00E1295B">
              <w:rPr>
                <w:rFonts w:asciiTheme="minorHAnsi" w:eastAsiaTheme="minorHAnsi" w:hAnsiTheme="minorHAnsi" w:cstheme="minorBidi"/>
              </w:rPr>
              <w:t xml:space="preserve">Сето ова </w:t>
            </w:r>
            <w:r w:rsidR="00FE2656">
              <w:rPr>
                <w:rFonts w:asciiTheme="minorHAnsi" w:eastAsiaTheme="minorHAnsi" w:hAnsiTheme="minorHAnsi" w:cstheme="minorBidi"/>
              </w:rPr>
              <w:t xml:space="preserve">доведува и до слабо искористување на потенцијалот за </w:t>
            </w:r>
            <w:proofErr w:type="spellStart"/>
            <w:r w:rsidR="00FE2656">
              <w:rPr>
                <w:rFonts w:asciiTheme="minorHAnsi" w:eastAsiaTheme="minorHAnsi" w:hAnsiTheme="minorHAnsi" w:cstheme="minorBidi"/>
              </w:rPr>
              <w:t>абсорпција</w:t>
            </w:r>
            <w:proofErr w:type="spellEnd"/>
            <w:r w:rsidR="00FE2656">
              <w:rPr>
                <w:rFonts w:asciiTheme="minorHAnsi" w:eastAsiaTheme="minorHAnsi" w:hAnsiTheme="minorHAnsi" w:cstheme="minorBidi"/>
              </w:rPr>
              <w:t xml:space="preserve"> на меѓународните фондови. </w:t>
            </w:r>
          </w:p>
          <w:p w:rsidR="00993EF7" w:rsidRDefault="00993EF7" w:rsidP="0088711E">
            <w:pPr>
              <w:spacing w:after="0" w:line="240" w:lineRule="auto"/>
              <w:jc w:val="both"/>
              <w:rPr>
                <w:rFonts w:asciiTheme="minorHAnsi" w:eastAsiaTheme="minorHAnsi" w:hAnsiTheme="minorHAnsi" w:cstheme="minorBidi"/>
              </w:rPr>
            </w:pPr>
          </w:p>
          <w:p w:rsidR="004A3820" w:rsidRDefault="00787F59" w:rsidP="0088711E">
            <w:pPr>
              <w:spacing w:after="0" w:line="240" w:lineRule="auto"/>
              <w:jc w:val="both"/>
              <w:rPr>
                <w:rFonts w:asciiTheme="minorHAnsi" w:eastAsiaTheme="minorHAnsi" w:hAnsiTheme="minorHAnsi" w:cstheme="minorBidi"/>
              </w:rPr>
            </w:pPr>
            <w:r>
              <w:rPr>
                <w:rFonts w:asciiTheme="minorHAnsi" w:eastAsiaTheme="minorHAnsi" w:hAnsiTheme="minorHAnsi" w:cstheme="minorBidi"/>
              </w:rPr>
              <w:t xml:space="preserve">Поради </w:t>
            </w:r>
            <w:r w:rsidR="00E1295B">
              <w:rPr>
                <w:rFonts w:asciiTheme="minorHAnsi" w:eastAsiaTheme="minorHAnsi" w:hAnsiTheme="minorHAnsi" w:cstheme="minorBidi"/>
              </w:rPr>
              <w:t>малите</w:t>
            </w:r>
            <w:r>
              <w:rPr>
                <w:rFonts w:asciiTheme="minorHAnsi" w:eastAsiaTheme="minorHAnsi" w:hAnsiTheme="minorHAnsi" w:cstheme="minorBidi"/>
              </w:rPr>
              <w:t xml:space="preserve"> финансиски средства за промоција</w:t>
            </w:r>
            <w:r w:rsidR="00E1295B">
              <w:rPr>
                <w:rFonts w:asciiTheme="minorHAnsi" w:eastAsiaTheme="minorHAnsi" w:hAnsiTheme="minorHAnsi" w:cstheme="minorBidi"/>
              </w:rPr>
              <w:t xml:space="preserve"> регионалните коморите не ги застапуваат доволно своите интереси на национално и меѓународно ниво.</w:t>
            </w:r>
            <w:r>
              <w:rPr>
                <w:rFonts w:asciiTheme="minorHAnsi" w:eastAsiaTheme="minorHAnsi" w:hAnsiTheme="minorHAnsi" w:cstheme="minorBidi"/>
              </w:rPr>
              <w:t xml:space="preserve"> </w:t>
            </w:r>
            <w:r w:rsidR="00274C89">
              <w:rPr>
                <w:rFonts w:asciiTheme="minorHAnsi" w:eastAsiaTheme="minorHAnsi" w:hAnsiTheme="minorHAnsi" w:cstheme="minorBidi"/>
              </w:rPr>
              <w:t xml:space="preserve">Еден од позначајните трошоци во системот на децентрализирано </w:t>
            </w:r>
            <w:proofErr w:type="spellStart"/>
            <w:r w:rsidR="00274C89">
              <w:rPr>
                <w:rFonts w:asciiTheme="minorHAnsi" w:eastAsiaTheme="minorHAnsi" w:hAnsiTheme="minorHAnsi" w:cstheme="minorBidi"/>
              </w:rPr>
              <w:t>коморско</w:t>
            </w:r>
            <w:proofErr w:type="spellEnd"/>
            <w:r w:rsidR="00274C89">
              <w:rPr>
                <w:rFonts w:asciiTheme="minorHAnsi" w:eastAsiaTheme="minorHAnsi" w:hAnsiTheme="minorHAnsi" w:cstheme="minorBidi"/>
              </w:rPr>
              <w:t xml:space="preserve"> здружување е непостоењето на единствен регистар на податоци, односно регистар за вршители на занаетчиска дејност кој треба да биде поврзан со останатите релевантни државни институции.</w:t>
            </w:r>
            <w:r w:rsidR="00BB1DA8">
              <w:rPr>
                <w:rFonts w:asciiTheme="minorHAnsi" w:eastAsiaTheme="minorHAnsi" w:hAnsiTheme="minorHAnsi" w:cstheme="minorBidi"/>
              </w:rPr>
              <w:t xml:space="preserve"> Економските придобивки за регионалните занаетчиски комори </w:t>
            </w:r>
            <w:r w:rsidR="009B4713">
              <w:rPr>
                <w:rFonts w:asciiTheme="minorHAnsi" w:eastAsiaTheme="minorHAnsi" w:hAnsiTheme="minorHAnsi" w:cstheme="minorBidi"/>
              </w:rPr>
              <w:t>се приходите што ги остваруваат од регистрација на занаетчиите</w:t>
            </w:r>
            <w:r w:rsidR="0088711E">
              <w:rPr>
                <w:rFonts w:asciiTheme="minorHAnsi" w:eastAsiaTheme="minorHAnsi" w:hAnsiTheme="minorHAnsi" w:cstheme="minorBidi"/>
              </w:rPr>
              <w:t xml:space="preserve">, </w:t>
            </w:r>
            <w:r w:rsidR="0088711E" w:rsidRPr="00962A3A">
              <w:rPr>
                <w:rFonts w:asciiTheme="minorHAnsi" w:eastAsiaTheme="minorHAnsi" w:hAnsiTheme="minorHAnsi" w:cstheme="minorBidi"/>
              </w:rPr>
              <w:t xml:space="preserve">како и располагање </w:t>
            </w:r>
            <w:r w:rsidR="00993EF7">
              <w:rPr>
                <w:rFonts w:asciiTheme="minorHAnsi" w:eastAsiaTheme="minorHAnsi" w:hAnsiTheme="minorHAnsi" w:cstheme="minorBidi"/>
              </w:rPr>
              <w:t xml:space="preserve">со </w:t>
            </w:r>
            <w:r w:rsidR="0088711E" w:rsidRPr="00962A3A">
              <w:rPr>
                <w:rFonts w:asciiTheme="minorHAnsi" w:eastAsiaTheme="minorHAnsi" w:hAnsiTheme="minorHAnsi" w:cstheme="minorBidi"/>
              </w:rPr>
              <w:t xml:space="preserve">јавните овластувања </w:t>
            </w:r>
            <w:r w:rsidR="00993EF7">
              <w:rPr>
                <w:rFonts w:asciiTheme="minorHAnsi" w:eastAsiaTheme="minorHAnsi" w:hAnsiTheme="minorHAnsi" w:cstheme="minorBidi"/>
              </w:rPr>
              <w:t xml:space="preserve">кои им се доделени </w:t>
            </w:r>
            <w:r w:rsidR="0088711E" w:rsidRPr="00962A3A">
              <w:rPr>
                <w:rFonts w:asciiTheme="minorHAnsi" w:eastAsiaTheme="minorHAnsi" w:hAnsiTheme="minorHAnsi" w:cstheme="minorBidi"/>
              </w:rPr>
              <w:t>согласно законските прописи</w:t>
            </w:r>
            <w:r w:rsidR="009B4713" w:rsidRPr="00962A3A">
              <w:rPr>
                <w:rFonts w:asciiTheme="minorHAnsi" w:eastAsiaTheme="minorHAnsi" w:hAnsiTheme="minorHAnsi" w:cstheme="minorBidi"/>
              </w:rPr>
              <w:t>.</w:t>
            </w:r>
            <w:r w:rsidR="009B4713">
              <w:rPr>
                <w:rFonts w:asciiTheme="minorHAnsi" w:eastAsiaTheme="minorHAnsi" w:hAnsiTheme="minorHAnsi" w:cstheme="minorBidi"/>
              </w:rPr>
              <w:t xml:space="preserve"> </w:t>
            </w:r>
            <w:r w:rsidR="00274C89">
              <w:rPr>
                <w:rFonts w:asciiTheme="minorHAnsi" w:eastAsiaTheme="minorHAnsi" w:hAnsiTheme="minorHAnsi" w:cstheme="minorBidi"/>
              </w:rPr>
              <w:t xml:space="preserve"> </w:t>
            </w:r>
            <w:r>
              <w:rPr>
                <w:rFonts w:asciiTheme="minorHAnsi" w:eastAsiaTheme="minorHAnsi" w:hAnsiTheme="minorHAnsi" w:cstheme="minorBidi"/>
              </w:rPr>
              <w:t xml:space="preserve"> </w:t>
            </w:r>
            <w:r w:rsidR="0016391C">
              <w:rPr>
                <w:rFonts w:asciiTheme="minorHAnsi" w:eastAsiaTheme="minorHAnsi" w:hAnsiTheme="minorHAnsi" w:cstheme="minorBidi"/>
              </w:rPr>
              <w:t xml:space="preserve">  </w:t>
            </w:r>
          </w:p>
          <w:p w:rsidR="00FE4FF2" w:rsidRDefault="00FE4FF2" w:rsidP="008753D5">
            <w:pPr>
              <w:spacing w:after="0" w:line="240" w:lineRule="auto"/>
              <w:jc w:val="both"/>
              <w:rPr>
                <w:rFonts w:asciiTheme="minorHAnsi" w:eastAsiaTheme="minorHAnsi" w:hAnsiTheme="minorHAnsi" w:cstheme="minorBidi"/>
              </w:rPr>
            </w:pPr>
          </w:p>
          <w:p w:rsidR="00E37B48" w:rsidRDefault="005B17C5" w:rsidP="008753D5">
            <w:pPr>
              <w:spacing w:after="0" w:line="240" w:lineRule="auto"/>
              <w:jc w:val="both"/>
              <w:rPr>
                <w:rFonts w:asciiTheme="minorHAnsi" w:eastAsiaTheme="minorHAnsi" w:hAnsiTheme="minorHAnsi" w:cstheme="minorBidi"/>
              </w:rPr>
            </w:pPr>
            <w:r>
              <w:rPr>
                <w:rFonts w:asciiTheme="minorHAnsi" w:eastAsiaTheme="minorHAnsi" w:hAnsiTheme="minorHAnsi" w:cstheme="minorBidi"/>
              </w:rPr>
              <w:t>Крајните потрошувачи, за кој всушност се наменети финалните занаетчиски производи, добиваат производи со понизок квалитет поради сите наведени слабости на системот како и слабата</w:t>
            </w:r>
            <w:r w:rsidR="008753D5">
              <w:rPr>
                <w:rFonts w:asciiTheme="minorHAnsi" w:eastAsiaTheme="minorHAnsi" w:hAnsiTheme="minorHAnsi" w:cstheme="minorBidi"/>
              </w:rPr>
              <w:t xml:space="preserve"> поддршка на занаетчиството</w:t>
            </w:r>
            <w:r>
              <w:rPr>
                <w:rFonts w:asciiTheme="minorHAnsi" w:eastAsiaTheme="minorHAnsi" w:hAnsiTheme="minorHAnsi" w:cstheme="minorBidi"/>
              </w:rPr>
              <w:t xml:space="preserve"> и </w:t>
            </w:r>
            <w:r w:rsidR="008753D5">
              <w:rPr>
                <w:rFonts w:asciiTheme="minorHAnsi" w:eastAsiaTheme="minorHAnsi" w:hAnsiTheme="minorHAnsi" w:cstheme="minorBidi"/>
              </w:rPr>
              <w:t>појавата на н</w:t>
            </w:r>
            <w:r>
              <w:rPr>
                <w:rFonts w:asciiTheme="minorHAnsi" w:eastAsiaTheme="minorHAnsi" w:hAnsiTheme="minorHAnsi" w:cstheme="minorBidi"/>
              </w:rPr>
              <w:t>елојална конкуренција</w:t>
            </w:r>
            <w:r w:rsidR="008753D5">
              <w:rPr>
                <w:rFonts w:asciiTheme="minorHAnsi" w:eastAsiaTheme="minorHAnsi" w:hAnsiTheme="minorHAnsi" w:cstheme="minorBidi"/>
              </w:rPr>
              <w:t xml:space="preserve">. </w:t>
            </w:r>
          </w:p>
          <w:p w:rsidR="00391DF8" w:rsidRDefault="00391DF8" w:rsidP="008753D5">
            <w:pPr>
              <w:spacing w:after="0" w:line="240" w:lineRule="auto"/>
              <w:jc w:val="both"/>
              <w:rPr>
                <w:rFonts w:asciiTheme="minorHAnsi" w:eastAsiaTheme="minorHAnsi" w:hAnsiTheme="minorHAnsi" w:cstheme="minorBidi"/>
              </w:rPr>
            </w:pPr>
          </w:p>
          <w:p w:rsidR="004B69A2" w:rsidRPr="00566F7C" w:rsidRDefault="004B69A2" w:rsidP="008753D5">
            <w:pPr>
              <w:spacing w:after="0" w:line="240" w:lineRule="auto"/>
              <w:jc w:val="both"/>
              <w:rPr>
                <w:rFonts w:asciiTheme="minorHAnsi" w:eastAsiaTheme="minorHAnsi" w:hAnsiTheme="minorHAnsi" w:cstheme="minorBidi"/>
                <w:b/>
                <w:i/>
                <w:u w:val="single"/>
              </w:rPr>
            </w:pPr>
            <w:r w:rsidRPr="00566F7C">
              <w:rPr>
                <w:rFonts w:asciiTheme="minorHAnsi" w:eastAsiaTheme="minorHAnsi" w:hAnsiTheme="minorHAnsi" w:cstheme="minorBidi"/>
                <w:b/>
                <w:i/>
                <w:u w:val="single"/>
              </w:rPr>
              <w:t>Прилог 1</w:t>
            </w:r>
          </w:p>
          <w:p w:rsidR="004B69A2" w:rsidRDefault="004B69A2" w:rsidP="008753D5">
            <w:pPr>
              <w:spacing w:after="0" w:line="240" w:lineRule="auto"/>
              <w:jc w:val="both"/>
              <w:rPr>
                <w:rFonts w:asciiTheme="minorHAnsi" w:eastAsiaTheme="minorHAnsi" w:hAnsiTheme="minorHAnsi" w:cstheme="minorBidi"/>
              </w:rPr>
            </w:pPr>
          </w:p>
          <w:tbl>
            <w:tblPr>
              <w:tblW w:w="12520" w:type="dxa"/>
              <w:tblLook w:val="04A0"/>
            </w:tblPr>
            <w:tblGrid>
              <w:gridCol w:w="698"/>
              <w:gridCol w:w="2121"/>
              <w:gridCol w:w="1189"/>
              <w:gridCol w:w="1189"/>
              <w:gridCol w:w="1150"/>
              <w:gridCol w:w="1150"/>
              <w:gridCol w:w="1137"/>
            </w:tblGrid>
            <w:tr w:rsidR="00C511E1" w:rsidRPr="00C511E1" w:rsidTr="00C511E1">
              <w:trPr>
                <w:trHeight w:val="315"/>
              </w:trPr>
              <w:tc>
                <w:tcPr>
                  <w:tcW w:w="960" w:type="dxa"/>
                  <w:tcBorders>
                    <w:top w:val="nil"/>
                    <w:left w:val="nil"/>
                    <w:bottom w:val="nil"/>
                    <w:right w:val="nil"/>
                  </w:tcBorders>
                  <w:shd w:val="clear" w:color="auto" w:fill="auto"/>
                  <w:noWrap/>
                  <w:vAlign w:val="bottom"/>
                  <w:hideMark/>
                </w:tcPr>
                <w:p w:rsidR="00C511E1" w:rsidRPr="00C511E1" w:rsidRDefault="00C511E1" w:rsidP="00C511E1">
                  <w:pPr>
                    <w:spacing w:after="0" w:line="240" w:lineRule="auto"/>
                    <w:rPr>
                      <w:rFonts w:eastAsia="Times New Roman"/>
                      <w:color w:val="000000"/>
                      <w:sz w:val="18"/>
                      <w:szCs w:val="18"/>
                      <w:lang w:val="en-US"/>
                    </w:rPr>
                  </w:pPr>
                </w:p>
              </w:tc>
              <w:tc>
                <w:tcPr>
                  <w:tcW w:w="11560" w:type="dxa"/>
                  <w:gridSpan w:val="6"/>
                  <w:vMerge w:val="restart"/>
                  <w:tcBorders>
                    <w:top w:val="single" w:sz="12" w:space="0" w:color="auto"/>
                    <w:left w:val="single" w:sz="12" w:space="0" w:color="auto"/>
                    <w:bottom w:val="single" w:sz="12" w:space="0" w:color="000000"/>
                    <w:right w:val="single" w:sz="12" w:space="0" w:color="000000"/>
                  </w:tcBorders>
                  <w:shd w:val="clear" w:color="000000" w:fill="C5BE97"/>
                  <w:vAlign w:val="center"/>
                  <w:hideMark/>
                </w:tcPr>
                <w:p w:rsidR="00C511E1" w:rsidRPr="00C511E1" w:rsidRDefault="00C511E1" w:rsidP="00C511E1">
                  <w:pPr>
                    <w:spacing w:after="0" w:line="240" w:lineRule="auto"/>
                    <w:jc w:val="center"/>
                    <w:rPr>
                      <w:rFonts w:eastAsia="Times New Roman"/>
                      <w:b/>
                      <w:bCs/>
                      <w:i/>
                      <w:iCs/>
                      <w:color w:val="000000"/>
                      <w:sz w:val="32"/>
                      <w:szCs w:val="32"/>
                      <w:lang w:val="en-US"/>
                    </w:rPr>
                  </w:pPr>
                  <w:proofErr w:type="spellStart"/>
                  <w:r w:rsidRPr="00C511E1">
                    <w:rPr>
                      <w:rFonts w:eastAsia="Times New Roman"/>
                      <w:b/>
                      <w:bCs/>
                      <w:i/>
                      <w:iCs/>
                      <w:color w:val="000000"/>
                      <w:sz w:val="32"/>
                      <w:szCs w:val="32"/>
                      <w:lang w:val="en-US"/>
                    </w:rPr>
                    <w:t>Регионални</w:t>
                  </w:r>
                  <w:proofErr w:type="spellEnd"/>
                  <w:r w:rsidRPr="00C511E1">
                    <w:rPr>
                      <w:rFonts w:eastAsia="Times New Roman"/>
                      <w:b/>
                      <w:bCs/>
                      <w:i/>
                      <w:iCs/>
                      <w:color w:val="000000"/>
                      <w:sz w:val="32"/>
                      <w:szCs w:val="32"/>
                      <w:lang w:val="en-US"/>
                    </w:rPr>
                    <w:t xml:space="preserve"> </w:t>
                  </w:r>
                  <w:proofErr w:type="spellStart"/>
                  <w:r w:rsidRPr="00C511E1">
                    <w:rPr>
                      <w:rFonts w:eastAsia="Times New Roman"/>
                      <w:b/>
                      <w:bCs/>
                      <w:i/>
                      <w:iCs/>
                      <w:color w:val="000000"/>
                      <w:sz w:val="32"/>
                      <w:szCs w:val="32"/>
                      <w:lang w:val="en-US"/>
                    </w:rPr>
                    <w:t>комори</w:t>
                  </w:r>
                  <w:proofErr w:type="spellEnd"/>
                </w:p>
              </w:tc>
            </w:tr>
            <w:tr w:rsidR="00C511E1" w:rsidRPr="00C511E1" w:rsidTr="00C511E1">
              <w:trPr>
                <w:trHeight w:val="87"/>
              </w:trPr>
              <w:tc>
                <w:tcPr>
                  <w:tcW w:w="960" w:type="dxa"/>
                  <w:tcBorders>
                    <w:top w:val="nil"/>
                    <w:left w:val="nil"/>
                    <w:bottom w:val="nil"/>
                    <w:right w:val="nil"/>
                  </w:tcBorders>
                  <w:shd w:val="clear" w:color="auto" w:fill="auto"/>
                  <w:noWrap/>
                  <w:vAlign w:val="bottom"/>
                  <w:hideMark/>
                </w:tcPr>
                <w:p w:rsidR="00C511E1" w:rsidRPr="00C511E1" w:rsidRDefault="00C511E1" w:rsidP="00C511E1">
                  <w:pPr>
                    <w:spacing w:after="0" w:line="240" w:lineRule="auto"/>
                    <w:rPr>
                      <w:rFonts w:eastAsia="Times New Roman"/>
                      <w:color w:val="000000"/>
                      <w:sz w:val="18"/>
                      <w:szCs w:val="18"/>
                      <w:lang w:val="en-US"/>
                    </w:rPr>
                  </w:pPr>
                </w:p>
              </w:tc>
              <w:tc>
                <w:tcPr>
                  <w:tcW w:w="11560" w:type="dxa"/>
                  <w:gridSpan w:val="6"/>
                  <w:vMerge/>
                  <w:tcBorders>
                    <w:top w:val="nil"/>
                    <w:left w:val="nil"/>
                    <w:bottom w:val="nil"/>
                    <w:right w:val="nil"/>
                  </w:tcBorders>
                  <w:vAlign w:val="center"/>
                  <w:hideMark/>
                </w:tcPr>
                <w:p w:rsidR="00C511E1" w:rsidRPr="00C511E1" w:rsidRDefault="00C511E1" w:rsidP="00C511E1">
                  <w:pPr>
                    <w:spacing w:after="0" w:line="240" w:lineRule="auto"/>
                    <w:rPr>
                      <w:rFonts w:eastAsia="Times New Roman"/>
                      <w:b/>
                      <w:bCs/>
                      <w:i/>
                      <w:iCs/>
                      <w:color w:val="000000"/>
                      <w:sz w:val="18"/>
                      <w:szCs w:val="18"/>
                      <w:lang w:val="en-US"/>
                    </w:rPr>
                  </w:pPr>
                </w:p>
              </w:tc>
            </w:tr>
            <w:tr w:rsidR="00C511E1" w:rsidRPr="00C511E1" w:rsidTr="00C511E1">
              <w:trPr>
                <w:trHeight w:val="330"/>
              </w:trPr>
              <w:tc>
                <w:tcPr>
                  <w:tcW w:w="960" w:type="dxa"/>
                  <w:tcBorders>
                    <w:top w:val="nil"/>
                    <w:left w:val="nil"/>
                    <w:bottom w:val="nil"/>
                    <w:right w:val="nil"/>
                  </w:tcBorders>
                  <w:shd w:val="clear" w:color="auto" w:fill="auto"/>
                  <w:noWrap/>
                  <w:vAlign w:val="bottom"/>
                  <w:hideMark/>
                </w:tcPr>
                <w:p w:rsidR="00C511E1" w:rsidRPr="00C511E1" w:rsidRDefault="00C511E1" w:rsidP="00C511E1">
                  <w:pPr>
                    <w:spacing w:after="0" w:line="240" w:lineRule="auto"/>
                    <w:rPr>
                      <w:rFonts w:eastAsia="Times New Roman"/>
                      <w:color w:val="000000"/>
                      <w:sz w:val="18"/>
                      <w:szCs w:val="18"/>
                      <w:lang w:val="en-US"/>
                    </w:rPr>
                  </w:pPr>
                </w:p>
              </w:tc>
              <w:tc>
                <w:tcPr>
                  <w:tcW w:w="3160" w:type="dxa"/>
                  <w:tcBorders>
                    <w:top w:val="nil"/>
                    <w:left w:val="nil"/>
                    <w:bottom w:val="nil"/>
                    <w:right w:val="nil"/>
                  </w:tcBorders>
                  <w:shd w:val="clear" w:color="auto" w:fill="auto"/>
                  <w:noWrap/>
                  <w:vAlign w:val="bottom"/>
                  <w:hideMark/>
                </w:tcPr>
                <w:p w:rsidR="00C511E1" w:rsidRPr="00C511E1" w:rsidRDefault="00C511E1" w:rsidP="00C511E1">
                  <w:pPr>
                    <w:spacing w:after="0" w:line="240" w:lineRule="auto"/>
                    <w:rPr>
                      <w:rFonts w:eastAsia="Times New Roman"/>
                      <w:color w:val="000000"/>
                      <w:sz w:val="18"/>
                      <w:szCs w:val="18"/>
                      <w:lang w:val="en-US"/>
                    </w:rPr>
                  </w:pPr>
                </w:p>
              </w:tc>
              <w:tc>
                <w:tcPr>
                  <w:tcW w:w="1720" w:type="dxa"/>
                  <w:tcBorders>
                    <w:top w:val="nil"/>
                    <w:left w:val="nil"/>
                    <w:bottom w:val="nil"/>
                    <w:right w:val="nil"/>
                  </w:tcBorders>
                  <w:shd w:val="clear" w:color="auto" w:fill="auto"/>
                  <w:noWrap/>
                  <w:vAlign w:val="bottom"/>
                  <w:hideMark/>
                </w:tcPr>
                <w:p w:rsidR="00C511E1" w:rsidRPr="00C511E1" w:rsidRDefault="00C511E1" w:rsidP="00C511E1">
                  <w:pPr>
                    <w:spacing w:after="0" w:line="240" w:lineRule="auto"/>
                    <w:rPr>
                      <w:rFonts w:eastAsia="Times New Roman"/>
                      <w:color w:val="000000"/>
                      <w:sz w:val="18"/>
                      <w:szCs w:val="18"/>
                      <w:lang w:val="en-US"/>
                    </w:rPr>
                  </w:pPr>
                </w:p>
              </w:tc>
              <w:tc>
                <w:tcPr>
                  <w:tcW w:w="1720" w:type="dxa"/>
                  <w:tcBorders>
                    <w:top w:val="nil"/>
                    <w:left w:val="nil"/>
                    <w:bottom w:val="nil"/>
                    <w:right w:val="nil"/>
                  </w:tcBorders>
                  <w:shd w:val="clear" w:color="auto" w:fill="auto"/>
                  <w:noWrap/>
                  <w:vAlign w:val="bottom"/>
                  <w:hideMark/>
                </w:tcPr>
                <w:p w:rsidR="00C511E1" w:rsidRPr="00C511E1" w:rsidRDefault="00C511E1" w:rsidP="00C511E1">
                  <w:pPr>
                    <w:spacing w:after="0" w:line="240" w:lineRule="auto"/>
                    <w:rPr>
                      <w:rFonts w:eastAsia="Times New Roman"/>
                      <w:color w:val="000000"/>
                      <w:sz w:val="18"/>
                      <w:szCs w:val="18"/>
                      <w:lang w:val="en-US"/>
                    </w:rPr>
                  </w:pPr>
                </w:p>
              </w:tc>
              <w:tc>
                <w:tcPr>
                  <w:tcW w:w="1660" w:type="dxa"/>
                  <w:tcBorders>
                    <w:top w:val="nil"/>
                    <w:left w:val="nil"/>
                    <w:bottom w:val="nil"/>
                    <w:right w:val="nil"/>
                  </w:tcBorders>
                  <w:shd w:val="clear" w:color="auto" w:fill="auto"/>
                  <w:noWrap/>
                  <w:vAlign w:val="bottom"/>
                  <w:hideMark/>
                </w:tcPr>
                <w:p w:rsidR="00C511E1" w:rsidRPr="00C511E1" w:rsidRDefault="00C511E1" w:rsidP="00C511E1">
                  <w:pPr>
                    <w:spacing w:after="0" w:line="240" w:lineRule="auto"/>
                    <w:rPr>
                      <w:rFonts w:eastAsia="Times New Roman"/>
                      <w:color w:val="000000"/>
                      <w:sz w:val="18"/>
                      <w:szCs w:val="18"/>
                      <w:lang w:val="en-US"/>
                    </w:rPr>
                  </w:pPr>
                </w:p>
              </w:tc>
              <w:tc>
                <w:tcPr>
                  <w:tcW w:w="1660" w:type="dxa"/>
                  <w:tcBorders>
                    <w:top w:val="nil"/>
                    <w:left w:val="nil"/>
                    <w:bottom w:val="nil"/>
                    <w:right w:val="nil"/>
                  </w:tcBorders>
                  <w:shd w:val="clear" w:color="auto" w:fill="auto"/>
                  <w:noWrap/>
                  <w:vAlign w:val="bottom"/>
                  <w:hideMark/>
                </w:tcPr>
                <w:p w:rsidR="00C511E1" w:rsidRPr="00C511E1" w:rsidRDefault="00C511E1" w:rsidP="00C511E1">
                  <w:pPr>
                    <w:spacing w:after="0" w:line="240" w:lineRule="auto"/>
                    <w:rPr>
                      <w:rFonts w:eastAsia="Times New Roman"/>
                      <w:color w:val="000000"/>
                      <w:sz w:val="18"/>
                      <w:szCs w:val="18"/>
                      <w:lang w:val="en-US"/>
                    </w:rPr>
                  </w:pPr>
                </w:p>
              </w:tc>
              <w:tc>
                <w:tcPr>
                  <w:tcW w:w="1640" w:type="dxa"/>
                  <w:tcBorders>
                    <w:top w:val="nil"/>
                    <w:left w:val="nil"/>
                    <w:bottom w:val="nil"/>
                    <w:right w:val="nil"/>
                  </w:tcBorders>
                  <w:shd w:val="clear" w:color="auto" w:fill="auto"/>
                  <w:noWrap/>
                  <w:vAlign w:val="bottom"/>
                  <w:hideMark/>
                </w:tcPr>
                <w:p w:rsidR="00C511E1" w:rsidRPr="00C511E1" w:rsidRDefault="00C511E1" w:rsidP="00C511E1">
                  <w:pPr>
                    <w:spacing w:after="0" w:line="240" w:lineRule="auto"/>
                    <w:rPr>
                      <w:rFonts w:eastAsia="Times New Roman"/>
                      <w:color w:val="000000"/>
                      <w:sz w:val="18"/>
                      <w:szCs w:val="18"/>
                      <w:lang w:val="en-US"/>
                    </w:rPr>
                  </w:pPr>
                </w:p>
              </w:tc>
            </w:tr>
            <w:tr w:rsidR="00C511E1" w:rsidRPr="00C511E1" w:rsidTr="00C511E1">
              <w:trPr>
                <w:trHeight w:val="330"/>
              </w:trPr>
              <w:tc>
                <w:tcPr>
                  <w:tcW w:w="960" w:type="dxa"/>
                  <w:tcBorders>
                    <w:top w:val="nil"/>
                    <w:left w:val="nil"/>
                    <w:bottom w:val="nil"/>
                    <w:right w:val="nil"/>
                  </w:tcBorders>
                  <w:shd w:val="clear" w:color="auto" w:fill="auto"/>
                  <w:noWrap/>
                  <w:vAlign w:val="bottom"/>
                  <w:hideMark/>
                </w:tcPr>
                <w:p w:rsidR="00C511E1" w:rsidRPr="00C511E1" w:rsidRDefault="00C511E1" w:rsidP="00C511E1">
                  <w:pPr>
                    <w:spacing w:after="0" w:line="240" w:lineRule="auto"/>
                    <w:rPr>
                      <w:rFonts w:eastAsia="Times New Roman"/>
                      <w:color w:val="000000"/>
                      <w:sz w:val="18"/>
                      <w:szCs w:val="18"/>
                      <w:lang w:val="en-US"/>
                    </w:rPr>
                  </w:pPr>
                </w:p>
              </w:tc>
              <w:tc>
                <w:tcPr>
                  <w:tcW w:w="3160" w:type="dxa"/>
                  <w:tcBorders>
                    <w:top w:val="single" w:sz="12" w:space="0" w:color="auto"/>
                    <w:left w:val="single" w:sz="12" w:space="0" w:color="auto"/>
                    <w:bottom w:val="single" w:sz="12" w:space="0" w:color="auto"/>
                    <w:right w:val="single" w:sz="12" w:space="0" w:color="auto"/>
                  </w:tcBorders>
                  <w:shd w:val="clear" w:color="000000" w:fill="FFC000"/>
                  <w:noWrap/>
                  <w:vAlign w:val="bottom"/>
                  <w:hideMark/>
                </w:tcPr>
                <w:p w:rsidR="00C511E1" w:rsidRPr="00C511E1" w:rsidRDefault="00C511E1" w:rsidP="00C511E1">
                  <w:pPr>
                    <w:spacing w:after="0" w:line="240" w:lineRule="auto"/>
                    <w:jc w:val="center"/>
                    <w:rPr>
                      <w:rFonts w:eastAsia="Times New Roman"/>
                      <w:b/>
                      <w:bCs/>
                      <w:color w:val="000000"/>
                      <w:sz w:val="18"/>
                      <w:szCs w:val="18"/>
                      <w:lang w:val="en-US"/>
                    </w:rPr>
                  </w:pPr>
                  <w:proofErr w:type="spellStart"/>
                  <w:r w:rsidRPr="00C511E1">
                    <w:rPr>
                      <w:rFonts w:eastAsia="Times New Roman"/>
                      <w:b/>
                      <w:bCs/>
                      <w:color w:val="000000"/>
                      <w:sz w:val="18"/>
                      <w:szCs w:val="18"/>
                      <w:lang w:val="en-US"/>
                    </w:rPr>
                    <w:t>Трошоци</w:t>
                  </w:r>
                  <w:proofErr w:type="spellEnd"/>
                </w:p>
              </w:tc>
              <w:tc>
                <w:tcPr>
                  <w:tcW w:w="1720" w:type="dxa"/>
                  <w:tcBorders>
                    <w:top w:val="single" w:sz="12" w:space="0" w:color="auto"/>
                    <w:left w:val="nil"/>
                    <w:bottom w:val="single" w:sz="12" w:space="0" w:color="auto"/>
                    <w:right w:val="single" w:sz="12" w:space="0" w:color="auto"/>
                  </w:tcBorders>
                  <w:shd w:val="clear" w:color="000000" w:fill="FFC000"/>
                  <w:noWrap/>
                  <w:vAlign w:val="center"/>
                  <w:hideMark/>
                </w:tcPr>
                <w:p w:rsidR="00C511E1" w:rsidRPr="00C511E1" w:rsidRDefault="00C511E1" w:rsidP="00C511E1">
                  <w:pPr>
                    <w:spacing w:after="0" w:line="240" w:lineRule="auto"/>
                    <w:jc w:val="center"/>
                    <w:rPr>
                      <w:rFonts w:eastAsia="Times New Roman"/>
                      <w:b/>
                      <w:bCs/>
                      <w:color w:val="000000"/>
                      <w:sz w:val="18"/>
                      <w:szCs w:val="18"/>
                      <w:lang w:val="en-US"/>
                    </w:rPr>
                  </w:pPr>
                  <w:r w:rsidRPr="00C511E1">
                    <w:rPr>
                      <w:rFonts w:eastAsia="Times New Roman"/>
                      <w:b/>
                      <w:bCs/>
                      <w:color w:val="000000"/>
                      <w:sz w:val="18"/>
                      <w:szCs w:val="18"/>
                      <w:lang w:val="en-US"/>
                    </w:rPr>
                    <w:t>2013</w:t>
                  </w:r>
                </w:p>
              </w:tc>
              <w:tc>
                <w:tcPr>
                  <w:tcW w:w="1720" w:type="dxa"/>
                  <w:tcBorders>
                    <w:top w:val="single" w:sz="12" w:space="0" w:color="auto"/>
                    <w:left w:val="nil"/>
                    <w:bottom w:val="single" w:sz="12" w:space="0" w:color="auto"/>
                    <w:right w:val="single" w:sz="12" w:space="0" w:color="auto"/>
                  </w:tcBorders>
                  <w:shd w:val="clear" w:color="000000" w:fill="FFC000"/>
                  <w:noWrap/>
                  <w:vAlign w:val="center"/>
                  <w:hideMark/>
                </w:tcPr>
                <w:p w:rsidR="00C511E1" w:rsidRPr="00C511E1" w:rsidRDefault="00C511E1" w:rsidP="00C511E1">
                  <w:pPr>
                    <w:spacing w:after="0" w:line="240" w:lineRule="auto"/>
                    <w:jc w:val="center"/>
                    <w:rPr>
                      <w:rFonts w:eastAsia="Times New Roman"/>
                      <w:b/>
                      <w:bCs/>
                      <w:color w:val="000000"/>
                      <w:sz w:val="18"/>
                      <w:szCs w:val="18"/>
                      <w:lang w:val="en-US"/>
                    </w:rPr>
                  </w:pPr>
                  <w:r w:rsidRPr="00C511E1">
                    <w:rPr>
                      <w:rFonts w:eastAsia="Times New Roman"/>
                      <w:b/>
                      <w:bCs/>
                      <w:color w:val="000000"/>
                      <w:sz w:val="18"/>
                      <w:szCs w:val="18"/>
                      <w:lang w:val="en-US"/>
                    </w:rPr>
                    <w:t>2014</w:t>
                  </w:r>
                </w:p>
              </w:tc>
              <w:tc>
                <w:tcPr>
                  <w:tcW w:w="1660" w:type="dxa"/>
                  <w:tcBorders>
                    <w:top w:val="single" w:sz="12" w:space="0" w:color="auto"/>
                    <w:left w:val="nil"/>
                    <w:bottom w:val="single" w:sz="12" w:space="0" w:color="auto"/>
                    <w:right w:val="single" w:sz="12" w:space="0" w:color="auto"/>
                  </w:tcBorders>
                  <w:shd w:val="clear" w:color="000000" w:fill="FFC000"/>
                  <w:noWrap/>
                  <w:vAlign w:val="center"/>
                  <w:hideMark/>
                </w:tcPr>
                <w:p w:rsidR="00C511E1" w:rsidRPr="00C511E1" w:rsidRDefault="00C511E1" w:rsidP="00C511E1">
                  <w:pPr>
                    <w:spacing w:after="0" w:line="240" w:lineRule="auto"/>
                    <w:jc w:val="center"/>
                    <w:rPr>
                      <w:rFonts w:eastAsia="Times New Roman"/>
                      <w:b/>
                      <w:bCs/>
                      <w:color w:val="000000"/>
                      <w:sz w:val="18"/>
                      <w:szCs w:val="18"/>
                      <w:lang w:val="en-US"/>
                    </w:rPr>
                  </w:pPr>
                  <w:r w:rsidRPr="00C511E1">
                    <w:rPr>
                      <w:rFonts w:eastAsia="Times New Roman"/>
                      <w:b/>
                      <w:bCs/>
                      <w:color w:val="000000"/>
                      <w:sz w:val="18"/>
                      <w:szCs w:val="18"/>
                      <w:lang w:val="en-US"/>
                    </w:rPr>
                    <w:t>2015</w:t>
                  </w:r>
                </w:p>
              </w:tc>
              <w:tc>
                <w:tcPr>
                  <w:tcW w:w="1660" w:type="dxa"/>
                  <w:tcBorders>
                    <w:top w:val="single" w:sz="12" w:space="0" w:color="auto"/>
                    <w:left w:val="nil"/>
                    <w:bottom w:val="single" w:sz="12" w:space="0" w:color="auto"/>
                    <w:right w:val="single" w:sz="12" w:space="0" w:color="auto"/>
                  </w:tcBorders>
                  <w:shd w:val="clear" w:color="000000" w:fill="FFC000"/>
                  <w:noWrap/>
                  <w:vAlign w:val="center"/>
                  <w:hideMark/>
                </w:tcPr>
                <w:p w:rsidR="00C511E1" w:rsidRPr="00C511E1" w:rsidRDefault="00C511E1" w:rsidP="00C511E1">
                  <w:pPr>
                    <w:spacing w:after="0" w:line="240" w:lineRule="auto"/>
                    <w:jc w:val="center"/>
                    <w:rPr>
                      <w:rFonts w:eastAsia="Times New Roman"/>
                      <w:b/>
                      <w:bCs/>
                      <w:color w:val="000000"/>
                      <w:sz w:val="18"/>
                      <w:szCs w:val="18"/>
                      <w:lang w:val="en-US"/>
                    </w:rPr>
                  </w:pPr>
                  <w:r w:rsidRPr="00C511E1">
                    <w:rPr>
                      <w:rFonts w:eastAsia="Times New Roman"/>
                      <w:b/>
                      <w:bCs/>
                      <w:color w:val="000000"/>
                      <w:sz w:val="18"/>
                      <w:szCs w:val="18"/>
                      <w:lang w:val="en-US"/>
                    </w:rPr>
                    <w:t>2016</w:t>
                  </w:r>
                </w:p>
              </w:tc>
              <w:tc>
                <w:tcPr>
                  <w:tcW w:w="1640" w:type="dxa"/>
                  <w:tcBorders>
                    <w:top w:val="single" w:sz="12" w:space="0" w:color="auto"/>
                    <w:left w:val="nil"/>
                    <w:bottom w:val="single" w:sz="12" w:space="0" w:color="auto"/>
                    <w:right w:val="single" w:sz="12" w:space="0" w:color="auto"/>
                  </w:tcBorders>
                  <w:shd w:val="clear" w:color="000000" w:fill="FFC000"/>
                  <w:noWrap/>
                  <w:vAlign w:val="center"/>
                  <w:hideMark/>
                </w:tcPr>
                <w:p w:rsidR="00C511E1" w:rsidRPr="00C511E1" w:rsidRDefault="00C511E1" w:rsidP="00C511E1">
                  <w:pPr>
                    <w:spacing w:after="0" w:line="240" w:lineRule="auto"/>
                    <w:jc w:val="center"/>
                    <w:rPr>
                      <w:rFonts w:eastAsia="Times New Roman"/>
                      <w:b/>
                      <w:bCs/>
                      <w:color w:val="000000"/>
                      <w:sz w:val="18"/>
                      <w:szCs w:val="18"/>
                      <w:lang w:val="en-US"/>
                    </w:rPr>
                  </w:pPr>
                  <w:r w:rsidRPr="00C511E1">
                    <w:rPr>
                      <w:rFonts w:eastAsia="Times New Roman"/>
                      <w:b/>
                      <w:bCs/>
                      <w:color w:val="000000"/>
                      <w:sz w:val="18"/>
                      <w:szCs w:val="18"/>
                      <w:lang w:val="en-US"/>
                    </w:rPr>
                    <w:t>2017</w:t>
                  </w:r>
                </w:p>
              </w:tc>
            </w:tr>
            <w:tr w:rsidR="00C511E1" w:rsidRPr="00C511E1" w:rsidTr="00C511E1">
              <w:trPr>
                <w:trHeight w:val="717"/>
              </w:trPr>
              <w:tc>
                <w:tcPr>
                  <w:tcW w:w="960" w:type="dxa"/>
                  <w:vMerge w:val="restart"/>
                  <w:tcBorders>
                    <w:top w:val="single" w:sz="12" w:space="0" w:color="auto"/>
                    <w:left w:val="single" w:sz="12" w:space="0" w:color="auto"/>
                    <w:bottom w:val="single" w:sz="12" w:space="0" w:color="000000"/>
                    <w:right w:val="single" w:sz="12" w:space="0" w:color="auto"/>
                  </w:tcBorders>
                  <w:shd w:val="clear" w:color="000000" w:fill="FFFF00"/>
                  <w:noWrap/>
                  <w:textDirection w:val="btLr"/>
                  <w:vAlign w:val="center"/>
                  <w:hideMark/>
                </w:tcPr>
                <w:p w:rsidR="00C511E1" w:rsidRPr="00C511E1" w:rsidRDefault="00C511E1" w:rsidP="00C511E1">
                  <w:pPr>
                    <w:spacing w:after="0" w:line="240" w:lineRule="auto"/>
                    <w:jc w:val="center"/>
                    <w:rPr>
                      <w:rFonts w:eastAsia="Times New Roman"/>
                      <w:b/>
                      <w:bCs/>
                      <w:color w:val="000000"/>
                      <w:sz w:val="18"/>
                      <w:szCs w:val="18"/>
                      <w:lang w:val="en-US"/>
                    </w:rPr>
                  </w:pPr>
                  <w:r w:rsidRPr="00C511E1">
                    <w:rPr>
                      <w:rFonts w:eastAsia="Times New Roman"/>
                      <w:b/>
                      <w:bCs/>
                      <w:color w:val="000000"/>
                      <w:sz w:val="18"/>
                      <w:szCs w:val="18"/>
                      <w:lang w:val="en-US"/>
                    </w:rPr>
                    <w:t>ВЛАДА</w:t>
                  </w:r>
                </w:p>
              </w:tc>
              <w:tc>
                <w:tcPr>
                  <w:tcW w:w="3160" w:type="dxa"/>
                  <w:tcBorders>
                    <w:top w:val="single" w:sz="4" w:space="0" w:color="auto"/>
                    <w:left w:val="nil"/>
                    <w:bottom w:val="single" w:sz="4" w:space="0" w:color="auto"/>
                    <w:right w:val="single" w:sz="12" w:space="0" w:color="auto"/>
                  </w:tcBorders>
                  <w:shd w:val="clear" w:color="000000" w:fill="FFFFFF"/>
                  <w:hideMark/>
                </w:tcPr>
                <w:p w:rsidR="00C511E1" w:rsidRPr="00C511E1" w:rsidRDefault="00C511E1" w:rsidP="00C511E1">
                  <w:pPr>
                    <w:spacing w:after="0" w:line="240" w:lineRule="auto"/>
                    <w:rPr>
                      <w:rFonts w:eastAsia="Times New Roman"/>
                      <w:b/>
                      <w:bCs/>
                      <w:color w:val="000000"/>
                      <w:sz w:val="18"/>
                      <w:szCs w:val="18"/>
                      <w:lang w:val="en-US"/>
                    </w:rPr>
                  </w:pPr>
                  <w:r w:rsidRPr="00C511E1">
                    <w:rPr>
                      <w:rFonts w:eastAsia="Times New Roman"/>
                      <w:b/>
                      <w:bCs/>
                      <w:color w:val="000000"/>
                      <w:sz w:val="18"/>
                      <w:szCs w:val="18"/>
                      <w:lang w:val="en-US"/>
                    </w:rPr>
                    <w:t xml:space="preserve">1. </w:t>
                  </w:r>
                  <w:proofErr w:type="spellStart"/>
                  <w:r w:rsidRPr="00C511E1">
                    <w:rPr>
                      <w:rFonts w:eastAsia="Times New Roman"/>
                      <w:b/>
                      <w:bCs/>
                      <w:color w:val="000000"/>
                      <w:sz w:val="18"/>
                      <w:szCs w:val="18"/>
                      <w:lang w:val="en-US"/>
                    </w:rPr>
                    <w:t>Tрошоци</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за</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надзор</w:t>
                  </w:r>
                  <w:proofErr w:type="spellEnd"/>
                  <w:r w:rsidRPr="00C511E1">
                    <w:rPr>
                      <w:rFonts w:eastAsia="Times New Roman"/>
                      <w:b/>
                      <w:bCs/>
                      <w:color w:val="000000"/>
                      <w:sz w:val="18"/>
                      <w:szCs w:val="18"/>
                      <w:lang w:val="en-US"/>
                    </w:rPr>
                    <w:t xml:space="preserve"> и </w:t>
                  </w:r>
                  <w:proofErr w:type="spellStart"/>
                  <w:r w:rsidRPr="00C511E1">
                    <w:rPr>
                      <w:rFonts w:eastAsia="Times New Roman"/>
                      <w:b/>
                      <w:bCs/>
                      <w:color w:val="000000"/>
                      <w:sz w:val="18"/>
                      <w:szCs w:val="18"/>
                      <w:lang w:val="en-US"/>
                    </w:rPr>
                    <w:t>координација</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на</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регионалните</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комори</w:t>
                  </w:r>
                  <w:proofErr w:type="spellEnd"/>
                </w:p>
              </w:tc>
              <w:tc>
                <w:tcPr>
                  <w:tcW w:w="1720" w:type="dxa"/>
                  <w:tcBorders>
                    <w:top w:val="nil"/>
                    <w:left w:val="nil"/>
                    <w:bottom w:val="nil"/>
                    <w:right w:val="single" w:sz="12"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912,000</w:t>
                  </w:r>
                </w:p>
              </w:tc>
              <w:tc>
                <w:tcPr>
                  <w:tcW w:w="1720" w:type="dxa"/>
                  <w:tcBorders>
                    <w:top w:val="nil"/>
                    <w:left w:val="nil"/>
                    <w:bottom w:val="nil"/>
                    <w:right w:val="single" w:sz="12" w:space="0" w:color="auto"/>
                  </w:tcBorders>
                  <w:shd w:val="clear" w:color="auto" w:fill="auto"/>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672,000</w:t>
                  </w:r>
                </w:p>
              </w:tc>
              <w:tc>
                <w:tcPr>
                  <w:tcW w:w="1660" w:type="dxa"/>
                  <w:tcBorders>
                    <w:top w:val="nil"/>
                    <w:left w:val="nil"/>
                    <w:bottom w:val="nil"/>
                    <w:right w:val="single" w:sz="12" w:space="0" w:color="auto"/>
                  </w:tcBorders>
                  <w:shd w:val="clear" w:color="auto" w:fill="auto"/>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672,000</w:t>
                  </w:r>
                </w:p>
              </w:tc>
              <w:tc>
                <w:tcPr>
                  <w:tcW w:w="1660" w:type="dxa"/>
                  <w:tcBorders>
                    <w:top w:val="nil"/>
                    <w:left w:val="nil"/>
                    <w:bottom w:val="nil"/>
                    <w:right w:val="single" w:sz="12" w:space="0" w:color="auto"/>
                  </w:tcBorders>
                  <w:shd w:val="clear" w:color="auto" w:fill="auto"/>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672,000</w:t>
                  </w:r>
                </w:p>
              </w:tc>
              <w:tc>
                <w:tcPr>
                  <w:tcW w:w="1640" w:type="dxa"/>
                  <w:tcBorders>
                    <w:top w:val="nil"/>
                    <w:left w:val="nil"/>
                    <w:bottom w:val="nil"/>
                    <w:right w:val="single" w:sz="12" w:space="0" w:color="auto"/>
                  </w:tcBorders>
                  <w:shd w:val="clear" w:color="auto" w:fill="auto"/>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672,000</w:t>
                  </w:r>
                </w:p>
              </w:tc>
            </w:tr>
            <w:tr w:rsidR="00C511E1" w:rsidRPr="00C511E1" w:rsidTr="00C511E1">
              <w:trPr>
                <w:trHeight w:val="420"/>
              </w:trPr>
              <w:tc>
                <w:tcPr>
                  <w:tcW w:w="960" w:type="dxa"/>
                  <w:vMerge/>
                  <w:tcBorders>
                    <w:top w:val="single" w:sz="12" w:space="0" w:color="auto"/>
                    <w:left w:val="single" w:sz="12" w:space="0" w:color="auto"/>
                    <w:bottom w:val="single" w:sz="12" w:space="0" w:color="000000"/>
                    <w:right w:val="single" w:sz="12" w:space="0" w:color="auto"/>
                  </w:tcBorders>
                  <w:vAlign w:val="center"/>
                  <w:hideMark/>
                </w:tcPr>
                <w:p w:rsidR="00C511E1" w:rsidRPr="00C511E1" w:rsidRDefault="00C511E1" w:rsidP="00C511E1">
                  <w:pPr>
                    <w:spacing w:after="0" w:line="240" w:lineRule="auto"/>
                    <w:rPr>
                      <w:rFonts w:eastAsia="Times New Roman"/>
                      <w:b/>
                      <w:bCs/>
                      <w:color w:val="000000"/>
                      <w:sz w:val="18"/>
                      <w:szCs w:val="18"/>
                      <w:lang w:val="en-US"/>
                    </w:rPr>
                  </w:pPr>
                </w:p>
              </w:tc>
              <w:tc>
                <w:tcPr>
                  <w:tcW w:w="3160" w:type="dxa"/>
                  <w:tcBorders>
                    <w:top w:val="nil"/>
                    <w:left w:val="nil"/>
                    <w:bottom w:val="nil"/>
                    <w:right w:val="single" w:sz="12" w:space="0" w:color="auto"/>
                  </w:tcBorders>
                  <w:shd w:val="clear" w:color="000000" w:fill="FFFFFF"/>
                  <w:hideMark/>
                </w:tcPr>
                <w:p w:rsidR="00C511E1" w:rsidRPr="00C511E1" w:rsidRDefault="00C511E1" w:rsidP="00C511E1">
                  <w:pPr>
                    <w:spacing w:after="0" w:line="240" w:lineRule="auto"/>
                    <w:rPr>
                      <w:rFonts w:eastAsia="Times New Roman"/>
                      <w:b/>
                      <w:bCs/>
                      <w:color w:val="000000"/>
                      <w:sz w:val="18"/>
                      <w:szCs w:val="18"/>
                      <w:lang w:val="en-US"/>
                    </w:rPr>
                  </w:pPr>
                  <w:r w:rsidRPr="00C511E1">
                    <w:rPr>
                      <w:rFonts w:eastAsia="Times New Roman"/>
                      <w:b/>
                      <w:bCs/>
                      <w:color w:val="000000"/>
                      <w:sz w:val="18"/>
                      <w:szCs w:val="18"/>
                      <w:lang w:val="en-US"/>
                    </w:rPr>
                    <w:t xml:space="preserve">2. </w:t>
                  </w:r>
                  <w:proofErr w:type="spellStart"/>
                  <w:r w:rsidRPr="00C511E1">
                    <w:rPr>
                      <w:rFonts w:eastAsia="Times New Roman"/>
                      <w:b/>
                      <w:bCs/>
                      <w:color w:val="000000"/>
                      <w:sz w:val="18"/>
                      <w:szCs w:val="18"/>
                      <w:lang w:val="en-US"/>
                    </w:rPr>
                    <w:t>Индиректни</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трошоци</w:t>
                  </w:r>
                  <w:proofErr w:type="spellEnd"/>
                </w:p>
              </w:tc>
              <w:tc>
                <w:tcPr>
                  <w:tcW w:w="1720" w:type="dxa"/>
                  <w:tcBorders>
                    <w:top w:val="single" w:sz="4" w:space="0" w:color="auto"/>
                    <w:left w:val="nil"/>
                    <w:bottom w:val="single" w:sz="12" w:space="0" w:color="auto"/>
                    <w:right w:val="single" w:sz="12"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201,600</w:t>
                  </w:r>
                </w:p>
              </w:tc>
              <w:tc>
                <w:tcPr>
                  <w:tcW w:w="1720" w:type="dxa"/>
                  <w:tcBorders>
                    <w:top w:val="single" w:sz="4" w:space="0" w:color="auto"/>
                    <w:left w:val="nil"/>
                    <w:bottom w:val="single" w:sz="12" w:space="0" w:color="auto"/>
                    <w:right w:val="single" w:sz="12"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201,600</w:t>
                  </w:r>
                </w:p>
              </w:tc>
              <w:tc>
                <w:tcPr>
                  <w:tcW w:w="1660" w:type="dxa"/>
                  <w:tcBorders>
                    <w:top w:val="single" w:sz="4" w:space="0" w:color="auto"/>
                    <w:left w:val="nil"/>
                    <w:bottom w:val="single" w:sz="12" w:space="0" w:color="auto"/>
                    <w:right w:val="single" w:sz="12"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201,600</w:t>
                  </w:r>
                </w:p>
              </w:tc>
              <w:tc>
                <w:tcPr>
                  <w:tcW w:w="1660" w:type="dxa"/>
                  <w:tcBorders>
                    <w:top w:val="single" w:sz="4" w:space="0" w:color="auto"/>
                    <w:left w:val="nil"/>
                    <w:bottom w:val="single" w:sz="12" w:space="0" w:color="auto"/>
                    <w:right w:val="single" w:sz="12"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201,600</w:t>
                  </w:r>
                </w:p>
              </w:tc>
              <w:tc>
                <w:tcPr>
                  <w:tcW w:w="1640" w:type="dxa"/>
                  <w:tcBorders>
                    <w:top w:val="single" w:sz="4" w:space="0" w:color="auto"/>
                    <w:left w:val="nil"/>
                    <w:bottom w:val="single" w:sz="12" w:space="0" w:color="auto"/>
                    <w:right w:val="single" w:sz="12"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201,600</w:t>
                  </w:r>
                </w:p>
              </w:tc>
            </w:tr>
            <w:tr w:rsidR="00C511E1" w:rsidRPr="00C511E1" w:rsidTr="00C511E1">
              <w:trPr>
                <w:trHeight w:val="600"/>
              </w:trPr>
              <w:tc>
                <w:tcPr>
                  <w:tcW w:w="960" w:type="dxa"/>
                  <w:tcBorders>
                    <w:top w:val="nil"/>
                    <w:left w:val="nil"/>
                    <w:bottom w:val="nil"/>
                    <w:right w:val="nil"/>
                  </w:tcBorders>
                  <w:shd w:val="clear" w:color="auto" w:fill="auto"/>
                  <w:noWrap/>
                  <w:vAlign w:val="bottom"/>
                  <w:hideMark/>
                </w:tcPr>
                <w:p w:rsidR="00C511E1" w:rsidRPr="00C511E1" w:rsidRDefault="00C511E1" w:rsidP="00C511E1">
                  <w:pPr>
                    <w:spacing w:after="0" w:line="240" w:lineRule="auto"/>
                    <w:rPr>
                      <w:rFonts w:eastAsia="Times New Roman"/>
                      <w:color w:val="000000"/>
                      <w:sz w:val="18"/>
                      <w:szCs w:val="18"/>
                      <w:lang w:val="en-US"/>
                    </w:rPr>
                  </w:pPr>
                </w:p>
              </w:tc>
              <w:tc>
                <w:tcPr>
                  <w:tcW w:w="3160" w:type="dxa"/>
                  <w:tcBorders>
                    <w:top w:val="single" w:sz="12" w:space="0" w:color="auto"/>
                    <w:left w:val="single" w:sz="12" w:space="0" w:color="auto"/>
                    <w:bottom w:val="single" w:sz="12" w:space="0" w:color="auto"/>
                    <w:right w:val="single" w:sz="12" w:space="0" w:color="auto"/>
                  </w:tcBorders>
                  <w:shd w:val="clear" w:color="000000" w:fill="FFFF00"/>
                  <w:vAlign w:val="center"/>
                  <w:hideMark/>
                </w:tcPr>
                <w:p w:rsidR="00C511E1" w:rsidRPr="00C511E1" w:rsidRDefault="00C511E1" w:rsidP="00C511E1">
                  <w:pPr>
                    <w:spacing w:after="0" w:line="240" w:lineRule="auto"/>
                    <w:rPr>
                      <w:rFonts w:eastAsia="Times New Roman"/>
                      <w:b/>
                      <w:bCs/>
                      <w:color w:val="000000"/>
                      <w:sz w:val="18"/>
                      <w:szCs w:val="18"/>
                      <w:lang w:val="en-US"/>
                    </w:rPr>
                  </w:pPr>
                  <w:proofErr w:type="spellStart"/>
                  <w:r w:rsidRPr="00C511E1">
                    <w:rPr>
                      <w:rFonts w:eastAsia="Times New Roman"/>
                      <w:b/>
                      <w:bCs/>
                      <w:color w:val="000000"/>
                      <w:sz w:val="18"/>
                      <w:szCs w:val="18"/>
                      <w:lang w:val="en-US"/>
                    </w:rPr>
                    <w:t>Вкупно</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трошоци</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за</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Владата</w:t>
                  </w:r>
                  <w:proofErr w:type="spellEnd"/>
                </w:p>
              </w:tc>
              <w:tc>
                <w:tcPr>
                  <w:tcW w:w="1720" w:type="dxa"/>
                  <w:tcBorders>
                    <w:top w:val="nil"/>
                    <w:left w:val="nil"/>
                    <w:bottom w:val="single" w:sz="12" w:space="0" w:color="auto"/>
                    <w:right w:val="single" w:sz="12" w:space="0" w:color="auto"/>
                  </w:tcBorders>
                  <w:shd w:val="clear" w:color="auto" w:fill="auto"/>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912,000</w:t>
                  </w:r>
                </w:p>
              </w:tc>
              <w:tc>
                <w:tcPr>
                  <w:tcW w:w="1720" w:type="dxa"/>
                  <w:tcBorders>
                    <w:top w:val="nil"/>
                    <w:left w:val="nil"/>
                    <w:bottom w:val="single" w:sz="12" w:space="0" w:color="auto"/>
                    <w:right w:val="single" w:sz="12" w:space="0" w:color="auto"/>
                  </w:tcBorders>
                  <w:shd w:val="clear" w:color="auto" w:fill="auto"/>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672,000</w:t>
                  </w:r>
                </w:p>
              </w:tc>
              <w:tc>
                <w:tcPr>
                  <w:tcW w:w="1660" w:type="dxa"/>
                  <w:tcBorders>
                    <w:top w:val="nil"/>
                    <w:left w:val="nil"/>
                    <w:bottom w:val="single" w:sz="12" w:space="0" w:color="auto"/>
                    <w:right w:val="single" w:sz="12" w:space="0" w:color="auto"/>
                  </w:tcBorders>
                  <w:shd w:val="clear" w:color="auto" w:fill="auto"/>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672,000</w:t>
                  </w:r>
                </w:p>
              </w:tc>
              <w:tc>
                <w:tcPr>
                  <w:tcW w:w="1660" w:type="dxa"/>
                  <w:tcBorders>
                    <w:top w:val="nil"/>
                    <w:left w:val="nil"/>
                    <w:bottom w:val="single" w:sz="12" w:space="0" w:color="auto"/>
                    <w:right w:val="single" w:sz="12" w:space="0" w:color="auto"/>
                  </w:tcBorders>
                  <w:shd w:val="clear" w:color="auto" w:fill="auto"/>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672,000</w:t>
                  </w:r>
                </w:p>
              </w:tc>
              <w:tc>
                <w:tcPr>
                  <w:tcW w:w="1640" w:type="dxa"/>
                  <w:tcBorders>
                    <w:top w:val="nil"/>
                    <w:left w:val="nil"/>
                    <w:bottom w:val="single" w:sz="12" w:space="0" w:color="auto"/>
                    <w:right w:val="single" w:sz="12" w:space="0" w:color="auto"/>
                  </w:tcBorders>
                  <w:shd w:val="clear" w:color="auto" w:fill="auto"/>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672,000</w:t>
                  </w:r>
                </w:p>
              </w:tc>
            </w:tr>
            <w:tr w:rsidR="00C511E1" w:rsidRPr="00C511E1" w:rsidTr="00C511E1">
              <w:trPr>
                <w:trHeight w:val="1050"/>
              </w:trPr>
              <w:tc>
                <w:tcPr>
                  <w:tcW w:w="960" w:type="dxa"/>
                  <w:tcBorders>
                    <w:top w:val="single" w:sz="12" w:space="0" w:color="auto"/>
                    <w:left w:val="single" w:sz="12" w:space="0" w:color="auto"/>
                    <w:bottom w:val="single" w:sz="12" w:space="0" w:color="auto"/>
                    <w:right w:val="single" w:sz="12" w:space="0" w:color="auto"/>
                  </w:tcBorders>
                  <w:shd w:val="clear" w:color="000000" w:fill="00B050"/>
                  <w:noWrap/>
                  <w:textDirection w:val="btLr"/>
                  <w:vAlign w:val="center"/>
                  <w:hideMark/>
                </w:tcPr>
                <w:p w:rsidR="00C511E1" w:rsidRPr="00C511E1" w:rsidRDefault="00C511E1" w:rsidP="00C511E1">
                  <w:pPr>
                    <w:spacing w:after="0" w:line="240" w:lineRule="auto"/>
                    <w:jc w:val="center"/>
                    <w:rPr>
                      <w:rFonts w:eastAsia="Times New Roman"/>
                      <w:b/>
                      <w:bCs/>
                      <w:color w:val="000000"/>
                      <w:sz w:val="18"/>
                      <w:szCs w:val="18"/>
                      <w:lang w:val="en-US"/>
                    </w:rPr>
                  </w:pPr>
                  <w:r w:rsidRPr="00C511E1">
                    <w:rPr>
                      <w:rFonts w:eastAsia="Times New Roman"/>
                      <w:b/>
                      <w:bCs/>
                      <w:color w:val="000000"/>
                      <w:sz w:val="18"/>
                      <w:szCs w:val="18"/>
                      <w:lang w:val="en-US"/>
                    </w:rPr>
                    <w:t>ЗАНАЕТЧИИ</w:t>
                  </w:r>
                </w:p>
              </w:tc>
              <w:tc>
                <w:tcPr>
                  <w:tcW w:w="3160" w:type="dxa"/>
                  <w:tcBorders>
                    <w:top w:val="nil"/>
                    <w:left w:val="nil"/>
                    <w:bottom w:val="single" w:sz="12" w:space="0" w:color="auto"/>
                    <w:right w:val="single" w:sz="12" w:space="0" w:color="auto"/>
                  </w:tcBorders>
                  <w:shd w:val="clear" w:color="auto" w:fill="auto"/>
                  <w:hideMark/>
                </w:tcPr>
                <w:p w:rsidR="00C511E1" w:rsidRPr="00C511E1" w:rsidRDefault="00C511E1" w:rsidP="00C511E1">
                  <w:pPr>
                    <w:spacing w:after="0" w:line="240" w:lineRule="auto"/>
                    <w:rPr>
                      <w:rFonts w:eastAsia="Times New Roman"/>
                      <w:b/>
                      <w:bCs/>
                      <w:color w:val="000000"/>
                      <w:sz w:val="18"/>
                      <w:szCs w:val="18"/>
                      <w:lang w:val="en-US"/>
                    </w:rPr>
                  </w:pPr>
                  <w:proofErr w:type="spellStart"/>
                  <w:r w:rsidRPr="00C511E1">
                    <w:rPr>
                      <w:rFonts w:eastAsia="Times New Roman"/>
                      <w:b/>
                      <w:bCs/>
                      <w:color w:val="000000"/>
                      <w:sz w:val="18"/>
                      <w:szCs w:val="18"/>
                      <w:lang w:val="en-US"/>
                    </w:rPr>
                    <w:t>нема</w:t>
                  </w:r>
                  <w:proofErr w:type="spellEnd"/>
                </w:p>
              </w:tc>
              <w:tc>
                <w:tcPr>
                  <w:tcW w:w="1720" w:type="dxa"/>
                  <w:tcBorders>
                    <w:top w:val="nil"/>
                    <w:left w:val="nil"/>
                    <w:bottom w:val="single" w:sz="12" w:space="0" w:color="auto"/>
                    <w:right w:val="single" w:sz="12" w:space="0" w:color="auto"/>
                  </w:tcBorders>
                  <w:shd w:val="clear" w:color="auto" w:fill="auto"/>
                  <w:vAlign w:val="bottom"/>
                  <w:hideMark/>
                </w:tcPr>
                <w:p w:rsidR="00C511E1" w:rsidRPr="00C511E1" w:rsidRDefault="00C511E1" w:rsidP="00C511E1">
                  <w:pPr>
                    <w:spacing w:after="0" w:line="240" w:lineRule="auto"/>
                    <w:rPr>
                      <w:rFonts w:eastAsia="Times New Roman"/>
                      <w:color w:val="000000"/>
                      <w:sz w:val="18"/>
                      <w:szCs w:val="18"/>
                      <w:lang w:val="en-US"/>
                    </w:rPr>
                  </w:pPr>
                  <w:r w:rsidRPr="00C511E1">
                    <w:rPr>
                      <w:rFonts w:eastAsia="Times New Roman"/>
                      <w:color w:val="000000"/>
                      <w:sz w:val="18"/>
                      <w:szCs w:val="18"/>
                      <w:lang w:val="en-US"/>
                    </w:rPr>
                    <w:t> </w:t>
                  </w:r>
                </w:p>
              </w:tc>
              <w:tc>
                <w:tcPr>
                  <w:tcW w:w="1720" w:type="dxa"/>
                  <w:tcBorders>
                    <w:top w:val="nil"/>
                    <w:left w:val="nil"/>
                    <w:bottom w:val="single" w:sz="12" w:space="0" w:color="auto"/>
                    <w:right w:val="single" w:sz="12" w:space="0" w:color="auto"/>
                  </w:tcBorders>
                  <w:shd w:val="clear" w:color="auto" w:fill="auto"/>
                  <w:vAlign w:val="bottom"/>
                  <w:hideMark/>
                </w:tcPr>
                <w:p w:rsidR="00C511E1" w:rsidRPr="00C511E1" w:rsidRDefault="00C511E1" w:rsidP="00C511E1">
                  <w:pPr>
                    <w:spacing w:after="0" w:line="240" w:lineRule="auto"/>
                    <w:rPr>
                      <w:rFonts w:eastAsia="Times New Roman"/>
                      <w:color w:val="000000"/>
                      <w:sz w:val="18"/>
                      <w:szCs w:val="18"/>
                      <w:lang w:val="en-US"/>
                    </w:rPr>
                  </w:pPr>
                  <w:r w:rsidRPr="00C511E1">
                    <w:rPr>
                      <w:rFonts w:eastAsia="Times New Roman"/>
                      <w:color w:val="000000"/>
                      <w:sz w:val="18"/>
                      <w:szCs w:val="18"/>
                      <w:lang w:val="en-US"/>
                    </w:rPr>
                    <w:t> </w:t>
                  </w:r>
                </w:p>
              </w:tc>
              <w:tc>
                <w:tcPr>
                  <w:tcW w:w="1660" w:type="dxa"/>
                  <w:tcBorders>
                    <w:top w:val="nil"/>
                    <w:left w:val="nil"/>
                    <w:bottom w:val="single" w:sz="12" w:space="0" w:color="auto"/>
                    <w:right w:val="single" w:sz="12" w:space="0" w:color="auto"/>
                  </w:tcBorders>
                  <w:shd w:val="clear" w:color="auto" w:fill="auto"/>
                  <w:noWrap/>
                  <w:vAlign w:val="bottom"/>
                  <w:hideMark/>
                </w:tcPr>
                <w:p w:rsidR="00C511E1" w:rsidRPr="00C511E1" w:rsidRDefault="00C511E1" w:rsidP="00C511E1">
                  <w:pPr>
                    <w:spacing w:after="0" w:line="240" w:lineRule="auto"/>
                    <w:rPr>
                      <w:rFonts w:eastAsia="Times New Roman"/>
                      <w:color w:val="000000"/>
                      <w:sz w:val="18"/>
                      <w:szCs w:val="18"/>
                      <w:lang w:val="en-US"/>
                    </w:rPr>
                  </w:pPr>
                  <w:r w:rsidRPr="00C511E1">
                    <w:rPr>
                      <w:rFonts w:eastAsia="Times New Roman"/>
                      <w:color w:val="000000"/>
                      <w:sz w:val="18"/>
                      <w:szCs w:val="18"/>
                      <w:lang w:val="en-US"/>
                    </w:rPr>
                    <w:t> </w:t>
                  </w:r>
                </w:p>
              </w:tc>
              <w:tc>
                <w:tcPr>
                  <w:tcW w:w="1660" w:type="dxa"/>
                  <w:tcBorders>
                    <w:top w:val="nil"/>
                    <w:left w:val="nil"/>
                    <w:bottom w:val="single" w:sz="12" w:space="0" w:color="auto"/>
                    <w:right w:val="single" w:sz="12" w:space="0" w:color="auto"/>
                  </w:tcBorders>
                  <w:shd w:val="clear" w:color="auto" w:fill="auto"/>
                  <w:noWrap/>
                  <w:vAlign w:val="bottom"/>
                  <w:hideMark/>
                </w:tcPr>
                <w:p w:rsidR="00C511E1" w:rsidRPr="00C511E1" w:rsidRDefault="00C511E1" w:rsidP="00C511E1">
                  <w:pPr>
                    <w:spacing w:after="0" w:line="240" w:lineRule="auto"/>
                    <w:rPr>
                      <w:rFonts w:eastAsia="Times New Roman"/>
                      <w:color w:val="000000"/>
                      <w:sz w:val="18"/>
                      <w:szCs w:val="18"/>
                      <w:lang w:val="en-US"/>
                    </w:rPr>
                  </w:pPr>
                  <w:r w:rsidRPr="00C511E1">
                    <w:rPr>
                      <w:rFonts w:eastAsia="Times New Roman"/>
                      <w:color w:val="000000"/>
                      <w:sz w:val="18"/>
                      <w:szCs w:val="18"/>
                      <w:lang w:val="en-US"/>
                    </w:rPr>
                    <w:t> </w:t>
                  </w:r>
                </w:p>
              </w:tc>
              <w:tc>
                <w:tcPr>
                  <w:tcW w:w="1640" w:type="dxa"/>
                  <w:tcBorders>
                    <w:top w:val="nil"/>
                    <w:left w:val="nil"/>
                    <w:bottom w:val="single" w:sz="12" w:space="0" w:color="auto"/>
                    <w:right w:val="single" w:sz="12" w:space="0" w:color="auto"/>
                  </w:tcBorders>
                  <w:shd w:val="clear" w:color="auto" w:fill="auto"/>
                  <w:noWrap/>
                  <w:vAlign w:val="bottom"/>
                  <w:hideMark/>
                </w:tcPr>
                <w:p w:rsidR="00C511E1" w:rsidRPr="00C511E1" w:rsidRDefault="00C511E1" w:rsidP="00C511E1">
                  <w:pPr>
                    <w:spacing w:after="0" w:line="240" w:lineRule="auto"/>
                    <w:rPr>
                      <w:rFonts w:eastAsia="Times New Roman"/>
                      <w:color w:val="000000"/>
                      <w:sz w:val="18"/>
                      <w:szCs w:val="18"/>
                      <w:lang w:val="en-US"/>
                    </w:rPr>
                  </w:pPr>
                  <w:r w:rsidRPr="00C511E1">
                    <w:rPr>
                      <w:rFonts w:eastAsia="Times New Roman"/>
                      <w:color w:val="000000"/>
                      <w:sz w:val="18"/>
                      <w:szCs w:val="18"/>
                      <w:lang w:val="en-US"/>
                    </w:rPr>
                    <w:t> </w:t>
                  </w:r>
                </w:p>
              </w:tc>
            </w:tr>
            <w:tr w:rsidR="00C511E1" w:rsidRPr="00C511E1" w:rsidTr="00C511E1">
              <w:trPr>
                <w:trHeight w:val="420"/>
              </w:trPr>
              <w:tc>
                <w:tcPr>
                  <w:tcW w:w="960" w:type="dxa"/>
                  <w:tcBorders>
                    <w:top w:val="nil"/>
                    <w:left w:val="nil"/>
                    <w:bottom w:val="nil"/>
                    <w:right w:val="nil"/>
                  </w:tcBorders>
                  <w:shd w:val="clear" w:color="auto" w:fill="auto"/>
                  <w:noWrap/>
                  <w:vAlign w:val="bottom"/>
                  <w:hideMark/>
                </w:tcPr>
                <w:p w:rsidR="00C511E1" w:rsidRPr="00C511E1" w:rsidRDefault="00C511E1" w:rsidP="00C511E1">
                  <w:pPr>
                    <w:spacing w:after="0" w:line="240" w:lineRule="auto"/>
                    <w:rPr>
                      <w:rFonts w:eastAsia="Times New Roman"/>
                      <w:color w:val="000000"/>
                      <w:sz w:val="18"/>
                      <w:szCs w:val="18"/>
                      <w:lang w:val="en-US"/>
                    </w:rPr>
                  </w:pPr>
                </w:p>
              </w:tc>
              <w:tc>
                <w:tcPr>
                  <w:tcW w:w="3160" w:type="dxa"/>
                  <w:tcBorders>
                    <w:top w:val="nil"/>
                    <w:left w:val="single" w:sz="12" w:space="0" w:color="auto"/>
                    <w:bottom w:val="single" w:sz="12" w:space="0" w:color="auto"/>
                    <w:right w:val="single" w:sz="12" w:space="0" w:color="auto"/>
                  </w:tcBorders>
                  <w:shd w:val="clear" w:color="000000" w:fill="00B050"/>
                  <w:hideMark/>
                </w:tcPr>
                <w:p w:rsidR="00C511E1" w:rsidRPr="00C511E1" w:rsidRDefault="00C511E1" w:rsidP="00C511E1">
                  <w:pPr>
                    <w:spacing w:after="0" w:line="240" w:lineRule="auto"/>
                    <w:rPr>
                      <w:rFonts w:eastAsia="Times New Roman"/>
                      <w:b/>
                      <w:bCs/>
                      <w:color w:val="000000"/>
                      <w:sz w:val="18"/>
                      <w:szCs w:val="18"/>
                      <w:lang w:val="en-US"/>
                    </w:rPr>
                  </w:pPr>
                  <w:proofErr w:type="spellStart"/>
                  <w:r w:rsidRPr="00C511E1">
                    <w:rPr>
                      <w:rFonts w:eastAsia="Times New Roman"/>
                      <w:b/>
                      <w:bCs/>
                      <w:color w:val="000000"/>
                      <w:sz w:val="18"/>
                      <w:szCs w:val="18"/>
                      <w:lang w:val="en-US"/>
                    </w:rPr>
                    <w:t>Вкупно</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трошоци</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за</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занаетчии</w:t>
                  </w:r>
                  <w:proofErr w:type="spellEnd"/>
                </w:p>
              </w:tc>
              <w:tc>
                <w:tcPr>
                  <w:tcW w:w="1720" w:type="dxa"/>
                  <w:tcBorders>
                    <w:top w:val="nil"/>
                    <w:left w:val="nil"/>
                    <w:bottom w:val="single" w:sz="12" w:space="0" w:color="auto"/>
                    <w:right w:val="single" w:sz="12"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0</w:t>
                  </w:r>
                </w:p>
              </w:tc>
              <w:tc>
                <w:tcPr>
                  <w:tcW w:w="1720" w:type="dxa"/>
                  <w:tcBorders>
                    <w:top w:val="nil"/>
                    <w:left w:val="nil"/>
                    <w:bottom w:val="single" w:sz="12" w:space="0" w:color="auto"/>
                    <w:right w:val="single" w:sz="12"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0</w:t>
                  </w:r>
                </w:p>
              </w:tc>
              <w:tc>
                <w:tcPr>
                  <w:tcW w:w="1660" w:type="dxa"/>
                  <w:tcBorders>
                    <w:top w:val="nil"/>
                    <w:left w:val="nil"/>
                    <w:bottom w:val="single" w:sz="12" w:space="0" w:color="auto"/>
                    <w:right w:val="single" w:sz="12"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0</w:t>
                  </w:r>
                </w:p>
              </w:tc>
              <w:tc>
                <w:tcPr>
                  <w:tcW w:w="1660" w:type="dxa"/>
                  <w:tcBorders>
                    <w:top w:val="nil"/>
                    <w:left w:val="nil"/>
                    <w:bottom w:val="single" w:sz="12" w:space="0" w:color="auto"/>
                    <w:right w:val="single" w:sz="12"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0</w:t>
                  </w:r>
                </w:p>
              </w:tc>
              <w:tc>
                <w:tcPr>
                  <w:tcW w:w="1640" w:type="dxa"/>
                  <w:tcBorders>
                    <w:top w:val="nil"/>
                    <w:left w:val="nil"/>
                    <w:bottom w:val="single" w:sz="12" w:space="0" w:color="auto"/>
                    <w:right w:val="single" w:sz="12"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0</w:t>
                  </w:r>
                </w:p>
              </w:tc>
            </w:tr>
            <w:tr w:rsidR="00C511E1" w:rsidRPr="00C511E1" w:rsidTr="00C511E1">
              <w:trPr>
                <w:trHeight w:val="750"/>
              </w:trPr>
              <w:tc>
                <w:tcPr>
                  <w:tcW w:w="960" w:type="dxa"/>
                  <w:vMerge w:val="restart"/>
                  <w:tcBorders>
                    <w:top w:val="single" w:sz="12" w:space="0" w:color="auto"/>
                    <w:left w:val="single" w:sz="12" w:space="0" w:color="auto"/>
                    <w:bottom w:val="single" w:sz="12" w:space="0" w:color="000000"/>
                    <w:right w:val="single" w:sz="12" w:space="0" w:color="auto"/>
                  </w:tcBorders>
                  <w:shd w:val="clear" w:color="000000" w:fill="FF0000"/>
                  <w:noWrap/>
                  <w:textDirection w:val="btLr"/>
                  <w:vAlign w:val="center"/>
                  <w:hideMark/>
                </w:tcPr>
                <w:p w:rsidR="00C511E1" w:rsidRPr="00C511E1" w:rsidRDefault="00C511E1" w:rsidP="00C511E1">
                  <w:pPr>
                    <w:spacing w:after="0" w:line="240" w:lineRule="auto"/>
                    <w:jc w:val="center"/>
                    <w:rPr>
                      <w:rFonts w:eastAsia="Times New Roman"/>
                      <w:b/>
                      <w:bCs/>
                      <w:color w:val="000000"/>
                      <w:sz w:val="18"/>
                      <w:szCs w:val="18"/>
                      <w:lang w:val="en-US"/>
                    </w:rPr>
                  </w:pPr>
                  <w:r w:rsidRPr="00C511E1">
                    <w:rPr>
                      <w:rFonts w:eastAsia="Times New Roman"/>
                      <w:b/>
                      <w:bCs/>
                      <w:color w:val="000000"/>
                      <w:sz w:val="18"/>
                      <w:szCs w:val="18"/>
                      <w:lang w:val="en-US"/>
                    </w:rPr>
                    <w:t>КОМОРИ</w:t>
                  </w:r>
                </w:p>
              </w:tc>
              <w:tc>
                <w:tcPr>
                  <w:tcW w:w="3160" w:type="dxa"/>
                  <w:tcBorders>
                    <w:top w:val="nil"/>
                    <w:left w:val="nil"/>
                    <w:bottom w:val="single" w:sz="4" w:space="0" w:color="auto"/>
                    <w:right w:val="single" w:sz="12" w:space="0" w:color="auto"/>
                  </w:tcBorders>
                  <w:shd w:val="clear" w:color="000000" w:fill="FFFFFF"/>
                  <w:hideMark/>
                </w:tcPr>
                <w:p w:rsidR="00C511E1" w:rsidRPr="00C511E1" w:rsidRDefault="00C511E1" w:rsidP="00C511E1">
                  <w:pPr>
                    <w:spacing w:after="0" w:line="240" w:lineRule="auto"/>
                    <w:rPr>
                      <w:rFonts w:eastAsia="Times New Roman"/>
                      <w:b/>
                      <w:bCs/>
                      <w:color w:val="000000"/>
                      <w:sz w:val="18"/>
                      <w:szCs w:val="18"/>
                      <w:lang w:val="en-US"/>
                    </w:rPr>
                  </w:pPr>
                  <w:r w:rsidRPr="00C511E1">
                    <w:rPr>
                      <w:rFonts w:eastAsia="Times New Roman"/>
                      <w:b/>
                      <w:bCs/>
                      <w:color w:val="000000"/>
                      <w:sz w:val="18"/>
                      <w:szCs w:val="18"/>
                      <w:lang w:val="en-US"/>
                    </w:rPr>
                    <w:t xml:space="preserve">1. </w:t>
                  </w:r>
                  <w:proofErr w:type="spellStart"/>
                  <w:r w:rsidRPr="00C511E1">
                    <w:rPr>
                      <w:rFonts w:eastAsia="Times New Roman"/>
                      <w:b/>
                      <w:bCs/>
                      <w:color w:val="000000"/>
                      <w:sz w:val="18"/>
                      <w:szCs w:val="18"/>
                      <w:lang w:val="en-US"/>
                    </w:rPr>
                    <w:t>Трошоци</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за</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вмрежување</w:t>
                  </w:r>
                  <w:proofErr w:type="spellEnd"/>
                  <w:r w:rsidRPr="00C511E1">
                    <w:rPr>
                      <w:rFonts w:eastAsia="Times New Roman"/>
                      <w:b/>
                      <w:bCs/>
                      <w:color w:val="000000"/>
                      <w:sz w:val="18"/>
                      <w:szCs w:val="18"/>
                      <w:lang w:val="en-US"/>
                    </w:rPr>
                    <w:t xml:space="preserve"> , </w:t>
                  </w:r>
                  <w:proofErr w:type="spellStart"/>
                  <w:r w:rsidRPr="00C511E1">
                    <w:rPr>
                      <w:rFonts w:eastAsia="Times New Roman"/>
                      <w:b/>
                      <w:bCs/>
                      <w:color w:val="000000"/>
                      <w:sz w:val="18"/>
                      <w:szCs w:val="18"/>
                      <w:lang w:val="en-US"/>
                    </w:rPr>
                    <w:t>база</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за</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обуки</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мајсторски</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испит</w:t>
                  </w:r>
                  <w:proofErr w:type="spellEnd"/>
                  <w:r w:rsidRPr="00C511E1">
                    <w:rPr>
                      <w:rFonts w:eastAsia="Times New Roman"/>
                      <w:b/>
                      <w:bCs/>
                      <w:color w:val="000000"/>
                      <w:sz w:val="18"/>
                      <w:szCs w:val="18"/>
                      <w:lang w:val="en-US"/>
                    </w:rPr>
                    <w:t xml:space="preserve"> и </w:t>
                  </w:r>
                  <w:proofErr w:type="spellStart"/>
                  <w:r w:rsidRPr="00C511E1">
                    <w:rPr>
                      <w:rFonts w:eastAsia="Times New Roman"/>
                      <w:b/>
                      <w:bCs/>
                      <w:color w:val="000000"/>
                      <w:sz w:val="18"/>
                      <w:szCs w:val="18"/>
                      <w:lang w:val="en-US"/>
                    </w:rPr>
                    <w:t>одржување</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3,936,000</w:t>
                  </w:r>
                </w:p>
              </w:tc>
              <w:tc>
                <w:tcPr>
                  <w:tcW w:w="1720" w:type="dxa"/>
                  <w:tcBorders>
                    <w:top w:val="nil"/>
                    <w:left w:val="nil"/>
                    <w:bottom w:val="single" w:sz="4" w:space="0" w:color="auto"/>
                    <w:right w:val="single" w:sz="4"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50,000</w:t>
                  </w:r>
                </w:p>
              </w:tc>
              <w:tc>
                <w:tcPr>
                  <w:tcW w:w="1660" w:type="dxa"/>
                  <w:tcBorders>
                    <w:top w:val="nil"/>
                    <w:left w:val="nil"/>
                    <w:bottom w:val="single" w:sz="4" w:space="0" w:color="auto"/>
                    <w:right w:val="single" w:sz="4"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50,000</w:t>
                  </w:r>
                </w:p>
              </w:tc>
              <w:tc>
                <w:tcPr>
                  <w:tcW w:w="1660" w:type="dxa"/>
                  <w:tcBorders>
                    <w:top w:val="nil"/>
                    <w:left w:val="nil"/>
                    <w:bottom w:val="single" w:sz="4" w:space="0" w:color="auto"/>
                    <w:right w:val="single" w:sz="4"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50,000</w:t>
                  </w:r>
                </w:p>
              </w:tc>
              <w:tc>
                <w:tcPr>
                  <w:tcW w:w="1640" w:type="dxa"/>
                  <w:tcBorders>
                    <w:top w:val="nil"/>
                    <w:left w:val="nil"/>
                    <w:bottom w:val="single" w:sz="4" w:space="0" w:color="auto"/>
                    <w:right w:val="single" w:sz="12"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50,000</w:t>
                  </w:r>
                </w:p>
              </w:tc>
            </w:tr>
            <w:tr w:rsidR="00C511E1" w:rsidRPr="00C511E1" w:rsidTr="00C511E1">
              <w:trPr>
                <w:trHeight w:val="1710"/>
              </w:trPr>
              <w:tc>
                <w:tcPr>
                  <w:tcW w:w="960" w:type="dxa"/>
                  <w:vMerge/>
                  <w:tcBorders>
                    <w:top w:val="single" w:sz="12" w:space="0" w:color="auto"/>
                    <w:left w:val="single" w:sz="12" w:space="0" w:color="auto"/>
                    <w:bottom w:val="single" w:sz="12" w:space="0" w:color="000000"/>
                    <w:right w:val="single" w:sz="12" w:space="0" w:color="auto"/>
                  </w:tcBorders>
                  <w:vAlign w:val="center"/>
                  <w:hideMark/>
                </w:tcPr>
                <w:p w:rsidR="00C511E1" w:rsidRPr="00C511E1" w:rsidRDefault="00C511E1" w:rsidP="00C511E1">
                  <w:pPr>
                    <w:spacing w:after="0" w:line="240" w:lineRule="auto"/>
                    <w:rPr>
                      <w:rFonts w:eastAsia="Times New Roman"/>
                      <w:b/>
                      <w:bCs/>
                      <w:color w:val="000000"/>
                      <w:sz w:val="18"/>
                      <w:szCs w:val="18"/>
                      <w:lang w:val="en-US"/>
                    </w:rPr>
                  </w:pPr>
                </w:p>
              </w:tc>
              <w:tc>
                <w:tcPr>
                  <w:tcW w:w="3160" w:type="dxa"/>
                  <w:tcBorders>
                    <w:top w:val="single" w:sz="12" w:space="0" w:color="auto"/>
                    <w:left w:val="nil"/>
                    <w:bottom w:val="single" w:sz="12" w:space="0" w:color="auto"/>
                    <w:right w:val="single" w:sz="12" w:space="0" w:color="auto"/>
                  </w:tcBorders>
                  <w:shd w:val="clear" w:color="000000" w:fill="FFFFFF"/>
                  <w:hideMark/>
                </w:tcPr>
                <w:p w:rsidR="00C511E1" w:rsidRPr="00C511E1" w:rsidRDefault="00C511E1" w:rsidP="00C511E1">
                  <w:pPr>
                    <w:spacing w:after="0" w:line="240" w:lineRule="auto"/>
                    <w:rPr>
                      <w:rFonts w:eastAsia="Times New Roman"/>
                      <w:b/>
                      <w:bCs/>
                      <w:color w:val="000000"/>
                      <w:sz w:val="18"/>
                      <w:szCs w:val="18"/>
                      <w:lang w:val="en-US"/>
                    </w:rPr>
                  </w:pPr>
                  <w:r w:rsidRPr="00C511E1">
                    <w:rPr>
                      <w:rFonts w:eastAsia="Times New Roman"/>
                      <w:b/>
                      <w:bCs/>
                      <w:color w:val="000000"/>
                      <w:sz w:val="18"/>
                      <w:szCs w:val="18"/>
                      <w:lang w:val="en-US"/>
                    </w:rPr>
                    <w:t xml:space="preserve">2. </w:t>
                  </w:r>
                  <w:proofErr w:type="spellStart"/>
                  <w:r w:rsidRPr="00C511E1">
                    <w:rPr>
                      <w:rFonts w:eastAsia="Times New Roman"/>
                      <w:b/>
                      <w:bCs/>
                      <w:color w:val="000000"/>
                      <w:sz w:val="18"/>
                      <w:szCs w:val="18"/>
                      <w:lang w:val="en-US"/>
                    </w:rPr>
                    <w:t>Трошоци</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за</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вработување</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нови</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вработени</w:t>
                  </w:r>
                  <w:proofErr w:type="spellEnd"/>
                  <w:r w:rsidRPr="00C511E1">
                    <w:rPr>
                      <w:rFonts w:eastAsia="Times New Roman"/>
                      <w:b/>
                      <w:bCs/>
                      <w:color w:val="000000"/>
                      <w:sz w:val="18"/>
                      <w:szCs w:val="18"/>
                      <w:lang w:val="en-US"/>
                    </w:rPr>
                    <w:t xml:space="preserve"> и </w:t>
                  </w:r>
                  <w:proofErr w:type="spellStart"/>
                  <w:r w:rsidRPr="00C511E1">
                    <w:rPr>
                      <w:rFonts w:eastAsia="Times New Roman"/>
                      <w:b/>
                      <w:bCs/>
                      <w:color w:val="000000"/>
                      <w:sz w:val="18"/>
                      <w:szCs w:val="18"/>
                      <w:lang w:val="en-US"/>
                    </w:rPr>
                    <w:t>обука</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на</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административниот</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капацитет</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за</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квалитетно</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спроведување</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на</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обуки</w:t>
                  </w:r>
                  <w:proofErr w:type="spellEnd"/>
                  <w:r w:rsidRPr="00C511E1">
                    <w:rPr>
                      <w:rFonts w:eastAsia="Times New Roman"/>
                      <w:b/>
                      <w:bCs/>
                      <w:color w:val="000000"/>
                      <w:sz w:val="18"/>
                      <w:szCs w:val="18"/>
                      <w:lang w:val="en-US"/>
                    </w:rPr>
                    <w:t xml:space="preserve"> (24 </w:t>
                  </w:r>
                  <w:proofErr w:type="spellStart"/>
                  <w:r w:rsidRPr="00C511E1">
                    <w:rPr>
                      <w:rFonts w:eastAsia="Times New Roman"/>
                      <w:b/>
                      <w:bCs/>
                      <w:color w:val="000000"/>
                      <w:sz w:val="18"/>
                      <w:szCs w:val="18"/>
                      <w:lang w:val="en-US"/>
                    </w:rPr>
                    <w:t>нови</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вработувања</w:t>
                  </w:r>
                  <w:proofErr w:type="spellEnd"/>
                  <w:r w:rsidRPr="00C511E1">
                    <w:rPr>
                      <w:rFonts w:eastAsia="Times New Roman"/>
                      <w:b/>
                      <w:bCs/>
                      <w:color w:val="000000"/>
                      <w:sz w:val="18"/>
                      <w:szCs w:val="18"/>
                      <w:lang w:val="en-US"/>
                    </w:rPr>
                    <w:t>)</w:t>
                  </w:r>
                </w:p>
              </w:tc>
              <w:tc>
                <w:tcPr>
                  <w:tcW w:w="1720" w:type="dxa"/>
                  <w:tcBorders>
                    <w:top w:val="nil"/>
                    <w:left w:val="nil"/>
                    <w:bottom w:val="single" w:sz="4" w:space="0" w:color="auto"/>
                    <w:right w:val="single" w:sz="4"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11,952,000</w:t>
                  </w:r>
                </w:p>
              </w:tc>
              <w:tc>
                <w:tcPr>
                  <w:tcW w:w="1720" w:type="dxa"/>
                  <w:tcBorders>
                    <w:top w:val="nil"/>
                    <w:left w:val="nil"/>
                    <w:bottom w:val="single" w:sz="4" w:space="0" w:color="auto"/>
                    <w:right w:val="single" w:sz="4"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9,072,000</w:t>
                  </w:r>
                </w:p>
              </w:tc>
              <w:tc>
                <w:tcPr>
                  <w:tcW w:w="1660" w:type="dxa"/>
                  <w:tcBorders>
                    <w:top w:val="nil"/>
                    <w:left w:val="nil"/>
                    <w:bottom w:val="single" w:sz="4" w:space="0" w:color="auto"/>
                    <w:right w:val="single" w:sz="4"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9,072,000</w:t>
                  </w:r>
                </w:p>
              </w:tc>
              <w:tc>
                <w:tcPr>
                  <w:tcW w:w="1660" w:type="dxa"/>
                  <w:tcBorders>
                    <w:top w:val="nil"/>
                    <w:left w:val="nil"/>
                    <w:bottom w:val="single" w:sz="4" w:space="0" w:color="auto"/>
                    <w:right w:val="single" w:sz="4"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9,072,000</w:t>
                  </w:r>
                </w:p>
              </w:tc>
              <w:tc>
                <w:tcPr>
                  <w:tcW w:w="1640" w:type="dxa"/>
                  <w:tcBorders>
                    <w:top w:val="nil"/>
                    <w:left w:val="nil"/>
                    <w:bottom w:val="single" w:sz="4" w:space="0" w:color="auto"/>
                    <w:right w:val="single" w:sz="12"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9,072,000</w:t>
                  </w:r>
                </w:p>
              </w:tc>
            </w:tr>
            <w:tr w:rsidR="00C511E1" w:rsidRPr="00C511E1" w:rsidTr="00C511E1">
              <w:trPr>
                <w:trHeight w:val="930"/>
              </w:trPr>
              <w:tc>
                <w:tcPr>
                  <w:tcW w:w="960" w:type="dxa"/>
                  <w:vMerge/>
                  <w:tcBorders>
                    <w:top w:val="single" w:sz="12" w:space="0" w:color="auto"/>
                    <w:left w:val="single" w:sz="12" w:space="0" w:color="auto"/>
                    <w:bottom w:val="single" w:sz="12" w:space="0" w:color="000000"/>
                    <w:right w:val="single" w:sz="12" w:space="0" w:color="auto"/>
                  </w:tcBorders>
                  <w:vAlign w:val="center"/>
                  <w:hideMark/>
                </w:tcPr>
                <w:p w:rsidR="00C511E1" w:rsidRPr="00C511E1" w:rsidRDefault="00C511E1" w:rsidP="00C511E1">
                  <w:pPr>
                    <w:spacing w:after="0" w:line="240" w:lineRule="auto"/>
                    <w:rPr>
                      <w:rFonts w:eastAsia="Times New Roman"/>
                      <w:b/>
                      <w:bCs/>
                      <w:color w:val="000000"/>
                      <w:sz w:val="18"/>
                      <w:szCs w:val="18"/>
                      <w:lang w:val="en-US"/>
                    </w:rPr>
                  </w:pPr>
                </w:p>
              </w:tc>
              <w:tc>
                <w:tcPr>
                  <w:tcW w:w="3160" w:type="dxa"/>
                  <w:tcBorders>
                    <w:top w:val="nil"/>
                    <w:left w:val="nil"/>
                    <w:bottom w:val="single" w:sz="12" w:space="0" w:color="auto"/>
                    <w:right w:val="single" w:sz="12" w:space="0" w:color="auto"/>
                  </w:tcBorders>
                  <w:shd w:val="clear" w:color="000000" w:fill="FFFFFF"/>
                  <w:hideMark/>
                </w:tcPr>
                <w:p w:rsidR="00C511E1" w:rsidRPr="00C511E1" w:rsidRDefault="00C511E1" w:rsidP="00C511E1">
                  <w:pPr>
                    <w:spacing w:after="0" w:line="240" w:lineRule="auto"/>
                    <w:rPr>
                      <w:rFonts w:eastAsia="Times New Roman"/>
                      <w:b/>
                      <w:bCs/>
                      <w:color w:val="000000"/>
                      <w:sz w:val="18"/>
                      <w:szCs w:val="18"/>
                      <w:lang w:val="en-US"/>
                    </w:rPr>
                  </w:pPr>
                  <w:r w:rsidRPr="00C511E1">
                    <w:rPr>
                      <w:rFonts w:eastAsia="Times New Roman"/>
                      <w:b/>
                      <w:bCs/>
                      <w:color w:val="000000"/>
                      <w:sz w:val="18"/>
                      <w:szCs w:val="18"/>
                      <w:lang w:val="en-US"/>
                    </w:rPr>
                    <w:t xml:space="preserve">3. </w:t>
                  </w:r>
                  <w:proofErr w:type="spellStart"/>
                  <w:r w:rsidRPr="00C511E1">
                    <w:rPr>
                      <w:rFonts w:eastAsia="Times New Roman"/>
                      <w:b/>
                      <w:bCs/>
                      <w:color w:val="000000"/>
                      <w:sz w:val="18"/>
                      <w:szCs w:val="18"/>
                      <w:lang w:val="en-US"/>
                    </w:rPr>
                    <w:t>Зголемени</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финансиски</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средства</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за</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издавање</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на</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промотивен</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материјал</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560,000</w:t>
                  </w:r>
                </w:p>
              </w:tc>
              <w:tc>
                <w:tcPr>
                  <w:tcW w:w="1720" w:type="dxa"/>
                  <w:tcBorders>
                    <w:top w:val="nil"/>
                    <w:left w:val="nil"/>
                    <w:bottom w:val="single" w:sz="4" w:space="0" w:color="auto"/>
                    <w:right w:val="single" w:sz="4"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560,000</w:t>
                  </w:r>
                </w:p>
              </w:tc>
              <w:tc>
                <w:tcPr>
                  <w:tcW w:w="1660" w:type="dxa"/>
                  <w:tcBorders>
                    <w:top w:val="nil"/>
                    <w:left w:val="nil"/>
                    <w:bottom w:val="single" w:sz="4" w:space="0" w:color="auto"/>
                    <w:right w:val="single" w:sz="4"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560,000</w:t>
                  </w:r>
                </w:p>
              </w:tc>
              <w:tc>
                <w:tcPr>
                  <w:tcW w:w="1660" w:type="dxa"/>
                  <w:tcBorders>
                    <w:top w:val="nil"/>
                    <w:left w:val="nil"/>
                    <w:bottom w:val="single" w:sz="4" w:space="0" w:color="auto"/>
                    <w:right w:val="single" w:sz="4"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560,000</w:t>
                  </w:r>
                </w:p>
              </w:tc>
              <w:tc>
                <w:tcPr>
                  <w:tcW w:w="1640" w:type="dxa"/>
                  <w:tcBorders>
                    <w:top w:val="nil"/>
                    <w:left w:val="nil"/>
                    <w:bottom w:val="single" w:sz="4" w:space="0" w:color="auto"/>
                    <w:right w:val="single" w:sz="12"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560,000</w:t>
                  </w:r>
                </w:p>
              </w:tc>
            </w:tr>
            <w:tr w:rsidR="00C511E1" w:rsidRPr="00C511E1" w:rsidTr="00C511E1">
              <w:trPr>
                <w:trHeight w:val="978"/>
              </w:trPr>
              <w:tc>
                <w:tcPr>
                  <w:tcW w:w="960" w:type="dxa"/>
                  <w:vMerge/>
                  <w:tcBorders>
                    <w:top w:val="single" w:sz="12" w:space="0" w:color="auto"/>
                    <w:left w:val="single" w:sz="12" w:space="0" w:color="auto"/>
                    <w:bottom w:val="single" w:sz="12" w:space="0" w:color="000000"/>
                    <w:right w:val="single" w:sz="12" w:space="0" w:color="auto"/>
                  </w:tcBorders>
                  <w:vAlign w:val="center"/>
                  <w:hideMark/>
                </w:tcPr>
                <w:p w:rsidR="00C511E1" w:rsidRPr="00C511E1" w:rsidRDefault="00C511E1" w:rsidP="00C511E1">
                  <w:pPr>
                    <w:spacing w:after="0" w:line="240" w:lineRule="auto"/>
                    <w:rPr>
                      <w:rFonts w:eastAsia="Times New Roman"/>
                      <w:b/>
                      <w:bCs/>
                      <w:color w:val="000000"/>
                      <w:sz w:val="18"/>
                      <w:szCs w:val="18"/>
                      <w:lang w:val="en-US"/>
                    </w:rPr>
                  </w:pPr>
                </w:p>
              </w:tc>
              <w:tc>
                <w:tcPr>
                  <w:tcW w:w="3160" w:type="dxa"/>
                  <w:tcBorders>
                    <w:top w:val="nil"/>
                    <w:left w:val="nil"/>
                    <w:bottom w:val="single" w:sz="12" w:space="0" w:color="auto"/>
                    <w:right w:val="single" w:sz="12" w:space="0" w:color="auto"/>
                  </w:tcBorders>
                  <w:shd w:val="clear" w:color="000000" w:fill="FFFFFF"/>
                  <w:hideMark/>
                </w:tcPr>
                <w:p w:rsidR="00C511E1" w:rsidRPr="00C511E1" w:rsidRDefault="00C511E1" w:rsidP="00C511E1">
                  <w:pPr>
                    <w:spacing w:after="0" w:line="240" w:lineRule="auto"/>
                    <w:rPr>
                      <w:rFonts w:eastAsia="Times New Roman"/>
                      <w:b/>
                      <w:bCs/>
                      <w:color w:val="000000"/>
                      <w:sz w:val="18"/>
                      <w:szCs w:val="18"/>
                      <w:lang w:val="en-US"/>
                    </w:rPr>
                  </w:pPr>
                  <w:r w:rsidRPr="00C511E1">
                    <w:rPr>
                      <w:rFonts w:eastAsia="Times New Roman"/>
                      <w:b/>
                      <w:bCs/>
                      <w:color w:val="000000"/>
                      <w:sz w:val="18"/>
                      <w:szCs w:val="18"/>
                      <w:lang w:val="en-US"/>
                    </w:rPr>
                    <w:t xml:space="preserve">4. </w:t>
                  </w:r>
                  <w:proofErr w:type="spellStart"/>
                  <w:r w:rsidRPr="00C511E1">
                    <w:rPr>
                      <w:rFonts w:eastAsia="Times New Roman"/>
                      <w:b/>
                      <w:bCs/>
                      <w:color w:val="000000"/>
                      <w:sz w:val="18"/>
                      <w:szCs w:val="18"/>
                      <w:lang w:val="en-US"/>
                    </w:rPr>
                    <w:t>Трошоци</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за</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нови</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вработувања</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за</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квалитетна</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изработка</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на</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проекти</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5,304,000</w:t>
                  </w:r>
                </w:p>
              </w:tc>
              <w:tc>
                <w:tcPr>
                  <w:tcW w:w="1720" w:type="dxa"/>
                  <w:tcBorders>
                    <w:top w:val="nil"/>
                    <w:left w:val="nil"/>
                    <w:bottom w:val="single" w:sz="4" w:space="0" w:color="auto"/>
                    <w:right w:val="single" w:sz="4"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4,704,000</w:t>
                  </w:r>
                </w:p>
              </w:tc>
              <w:tc>
                <w:tcPr>
                  <w:tcW w:w="1660" w:type="dxa"/>
                  <w:tcBorders>
                    <w:top w:val="nil"/>
                    <w:left w:val="nil"/>
                    <w:bottom w:val="single" w:sz="4" w:space="0" w:color="auto"/>
                    <w:right w:val="single" w:sz="4"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4,704,000</w:t>
                  </w:r>
                </w:p>
              </w:tc>
              <w:tc>
                <w:tcPr>
                  <w:tcW w:w="1660" w:type="dxa"/>
                  <w:tcBorders>
                    <w:top w:val="nil"/>
                    <w:left w:val="nil"/>
                    <w:bottom w:val="single" w:sz="4" w:space="0" w:color="auto"/>
                    <w:right w:val="single" w:sz="4"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4,704,000</w:t>
                  </w:r>
                </w:p>
              </w:tc>
              <w:tc>
                <w:tcPr>
                  <w:tcW w:w="1640" w:type="dxa"/>
                  <w:tcBorders>
                    <w:top w:val="nil"/>
                    <w:left w:val="nil"/>
                    <w:bottom w:val="single" w:sz="4" w:space="0" w:color="auto"/>
                    <w:right w:val="single" w:sz="12"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4,704,000</w:t>
                  </w:r>
                </w:p>
              </w:tc>
            </w:tr>
            <w:tr w:rsidR="00C511E1" w:rsidRPr="00C511E1" w:rsidTr="00C511E1">
              <w:trPr>
                <w:trHeight w:val="750"/>
              </w:trPr>
              <w:tc>
                <w:tcPr>
                  <w:tcW w:w="960" w:type="dxa"/>
                  <w:vMerge/>
                  <w:tcBorders>
                    <w:top w:val="single" w:sz="12" w:space="0" w:color="auto"/>
                    <w:left w:val="single" w:sz="12" w:space="0" w:color="auto"/>
                    <w:bottom w:val="single" w:sz="12" w:space="0" w:color="000000"/>
                    <w:right w:val="single" w:sz="12" w:space="0" w:color="auto"/>
                  </w:tcBorders>
                  <w:vAlign w:val="center"/>
                  <w:hideMark/>
                </w:tcPr>
                <w:p w:rsidR="00C511E1" w:rsidRPr="00C511E1" w:rsidRDefault="00C511E1" w:rsidP="00C511E1">
                  <w:pPr>
                    <w:spacing w:after="0" w:line="240" w:lineRule="auto"/>
                    <w:rPr>
                      <w:rFonts w:eastAsia="Times New Roman"/>
                      <w:b/>
                      <w:bCs/>
                      <w:color w:val="000000"/>
                      <w:sz w:val="18"/>
                      <w:szCs w:val="18"/>
                      <w:lang w:val="en-US"/>
                    </w:rPr>
                  </w:pPr>
                </w:p>
              </w:tc>
              <w:tc>
                <w:tcPr>
                  <w:tcW w:w="3160" w:type="dxa"/>
                  <w:tcBorders>
                    <w:top w:val="nil"/>
                    <w:left w:val="nil"/>
                    <w:bottom w:val="single" w:sz="12" w:space="0" w:color="auto"/>
                    <w:right w:val="single" w:sz="12" w:space="0" w:color="auto"/>
                  </w:tcBorders>
                  <w:shd w:val="clear" w:color="000000" w:fill="FFFFFF"/>
                  <w:hideMark/>
                </w:tcPr>
                <w:p w:rsidR="00C511E1" w:rsidRPr="00C511E1" w:rsidRDefault="00C511E1" w:rsidP="00C511E1">
                  <w:pPr>
                    <w:spacing w:after="0" w:line="240" w:lineRule="auto"/>
                    <w:rPr>
                      <w:rFonts w:eastAsia="Times New Roman"/>
                      <w:b/>
                      <w:bCs/>
                      <w:color w:val="000000"/>
                      <w:sz w:val="18"/>
                      <w:szCs w:val="18"/>
                      <w:lang w:val="en-US"/>
                    </w:rPr>
                  </w:pPr>
                  <w:r w:rsidRPr="00C511E1">
                    <w:rPr>
                      <w:rFonts w:eastAsia="Times New Roman"/>
                      <w:b/>
                      <w:bCs/>
                      <w:color w:val="000000"/>
                      <w:sz w:val="18"/>
                      <w:szCs w:val="18"/>
                      <w:lang w:val="en-US"/>
                    </w:rPr>
                    <w:t xml:space="preserve">5. </w:t>
                  </w:r>
                  <w:proofErr w:type="spellStart"/>
                  <w:r w:rsidRPr="00C511E1">
                    <w:rPr>
                      <w:rFonts w:eastAsia="Times New Roman"/>
                      <w:b/>
                      <w:bCs/>
                      <w:color w:val="000000"/>
                      <w:sz w:val="18"/>
                      <w:szCs w:val="18"/>
                      <w:lang w:val="en-US"/>
                    </w:rPr>
                    <w:t>Воспоставување</w:t>
                  </w:r>
                  <w:proofErr w:type="spellEnd"/>
                  <w:r w:rsidRPr="00C511E1">
                    <w:rPr>
                      <w:rFonts w:eastAsia="Times New Roman"/>
                      <w:b/>
                      <w:bCs/>
                      <w:color w:val="000000"/>
                      <w:sz w:val="18"/>
                      <w:szCs w:val="18"/>
                      <w:lang w:val="en-US"/>
                    </w:rPr>
                    <w:t xml:space="preserve"> и </w:t>
                  </w:r>
                  <w:proofErr w:type="spellStart"/>
                  <w:r w:rsidRPr="00C511E1">
                    <w:rPr>
                      <w:rFonts w:eastAsia="Times New Roman"/>
                      <w:b/>
                      <w:bCs/>
                      <w:color w:val="000000"/>
                      <w:sz w:val="18"/>
                      <w:szCs w:val="18"/>
                      <w:lang w:val="en-US"/>
                    </w:rPr>
                    <w:t>одржување</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на</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систем</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на</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Централна</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база</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на</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податоци</w:t>
                  </w:r>
                  <w:proofErr w:type="spellEnd"/>
                </w:p>
              </w:tc>
              <w:tc>
                <w:tcPr>
                  <w:tcW w:w="1720" w:type="dxa"/>
                  <w:tcBorders>
                    <w:top w:val="nil"/>
                    <w:left w:val="nil"/>
                    <w:bottom w:val="single" w:sz="12" w:space="0" w:color="auto"/>
                    <w:right w:val="single" w:sz="4" w:space="0" w:color="auto"/>
                  </w:tcBorders>
                  <w:shd w:val="clear" w:color="000000" w:fill="FFFFFF"/>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6,000,000</w:t>
                  </w:r>
                </w:p>
              </w:tc>
              <w:tc>
                <w:tcPr>
                  <w:tcW w:w="1720" w:type="dxa"/>
                  <w:tcBorders>
                    <w:top w:val="nil"/>
                    <w:left w:val="nil"/>
                    <w:bottom w:val="single" w:sz="12" w:space="0" w:color="auto"/>
                    <w:right w:val="single" w:sz="4" w:space="0" w:color="auto"/>
                  </w:tcBorders>
                  <w:shd w:val="clear" w:color="000000" w:fill="FFFFFF"/>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120,000</w:t>
                  </w:r>
                </w:p>
              </w:tc>
              <w:tc>
                <w:tcPr>
                  <w:tcW w:w="1660" w:type="dxa"/>
                  <w:tcBorders>
                    <w:top w:val="nil"/>
                    <w:left w:val="nil"/>
                    <w:bottom w:val="single" w:sz="12" w:space="0" w:color="auto"/>
                    <w:right w:val="single" w:sz="4" w:space="0" w:color="auto"/>
                  </w:tcBorders>
                  <w:shd w:val="clear" w:color="000000" w:fill="FFFFFF"/>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120,000</w:t>
                  </w:r>
                </w:p>
              </w:tc>
              <w:tc>
                <w:tcPr>
                  <w:tcW w:w="1660" w:type="dxa"/>
                  <w:tcBorders>
                    <w:top w:val="nil"/>
                    <w:left w:val="nil"/>
                    <w:bottom w:val="single" w:sz="12" w:space="0" w:color="auto"/>
                    <w:right w:val="single" w:sz="4" w:space="0" w:color="auto"/>
                  </w:tcBorders>
                  <w:shd w:val="clear" w:color="000000" w:fill="FFFFFF"/>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120,000</w:t>
                  </w:r>
                </w:p>
              </w:tc>
              <w:tc>
                <w:tcPr>
                  <w:tcW w:w="1640" w:type="dxa"/>
                  <w:tcBorders>
                    <w:top w:val="nil"/>
                    <w:left w:val="nil"/>
                    <w:bottom w:val="single" w:sz="12" w:space="0" w:color="auto"/>
                    <w:right w:val="single" w:sz="12" w:space="0" w:color="auto"/>
                  </w:tcBorders>
                  <w:shd w:val="clear" w:color="000000" w:fill="FFFFFF"/>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120,000</w:t>
                  </w:r>
                </w:p>
              </w:tc>
            </w:tr>
            <w:tr w:rsidR="00C511E1" w:rsidRPr="00C511E1" w:rsidTr="00C511E1">
              <w:trPr>
                <w:trHeight w:val="555"/>
              </w:trPr>
              <w:tc>
                <w:tcPr>
                  <w:tcW w:w="960" w:type="dxa"/>
                  <w:tcBorders>
                    <w:top w:val="nil"/>
                    <w:left w:val="nil"/>
                    <w:bottom w:val="nil"/>
                    <w:right w:val="nil"/>
                  </w:tcBorders>
                  <w:shd w:val="clear" w:color="auto" w:fill="auto"/>
                  <w:noWrap/>
                  <w:vAlign w:val="bottom"/>
                  <w:hideMark/>
                </w:tcPr>
                <w:p w:rsidR="00C511E1" w:rsidRPr="00C511E1" w:rsidRDefault="00C511E1" w:rsidP="00C511E1">
                  <w:pPr>
                    <w:spacing w:after="0" w:line="240" w:lineRule="auto"/>
                    <w:rPr>
                      <w:rFonts w:eastAsia="Times New Roman"/>
                      <w:color w:val="000000"/>
                      <w:sz w:val="18"/>
                      <w:szCs w:val="18"/>
                      <w:lang w:val="en-US"/>
                    </w:rPr>
                  </w:pPr>
                </w:p>
              </w:tc>
              <w:tc>
                <w:tcPr>
                  <w:tcW w:w="3160" w:type="dxa"/>
                  <w:tcBorders>
                    <w:top w:val="nil"/>
                    <w:left w:val="single" w:sz="12" w:space="0" w:color="auto"/>
                    <w:bottom w:val="single" w:sz="12" w:space="0" w:color="auto"/>
                    <w:right w:val="single" w:sz="12" w:space="0" w:color="auto"/>
                  </w:tcBorders>
                  <w:shd w:val="clear" w:color="000000" w:fill="FF0000"/>
                  <w:hideMark/>
                </w:tcPr>
                <w:p w:rsidR="00C511E1" w:rsidRPr="00C511E1" w:rsidRDefault="00C511E1" w:rsidP="00C511E1">
                  <w:pPr>
                    <w:spacing w:after="0" w:line="240" w:lineRule="auto"/>
                    <w:rPr>
                      <w:rFonts w:eastAsia="Times New Roman"/>
                      <w:b/>
                      <w:bCs/>
                      <w:color w:val="000000"/>
                      <w:sz w:val="18"/>
                      <w:szCs w:val="18"/>
                      <w:lang w:val="en-US"/>
                    </w:rPr>
                  </w:pPr>
                  <w:proofErr w:type="spellStart"/>
                  <w:r w:rsidRPr="00C511E1">
                    <w:rPr>
                      <w:rFonts w:eastAsia="Times New Roman"/>
                      <w:b/>
                      <w:bCs/>
                      <w:color w:val="000000"/>
                      <w:sz w:val="18"/>
                      <w:szCs w:val="18"/>
                      <w:lang w:val="en-US"/>
                    </w:rPr>
                    <w:t>Вкупно</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трошоци</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за</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комори</w:t>
                  </w:r>
                  <w:proofErr w:type="spellEnd"/>
                </w:p>
              </w:tc>
              <w:tc>
                <w:tcPr>
                  <w:tcW w:w="1720" w:type="dxa"/>
                  <w:tcBorders>
                    <w:top w:val="nil"/>
                    <w:left w:val="nil"/>
                    <w:bottom w:val="single" w:sz="12" w:space="0" w:color="auto"/>
                    <w:right w:val="single" w:sz="12"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27,752,000</w:t>
                  </w:r>
                </w:p>
              </w:tc>
              <w:tc>
                <w:tcPr>
                  <w:tcW w:w="1720" w:type="dxa"/>
                  <w:tcBorders>
                    <w:top w:val="nil"/>
                    <w:left w:val="nil"/>
                    <w:bottom w:val="single" w:sz="12" w:space="0" w:color="auto"/>
                    <w:right w:val="single" w:sz="12"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14,506,000</w:t>
                  </w:r>
                </w:p>
              </w:tc>
              <w:tc>
                <w:tcPr>
                  <w:tcW w:w="1660" w:type="dxa"/>
                  <w:tcBorders>
                    <w:top w:val="nil"/>
                    <w:left w:val="nil"/>
                    <w:bottom w:val="single" w:sz="12" w:space="0" w:color="auto"/>
                    <w:right w:val="single" w:sz="12"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14,506,000</w:t>
                  </w:r>
                </w:p>
              </w:tc>
              <w:tc>
                <w:tcPr>
                  <w:tcW w:w="1660" w:type="dxa"/>
                  <w:tcBorders>
                    <w:top w:val="nil"/>
                    <w:left w:val="nil"/>
                    <w:bottom w:val="single" w:sz="12" w:space="0" w:color="auto"/>
                    <w:right w:val="single" w:sz="12"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14,506,000</w:t>
                  </w:r>
                </w:p>
              </w:tc>
              <w:tc>
                <w:tcPr>
                  <w:tcW w:w="1640" w:type="dxa"/>
                  <w:tcBorders>
                    <w:top w:val="nil"/>
                    <w:left w:val="nil"/>
                    <w:bottom w:val="single" w:sz="12" w:space="0" w:color="auto"/>
                    <w:right w:val="single" w:sz="12"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14,506,000</w:t>
                  </w:r>
                </w:p>
              </w:tc>
            </w:tr>
            <w:tr w:rsidR="00C511E1" w:rsidRPr="00C511E1" w:rsidTr="00C511E1">
              <w:trPr>
                <w:trHeight w:val="537"/>
              </w:trPr>
              <w:tc>
                <w:tcPr>
                  <w:tcW w:w="4120" w:type="dxa"/>
                  <w:gridSpan w:val="2"/>
                  <w:tcBorders>
                    <w:top w:val="single" w:sz="12" w:space="0" w:color="auto"/>
                    <w:left w:val="single" w:sz="12" w:space="0" w:color="auto"/>
                    <w:bottom w:val="single" w:sz="12" w:space="0" w:color="auto"/>
                    <w:right w:val="single" w:sz="12" w:space="0" w:color="000000"/>
                  </w:tcBorders>
                  <w:shd w:val="clear" w:color="000000" w:fill="FFFF00"/>
                  <w:hideMark/>
                </w:tcPr>
                <w:p w:rsidR="00C511E1" w:rsidRPr="00C511E1" w:rsidRDefault="00C511E1" w:rsidP="00C511E1">
                  <w:pPr>
                    <w:spacing w:after="0" w:line="240" w:lineRule="auto"/>
                    <w:rPr>
                      <w:rFonts w:eastAsia="Times New Roman"/>
                      <w:b/>
                      <w:bCs/>
                      <w:color w:val="000000"/>
                      <w:sz w:val="18"/>
                      <w:szCs w:val="18"/>
                      <w:lang w:val="en-US"/>
                    </w:rPr>
                  </w:pPr>
                  <w:proofErr w:type="spellStart"/>
                  <w:r w:rsidRPr="00C511E1">
                    <w:rPr>
                      <w:rFonts w:eastAsia="Times New Roman"/>
                      <w:b/>
                      <w:bCs/>
                      <w:color w:val="000000"/>
                      <w:sz w:val="18"/>
                      <w:szCs w:val="18"/>
                      <w:lang w:val="en-US"/>
                    </w:rPr>
                    <w:t>Вкупно</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трошоци</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за</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сите</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засегнати</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страни</w:t>
                  </w:r>
                  <w:proofErr w:type="spellEnd"/>
                </w:p>
              </w:tc>
              <w:tc>
                <w:tcPr>
                  <w:tcW w:w="1720" w:type="dxa"/>
                  <w:tcBorders>
                    <w:top w:val="nil"/>
                    <w:left w:val="nil"/>
                    <w:bottom w:val="single" w:sz="12" w:space="0" w:color="auto"/>
                    <w:right w:val="single" w:sz="12" w:space="0" w:color="auto"/>
                  </w:tcBorders>
                  <w:shd w:val="clear" w:color="000000" w:fill="FFFF00"/>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28,664,000</w:t>
                  </w:r>
                </w:p>
              </w:tc>
              <w:tc>
                <w:tcPr>
                  <w:tcW w:w="1720" w:type="dxa"/>
                  <w:tcBorders>
                    <w:top w:val="nil"/>
                    <w:left w:val="nil"/>
                    <w:bottom w:val="single" w:sz="12" w:space="0" w:color="auto"/>
                    <w:right w:val="single" w:sz="12" w:space="0" w:color="auto"/>
                  </w:tcBorders>
                  <w:shd w:val="clear" w:color="000000" w:fill="FFFF00"/>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15,178,000</w:t>
                  </w:r>
                </w:p>
              </w:tc>
              <w:tc>
                <w:tcPr>
                  <w:tcW w:w="1660" w:type="dxa"/>
                  <w:tcBorders>
                    <w:top w:val="nil"/>
                    <w:left w:val="nil"/>
                    <w:bottom w:val="single" w:sz="12" w:space="0" w:color="auto"/>
                    <w:right w:val="single" w:sz="12" w:space="0" w:color="auto"/>
                  </w:tcBorders>
                  <w:shd w:val="clear" w:color="000000" w:fill="FFFF00"/>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15,178,000</w:t>
                  </w:r>
                </w:p>
              </w:tc>
              <w:tc>
                <w:tcPr>
                  <w:tcW w:w="1660" w:type="dxa"/>
                  <w:tcBorders>
                    <w:top w:val="nil"/>
                    <w:left w:val="nil"/>
                    <w:bottom w:val="single" w:sz="12" w:space="0" w:color="auto"/>
                    <w:right w:val="single" w:sz="12" w:space="0" w:color="auto"/>
                  </w:tcBorders>
                  <w:shd w:val="clear" w:color="000000" w:fill="FFFF00"/>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15,178,000</w:t>
                  </w:r>
                </w:p>
              </w:tc>
              <w:tc>
                <w:tcPr>
                  <w:tcW w:w="1640" w:type="dxa"/>
                  <w:tcBorders>
                    <w:top w:val="nil"/>
                    <w:left w:val="nil"/>
                    <w:bottom w:val="single" w:sz="12" w:space="0" w:color="auto"/>
                    <w:right w:val="single" w:sz="12" w:space="0" w:color="auto"/>
                  </w:tcBorders>
                  <w:shd w:val="clear" w:color="000000" w:fill="FFFF00"/>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15,178,000</w:t>
                  </w:r>
                </w:p>
              </w:tc>
            </w:tr>
            <w:tr w:rsidR="00C511E1" w:rsidRPr="00C511E1" w:rsidTr="00C511E1">
              <w:trPr>
                <w:trHeight w:val="330"/>
              </w:trPr>
              <w:tc>
                <w:tcPr>
                  <w:tcW w:w="960" w:type="dxa"/>
                  <w:tcBorders>
                    <w:top w:val="nil"/>
                    <w:left w:val="nil"/>
                    <w:bottom w:val="nil"/>
                    <w:right w:val="nil"/>
                  </w:tcBorders>
                  <w:shd w:val="clear" w:color="auto" w:fill="auto"/>
                  <w:noWrap/>
                  <w:vAlign w:val="bottom"/>
                  <w:hideMark/>
                </w:tcPr>
                <w:p w:rsidR="00C511E1" w:rsidRPr="00C511E1" w:rsidRDefault="00C511E1" w:rsidP="00C511E1">
                  <w:pPr>
                    <w:spacing w:after="0" w:line="240" w:lineRule="auto"/>
                    <w:rPr>
                      <w:rFonts w:eastAsia="Times New Roman"/>
                      <w:color w:val="000000"/>
                      <w:sz w:val="18"/>
                      <w:szCs w:val="18"/>
                      <w:lang w:val="en-US"/>
                    </w:rPr>
                  </w:pPr>
                </w:p>
              </w:tc>
              <w:tc>
                <w:tcPr>
                  <w:tcW w:w="3160" w:type="dxa"/>
                  <w:tcBorders>
                    <w:top w:val="nil"/>
                    <w:left w:val="nil"/>
                    <w:bottom w:val="nil"/>
                    <w:right w:val="nil"/>
                  </w:tcBorders>
                  <w:shd w:val="clear" w:color="auto" w:fill="auto"/>
                  <w:noWrap/>
                  <w:vAlign w:val="bottom"/>
                  <w:hideMark/>
                </w:tcPr>
                <w:p w:rsidR="00C511E1" w:rsidRPr="00C511E1" w:rsidRDefault="00C511E1" w:rsidP="00C511E1">
                  <w:pPr>
                    <w:spacing w:after="0" w:line="240" w:lineRule="auto"/>
                    <w:rPr>
                      <w:rFonts w:eastAsia="Times New Roman"/>
                      <w:color w:val="000000"/>
                      <w:sz w:val="18"/>
                      <w:szCs w:val="18"/>
                      <w:lang w:val="en-US"/>
                    </w:rPr>
                  </w:pPr>
                </w:p>
              </w:tc>
              <w:tc>
                <w:tcPr>
                  <w:tcW w:w="1720" w:type="dxa"/>
                  <w:tcBorders>
                    <w:top w:val="nil"/>
                    <w:left w:val="nil"/>
                    <w:bottom w:val="nil"/>
                    <w:right w:val="nil"/>
                  </w:tcBorders>
                  <w:shd w:val="clear" w:color="auto" w:fill="auto"/>
                  <w:noWrap/>
                  <w:vAlign w:val="bottom"/>
                  <w:hideMark/>
                </w:tcPr>
                <w:p w:rsidR="00C511E1" w:rsidRPr="00C511E1" w:rsidRDefault="00C511E1" w:rsidP="00C511E1">
                  <w:pPr>
                    <w:spacing w:after="0" w:line="240" w:lineRule="auto"/>
                    <w:rPr>
                      <w:rFonts w:eastAsia="Times New Roman"/>
                      <w:color w:val="000000"/>
                      <w:sz w:val="18"/>
                      <w:szCs w:val="18"/>
                      <w:lang w:val="en-US"/>
                    </w:rPr>
                  </w:pPr>
                </w:p>
              </w:tc>
              <w:tc>
                <w:tcPr>
                  <w:tcW w:w="1720" w:type="dxa"/>
                  <w:tcBorders>
                    <w:top w:val="nil"/>
                    <w:left w:val="nil"/>
                    <w:bottom w:val="nil"/>
                    <w:right w:val="nil"/>
                  </w:tcBorders>
                  <w:shd w:val="clear" w:color="auto" w:fill="auto"/>
                  <w:noWrap/>
                  <w:vAlign w:val="bottom"/>
                  <w:hideMark/>
                </w:tcPr>
                <w:p w:rsidR="00C511E1" w:rsidRPr="00C511E1" w:rsidRDefault="00C511E1" w:rsidP="00C511E1">
                  <w:pPr>
                    <w:spacing w:after="0" w:line="240" w:lineRule="auto"/>
                    <w:rPr>
                      <w:rFonts w:eastAsia="Times New Roman"/>
                      <w:color w:val="000000"/>
                      <w:sz w:val="18"/>
                      <w:szCs w:val="18"/>
                      <w:lang w:val="en-US"/>
                    </w:rPr>
                  </w:pPr>
                </w:p>
              </w:tc>
              <w:tc>
                <w:tcPr>
                  <w:tcW w:w="1660" w:type="dxa"/>
                  <w:tcBorders>
                    <w:top w:val="nil"/>
                    <w:left w:val="nil"/>
                    <w:bottom w:val="nil"/>
                    <w:right w:val="nil"/>
                  </w:tcBorders>
                  <w:shd w:val="clear" w:color="auto" w:fill="auto"/>
                  <w:noWrap/>
                  <w:vAlign w:val="bottom"/>
                  <w:hideMark/>
                </w:tcPr>
                <w:p w:rsidR="00C511E1" w:rsidRPr="00C511E1" w:rsidRDefault="00C511E1" w:rsidP="00C511E1">
                  <w:pPr>
                    <w:spacing w:after="0" w:line="240" w:lineRule="auto"/>
                    <w:rPr>
                      <w:rFonts w:eastAsia="Times New Roman"/>
                      <w:color w:val="000000"/>
                      <w:sz w:val="18"/>
                      <w:szCs w:val="18"/>
                      <w:lang w:val="en-US"/>
                    </w:rPr>
                  </w:pPr>
                </w:p>
              </w:tc>
              <w:tc>
                <w:tcPr>
                  <w:tcW w:w="1660" w:type="dxa"/>
                  <w:tcBorders>
                    <w:top w:val="nil"/>
                    <w:left w:val="nil"/>
                    <w:bottom w:val="nil"/>
                    <w:right w:val="nil"/>
                  </w:tcBorders>
                  <w:shd w:val="clear" w:color="auto" w:fill="auto"/>
                  <w:noWrap/>
                  <w:vAlign w:val="bottom"/>
                  <w:hideMark/>
                </w:tcPr>
                <w:p w:rsidR="00C511E1" w:rsidRPr="00C511E1" w:rsidRDefault="00C511E1" w:rsidP="00C511E1">
                  <w:pPr>
                    <w:spacing w:after="0" w:line="240" w:lineRule="auto"/>
                    <w:rPr>
                      <w:rFonts w:eastAsia="Times New Roman"/>
                      <w:color w:val="000000"/>
                      <w:sz w:val="18"/>
                      <w:szCs w:val="18"/>
                      <w:lang w:val="en-US"/>
                    </w:rPr>
                  </w:pPr>
                </w:p>
              </w:tc>
              <w:tc>
                <w:tcPr>
                  <w:tcW w:w="1640" w:type="dxa"/>
                  <w:tcBorders>
                    <w:top w:val="nil"/>
                    <w:left w:val="nil"/>
                    <w:bottom w:val="nil"/>
                    <w:right w:val="nil"/>
                  </w:tcBorders>
                  <w:shd w:val="clear" w:color="auto" w:fill="auto"/>
                  <w:noWrap/>
                  <w:vAlign w:val="bottom"/>
                  <w:hideMark/>
                </w:tcPr>
                <w:p w:rsidR="00C511E1" w:rsidRPr="00C511E1" w:rsidRDefault="00C511E1" w:rsidP="00C511E1">
                  <w:pPr>
                    <w:spacing w:after="0" w:line="240" w:lineRule="auto"/>
                    <w:rPr>
                      <w:rFonts w:eastAsia="Times New Roman"/>
                      <w:color w:val="000000"/>
                      <w:sz w:val="18"/>
                      <w:szCs w:val="18"/>
                      <w:lang w:val="en-US"/>
                    </w:rPr>
                  </w:pPr>
                </w:p>
              </w:tc>
            </w:tr>
            <w:tr w:rsidR="00C511E1" w:rsidRPr="00C511E1" w:rsidTr="00C511E1">
              <w:trPr>
                <w:trHeight w:val="330"/>
              </w:trPr>
              <w:tc>
                <w:tcPr>
                  <w:tcW w:w="960" w:type="dxa"/>
                  <w:tcBorders>
                    <w:top w:val="nil"/>
                    <w:left w:val="nil"/>
                    <w:bottom w:val="nil"/>
                    <w:right w:val="nil"/>
                  </w:tcBorders>
                  <w:shd w:val="clear" w:color="auto" w:fill="auto"/>
                  <w:noWrap/>
                  <w:vAlign w:val="bottom"/>
                  <w:hideMark/>
                </w:tcPr>
                <w:p w:rsidR="00C511E1" w:rsidRPr="00C511E1" w:rsidRDefault="00C511E1" w:rsidP="00C511E1">
                  <w:pPr>
                    <w:spacing w:after="0" w:line="240" w:lineRule="auto"/>
                    <w:rPr>
                      <w:rFonts w:eastAsia="Times New Roman"/>
                      <w:color w:val="000000"/>
                      <w:sz w:val="18"/>
                      <w:szCs w:val="18"/>
                      <w:lang w:val="en-US"/>
                    </w:rPr>
                  </w:pPr>
                </w:p>
              </w:tc>
              <w:tc>
                <w:tcPr>
                  <w:tcW w:w="3160" w:type="dxa"/>
                  <w:tcBorders>
                    <w:top w:val="single" w:sz="12" w:space="0" w:color="auto"/>
                    <w:left w:val="single" w:sz="12" w:space="0" w:color="auto"/>
                    <w:bottom w:val="single" w:sz="12" w:space="0" w:color="auto"/>
                    <w:right w:val="single" w:sz="12" w:space="0" w:color="auto"/>
                  </w:tcBorders>
                  <w:shd w:val="clear" w:color="000000" w:fill="FFC000"/>
                  <w:noWrap/>
                  <w:vAlign w:val="bottom"/>
                  <w:hideMark/>
                </w:tcPr>
                <w:p w:rsidR="00C511E1" w:rsidRPr="00C511E1" w:rsidRDefault="00C511E1" w:rsidP="00C511E1">
                  <w:pPr>
                    <w:spacing w:after="0" w:line="240" w:lineRule="auto"/>
                    <w:jc w:val="center"/>
                    <w:rPr>
                      <w:rFonts w:eastAsia="Times New Roman"/>
                      <w:b/>
                      <w:bCs/>
                      <w:color w:val="000000"/>
                      <w:sz w:val="18"/>
                      <w:szCs w:val="18"/>
                      <w:lang w:val="en-US"/>
                    </w:rPr>
                  </w:pPr>
                  <w:proofErr w:type="spellStart"/>
                  <w:r w:rsidRPr="00C511E1">
                    <w:rPr>
                      <w:rFonts w:eastAsia="Times New Roman"/>
                      <w:b/>
                      <w:bCs/>
                      <w:color w:val="000000"/>
                      <w:sz w:val="18"/>
                      <w:szCs w:val="18"/>
                      <w:lang w:val="en-US"/>
                    </w:rPr>
                    <w:t>Придобивки</w:t>
                  </w:r>
                  <w:proofErr w:type="spellEnd"/>
                </w:p>
              </w:tc>
              <w:tc>
                <w:tcPr>
                  <w:tcW w:w="1720" w:type="dxa"/>
                  <w:tcBorders>
                    <w:top w:val="single" w:sz="12" w:space="0" w:color="auto"/>
                    <w:left w:val="nil"/>
                    <w:bottom w:val="single" w:sz="12" w:space="0" w:color="auto"/>
                    <w:right w:val="single" w:sz="12" w:space="0" w:color="auto"/>
                  </w:tcBorders>
                  <w:shd w:val="clear" w:color="000000" w:fill="FFC000"/>
                  <w:noWrap/>
                  <w:vAlign w:val="center"/>
                  <w:hideMark/>
                </w:tcPr>
                <w:p w:rsidR="00C511E1" w:rsidRPr="00C511E1" w:rsidRDefault="00C511E1" w:rsidP="00C511E1">
                  <w:pPr>
                    <w:spacing w:after="0" w:line="240" w:lineRule="auto"/>
                    <w:jc w:val="center"/>
                    <w:rPr>
                      <w:rFonts w:eastAsia="Times New Roman"/>
                      <w:b/>
                      <w:bCs/>
                      <w:color w:val="000000"/>
                      <w:sz w:val="18"/>
                      <w:szCs w:val="18"/>
                      <w:lang w:val="en-US"/>
                    </w:rPr>
                  </w:pPr>
                  <w:r w:rsidRPr="00C511E1">
                    <w:rPr>
                      <w:rFonts w:eastAsia="Times New Roman"/>
                      <w:b/>
                      <w:bCs/>
                      <w:color w:val="000000"/>
                      <w:sz w:val="18"/>
                      <w:szCs w:val="18"/>
                      <w:lang w:val="en-US"/>
                    </w:rPr>
                    <w:t>2013</w:t>
                  </w:r>
                </w:p>
              </w:tc>
              <w:tc>
                <w:tcPr>
                  <w:tcW w:w="1720" w:type="dxa"/>
                  <w:tcBorders>
                    <w:top w:val="single" w:sz="12" w:space="0" w:color="auto"/>
                    <w:left w:val="nil"/>
                    <w:bottom w:val="single" w:sz="12" w:space="0" w:color="auto"/>
                    <w:right w:val="single" w:sz="12" w:space="0" w:color="auto"/>
                  </w:tcBorders>
                  <w:shd w:val="clear" w:color="000000" w:fill="FFC000"/>
                  <w:noWrap/>
                  <w:vAlign w:val="center"/>
                  <w:hideMark/>
                </w:tcPr>
                <w:p w:rsidR="00C511E1" w:rsidRPr="00C511E1" w:rsidRDefault="00C511E1" w:rsidP="00C511E1">
                  <w:pPr>
                    <w:spacing w:after="0" w:line="240" w:lineRule="auto"/>
                    <w:jc w:val="center"/>
                    <w:rPr>
                      <w:rFonts w:eastAsia="Times New Roman"/>
                      <w:b/>
                      <w:bCs/>
                      <w:color w:val="000000"/>
                      <w:sz w:val="18"/>
                      <w:szCs w:val="18"/>
                      <w:lang w:val="en-US"/>
                    </w:rPr>
                  </w:pPr>
                  <w:r w:rsidRPr="00C511E1">
                    <w:rPr>
                      <w:rFonts w:eastAsia="Times New Roman"/>
                      <w:b/>
                      <w:bCs/>
                      <w:color w:val="000000"/>
                      <w:sz w:val="18"/>
                      <w:szCs w:val="18"/>
                      <w:lang w:val="en-US"/>
                    </w:rPr>
                    <w:t>2014</w:t>
                  </w:r>
                </w:p>
              </w:tc>
              <w:tc>
                <w:tcPr>
                  <w:tcW w:w="1660" w:type="dxa"/>
                  <w:tcBorders>
                    <w:top w:val="single" w:sz="12" w:space="0" w:color="auto"/>
                    <w:left w:val="nil"/>
                    <w:bottom w:val="single" w:sz="12" w:space="0" w:color="auto"/>
                    <w:right w:val="single" w:sz="12" w:space="0" w:color="auto"/>
                  </w:tcBorders>
                  <w:shd w:val="clear" w:color="000000" w:fill="FFC000"/>
                  <w:noWrap/>
                  <w:vAlign w:val="center"/>
                  <w:hideMark/>
                </w:tcPr>
                <w:p w:rsidR="00C511E1" w:rsidRPr="00C511E1" w:rsidRDefault="00C511E1" w:rsidP="00C511E1">
                  <w:pPr>
                    <w:spacing w:after="0" w:line="240" w:lineRule="auto"/>
                    <w:jc w:val="center"/>
                    <w:rPr>
                      <w:rFonts w:eastAsia="Times New Roman"/>
                      <w:b/>
                      <w:bCs/>
                      <w:color w:val="000000"/>
                      <w:sz w:val="18"/>
                      <w:szCs w:val="18"/>
                      <w:lang w:val="en-US"/>
                    </w:rPr>
                  </w:pPr>
                  <w:r w:rsidRPr="00C511E1">
                    <w:rPr>
                      <w:rFonts w:eastAsia="Times New Roman"/>
                      <w:b/>
                      <w:bCs/>
                      <w:color w:val="000000"/>
                      <w:sz w:val="18"/>
                      <w:szCs w:val="18"/>
                      <w:lang w:val="en-US"/>
                    </w:rPr>
                    <w:t>2015</w:t>
                  </w:r>
                </w:p>
              </w:tc>
              <w:tc>
                <w:tcPr>
                  <w:tcW w:w="1660" w:type="dxa"/>
                  <w:tcBorders>
                    <w:top w:val="single" w:sz="12" w:space="0" w:color="auto"/>
                    <w:left w:val="nil"/>
                    <w:bottom w:val="single" w:sz="12" w:space="0" w:color="auto"/>
                    <w:right w:val="single" w:sz="12" w:space="0" w:color="auto"/>
                  </w:tcBorders>
                  <w:shd w:val="clear" w:color="000000" w:fill="FFC000"/>
                  <w:noWrap/>
                  <w:vAlign w:val="center"/>
                  <w:hideMark/>
                </w:tcPr>
                <w:p w:rsidR="00C511E1" w:rsidRPr="00C511E1" w:rsidRDefault="00C511E1" w:rsidP="00C511E1">
                  <w:pPr>
                    <w:spacing w:after="0" w:line="240" w:lineRule="auto"/>
                    <w:jc w:val="center"/>
                    <w:rPr>
                      <w:rFonts w:eastAsia="Times New Roman"/>
                      <w:b/>
                      <w:bCs/>
                      <w:color w:val="000000"/>
                      <w:sz w:val="18"/>
                      <w:szCs w:val="18"/>
                      <w:lang w:val="en-US"/>
                    </w:rPr>
                  </w:pPr>
                  <w:r w:rsidRPr="00C511E1">
                    <w:rPr>
                      <w:rFonts w:eastAsia="Times New Roman"/>
                      <w:b/>
                      <w:bCs/>
                      <w:color w:val="000000"/>
                      <w:sz w:val="18"/>
                      <w:szCs w:val="18"/>
                      <w:lang w:val="en-US"/>
                    </w:rPr>
                    <w:t>2016</w:t>
                  </w:r>
                </w:p>
              </w:tc>
              <w:tc>
                <w:tcPr>
                  <w:tcW w:w="1640" w:type="dxa"/>
                  <w:tcBorders>
                    <w:top w:val="single" w:sz="12" w:space="0" w:color="auto"/>
                    <w:left w:val="nil"/>
                    <w:bottom w:val="single" w:sz="12" w:space="0" w:color="auto"/>
                    <w:right w:val="single" w:sz="12" w:space="0" w:color="auto"/>
                  </w:tcBorders>
                  <w:shd w:val="clear" w:color="000000" w:fill="FFC000"/>
                  <w:noWrap/>
                  <w:vAlign w:val="center"/>
                  <w:hideMark/>
                </w:tcPr>
                <w:p w:rsidR="00C511E1" w:rsidRPr="00C511E1" w:rsidRDefault="00C511E1" w:rsidP="00C511E1">
                  <w:pPr>
                    <w:spacing w:after="0" w:line="240" w:lineRule="auto"/>
                    <w:jc w:val="center"/>
                    <w:rPr>
                      <w:rFonts w:eastAsia="Times New Roman"/>
                      <w:b/>
                      <w:bCs/>
                      <w:color w:val="000000"/>
                      <w:sz w:val="18"/>
                      <w:szCs w:val="18"/>
                      <w:lang w:val="en-US"/>
                    </w:rPr>
                  </w:pPr>
                  <w:r w:rsidRPr="00C511E1">
                    <w:rPr>
                      <w:rFonts w:eastAsia="Times New Roman"/>
                      <w:b/>
                      <w:bCs/>
                      <w:color w:val="000000"/>
                      <w:sz w:val="18"/>
                      <w:szCs w:val="18"/>
                      <w:lang w:val="en-US"/>
                    </w:rPr>
                    <w:t>2017</w:t>
                  </w:r>
                </w:p>
              </w:tc>
            </w:tr>
            <w:tr w:rsidR="00C511E1" w:rsidRPr="00C511E1" w:rsidTr="00C511E1">
              <w:trPr>
                <w:trHeight w:val="510"/>
              </w:trPr>
              <w:tc>
                <w:tcPr>
                  <w:tcW w:w="960" w:type="dxa"/>
                  <w:vMerge w:val="restart"/>
                  <w:tcBorders>
                    <w:top w:val="single" w:sz="12" w:space="0" w:color="auto"/>
                    <w:left w:val="single" w:sz="12" w:space="0" w:color="auto"/>
                    <w:bottom w:val="single" w:sz="12" w:space="0" w:color="000000"/>
                    <w:right w:val="single" w:sz="12" w:space="0" w:color="auto"/>
                  </w:tcBorders>
                  <w:shd w:val="clear" w:color="000000" w:fill="FFFF00"/>
                  <w:noWrap/>
                  <w:textDirection w:val="btLr"/>
                  <w:vAlign w:val="center"/>
                  <w:hideMark/>
                </w:tcPr>
                <w:p w:rsidR="00C511E1" w:rsidRPr="00C511E1" w:rsidRDefault="00C511E1" w:rsidP="00C511E1">
                  <w:pPr>
                    <w:spacing w:after="0" w:line="240" w:lineRule="auto"/>
                    <w:jc w:val="center"/>
                    <w:rPr>
                      <w:rFonts w:eastAsia="Times New Roman"/>
                      <w:b/>
                      <w:bCs/>
                      <w:color w:val="000000"/>
                      <w:sz w:val="18"/>
                      <w:szCs w:val="18"/>
                      <w:lang w:val="en-US"/>
                    </w:rPr>
                  </w:pPr>
                  <w:r w:rsidRPr="00C511E1">
                    <w:rPr>
                      <w:rFonts w:eastAsia="Times New Roman"/>
                      <w:b/>
                      <w:bCs/>
                      <w:color w:val="000000"/>
                      <w:sz w:val="18"/>
                      <w:szCs w:val="18"/>
                      <w:lang w:val="en-US"/>
                    </w:rPr>
                    <w:lastRenderedPageBreak/>
                    <w:t>ВЛАДА</w:t>
                  </w:r>
                </w:p>
              </w:tc>
              <w:tc>
                <w:tcPr>
                  <w:tcW w:w="3160" w:type="dxa"/>
                  <w:tcBorders>
                    <w:top w:val="nil"/>
                    <w:left w:val="nil"/>
                    <w:bottom w:val="single" w:sz="4" w:space="0" w:color="auto"/>
                    <w:right w:val="single" w:sz="12" w:space="0" w:color="auto"/>
                  </w:tcBorders>
                  <w:shd w:val="clear" w:color="auto" w:fill="auto"/>
                  <w:hideMark/>
                </w:tcPr>
                <w:p w:rsidR="00C511E1" w:rsidRPr="00C511E1" w:rsidRDefault="00C511E1" w:rsidP="00C511E1">
                  <w:pPr>
                    <w:spacing w:after="0" w:line="240" w:lineRule="auto"/>
                    <w:rPr>
                      <w:rFonts w:eastAsia="Times New Roman"/>
                      <w:b/>
                      <w:bCs/>
                      <w:color w:val="000000"/>
                      <w:sz w:val="18"/>
                      <w:szCs w:val="18"/>
                      <w:lang w:val="en-US"/>
                    </w:rPr>
                  </w:pPr>
                  <w:proofErr w:type="spellStart"/>
                  <w:r w:rsidRPr="00C511E1">
                    <w:rPr>
                      <w:rFonts w:eastAsia="Times New Roman"/>
                      <w:b/>
                      <w:bCs/>
                      <w:color w:val="000000"/>
                      <w:sz w:val="18"/>
                      <w:szCs w:val="18"/>
                      <w:lang w:val="en-US"/>
                    </w:rPr>
                    <w:t>Административни</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такси</w:t>
                  </w:r>
                  <w:proofErr w:type="spellEnd"/>
                  <w:r w:rsidRPr="00C511E1">
                    <w:rPr>
                      <w:rFonts w:eastAsia="Times New Roman"/>
                      <w:b/>
                      <w:bCs/>
                      <w:color w:val="000000"/>
                      <w:sz w:val="18"/>
                      <w:szCs w:val="18"/>
                      <w:lang w:val="en-US"/>
                    </w:rPr>
                    <w:t xml:space="preserve"> </w:t>
                  </w:r>
                </w:p>
              </w:tc>
              <w:tc>
                <w:tcPr>
                  <w:tcW w:w="1720" w:type="dxa"/>
                  <w:tcBorders>
                    <w:top w:val="single" w:sz="12" w:space="0" w:color="auto"/>
                    <w:left w:val="nil"/>
                    <w:bottom w:val="single" w:sz="4" w:space="0" w:color="auto"/>
                    <w:right w:val="single" w:sz="4"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60,000</w:t>
                  </w:r>
                </w:p>
              </w:tc>
              <w:tc>
                <w:tcPr>
                  <w:tcW w:w="1720" w:type="dxa"/>
                  <w:tcBorders>
                    <w:top w:val="single" w:sz="12" w:space="0" w:color="auto"/>
                    <w:left w:val="nil"/>
                    <w:bottom w:val="single" w:sz="4" w:space="0" w:color="auto"/>
                    <w:right w:val="single" w:sz="4" w:space="0" w:color="auto"/>
                  </w:tcBorders>
                  <w:shd w:val="clear" w:color="auto" w:fill="auto"/>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15,000</w:t>
                  </w:r>
                </w:p>
              </w:tc>
              <w:tc>
                <w:tcPr>
                  <w:tcW w:w="1660" w:type="dxa"/>
                  <w:tcBorders>
                    <w:top w:val="single" w:sz="12" w:space="0" w:color="auto"/>
                    <w:left w:val="nil"/>
                    <w:bottom w:val="single" w:sz="4" w:space="0" w:color="auto"/>
                    <w:right w:val="single" w:sz="4" w:space="0" w:color="auto"/>
                  </w:tcBorders>
                  <w:shd w:val="clear" w:color="auto" w:fill="auto"/>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15,000</w:t>
                  </w:r>
                </w:p>
              </w:tc>
              <w:tc>
                <w:tcPr>
                  <w:tcW w:w="1660" w:type="dxa"/>
                  <w:tcBorders>
                    <w:top w:val="single" w:sz="12" w:space="0" w:color="auto"/>
                    <w:left w:val="nil"/>
                    <w:bottom w:val="single" w:sz="4" w:space="0" w:color="auto"/>
                    <w:right w:val="single" w:sz="4" w:space="0" w:color="auto"/>
                  </w:tcBorders>
                  <w:shd w:val="clear" w:color="auto" w:fill="auto"/>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15,000</w:t>
                  </w:r>
                </w:p>
              </w:tc>
              <w:tc>
                <w:tcPr>
                  <w:tcW w:w="1640" w:type="dxa"/>
                  <w:tcBorders>
                    <w:top w:val="nil"/>
                    <w:left w:val="nil"/>
                    <w:bottom w:val="single" w:sz="4" w:space="0" w:color="auto"/>
                    <w:right w:val="single" w:sz="12" w:space="0" w:color="auto"/>
                  </w:tcBorders>
                  <w:shd w:val="clear" w:color="auto" w:fill="auto"/>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15,000</w:t>
                  </w:r>
                </w:p>
              </w:tc>
            </w:tr>
            <w:tr w:rsidR="00C511E1" w:rsidRPr="00C511E1" w:rsidTr="00C511E1">
              <w:trPr>
                <w:trHeight w:val="600"/>
              </w:trPr>
              <w:tc>
                <w:tcPr>
                  <w:tcW w:w="960" w:type="dxa"/>
                  <w:vMerge/>
                  <w:tcBorders>
                    <w:top w:val="single" w:sz="12" w:space="0" w:color="auto"/>
                    <w:left w:val="single" w:sz="12" w:space="0" w:color="auto"/>
                    <w:bottom w:val="single" w:sz="12" w:space="0" w:color="000000"/>
                    <w:right w:val="single" w:sz="12" w:space="0" w:color="auto"/>
                  </w:tcBorders>
                  <w:vAlign w:val="center"/>
                  <w:hideMark/>
                </w:tcPr>
                <w:p w:rsidR="00C511E1" w:rsidRPr="00C511E1" w:rsidRDefault="00C511E1" w:rsidP="00C511E1">
                  <w:pPr>
                    <w:spacing w:after="0" w:line="240" w:lineRule="auto"/>
                    <w:rPr>
                      <w:rFonts w:eastAsia="Times New Roman"/>
                      <w:b/>
                      <w:bCs/>
                      <w:color w:val="000000"/>
                      <w:sz w:val="18"/>
                      <w:szCs w:val="18"/>
                      <w:lang w:val="en-US"/>
                    </w:rPr>
                  </w:pPr>
                </w:p>
              </w:tc>
              <w:tc>
                <w:tcPr>
                  <w:tcW w:w="3160" w:type="dxa"/>
                  <w:tcBorders>
                    <w:top w:val="single" w:sz="12" w:space="0" w:color="auto"/>
                    <w:left w:val="nil"/>
                    <w:bottom w:val="nil"/>
                    <w:right w:val="single" w:sz="12" w:space="0" w:color="auto"/>
                  </w:tcBorders>
                  <w:shd w:val="clear" w:color="000000" w:fill="FFFFFF"/>
                  <w:hideMark/>
                </w:tcPr>
                <w:p w:rsidR="00C511E1" w:rsidRPr="00C511E1" w:rsidRDefault="00C511E1" w:rsidP="00C511E1">
                  <w:pPr>
                    <w:spacing w:after="0" w:line="240" w:lineRule="auto"/>
                    <w:rPr>
                      <w:rFonts w:eastAsia="Times New Roman"/>
                      <w:b/>
                      <w:bCs/>
                      <w:color w:val="000000"/>
                      <w:sz w:val="18"/>
                      <w:szCs w:val="18"/>
                      <w:lang w:val="en-US"/>
                    </w:rPr>
                  </w:pPr>
                  <w:proofErr w:type="spellStart"/>
                  <w:r w:rsidRPr="00C511E1">
                    <w:rPr>
                      <w:rFonts w:eastAsia="Times New Roman"/>
                      <w:b/>
                      <w:bCs/>
                      <w:color w:val="000000"/>
                      <w:sz w:val="18"/>
                      <w:szCs w:val="18"/>
                      <w:lang w:val="en-US"/>
                    </w:rPr>
                    <w:t>Приход</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од</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персонален</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данок</w:t>
                  </w:r>
                  <w:proofErr w:type="spellEnd"/>
                  <w:r w:rsidRPr="00C511E1">
                    <w:rPr>
                      <w:rFonts w:eastAsia="Times New Roman"/>
                      <w:b/>
                      <w:bCs/>
                      <w:color w:val="000000"/>
                      <w:sz w:val="18"/>
                      <w:szCs w:val="18"/>
                      <w:lang w:val="en-US"/>
                    </w:rPr>
                    <w:t xml:space="preserve"> 10% </w:t>
                  </w:r>
                </w:p>
              </w:tc>
              <w:tc>
                <w:tcPr>
                  <w:tcW w:w="1720" w:type="dxa"/>
                  <w:tcBorders>
                    <w:top w:val="nil"/>
                    <w:left w:val="nil"/>
                    <w:bottom w:val="single" w:sz="4" w:space="0" w:color="auto"/>
                    <w:right w:val="single" w:sz="4"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5,904,000</w:t>
                  </w:r>
                </w:p>
              </w:tc>
              <w:tc>
                <w:tcPr>
                  <w:tcW w:w="1720" w:type="dxa"/>
                  <w:tcBorders>
                    <w:top w:val="nil"/>
                    <w:left w:val="nil"/>
                    <w:bottom w:val="single" w:sz="4" w:space="0" w:color="auto"/>
                    <w:right w:val="single" w:sz="4" w:space="0" w:color="auto"/>
                  </w:tcBorders>
                  <w:shd w:val="clear" w:color="auto" w:fill="auto"/>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7,380,000</w:t>
                  </w:r>
                </w:p>
              </w:tc>
              <w:tc>
                <w:tcPr>
                  <w:tcW w:w="1660" w:type="dxa"/>
                  <w:tcBorders>
                    <w:top w:val="nil"/>
                    <w:left w:val="nil"/>
                    <w:bottom w:val="single" w:sz="4" w:space="0" w:color="auto"/>
                    <w:right w:val="single" w:sz="4" w:space="0" w:color="auto"/>
                  </w:tcBorders>
                  <w:shd w:val="clear" w:color="auto" w:fill="auto"/>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8,856,000</w:t>
                  </w:r>
                </w:p>
              </w:tc>
              <w:tc>
                <w:tcPr>
                  <w:tcW w:w="1660" w:type="dxa"/>
                  <w:tcBorders>
                    <w:top w:val="nil"/>
                    <w:left w:val="nil"/>
                    <w:bottom w:val="single" w:sz="4" w:space="0" w:color="auto"/>
                    <w:right w:val="single" w:sz="4" w:space="0" w:color="auto"/>
                  </w:tcBorders>
                  <w:shd w:val="clear" w:color="auto" w:fill="auto"/>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10,332,000</w:t>
                  </w:r>
                </w:p>
              </w:tc>
              <w:tc>
                <w:tcPr>
                  <w:tcW w:w="1640" w:type="dxa"/>
                  <w:tcBorders>
                    <w:top w:val="nil"/>
                    <w:left w:val="nil"/>
                    <w:bottom w:val="single" w:sz="4" w:space="0" w:color="auto"/>
                    <w:right w:val="single" w:sz="12" w:space="0" w:color="auto"/>
                  </w:tcBorders>
                  <w:shd w:val="clear" w:color="auto" w:fill="auto"/>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11,808,000</w:t>
                  </w:r>
                </w:p>
              </w:tc>
            </w:tr>
            <w:tr w:rsidR="00C511E1" w:rsidRPr="00C511E1" w:rsidTr="00C511E1">
              <w:trPr>
                <w:trHeight w:val="420"/>
              </w:trPr>
              <w:tc>
                <w:tcPr>
                  <w:tcW w:w="960" w:type="dxa"/>
                  <w:vMerge/>
                  <w:tcBorders>
                    <w:top w:val="single" w:sz="12" w:space="0" w:color="auto"/>
                    <w:left w:val="single" w:sz="12" w:space="0" w:color="auto"/>
                    <w:bottom w:val="single" w:sz="12" w:space="0" w:color="000000"/>
                    <w:right w:val="single" w:sz="12" w:space="0" w:color="auto"/>
                  </w:tcBorders>
                  <w:vAlign w:val="center"/>
                  <w:hideMark/>
                </w:tcPr>
                <w:p w:rsidR="00C511E1" w:rsidRPr="00C511E1" w:rsidRDefault="00C511E1" w:rsidP="00C511E1">
                  <w:pPr>
                    <w:spacing w:after="0" w:line="240" w:lineRule="auto"/>
                    <w:rPr>
                      <w:rFonts w:eastAsia="Times New Roman"/>
                      <w:b/>
                      <w:bCs/>
                      <w:color w:val="000000"/>
                      <w:sz w:val="18"/>
                      <w:szCs w:val="18"/>
                      <w:lang w:val="en-US"/>
                    </w:rPr>
                  </w:pPr>
                </w:p>
              </w:tc>
              <w:tc>
                <w:tcPr>
                  <w:tcW w:w="3160" w:type="dxa"/>
                  <w:tcBorders>
                    <w:top w:val="single" w:sz="12" w:space="0" w:color="auto"/>
                    <w:left w:val="nil"/>
                    <w:bottom w:val="nil"/>
                    <w:right w:val="single" w:sz="12" w:space="0" w:color="auto"/>
                  </w:tcBorders>
                  <w:shd w:val="clear" w:color="000000" w:fill="FFFFFF"/>
                  <w:hideMark/>
                </w:tcPr>
                <w:p w:rsidR="00C511E1" w:rsidRPr="00C511E1" w:rsidRDefault="00C511E1" w:rsidP="00C511E1">
                  <w:pPr>
                    <w:spacing w:after="0" w:line="240" w:lineRule="auto"/>
                    <w:rPr>
                      <w:rFonts w:eastAsia="Times New Roman"/>
                      <w:b/>
                      <w:bCs/>
                      <w:color w:val="000000"/>
                      <w:sz w:val="18"/>
                      <w:szCs w:val="18"/>
                      <w:lang w:val="en-US"/>
                    </w:rPr>
                  </w:pPr>
                  <w:proofErr w:type="spellStart"/>
                  <w:r w:rsidRPr="00C511E1">
                    <w:rPr>
                      <w:rFonts w:eastAsia="Times New Roman"/>
                      <w:b/>
                      <w:bCs/>
                      <w:color w:val="000000"/>
                      <w:sz w:val="18"/>
                      <w:szCs w:val="18"/>
                      <w:lang w:val="en-US"/>
                    </w:rPr>
                    <w:t>Приход</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од</w:t>
                  </w:r>
                  <w:proofErr w:type="spellEnd"/>
                  <w:r w:rsidRPr="00C511E1">
                    <w:rPr>
                      <w:rFonts w:eastAsia="Times New Roman"/>
                      <w:b/>
                      <w:bCs/>
                      <w:color w:val="000000"/>
                      <w:sz w:val="18"/>
                      <w:szCs w:val="18"/>
                      <w:lang w:val="en-US"/>
                    </w:rPr>
                    <w:t xml:space="preserve"> ДДВ 18% </w:t>
                  </w:r>
                </w:p>
              </w:tc>
              <w:tc>
                <w:tcPr>
                  <w:tcW w:w="1720" w:type="dxa"/>
                  <w:tcBorders>
                    <w:top w:val="nil"/>
                    <w:left w:val="nil"/>
                    <w:bottom w:val="nil"/>
                    <w:right w:val="single" w:sz="4"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4,749,223</w:t>
                  </w:r>
                </w:p>
              </w:tc>
              <w:tc>
                <w:tcPr>
                  <w:tcW w:w="1720" w:type="dxa"/>
                  <w:tcBorders>
                    <w:top w:val="nil"/>
                    <w:left w:val="nil"/>
                    <w:bottom w:val="nil"/>
                    <w:right w:val="single" w:sz="4" w:space="0" w:color="auto"/>
                  </w:tcBorders>
                  <w:shd w:val="clear" w:color="auto" w:fill="auto"/>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9,593,430</w:t>
                  </w:r>
                </w:p>
              </w:tc>
              <w:tc>
                <w:tcPr>
                  <w:tcW w:w="1660" w:type="dxa"/>
                  <w:tcBorders>
                    <w:top w:val="nil"/>
                    <w:left w:val="nil"/>
                    <w:bottom w:val="nil"/>
                    <w:right w:val="single" w:sz="4"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14,534,522</w:t>
                  </w:r>
                </w:p>
              </w:tc>
              <w:tc>
                <w:tcPr>
                  <w:tcW w:w="1660" w:type="dxa"/>
                  <w:tcBorders>
                    <w:top w:val="nil"/>
                    <w:left w:val="nil"/>
                    <w:bottom w:val="nil"/>
                    <w:right w:val="single" w:sz="4"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19,574,435</w:t>
                  </w:r>
                </w:p>
              </w:tc>
              <w:tc>
                <w:tcPr>
                  <w:tcW w:w="1640" w:type="dxa"/>
                  <w:tcBorders>
                    <w:top w:val="nil"/>
                    <w:left w:val="nil"/>
                    <w:bottom w:val="nil"/>
                    <w:right w:val="single" w:sz="12"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24,715,146</w:t>
                  </w:r>
                </w:p>
              </w:tc>
            </w:tr>
            <w:tr w:rsidR="00C511E1" w:rsidRPr="00C511E1" w:rsidTr="00C511E1">
              <w:trPr>
                <w:trHeight w:val="330"/>
              </w:trPr>
              <w:tc>
                <w:tcPr>
                  <w:tcW w:w="960" w:type="dxa"/>
                  <w:tcBorders>
                    <w:top w:val="nil"/>
                    <w:left w:val="nil"/>
                    <w:bottom w:val="nil"/>
                    <w:right w:val="nil"/>
                  </w:tcBorders>
                  <w:shd w:val="clear" w:color="auto" w:fill="auto"/>
                  <w:noWrap/>
                  <w:vAlign w:val="bottom"/>
                  <w:hideMark/>
                </w:tcPr>
                <w:p w:rsidR="00C511E1" w:rsidRPr="00C511E1" w:rsidRDefault="00C511E1" w:rsidP="00C511E1">
                  <w:pPr>
                    <w:spacing w:after="0" w:line="240" w:lineRule="auto"/>
                    <w:rPr>
                      <w:rFonts w:eastAsia="Times New Roman"/>
                      <w:color w:val="000000"/>
                      <w:sz w:val="18"/>
                      <w:szCs w:val="18"/>
                      <w:lang w:val="en-US"/>
                    </w:rPr>
                  </w:pPr>
                </w:p>
              </w:tc>
              <w:tc>
                <w:tcPr>
                  <w:tcW w:w="3160" w:type="dxa"/>
                  <w:tcBorders>
                    <w:top w:val="single" w:sz="12" w:space="0" w:color="auto"/>
                    <w:left w:val="single" w:sz="12" w:space="0" w:color="auto"/>
                    <w:bottom w:val="single" w:sz="12" w:space="0" w:color="auto"/>
                    <w:right w:val="single" w:sz="12" w:space="0" w:color="auto"/>
                  </w:tcBorders>
                  <w:shd w:val="clear" w:color="000000" w:fill="FFFF00"/>
                  <w:vAlign w:val="center"/>
                  <w:hideMark/>
                </w:tcPr>
                <w:p w:rsidR="00C511E1" w:rsidRPr="00C511E1" w:rsidRDefault="00C511E1" w:rsidP="00C511E1">
                  <w:pPr>
                    <w:spacing w:after="0" w:line="240" w:lineRule="auto"/>
                    <w:rPr>
                      <w:rFonts w:eastAsia="Times New Roman"/>
                      <w:b/>
                      <w:bCs/>
                      <w:color w:val="000000"/>
                      <w:sz w:val="18"/>
                      <w:szCs w:val="18"/>
                      <w:lang w:val="en-US"/>
                    </w:rPr>
                  </w:pPr>
                  <w:proofErr w:type="spellStart"/>
                  <w:r w:rsidRPr="00C511E1">
                    <w:rPr>
                      <w:rFonts w:eastAsia="Times New Roman"/>
                      <w:b/>
                      <w:bCs/>
                      <w:color w:val="000000"/>
                      <w:sz w:val="18"/>
                      <w:szCs w:val="18"/>
                      <w:lang w:val="en-US"/>
                    </w:rPr>
                    <w:t>Вкупно</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придобивки</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за</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Владата</w:t>
                  </w:r>
                  <w:proofErr w:type="spellEnd"/>
                </w:p>
              </w:tc>
              <w:tc>
                <w:tcPr>
                  <w:tcW w:w="1720"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10,713,223</w:t>
                  </w:r>
                </w:p>
              </w:tc>
              <w:tc>
                <w:tcPr>
                  <w:tcW w:w="1720" w:type="dxa"/>
                  <w:tcBorders>
                    <w:top w:val="single" w:sz="12" w:space="0" w:color="auto"/>
                    <w:left w:val="nil"/>
                    <w:bottom w:val="single" w:sz="12" w:space="0" w:color="auto"/>
                    <w:right w:val="single" w:sz="4"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16,988,430</w:t>
                  </w:r>
                </w:p>
              </w:tc>
              <w:tc>
                <w:tcPr>
                  <w:tcW w:w="1660" w:type="dxa"/>
                  <w:tcBorders>
                    <w:top w:val="single" w:sz="12" w:space="0" w:color="auto"/>
                    <w:left w:val="nil"/>
                    <w:bottom w:val="single" w:sz="12" w:space="0" w:color="auto"/>
                    <w:right w:val="single" w:sz="4"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23,405,522</w:t>
                  </w:r>
                </w:p>
              </w:tc>
              <w:tc>
                <w:tcPr>
                  <w:tcW w:w="1660" w:type="dxa"/>
                  <w:tcBorders>
                    <w:top w:val="single" w:sz="12" w:space="0" w:color="auto"/>
                    <w:left w:val="nil"/>
                    <w:bottom w:val="single" w:sz="12" w:space="0" w:color="auto"/>
                    <w:right w:val="single" w:sz="4"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29,921,435</w:t>
                  </w:r>
                </w:p>
              </w:tc>
              <w:tc>
                <w:tcPr>
                  <w:tcW w:w="1640" w:type="dxa"/>
                  <w:tcBorders>
                    <w:top w:val="single" w:sz="12" w:space="0" w:color="auto"/>
                    <w:left w:val="nil"/>
                    <w:bottom w:val="single" w:sz="12" w:space="0" w:color="auto"/>
                    <w:right w:val="single" w:sz="12"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36,538,146</w:t>
                  </w:r>
                </w:p>
              </w:tc>
            </w:tr>
            <w:tr w:rsidR="00C511E1" w:rsidRPr="00C511E1" w:rsidTr="00C511E1">
              <w:trPr>
                <w:trHeight w:val="1212"/>
              </w:trPr>
              <w:tc>
                <w:tcPr>
                  <w:tcW w:w="960" w:type="dxa"/>
                  <w:tcBorders>
                    <w:top w:val="single" w:sz="12" w:space="0" w:color="auto"/>
                    <w:left w:val="single" w:sz="12" w:space="0" w:color="auto"/>
                    <w:bottom w:val="single" w:sz="12" w:space="0" w:color="auto"/>
                    <w:right w:val="single" w:sz="12" w:space="0" w:color="auto"/>
                  </w:tcBorders>
                  <w:shd w:val="clear" w:color="000000" w:fill="00B050"/>
                  <w:noWrap/>
                  <w:textDirection w:val="btLr"/>
                  <w:vAlign w:val="center"/>
                  <w:hideMark/>
                </w:tcPr>
                <w:p w:rsidR="00C511E1" w:rsidRPr="00C511E1" w:rsidRDefault="00C511E1" w:rsidP="00C511E1">
                  <w:pPr>
                    <w:spacing w:after="0" w:line="240" w:lineRule="auto"/>
                    <w:jc w:val="center"/>
                    <w:rPr>
                      <w:rFonts w:eastAsia="Times New Roman"/>
                      <w:b/>
                      <w:bCs/>
                      <w:color w:val="000000"/>
                      <w:sz w:val="18"/>
                      <w:szCs w:val="18"/>
                      <w:lang w:val="en-US"/>
                    </w:rPr>
                  </w:pPr>
                  <w:r w:rsidRPr="00C511E1">
                    <w:rPr>
                      <w:rFonts w:eastAsia="Times New Roman"/>
                      <w:b/>
                      <w:bCs/>
                      <w:color w:val="000000"/>
                      <w:sz w:val="18"/>
                      <w:szCs w:val="18"/>
                      <w:lang w:val="en-US"/>
                    </w:rPr>
                    <w:t>ЗАНАЕТЧИИ</w:t>
                  </w:r>
                </w:p>
              </w:tc>
              <w:tc>
                <w:tcPr>
                  <w:tcW w:w="3160" w:type="dxa"/>
                  <w:tcBorders>
                    <w:top w:val="nil"/>
                    <w:left w:val="nil"/>
                    <w:bottom w:val="single" w:sz="12" w:space="0" w:color="auto"/>
                    <w:right w:val="single" w:sz="12" w:space="0" w:color="auto"/>
                  </w:tcBorders>
                  <w:shd w:val="clear" w:color="000000" w:fill="FFFFFF"/>
                  <w:hideMark/>
                </w:tcPr>
                <w:p w:rsidR="00C511E1" w:rsidRPr="00C511E1" w:rsidRDefault="00C511E1" w:rsidP="00C511E1">
                  <w:pPr>
                    <w:spacing w:after="0" w:line="240" w:lineRule="auto"/>
                    <w:rPr>
                      <w:rFonts w:eastAsia="Times New Roman"/>
                      <w:b/>
                      <w:bCs/>
                      <w:color w:val="000000"/>
                      <w:sz w:val="18"/>
                      <w:szCs w:val="18"/>
                      <w:lang w:val="en-US"/>
                    </w:rPr>
                  </w:pPr>
                  <w:r w:rsidRPr="00C511E1">
                    <w:rPr>
                      <w:rFonts w:eastAsia="Times New Roman"/>
                      <w:b/>
                      <w:bCs/>
                      <w:color w:val="000000"/>
                      <w:sz w:val="18"/>
                      <w:szCs w:val="18"/>
                      <w:lang w:val="en-US"/>
                    </w:rPr>
                    <w:t xml:space="preserve">1. </w:t>
                  </w:r>
                  <w:proofErr w:type="spellStart"/>
                  <w:r w:rsidRPr="00C511E1">
                    <w:rPr>
                      <w:rFonts w:eastAsia="Times New Roman"/>
                      <w:b/>
                      <w:bCs/>
                      <w:color w:val="000000"/>
                      <w:sz w:val="18"/>
                      <w:szCs w:val="18"/>
                      <w:lang w:val="en-US"/>
                    </w:rPr>
                    <w:t>Придобивки</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од</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искористување</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на</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достапните</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фондови</w:t>
                  </w:r>
                  <w:proofErr w:type="spellEnd"/>
                  <w:r w:rsidRPr="00C511E1">
                    <w:rPr>
                      <w:rFonts w:eastAsia="Times New Roman"/>
                      <w:b/>
                      <w:bCs/>
                      <w:color w:val="000000"/>
                      <w:sz w:val="18"/>
                      <w:szCs w:val="18"/>
                      <w:lang w:val="en-US"/>
                    </w:rPr>
                    <w:t xml:space="preserve"> и </w:t>
                  </w:r>
                  <w:proofErr w:type="spellStart"/>
                  <w:r w:rsidRPr="00C511E1">
                    <w:rPr>
                      <w:rFonts w:eastAsia="Times New Roman"/>
                      <w:b/>
                      <w:bCs/>
                      <w:color w:val="000000"/>
                      <w:sz w:val="18"/>
                      <w:szCs w:val="18"/>
                      <w:lang w:val="en-US"/>
                    </w:rPr>
                    <w:t>поквалитетни</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консултантски</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услуги</w:t>
                  </w:r>
                  <w:proofErr w:type="spellEnd"/>
                </w:p>
              </w:tc>
              <w:tc>
                <w:tcPr>
                  <w:tcW w:w="1720" w:type="dxa"/>
                  <w:tcBorders>
                    <w:top w:val="nil"/>
                    <w:left w:val="nil"/>
                    <w:bottom w:val="single" w:sz="4" w:space="0" w:color="auto"/>
                    <w:right w:val="single" w:sz="4" w:space="0" w:color="auto"/>
                  </w:tcBorders>
                  <w:shd w:val="clear" w:color="auto" w:fill="auto"/>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3,690,000</w:t>
                  </w:r>
                </w:p>
              </w:tc>
              <w:tc>
                <w:tcPr>
                  <w:tcW w:w="1720" w:type="dxa"/>
                  <w:tcBorders>
                    <w:top w:val="single" w:sz="4" w:space="0" w:color="auto"/>
                    <w:left w:val="nil"/>
                    <w:bottom w:val="single" w:sz="12" w:space="0" w:color="auto"/>
                    <w:right w:val="single" w:sz="4" w:space="0" w:color="auto"/>
                  </w:tcBorders>
                  <w:shd w:val="clear" w:color="auto" w:fill="auto"/>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3,874,500</w:t>
                  </w:r>
                </w:p>
              </w:tc>
              <w:tc>
                <w:tcPr>
                  <w:tcW w:w="1660" w:type="dxa"/>
                  <w:tcBorders>
                    <w:top w:val="single" w:sz="4" w:space="0" w:color="auto"/>
                    <w:left w:val="nil"/>
                    <w:bottom w:val="single" w:sz="12" w:space="0" w:color="auto"/>
                    <w:right w:val="single" w:sz="4" w:space="0" w:color="auto"/>
                  </w:tcBorders>
                  <w:shd w:val="clear" w:color="auto" w:fill="auto"/>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4,068,225</w:t>
                  </w:r>
                </w:p>
              </w:tc>
              <w:tc>
                <w:tcPr>
                  <w:tcW w:w="1660" w:type="dxa"/>
                  <w:tcBorders>
                    <w:top w:val="single" w:sz="4" w:space="0" w:color="auto"/>
                    <w:left w:val="nil"/>
                    <w:bottom w:val="single" w:sz="12" w:space="0" w:color="auto"/>
                    <w:right w:val="single" w:sz="4"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4,271,636</w:t>
                  </w:r>
                </w:p>
              </w:tc>
              <w:tc>
                <w:tcPr>
                  <w:tcW w:w="1640" w:type="dxa"/>
                  <w:tcBorders>
                    <w:top w:val="single" w:sz="4" w:space="0" w:color="auto"/>
                    <w:left w:val="nil"/>
                    <w:bottom w:val="single" w:sz="12" w:space="0" w:color="auto"/>
                    <w:right w:val="single" w:sz="12"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4,485,218</w:t>
                  </w:r>
                </w:p>
              </w:tc>
            </w:tr>
            <w:tr w:rsidR="00C511E1" w:rsidRPr="00C511E1" w:rsidTr="00C511E1">
              <w:trPr>
                <w:trHeight w:val="330"/>
              </w:trPr>
              <w:tc>
                <w:tcPr>
                  <w:tcW w:w="960" w:type="dxa"/>
                  <w:tcBorders>
                    <w:top w:val="nil"/>
                    <w:left w:val="nil"/>
                    <w:bottom w:val="nil"/>
                    <w:right w:val="nil"/>
                  </w:tcBorders>
                  <w:shd w:val="clear" w:color="auto" w:fill="auto"/>
                  <w:noWrap/>
                  <w:vAlign w:val="bottom"/>
                  <w:hideMark/>
                </w:tcPr>
                <w:p w:rsidR="00C511E1" w:rsidRPr="00C511E1" w:rsidRDefault="00C511E1" w:rsidP="00C511E1">
                  <w:pPr>
                    <w:spacing w:after="0" w:line="240" w:lineRule="auto"/>
                    <w:rPr>
                      <w:rFonts w:eastAsia="Times New Roman"/>
                      <w:color w:val="000000"/>
                      <w:sz w:val="18"/>
                      <w:szCs w:val="18"/>
                      <w:lang w:val="en-US"/>
                    </w:rPr>
                  </w:pPr>
                </w:p>
              </w:tc>
              <w:tc>
                <w:tcPr>
                  <w:tcW w:w="3160" w:type="dxa"/>
                  <w:tcBorders>
                    <w:top w:val="nil"/>
                    <w:left w:val="single" w:sz="12" w:space="0" w:color="auto"/>
                    <w:bottom w:val="nil"/>
                    <w:right w:val="single" w:sz="12" w:space="0" w:color="auto"/>
                  </w:tcBorders>
                  <w:shd w:val="clear" w:color="000000" w:fill="00B050"/>
                  <w:hideMark/>
                </w:tcPr>
                <w:p w:rsidR="00C511E1" w:rsidRPr="00C511E1" w:rsidRDefault="00C511E1" w:rsidP="00C511E1">
                  <w:pPr>
                    <w:spacing w:after="0" w:line="240" w:lineRule="auto"/>
                    <w:rPr>
                      <w:rFonts w:eastAsia="Times New Roman"/>
                      <w:b/>
                      <w:bCs/>
                      <w:color w:val="000000"/>
                      <w:sz w:val="18"/>
                      <w:szCs w:val="18"/>
                      <w:lang w:val="en-US"/>
                    </w:rPr>
                  </w:pPr>
                  <w:proofErr w:type="spellStart"/>
                  <w:r w:rsidRPr="00C511E1">
                    <w:rPr>
                      <w:rFonts w:eastAsia="Times New Roman"/>
                      <w:b/>
                      <w:bCs/>
                      <w:color w:val="000000"/>
                      <w:sz w:val="18"/>
                      <w:szCs w:val="18"/>
                      <w:lang w:val="en-US"/>
                    </w:rPr>
                    <w:t>Вкупно</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придобивки</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за</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занаетчии</w:t>
                  </w:r>
                  <w:proofErr w:type="spellEnd"/>
                </w:p>
              </w:tc>
              <w:tc>
                <w:tcPr>
                  <w:tcW w:w="1720" w:type="dxa"/>
                  <w:tcBorders>
                    <w:top w:val="single" w:sz="12" w:space="0" w:color="auto"/>
                    <w:left w:val="single" w:sz="12" w:space="0" w:color="auto"/>
                    <w:bottom w:val="single" w:sz="12" w:space="0" w:color="auto"/>
                    <w:right w:val="single" w:sz="4" w:space="0" w:color="auto"/>
                  </w:tcBorders>
                  <w:shd w:val="clear" w:color="auto" w:fill="auto"/>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3,690,000</w:t>
                  </w:r>
                </w:p>
              </w:tc>
              <w:tc>
                <w:tcPr>
                  <w:tcW w:w="1720" w:type="dxa"/>
                  <w:tcBorders>
                    <w:top w:val="single" w:sz="12" w:space="0" w:color="auto"/>
                    <w:left w:val="single" w:sz="12" w:space="0" w:color="auto"/>
                    <w:bottom w:val="single" w:sz="12" w:space="0" w:color="auto"/>
                    <w:right w:val="single" w:sz="4" w:space="0" w:color="auto"/>
                  </w:tcBorders>
                  <w:shd w:val="clear" w:color="auto" w:fill="auto"/>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3,874,500</w:t>
                  </w:r>
                </w:p>
              </w:tc>
              <w:tc>
                <w:tcPr>
                  <w:tcW w:w="1660" w:type="dxa"/>
                  <w:tcBorders>
                    <w:top w:val="single" w:sz="12" w:space="0" w:color="auto"/>
                    <w:left w:val="single" w:sz="12" w:space="0" w:color="auto"/>
                    <w:bottom w:val="single" w:sz="12" w:space="0" w:color="auto"/>
                    <w:right w:val="single" w:sz="4" w:space="0" w:color="auto"/>
                  </w:tcBorders>
                  <w:shd w:val="clear" w:color="auto" w:fill="auto"/>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4,068,225</w:t>
                  </w:r>
                </w:p>
              </w:tc>
              <w:tc>
                <w:tcPr>
                  <w:tcW w:w="1660" w:type="dxa"/>
                  <w:tcBorders>
                    <w:top w:val="single" w:sz="12" w:space="0" w:color="auto"/>
                    <w:left w:val="single" w:sz="12" w:space="0" w:color="auto"/>
                    <w:bottom w:val="single" w:sz="12" w:space="0" w:color="auto"/>
                    <w:right w:val="single" w:sz="4" w:space="0" w:color="auto"/>
                  </w:tcBorders>
                  <w:shd w:val="clear" w:color="auto" w:fill="auto"/>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4,271,636</w:t>
                  </w:r>
                </w:p>
              </w:tc>
              <w:tc>
                <w:tcPr>
                  <w:tcW w:w="1640" w:type="dxa"/>
                  <w:tcBorders>
                    <w:top w:val="nil"/>
                    <w:left w:val="single" w:sz="12" w:space="0" w:color="auto"/>
                    <w:bottom w:val="single" w:sz="12" w:space="0" w:color="auto"/>
                    <w:right w:val="single" w:sz="12" w:space="0" w:color="auto"/>
                  </w:tcBorders>
                  <w:shd w:val="clear" w:color="auto" w:fill="auto"/>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4,485,218</w:t>
                  </w:r>
                </w:p>
              </w:tc>
            </w:tr>
            <w:tr w:rsidR="00C511E1" w:rsidRPr="00C511E1" w:rsidTr="00C511E1">
              <w:trPr>
                <w:trHeight w:val="660"/>
              </w:trPr>
              <w:tc>
                <w:tcPr>
                  <w:tcW w:w="960" w:type="dxa"/>
                  <w:vMerge w:val="restart"/>
                  <w:tcBorders>
                    <w:top w:val="single" w:sz="12" w:space="0" w:color="auto"/>
                    <w:left w:val="single" w:sz="12" w:space="0" w:color="auto"/>
                    <w:bottom w:val="single" w:sz="12" w:space="0" w:color="000000"/>
                    <w:right w:val="single" w:sz="12" w:space="0" w:color="auto"/>
                  </w:tcBorders>
                  <w:shd w:val="clear" w:color="000000" w:fill="FF0000"/>
                  <w:noWrap/>
                  <w:textDirection w:val="btLr"/>
                  <w:vAlign w:val="center"/>
                  <w:hideMark/>
                </w:tcPr>
                <w:p w:rsidR="00C511E1" w:rsidRPr="00C511E1" w:rsidRDefault="00C511E1" w:rsidP="00C511E1">
                  <w:pPr>
                    <w:spacing w:after="0" w:line="240" w:lineRule="auto"/>
                    <w:jc w:val="center"/>
                    <w:rPr>
                      <w:rFonts w:eastAsia="Times New Roman"/>
                      <w:b/>
                      <w:bCs/>
                      <w:color w:val="000000"/>
                      <w:sz w:val="18"/>
                      <w:szCs w:val="18"/>
                      <w:lang w:val="en-US"/>
                    </w:rPr>
                  </w:pPr>
                  <w:r w:rsidRPr="00C511E1">
                    <w:rPr>
                      <w:rFonts w:eastAsia="Times New Roman"/>
                      <w:b/>
                      <w:bCs/>
                      <w:color w:val="000000"/>
                      <w:sz w:val="18"/>
                      <w:szCs w:val="18"/>
                      <w:lang w:val="en-US"/>
                    </w:rPr>
                    <w:t>КОМОРИ</w:t>
                  </w:r>
                </w:p>
              </w:tc>
              <w:tc>
                <w:tcPr>
                  <w:tcW w:w="3160" w:type="dxa"/>
                  <w:tcBorders>
                    <w:top w:val="single" w:sz="12" w:space="0" w:color="auto"/>
                    <w:left w:val="nil"/>
                    <w:bottom w:val="single" w:sz="4" w:space="0" w:color="auto"/>
                    <w:right w:val="single" w:sz="12" w:space="0" w:color="auto"/>
                  </w:tcBorders>
                  <w:shd w:val="clear" w:color="000000" w:fill="FFFFFF"/>
                  <w:hideMark/>
                </w:tcPr>
                <w:p w:rsidR="00C511E1" w:rsidRPr="00C511E1" w:rsidRDefault="00C511E1" w:rsidP="00C511E1">
                  <w:pPr>
                    <w:spacing w:after="0" w:line="240" w:lineRule="auto"/>
                    <w:rPr>
                      <w:rFonts w:eastAsia="Times New Roman"/>
                      <w:b/>
                      <w:bCs/>
                      <w:color w:val="000000"/>
                      <w:sz w:val="18"/>
                      <w:szCs w:val="18"/>
                      <w:lang w:val="en-US"/>
                    </w:rPr>
                  </w:pPr>
                  <w:r w:rsidRPr="00C511E1">
                    <w:rPr>
                      <w:rFonts w:eastAsia="Times New Roman"/>
                      <w:b/>
                      <w:bCs/>
                      <w:color w:val="000000"/>
                      <w:sz w:val="18"/>
                      <w:szCs w:val="18"/>
                      <w:lang w:val="en-US"/>
                    </w:rPr>
                    <w:t xml:space="preserve">1. </w:t>
                  </w:r>
                  <w:proofErr w:type="spellStart"/>
                  <w:r w:rsidRPr="00C511E1">
                    <w:rPr>
                      <w:rFonts w:eastAsia="Times New Roman"/>
                      <w:b/>
                      <w:bCs/>
                      <w:color w:val="000000"/>
                      <w:sz w:val="18"/>
                      <w:szCs w:val="18"/>
                      <w:lang w:val="en-US"/>
                    </w:rPr>
                    <w:t>Приходи</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од</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регистрација</w:t>
                  </w:r>
                  <w:proofErr w:type="spellEnd"/>
                  <w:r w:rsidRPr="00C511E1">
                    <w:rPr>
                      <w:rFonts w:eastAsia="Times New Roman"/>
                      <w:b/>
                      <w:bCs/>
                      <w:color w:val="000000"/>
                      <w:sz w:val="18"/>
                      <w:szCs w:val="18"/>
                      <w:lang w:val="en-US"/>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800,000</w:t>
                  </w:r>
                </w:p>
              </w:tc>
              <w:tc>
                <w:tcPr>
                  <w:tcW w:w="1720" w:type="dxa"/>
                  <w:tcBorders>
                    <w:top w:val="nil"/>
                    <w:left w:val="nil"/>
                    <w:bottom w:val="single" w:sz="4" w:space="0" w:color="auto"/>
                    <w:right w:val="single" w:sz="4" w:space="0" w:color="auto"/>
                  </w:tcBorders>
                  <w:shd w:val="clear" w:color="auto" w:fill="auto"/>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200,000</w:t>
                  </w:r>
                </w:p>
              </w:tc>
              <w:tc>
                <w:tcPr>
                  <w:tcW w:w="1660" w:type="dxa"/>
                  <w:tcBorders>
                    <w:top w:val="nil"/>
                    <w:left w:val="nil"/>
                    <w:bottom w:val="single" w:sz="4" w:space="0" w:color="auto"/>
                    <w:right w:val="single" w:sz="4" w:space="0" w:color="auto"/>
                  </w:tcBorders>
                  <w:shd w:val="clear" w:color="auto" w:fill="auto"/>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200,000</w:t>
                  </w:r>
                </w:p>
              </w:tc>
              <w:tc>
                <w:tcPr>
                  <w:tcW w:w="1660" w:type="dxa"/>
                  <w:tcBorders>
                    <w:top w:val="nil"/>
                    <w:left w:val="nil"/>
                    <w:bottom w:val="single" w:sz="4" w:space="0" w:color="auto"/>
                    <w:right w:val="single" w:sz="4" w:space="0" w:color="auto"/>
                  </w:tcBorders>
                  <w:shd w:val="clear" w:color="auto" w:fill="auto"/>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200,000</w:t>
                  </w:r>
                </w:p>
              </w:tc>
              <w:tc>
                <w:tcPr>
                  <w:tcW w:w="1640" w:type="dxa"/>
                  <w:tcBorders>
                    <w:top w:val="nil"/>
                    <w:left w:val="nil"/>
                    <w:bottom w:val="single" w:sz="4" w:space="0" w:color="auto"/>
                    <w:right w:val="single" w:sz="12" w:space="0" w:color="auto"/>
                  </w:tcBorders>
                  <w:shd w:val="clear" w:color="auto" w:fill="auto"/>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200,000</w:t>
                  </w:r>
                </w:p>
              </w:tc>
            </w:tr>
            <w:tr w:rsidR="00C511E1" w:rsidRPr="00C511E1" w:rsidTr="00C511E1">
              <w:trPr>
                <w:trHeight w:val="615"/>
              </w:trPr>
              <w:tc>
                <w:tcPr>
                  <w:tcW w:w="960" w:type="dxa"/>
                  <w:vMerge/>
                  <w:tcBorders>
                    <w:top w:val="single" w:sz="12" w:space="0" w:color="auto"/>
                    <w:left w:val="single" w:sz="12" w:space="0" w:color="auto"/>
                    <w:bottom w:val="single" w:sz="12" w:space="0" w:color="000000"/>
                    <w:right w:val="single" w:sz="12" w:space="0" w:color="auto"/>
                  </w:tcBorders>
                  <w:vAlign w:val="center"/>
                  <w:hideMark/>
                </w:tcPr>
                <w:p w:rsidR="00C511E1" w:rsidRPr="00C511E1" w:rsidRDefault="00C511E1" w:rsidP="00C511E1">
                  <w:pPr>
                    <w:spacing w:after="0" w:line="240" w:lineRule="auto"/>
                    <w:rPr>
                      <w:rFonts w:eastAsia="Times New Roman"/>
                      <w:b/>
                      <w:bCs/>
                      <w:color w:val="000000"/>
                      <w:sz w:val="18"/>
                      <w:szCs w:val="18"/>
                      <w:lang w:val="en-US"/>
                    </w:rPr>
                  </w:pPr>
                </w:p>
              </w:tc>
              <w:tc>
                <w:tcPr>
                  <w:tcW w:w="3160" w:type="dxa"/>
                  <w:tcBorders>
                    <w:top w:val="nil"/>
                    <w:left w:val="nil"/>
                    <w:bottom w:val="single" w:sz="4" w:space="0" w:color="auto"/>
                    <w:right w:val="single" w:sz="12" w:space="0" w:color="auto"/>
                  </w:tcBorders>
                  <w:shd w:val="clear" w:color="000000" w:fill="FFFFFF"/>
                  <w:hideMark/>
                </w:tcPr>
                <w:p w:rsidR="00C511E1" w:rsidRPr="00C511E1" w:rsidRDefault="00C511E1" w:rsidP="00C511E1">
                  <w:pPr>
                    <w:spacing w:after="0" w:line="240" w:lineRule="auto"/>
                    <w:rPr>
                      <w:rFonts w:eastAsia="Times New Roman"/>
                      <w:b/>
                      <w:bCs/>
                      <w:color w:val="000000"/>
                      <w:sz w:val="18"/>
                      <w:szCs w:val="18"/>
                      <w:lang w:val="en-US"/>
                    </w:rPr>
                  </w:pPr>
                  <w:r w:rsidRPr="00C511E1">
                    <w:rPr>
                      <w:rFonts w:eastAsia="Times New Roman"/>
                      <w:b/>
                      <w:bCs/>
                      <w:color w:val="000000"/>
                      <w:sz w:val="18"/>
                      <w:szCs w:val="18"/>
                      <w:lang w:val="en-US"/>
                    </w:rPr>
                    <w:t xml:space="preserve">2. </w:t>
                  </w:r>
                  <w:proofErr w:type="spellStart"/>
                  <w:r w:rsidRPr="00C511E1">
                    <w:rPr>
                      <w:rFonts w:eastAsia="Times New Roman"/>
                      <w:b/>
                      <w:bCs/>
                      <w:color w:val="000000"/>
                      <w:sz w:val="18"/>
                      <w:szCs w:val="18"/>
                      <w:lang w:val="en-US"/>
                    </w:rPr>
                    <w:t>Приходи</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од</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членарина</w:t>
                  </w:r>
                  <w:proofErr w:type="spellEnd"/>
                  <w:r w:rsidRPr="00C511E1">
                    <w:rPr>
                      <w:rFonts w:eastAsia="Times New Roman"/>
                      <w:b/>
                      <w:bCs/>
                      <w:color w:val="000000"/>
                      <w:sz w:val="18"/>
                      <w:szCs w:val="18"/>
                      <w:lang w:val="en-US"/>
                    </w:rPr>
                    <w:t xml:space="preserve"> </w:t>
                  </w:r>
                </w:p>
              </w:tc>
              <w:tc>
                <w:tcPr>
                  <w:tcW w:w="1720" w:type="dxa"/>
                  <w:tcBorders>
                    <w:top w:val="nil"/>
                    <w:left w:val="nil"/>
                    <w:bottom w:val="nil"/>
                    <w:right w:val="single" w:sz="4"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60,000</w:t>
                  </w:r>
                </w:p>
              </w:tc>
              <w:tc>
                <w:tcPr>
                  <w:tcW w:w="1720" w:type="dxa"/>
                  <w:tcBorders>
                    <w:top w:val="nil"/>
                    <w:left w:val="nil"/>
                    <w:bottom w:val="nil"/>
                    <w:right w:val="single" w:sz="4"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15,000</w:t>
                  </w:r>
                </w:p>
              </w:tc>
              <w:tc>
                <w:tcPr>
                  <w:tcW w:w="1660" w:type="dxa"/>
                  <w:tcBorders>
                    <w:top w:val="nil"/>
                    <w:left w:val="nil"/>
                    <w:bottom w:val="nil"/>
                    <w:right w:val="single" w:sz="4"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15,000</w:t>
                  </w:r>
                </w:p>
              </w:tc>
              <w:tc>
                <w:tcPr>
                  <w:tcW w:w="1660" w:type="dxa"/>
                  <w:tcBorders>
                    <w:top w:val="nil"/>
                    <w:left w:val="nil"/>
                    <w:bottom w:val="nil"/>
                    <w:right w:val="single" w:sz="4"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15,000</w:t>
                  </w:r>
                </w:p>
              </w:tc>
              <w:tc>
                <w:tcPr>
                  <w:tcW w:w="1640" w:type="dxa"/>
                  <w:tcBorders>
                    <w:top w:val="nil"/>
                    <w:left w:val="nil"/>
                    <w:bottom w:val="nil"/>
                    <w:right w:val="single" w:sz="12"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15,000</w:t>
                  </w:r>
                </w:p>
              </w:tc>
            </w:tr>
            <w:tr w:rsidR="00C511E1" w:rsidRPr="00C511E1" w:rsidTr="00C511E1">
              <w:trPr>
                <w:trHeight w:val="975"/>
              </w:trPr>
              <w:tc>
                <w:tcPr>
                  <w:tcW w:w="960" w:type="dxa"/>
                  <w:vMerge/>
                  <w:tcBorders>
                    <w:top w:val="single" w:sz="12" w:space="0" w:color="auto"/>
                    <w:left w:val="single" w:sz="12" w:space="0" w:color="auto"/>
                    <w:bottom w:val="single" w:sz="12" w:space="0" w:color="000000"/>
                    <w:right w:val="single" w:sz="12" w:space="0" w:color="auto"/>
                  </w:tcBorders>
                  <w:vAlign w:val="center"/>
                  <w:hideMark/>
                </w:tcPr>
                <w:p w:rsidR="00C511E1" w:rsidRPr="00C511E1" w:rsidRDefault="00C511E1" w:rsidP="00C511E1">
                  <w:pPr>
                    <w:spacing w:after="0" w:line="240" w:lineRule="auto"/>
                    <w:rPr>
                      <w:rFonts w:eastAsia="Times New Roman"/>
                      <w:b/>
                      <w:bCs/>
                      <w:color w:val="000000"/>
                      <w:sz w:val="18"/>
                      <w:szCs w:val="18"/>
                      <w:lang w:val="en-US"/>
                    </w:rPr>
                  </w:pPr>
                </w:p>
              </w:tc>
              <w:tc>
                <w:tcPr>
                  <w:tcW w:w="3160" w:type="dxa"/>
                  <w:tcBorders>
                    <w:top w:val="nil"/>
                    <w:left w:val="nil"/>
                    <w:bottom w:val="single" w:sz="4" w:space="0" w:color="auto"/>
                    <w:right w:val="single" w:sz="12" w:space="0" w:color="auto"/>
                  </w:tcBorders>
                  <w:shd w:val="clear" w:color="000000" w:fill="FFFFFF"/>
                  <w:hideMark/>
                </w:tcPr>
                <w:p w:rsidR="00C511E1" w:rsidRPr="00C511E1" w:rsidRDefault="00C511E1" w:rsidP="00C511E1">
                  <w:pPr>
                    <w:spacing w:after="0" w:line="240" w:lineRule="auto"/>
                    <w:rPr>
                      <w:rFonts w:eastAsia="Times New Roman"/>
                      <w:b/>
                      <w:bCs/>
                      <w:color w:val="000000"/>
                      <w:sz w:val="18"/>
                      <w:szCs w:val="18"/>
                      <w:lang w:val="en-US"/>
                    </w:rPr>
                  </w:pPr>
                  <w:r w:rsidRPr="00C511E1">
                    <w:rPr>
                      <w:rFonts w:eastAsia="Times New Roman"/>
                      <w:b/>
                      <w:bCs/>
                      <w:color w:val="000000"/>
                      <w:sz w:val="18"/>
                      <w:szCs w:val="18"/>
                      <w:lang w:val="en-US"/>
                    </w:rPr>
                    <w:t xml:space="preserve">3. </w:t>
                  </w:r>
                  <w:proofErr w:type="spellStart"/>
                  <w:r w:rsidRPr="00C511E1">
                    <w:rPr>
                      <w:rFonts w:eastAsia="Times New Roman"/>
                      <w:b/>
                      <w:bCs/>
                      <w:color w:val="000000"/>
                      <w:sz w:val="18"/>
                      <w:szCs w:val="18"/>
                      <w:lang w:val="en-US"/>
                    </w:rPr>
                    <w:t>Абсорпционен</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капацитет</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на</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коморите</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за</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искоритување</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на</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достапните</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фондови</w:t>
                  </w:r>
                  <w:proofErr w:type="spellEnd"/>
                </w:p>
              </w:tc>
              <w:tc>
                <w:tcPr>
                  <w:tcW w:w="1720" w:type="dxa"/>
                  <w:tcBorders>
                    <w:top w:val="single" w:sz="4" w:space="0" w:color="auto"/>
                    <w:left w:val="nil"/>
                    <w:bottom w:val="nil"/>
                    <w:right w:val="single" w:sz="4"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14,760,000</w:t>
                  </w:r>
                </w:p>
              </w:tc>
              <w:tc>
                <w:tcPr>
                  <w:tcW w:w="1720" w:type="dxa"/>
                  <w:tcBorders>
                    <w:top w:val="single" w:sz="4" w:space="0" w:color="auto"/>
                    <w:left w:val="nil"/>
                    <w:bottom w:val="single" w:sz="12" w:space="0" w:color="auto"/>
                    <w:right w:val="single" w:sz="4" w:space="0" w:color="auto"/>
                  </w:tcBorders>
                  <w:shd w:val="clear" w:color="auto" w:fill="auto"/>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15,498,000</w:t>
                  </w:r>
                </w:p>
              </w:tc>
              <w:tc>
                <w:tcPr>
                  <w:tcW w:w="1660" w:type="dxa"/>
                  <w:tcBorders>
                    <w:top w:val="single" w:sz="4" w:space="0" w:color="auto"/>
                    <w:left w:val="nil"/>
                    <w:bottom w:val="single" w:sz="12" w:space="0" w:color="auto"/>
                    <w:right w:val="single" w:sz="4" w:space="0" w:color="auto"/>
                  </w:tcBorders>
                  <w:shd w:val="clear" w:color="auto" w:fill="auto"/>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16,272,900</w:t>
                  </w:r>
                </w:p>
              </w:tc>
              <w:tc>
                <w:tcPr>
                  <w:tcW w:w="1660" w:type="dxa"/>
                  <w:tcBorders>
                    <w:top w:val="single" w:sz="4" w:space="0" w:color="auto"/>
                    <w:left w:val="nil"/>
                    <w:bottom w:val="single" w:sz="12" w:space="0" w:color="auto"/>
                    <w:right w:val="single" w:sz="4"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17,086,545</w:t>
                  </w:r>
                </w:p>
              </w:tc>
              <w:tc>
                <w:tcPr>
                  <w:tcW w:w="1640" w:type="dxa"/>
                  <w:tcBorders>
                    <w:top w:val="single" w:sz="4" w:space="0" w:color="auto"/>
                    <w:left w:val="nil"/>
                    <w:bottom w:val="single" w:sz="12" w:space="0" w:color="auto"/>
                    <w:right w:val="single" w:sz="12"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17,940,872</w:t>
                  </w:r>
                </w:p>
              </w:tc>
            </w:tr>
            <w:tr w:rsidR="00C511E1" w:rsidRPr="00C511E1" w:rsidTr="00C511E1">
              <w:trPr>
                <w:trHeight w:val="330"/>
              </w:trPr>
              <w:tc>
                <w:tcPr>
                  <w:tcW w:w="960" w:type="dxa"/>
                  <w:tcBorders>
                    <w:top w:val="nil"/>
                    <w:left w:val="nil"/>
                    <w:bottom w:val="nil"/>
                    <w:right w:val="nil"/>
                  </w:tcBorders>
                  <w:shd w:val="clear" w:color="auto" w:fill="auto"/>
                  <w:noWrap/>
                  <w:vAlign w:val="bottom"/>
                  <w:hideMark/>
                </w:tcPr>
                <w:p w:rsidR="00C511E1" w:rsidRPr="00C511E1" w:rsidRDefault="00C511E1" w:rsidP="00C511E1">
                  <w:pPr>
                    <w:spacing w:after="0" w:line="240" w:lineRule="auto"/>
                    <w:rPr>
                      <w:rFonts w:eastAsia="Times New Roman"/>
                      <w:color w:val="000000"/>
                      <w:sz w:val="18"/>
                      <w:szCs w:val="18"/>
                      <w:lang w:val="en-US"/>
                    </w:rPr>
                  </w:pPr>
                </w:p>
              </w:tc>
              <w:tc>
                <w:tcPr>
                  <w:tcW w:w="3160" w:type="dxa"/>
                  <w:tcBorders>
                    <w:top w:val="single" w:sz="12" w:space="0" w:color="auto"/>
                    <w:left w:val="single" w:sz="12" w:space="0" w:color="auto"/>
                    <w:bottom w:val="single" w:sz="12" w:space="0" w:color="auto"/>
                    <w:right w:val="single" w:sz="12" w:space="0" w:color="auto"/>
                  </w:tcBorders>
                  <w:shd w:val="clear" w:color="000000" w:fill="FF0000"/>
                  <w:hideMark/>
                </w:tcPr>
                <w:p w:rsidR="00C511E1" w:rsidRPr="00C511E1" w:rsidRDefault="00C511E1" w:rsidP="00C511E1">
                  <w:pPr>
                    <w:spacing w:after="0" w:line="240" w:lineRule="auto"/>
                    <w:rPr>
                      <w:rFonts w:eastAsia="Times New Roman"/>
                      <w:b/>
                      <w:bCs/>
                      <w:color w:val="000000"/>
                      <w:sz w:val="18"/>
                      <w:szCs w:val="18"/>
                      <w:lang w:val="en-US"/>
                    </w:rPr>
                  </w:pPr>
                  <w:proofErr w:type="spellStart"/>
                  <w:r w:rsidRPr="00C511E1">
                    <w:rPr>
                      <w:rFonts w:eastAsia="Times New Roman"/>
                      <w:b/>
                      <w:bCs/>
                      <w:color w:val="000000"/>
                      <w:sz w:val="18"/>
                      <w:szCs w:val="18"/>
                      <w:lang w:val="en-US"/>
                    </w:rPr>
                    <w:t>Вкупно</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придобивки</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за</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комори</w:t>
                  </w:r>
                  <w:proofErr w:type="spellEnd"/>
                </w:p>
              </w:tc>
              <w:tc>
                <w:tcPr>
                  <w:tcW w:w="1720"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15,620,000</w:t>
                  </w:r>
                </w:p>
              </w:tc>
              <w:tc>
                <w:tcPr>
                  <w:tcW w:w="1720"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15,713,000</w:t>
                  </w:r>
                </w:p>
              </w:tc>
              <w:tc>
                <w:tcPr>
                  <w:tcW w:w="1660"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16,487,900</w:t>
                  </w:r>
                </w:p>
              </w:tc>
              <w:tc>
                <w:tcPr>
                  <w:tcW w:w="1660"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17,301,545</w:t>
                  </w:r>
                </w:p>
              </w:tc>
              <w:tc>
                <w:tcPr>
                  <w:tcW w:w="1640" w:type="dxa"/>
                  <w:tcBorders>
                    <w:top w:val="nil"/>
                    <w:left w:val="single" w:sz="12" w:space="0" w:color="auto"/>
                    <w:bottom w:val="single" w:sz="12" w:space="0" w:color="auto"/>
                    <w:right w:val="single" w:sz="12"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18,155,872</w:t>
                  </w:r>
                </w:p>
              </w:tc>
            </w:tr>
            <w:tr w:rsidR="00C511E1" w:rsidRPr="00C511E1" w:rsidTr="00C511E1">
              <w:trPr>
                <w:trHeight w:val="474"/>
              </w:trPr>
              <w:tc>
                <w:tcPr>
                  <w:tcW w:w="4120" w:type="dxa"/>
                  <w:gridSpan w:val="2"/>
                  <w:tcBorders>
                    <w:top w:val="single" w:sz="12" w:space="0" w:color="auto"/>
                    <w:left w:val="single" w:sz="12" w:space="0" w:color="auto"/>
                    <w:bottom w:val="single" w:sz="12" w:space="0" w:color="auto"/>
                    <w:right w:val="single" w:sz="12" w:space="0" w:color="000000"/>
                  </w:tcBorders>
                  <w:shd w:val="clear" w:color="000000" w:fill="FFFF00"/>
                  <w:vAlign w:val="bottom"/>
                  <w:hideMark/>
                </w:tcPr>
                <w:p w:rsidR="00C511E1" w:rsidRPr="00C511E1" w:rsidRDefault="00C511E1" w:rsidP="00C511E1">
                  <w:pPr>
                    <w:spacing w:after="0" w:line="240" w:lineRule="auto"/>
                    <w:rPr>
                      <w:rFonts w:eastAsia="Times New Roman"/>
                      <w:b/>
                      <w:bCs/>
                      <w:color w:val="000000"/>
                      <w:sz w:val="18"/>
                      <w:szCs w:val="18"/>
                      <w:lang w:val="en-US"/>
                    </w:rPr>
                  </w:pPr>
                  <w:proofErr w:type="spellStart"/>
                  <w:r w:rsidRPr="00C511E1">
                    <w:rPr>
                      <w:rFonts w:eastAsia="Times New Roman"/>
                      <w:b/>
                      <w:bCs/>
                      <w:color w:val="000000"/>
                      <w:sz w:val="18"/>
                      <w:szCs w:val="18"/>
                      <w:lang w:val="en-US"/>
                    </w:rPr>
                    <w:t>Вкупно</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придобивки</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за</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сите</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засегнати</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страни</w:t>
                  </w:r>
                  <w:proofErr w:type="spellEnd"/>
                </w:p>
              </w:tc>
              <w:tc>
                <w:tcPr>
                  <w:tcW w:w="1720"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30,023,223</w:t>
                  </w:r>
                </w:p>
              </w:tc>
              <w:tc>
                <w:tcPr>
                  <w:tcW w:w="1720" w:type="dxa"/>
                  <w:tcBorders>
                    <w:top w:val="single" w:sz="12" w:space="0" w:color="auto"/>
                    <w:left w:val="nil"/>
                    <w:bottom w:val="single" w:sz="12" w:space="0" w:color="auto"/>
                    <w:right w:val="single" w:sz="12" w:space="0" w:color="auto"/>
                  </w:tcBorders>
                  <w:shd w:val="clear" w:color="000000" w:fill="FFFF00"/>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36,575,930</w:t>
                  </w:r>
                </w:p>
              </w:tc>
              <w:tc>
                <w:tcPr>
                  <w:tcW w:w="1660" w:type="dxa"/>
                  <w:tcBorders>
                    <w:top w:val="single" w:sz="12" w:space="0" w:color="auto"/>
                    <w:left w:val="nil"/>
                    <w:bottom w:val="single" w:sz="12" w:space="0" w:color="auto"/>
                    <w:right w:val="single" w:sz="12" w:space="0" w:color="auto"/>
                  </w:tcBorders>
                  <w:shd w:val="clear" w:color="000000" w:fill="FFFF00"/>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43,961,647</w:t>
                  </w:r>
                </w:p>
              </w:tc>
              <w:tc>
                <w:tcPr>
                  <w:tcW w:w="1660" w:type="dxa"/>
                  <w:tcBorders>
                    <w:top w:val="single" w:sz="12" w:space="0" w:color="auto"/>
                    <w:left w:val="nil"/>
                    <w:bottom w:val="single" w:sz="12" w:space="0" w:color="auto"/>
                    <w:right w:val="single" w:sz="12" w:space="0" w:color="auto"/>
                  </w:tcBorders>
                  <w:shd w:val="clear" w:color="000000" w:fill="FFFF00"/>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51,494,616</w:t>
                  </w:r>
                </w:p>
              </w:tc>
              <w:tc>
                <w:tcPr>
                  <w:tcW w:w="1640" w:type="dxa"/>
                  <w:tcBorders>
                    <w:top w:val="nil"/>
                    <w:left w:val="nil"/>
                    <w:bottom w:val="single" w:sz="12" w:space="0" w:color="auto"/>
                    <w:right w:val="single" w:sz="12" w:space="0" w:color="auto"/>
                  </w:tcBorders>
                  <w:shd w:val="clear" w:color="000000" w:fill="FFFF00"/>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59,179,237</w:t>
                  </w:r>
                </w:p>
              </w:tc>
            </w:tr>
            <w:tr w:rsidR="00C511E1" w:rsidRPr="00C511E1" w:rsidTr="00C511E1">
              <w:trPr>
                <w:trHeight w:val="330"/>
              </w:trPr>
              <w:tc>
                <w:tcPr>
                  <w:tcW w:w="960" w:type="dxa"/>
                  <w:tcBorders>
                    <w:top w:val="nil"/>
                    <w:left w:val="nil"/>
                    <w:bottom w:val="nil"/>
                    <w:right w:val="nil"/>
                  </w:tcBorders>
                  <w:shd w:val="clear" w:color="auto" w:fill="auto"/>
                  <w:noWrap/>
                  <w:vAlign w:val="bottom"/>
                  <w:hideMark/>
                </w:tcPr>
                <w:p w:rsidR="00C511E1" w:rsidRPr="00C511E1" w:rsidRDefault="00C511E1" w:rsidP="00C511E1">
                  <w:pPr>
                    <w:spacing w:after="0" w:line="240" w:lineRule="auto"/>
                    <w:rPr>
                      <w:rFonts w:eastAsia="Times New Roman"/>
                      <w:color w:val="000000"/>
                      <w:sz w:val="18"/>
                      <w:szCs w:val="18"/>
                      <w:lang w:val="en-US"/>
                    </w:rPr>
                  </w:pPr>
                </w:p>
              </w:tc>
              <w:tc>
                <w:tcPr>
                  <w:tcW w:w="3160" w:type="dxa"/>
                  <w:tcBorders>
                    <w:top w:val="nil"/>
                    <w:left w:val="nil"/>
                    <w:bottom w:val="nil"/>
                    <w:right w:val="nil"/>
                  </w:tcBorders>
                  <w:shd w:val="clear" w:color="auto" w:fill="auto"/>
                  <w:noWrap/>
                  <w:vAlign w:val="bottom"/>
                  <w:hideMark/>
                </w:tcPr>
                <w:p w:rsidR="00C511E1" w:rsidRPr="00C511E1" w:rsidRDefault="00C511E1" w:rsidP="00C511E1">
                  <w:pPr>
                    <w:spacing w:after="0" w:line="240" w:lineRule="auto"/>
                    <w:rPr>
                      <w:rFonts w:eastAsia="Times New Roman"/>
                      <w:color w:val="000000"/>
                      <w:sz w:val="18"/>
                      <w:szCs w:val="18"/>
                      <w:lang w:val="en-US"/>
                    </w:rPr>
                  </w:pPr>
                </w:p>
              </w:tc>
              <w:tc>
                <w:tcPr>
                  <w:tcW w:w="1720" w:type="dxa"/>
                  <w:tcBorders>
                    <w:top w:val="nil"/>
                    <w:left w:val="nil"/>
                    <w:bottom w:val="nil"/>
                    <w:right w:val="nil"/>
                  </w:tcBorders>
                  <w:shd w:val="clear" w:color="auto" w:fill="auto"/>
                  <w:noWrap/>
                  <w:vAlign w:val="bottom"/>
                  <w:hideMark/>
                </w:tcPr>
                <w:p w:rsidR="00C511E1" w:rsidRPr="00C511E1" w:rsidRDefault="00C511E1" w:rsidP="00C511E1">
                  <w:pPr>
                    <w:spacing w:after="0" w:line="240" w:lineRule="auto"/>
                    <w:rPr>
                      <w:rFonts w:eastAsia="Times New Roman"/>
                      <w:color w:val="000000"/>
                      <w:sz w:val="18"/>
                      <w:szCs w:val="18"/>
                      <w:lang w:val="en-US"/>
                    </w:rPr>
                  </w:pPr>
                </w:p>
              </w:tc>
              <w:tc>
                <w:tcPr>
                  <w:tcW w:w="1720" w:type="dxa"/>
                  <w:tcBorders>
                    <w:top w:val="nil"/>
                    <w:left w:val="nil"/>
                    <w:bottom w:val="nil"/>
                    <w:right w:val="nil"/>
                  </w:tcBorders>
                  <w:shd w:val="clear" w:color="auto" w:fill="auto"/>
                  <w:noWrap/>
                  <w:vAlign w:val="bottom"/>
                  <w:hideMark/>
                </w:tcPr>
                <w:p w:rsidR="00C511E1" w:rsidRPr="00C511E1" w:rsidRDefault="00C511E1" w:rsidP="00C511E1">
                  <w:pPr>
                    <w:spacing w:after="0" w:line="240" w:lineRule="auto"/>
                    <w:rPr>
                      <w:rFonts w:eastAsia="Times New Roman"/>
                      <w:color w:val="000000"/>
                      <w:sz w:val="18"/>
                      <w:szCs w:val="18"/>
                      <w:lang w:val="en-US"/>
                    </w:rPr>
                  </w:pPr>
                </w:p>
              </w:tc>
              <w:tc>
                <w:tcPr>
                  <w:tcW w:w="1660" w:type="dxa"/>
                  <w:tcBorders>
                    <w:top w:val="nil"/>
                    <w:left w:val="nil"/>
                    <w:bottom w:val="nil"/>
                    <w:right w:val="nil"/>
                  </w:tcBorders>
                  <w:shd w:val="clear" w:color="auto" w:fill="auto"/>
                  <w:noWrap/>
                  <w:vAlign w:val="bottom"/>
                  <w:hideMark/>
                </w:tcPr>
                <w:p w:rsidR="00C511E1" w:rsidRPr="00C511E1" w:rsidRDefault="00C511E1" w:rsidP="00C511E1">
                  <w:pPr>
                    <w:spacing w:after="0" w:line="240" w:lineRule="auto"/>
                    <w:rPr>
                      <w:rFonts w:eastAsia="Times New Roman"/>
                      <w:color w:val="000000"/>
                      <w:sz w:val="18"/>
                      <w:szCs w:val="18"/>
                      <w:lang w:val="en-US"/>
                    </w:rPr>
                  </w:pPr>
                </w:p>
              </w:tc>
              <w:tc>
                <w:tcPr>
                  <w:tcW w:w="1660" w:type="dxa"/>
                  <w:tcBorders>
                    <w:top w:val="nil"/>
                    <w:left w:val="nil"/>
                    <w:bottom w:val="nil"/>
                    <w:right w:val="nil"/>
                  </w:tcBorders>
                  <w:shd w:val="clear" w:color="auto" w:fill="auto"/>
                  <w:noWrap/>
                  <w:vAlign w:val="bottom"/>
                  <w:hideMark/>
                </w:tcPr>
                <w:p w:rsidR="00C511E1" w:rsidRPr="00C511E1" w:rsidRDefault="00C511E1" w:rsidP="00C511E1">
                  <w:pPr>
                    <w:spacing w:after="0" w:line="240" w:lineRule="auto"/>
                    <w:rPr>
                      <w:rFonts w:eastAsia="Times New Roman"/>
                      <w:color w:val="000000"/>
                      <w:sz w:val="18"/>
                      <w:szCs w:val="18"/>
                      <w:lang w:val="en-US"/>
                    </w:rPr>
                  </w:pPr>
                </w:p>
              </w:tc>
              <w:tc>
                <w:tcPr>
                  <w:tcW w:w="1640" w:type="dxa"/>
                  <w:tcBorders>
                    <w:top w:val="nil"/>
                    <w:left w:val="nil"/>
                    <w:bottom w:val="nil"/>
                    <w:right w:val="nil"/>
                  </w:tcBorders>
                  <w:shd w:val="clear" w:color="auto" w:fill="auto"/>
                  <w:noWrap/>
                  <w:vAlign w:val="bottom"/>
                  <w:hideMark/>
                </w:tcPr>
                <w:p w:rsidR="00C511E1" w:rsidRPr="00C511E1" w:rsidRDefault="00C511E1" w:rsidP="00C511E1">
                  <w:pPr>
                    <w:spacing w:after="0" w:line="240" w:lineRule="auto"/>
                    <w:rPr>
                      <w:rFonts w:eastAsia="Times New Roman"/>
                      <w:color w:val="000000"/>
                      <w:sz w:val="18"/>
                      <w:szCs w:val="18"/>
                      <w:lang w:val="en-US"/>
                    </w:rPr>
                  </w:pPr>
                </w:p>
              </w:tc>
            </w:tr>
            <w:tr w:rsidR="00C511E1" w:rsidRPr="00C511E1" w:rsidTr="00C511E1">
              <w:trPr>
                <w:trHeight w:val="315"/>
              </w:trPr>
              <w:tc>
                <w:tcPr>
                  <w:tcW w:w="960" w:type="dxa"/>
                  <w:tcBorders>
                    <w:top w:val="nil"/>
                    <w:left w:val="nil"/>
                    <w:bottom w:val="nil"/>
                    <w:right w:val="nil"/>
                  </w:tcBorders>
                  <w:shd w:val="clear" w:color="auto" w:fill="auto"/>
                  <w:noWrap/>
                  <w:vAlign w:val="bottom"/>
                  <w:hideMark/>
                </w:tcPr>
                <w:p w:rsidR="00C511E1" w:rsidRPr="00C511E1" w:rsidRDefault="00C511E1" w:rsidP="00C511E1">
                  <w:pPr>
                    <w:spacing w:after="0" w:line="240" w:lineRule="auto"/>
                    <w:rPr>
                      <w:rFonts w:eastAsia="Times New Roman"/>
                      <w:color w:val="000000"/>
                      <w:sz w:val="18"/>
                      <w:szCs w:val="18"/>
                      <w:lang w:val="en-US"/>
                    </w:rPr>
                  </w:pPr>
                </w:p>
              </w:tc>
              <w:tc>
                <w:tcPr>
                  <w:tcW w:w="3160" w:type="dxa"/>
                  <w:tcBorders>
                    <w:top w:val="single" w:sz="12" w:space="0" w:color="auto"/>
                    <w:left w:val="single" w:sz="12" w:space="0" w:color="auto"/>
                    <w:bottom w:val="single" w:sz="4" w:space="0" w:color="auto"/>
                    <w:right w:val="single" w:sz="12" w:space="0" w:color="auto"/>
                  </w:tcBorders>
                  <w:shd w:val="clear" w:color="000000" w:fill="D8D8D8"/>
                  <w:noWrap/>
                  <w:vAlign w:val="bottom"/>
                  <w:hideMark/>
                </w:tcPr>
                <w:p w:rsidR="00C511E1" w:rsidRPr="00C511E1" w:rsidRDefault="00C511E1" w:rsidP="00C511E1">
                  <w:pPr>
                    <w:spacing w:after="0" w:line="240" w:lineRule="auto"/>
                    <w:rPr>
                      <w:rFonts w:eastAsia="Times New Roman"/>
                      <w:b/>
                      <w:bCs/>
                      <w:color w:val="000000"/>
                      <w:sz w:val="18"/>
                      <w:szCs w:val="18"/>
                      <w:lang w:val="en-US"/>
                    </w:rPr>
                  </w:pPr>
                  <w:proofErr w:type="spellStart"/>
                  <w:r w:rsidRPr="00C511E1">
                    <w:rPr>
                      <w:rFonts w:eastAsia="Times New Roman"/>
                      <w:b/>
                      <w:bCs/>
                      <w:color w:val="000000"/>
                      <w:sz w:val="18"/>
                      <w:szCs w:val="18"/>
                      <w:lang w:val="en-US"/>
                    </w:rPr>
                    <w:t>Придобивки</w:t>
                  </w:r>
                  <w:proofErr w:type="spellEnd"/>
                  <w:r w:rsidRPr="00C511E1">
                    <w:rPr>
                      <w:rFonts w:eastAsia="Times New Roman"/>
                      <w:b/>
                      <w:bCs/>
                      <w:color w:val="000000"/>
                      <w:sz w:val="18"/>
                      <w:szCs w:val="18"/>
                      <w:lang w:val="en-US"/>
                    </w:rPr>
                    <w:t xml:space="preserve"> - </w:t>
                  </w:r>
                  <w:proofErr w:type="spellStart"/>
                  <w:r w:rsidRPr="00C511E1">
                    <w:rPr>
                      <w:rFonts w:eastAsia="Times New Roman"/>
                      <w:b/>
                      <w:bCs/>
                      <w:color w:val="000000"/>
                      <w:sz w:val="18"/>
                      <w:szCs w:val="18"/>
                      <w:lang w:val="en-US"/>
                    </w:rPr>
                    <w:t>Трошоци</w:t>
                  </w:r>
                  <w:proofErr w:type="spellEnd"/>
                </w:p>
              </w:tc>
              <w:tc>
                <w:tcPr>
                  <w:tcW w:w="1720" w:type="dxa"/>
                  <w:tcBorders>
                    <w:top w:val="single" w:sz="12" w:space="0" w:color="auto"/>
                    <w:left w:val="nil"/>
                    <w:bottom w:val="single" w:sz="4" w:space="0" w:color="auto"/>
                    <w:right w:val="single" w:sz="4"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1,359,223</w:t>
                  </w:r>
                </w:p>
              </w:tc>
              <w:tc>
                <w:tcPr>
                  <w:tcW w:w="1720" w:type="dxa"/>
                  <w:tcBorders>
                    <w:top w:val="single" w:sz="12" w:space="0" w:color="auto"/>
                    <w:left w:val="nil"/>
                    <w:bottom w:val="single" w:sz="4" w:space="0" w:color="auto"/>
                    <w:right w:val="single" w:sz="4"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21,397,930</w:t>
                  </w:r>
                </w:p>
              </w:tc>
              <w:tc>
                <w:tcPr>
                  <w:tcW w:w="1660" w:type="dxa"/>
                  <w:tcBorders>
                    <w:top w:val="single" w:sz="12" w:space="0" w:color="auto"/>
                    <w:left w:val="nil"/>
                    <w:bottom w:val="single" w:sz="4" w:space="0" w:color="auto"/>
                    <w:right w:val="single" w:sz="4"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28,783,647</w:t>
                  </w:r>
                </w:p>
              </w:tc>
              <w:tc>
                <w:tcPr>
                  <w:tcW w:w="1660" w:type="dxa"/>
                  <w:tcBorders>
                    <w:top w:val="single" w:sz="12" w:space="0" w:color="auto"/>
                    <w:left w:val="nil"/>
                    <w:bottom w:val="single" w:sz="4" w:space="0" w:color="auto"/>
                    <w:right w:val="single" w:sz="4"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36,316,616</w:t>
                  </w:r>
                </w:p>
              </w:tc>
              <w:tc>
                <w:tcPr>
                  <w:tcW w:w="1640" w:type="dxa"/>
                  <w:tcBorders>
                    <w:top w:val="single" w:sz="12" w:space="0" w:color="auto"/>
                    <w:left w:val="nil"/>
                    <w:bottom w:val="single" w:sz="4" w:space="0" w:color="auto"/>
                    <w:right w:val="single" w:sz="12"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44,001,237</w:t>
                  </w:r>
                </w:p>
              </w:tc>
            </w:tr>
            <w:tr w:rsidR="00C511E1" w:rsidRPr="00C511E1" w:rsidTr="00C511E1">
              <w:trPr>
                <w:trHeight w:val="300"/>
              </w:trPr>
              <w:tc>
                <w:tcPr>
                  <w:tcW w:w="960" w:type="dxa"/>
                  <w:tcBorders>
                    <w:top w:val="nil"/>
                    <w:left w:val="nil"/>
                    <w:bottom w:val="nil"/>
                    <w:right w:val="nil"/>
                  </w:tcBorders>
                  <w:shd w:val="clear" w:color="auto" w:fill="auto"/>
                  <w:noWrap/>
                  <w:vAlign w:val="bottom"/>
                  <w:hideMark/>
                </w:tcPr>
                <w:p w:rsidR="00C511E1" w:rsidRPr="00C511E1" w:rsidRDefault="00C511E1" w:rsidP="00C511E1">
                  <w:pPr>
                    <w:spacing w:after="0" w:line="240" w:lineRule="auto"/>
                    <w:rPr>
                      <w:rFonts w:eastAsia="Times New Roman"/>
                      <w:color w:val="000000"/>
                      <w:sz w:val="18"/>
                      <w:szCs w:val="18"/>
                      <w:lang w:val="en-US"/>
                    </w:rPr>
                  </w:pPr>
                </w:p>
              </w:tc>
              <w:tc>
                <w:tcPr>
                  <w:tcW w:w="3160" w:type="dxa"/>
                  <w:tcBorders>
                    <w:top w:val="nil"/>
                    <w:left w:val="single" w:sz="12" w:space="0" w:color="auto"/>
                    <w:bottom w:val="single" w:sz="4" w:space="0" w:color="auto"/>
                    <w:right w:val="single" w:sz="12" w:space="0" w:color="auto"/>
                  </w:tcBorders>
                  <w:shd w:val="clear" w:color="000000" w:fill="D8D8D8"/>
                  <w:noWrap/>
                  <w:vAlign w:val="bottom"/>
                  <w:hideMark/>
                </w:tcPr>
                <w:p w:rsidR="00C511E1" w:rsidRPr="00C511E1" w:rsidRDefault="00C511E1" w:rsidP="00C511E1">
                  <w:pPr>
                    <w:spacing w:after="0" w:line="240" w:lineRule="auto"/>
                    <w:rPr>
                      <w:rFonts w:eastAsia="Times New Roman"/>
                      <w:b/>
                      <w:bCs/>
                      <w:color w:val="000000"/>
                      <w:sz w:val="18"/>
                      <w:szCs w:val="18"/>
                      <w:lang w:val="en-US"/>
                    </w:rPr>
                  </w:pPr>
                  <w:proofErr w:type="spellStart"/>
                  <w:r w:rsidRPr="00C511E1">
                    <w:rPr>
                      <w:rFonts w:eastAsia="Times New Roman"/>
                      <w:b/>
                      <w:bCs/>
                      <w:color w:val="000000"/>
                      <w:sz w:val="18"/>
                      <w:szCs w:val="18"/>
                      <w:lang w:val="en-US"/>
                    </w:rPr>
                    <w:t>Дисконт</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0.892</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0.797</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0.711</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0.635</w:t>
                  </w:r>
                </w:p>
              </w:tc>
              <w:tc>
                <w:tcPr>
                  <w:tcW w:w="1640" w:type="dxa"/>
                  <w:tcBorders>
                    <w:top w:val="nil"/>
                    <w:left w:val="nil"/>
                    <w:bottom w:val="single" w:sz="4" w:space="0" w:color="auto"/>
                    <w:right w:val="single" w:sz="12"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0.567</w:t>
                  </w:r>
                </w:p>
              </w:tc>
            </w:tr>
            <w:tr w:rsidR="00C511E1" w:rsidRPr="00C511E1" w:rsidTr="00C511E1">
              <w:trPr>
                <w:trHeight w:val="315"/>
              </w:trPr>
              <w:tc>
                <w:tcPr>
                  <w:tcW w:w="960" w:type="dxa"/>
                  <w:tcBorders>
                    <w:top w:val="nil"/>
                    <w:left w:val="nil"/>
                    <w:bottom w:val="nil"/>
                    <w:right w:val="nil"/>
                  </w:tcBorders>
                  <w:shd w:val="clear" w:color="auto" w:fill="auto"/>
                  <w:noWrap/>
                  <w:vAlign w:val="bottom"/>
                  <w:hideMark/>
                </w:tcPr>
                <w:p w:rsidR="00C511E1" w:rsidRPr="00C511E1" w:rsidRDefault="00C511E1" w:rsidP="00C511E1">
                  <w:pPr>
                    <w:spacing w:after="0" w:line="240" w:lineRule="auto"/>
                    <w:rPr>
                      <w:rFonts w:eastAsia="Times New Roman"/>
                      <w:color w:val="000000"/>
                      <w:sz w:val="18"/>
                      <w:szCs w:val="18"/>
                      <w:lang w:val="en-US"/>
                    </w:rPr>
                  </w:pPr>
                </w:p>
              </w:tc>
              <w:tc>
                <w:tcPr>
                  <w:tcW w:w="3160" w:type="dxa"/>
                  <w:tcBorders>
                    <w:top w:val="nil"/>
                    <w:left w:val="single" w:sz="12" w:space="0" w:color="auto"/>
                    <w:bottom w:val="single" w:sz="12" w:space="0" w:color="auto"/>
                    <w:right w:val="single" w:sz="12" w:space="0" w:color="auto"/>
                  </w:tcBorders>
                  <w:shd w:val="clear" w:color="000000" w:fill="D8D8D8"/>
                  <w:noWrap/>
                  <w:vAlign w:val="bottom"/>
                  <w:hideMark/>
                </w:tcPr>
                <w:p w:rsidR="00C511E1" w:rsidRPr="00C511E1" w:rsidRDefault="00C511E1" w:rsidP="00C511E1">
                  <w:pPr>
                    <w:spacing w:after="0" w:line="240" w:lineRule="auto"/>
                    <w:rPr>
                      <w:rFonts w:eastAsia="Times New Roman"/>
                      <w:b/>
                      <w:bCs/>
                      <w:color w:val="000000"/>
                      <w:sz w:val="18"/>
                      <w:szCs w:val="18"/>
                      <w:lang w:val="en-US"/>
                    </w:rPr>
                  </w:pPr>
                  <w:proofErr w:type="spellStart"/>
                  <w:r w:rsidRPr="00C511E1">
                    <w:rPr>
                      <w:rFonts w:eastAsia="Times New Roman"/>
                      <w:b/>
                      <w:bCs/>
                      <w:color w:val="000000"/>
                      <w:sz w:val="18"/>
                      <w:szCs w:val="18"/>
                      <w:lang w:val="en-US"/>
                    </w:rPr>
                    <w:t>Дисконтирани</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придобивки</w:t>
                  </w:r>
                  <w:proofErr w:type="spellEnd"/>
                </w:p>
              </w:tc>
              <w:tc>
                <w:tcPr>
                  <w:tcW w:w="1720" w:type="dxa"/>
                  <w:tcBorders>
                    <w:top w:val="nil"/>
                    <w:left w:val="nil"/>
                    <w:bottom w:val="single" w:sz="12" w:space="0" w:color="auto"/>
                    <w:right w:val="single" w:sz="4"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1,212,427</w:t>
                  </w:r>
                </w:p>
              </w:tc>
              <w:tc>
                <w:tcPr>
                  <w:tcW w:w="1720" w:type="dxa"/>
                  <w:tcBorders>
                    <w:top w:val="nil"/>
                    <w:left w:val="nil"/>
                    <w:bottom w:val="single" w:sz="12" w:space="0" w:color="auto"/>
                    <w:right w:val="single" w:sz="4"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17,054,150</w:t>
                  </w:r>
                </w:p>
              </w:tc>
              <w:tc>
                <w:tcPr>
                  <w:tcW w:w="1660" w:type="dxa"/>
                  <w:tcBorders>
                    <w:top w:val="nil"/>
                    <w:left w:val="nil"/>
                    <w:bottom w:val="single" w:sz="12" w:space="0" w:color="auto"/>
                    <w:right w:val="single" w:sz="4"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20,465,173</w:t>
                  </w:r>
                </w:p>
              </w:tc>
              <w:tc>
                <w:tcPr>
                  <w:tcW w:w="1660" w:type="dxa"/>
                  <w:tcBorders>
                    <w:top w:val="nil"/>
                    <w:left w:val="nil"/>
                    <w:bottom w:val="single" w:sz="12" w:space="0" w:color="auto"/>
                    <w:right w:val="single" w:sz="4"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23,061,051</w:t>
                  </w:r>
                </w:p>
              </w:tc>
              <w:tc>
                <w:tcPr>
                  <w:tcW w:w="1640" w:type="dxa"/>
                  <w:tcBorders>
                    <w:top w:val="nil"/>
                    <w:left w:val="nil"/>
                    <w:bottom w:val="single" w:sz="12" w:space="0" w:color="auto"/>
                    <w:right w:val="single" w:sz="12" w:space="0" w:color="auto"/>
                  </w:tcBorders>
                  <w:shd w:val="clear" w:color="auto" w:fill="auto"/>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24,948,701</w:t>
                  </w:r>
                </w:p>
              </w:tc>
            </w:tr>
            <w:tr w:rsidR="00C511E1" w:rsidRPr="00C511E1" w:rsidTr="00C511E1">
              <w:trPr>
                <w:trHeight w:val="330"/>
              </w:trPr>
              <w:tc>
                <w:tcPr>
                  <w:tcW w:w="960" w:type="dxa"/>
                  <w:tcBorders>
                    <w:top w:val="nil"/>
                    <w:left w:val="nil"/>
                    <w:bottom w:val="nil"/>
                    <w:right w:val="nil"/>
                  </w:tcBorders>
                  <w:shd w:val="clear" w:color="auto" w:fill="auto"/>
                  <w:noWrap/>
                  <w:vAlign w:val="bottom"/>
                  <w:hideMark/>
                </w:tcPr>
                <w:p w:rsidR="00C511E1" w:rsidRPr="00C511E1" w:rsidRDefault="00C511E1" w:rsidP="00C511E1">
                  <w:pPr>
                    <w:spacing w:after="0" w:line="240" w:lineRule="auto"/>
                    <w:rPr>
                      <w:rFonts w:eastAsia="Times New Roman"/>
                      <w:color w:val="000000"/>
                      <w:sz w:val="18"/>
                      <w:szCs w:val="18"/>
                      <w:lang w:val="en-US"/>
                    </w:rPr>
                  </w:pPr>
                </w:p>
              </w:tc>
              <w:tc>
                <w:tcPr>
                  <w:tcW w:w="3160" w:type="dxa"/>
                  <w:tcBorders>
                    <w:top w:val="nil"/>
                    <w:left w:val="single" w:sz="12" w:space="0" w:color="auto"/>
                    <w:bottom w:val="single" w:sz="12" w:space="0" w:color="auto"/>
                    <w:right w:val="single" w:sz="12" w:space="0" w:color="auto"/>
                  </w:tcBorders>
                  <w:shd w:val="clear" w:color="000000" w:fill="D8D8D8"/>
                  <w:noWrap/>
                  <w:vAlign w:val="bottom"/>
                  <w:hideMark/>
                </w:tcPr>
                <w:p w:rsidR="00C511E1" w:rsidRPr="00C511E1" w:rsidRDefault="00C511E1" w:rsidP="00C511E1">
                  <w:pPr>
                    <w:spacing w:after="0" w:line="240" w:lineRule="auto"/>
                    <w:rPr>
                      <w:rFonts w:eastAsia="Times New Roman"/>
                      <w:b/>
                      <w:bCs/>
                      <w:color w:val="000000"/>
                      <w:sz w:val="18"/>
                      <w:szCs w:val="18"/>
                      <w:lang w:val="en-US"/>
                    </w:rPr>
                  </w:pPr>
                  <w:proofErr w:type="spellStart"/>
                  <w:r w:rsidRPr="00C511E1">
                    <w:rPr>
                      <w:rFonts w:eastAsia="Times New Roman"/>
                      <w:b/>
                      <w:bCs/>
                      <w:color w:val="000000"/>
                      <w:sz w:val="18"/>
                      <w:szCs w:val="18"/>
                      <w:lang w:val="en-US"/>
                    </w:rPr>
                    <w:t>Нето</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сегашна</w:t>
                  </w:r>
                  <w:proofErr w:type="spellEnd"/>
                  <w:r w:rsidRPr="00C511E1">
                    <w:rPr>
                      <w:rFonts w:eastAsia="Times New Roman"/>
                      <w:b/>
                      <w:bCs/>
                      <w:color w:val="000000"/>
                      <w:sz w:val="18"/>
                      <w:szCs w:val="18"/>
                      <w:lang w:val="en-US"/>
                    </w:rPr>
                    <w:t xml:space="preserve"> </w:t>
                  </w:r>
                  <w:proofErr w:type="spellStart"/>
                  <w:r w:rsidRPr="00C511E1">
                    <w:rPr>
                      <w:rFonts w:eastAsia="Times New Roman"/>
                      <w:b/>
                      <w:bCs/>
                      <w:color w:val="000000"/>
                      <w:sz w:val="18"/>
                      <w:szCs w:val="18"/>
                      <w:lang w:val="en-US"/>
                    </w:rPr>
                    <w:t>вредност</w:t>
                  </w:r>
                  <w:proofErr w:type="spellEnd"/>
                </w:p>
              </w:tc>
              <w:tc>
                <w:tcPr>
                  <w:tcW w:w="1720" w:type="dxa"/>
                  <w:tcBorders>
                    <w:top w:val="nil"/>
                    <w:left w:val="nil"/>
                    <w:bottom w:val="single" w:sz="12" w:space="0" w:color="auto"/>
                    <w:right w:val="single" w:sz="12" w:space="0" w:color="auto"/>
                  </w:tcBorders>
                  <w:shd w:val="clear" w:color="000000" w:fill="FFFF00"/>
                  <w:noWrap/>
                  <w:vAlign w:val="bottom"/>
                  <w:hideMark/>
                </w:tcPr>
                <w:p w:rsidR="00C511E1" w:rsidRPr="00C511E1" w:rsidRDefault="00C511E1" w:rsidP="00C511E1">
                  <w:pPr>
                    <w:spacing w:after="0" w:line="240" w:lineRule="auto"/>
                    <w:jc w:val="right"/>
                    <w:rPr>
                      <w:rFonts w:eastAsia="Times New Roman"/>
                      <w:color w:val="000000"/>
                      <w:sz w:val="18"/>
                      <w:szCs w:val="18"/>
                      <w:lang w:val="en-US"/>
                    </w:rPr>
                  </w:pPr>
                  <w:r w:rsidRPr="00C511E1">
                    <w:rPr>
                      <w:rFonts w:eastAsia="Times New Roman"/>
                      <w:color w:val="000000"/>
                      <w:sz w:val="18"/>
                      <w:szCs w:val="18"/>
                      <w:lang w:val="en-US"/>
                    </w:rPr>
                    <w:t>86,741,502</w:t>
                  </w:r>
                </w:p>
              </w:tc>
              <w:tc>
                <w:tcPr>
                  <w:tcW w:w="1720" w:type="dxa"/>
                  <w:tcBorders>
                    <w:top w:val="nil"/>
                    <w:left w:val="nil"/>
                    <w:bottom w:val="nil"/>
                    <w:right w:val="nil"/>
                  </w:tcBorders>
                  <w:shd w:val="clear" w:color="auto" w:fill="auto"/>
                  <w:noWrap/>
                  <w:vAlign w:val="bottom"/>
                  <w:hideMark/>
                </w:tcPr>
                <w:p w:rsidR="00C511E1" w:rsidRPr="00C511E1" w:rsidRDefault="00C511E1" w:rsidP="00C511E1">
                  <w:pPr>
                    <w:spacing w:after="0" w:line="240" w:lineRule="auto"/>
                    <w:rPr>
                      <w:rFonts w:eastAsia="Times New Roman"/>
                      <w:color w:val="000000"/>
                      <w:sz w:val="18"/>
                      <w:szCs w:val="18"/>
                      <w:lang w:val="en-US"/>
                    </w:rPr>
                  </w:pPr>
                  <w:r w:rsidRPr="00C511E1">
                    <w:rPr>
                      <w:rFonts w:eastAsia="Times New Roman"/>
                      <w:color w:val="000000"/>
                      <w:sz w:val="18"/>
                      <w:szCs w:val="18"/>
                      <w:lang w:val="en-US"/>
                    </w:rPr>
                    <w:t> </w:t>
                  </w:r>
                </w:p>
              </w:tc>
              <w:tc>
                <w:tcPr>
                  <w:tcW w:w="1660" w:type="dxa"/>
                  <w:tcBorders>
                    <w:top w:val="nil"/>
                    <w:left w:val="nil"/>
                    <w:bottom w:val="nil"/>
                    <w:right w:val="nil"/>
                  </w:tcBorders>
                  <w:shd w:val="clear" w:color="auto" w:fill="auto"/>
                  <w:noWrap/>
                  <w:vAlign w:val="bottom"/>
                  <w:hideMark/>
                </w:tcPr>
                <w:p w:rsidR="00C511E1" w:rsidRPr="00C511E1" w:rsidRDefault="00C511E1" w:rsidP="00C511E1">
                  <w:pPr>
                    <w:spacing w:after="0" w:line="240" w:lineRule="auto"/>
                    <w:rPr>
                      <w:rFonts w:eastAsia="Times New Roman"/>
                      <w:color w:val="000000"/>
                      <w:sz w:val="18"/>
                      <w:szCs w:val="18"/>
                      <w:lang w:val="en-US"/>
                    </w:rPr>
                  </w:pPr>
                  <w:r w:rsidRPr="00C511E1">
                    <w:rPr>
                      <w:rFonts w:eastAsia="Times New Roman"/>
                      <w:color w:val="000000"/>
                      <w:sz w:val="18"/>
                      <w:szCs w:val="18"/>
                      <w:lang w:val="en-US"/>
                    </w:rPr>
                    <w:t> </w:t>
                  </w:r>
                </w:p>
              </w:tc>
              <w:tc>
                <w:tcPr>
                  <w:tcW w:w="1660" w:type="dxa"/>
                  <w:tcBorders>
                    <w:top w:val="nil"/>
                    <w:left w:val="nil"/>
                    <w:bottom w:val="nil"/>
                    <w:right w:val="nil"/>
                  </w:tcBorders>
                  <w:shd w:val="clear" w:color="auto" w:fill="auto"/>
                  <w:noWrap/>
                  <w:vAlign w:val="bottom"/>
                  <w:hideMark/>
                </w:tcPr>
                <w:p w:rsidR="00C511E1" w:rsidRPr="00C511E1" w:rsidRDefault="00C511E1" w:rsidP="00C511E1">
                  <w:pPr>
                    <w:spacing w:after="0" w:line="240" w:lineRule="auto"/>
                    <w:rPr>
                      <w:rFonts w:eastAsia="Times New Roman"/>
                      <w:color w:val="000000"/>
                      <w:sz w:val="18"/>
                      <w:szCs w:val="18"/>
                      <w:lang w:val="en-US"/>
                    </w:rPr>
                  </w:pPr>
                  <w:r w:rsidRPr="00C511E1">
                    <w:rPr>
                      <w:rFonts w:eastAsia="Times New Roman"/>
                      <w:color w:val="000000"/>
                      <w:sz w:val="18"/>
                      <w:szCs w:val="18"/>
                      <w:lang w:val="en-US"/>
                    </w:rPr>
                    <w:t> </w:t>
                  </w:r>
                </w:p>
              </w:tc>
              <w:tc>
                <w:tcPr>
                  <w:tcW w:w="1640" w:type="dxa"/>
                  <w:tcBorders>
                    <w:top w:val="nil"/>
                    <w:left w:val="nil"/>
                    <w:bottom w:val="nil"/>
                    <w:right w:val="nil"/>
                  </w:tcBorders>
                  <w:shd w:val="clear" w:color="auto" w:fill="auto"/>
                  <w:noWrap/>
                  <w:vAlign w:val="bottom"/>
                  <w:hideMark/>
                </w:tcPr>
                <w:p w:rsidR="00C511E1" w:rsidRPr="00C511E1" w:rsidRDefault="00C511E1" w:rsidP="00C511E1">
                  <w:pPr>
                    <w:spacing w:after="0" w:line="240" w:lineRule="auto"/>
                    <w:rPr>
                      <w:rFonts w:eastAsia="Times New Roman"/>
                      <w:color w:val="000000"/>
                      <w:sz w:val="18"/>
                      <w:szCs w:val="18"/>
                      <w:lang w:val="en-US"/>
                    </w:rPr>
                  </w:pPr>
                  <w:r w:rsidRPr="00C511E1">
                    <w:rPr>
                      <w:rFonts w:eastAsia="Times New Roman"/>
                      <w:color w:val="000000"/>
                      <w:sz w:val="18"/>
                      <w:szCs w:val="18"/>
                      <w:lang w:val="en-US"/>
                    </w:rPr>
                    <w:t> </w:t>
                  </w:r>
                </w:p>
              </w:tc>
            </w:tr>
          </w:tbl>
          <w:p w:rsidR="0030652E" w:rsidRDefault="0030652E" w:rsidP="008753D5">
            <w:pPr>
              <w:spacing w:after="0" w:line="240" w:lineRule="auto"/>
              <w:jc w:val="both"/>
              <w:rPr>
                <w:rFonts w:asciiTheme="minorHAnsi" w:eastAsiaTheme="minorHAnsi" w:hAnsiTheme="minorHAnsi" w:cstheme="minorBidi"/>
              </w:rPr>
            </w:pPr>
          </w:p>
          <w:p w:rsidR="00391DF8" w:rsidRPr="00494DD7" w:rsidRDefault="00391DF8" w:rsidP="008753D5">
            <w:pPr>
              <w:spacing w:after="0" w:line="240" w:lineRule="auto"/>
              <w:jc w:val="both"/>
              <w:rPr>
                <w:rFonts w:asciiTheme="minorHAnsi" w:eastAsiaTheme="minorHAnsi" w:hAnsiTheme="minorHAnsi" w:cstheme="minorBidi"/>
                <w:b/>
                <w:i/>
              </w:rPr>
            </w:pPr>
            <w:r w:rsidRPr="00494DD7">
              <w:rPr>
                <w:rFonts w:asciiTheme="minorHAnsi" w:eastAsiaTheme="minorHAnsi" w:hAnsiTheme="minorHAnsi" w:cstheme="minorBidi"/>
                <w:b/>
                <w:i/>
              </w:rPr>
              <w:t xml:space="preserve">Опција </w:t>
            </w:r>
            <w:r w:rsidRPr="009E61BE">
              <w:rPr>
                <w:rFonts w:asciiTheme="minorHAnsi" w:eastAsiaTheme="minorHAnsi" w:hAnsiTheme="minorHAnsi" w:cstheme="minorBidi"/>
                <w:b/>
                <w:i/>
              </w:rPr>
              <w:t xml:space="preserve">II- </w:t>
            </w:r>
            <w:r w:rsidRPr="00494DD7">
              <w:rPr>
                <w:rFonts w:asciiTheme="minorHAnsi" w:eastAsiaTheme="minorHAnsi" w:hAnsiTheme="minorHAnsi" w:cstheme="minorBidi"/>
                <w:b/>
                <w:i/>
              </w:rPr>
              <w:t>Централна комора</w:t>
            </w:r>
          </w:p>
          <w:p w:rsidR="00C53327" w:rsidRDefault="00652F30" w:rsidP="00EF6145">
            <w:pPr>
              <w:spacing w:after="0" w:line="240" w:lineRule="auto"/>
              <w:jc w:val="both"/>
              <w:rPr>
                <w:rFonts w:asciiTheme="minorHAnsi" w:eastAsiaTheme="minorHAnsi" w:hAnsiTheme="minorHAnsi" w:cstheme="minorBidi"/>
              </w:rPr>
            </w:pPr>
            <w:r>
              <w:rPr>
                <w:rFonts w:asciiTheme="minorHAnsi" w:eastAsiaTheme="minorHAnsi" w:hAnsiTheme="minorHAnsi" w:cstheme="minorBidi"/>
              </w:rPr>
              <w:t xml:space="preserve">Втората опција која беше анализирана е воспоставување на систем на </w:t>
            </w:r>
            <w:proofErr w:type="spellStart"/>
            <w:r w:rsidR="00F44600">
              <w:rPr>
                <w:rFonts w:asciiTheme="minorHAnsi" w:eastAsiaTheme="minorHAnsi" w:hAnsiTheme="minorHAnsi" w:cstheme="minorBidi"/>
              </w:rPr>
              <w:t>центално</w:t>
            </w:r>
            <w:proofErr w:type="spellEnd"/>
            <w:r>
              <w:rPr>
                <w:rFonts w:asciiTheme="minorHAnsi" w:eastAsiaTheme="minorHAnsi" w:hAnsiTheme="minorHAnsi" w:cstheme="minorBidi"/>
              </w:rPr>
              <w:t xml:space="preserve"> </w:t>
            </w:r>
            <w:proofErr w:type="spellStart"/>
            <w:r>
              <w:rPr>
                <w:rFonts w:asciiTheme="minorHAnsi" w:eastAsiaTheme="minorHAnsi" w:hAnsiTheme="minorHAnsi" w:cstheme="minorBidi"/>
              </w:rPr>
              <w:t>комор</w:t>
            </w:r>
            <w:r w:rsidR="00F44600">
              <w:rPr>
                <w:rFonts w:asciiTheme="minorHAnsi" w:eastAsiaTheme="minorHAnsi" w:hAnsiTheme="minorHAnsi" w:cstheme="minorBidi"/>
              </w:rPr>
              <w:t>ско</w:t>
            </w:r>
            <w:proofErr w:type="spellEnd"/>
            <w:r w:rsidR="00F44600">
              <w:rPr>
                <w:rFonts w:asciiTheme="minorHAnsi" w:eastAsiaTheme="minorHAnsi" w:hAnsiTheme="minorHAnsi" w:cstheme="minorBidi"/>
              </w:rPr>
              <w:t xml:space="preserve"> здружување</w:t>
            </w:r>
            <w:r>
              <w:rPr>
                <w:rFonts w:asciiTheme="minorHAnsi" w:eastAsiaTheme="minorHAnsi" w:hAnsiTheme="minorHAnsi" w:cstheme="minorBidi"/>
              </w:rPr>
              <w:t xml:space="preserve"> со </w:t>
            </w:r>
            <w:r w:rsidR="00633322">
              <w:rPr>
                <w:rFonts w:asciiTheme="minorHAnsi" w:eastAsiaTheme="minorHAnsi" w:hAnsiTheme="minorHAnsi" w:cstheme="minorBidi"/>
              </w:rPr>
              <w:t>8</w:t>
            </w:r>
            <w:r>
              <w:rPr>
                <w:rFonts w:asciiTheme="minorHAnsi" w:eastAsiaTheme="minorHAnsi" w:hAnsiTheme="minorHAnsi" w:cstheme="minorBidi"/>
              </w:rPr>
              <w:t xml:space="preserve"> регионални/ општински комори. </w:t>
            </w:r>
            <w:r w:rsidR="00494DD7">
              <w:rPr>
                <w:rFonts w:asciiTheme="minorHAnsi" w:eastAsiaTheme="minorHAnsi" w:hAnsiTheme="minorHAnsi" w:cstheme="minorBidi"/>
              </w:rPr>
              <w:t xml:space="preserve">За воспоставување и имплементација на овој систем не се предвидени никакви трошоци за Владата, додека </w:t>
            </w:r>
            <w:r w:rsidR="00036C52">
              <w:rPr>
                <w:rFonts w:asciiTheme="minorHAnsi" w:eastAsiaTheme="minorHAnsi" w:hAnsiTheme="minorHAnsi" w:cstheme="minorBidi"/>
              </w:rPr>
              <w:t xml:space="preserve">економските </w:t>
            </w:r>
            <w:r w:rsidR="00494DD7">
              <w:rPr>
                <w:rFonts w:asciiTheme="minorHAnsi" w:eastAsiaTheme="minorHAnsi" w:hAnsiTheme="minorHAnsi" w:cstheme="minorBidi"/>
              </w:rPr>
              <w:t>придобивките се</w:t>
            </w:r>
            <w:r w:rsidR="00036C52">
              <w:rPr>
                <w:rFonts w:asciiTheme="minorHAnsi" w:eastAsiaTheme="minorHAnsi" w:hAnsiTheme="minorHAnsi" w:cstheme="minorBidi"/>
              </w:rPr>
              <w:t xml:space="preserve"> поврзани со формирање на централна база на податоци која ќе придонесе кон ефикасно креирање и имплементација на политиките, како и креирање на силен социјален партнер на државата. </w:t>
            </w:r>
            <w:r w:rsidR="00C77604">
              <w:rPr>
                <w:rFonts w:asciiTheme="minorHAnsi" w:eastAsiaTheme="minorHAnsi" w:hAnsiTheme="minorHAnsi" w:cstheme="minorBidi"/>
              </w:rPr>
              <w:t>Дополнително придобивките</w:t>
            </w:r>
            <w:r w:rsidR="00E57518">
              <w:rPr>
                <w:rFonts w:asciiTheme="minorHAnsi" w:eastAsiaTheme="minorHAnsi" w:hAnsiTheme="minorHAnsi" w:cstheme="minorBidi"/>
              </w:rPr>
              <w:t xml:space="preserve"> за Владата се и зголемено учество на занаетчиството во БДП и приход од даноци од вршење на занаетчиска дејност. </w:t>
            </w:r>
            <w:r w:rsidR="00F86267">
              <w:rPr>
                <w:rFonts w:asciiTheme="minorHAnsi" w:eastAsiaTheme="minorHAnsi" w:hAnsiTheme="minorHAnsi" w:cstheme="minorBidi"/>
              </w:rPr>
              <w:t>Подобрената перцепција за занаетчиството</w:t>
            </w:r>
            <w:r w:rsidR="00EF6145">
              <w:rPr>
                <w:rFonts w:asciiTheme="minorHAnsi" w:eastAsiaTheme="minorHAnsi" w:hAnsiTheme="minorHAnsi" w:cstheme="minorBidi"/>
              </w:rPr>
              <w:t xml:space="preserve">, зголемената поддршка како и соодветното креирање на политиките ќе придонесе кон пораст на бројот на занаетчиите што директно </w:t>
            </w:r>
            <w:r w:rsidR="0010274D">
              <w:rPr>
                <w:rFonts w:asciiTheme="minorHAnsi" w:eastAsiaTheme="minorHAnsi" w:hAnsiTheme="minorHAnsi" w:cstheme="minorBidi"/>
              </w:rPr>
              <w:t>ќе влијае</w:t>
            </w:r>
            <w:r w:rsidR="00EF6145">
              <w:rPr>
                <w:rFonts w:asciiTheme="minorHAnsi" w:eastAsiaTheme="minorHAnsi" w:hAnsiTheme="minorHAnsi" w:cstheme="minorBidi"/>
              </w:rPr>
              <w:t xml:space="preserve"> врз </w:t>
            </w:r>
            <w:r w:rsidR="0010274D">
              <w:rPr>
                <w:rFonts w:asciiTheme="minorHAnsi" w:eastAsiaTheme="minorHAnsi" w:hAnsiTheme="minorHAnsi" w:cstheme="minorBidi"/>
              </w:rPr>
              <w:t xml:space="preserve">намалување на </w:t>
            </w:r>
            <w:r w:rsidR="00EF6145">
              <w:rPr>
                <w:rFonts w:asciiTheme="minorHAnsi" w:eastAsiaTheme="minorHAnsi" w:hAnsiTheme="minorHAnsi" w:cstheme="minorBidi"/>
              </w:rPr>
              <w:t xml:space="preserve">невработеноста. </w:t>
            </w:r>
          </w:p>
          <w:p w:rsidR="00FE4FF2" w:rsidRDefault="00FE4FF2" w:rsidP="00542875">
            <w:pPr>
              <w:spacing w:after="0" w:line="240" w:lineRule="auto"/>
              <w:jc w:val="both"/>
              <w:rPr>
                <w:rFonts w:asciiTheme="minorHAnsi" w:eastAsiaTheme="minorHAnsi" w:hAnsiTheme="minorHAnsi" w:cstheme="minorBidi"/>
              </w:rPr>
            </w:pPr>
          </w:p>
          <w:p w:rsidR="003618BE" w:rsidRDefault="0010274D" w:rsidP="00542875">
            <w:pPr>
              <w:spacing w:after="0" w:line="240" w:lineRule="auto"/>
              <w:jc w:val="both"/>
              <w:rPr>
                <w:rFonts w:asciiTheme="minorHAnsi" w:eastAsiaTheme="minorHAnsi" w:hAnsiTheme="minorHAnsi" w:cstheme="minorBidi"/>
              </w:rPr>
            </w:pPr>
            <w:r>
              <w:rPr>
                <w:rFonts w:asciiTheme="minorHAnsi" w:eastAsiaTheme="minorHAnsi" w:hAnsiTheme="minorHAnsi" w:cstheme="minorBidi"/>
              </w:rPr>
              <w:t>Предвидените п</w:t>
            </w:r>
            <w:r w:rsidR="00C53327">
              <w:rPr>
                <w:rFonts w:asciiTheme="minorHAnsi" w:eastAsiaTheme="minorHAnsi" w:hAnsiTheme="minorHAnsi" w:cstheme="minorBidi"/>
              </w:rPr>
              <w:t>отенцијал</w:t>
            </w:r>
            <w:r>
              <w:rPr>
                <w:rFonts w:asciiTheme="minorHAnsi" w:eastAsiaTheme="minorHAnsi" w:hAnsiTheme="minorHAnsi" w:cstheme="minorBidi"/>
              </w:rPr>
              <w:t>н</w:t>
            </w:r>
            <w:r w:rsidR="00C53327">
              <w:rPr>
                <w:rFonts w:asciiTheme="minorHAnsi" w:eastAsiaTheme="minorHAnsi" w:hAnsiTheme="minorHAnsi" w:cstheme="minorBidi"/>
              </w:rPr>
              <w:t>и трошоци за занаетчиите се трошоците за регистрација и упис во Централната комора.</w:t>
            </w:r>
            <w:r w:rsidR="00FB2834">
              <w:rPr>
                <w:rFonts w:asciiTheme="minorHAnsi" w:eastAsiaTheme="minorHAnsi" w:hAnsiTheme="minorHAnsi" w:cstheme="minorBidi"/>
              </w:rPr>
              <w:t xml:space="preserve"> Бидејќи се предвидува бројот на регионални комори да се намали од 14 на </w:t>
            </w:r>
            <w:r w:rsidR="00633322">
              <w:rPr>
                <w:rFonts w:asciiTheme="minorHAnsi" w:eastAsiaTheme="minorHAnsi" w:hAnsiTheme="minorHAnsi" w:cstheme="minorBidi"/>
              </w:rPr>
              <w:t>8</w:t>
            </w:r>
            <w:r w:rsidR="00FB2834">
              <w:rPr>
                <w:rFonts w:asciiTheme="minorHAnsi" w:eastAsiaTheme="minorHAnsi" w:hAnsiTheme="minorHAnsi" w:cstheme="minorBidi"/>
              </w:rPr>
              <w:t xml:space="preserve">, со тоа и ќе се намали достапноста за занаетчиите и нивните патни трошоци за регистрација во коморите ќе бидат повисоки.   </w:t>
            </w:r>
          </w:p>
          <w:p w:rsidR="003618BE" w:rsidRDefault="003618BE" w:rsidP="00542875">
            <w:pPr>
              <w:spacing w:after="0" w:line="240" w:lineRule="auto"/>
              <w:jc w:val="both"/>
              <w:rPr>
                <w:rFonts w:asciiTheme="minorHAnsi" w:eastAsiaTheme="minorHAnsi" w:hAnsiTheme="minorHAnsi" w:cstheme="minorBidi"/>
              </w:rPr>
            </w:pPr>
          </w:p>
          <w:p w:rsidR="00A01F33" w:rsidRDefault="00C53327" w:rsidP="00542875">
            <w:pPr>
              <w:spacing w:after="0" w:line="240" w:lineRule="auto"/>
              <w:jc w:val="both"/>
              <w:rPr>
                <w:rFonts w:asciiTheme="minorHAnsi" w:eastAsiaTheme="minorHAnsi" w:hAnsiTheme="minorHAnsi" w:cstheme="minorBidi"/>
              </w:rPr>
            </w:pPr>
            <w:r>
              <w:rPr>
                <w:rFonts w:asciiTheme="minorHAnsi" w:eastAsiaTheme="minorHAnsi" w:hAnsiTheme="minorHAnsi" w:cstheme="minorBidi"/>
              </w:rPr>
              <w:lastRenderedPageBreak/>
              <w:t xml:space="preserve">Придобивките за занаетчиите од постоењето на систем на централизирано </w:t>
            </w:r>
            <w:proofErr w:type="spellStart"/>
            <w:r>
              <w:rPr>
                <w:rFonts w:asciiTheme="minorHAnsi" w:eastAsiaTheme="minorHAnsi" w:hAnsiTheme="minorHAnsi" w:cstheme="minorBidi"/>
              </w:rPr>
              <w:t>коморско</w:t>
            </w:r>
            <w:proofErr w:type="spellEnd"/>
            <w:r>
              <w:rPr>
                <w:rFonts w:asciiTheme="minorHAnsi" w:eastAsiaTheme="minorHAnsi" w:hAnsiTheme="minorHAnsi" w:cstheme="minorBidi"/>
              </w:rPr>
              <w:t xml:space="preserve"> здружување се</w:t>
            </w:r>
            <w:r w:rsidR="00FF611F">
              <w:rPr>
                <w:rFonts w:asciiTheme="minorHAnsi" w:eastAsiaTheme="minorHAnsi" w:hAnsiTheme="minorHAnsi" w:cstheme="minorBidi"/>
              </w:rPr>
              <w:t xml:space="preserve"> постоење на</w:t>
            </w:r>
            <w:r>
              <w:rPr>
                <w:rFonts w:asciiTheme="minorHAnsi" w:eastAsiaTheme="minorHAnsi" w:hAnsiTheme="minorHAnsi" w:cstheme="minorBidi"/>
              </w:rPr>
              <w:t xml:space="preserve"> лојална конкуренција</w:t>
            </w:r>
            <w:r w:rsidR="00FF611F">
              <w:rPr>
                <w:rFonts w:asciiTheme="minorHAnsi" w:eastAsiaTheme="minorHAnsi" w:hAnsiTheme="minorHAnsi" w:cstheme="minorBidi"/>
              </w:rPr>
              <w:t xml:space="preserve"> на пазарот</w:t>
            </w:r>
            <w:r>
              <w:rPr>
                <w:rFonts w:asciiTheme="minorHAnsi" w:eastAsiaTheme="minorHAnsi" w:hAnsiTheme="minorHAnsi" w:cstheme="minorBidi"/>
              </w:rPr>
              <w:t xml:space="preserve"> и </w:t>
            </w:r>
            <w:r w:rsidR="00FF611F">
              <w:rPr>
                <w:rFonts w:asciiTheme="minorHAnsi" w:eastAsiaTheme="minorHAnsi" w:hAnsiTheme="minorHAnsi" w:cstheme="minorBidi"/>
              </w:rPr>
              <w:t>креирање</w:t>
            </w:r>
            <w:r>
              <w:rPr>
                <w:rFonts w:asciiTheme="minorHAnsi" w:eastAsiaTheme="minorHAnsi" w:hAnsiTheme="minorHAnsi" w:cstheme="minorBidi"/>
              </w:rPr>
              <w:t xml:space="preserve"> на </w:t>
            </w:r>
            <w:r w:rsidR="000479EF">
              <w:rPr>
                <w:rFonts w:asciiTheme="minorHAnsi" w:eastAsiaTheme="minorHAnsi" w:hAnsiTheme="minorHAnsi" w:cstheme="minorBidi"/>
              </w:rPr>
              <w:t xml:space="preserve">еден единствен </w:t>
            </w:r>
            <w:r>
              <w:rPr>
                <w:rFonts w:asciiTheme="minorHAnsi" w:eastAsiaTheme="minorHAnsi" w:hAnsiTheme="minorHAnsi" w:cstheme="minorBidi"/>
              </w:rPr>
              <w:t xml:space="preserve">унифициран </w:t>
            </w:r>
            <w:proofErr w:type="spellStart"/>
            <w:r>
              <w:rPr>
                <w:rFonts w:asciiTheme="minorHAnsi" w:eastAsiaTheme="minorHAnsi" w:hAnsiTheme="minorHAnsi" w:cstheme="minorBidi"/>
              </w:rPr>
              <w:t>тарифник</w:t>
            </w:r>
            <w:proofErr w:type="spellEnd"/>
            <w:r>
              <w:rPr>
                <w:rFonts w:asciiTheme="minorHAnsi" w:eastAsiaTheme="minorHAnsi" w:hAnsiTheme="minorHAnsi" w:cstheme="minorBidi"/>
              </w:rPr>
              <w:t xml:space="preserve"> за сите занаетчии,</w:t>
            </w:r>
            <w:r w:rsidR="00FF611F">
              <w:rPr>
                <w:rFonts w:asciiTheme="minorHAnsi" w:eastAsiaTheme="minorHAnsi" w:hAnsiTheme="minorHAnsi" w:cstheme="minorBidi"/>
              </w:rPr>
              <w:t xml:space="preserve"> но и</w:t>
            </w:r>
            <w:r>
              <w:rPr>
                <w:rFonts w:asciiTheme="minorHAnsi" w:eastAsiaTheme="minorHAnsi" w:hAnsiTheme="minorHAnsi" w:cstheme="minorBidi"/>
              </w:rPr>
              <w:t xml:space="preserve"> повисок квалитет на обуки и </w:t>
            </w:r>
            <w:r w:rsidR="00FF611F">
              <w:rPr>
                <w:rFonts w:asciiTheme="minorHAnsi" w:eastAsiaTheme="minorHAnsi" w:hAnsiTheme="minorHAnsi" w:cstheme="minorBidi"/>
              </w:rPr>
              <w:t xml:space="preserve">континуиран </w:t>
            </w:r>
            <w:r>
              <w:rPr>
                <w:rFonts w:asciiTheme="minorHAnsi" w:eastAsiaTheme="minorHAnsi" w:hAnsiTheme="minorHAnsi" w:cstheme="minorBidi"/>
              </w:rPr>
              <w:t>развој на стручни вештини</w:t>
            </w:r>
            <w:r w:rsidR="00920B62">
              <w:rPr>
                <w:rFonts w:asciiTheme="minorHAnsi" w:eastAsiaTheme="minorHAnsi" w:hAnsiTheme="minorHAnsi" w:cstheme="minorBidi"/>
              </w:rPr>
              <w:t xml:space="preserve">, како резултат на ангажирање на </w:t>
            </w:r>
            <w:proofErr w:type="spellStart"/>
            <w:r w:rsidR="00920B62">
              <w:rPr>
                <w:rFonts w:asciiTheme="minorHAnsi" w:eastAsiaTheme="minorHAnsi" w:hAnsiTheme="minorHAnsi" w:cstheme="minorBidi"/>
              </w:rPr>
              <w:t>соодветени</w:t>
            </w:r>
            <w:proofErr w:type="spellEnd"/>
            <w:r w:rsidR="00920B62">
              <w:rPr>
                <w:rFonts w:asciiTheme="minorHAnsi" w:eastAsiaTheme="minorHAnsi" w:hAnsiTheme="minorHAnsi" w:cstheme="minorBidi"/>
              </w:rPr>
              <w:t xml:space="preserve"> и поквалитетни </w:t>
            </w:r>
            <w:proofErr w:type="spellStart"/>
            <w:r w:rsidR="00920B62">
              <w:rPr>
                <w:rFonts w:asciiTheme="minorHAnsi" w:eastAsiaTheme="minorHAnsi" w:hAnsiTheme="minorHAnsi" w:cstheme="minorBidi"/>
              </w:rPr>
              <w:t>обучувачи</w:t>
            </w:r>
            <w:proofErr w:type="spellEnd"/>
            <w:r w:rsidR="00920B62">
              <w:rPr>
                <w:rFonts w:asciiTheme="minorHAnsi" w:eastAsiaTheme="minorHAnsi" w:hAnsiTheme="minorHAnsi" w:cstheme="minorBidi"/>
              </w:rPr>
              <w:t>. Исто така</w:t>
            </w:r>
            <w:r>
              <w:rPr>
                <w:rFonts w:asciiTheme="minorHAnsi" w:eastAsiaTheme="minorHAnsi" w:hAnsiTheme="minorHAnsi" w:cstheme="minorBidi"/>
              </w:rPr>
              <w:t xml:space="preserve"> </w:t>
            </w:r>
            <w:r w:rsidR="00920B62">
              <w:rPr>
                <w:rFonts w:asciiTheme="minorHAnsi" w:eastAsiaTheme="minorHAnsi" w:hAnsiTheme="minorHAnsi" w:cstheme="minorBidi"/>
              </w:rPr>
              <w:t>к</w:t>
            </w:r>
            <w:r>
              <w:rPr>
                <w:rFonts w:asciiTheme="minorHAnsi" w:eastAsiaTheme="minorHAnsi" w:hAnsiTheme="minorHAnsi" w:cstheme="minorBidi"/>
              </w:rPr>
              <w:t>ритериумите за</w:t>
            </w:r>
            <w:r w:rsidR="00920B62">
              <w:rPr>
                <w:rFonts w:asciiTheme="minorHAnsi" w:eastAsiaTheme="minorHAnsi" w:hAnsiTheme="minorHAnsi" w:cstheme="minorBidi"/>
              </w:rPr>
              <w:t xml:space="preserve"> </w:t>
            </w:r>
            <w:r w:rsidR="000C0417">
              <w:rPr>
                <w:rFonts w:asciiTheme="minorHAnsi" w:eastAsiaTheme="minorHAnsi" w:hAnsiTheme="minorHAnsi" w:cstheme="minorBidi"/>
              </w:rPr>
              <w:t>стекнување</w:t>
            </w:r>
            <w:r>
              <w:rPr>
                <w:rFonts w:asciiTheme="minorHAnsi" w:eastAsiaTheme="minorHAnsi" w:hAnsiTheme="minorHAnsi" w:cstheme="minorBidi"/>
              </w:rPr>
              <w:t xml:space="preserve"> на </w:t>
            </w:r>
            <w:r w:rsidR="000C0417">
              <w:rPr>
                <w:rFonts w:asciiTheme="minorHAnsi" w:eastAsiaTheme="minorHAnsi" w:hAnsiTheme="minorHAnsi" w:cstheme="minorBidi"/>
              </w:rPr>
              <w:t>м</w:t>
            </w:r>
            <w:r>
              <w:rPr>
                <w:rFonts w:asciiTheme="minorHAnsi" w:eastAsiaTheme="minorHAnsi" w:hAnsiTheme="minorHAnsi" w:cstheme="minorBidi"/>
              </w:rPr>
              <w:t>ајстор</w:t>
            </w:r>
            <w:r w:rsidR="000C0417">
              <w:rPr>
                <w:rFonts w:asciiTheme="minorHAnsi" w:eastAsiaTheme="minorHAnsi" w:hAnsiTheme="minorHAnsi" w:cstheme="minorBidi"/>
              </w:rPr>
              <w:t>ска титула</w:t>
            </w:r>
            <w:r w:rsidR="00920B62">
              <w:rPr>
                <w:rFonts w:asciiTheme="minorHAnsi" w:eastAsiaTheme="minorHAnsi" w:hAnsiTheme="minorHAnsi" w:cstheme="minorBidi"/>
              </w:rPr>
              <w:t xml:space="preserve"> доследно </w:t>
            </w:r>
            <w:r w:rsidR="000C0417">
              <w:rPr>
                <w:rFonts w:asciiTheme="minorHAnsi" w:eastAsiaTheme="minorHAnsi" w:hAnsiTheme="minorHAnsi" w:cstheme="minorBidi"/>
              </w:rPr>
              <w:t xml:space="preserve">и еднакво </w:t>
            </w:r>
            <w:r w:rsidR="00920B62">
              <w:rPr>
                <w:rFonts w:asciiTheme="minorHAnsi" w:eastAsiaTheme="minorHAnsi" w:hAnsiTheme="minorHAnsi" w:cstheme="minorBidi"/>
              </w:rPr>
              <w:t>ќе се спроведуваат</w:t>
            </w:r>
            <w:r w:rsidR="000C0417">
              <w:rPr>
                <w:rFonts w:asciiTheme="minorHAnsi" w:eastAsiaTheme="minorHAnsi" w:hAnsiTheme="minorHAnsi" w:cstheme="minorBidi"/>
              </w:rPr>
              <w:t xml:space="preserve"> </w:t>
            </w:r>
            <w:r w:rsidR="00920B62">
              <w:rPr>
                <w:rFonts w:asciiTheme="minorHAnsi" w:eastAsiaTheme="minorHAnsi" w:hAnsiTheme="minorHAnsi" w:cstheme="minorBidi"/>
              </w:rPr>
              <w:t xml:space="preserve">бидејќи </w:t>
            </w:r>
            <w:r w:rsidR="00543A55">
              <w:rPr>
                <w:rFonts w:asciiTheme="minorHAnsi" w:eastAsiaTheme="minorHAnsi" w:hAnsiTheme="minorHAnsi" w:cstheme="minorBidi"/>
              </w:rPr>
              <w:t xml:space="preserve">детално ќе бидат </w:t>
            </w:r>
            <w:proofErr w:type="spellStart"/>
            <w:r w:rsidR="000C0417">
              <w:rPr>
                <w:rFonts w:asciiTheme="minorHAnsi" w:eastAsiaTheme="minorHAnsi" w:hAnsiTheme="minorHAnsi" w:cstheme="minorBidi"/>
              </w:rPr>
              <w:t>допрецизирани</w:t>
            </w:r>
            <w:proofErr w:type="spellEnd"/>
            <w:r w:rsidR="000C0417">
              <w:rPr>
                <w:rFonts w:asciiTheme="minorHAnsi" w:eastAsiaTheme="minorHAnsi" w:hAnsiTheme="minorHAnsi" w:cstheme="minorBidi"/>
              </w:rPr>
              <w:t xml:space="preserve"> во новиот закон. Ангажирање обучен кадар кој ќе може да пружи </w:t>
            </w:r>
            <w:r w:rsidR="00542875">
              <w:rPr>
                <w:rFonts w:asciiTheme="minorHAnsi" w:eastAsiaTheme="minorHAnsi" w:hAnsiTheme="minorHAnsi" w:cstheme="minorBidi"/>
              </w:rPr>
              <w:t xml:space="preserve">квалитетни </w:t>
            </w:r>
            <w:proofErr w:type="spellStart"/>
            <w:r w:rsidR="00542875">
              <w:rPr>
                <w:rFonts w:asciiTheme="minorHAnsi" w:eastAsiaTheme="minorHAnsi" w:hAnsiTheme="minorHAnsi" w:cstheme="minorBidi"/>
              </w:rPr>
              <w:t>консултантски</w:t>
            </w:r>
            <w:proofErr w:type="spellEnd"/>
            <w:r w:rsidR="00542875">
              <w:rPr>
                <w:rFonts w:asciiTheme="minorHAnsi" w:eastAsiaTheme="minorHAnsi" w:hAnsiTheme="minorHAnsi" w:cstheme="minorBidi"/>
              </w:rPr>
              <w:t xml:space="preserve"> услуги </w:t>
            </w:r>
            <w:r w:rsidR="000C0417">
              <w:rPr>
                <w:rFonts w:asciiTheme="minorHAnsi" w:eastAsiaTheme="minorHAnsi" w:hAnsiTheme="minorHAnsi" w:cstheme="minorBidi"/>
              </w:rPr>
              <w:t xml:space="preserve">ќе придонесе кон отворање на </w:t>
            </w:r>
            <w:r>
              <w:rPr>
                <w:rFonts w:asciiTheme="minorHAnsi" w:eastAsiaTheme="minorHAnsi" w:hAnsiTheme="minorHAnsi" w:cstheme="minorBidi"/>
              </w:rPr>
              <w:t xml:space="preserve">поголеми можности за користење </w:t>
            </w:r>
            <w:r w:rsidR="00542875">
              <w:rPr>
                <w:rFonts w:asciiTheme="minorHAnsi" w:eastAsiaTheme="minorHAnsi" w:hAnsiTheme="minorHAnsi" w:cstheme="minorBidi"/>
              </w:rPr>
              <w:t>меѓународните фондови</w:t>
            </w:r>
            <w:r w:rsidR="000C0417">
              <w:rPr>
                <w:rFonts w:asciiTheme="minorHAnsi" w:eastAsiaTheme="minorHAnsi" w:hAnsiTheme="minorHAnsi" w:cstheme="minorBidi"/>
              </w:rPr>
              <w:t xml:space="preserve">. По однос на </w:t>
            </w:r>
            <w:proofErr w:type="spellStart"/>
            <w:r w:rsidR="000C0417">
              <w:rPr>
                <w:rFonts w:asciiTheme="minorHAnsi" w:eastAsiaTheme="minorHAnsi" w:hAnsiTheme="minorHAnsi" w:cstheme="minorBidi"/>
              </w:rPr>
              <w:t>промотивните</w:t>
            </w:r>
            <w:proofErr w:type="spellEnd"/>
            <w:r w:rsidR="000C0417">
              <w:rPr>
                <w:rFonts w:asciiTheme="minorHAnsi" w:eastAsiaTheme="minorHAnsi" w:hAnsiTheme="minorHAnsi" w:cstheme="minorBidi"/>
              </w:rPr>
              <w:t xml:space="preserve"> активности</w:t>
            </w:r>
            <w:r w:rsidR="00572682">
              <w:rPr>
                <w:rFonts w:asciiTheme="minorHAnsi" w:eastAsiaTheme="minorHAnsi" w:hAnsiTheme="minorHAnsi" w:cstheme="minorBidi"/>
              </w:rPr>
              <w:t>, централизираниот пристап ќе овозможи</w:t>
            </w:r>
            <w:r w:rsidR="000C0417">
              <w:rPr>
                <w:rFonts w:asciiTheme="minorHAnsi" w:eastAsiaTheme="minorHAnsi" w:hAnsiTheme="minorHAnsi" w:cstheme="minorBidi"/>
              </w:rPr>
              <w:t xml:space="preserve"> </w:t>
            </w:r>
            <w:r w:rsidR="00542875">
              <w:rPr>
                <w:rFonts w:asciiTheme="minorHAnsi" w:eastAsiaTheme="minorHAnsi" w:hAnsiTheme="minorHAnsi" w:cstheme="minorBidi"/>
              </w:rPr>
              <w:t xml:space="preserve">заштеда на трошоците за </w:t>
            </w:r>
            <w:proofErr w:type="spellStart"/>
            <w:r w:rsidR="00542875">
              <w:rPr>
                <w:rFonts w:asciiTheme="minorHAnsi" w:eastAsiaTheme="minorHAnsi" w:hAnsiTheme="minorHAnsi" w:cstheme="minorBidi"/>
              </w:rPr>
              <w:t>промотивен</w:t>
            </w:r>
            <w:proofErr w:type="spellEnd"/>
            <w:r w:rsidR="00542875">
              <w:rPr>
                <w:rFonts w:asciiTheme="minorHAnsi" w:eastAsiaTheme="minorHAnsi" w:hAnsiTheme="minorHAnsi" w:cstheme="minorBidi"/>
              </w:rPr>
              <w:t xml:space="preserve"> материјал</w:t>
            </w:r>
            <w:r w:rsidR="00EA0463">
              <w:rPr>
                <w:rFonts w:asciiTheme="minorHAnsi" w:eastAsiaTheme="minorHAnsi" w:hAnsiTheme="minorHAnsi" w:cstheme="minorBidi"/>
              </w:rPr>
              <w:t xml:space="preserve"> поради искористување на економијата од обем</w:t>
            </w:r>
            <w:r w:rsidR="00286B05">
              <w:rPr>
                <w:rFonts w:asciiTheme="minorHAnsi" w:eastAsiaTheme="minorHAnsi" w:hAnsiTheme="minorHAnsi" w:cstheme="minorBidi"/>
              </w:rPr>
              <w:t>, поефикасна промоција</w:t>
            </w:r>
            <w:r w:rsidR="00EA0463">
              <w:rPr>
                <w:rFonts w:asciiTheme="minorHAnsi" w:eastAsiaTheme="minorHAnsi" w:hAnsiTheme="minorHAnsi" w:cstheme="minorBidi"/>
              </w:rPr>
              <w:t xml:space="preserve"> и поголем опфат на сите занаетчиите</w:t>
            </w:r>
            <w:r w:rsidR="00286B05">
              <w:rPr>
                <w:rFonts w:asciiTheme="minorHAnsi" w:eastAsiaTheme="minorHAnsi" w:hAnsiTheme="minorHAnsi" w:cstheme="minorBidi"/>
              </w:rPr>
              <w:t xml:space="preserve"> и зголем</w:t>
            </w:r>
            <w:r w:rsidR="000D6D8F">
              <w:rPr>
                <w:rFonts w:asciiTheme="minorHAnsi" w:eastAsiaTheme="minorHAnsi" w:hAnsiTheme="minorHAnsi" w:cstheme="minorBidi"/>
              </w:rPr>
              <w:t>ување на</w:t>
            </w:r>
            <w:r w:rsidR="00286B05">
              <w:rPr>
                <w:rFonts w:asciiTheme="minorHAnsi" w:eastAsiaTheme="minorHAnsi" w:hAnsiTheme="minorHAnsi" w:cstheme="minorBidi"/>
              </w:rPr>
              <w:t xml:space="preserve"> можности</w:t>
            </w:r>
            <w:r w:rsidR="000D6D8F">
              <w:rPr>
                <w:rFonts w:asciiTheme="minorHAnsi" w:eastAsiaTheme="minorHAnsi" w:hAnsiTheme="minorHAnsi" w:cstheme="minorBidi"/>
              </w:rPr>
              <w:t>те</w:t>
            </w:r>
            <w:r w:rsidR="00286B05">
              <w:rPr>
                <w:rFonts w:asciiTheme="minorHAnsi" w:eastAsiaTheme="minorHAnsi" w:hAnsiTheme="minorHAnsi" w:cstheme="minorBidi"/>
              </w:rPr>
              <w:t xml:space="preserve"> за извоз на </w:t>
            </w:r>
            <w:r w:rsidR="00C23B2B">
              <w:rPr>
                <w:rFonts w:asciiTheme="minorHAnsi" w:eastAsiaTheme="minorHAnsi" w:hAnsiTheme="minorHAnsi" w:cstheme="minorBidi"/>
              </w:rPr>
              <w:t xml:space="preserve">занаетчиските </w:t>
            </w:r>
            <w:r w:rsidR="00286B05">
              <w:rPr>
                <w:rFonts w:asciiTheme="minorHAnsi" w:eastAsiaTheme="minorHAnsi" w:hAnsiTheme="minorHAnsi" w:cstheme="minorBidi"/>
              </w:rPr>
              <w:t xml:space="preserve">производи. </w:t>
            </w:r>
            <w:r w:rsidR="003618BE">
              <w:rPr>
                <w:rFonts w:asciiTheme="minorHAnsi" w:eastAsiaTheme="minorHAnsi" w:hAnsiTheme="minorHAnsi" w:cstheme="minorBidi"/>
              </w:rPr>
              <w:t xml:space="preserve"> </w:t>
            </w:r>
          </w:p>
          <w:p w:rsidR="003618BE" w:rsidRDefault="003618BE" w:rsidP="00542875">
            <w:pPr>
              <w:spacing w:after="0" w:line="240" w:lineRule="auto"/>
              <w:jc w:val="both"/>
              <w:rPr>
                <w:rFonts w:asciiTheme="minorHAnsi" w:eastAsiaTheme="minorHAnsi" w:hAnsiTheme="minorHAnsi" w:cstheme="minorBidi"/>
              </w:rPr>
            </w:pPr>
          </w:p>
          <w:p w:rsidR="00C602ED" w:rsidRDefault="00A01F33" w:rsidP="00C602ED">
            <w:pPr>
              <w:spacing w:after="0" w:line="240" w:lineRule="auto"/>
              <w:jc w:val="both"/>
              <w:rPr>
                <w:rFonts w:asciiTheme="minorHAnsi" w:eastAsiaTheme="minorHAnsi" w:hAnsiTheme="minorHAnsi" w:cstheme="minorBidi"/>
              </w:rPr>
            </w:pPr>
            <w:r>
              <w:rPr>
                <w:rFonts w:asciiTheme="minorHAnsi" w:eastAsiaTheme="minorHAnsi" w:hAnsiTheme="minorHAnsi" w:cstheme="minorBidi"/>
              </w:rPr>
              <w:t xml:space="preserve">Економските трошоци за коморите, при втората опција на централизиран систем се поврзани со формирање на нови </w:t>
            </w:r>
            <w:r w:rsidR="00633322">
              <w:rPr>
                <w:rFonts w:asciiTheme="minorHAnsi" w:eastAsiaTheme="minorHAnsi" w:hAnsiTheme="minorHAnsi" w:cstheme="minorBidi"/>
              </w:rPr>
              <w:t>8</w:t>
            </w:r>
            <w:r w:rsidR="00667FEE">
              <w:rPr>
                <w:rFonts w:asciiTheme="minorHAnsi" w:eastAsiaTheme="minorHAnsi" w:hAnsiTheme="minorHAnsi" w:cstheme="minorBidi"/>
              </w:rPr>
              <w:t xml:space="preserve"> </w:t>
            </w:r>
            <w:r>
              <w:rPr>
                <w:rFonts w:asciiTheme="minorHAnsi" w:eastAsiaTheme="minorHAnsi" w:hAnsiTheme="minorHAnsi" w:cstheme="minorBidi"/>
              </w:rPr>
              <w:t xml:space="preserve">регионални/општински комори, односно градење на административен капацитет и финансиски средства за опремување и нивно </w:t>
            </w:r>
            <w:r w:rsidR="00C00CA3">
              <w:rPr>
                <w:rFonts w:asciiTheme="minorHAnsi" w:eastAsiaTheme="minorHAnsi" w:hAnsiTheme="minorHAnsi" w:cstheme="minorBidi"/>
              </w:rPr>
              <w:t>функционирање</w:t>
            </w:r>
            <w:r>
              <w:rPr>
                <w:rFonts w:asciiTheme="minorHAnsi" w:eastAsiaTheme="minorHAnsi" w:hAnsiTheme="minorHAnsi" w:cstheme="minorBidi"/>
              </w:rPr>
              <w:t>.</w:t>
            </w:r>
            <w:r w:rsidR="00667FEE">
              <w:rPr>
                <w:rFonts w:asciiTheme="minorHAnsi" w:eastAsiaTheme="minorHAnsi" w:hAnsiTheme="minorHAnsi" w:cstheme="minorBidi"/>
              </w:rPr>
              <w:t xml:space="preserve"> Предвидени се трошоци за вработување на 5 нови лица и еднократни трошоци за опремување на нивното работно место.</w:t>
            </w:r>
            <w:r w:rsidR="00C00CA3">
              <w:rPr>
                <w:rFonts w:asciiTheme="minorHAnsi" w:eastAsiaTheme="minorHAnsi" w:hAnsiTheme="minorHAnsi" w:cstheme="minorBidi"/>
              </w:rPr>
              <w:t xml:space="preserve"> Бидејќи </w:t>
            </w:r>
            <w:r w:rsidR="00487418">
              <w:rPr>
                <w:rFonts w:asciiTheme="minorHAnsi" w:eastAsiaTheme="minorHAnsi" w:hAnsiTheme="minorHAnsi" w:cstheme="minorBidi"/>
              </w:rPr>
              <w:t>се предвидува воспоставување на</w:t>
            </w:r>
            <w:r w:rsidR="00C00CA3">
              <w:rPr>
                <w:rFonts w:asciiTheme="minorHAnsi" w:eastAsiaTheme="minorHAnsi" w:hAnsiTheme="minorHAnsi" w:cstheme="minorBidi"/>
              </w:rPr>
              <w:t xml:space="preserve"> нова централна база на податоци, потребни ќе бидат </w:t>
            </w:r>
            <w:r w:rsidR="00C602ED">
              <w:rPr>
                <w:rFonts w:asciiTheme="minorHAnsi" w:eastAsiaTheme="minorHAnsi" w:hAnsiTheme="minorHAnsi" w:cstheme="minorBidi"/>
              </w:rPr>
              <w:t xml:space="preserve">и </w:t>
            </w:r>
            <w:r w:rsidR="00C00CA3">
              <w:rPr>
                <w:rFonts w:asciiTheme="minorHAnsi" w:eastAsiaTheme="minorHAnsi" w:hAnsiTheme="minorHAnsi" w:cstheme="minorBidi"/>
              </w:rPr>
              <w:t>значителни финансиски средства за нејзино воспоставување</w:t>
            </w:r>
            <w:r w:rsidR="00C602ED">
              <w:rPr>
                <w:rFonts w:asciiTheme="minorHAnsi" w:eastAsiaTheme="minorHAnsi" w:hAnsiTheme="minorHAnsi" w:cstheme="minorBidi"/>
              </w:rPr>
              <w:t>, поврзување со регионалните комори</w:t>
            </w:r>
            <w:r w:rsidR="00C00CA3">
              <w:rPr>
                <w:rFonts w:asciiTheme="minorHAnsi" w:eastAsiaTheme="minorHAnsi" w:hAnsiTheme="minorHAnsi" w:cstheme="minorBidi"/>
              </w:rPr>
              <w:t xml:space="preserve"> и одржување</w:t>
            </w:r>
            <w:r w:rsidR="004A000B">
              <w:rPr>
                <w:rFonts w:asciiTheme="minorHAnsi" w:eastAsiaTheme="minorHAnsi" w:hAnsiTheme="minorHAnsi" w:cstheme="minorBidi"/>
              </w:rPr>
              <w:t xml:space="preserve">. </w:t>
            </w:r>
            <w:r w:rsidR="003302AC">
              <w:rPr>
                <w:rFonts w:asciiTheme="minorHAnsi" w:eastAsiaTheme="minorHAnsi" w:hAnsiTheme="minorHAnsi" w:cstheme="minorBidi"/>
              </w:rPr>
              <w:t>Економските п</w:t>
            </w:r>
            <w:r w:rsidR="004A000B">
              <w:rPr>
                <w:rFonts w:asciiTheme="minorHAnsi" w:eastAsiaTheme="minorHAnsi" w:hAnsiTheme="minorHAnsi" w:cstheme="minorBidi"/>
              </w:rPr>
              <w:t xml:space="preserve">ридобивки за </w:t>
            </w:r>
            <w:r w:rsidR="00487418">
              <w:rPr>
                <w:rFonts w:asciiTheme="minorHAnsi" w:eastAsiaTheme="minorHAnsi" w:hAnsiTheme="minorHAnsi" w:cstheme="minorBidi"/>
              </w:rPr>
              <w:t xml:space="preserve">коморите </w:t>
            </w:r>
            <w:r w:rsidR="003302AC">
              <w:rPr>
                <w:rFonts w:asciiTheme="minorHAnsi" w:eastAsiaTheme="minorHAnsi" w:hAnsiTheme="minorHAnsi" w:cstheme="minorBidi"/>
              </w:rPr>
              <w:t>кои беа идентификувани се цент</w:t>
            </w:r>
            <w:r w:rsidR="003618BE">
              <w:rPr>
                <w:rFonts w:asciiTheme="minorHAnsi" w:eastAsiaTheme="minorHAnsi" w:hAnsiTheme="minorHAnsi" w:cstheme="minorBidi"/>
              </w:rPr>
              <w:t>р</w:t>
            </w:r>
            <w:r w:rsidR="003302AC">
              <w:rPr>
                <w:rFonts w:asciiTheme="minorHAnsi" w:eastAsiaTheme="minorHAnsi" w:hAnsiTheme="minorHAnsi" w:cstheme="minorBidi"/>
              </w:rPr>
              <w:t xml:space="preserve">ализирање на приходите од регистрација на занаетчиите, соодветен административен капацитет кој ќе може ефикасно да ги врши функциите на комората за одржување на обуки, промоција на занаетчиското производство и давање на </w:t>
            </w:r>
            <w:proofErr w:type="spellStart"/>
            <w:r w:rsidR="003302AC">
              <w:rPr>
                <w:rFonts w:asciiTheme="minorHAnsi" w:eastAsiaTheme="minorHAnsi" w:hAnsiTheme="minorHAnsi" w:cstheme="minorBidi"/>
              </w:rPr>
              <w:t>консултантски</w:t>
            </w:r>
            <w:proofErr w:type="spellEnd"/>
            <w:r w:rsidR="003302AC">
              <w:rPr>
                <w:rFonts w:asciiTheme="minorHAnsi" w:eastAsiaTheme="minorHAnsi" w:hAnsiTheme="minorHAnsi" w:cstheme="minorBidi"/>
              </w:rPr>
              <w:t xml:space="preserve"> услуги за изработка на проекти. </w:t>
            </w:r>
            <w:r w:rsidR="00C602ED">
              <w:rPr>
                <w:rFonts w:asciiTheme="minorHAnsi" w:eastAsiaTheme="minorHAnsi" w:hAnsiTheme="minorHAnsi" w:cstheme="minorBidi"/>
              </w:rPr>
              <w:t xml:space="preserve">За обуки кои се поврзани со генерички </w:t>
            </w:r>
            <w:proofErr w:type="spellStart"/>
            <w:r w:rsidR="00C602ED">
              <w:rPr>
                <w:rFonts w:asciiTheme="minorHAnsi" w:eastAsiaTheme="minorHAnsi" w:hAnsiTheme="minorHAnsi" w:cstheme="minorBidi"/>
              </w:rPr>
              <w:t>вештни</w:t>
            </w:r>
            <w:proofErr w:type="spellEnd"/>
            <w:r w:rsidR="00C602ED">
              <w:rPr>
                <w:rFonts w:asciiTheme="minorHAnsi" w:eastAsiaTheme="minorHAnsi" w:hAnsiTheme="minorHAnsi" w:cstheme="minorBidi"/>
              </w:rPr>
              <w:t xml:space="preserve"> и за видови на занаетчиство кое е застапено во повеќе региони, централизираниот начин на организирање и спроведување дозволува искористување на економијата од обем и повисок квалитет на обуките како резултат на поголемо искуство и ангажирање на поквалитетни </w:t>
            </w:r>
            <w:proofErr w:type="spellStart"/>
            <w:r w:rsidR="00C602ED">
              <w:rPr>
                <w:rFonts w:asciiTheme="minorHAnsi" w:eastAsiaTheme="minorHAnsi" w:hAnsiTheme="minorHAnsi" w:cstheme="minorBidi"/>
              </w:rPr>
              <w:t>обучувачи</w:t>
            </w:r>
            <w:proofErr w:type="spellEnd"/>
            <w:r w:rsidR="00C602ED">
              <w:rPr>
                <w:rFonts w:asciiTheme="minorHAnsi" w:eastAsiaTheme="minorHAnsi" w:hAnsiTheme="minorHAnsi" w:cstheme="minorBidi"/>
              </w:rPr>
              <w:t>.</w:t>
            </w:r>
            <w:r w:rsidR="00967777">
              <w:rPr>
                <w:rFonts w:asciiTheme="minorHAnsi" w:eastAsiaTheme="minorHAnsi" w:hAnsiTheme="minorHAnsi" w:cstheme="minorBidi"/>
              </w:rPr>
              <w:t xml:space="preserve"> </w:t>
            </w:r>
            <w:r w:rsidR="00C602ED">
              <w:rPr>
                <w:rFonts w:asciiTheme="minorHAnsi" w:eastAsiaTheme="minorHAnsi" w:hAnsiTheme="minorHAnsi" w:cstheme="minorBidi"/>
              </w:rPr>
              <w:t>Од друга страна</w:t>
            </w:r>
            <w:r w:rsidR="002F616D">
              <w:rPr>
                <w:rFonts w:asciiTheme="minorHAnsi" w:eastAsiaTheme="minorHAnsi" w:hAnsiTheme="minorHAnsi" w:cstheme="minorBidi"/>
              </w:rPr>
              <w:t>,</w:t>
            </w:r>
            <w:r w:rsidR="00C602ED">
              <w:rPr>
                <w:rFonts w:asciiTheme="minorHAnsi" w:eastAsiaTheme="minorHAnsi" w:hAnsiTheme="minorHAnsi" w:cstheme="minorBidi"/>
              </w:rPr>
              <w:t xml:space="preserve"> доколку се работи за обуки кои се </w:t>
            </w:r>
            <w:proofErr w:type="spellStart"/>
            <w:r w:rsidR="00C602ED">
              <w:rPr>
                <w:rFonts w:asciiTheme="minorHAnsi" w:eastAsiaTheme="minorHAnsi" w:hAnsiTheme="minorHAnsi" w:cstheme="minorBidi"/>
              </w:rPr>
              <w:t>специфиччи</w:t>
            </w:r>
            <w:proofErr w:type="spellEnd"/>
            <w:r w:rsidR="00C602ED">
              <w:rPr>
                <w:rFonts w:asciiTheme="minorHAnsi" w:eastAsiaTheme="minorHAnsi" w:hAnsiTheme="minorHAnsi" w:cstheme="minorBidi"/>
              </w:rPr>
              <w:t xml:space="preserve"> за одреден регион, т.е. стручноста е тесно поврзано со регионот и наследувањето на занаетот од колено на колено, тогаш многу поефикасни се специјализирани обуки со помал број на учесници.  </w:t>
            </w:r>
          </w:p>
          <w:p w:rsidR="00967777" w:rsidRDefault="00967777" w:rsidP="00C602ED">
            <w:pPr>
              <w:spacing w:after="0" w:line="240" w:lineRule="auto"/>
              <w:jc w:val="both"/>
              <w:rPr>
                <w:rFonts w:asciiTheme="minorHAnsi" w:eastAsiaTheme="minorHAnsi" w:hAnsiTheme="minorHAnsi" w:cstheme="minorBidi"/>
              </w:rPr>
            </w:pPr>
          </w:p>
          <w:p w:rsidR="00774485" w:rsidRDefault="00633322" w:rsidP="003302AC">
            <w:pPr>
              <w:spacing w:after="0" w:line="240" w:lineRule="auto"/>
              <w:jc w:val="both"/>
              <w:rPr>
                <w:rFonts w:asciiTheme="minorHAnsi" w:eastAsiaTheme="minorHAnsi" w:hAnsiTheme="minorHAnsi" w:cstheme="minorBidi"/>
              </w:rPr>
            </w:pPr>
            <w:r>
              <w:rPr>
                <w:rFonts w:asciiTheme="minorHAnsi" w:eastAsiaTheme="minorHAnsi" w:hAnsiTheme="minorHAnsi" w:cstheme="minorBidi"/>
              </w:rPr>
              <w:t>ЗКРМ</w:t>
            </w:r>
            <w:r w:rsidR="003302AC">
              <w:rPr>
                <w:rFonts w:asciiTheme="minorHAnsi" w:eastAsiaTheme="minorHAnsi" w:hAnsiTheme="minorHAnsi" w:cstheme="minorBidi"/>
              </w:rPr>
              <w:t xml:space="preserve"> поефикасно ќе ги застапува интересите на коморите и ќе ја унапреди соработката на регионално ниво, а исто така</w:t>
            </w:r>
            <w:r w:rsidR="000479EF">
              <w:rPr>
                <w:rFonts w:asciiTheme="minorHAnsi" w:eastAsiaTheme="minorHAnsi" w:hAnsiTheme="minorHAnsi" w:cstheme="minorBidi"/>
              </w:rPr>
              <w:t xml:space="preserve"> ќе</w:t>
            </w:r>
            <w:r w:rsidR="003302AC">
              <w:rPr>
                <w:rFonts w:asciiTheme="minorHAnsi" w:eastAsiaTheme="minorHAnsi" w:hAnsiTheme="minorHAnsi" w:cstheme="minorBidi"/>
              </w:rPr>
              <w:t xml:space="preserve"> придонесе кон поквалитетна изработка на проекти и зголемување на </w:t>
            </w:r>
            <w:proofErr w:type="spellStart"/>
            <w:r w:rsidR="003302AC">
              <w:rPr>
                <w:rFonts w:asciiTheme="minorHAnsi" w:eastAsiaTheme="minorHAnsi" w:hAnsiTheme="minorHAnsi" w:cstheme="minorBidi"/>
              </w:rPr>
              <w:t>абсорпциониот</w:t>
            </w:r>
            <w:proofErr w:type="spellEnd"/>
            <w:r w:rsidR="003302AC">
              <w:rPr>
                <w:rFonts w:asciiTheme="minorHAnsi" w:eastAsiaTheme="minorHAnsi" w:hAnsiTheme="minorHAnsi" w:cstheme="minorBidi"/>
              </w:rPr>
              <w:t xml:space="preserve"> капацитет за </w:t>
            </w:r>
            <w:r>
              <w:rPr>
                <w:rFonts w:asciiTheme="minorHAnsi" w:eastAsiaTheme="minorHAnsi" w:hAnsiTheme="minorHAnsi" w:cstheme="minorBidi"/>
              </w:rPr>
              <w:t>искористување</w:t>
            </w:r>
            <w:r w:rsidR="003302AC">
              <w:rPr>
                <w:rFonts w:asciiTheme="minorHAnsi" w:eastAsiaTheme="minorHAnsi" w:hAnsiTheme="minorHAnsi" w:cstheme="minorBidi"/>
              </w:rPr>
              <w:t xml:space="preserve"> на достапните фондови. </w:t>
            </w:r>
            <w:proofErr w:type="spellStart"/>
            <w:r w:rsidR="00EB52D9">
              <w:rPr>
                <w:rFonts w:asciiTheme="minorHAnsi" w:eastAsiaTheme="minorHAnsi" w:hAnsiTheme="minorHAnsi" w:cstheme="minorBidi"/>
              </w:rPr>
              <w:t>Промотивните</w:t>
            </w:r>
            <w:proofErr w:type="spellEnd"/>
            <w:r w:rsidR="00EB52D9">
              <w:rPr>
                <w:rFonts w:asciiTheme="minorHAnsi" w:eastAsiaTheme="minorHAnsi" w:hAnsiTheme="minorHAnsi" w:cstheme="minorBidi"/>
              </w:rPr>
              <w:t xml:space="preserve"> активности при централизираниот пристап на здружување </w:t>
            </w:r>
            <w:r w:rsidR="00A36B2B">
              <w:rPr>
                <w:rFonts w:asciiTheme="minorHAnsi" w:eastAsiaTheme="minorHAnsi" w:hAnsiTheme="minorHAnsi" w:cstheme="minorBidi"/>
              </w:rPr>
              <w:t>се очекува да дадат поголем ефекти бидејќи се искористуваат придобивките од заедничко дејствување и работење и со малку финансиски средства ќе се добијат поголем</w:t>
            </w:r>
            <w:r w:rsidR="00885E24">
              <w:rPr>
                <w:rFonts w:asciiTheme="minorHAnsi" w:eastAsiaTheme="minorHAnsi" w:hAnsiTheme="minorHAnsi" w:cstheme="minorBidi"/>
              </w:rPr>
              <w:t>и</w:t>
            </w:r>
            <w:r w:rsidR="00A36B2B">
              <w:rPr>
                <w:rFonts w:asciiTheme="minorHAnsi" w:eastAsiaTheme="minorHAnsi" w:hAnsiTheme="minorHAnsi" w:cstheme="minorBidi"/>
              </w:rPr>
              <w:t xml:space="preserve"> </w:t>
            </w:r>
            <w:proofErr w:type="spellStart"/>
            <w:r w:rsidR="00A36B2B">
              <w:rPr>
                <w:rFonts w:asciiTheme="minorHAnsi" w:eastAsiaTheme="minorHAnsi" w:hAnsiTheme="minorHAnsi" w:cstheme="minorBidi"/>
              </w:rPr>
              <w:t>промотивн</w:t>
            </w:r>
            <w:r w:rsidR="00885E24">
              <w:rPr>
                <w:rFonts w:asciiTheme="minorHAnsi" w:eastAsiaTheme="minorHAnsi" w:hAnsiTheme="minorHAnsi" w:cstheme="minorBidi"/>
              </w:rPr>
              <w:t>и</w:t>
            </w:r>
            <w:proofErr w:type="spellEnd"/>
            <w:r w:rsidR="00A36B2B">
              <w:rPr>
                <w:rFonts w:asciiTheme="minorHAnsi" w:eastAsiaTheme="minorHAnsi" w:hAnsiTheme="minorHAnsi" w:cstheme="minorBidi"/>
              </w:rPr>
              <w:t xml:space="preserve"> ефект</w:t>
            </w:r>
            <w:r w:rsidR="00885E24">
              <w:rPr>
                <w:rFonts w:asciiTheme="minorHAnsi" w:eastAsiaTheme="minorHAnsi" w:hAnsiTheme="minorHAnsi" w:cstheme="minorBidi"/>
              </w:rPr>
              <w:t>и</w:t>
            </w:r>
            <w:r w:rsidR="00A36B2B">
              <w:rPr>
                <w:rFonts w:asciiTheme="minorHAnsi" w:eastAsiaTheme="minorHAnsi" w:hAnsiTheme="minorHAnsi" w:cstheme="minorBidi"/>
              </w:rPr>
              <w:t xml:space="preserve">.  </w:t>
            </w:r>
          </w:p>
          <w:p w:rsidR="0064343C" w:rsidRDefault="0064343C" w:rsidP="003302AC">
            <w:pPr>
              <w:spacing w:after="0" w:line="240" w:lineRule="auto"/>
              <w:jc w:val="both"/>
              <w:rPr>
                <w:rFonts w:asciiTheme="minorHAnsi" w:eastAsiaTheme="minorHAnsi" w:hAnsiTheme="minorHAnsi" w:cstheme="minorBidi"/>
              </w:rPr>
            </w:pPr>
          </w:p>
          <w:p w:rsidR="004E6609" w:rsidRDefault="004E6609" w:rsidP="004E6609">
            <w:pPr>
              <w:spacing w:after="0" w:line="240" w:lineRule="auto"/>
              <w:jc w:val="both"/>
              <w:rPr>
                <w:rFonts w:asciiTheme="minorHAnsi" w:eastAsiaTheme="minorHAnsi" w:hAnsiTheme="minorHAnsi" w:cstheme="minorBidi"/>
              </w:rPr>
            </w:pPr>
            <w:r>
              <w:rPr>
                <w:rFonts w:asciiTheme="minorHAnsi" w:eastAsiaTheme="minorHAnsi" w:hAnsiTheme="minorHAnsi" w:cstheme="minorBidi"/>
              </w:rPr>
              <w:t xml:space="preserve">Овој систем на централно </w:t>
            </w:r>
            <w:proofErr w:type="spellStart"/>
            <w:r>
              <w:rPr>
                <w:rFonts w:asciiTheme="minorHAnsi" w:eastAsiaTheme="minorHAnsi" w:hAnsiTheme="minorHAnsi" w:cstheme="minorBidi"/>
              </w:rPr>
              <w:t>коморско</w:t>
            </w:r>
            <w:proofErr w:type="spellEnd"/>
            <w:r>
              <w:rPr>
                <w:rFonts w:asciiTheme="minorHAnsi" w:eastAsiaTheme="minorHAnsi" w:hAnsiTheme="minorHAnsi" w:cstheme="minorBidi"/>
              </w:rPr>
              <w:t xml:space="preserve"> здружување сепак е и делумно децентр</w:t>
            </w:r>
            <w:r w:rsidR="00885E24">
              <w:rPr>
                <w:rFonts w:asciiTheme="minorHAnsi" w:eastAsiaTheme="minorHAnsi" w:hAnsiTheme="minorHAnsi" w:cstheme="minorBidi"/>
              </w:rPr>
              <w:t>а</w:t>
            </w:r>
            <w:r>
              <w:rPr>
                <w:rFonts w:asciiTheme="minorHAnsi" w:eastAsiaTheme="minorHAnsi" w:hAnsiTheme="minorHAnsi" w:cstheme="minorBidi"/>
              </w:rPr>
              <w:t xml:space="preserve">лизиран, имајќи предвид дека ќе се </w:t>
            </w:r>
            <w:r w:rsidR="00633322">
              <w:rPr>
                <w:rFonts w:asciiTheme="minorHAnsi" w:eastAsiaTheme="minorHAnsi" w:hAnsiTheme="minorHAnsi" w:cstheme="minorBidi"/>
              </w:rPr>
              <w:t>воспостават и ќе функционираат 8</w:t>
            </w:r>
            <w:r>
              <w:rPr>
                <w:rFonts w:asciiTheme="minorHAnsi" w:eastAsiaTheme="minorHAnsi" w:hAnsiTheme="minorHAnsi" w:cstheme="minorBidi"/>
              </w:rPr>
              <w:t xml:space="preserve"> регионални комори, со што се дозволува задржување на специфичните карактеристики на </w:t>
            </w:r>
            <w:r w:rsidR="00633322">
              <w:rPr>
                <w:rFonts w:asciiTheme="minorHAnsi" w:eastAsiaTheme="minorHAnsi" w:hAnsiTheme="minorHAnsi" w:cstheme="minorBidi"/>
              </w:rPr>
              <w:t>занаетчиството</w:t>
            </w:r>
            <w:r>
              <w:rPr>
                <w:rFonts w:asciiTheme="minorHAnsi" w:eastAsiaTheme="minorHAnsi" w:hAnsiTheme="minorHAnsi" w:cstheme="minorBidi"/>
              </w:rPr>
              <w:t xml:space="preserve"> но и фокусирање на потенцијалот за негов развој. </w:t>
            </w:r>
          </w:p>
          <w:p w:rsidR="004E6609" w:rsidRDefault="004E6609" w:rsidP="003302AC">
            <w:pPr>
              <w:spacing w:after="0" w:line="240" w:lineRule="auto"/>
              <w:jc w:val="both"/>
              <w:rPr>
                <w:rFonts w:asciiTheme="minorHAnsi" w:eastAsiaTheme="minorHAnsi" w:hAnsiTheme="minorHAnsi" w:cstheme="minorBidi"/>
              </w:rPr>
            </w:pPr>
          </w:p>
          <w:p w:rsidR="007A33FB" w:rsidRPr="00AE6900" w:rsidRDefault="007A33FB" w:rsidP="003302AC">
            <w:pPr>
              <w:spacing w:after="0" w:line="240" w:lineRule="auto"/>
              <w:jc w:val="both"/>
              <w:rPr>
                <w:rFonts w:asciiTheme="minorHAnsi" w:eastAsiaTheme="minorHAnsi" w:hAnsiTheme="minorHAnsi" w:cstheme="minorBidi"/>
                <w:b/>
                <w:i/>
                <w:u w:val="single"/>
              </w:rPr>
            </w:pPr>
            <w:r w:rsidRPr="00AE6900">
              <w:rPr>
                <w:rFonts w:asciiTheme="minorHAnsi" w:eastAsiaTheme="minorHAnsi" w:hAnsiTheme="minorHAnsi" w:cstheme="minorBidi"/>
                <w:b/>
                <w:i/>
                <w:u w:val="single"/>
              </w:rPr>
              <w:t>Прилог 2</w:t>
            </w:r>
          </w:p>
          <w:p w:rsidR="007A33FB" w:rsidRDefault="007A33FB" w:rsidP="003302AC">
            <w:pPr>
              <w:spacing w:after="0" w:line="240" w:lineRule="auto"/>
              <w:jc w:val="both"/>
              <w:rPr>
                <w:rFonts w:asciiTheme="minorHAnsi" w:eastAsiaTheme="minorHAnsi" w:hAnsiTheme="minorHAnsi" w:cstheme="minorBidi"/>
              </w:rPr>
            </w:pPr>
          </w:p>
          <w:tbl>
            <w:tblPr>
              <w:tblW w:w="12180" w:type="dxa"/>
              <w:tblLook w:val="04A0"/>
            </w:tblPr>
            <w:tblGrid>
              <w:gridCol w:w="713"/>
              <w:gridCol w:w="1848"/>
              <w:gridCol w:w="1340"/>
              <w:gridCol w:w="1380"/>
              <w:gridCol w:w="1233"/>
              <w:gridCol w:w="1060"/>
              <w:gridCol w:w="1060"/>
            </w:tblGrid>
            <w:tr w:rsidR="0020354E" w:rsidRPr="0020354E" w:rsidTr="0020354E">
              <w:trPr>
                <w:trHeight w:val="315"/>
              </w:trPr>
              <w:tc>
                <w:tcPr>
                  <w:tcW w:w="960" w:type="dxa"/>
                  <w:tcBorders>
                    <w:top w:val="nil"/>
                    <w:left w:val="nil"/>
                    <w:bottom w:val="nil"/>
                    <w:right w:val="nil"/>
                  </w:tcBorders>
                  <w:shd w:val="clear" w:color="auto" w:fill="auto"/>
                  <w:noWrap/>
                  <w:vAlign w:val="bottom"/>
                  <w:hideMark/>
                </w:tcPr>
                <w:p w:rsidR="0020354E" w:rsidRPr="0020354E" w:rsidRDefault="0020354E" w:rsidP="0020354E">
                  <w:pPr>
                    <w:spacing w:after="0" w:line="240" w:lineRule="auto"/>
                    <w:rPr>
                      <w:rFonts w:eastAsia="Times New Roman"/>
                      <w:color w:val="000000"/>
                      <w:sz w:val="18"/>
                      <w:szCs w:val="18"/>
                      <w:lang w:val="en-US"/>
                    </w:rPr>
                  </w:pPr>
                </w:p>
              </w:tc>
              <w:tc>
                <w:tcPr>
                  <w:tcW w:w="11220" w:type="dxa"/>
                  <w:gridSpan w:val="6"/>
                  <w:vMerge w:val="restart"/>
                  <w:tcBorders>
                    <w:top w:val="single" w:sz="12" w:space="0" w:color="auto"/>
                    <w:left w:val="single" w:sz="12" w:space="0" w:color="auto"/>
                    <w:bottom w:val="single" w:sz="12" w:space="0" w:color="000000"/>
                    <w:right w:val="single" w:sz="12" w:space="0" w:color="000000"/>
                  </w:tcBorders>
                  <w:shd w:val="clear" w:color="000000" w:fill="C5BE97"/>
                  <w:vAlign w:val="center"/>
                  <w:hideMark/>
                </w:tcPr>
                <w:p w:rsidR="0020354E" w:rsidRPr="0020354E" w:rsidRDefault="0020354E" w:rsidP="0020354E">
                  <w:pPr>
                    <w:spacing w:after="0" w:line="240" w:lineRule="auto"/>
                    <w:jc w:val="center"/>
                    <w:rPr>
                      <w:rFonts w:eastAsia="Times New Roman"/>
                      <w:b/>
                      <w:bCs/>
                      <w:i/>
                      <w:iCs/>
                      <w:color w:val="000000"/>
                      <w:sz w:val="32"/>
                      <w:szCs w:val="32"/>
                      <w:lang w:val="en-US"/>
                    </w:rPr>
                  </w:pPr>
                  <w:proofErr w:type="spellStart"/>
                  <w:r w:rsidRPr="0020354E">
                    <w:rPr>
                      <w:rFonts w:eastAsia="Times New Roman"/>
                      <w:b/>
                      <w:bCs/>
                      <w:i/>
                      <w:iCs/>
                      <w:color w:val="000000"/>
                      <w:sz w:val="32"/>
                      <w:szCs w:val="32"/>
                      <w:lang w:val="en-US"/>
                    </w:rPr>
                    <w:t>Централна</w:t>
                  </w:r>
                  <w:proofErr w:type="spellEnd"/>
                  <w:r w:rsidRPr="0020354E">
                    <w:rPr>
                      <w:rFonts w:eastAsia="Times New Roman"/>
                      <w:b/>
                      <w:bCs/>
                      <w:i/>
                      <w:iCs/>
                      <w:color w:val="000000"/>
                      <w:sz w:val="32"/>
                      <w:szCs w:val="32"/>
                      <w:lang w:val="en-US"/>
                    </w:rPr>
                    <w:t xml:space="preserve"> </w:t>
                  </w:r>
                  <w:proofErr w:type="spellStart"/>
                  <w:r w:rsidRPr="0020354E">
                    <w:rPr>
                      <w:rFonts w:eastAsia="Times New Roman"/>
                      <w:b/>
                      <w:bCs/>
                      <w:i/>
                      <w:iCs/>
                      <w:color w:val="000000"/>
                      <w:sz w:val="32"/>
                      <w:szCs w:val="32"/>
                      <w:lang w:val="en-US"/>
                    </w:rPr>
                    <w:t>комора</w:t>
                  </w:r>
                  <w:proofErr w:type="spellEnd"/>
                </w:p>
              </w:tc>
            </w:tr>
            <w:tr w:rsidR="0020354E" w:rsidRPr="0020354E" w:rsidTr="0020354E">
              <w:trPr>
                <w:trHeight w:val="315"/>
              </w:trPr>
              <w:tc>
                <w:tcPr>
                  <w:tcW w:w="960" w:type="dxa"/>
                  <w:tcBorders>
                    <w:top w:val="nil"/>
                    <w:left w:val="nil"/>
                    <w:bottom w:val="nil"/>
                    <w:right w:val="nil"/>
                  </w:tcBorders>
                  <w:shd w:val="clear" w:color="auto" w:fill="auto"/>
                  <w:noWrap/>
                  <w:vAlign w:val="bottom"/>
                  <w:hideMark/>
                </w:tcPr>
                <w:p w:rsidR="0020354E" w:rsidRPr="0020354E" w:rsidRDefault="0020354E" w:rsidP="0020354E">
                  <w:pPr>
                    <w:spacing w:after="0" w:line="240" w:lineRule="auto"/>
                    <w:rPr>
                      <w:rFonts w:eastAsia="Times New Roman"/>
                      <w:color w:val="000000"/>
                      <w:sz w:val="18"/>
                      <w:szCs w:val="18"/>
                      <w:lang w:val="en-US"/>
                    </w:rPr>
                  </w:pPr>
                </w:p>
              </w:tc>
              <w:tc>
                <w:tcPr>
                  <w:tcW w:w="11220" w:type="dxa"/>
                  <w:gridSpan w:val="6"/>
                  <w:vMerge/>
                  <w:tcBorders>
                    <w:top w:val="nil"/>
                    <w:left w:val="nil"/>
                    <w:bottom w:val="nil"/>
                    <w:right w:val="nil"/>
                  </w:tcBorders>
                  <w:vAlign w:val="center"/>
                  <w:hideMark/>
                </w:tcPr>
                <w:p w:rsidR="0020354E" w:rsidRPr="0020354E" w:rsidRDefault="0020354E" w:rsidP="0020354E">
                  <w:pPr>
                    <w:spacing w:after="0" w:line="240" w:lineRule="auto"/>
                    <w:rPr>
                      <w:rFonts w:eastAsia="Times New Roman"/>
                      <w:b/>
                      <w:bCs/>
                      <w:i/>
                      <w:iCs/>
                      <w:color w:val="000000"/>
                      <w:sz w:val="18"/>
                      <w:szCs w:val="18"/>
                      <w:lang w:val="en-US"/>
                    </w:rPr>
                  </w:pPr>
                </w:p>
              </w:tc>
            </w:tr>
            <w:tr w:rsidR="0020354E" w:rsidRPr="0020354E" w:rsidTr="0020354E">
              <w:trPr>
                <w:trHeight w:val="330"/>
              </w:trPr>
              <w:tc>
                <w:tcPr>
                  <w:tcW w:w="960" w:type="dxa"/>
                  <w:tcBorders>
                    <w:top w:val="nil"/>
                    <w:left w:val="nil"/>
                    <w:bottom w:val="nil"/>
                    <w:right w:val="nil"/>
                  </w:tcBorders>
                  <w:shd w:val="clear" w:color="auto" w:fill="auto"/>
                  <w:noWrap/>
                  <w:vAlign w:val="bottom"/>
                  <w:hideMark/>
                </w:tcPr>
                <w:p w:rsidR="0020354E" w:rsidRPr="0020354E" w:rsidRDefault="0020354E" w:rsidP="0020354E">
                  <w:pPr>
                    <w:spacing w:after="0" w:line="240" w:lineRule="auto"/>
                    <w:rPr>
                      <w:rFonts w:eastAsia="Times New Roman"/>
                      <w:color w:val="000000"/>
                      <w:sz w:val="18"/>
                      <w:szCs w:val="18"/>
                      <w:lang w:val="en-US"/>
                    </w:rPr>
                  </w:pPr>
                </w:p>
              </w:tc>
              <w:tc>
                <w:tcPr>
                  <w:tcW w:w="2660" w:type="dxa"/>
                  <w:tcBorders>
                    <w:top w:val="nil"/>
                    <w:left w:val="nil"/>
                    <w:bottom w:val="nil"/>
                    <w:right w:val="nil"/>
                  </w:tcBorders>
                  <w:shd w:val="clear" w:color="auto" w:fill="auto"/>
                  <w:noWrap/>
                  <w:vAlign w:val="bottom"/>
                  <w:hideMark/>
                </w:tcPr>
                <w:p w:rsidR="0020354E" w:rsidRPr="0020354E" w:rsidRDefault="0020354E" w:rsidP="0020354E">
                  <w:pPr>
                    <w:spacing w:after="0" w:line="240" w:lineRule="auto"/>
                    <w:rPr>
                      <w:rFonts w:eastAsia="Times New Roman"/>
                      <w:color w:val="000000"/>
                      <w:sz w:val="18"/>
                      <w:szCs w:val="18"/>
                      <w:lang w:val="en-US"/>
                    </w:rPr>
                  </w:pPr>
                </w:p>
              </w:tc>
              <w:tc>
                <w:tcPr>
                  <w:tcW w:w="1900" w:type="dxa"/>
                  <w:tcBorders>
                    <w:top w:val="nil"/>
                    <w:left w:val="nil"/>
                    <w:bottom w:val="nil"/>
                    <w:right w:val="nil"/>
                  </w:tcBorders>
                  <w:shd w:val="clear" w:color="auto" w:fill="auto"/>
                  <w:noWrap/>
                  <w:vAlign w:val="bottom"/>
                  <w:hideMark/>
                </w:tcPr>
                <w:p w:rsidR="0020354E" w:rsidRPr="0020354E" w:rsidRDefault="0020354E" w:rsidP="0020354E">
                  <w:pPr>
                    <w:spacing w:after="0" w:line="240" w:lineRule="auto"/>
                    <w:rPr>
                      <w:rFonts w:eastAsia="Times New Roman"/>
                      <w:color w:val="000000"/>
                      <w:sz w:val="18"/>
                      <w:szCs w:val="18"/>
                      <w:lang w:val="en-US"/>
                    </w:rPr>
                  </w:pPr>
                </w:p>
              </w:tc>
              <w:tc>
                <w:tcPr>
                  <w:tcW w:w="1960" w:type="dxa"/>
                  <w:tcBorders>
                    <w:top w:val="nil"/>
                    <w:left w:val="nil"/>
                    <w:bottom w:val="nil"/>
                    <w:right w:val="nil"/>
                  </w:tcBorders>
                  <w:shd w:val="clear" w:color="auto" w:fill="auto"/>
                  <w:noWrap/>
                  <w:vAlign w:val="bottom"/>
                  <w:hideMark/>
                </w:tcPr>
                <w:p w:rsidR="0020354E" w:rsidRPr="0020354E" w:rsidRDefault="0020354E" w:rsidP="0020354E">
                  <w:pPr>
                    <w:spacing w:after="0" w:line="240" w:lineRule="auto"/>
                    <w:rPr>
                      <w:rFonts w:eastAsia="Times New Roman"/>
                      <w:color w:val="000000"/>
                      <w:sz w:val="18"/>
                      <w:szCs w:val="18"/>
                      <w:lang w:val="en-US"/>
                    </w:rPr>
                  </w:pPr>
                </w:p>
              </w:tc>
              <w:tc>
                <w:tcPr>
                  <w:tcW w:w="1740" w:type="dxa"/>
                  <w:tcBorders>
                    <w:top w:val="nil"/>
                    <w:left w:val="nil"/>
                    <w:bottom w:val="nil"/>
                    <w:right w:val="nil"/>
                  </w:tcBorders>
                  <w:shd w:val="clear" w:color="auto" w:fill="auto"/>
                  <w:noWrap/>
                  <w:vAlign w:val="bottom"/>
                  <w:hideMark/>
                </w:tcPr>
                <w:p w:rsidR="0020354E" w:rsidRPr="0020354E" w:rsidRDefault="0020354E" w:rsidP="0020354E">
                  <w:pPr>
                    <w:spacing w:after="0" w:line="240" w:lineRule="auto"/>
                    <w:rPr>
                      <w:rFonts w:eastAsia="Times New Roman"/>
                      <w:color w:val="000000"/>
                      <w:sz w:val="18"/>
                      <w:szCs w:val="18"/>
                      <w:lang w:val="en-US"/>
                    </w:rPr>
                  </w:pPr>
                </w:p>
              </w:tc>
              <w:tc>
                <w:tcPr>
                  <w:tcW w:w="1480" w:type="dxa"/>
                  <w:tcBorders>
                    <w:top w:val="nil"/>
                    <w:left w:val="nil"/>
                    <w:bottom w:val="nil"/>
                    <w:right w:val="nil"/>
                  </w:tcBorders>
                  <w:shd w:val="clear" w:color="auto" w:fill="auto"/>
                  <w:noWrap/>
                  <w:vAlign w:val="bottom"/>
                  <w:hideMark/>
                </w:tcPr>
                <w:p w:rsidR="0020354E" w:rsidRPr="0020354E" w:rsidRDefault="0020354E" w:rsidP="0020354E">
                  <w:pPr>
                    <w:spacing w:after="0" w:line="240" w:lineRule="auto"/>
                    <w:rPr>
                      <w:rFonts w:eastAsia="Times New Roman"/>
                      <w:color w:val="000000"/>
                      <w:sz w:val="18"/>
                      <w:szCs w:val="18"/>
                      <w:lang w:val="en-US"/>
                    </w:rPr>
                  </w:pPr>
                </w:p>
              </w:tc>
              <w:tc>
                <w:tcPr>
                  <w:tcW w:w="1480" w:type="dxa"/>
                  <w:tcBorders>
                    <w:top w:val="nil"/>
                    <w:left w:val="nil"/>
                    <w:bottom w:val="nil"/>
                    <w:right w:val="nil"/>
                  </w:tcBorders>
                  <w:shd w:val="clear" w:color="auto" w:fill="auto"/>
                  <w:noWrap/>
                  <w:vAlign w:val="bottom"/>
                  <w:hideMark/>
                </w:tcPr>
                <w:p w:rsidR="0020354E" w:rsidRPr="0020354E" w:rsidRDefault="0020354E" w:rsidP="0020354E">
                  <w:pPr>
                    <w:spacing w:after="0" w:line="240" w:lineRule="auto"/>
                    <w:rPr>
                      <w:rFonts w:eastAsia="Times New Roman"/>
                      <w:color w:val="000000"/>
                      <w:sz w:val="18"/>
                      <w:szCs w:val="18"/>
                      <w:lang w:val="en-US"/>
                    </w:rPr>
                  </w:pPr>
                </w:p>
              </w:tc>
            </w:tr>
            <w:tr w:rsidR="0020354E" w:rsidRPr="0020354E" w:rsidTr="0020354E">
              <w:trPr>
                <w:trHeight w:val="330"/>
              </w:trPr>
              <w:tc>
                <w:tcPr>
                  <w:tcW w:w="960" w:type="dxa"/>
                  <w:tcBorders>
                    <w:top w:val="nil"/>
                    <w:left w:val="nil"/>
                    <w:bottom w:val="nil"/>
                    <w:right w:val="nil"/>
                  </w:tcBorders>
                  <w:shd w:val="clear" w:color="auto" w:fill="auto"/>
                  <w:noWrap/>
                  <w:vAlign w:val="bottom"/>
                  <w:hideMark/>
                </w:tcPr>
                <w:p w:rsidR="0020354E" w:rsidRPr="0020354E" w:rsidRDefault="0020354E" w:rsidP="0020354E">
                  <w:pPr>
                    <w:spacing w:after="0" w:line="240" w:lineRule="auto"/>
                    <w:rPr>
                      <w:rFonts w:eastAsia="Times New Roman"/>
                      <w:color w:val="000000"/>
                      <w:sz w:val="18"/>
                      <w:szCs w:val="18"/>
                      <w:lang w:val="en-US"/>
                    </w:rPr>
                  </w:pPr>
                </w:p>
              </w:tc>
              <w:tc>
                <w:tcPr>
                  <w:tcW w:w="2660" w:type="dxa"/>
                  <w:tcBorders>
                    <w:top w:val="single" w:sz="12" w:space="0" w:color="auto"/>
                    <w:left w:val="single" w:sz="12" w:space="0" w:color="auto"/>
                    <w:bottom w:val="single" w:sz="12" w:space="0" w:color="auto"/>
                    <w:right w:val="single" w:sz="4" w:space="0" w:color="auto"/>
                  </w:tcBorders>
                  <w:shd w:val="clear" w:color="000000" w:fill="FFC000"/>
                  <w:noWrap/>
                  <w:vAlign w:val="bottom"/>
                  <w:hideMark/>
                </w:tcPr>
                <w:p w:rsidR="0020354E" w:rsidRPr="0020354E" w:rsidRDefault="0020354E" w:rsidP="0020354E">
                  <w:pPr>
                    <w:spacing w:after="0" w:line="240" w:lineRule="auto"/>
                    <w:jc w:val="center"/>
                    <w:rPr>
                      <w:rFonts w:eastAsia="Times New Roman"/>
                      <w:b/>
                      <w:bCs/>
                      <w:color w:val="000000"/>
                      <w:sz w:val="18"/>
                      <w:szCs w:val="18"/>
                      <w:lang w:val="en-US"/>
                    </w:rPr>
                  </w:pPr>
                  <w:proofErr w:type="spellStart"/>
                  <w:r w:rsidRPr="0020354E">
                    <w:rPr>
                      <w:rFonts w:eastAsia="Times New Roman"/>
                      <w:b/>
                      <w:bCs/>
                      <w:color w:val="000000"/>
                      <w:sz w:val="18"/>
                      <w:szCs w:val="18"/>
                      <w:lang w:val="en-US"/>
                    </w:rPr>
                    <w:t>Трошоци</w:t>
                  </w:r>
                  <w:proofErr w:type="spellEnd"/>
                </w:p>
              </w:tc>
              <w:tc>
                <w:tcPr>
                  <w:tcW w:w="1900" w:type="dxa"/>
                  <w:tcBorders>
                    <w:top w:val="single" w:sz="12" w:space="0" w:color="auto"/>
                    <w:left w:val="single" w:sz="12" w:space="0" w:color="auto"/>
                    <w:bottom w:val="single" w:sz="12" w:space="0" w:color="auto"/>
                    <w:right w:val="single" w:sz="12" w:space="0" w:color="auto"/>
                  </w:tcBorders>
                  <w:shd w:val="clear" w:color="000000" w:fill="FFC000"/>
                  <w:noWrap/>
                  <w:vAlign w:val="center"/>
                  <w:hideMark/>
                </w:tcPr>
                <w:p w:rsidR="0020354E" w:rsidRPr="0020354E" w:rsidRDefault="0020354E" w:rsidP="0020354E">
                  <w:pPr>
                    <w:spacing w:after="0" w:line="240" w:lineRule="auto"/>
                    <w:jc w:val="center"/>
                    <w:rPr>
                      <w:rFonts w:eastAsia="Times New Roman"/>
                      <w:b/>
                      <w:bCs/>
                      <w:color w:val="000000"/>
                      <w:sz w:val="18"/>
                      <w:szCs w:val="18"/>
                      <w:lang w:val="en-US"/>
                    </w:rPr>
                  </w:pPr>
                  <w:r w:rsidRPr="0020354E">
                    <w:rPr>
                      <w:rFonts w:eastAsia="Times New Roman"/>
                      <w:b/>
                      <w:bCs/>
                      <w:color w:val="000000"/>
                      <w:sz w:val="18"/>
                      <w:szCs w:val="18"/>
                      <w:lang w:val="en-US"/>
                    </w:rPr>
                    <w:t>2013</w:t>
                  </w:r>
                </w:p>
              </w:tc>
              <w:tc>
                <w:tcPr>
                  <w:tcW w:w="1960" w:type="dxa"/>
                  <w:tcBorders>
                    <w:top w:val="single" w:sz="12" w:space="0" w:color="auto"/>
                    <w:left w:val="nil"/>
                    <w:bottom w:val="single" w:sz="12" w:space="0" w:color="auto"/>
                    <w:right w:val="single" w:sz="12" w:space="0" w:color="auto"/>
                  </w:tcBorders>
                  <w:shd w:val="clear" w:color="000000" w:fill="FFC000"/>
                  <w:noWrap/>
                  <w:vAlign w:val="center"/>
                  <w:hideMark/>
                </w:tcPr>
                <w:p w:rsidR="0020354E" w:rsidRPr="0020354E" w:rsidRDefault="0020354E" w:rsidP="0020354E">
                  <w:pPr>
                    <w:spacing w:after="0" w:line="240" w:lineRule="auto"/>
                    <w:jc w:val="center"/>
                    <w:rPr>
                      <w:rFonts w:eastAsia="Times New Roman"/>
                      <w:b/>
                      <w:bCs/>
                      <w:color w:val="000000"/>
                      <w:sz w:val="18"/>
                      <w:szCs w:val="18"/>
                      <w:lang w:val="en-US"/>
                    </w:rPr>
                  </w:pPr>
                  <w:r w:rsidRPr="0020354E">
                    <w:rPr>
                      <w:rFonts w:eastAsia="Times New Roman"/>
                      <w:b/>
                      <w:bCs/>
                      <w:color w:val="000000"/>
                      <w:sz w:val="18"/>
                      <w:szCs w:val="18"/>
                      <w:lang w:val="en-US"/>
                    </w:rPr>
                    <w:t>2014</w:t>
                  </w:r>
                </w:p>
              </w:tc>
              <w:tc>
                <w:tcPr>
                  <w:tcW w:w="1740" w:type="dxa"/>
                  <w:tcBorders>
                    <w:top w:val="single" w:sz="12" w:space="0" w:color="auto"/>
                    <w:left w:val="nil"/>
                    <w:bottom w:val="single" w:sz="12" w:space="0" w:color="auto"/>
                    <w:right w:val="single" w:sz="12" w:space="0" w:color="auto"/>
                  </w:tcBorders>
                  <w:shd w:val="clear" w:color="000000" w:fill="FFC000"/>
                  <w:noWrap/>
                  <w:vAlign w:val="center"/>
                  <w:hideMark/>
                </w:tcPr>
                <w:p w:rsidR="0020354E" w:rsidRPr="0020354E" w:rsidRDefault="0020354E" w:rsidP="0020354E">
                  <w:pPr>
                    <w:spacing w:after="0" w:line="240" w:lineRule="auto"/>
                    <w:jc w:val="center"/>
                    <w:rPr>
                      <w:rFonts w:eastAsia="Times New Roman"/>
                      <w:b/>
                      <w:bCs/>
                      <w:color w:val="000000"/>
                      <w:sz w:val="18"/>
                      <w:szCs w:val="18"/>
                      <w:lang w:val="en-US"/>
                    </w:rPr>
                  </w:pPr>
                  <w:r w:rsidRPr="0020354E">
                    <w:rPr>
                      <w:rFonts w:eastAsia="Times New Roman"/>
                      <w:b/>
                      <w:bCs/>
                      <w:color w:val="000000"/>
                      <w:sz w:val="18"/>
                      <w:szCs w:val="18"/>
                      <w:lang w:val="en-US"/>
                    </w:rPr>
                    <w:t>2015</w:t>
                  </w:r>
                </w:p>
              </w:tc>
              <w:tc>
                <w:tcPr>
                  <w:tcW w:w="1480" w:type="dxa"/>
                  <w:tcBorders>
                    <w:top w:val="single" w:sz="12" w:space="0" w:color="auto"/>
                    <w:left w:val="nil"/>
                    <w:bottom w:val="single" w:sz="12" w:space="0" w:color="auto"/>
                    <w:right w:val="single" w:sz="12" w:space="0" w:color="auto"/>
                  </w:tcBorders>
                  <w:shd w:val="clear" w:color="000000" w:fill="FFC000"/>
                  <w:noWrap/>
                  <w:vAlign w:val="center"/>
                  <w:hideMark/>
                </w:tcPr>
                <w:p w:rsidR="0020354E" w:rsidRPr="0020354E" w:rsidRDefault="0020354E" w:rsidP="0020354E">
                  <w:pPr>
                    <w:spacing w:after="0" w:line="240" w:lineRule="auto"/>
                    <w:jc w:val="center"/>
                    <w:rPr>
                      <w:rFonts w:eastAsia="Times New Roman"/>
                      <w:b/>
                      <w:bCs/>
                      <w:color w:val="000000"/>
                      <w:sz w:val="18"/>
                      <w:szCs w:val="18"/>
                      <w:lang w:val="en-US"/>
                    </w:rPr>
                  </w:pPr>
                  <w:r w:rsidRPr="0020354E">
                    <w:rPr>
                      <w:rFonts w:eastAsia="Times New Roman"/>
                      <w:b/>
                      <w:bCs/>
                      <w:color w:val="000000"/>
                      <w:sz w:val="18"/>
                      <w:szCs w:val="18"/>
                      <w:lang w:val="en-US"/>
                    </w:rPr>
                    <w:t>2016</w:t>
                  </w:r>
                </w:p>
              </w:tc>
              <w:tc>
                <w:tcPr>
                  <w:tcW w:w="1480" w:type="dxa"/>
                  <w:tcBorders>
                    <w:top w:val="single" w:sz="12" w:space="0" w:color="auto"/>
                    <w:left w:val="nil"/>
                    <w:bottom w:val="single" w:sz="12" w:space="0" w:color="auto"/>
                    <w:right w:val="single" w:sz="12" w:space="0" w:color="auto"/>
                  </w:tcBorders>
                  <w:shd w:val="clear" w:color="000000" w:fill="FFC000"/>
                  <w:noWrap/>
                  <w:vAlign w:val="center"/>
                  <w:hideMark/>
                </w:tcPr>
                <w:p w:rsidR="0020354E" w:rsidRPr="0020354E" w:rsidRDefault="0020354E" w:rsidP="0020354E">
                  <w:pPr>
                    <w:spacing w:after="0" w:line="240" w:lineRule="auto"/>
                    <w:jc w:val="center"/>
                    <w:rPr>
                      <w:rFonts w:eastAsia="Times New Roman"/>
                      <w:b/>
                      <w:bCs/>
                      <w:color w:val="000000"/>
                      <w:sz w:val="18"/>
                      <w:szCs w:val="18"/>
                      <w:lang w:val="en-US"/>
                    </w:rPr>
                  </w:pPr>
                  <w:r w:rsidRPr="0020354E">
                    <w:rPr>
                      <w:rFonts w:eastAsia="Times New Roman"/>
                      <w:b/>
                      <w:bCs/>
                      <w:color w:val="000000"/>
                      <w:sz w:val="18"/>
                      <w:szCs w:val="18"/>
                      <w:lang w:val="en-US"/>
                    </w:rPr>
                    <w:t>2017</w:t>
                  </w:r>
                </w:p>
              </w:tc>
            </w:tr>
            <w:tr w:rsidR="0020354E" w:rsidRPr="0020354E" w:rsidTr="0020354E">
              <w:trPr>
                <w:trHeight w:val="843"/>
              </w:trPr>
              <w:tc>
                <w:tcPr>
                  <w:tcW w:w="960" w:type="dxa"/>
                  <w:tcBorders>
                    <w:top w:val="single" w:sz="12" w:space="0" w:color="auto"/>
                    <w:left w:val="single" w:sz="12" w:space="0" w:color="auto"/>
                    <w:bottom w:val="single" w:sz="12" w:space="0" w:color="auto"/>
                    <w:right w:val="single" w:sz="12" w:space="0" w:color="auto"/>
                  </w:tcBorders>
                  <w:shd w:val="clear" w:color="000000" w:fill="FFFF00"/>
                  <w:noWrap/>
                  <w:textDirection w:val="btLr"/>
                  <w:vAlign w:val="center"/>
                  <w:hideMark/>
                </w:tcPr>
                <w:p w:rsidR="0020354E" w:rsidRPr="0020354E" w:rsidRDefault="0020354E" w:rsidP="0020354E">
                  <w:pPr>
                    <w:spacing w:after="0" w:line="240" w:lineRule="auto"/>
                    <w:jc w:val="center"/>
                    <w:rPr>
                      <w:rFonts w:eastAsia="Times New Roman"/>
                      <w:b/>
                      <w:bCs/>
                      <w:color w:val="000000"/>
                      <w:sz w:val="18"/>
                      <w:szCs w:val="18"/>
                      <w:lang w:val="en-US"/>
                    </w:rPr>
                  </w:pPr>
                  <w:r w:rsidRPr="0020354E">
                    <w:rPr>
                      <w:rFonts w:eastAsia="Times New Roman"/>
                      <w:b/>
                      <w:bCs/>
                      <w:color w:val="000000"/>
                      <w:sz w:val="18"/>
                      <w:szCs w:val="18"/>
                      <w:lang w:val="en-US"/>
                    </w:rPr>
                    <w:t>ВЛАДА</w:t>
                  </w:r>
                </w:p>
              </w:tc>
              <w:tc>
                <w:tcPr>
                  <w:tcW w:w="2660" w:type="dxa"/>
                  <w:tcBorders>
                    <w:top w:val="nil"/>
                    <w:left w:val="nil"/>
                    <w:bottom w:val="single" w:sz="12" w:space="0" w:color="auto"/>
                    <w:right w:val="single" w:sz="12" w:space="0" w:color="auto"/>
                  </w:tcBorders>
                  <w:shd w:val="clear" w:color="000000" w:fill="FFFFFF"/>
                  <w:hideMark/>
                </w:tcPr>
                <w:p w:rsidR="0020354E" w:rsidRPr="0020354E" w:rsidRDefault="0020354E" w:rsidP="0020354E">
                  <w:pPr>
                    <w:spacing w:after="0" w:line="240" w:lineRule="auto"/>
                    <w:rPr>
                      <w:rFonts w:eastAsia="Times New Roman"/>
                      <w:b/>
                      <w:bCs/>
                      <w:color w:val="000000"/>
                      <w:sz w:val="18"/>
                      <w:szCs w:val="18"/>
                      <w:lang w:val="en-US"/>
                    </w:rPr>
                  </w:pPr>
                  <w:r w:rsidRPr="0020354E">
                    <w:rPr>
                      <w:rFonts w:eastAsia="Times New Roman"/>
                      <w:b/>
                      <w:bCs/>
                      <w:color w:val="000000"/>
                      <w:sz w:val="18"/>
                      <w:szCs w:val="18"/>
                      <w:lang w:val="en-US"/>
                    </w:rPr>
                    <w:t xml:space="preserve">1. </w:t>
                  </w:r>
                  <w:proofErr w:type="spellStart"/>
                  <w:r w:rsidRPr="0020354E">
                    <w:rPr>
                      <w:rFonts w:eastAsia="Times New Roman"/>
                      <w:b/>
                      <w:bCs/>
                      <w:color w:val="000000"/>
                      <w:sz w:val="18"/>
                      <w:szCs w:val="18"/>
                      <w:lang w:val="en-US"/>
                    </w:rPr>
                    <w:t>Трошоци</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за</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промоција</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на</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новиот</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концепт</w:t>
                  </w:r>
                  <w:proofErr w:type="spellEnd"/>
                  <w:r w:rsidRPr="0020354E">
                    <w:rPr>
                      <w:rFonts w:eastAsia="Times New Roman"/>
                      <w:b/>
                      <w:bCs/>
                      <w:color w:val="000000"/>
                      <w:sz w:val="18"/>
                      <w:szCs w:val="18"/>
                      <w:lang w:val="en-US"/>
                    </w:rPr>
                    <w:t xml:space="preserve"> </w:t>
                  </w:r>
                </w:p>
              </w:tc>
              <w:tc>
                <w:tcPr>
                  <w:tcW w:w="1900" w:type="dxa"/>
                  <w:tcBorders>
                    <w:top w:val="nil"/>
                    <w:left w:val="single" w:sz="4" w:space="0" w:color="auto"/>
                    <w:bottom w:val="nil"/>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200,000</w:t>
                  </w:r>
                </w:p>
              </w:tc>
              <w:tc>
                <w:tcPr>
                  <w:tcW w:w="1960" w:type="dxa"/>
                  <w:tcBorders>
                    <w:top w:val="nil"/>
                    <w:left w:val="nil"/>
                    <w:bottom w:val="nil"/>
                    <w:right w:val="single" w:sz="4" w:space="0" w:color="auto"/>
                  </w:tcBorders>
                  <w:shd w:val="clear" w:color="auto" w:fill="auto"/>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0</w:t>
                  </w:r>
                </w:p>
              </w:tc>
              <w:tc>
                <w:tcPr>
                  <w:tcW w:w="1740" w:type="dxa"/>
                  <w:tcBorders>
                    <w:top w:val="nil"/>
                    <w:left w:val="nil"/>
                    <w:bottom w:val="nil"/>
                    <w:right w:val="single" w:sz="4" w:space="0" w:color="auto"/>
                  </w:tcBorders>
                  <w:shd w:val="clear" w:color="auto" w:fill="auto"/>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0</w:t>
                  </w:r>
                </w:p>
              </w:tc>
              <w:tc>
                <w:tcPr>
                  <w:tcW w:w="1480" w:type="dxa"/>
                  <w:tcBorders>
                    <w:top w:val="nil"/>
                    <w:left w:val="nil"/>
                    <w:bottom w:val="nil"/>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0</w:t>
                  </w:r>
                </w:p>
              </w:tc>
              <w:tc>
                <w:tcPr>
                  <w:tcW w:w="1480" w:type="dxa"/>
                  <w:tcBorders>
                    <w:top w:val="nil"/>
                    <w:left w:val="nil"/>
                    <w:bottom w:val="nil"/>
                    <w:right w:val="single" w:sz="12"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0</w:t>
                  </w:r>
                </w:p>
              </w:tc>
            </w:tr>
            <w:tr w:rsidR="0020354E" w:rsidRPr="0020354E" w:rsidTr="0020354E">
              <w:trPr>
                <w:trHeight w:val="330"/>
              </w:trPr>
              <w:tc>
                <w:tcPr>
                  <w:tcW w:w="960" w:type="dxa"/>
                  <w:tcBorders>
                    <w:top w:val="nil"/>
                    <w:left w:val="nil"/>
                    <w:bottom w:val="nil"/>
                    <w:right w:val="nil"/>
                  </w:tcBorders>
                  <w:shd w:val="clear" w:color="auto" w:fill="auto"/>
                  <w:noWrap/>
                  <w:vAlign w:val="bottom"/>
                  <w:hideMark/>
                </w:tcPr>
                <w:p w:rsidR="0020354E" w:rsidRPr="0020354E" w:rsidRDefault="0020354E" w:rsidP="0020354E">
                  <w:pPr>
                    <w:spacing w:after="0" w:line="240" w:lineRule="auto"/>
                    <w:rPr>
                      <w:rFonts w:eastAsia="Times New Roman"/>
                      <w:color w:val="000000"/>
                      <w:sz w:val="18"/>
                      <w:szCs w:val="18"/>
                      <w:lang w:val="en-US"/>
                    </w:rPr>
                  </w:pPr>
                </w:p>
              </w:tc>
              <w:tc>
                <w:tcPr>
                  <w:tcW w:w="2660" w:type="dxa"/>
                  <w:tcBorders>
                    <w:top w:val="nil"/>
                    <w:left w:val="single" w:sz="12" w:space="0" w:color="auto"/>
                    <w:bottom w:val="single" w:sz="12" w:space="0" w:color="auto"/>
                    <w:right w:val="single" w:sz="12" w:space="0" w:color="auto"/>
                  </w:tcBorders>
                  <w:shd w:val="clear" w:color="000000" w:fill="FFFF00"/>
                  <w:vAlign w:val="center"/>
                  <w:hideMark/>
                </w:tcPr>
                <w:p w:rsidR="0020354E" w:rsidRPr="0020354E" w:rsidRDefault="0020354E" w:rsidP="0020354E">
                  <w:pPr>
                    <w:spacing w:after="0" w:line="240" w:lineRule="auto"/>
                    <w:rPr>
                      <w:rFonts w:eastAsia="Times New Roman"/>
                      <w:b/>
                      <w:bCs/>
                      <w:color w:val="000000"/>
                      <w:sz w:val="18"/>
                      <w:szCs w:val="18"/>
                      <w:lang w:val="en-US"/>
                    </w:rPr>
                  </w:pPr>
                  <w:proofErr w:type="spellStart"/>
                  <w:r w:rsidRPr="0020354E">
                    <w:rPr>
                      <w:rFonts w:eastAsia="Times New Roman"/>
                      <w:b/>
                      <w:bCs/>
                      <w:color w:val="000000"/>
                      <w:sz w:val="18"/>
                      <w:szCs w:val="18"/>
                      <w:lang w:val="en-US"/>
                    </w:rPr>
                    <w:t>Вкупно</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трошоци</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за</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Владата</w:t>
                  </w:r>
                  <w:proofErr w:type="spellEnd"/>
                </w:p>
              </w:tc>
              <w:tc>
                <w:tcPr>
                  <w:tcW w:w="1900"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200,000</w:t>
                  </w:r>
                </w:p>
              </w:tc>
              <w:tc>
                <w:tcPr>
                  <w:tcW w:w="1960"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0</w:t>
                  </w:r>
                </w:p>
              </w:tc>
              <w:tc>
                <w:tcPr>
                  <w:tcW w:w="1740"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0</w:t>
                  </w:r>
                </w:p>
              </w:tc>
              <w:tc>
                <w:tcPr>
                  <w:tcW w:w="1480"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0</w:t>
                  </w:r>
                </w:p>
              </w:tc>
            </w:tr>
            <w:tr w:rsidR="0020354E" w:rsidRPr="0020354E" w:rsidTr="0020354E">
              <w:trPr>
                <w:trHeight w:val="996"/>
              </w:trPr>
              <w:tc>
                <w:tcPr>
                  <w:tcW w:w="960" w:type="dxa"/>
                  <w:tcBorders>
                    <w:top w:val="single" w:sz="12" w:space="0" w:color="auto"/>
                    <w:left w:val="single" w:sz="12" w:space="0" w:color="auto"/>
                    <w:bottom w:val="single" w:sz="12" w:space="0" w:color="auto"/>
                    <w:right w:val="single" w:sz="12" w:space="0" w:color="auto"/>
                  </w:tcBorders>
                  <w:shd w:val="clear" w:color="000000" w:fill="00B050"/>
                  <w:noWrap/>
                  <w:textDirection w:val="btLr"/>
                  <w:vAlign w:val="center"/>
                  <w:hideMark/>
                </w:tcPr>
                <w:p w:rsidR="0020354E" w:rsidRPr="0020354E" w:rsidRDefault="0020354E" w:rsidP="0020354E">
                  <w:pPr>
                    <w:spacing w:after="0" w:line="240" w:lineRule="auto"/>
                    <w:jc w:val="center"/>
                    <w:rPr>
                      <w:rFonts w:eastAsia="Times New Roman"/>
                      <w:b/>
                      <w:bCs/>
                      <w:color w:val="000000"/>
                      <w:sz w:val="18"/>
                      <w:szCs w:val="18"/>
                      <w:lang w:val="en-US"/>
                    </w:rPr>
                  </w:pPr>
                  <w:r w:rsidRPr="0020354E">
                    <w:rPr>
                      <w:rFonts w:eastAsia="Times New Roman"/>
                      <w:b/>
                      <w:bCs/>
                      <w:color w:val="000000"/>
                      <w:sz w:val="18"/>
                      <w:szCs w:val="18"/>
                      <w:lang w:val="en-US"/>
                    </w:rPr>
                    <w:t>ЗАНАЕТЧИИ</w:t>
                  </w:r>
                </w:p>
              </w:tc>
              <w:tc>
                <w:tcPr>
                  <w:tcW w:w="2660" w:type="dxa"/>
                  <w:tcBorders>
                    <w:top w:val="single" w:sz="4" w:space="0" w:color="auto"/>
                    <w:left w:val="nil"/>
                    <w:bottom w:val="single" w:sz="4" w:space="0" w:color="auto"/>
                    <w:right w:val="single" w:sz="12" w:space="0" w:color="auto"/>
                  </w:tcBorders>
                  <w:shd w:val="clear" w:color="000000" w:fill="FFFFFF"/>
                  <w:hideMark/>
                </w:tcPr>
                <w:p w:rsidR="0020354E" w:rsidRPr="0020354E" w:rsidRDefault="0020354E" w:rsidP="0020354E">
                  <w:pPr>
                    <w:spacing w:after="0" w:line="240" w:lineRule="auto"/>
                    <w:rPr>
                      <w:rFonts w:eastAsia="Times New Roman"/>
                      <w:b/>
                      <w:bCs/>
                      <w:sz w:val="18"/>
                      <w:szCs w:val="18"/>
                      <w:lang w:val="en-US"/>
                    </w:rPr>
                  </w:pPr>
                  <w:r w:rsidRPr="0020354E">
                    <w:rPr>
                      <w:rFonts w:eastAsia="Times New Roman"/>
                      <w:b/>
                      <w:bCs/>
                      <w:sz w:val="18"/>
                      <w:szCs w:val="18"/>
                      <w:lang w:val="en-US"/>
                    </w:rPr>
                    <w:t xml:space="preserve">1.Патни </w:t>
                  </w:r>
                  <w:proofErr w:type="spellStart"/>
                  <w:r w:rsidRPr="0020354E">
                    <w:rPr>
                      <w:rFonts w:eastAsia="Times New Roman"/>
                      <w:b/>
                      <w:bCs/>
                      <w:sz w:val="18"/>
                      <w:szCs w:val="18"/>
                      <w:lang w:val="en-US"/>
                    </w:rPr>
                    <w:t>трошоци</w:t>
                  </w:r>
                  <w:proofErr w:type="spellEnd"/>
                  <w:r w:rsidRPr="0020354E">
                    <w:rPr>
                      <w:rFonts w:eastAsia="Times New Roman"/>
                      <w:b/>
                      <w:bCs/>
                      <w:sz w:val="18"/>
                      <w:szCs w:val="18"/>
                      <w:lang w:val="en-US"/>
                    </w:rPr>
                    <w:t xml:space="preserve"> </w:t>
                  </w:r>
                  <w:proofErr w:type="spellStart"/>
                  <w:r w:rsidRPr="0020354E">
                    <w:rPr>
                      <w:rFonts w:eastAsia="Times New Roman"/>
                      <w:b/>
                      <w:bCs/>
                      <w:sz w:val="18"/>
                      <w:szCs w:val="18"/>
                      <w:lang w:val="en-US"/>
                    </w:rPr>
                    <w:t>за</w:t>
                  </w:r>
                  <w:proofErr w:type="spellEnd"/>
                  <w:r w:rsidRPr="0020354E">
                    <w:rPr>
                      <w:rFonts w:eastAsia="Times New Roman"/>
                      <w:b/>
                      <w:bCs/>
                      <w:sz w:val="18"/>
                      <w:szCs w:val="18"/>
                      <w:lang w:val="en-US"/>
                    </w:rPr>
                    <w:t xml:space="preserve"> </w:t>
                  </w:r>
                  <w:proofErr w:type="spellStart"/>
                  <w:r w:rsidRPr="0020354E">
                    <w:rPr>
                      <w:rFonts w:eastAsia="Times New Roman"/>
                      <w:b/>
                      <w:bCs/>
                      <w:sz w:val="18"/>
                      <w:szCs w:val="18"/>
                      <w:lang w:val="en-US"/>
                    </w:rPr>
                    <w:t>регистрација</w:t>
                  </w:r>
                  <w:proofErr w:type="spellEnd"/>
                  <w:r w:rsidRPr="0020354E">
                    <w:rPr>
                      <w:rFonts w:eastAsia="Times New Roman"/>
                      <w:b/>
                      <w:bCs/>
                      <w:sz w:val="18"/>
                      <w:szCs w:val="18"/>
                      <w:lang w:val="en-US"/>
                    </w:rPr>
                    <w:t xml:space="preserve"> (1500 </w:t>
                  </w:r>
                  <w:proofErr w:type="spellStart"/>
                  <w:r w:rsidRPr="0020354E">
                    <w:rPr>
                      <w:rFonts w:eastAsia="Times New Roman"/>
                      <w:b/>
                      <w:bCs/>
                      <w:sz w:val="18"/>
                      <w:szCs w:val="18"/>
                      <w:lang w:val="en-US"/>
                    </w:rPr>
                    <w:t>занетчии</w:t>
                  </w:r>
                  <w:proofErr w:type="spellEnd"/>
                  <w:r w:rsidRPr="0020354E">
                    <w:rPr>
                      <w:rFonts w:eastAsia="Times New Roman"/>
                      <w:b/>
                      <w:bCs/>
                      <w:sz w:val="18"/>
                      <w:szCs w:val="18"/>
                      <w:lang w:val="en-US"/>
                    </w:rPr>
                    <w:t xml:space="preserve"> х 1000 </w:t>
                  </w:r>
                  <w:proofErr w:type="spellStart"/>
                  <w:r w:rsidRPr="0020354E">
                    <w:rPr>
                      <w:rFonts w:eastAsia="Times New Roman"/>
                      <w:b/>
                      <w:bCs/>
                      <w:sz w:val="18"/>
                      <w:szCs w:val="18"/>
                      <w:lang w:val="en-US"/>
                    </w:rPr>
                    <w:t>ден</w:t>
                  </w:r>
                  <w:proofErr w:type="spellEnd"/>
                  <w:r w:rsidRPr="0020354E">
                    <w:rPr>
                      <w:rFonts w:eastAsia="Times New Roman"/>
                      <w:b/>
                      <w:bCs/>
                      <w:sz w:val="18"/>
                      <w:szCs w:val="18"/>
                      <w:lang w:val="en-US"/>
                    </w:rPr>
                    <w:t>)</w:t>
                  </w:r>
                </w:p>
              </w:tc>
              <w:tc>
                <w:tcPr>
                  <w:tcW w:w="1900" w:type="dxa"/>
                  <w:tcBorders>
                    <w:top w:val="single" w:sz="4" w:space="0" w:color="auto"/>
                    <w:left w:val="nil"/>
                    <w:bottom w:val="single" w:sz="4" w:space="0" w:color="auto"/>
                    <w:right w:val="single" w:sz="4" w:space="0" w:color="auto"/>
                  </w:tcBorders>
                  <w:shd w:val="clear" w:color="000000" w:fill="FFFFFF"/>
                  <w:noWrap/>
                  <w:vAlign w:val="bottom"/>
                  <w:hideMark/>
                </w:tcPr>
                <w:p w:rsidR="0020354E" w:rsidRPr="0020354E" w:rsidRDefault="0020354E" w:rsidP="0020354E">
                  <w:pPr>
                    <w:spacing w:after="0" w:line="240" w:lineRule="auto"/>
                    <w:jc w:val="right"/>
                    <w:rPr>
                      <w:rFonts w:eastAsia="Times New Roman"/>
                      <w:sz w:val="18"/>
                      <w:szCs w:val="18"/>
                      <w:lang w:val="en-US"/>
                    </w:rPr>
                  </w:pPr>
                  <w:r w:rsidRPr="0020354E">
                    <w:rPr>
                      <w:rFonts w:eastAsia="Times New Roman"/>
                      <w:sz w:val="18"/>
                      <w:szCs w:val="18"/>
                      <w:lang w:val="en-US"/>
                    </w:rPr>
                    <w:t>1,500,000</w:t>
                  </w:r>
                </w:p>
              </w:tc>
              <w:tc>
                <w:tcPr>
                  <w:tcW w:w="1960" w:type="dxa"/>
                  <w:tcBorders>
                    <w:top w:val="single" w:sz="4" w:space="0" w:color="auto"/>
                    <w:left w:val="nil"/>
                    <w:bottom w:val="nil"/>
                    <w:right w:val="single" w:sz="4" w:space="0" w:color="auto"/>
                  </w:tcBorders>
                  <w:shd w:val="clear" w:color="000000" w:fill="FFFFFF"/>
                  <w:noWrap/>
                  <w:vAlign w:val="bottom"/>
                  <w:hideMark/>
                </w:tcPr>
                <w:p w:rsidR="0020354E" w:rsidRPr="0020354E" w:rsidRDefault="0020354E" w:rsidP="0020354E">
                  <w:pPr>
                    <w:spacing w:after="0" w:line="240" w:lineRule="auto"/>
                    <w:jc w:val="right"/>
                    <w:rPr>
                      <w:rFonts w:eastAsia="Times New Roman"/>
                      <w:sz w:val="18"/>
                      <w:szCs w:val="18"/>
                      <w:lang w:val="en-US"/>
                    </w:rPr>
                  </w:pPr>
                  <w:r w:rsidRPr="0020354E">
                    <w:rPr>
                      <w:rFonts w:eastAsia="Times New Roman"/>
                      <w:sz w:val="18"/>
                      <w:szCs w:val="18"/>
                      <w:lang w:val="en-US"/>
                    </w:rPr>
                    <w:t>1,560,000</w:t>
                  </w:r>
                </w:p>
              </w:tc>
              <w:tc>
                <w:tcPr>
                  <w:tcW w:w="1740" w:type="dxa"/>
                  <w:tcBorders>
                    <w:top w:val="single" w:sz="4" w:space="0" w:color="auto"/>
                    <w:left w:val="nil"/>
                    <w:bottom w:val="nil"/>
                    <w:right w:val="single" w:sz="4" w:space="0" w:color="auto"/>
                  </w:tcBorders>
                  <w:shd w:val="clear" w:color="000000" w:fill="FFFFFF"/>
                  <w:noWrap/>
                  <w:vAlign w:val="bottom"/>
                  <w:hideMark/>
                </w:tcPr>
                <w:p w:rsidR="0020354E" w:rsidRPr="0020354E" w:rsidRDefault="0020354E" w:rsidP="0020354E">
                  <w:pPr>
                    <w:spacing w:after="0" w:line="240" w:lineRule="auto"/>
                    <w:jc w:val="right"/>
                    <w:rPr>
                      <w:rFonts w:eastAsia="Times New Roman"/>
                      <w:sz w:val="18"/>
                      <w:szCs w:val="18"/>
                      <w:lang w:val="en-US"/>
                    </w:rPr>
                  </w:pPr>
                  <w:r w:rsidRPr="0020354E">
                    <w:rPr>
                      <w:rFonts w:eastAsia="Times New Roman"/>
                      <w:sz w:val="18"/>
                      <w:szCs w:val="18"/>
                      <w:lang w:val="en-US"/>
                    </w:rPr>
                    <w:t>1,620,000</w:t>
                  </w:r>
                </w:p>
              </w:tc>
              <w:tc>
                <w:tcPr>
                  <w:tcW w:w="1480" w:type="dxa"/>
                  <w:tcBorders>
                    <w:top w:val="single" w:sz="4" w:space="0" w:color="auto"/>
                    <w:left w:val="nil"/>
                    <w:bottom w:val="nil"/>
                    <w:right w:val="single" w:sz="4" w:space="0" w:color="auto"/>
                  </w:tcBorders>
                  <w:shd w:val="clear" w:color="000000" w:fill="FFFFFF"/>
                  <w:noWrap/>
                  <w:vAlign w:val="bottom"/>
                  <w:hideMark/>
                </w:tcPr>
                <w:p w:rsidR="0020354E" w:rsidRPr="0020354E" w:rsidRDefault="0020354E" w:rsidP="0020354E">
                  <w:pPr>
                    <w:spacing w:after="0" w:line="240" w:lineRule="auto"/>
                    <w:jc w:val="right"/>
                    <w:rPr>
                      <w:rFonts w:eastAsia="Times New Roman"/>
                      <w:sz w:val="18"/>
                      <w:szCs w:val="18"/>
                      <w:lang w:val="en-US"/>
                    </w:rPr>
                  </w:pPr>
                  <w:r w:rsidRPr="0020354E">
                    <w:rPr>
                      <w:rFonts w:eastAsia="Times New Roman"/>
                      <w:sz w:val="18"/>
                      <w:szCs w:val="18"/>
                      <w:lang w:val="en-US"/>
                    </w:rPr>
                    <w:t>1,680,000</w:t>
                  </w:r>
                </w:p>
              </w:tc>
              <w:tc>
                <w:tcPr>
                  <w:tcW w:w="1480" w:type="dxa"/>
                  <w:tcBorders>
                    <w:top w:val="single" w:sz="4" w:space="0" w:color="auto"/>
                    <w:left w:val="nil"/>
                    <w:bottom w:val="nil"/>
                    <w:right w:val="single" w:sz="12" w:space="0" w:color="auto"/>
                  </w:tcBorders>
                  <w:shd w:val="clear" w:color="000000" w:fill="FFFFFF"/>
                  <w:noWrap/>
                  <w:vAlign w:val="bottom"/>
                  <w:hideMark/>
                </w:tcPr>
                <w:p w:rsidR="0020354E" w:rsidRPr="0020354E" w:rsidRDefault="0020354E" w:rsidP="0020354E">
                  <w:pPr>
                    <w:spacing w:after="0" w:line="240" w:lineRule="auto"/>
                    <w:jc w:val="right"/>
                    <w:rPr>
                      <w:rFonts w:eastAsia="Times New Roman"/>
                      <w:sz w:val="18"/>
                      <w:szCs w:val="18"/>
                      <w:lang w:val="en-US"/>
                    </w:rPr>
                  </w:pPr>
                  <w:r w:rsidRPr="0020354E">
                    <w:rPr>
                      <w:rFonts w:eastAsia="Times New Roman"/>
                      <w:sz w:val="18"/>
                      <w:szCs w:val="18"/>
                      <w:lang w:val="en-US"/>
                    </w:rPr>
                    <w:t>1,740,000</w:t>
                  </w:r>
                </w:p>
              </w:tc>
            </w:tr>
            <w:tr w:rsidR="0020354E" w:rsidRPr="0020354E" w:rsidTr="0020354E">
              <w:trPr>
                <w:trHeight w:val="330"/>
              </w:trPr>
              <w:tc>
                <w:tcPr>
                  <w:tcW w:w="960" w:type="dxa"/>
                  <w:tcBorders>
                    <w:top w:val="nil"/>
                    <w:left w:val="nil"/>
                    <w:bottom w:val="nil"/>
                    <w:right w:val="nil"/>
                  </w:tcBorders>
                  <w:shd w:val="clear" w:color="auto" w:fill="auto"/>
                  <w:noWrap/>
                  <w:vAlign w:val="bottom"/>
                  <w:hideMark/>
                </w:tcPr>
                <w:p w:rsidR="0020354E" w:rsidRPr="0020354E" w:rsidRDefault="0020354E" w:rsidP="0020354E">
                  <w:pPr>
                    <w:spacing w:after="0" w:line="240" w:lineRule="auto"/>
                    <w:rPr>
                      <w:rFonts w:eastAsia="Times New Roman"/>
                      <w:color w:val="000000"/>
                      <w:sz w:val="18"/>
                      <w:szCs w:val="18"/>
                      <w:lang w:val="en-US"/>
                    </w:rPr>
                  </w:pPr>
                </w:p>
              </w:tc>
              <w:tc>
                <w:tcPr>
                  <w:tcW w:w="2660" w:type="dxa"/>
                  <w:tcBorders>
                    <w:top w:val="single" w:sz="12" w:space="0" w:color="auto"/>
                    <w:left w:val="single" w:sz="12" w:space="0" w:color="auto"/>
                    <w:bottom w:val="single" w:sz="12" w:space="0" w:color="auto"/>
                    <w:right w:val="single" w:sz="12" w:space="0" w:color="auto"/>
                  </w:tcBorders>
                  <w:shd w:val="clear" w:color="000000" w:fill="00B050"/>
                  <w:hideMark/>
                </w:tcPr>
                <w:p w:rsidR="0020354E" w:rsidRPr="0020354E" w:rsidRDefault="0020354E" w:rsidP="0020354E">
                  <w:pPr>
                    <w:spacing w:after="0" w:line="240" w:lineRule="auto"/>
                    <w:rPr>
                      <w:rFonts w:eastAsia="Times New Roman"/>
                      <w:b/>
                      <w:bCs/>
                      <w:color w:val="000000"/>
                      <w:sz w:val="18"/>
                      <w:szCs w:val="18"/>
                      <w:lang w:val="en-US"/>
                    </w:rPr>
                  </w:pPr>
                  <w:proofErr w:type="spellStart"/>
                  <w:r w:rsidRPr="0020354E">
                    <w:rPr>
                      <w:rFonts w:eastAsia="Times New Roman"/>
                      <w:b/>
                      <w:bCs/>
                      <w:color w:val="000000"/>
                      <w:sz w:val="18"/>
                      <w:szCs w:val="18"/>
                      <w:lang w:val="en-US"/>
                    </w:rPr>
                    <w:t>Вкупно</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трошоци</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за</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занаетчии</w:t>
                  </w:r>
                  <w:proofErr w:type="spellEnd"/>
                </w:p>
              </w:tc>
              <w:tc>
                <w:tcPr>
                  <w:tcW w:w="1900" w:type="dxa"/>
                  <w:tcBorders>
                    <w:top w:val="single" w:sz="12" w:space="0" w:color="auto"/>
                    <w:left w:val="single" w:sz="12" w:space="0" w:color="auto"/>
                    <w:bottom w:val="single" w:sz="12" w:space="0" w:color="auto"/>
                    <w:right w:val="single" w:sz="4" w:space="0" w:color="auto"/>
                  </w:tcBorders>
                  <w:shd w:val="clear" w:color="auto" w:fill="auto"/>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1,500,000</w:t>
                  </w:r>
                </w:p>
              </w:tc>
              <w:tc>
                <w:tcPr>
                  <w:tcW w:w="1960" w:type="dxa"/>
                  <w:tcBorders>
                    <w:top w:val="single" w:sz="12" w:space="0" w:color="auto"/>
                    <w:left w:val="single" w:sz="12" w:space="0" w:color="auto"/>
                    <w:bottom w:val="single" w:sz="12" w:space="0" w:color="auto"/>
                    <w:right w:val="single" w:sz="4" w:space="0" w:color="auto"/>
                  </w:tcBorders>
                  <w:shd w:val="clear" w:color="auto" w:fill="auto"/>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1,560,000</w:t>
                  </w:r>
                </w:p>
              </w:tc>
              <w:tc>
                <w:tcPr>
                  <w:tcW w:w="1740" w:type="dxa"/>
                  <w:tcBorders>
                    <w:top w:val="single" w:sz="12" w:space="0" w:color="auto"/>
                    <w:left w:val="single" w:sz="12" w:space="0" w:color="auto"/>
                    <w:bottom w:val="single" w:sz="12" w:space="0" w:color="auto"/>
                    <w:right w:val="single" w:sz="4" w:space="0" w:color="auto"/>
                  </w:tcBorders>
                  <w:shd w:val="clear" w:color="auto" w:fill="auto"/>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1,620,000</w:t>
                  </w:r>
                </w:p>
              </w:tc>
              <w:tc>
                <w:tcPr>
                  <w:tcW w:w="1480" w:type="dxa"/>
                  <w:tcBorders>
                    <w:top w:val="single" w:sz="12" w:space="0" w:color="auto"/>
                    <w:left w:val="single" w:sz="12" w:space="0" w:color="auto"/>
                    <w:bottom w:val="single" w:sz="12" w:space="0" w:color="auto"/>
                    <w:right w:val="single" w:sz="4" w:space="0" w:color="auto"/>
                  </w:tcBorders>
                  <w:shd w:val="clear" w:color="auto" w:fill="auto"/>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1,680,000</w:t>
                  </w:r>
                </w:p>
              </w:tc>
              <w:tc>
                <w:tcPr>
                  <w:tcW w:w="1480" w:type="dxa"/>
                  <w:tcBorders>
                    <w:top w:val="single" w:sz="12" w:space="0" w:color="auto"/>
                    <w:left w:val="single" w:sz="12" w:space="0" w:color="auto"/>
                    <w:bottom w:val="single" w:sz="12" w:space="0" w:color="auto"/>
                    <w:right w:val="single" w:sz="12" w:space="0" w:color="auto"/>
                  </w:tcBorders>
                  <w:shd w:val="clear" w:color="auto" w:fill="auto"/>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1,740,000</w:t>
                  </w:r>
                </w:p>
              </w:tc>
            </w:tr>
            <w:tr w:rsidR="0020354E" w:rsidRPr="0020354E" w:rsidTr="0020354E">
              <w:trPr>
                <w:trHeight w:val="735"/>
              </w:trPr>
              <w:tc>
                <w:tcPr>
                  <w:tcW w:w="960" w:type="dxa"/>
                  <w:vMerge w:val="restart"/>
                  <w:tcBorders>
                    <w:top w:val="single" w:sz="12" w:space="0" w:color="auto"/>
                    <w:left w:val="single" w:sz="12" w:space="0" w:color="auto"/>
                    <w:bottom w:val="single" w:sz="12" w:space="0" w:color="000000"/>
                    <w:right w:val="single" w:sz="12" w:space="0" w:color="auto"/>
                  </w:tcBorders>
                  <w:shd w:val="clear" w:color="000000" w:fill="FF0000"/>
                  <w:noWrap/>
                  <w:textDirection w:val="btLr"/>
                  <w:vAlign w:val="center"/>
                  <w:hideMark/>
                </w:tcPr>
                <w:p w:rsidR="0020354E" w:rsidRPr="0020354E" w:rsidRDefault="0020354E" w:rsidP="0020354E">
                  <w:pPr>
                    <w:spacing w:after="0" w:line="240" w:lineRule="auto"/>
                    <w:jc w:val="center"/>
                    <w:rPr>
                      <w:rFonts w:eastAsia="Times New Roman"/>
                      <w:b/>
                      <w:bCs/>
                      <w:color w:val="000000"/>
                      <w:sz w:val="18"/>
                      <w:szCs w:val="18"/>
                      <w:lang w:val="en-US"/>
                    </w:rPr>
                  </w:pPr>
                  <w:r w:rsidRPr="0020354E">
                    <w:rPr>
                      <w:rFonts w:eastAsia="Times New Roman"/>
                      <w:b/>
                      <w:bCs/>
                      <w:color w:val="000000"/>
                      <w:sz w:val="18"/>
                      <w:szCs w:val="18"/>
                      <w:lang w:val="en-US"/>
                    </w:rPr>
                    <w:t>КОМОРИ</w:t>
                  </w:r>
                </w:p>
              </w:tc>
              <w:tc>
                <w:tcPr>
                  <w:tcW w:w="2660" w:type="dxa"/>
                  <w:tcBorders>
                    <w:top w:val="single" w:sz="4" w:space="0" w:color="auto"/>
                    <w:left w:val="nil"/>
                    <w:bottom w:val="single" w:sz="4" w:space="0" w:color="auto"/>
                    <w:right w:val="single" w:sz="12" w:space="0" w:color="auto"/>
                  </w:tcBorders>
                  <w:shd w:val="clear" w:color="000000" w:fill="FFFFFF"/>
                  <w:hideMark/>
                </w:tcPr>
                <w:p w:rsidR="0020354E" w:rsidRPr="0020354E" w:rsidRDefault="0020354E" w:rsidP="0020354E">
                  <w:pPr>
                    <w:spacing w:after="0" w:line="240" w:lineRule="auto"/>
                    <w:rPr>
                      <w:rFonts w:eastAsia="Times New Roman"/>
                      <w:b/>
                      <w:bCs/>
                      <w:color w:val="000000"/>
                      <w:sz w:val="18"/>
                      <w:szCs w:val="18"/>
                      <w:lang w:val="en-US"/>
                    </w:rPr>
                  </w:pPr>
                  <w:r w:rsidRPr="0020354E">
                    <w:rPr>
                      <w:rFonts w:eastAsia="Times New Roman"/>
                      <w:b/>
                      <w:bCs/>
                      <w:color w:val="000000"/>
                      <w:sz w:val="18"/>
                      <w:szCs w:val="18"/>
                      <w:lang w:val="en-US"/>
                    </w:rPr>
                    <w:t xml:space="preserve">1. </w:t>
                  </w:r>
                  <w:proofErr w:type="spellStart"/>
                  <w:r w:rsidRPr="0020354E">
                    <w:rPr>
                      <w:rFonts w:eastAsia="Times New Roman"/>
                      <w:b/>
                      <w:bCs/>
                      <w:color w:val="000000"/>
                      <w:sz w:val="18"/>
                      <w:szCs w:val="18"/>
                      <w:lang w:val="en-US"/>
                    </w:rPr>
                    <w:t>Трошоци</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за</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вмрежување</w:t>
                  </w:r>
                  <w:proofErr w:type="spellEnd"/>
                  <w:r w:rsidRPr="0020354E">
                    <w:rPr>
                      <w:rFonts w:eastAsia="Times New Roman"/>
                      <w:b/>
                      <w:bCs/>
                      <w:color w:val="000000"/>
                      <w:sz w:val="18"/>
                      <w:szCs w:val="18"/>
                      <w:lang w:val="en-US"/>
                    </w:rPr>
                    <w:t xml:space="preserve"> , </w:t>
                  </w:r>
                  <w:proofErr w:type="spellStart"/>
                  <w:r w:rsidRPr="0020354E">
                    <w:rPr>
                      <w:rFonts w:eastAsia="Times New Roman"/>
                      <w:b/>
                      <w:bCs/>
                      <w:color w:val="000000"/>
                      <w:sz w:val="18"/>
                      <w:szCs w:val="18"/>
                      <w:lang w:val="en-US"/>
                    </w:rPr>
                    <w:t>база</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за</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обуки</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мајсторски</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испит</w:t>
                  </w:r>
                  <w:proofErr w:type="spellEnd"/>
                  <w:r w:rsidRPr="0020354E">
                    <w:rPr>
                      <w:rFonts w:eastAsia="Times New Roman"/>
                      <w:b/>
                      <w:bCs/>
                      <w:color w:val="000000"/>
                      <w:sz w:val="18"/>
                      <w:szCs w:val="18"/>
                      <w:lang w:val="en-US"/>
                    </w:rPr>
                    <w:t xml:space="preserve"> и </w:t>
                  </w:r>
                  <w:proofErr w:type="spellStart"/>
                  <w:r w:rsidRPr="0020354E">
                    <w:rPr>
                      <w:rFonts w:eastAsia="Times New Roman"/>
                      <w:b/>
                      <w:bCs/>
                      <w:color w:val="000000"/>
                      <w:sz w:val="18"/>
                      <w:szCs w:val="18"/>
                      <w:lang w:val="en-US"/>
                    </w:rPr>
                    <w:t>одржување</w:t>
                  </w:r>
                  <w:proofErr w:type="spellEnd"/>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3,936,000</w:t>
                  </w:r>
                </w:p>
              </w:tc>
              <w:tc>
                <w:tcPr>
                  <w:tcW w:w="1960" w:type="dxa"/>
                  <w:tcBorders>
                    <w:top w:val="single" w:sz="4" w:space="0" w:color="auto"/>
                    <w:left w:val="nil"/>
                    <w:bottom w:val="single" w:sz="4" w:space="0" w:color="auto"/>
                    <w:right w:val="single" w:sz="4" w:space="0" w:color="auto"/>
                  </w:tcBorders>
                  <w:shd w:val="clear" w:color="000000" w:fill="FFFFFF"/>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50,000</w:t>
                  </w:r>
                </w:p>
              </w:tc>
              <w:tc>
                <w:tcPr>
                  <w:tcW w:w="1740" w:type="dxa"/>
                  <w:tcBorders>
                    <w:top w:val="single" w:sz="4" w:space="0" w:color="auto"/>
                    <w:left w:val="nil"/>
                    <w:bottom w:val="single" w:sz="4" w:space="0" w:color="auto"/>
                    <w:right w:val="nil"/>
                  </w:tcBorders>
                  <w:shd w:val="clear" w:color="000000" w:fill="FFFFFF"/>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50,000</w:t>
                  </w:r>
                </w:p>
              </w:tc>
              <w:tc>
                <w:tcPr>
                  <w:tcW w:w="14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50,000</w:t>
                  </w:r>
                </w:p>
              </w:tc>
              <w:tc>
                <w:tcPr>
                  <w:tcW w:w="1480" w:type="dxa"/>
                  <w:tcBorders>
                    <w:top w:val="single" w:sz="4" w:space="0" w:color="auto"/>
                    <w:left w:val="nil"/>
                    <w:bottom w:val="single" w:sz="4" w:space="0" w:color="auto"/>
                    <w:right w:val="single" w:sz="12" w:space="0" w:color="auto"/>
                  </w:tcBorders>
                  <w:shd w:val="clear" w:color="000000" w:fill="FFFFFF"/>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50,000</w:t>
                  </w:r>
                </w:p>
              </w:tc>
            </w:tr>
            <w:tr w:rsidR="0020354E" w:rsidRPr="0020354E" w:rsidTr="0020354E">
              <w:trPr>
                <w:trHeight w:val="2520"/>
              </w:trPr>
              <w:tc>
                <w:tcPr>
                  <w:tcW w:w="960" w:type="dxa"/>
                  <w:vMerge/>
                  <w:tcBorders>
                    <w:top w:val="single" w:sz="12" w:space="0" w:color="auto"/>
                    <w:left w:val="single" w:sz="12" w:space="0" w:color="auto"/>
                    <w:bottom w:val="single" w:sz="12" w:space="0" w:color="000000"/>
                    <w:right w:val="single" w:sz="12" w:space="0" w:color="auto"/>
                  </w:tcBorders>
                  <w:vAlign w:val="center"/>
                  <w:hideMark/>
                </w:tcPr>
                <w:p w:rsidR="0020354E" w:rsidRPr="0020354E" w:rsidRDefault="0020354E" w:rsidP="0020354E">
                  <w:pPr>
                    <w:spacing w:after="0" w:line="240" w:lineRule="auto"/>
                    <w:rPr>
                      <w:rFonts w:eastAsia="Times New Roman"/>
                      <w:b/>
                      <w:bCs/>
                      <w:color w:val="000000"/>
                      <w:sz w:val="18"/>
                      <w:szCs w:val="18"/>
                      <w:lang w:val="en-US"/>
                    </w:rPr>
                  </w:pPr>
                </w:p>
              </w:tc>
              <w:tc>
                <w:tcPr>
                  <w:tcW w:w="2660" w:type="dxa"/>
                  <w:tcBorders>
                    <w:top w:val="nil"/>
                    <w:left w:val="single" w:sz="4" w:space="0" w:color="auto"/>
                    <w:bottom w:val="single" w:sz="4" w:space="0" w:color="auto"/>
                    <w:right w:val="single" w:sz="4" w:space="0" w:color="auto"/>
                  </w:tcBorders>
                  <w:shd w:val="clear" w:color="000000" w:fill="FFFFFF"/>
                  <w:hideMark/>
                </w:tcPr>
                <w:p w:rsidR="0020354E" w:rsidRPr="0020354E" w:rsidRDefault="0020354E" w:rsidP="00633322">
                  <w:pPr>
                    <w:spacing w:after="0" w:line="240" w:lineRule="auto"/>
                    <w:rPr>
                      <w:rFonts w:eastAsia="Times New Roman"/>
                      <w:b/>
                      <w:bCs/>
                      <w:color w:val="000000"/>
                      <w:sz w:val="18"/>
                      <w:szCs w:val="18"/>
                      <w:lang w:val="en-US"/>
                    </w:rPr>
                  </w:pPr>
                  <w:r w:rsidRPr="0020354E">
                    <w:rPr>
                      <w:rFonts w:eastAsia="Times New Roman"/>
                      <w:b/>
                      <w:bCs/>
                      <w:color w:val="000000"/>
                      <w:sz w:val="18"/>
                      <w:szCs w:val="18"/>
                      <w:lang w:val="en-US"/>
                    </w:rPr>
                    <w:t xml:space="preserve">2. </w:t>
                  </w:r>
                  <w:proofErr w:type="spellStart"/>
                  <w:r w:rsidRPr="0020354E">
                    <w:rPr>
                      <w:rFonts w:eastAsia="Times New Roman"/>
                      <w:b/>
                      <w:bCs/>
                      <w:color w:val="000000"/>
                      <w:sz w:val="18"/>
                      <w:szCs w:val="18"/>
                      <w:lang w:val="en-US"/>
                    </w:rPr>
                    <w:t>Трошоци</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за</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формирање</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на</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нови</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комори</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опремување</w:t>
                  </w:r>
                  <w:proofErr w:type="spellEnd"/>
                  <w:r w:rsidRPr="0020354E">
                    <w:rPr>
                      <w:rFonts w:eastAsia="Times New Roman"/>
                      <w:b/>
                      <w:bCs/>
                      <w:color w:val="000000"/>
                      <w:sz w:val="18"/>
                      <w:szCs w:val="18"/>
                      <w:lang w:val="en-US"/>
                    </w:rPr>
                    <w:t xml:space="preserve"> и </w:t>
                  </w:r>
                  <w:proofErr w:type="spellStart"/>
                  <w:r w:rsidRPr="0020354E">
                    <w:rPr>
                      <w:rFonts w:eastAsia="Times New Roman"/>
                      <w:b/>
                      <w:bCs/>
                      <w:color w:val="000000"/>
                      <w:sz w:val="18"/>
                      <w:szCs w:val="18"/>
                      <w:lang w:val="en-US"/>
                    </w:rPr>
                    <w:t>административен</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капацитет</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воспоставување</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на</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систем</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на</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Централна</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комора</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со</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општински</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комори</w:t>
                  </w:r>
                  <w:proofErr w:type="spellEnd"/>
                  <w:r w:rsidRPr="0020354E">
                    <w:rPr>
                      <w:rFonts w:eastAsia="Times New Roman"/>
                      <w:b/>
                      <w:bCs/>
                      <w:color w:val="000000"/>
                      <w:sz w:val="18"/>
                      <w:szCs w:val="18"/>
                      <w:lang w:val="en-US"/>
                    </w:rPr>
                    <w:t xml:space="preserve"> (1+</w:t>
                  </w:r>
                  <w:r w:rsidR="00633322">
                    <w:rPr>
                      <w:rFonts w:eastAsia="Times New Roman"/>
                      <w:b/>
                      <w:bCs/>
                      <w:color w:val="000000"/>
                      <w:sz w:val="18"/>
                      <w:szCs w:val="18"/>
                    </w:rPr>
                    <w:t>8</w:t>
                  </w:r>
                  <w:r w:rsidRPr="0020354E">
                    <w:rPr>
                      <w:rFonts w:eastAsia="Times New Roman"/>
                      <w:b/>
                      <w:bCs/>
                      <w:color w:val="000000"/>
                      <w:sz w:val="18"/>
                      <w:szCs w:val="18"/>
                      <w:lang w:val="en-US"/>
                    </w:rPr>
                    <w:t>)</w:t>
                  </w:r>
                </w:p>
              </w:tc>
              <w:tc>
                <w:tcPr>
                  <w:tcW w:w="1900" w:type="dxa"/>
                  <w:tcBorders>
                    <w:top w:val="nil"/>
                    <w:left w:val="single" w:sz="12" w:space="0" w:color="auto"/>
                    <w:bottom w:val="single" w:sz="4" w:space="0" w:color="auto"/>
                    <w:right w:val="single" w:sz="4" w:space="0" w:color="auto"/>
                  </w:tcBorders>
                  <w:shd w:val="clear" w:color="auto" w:fill="auto"/>
                  <w:noWrap/>
                  <w:vAlign w:val="bottom"/>
                  <w:hideMark/>
                </w:tcPr>
                <w:p w:rsidR="0020354E" w:rsidRPr="0020354E" w:rsidRDefault="00633322" w:rsidP="00633322">
                  <w:pPr>
                    <w:spacing w:after="0" w:line="240" w:lineRule="auto"/>
                    <w:jc w:val="right"/>
                    <w:rPr>
                      <w:rFonts w:eastAsia="Times New Roman"/>
                      <w:color w:val="000000"/>
                      <w:sz w:val="18"/>
                      <w:szCs w:val="18"/>
                      <w:lang w:val="en-US"/>
                    </w:rPr>
                  </w:pPr>
                  <w:r>
                    <w:rPr>
                      <w:rFonts w:eastAsia="Times New Roman"/>
                      <w:color w:val="000000"/>
                      <w:sz w:val="18"/>
                      <w:szCs w:val="18"/>
                    </w:rPr>
                    <w:t>3</w:t>
                  </w:r>
                  <w:r w:rsidR="0020354E" w:rsidRPr="0020354E">
                    <w:rPr>
                      <w:rFonts w:eastAsia="Times New Roman"/>
                      <w:color w:val="000000"/>
                      <w:sz w:val="18"/>
                      <w:szCs w:val="18"/>
                      <w:lang w:val="en-US"/>
                    </w:rPr>
                    <w:t>,</w:t>
                  </w:r>
                  <w:r>
                    <w:rPr>
                      <w:rFonts w:eastAsia="Times New Roman"/>
                      <w:color w:val="000000"/>
                      <w:sz w:val="18"/>
                      <w:szCs w:val="18"/>
                    </w:rPr>
                    <w:t>1</w:t>
                  </w:r>
                  <w:r w:rsidR="0020354E" w:rsidRPr="0020354E">
                    <w:rPr>
                      <w:rFonts w:eastAsia="Times New Roman"/>
                      <w:color w:val="000000"/>
                      <w:sz w:val="18"/>
                      <w:szCs w:val="18"/>
                      <w:lang w:val="en-US"/>
                    </w:rPr>
                    <w:t>48,000</w:t>
                  </w:r>
                </w:p>
              </w:tc>
              <w:tc>
                <w:tcPr>
                  <w:tcW w:w="1960" w:type="dxa"/>
                  <w:tcBorders>
                    <w:top w:val="nil"/>
                    <w:left w:val="nil"/>
                    <w:bottom w:val="single" w:sz="4" w:space="0" w:color="auto"/>
                    <w:right w:val="single" w:sz="4" w:space="0" w:color="auto"/>
                  </w:tcBorders>
                  <w:shd w:val="clear" w:color="auto" w:fill="auto"/>
                  <w:noWrap/>
                  <w:vAlign w:val="bottom"/>
                  <w:hideMark/>
                </w:tcPr>
                <w:p w:rsidR="0020354E" w:rsidRPr="0020354E" w:rsidRDefault="00633322" w:rsidP="00633322">
                  <w:pPr>
                    <w:spacing w:after="0" w:line="240" w:lineRule="auto"/>
                    <w:jc w:val="right"/>
                    <w:rPr>
                      <w:rFonts w:eastAsia="Times New Roman"/>
                      <w:color w:val="000000"/>
                      <w:sz w:val="18"/>
                      <w:szCs w:val="18"/>
                      <w:lang w:val="en-US"/>
                    </w:rPr>
                  </w:pPr>
                  <w:r>
                    <w:rPr>
                      <w:rFonts w:eastAsia="Times New Roman"/>
                      <w:color w:val="000000"/>
                      <w:sz w:val="18"/>
                      <w:szCs w:val="18"/>
                    </w:rPr>
                    <w:t>2</w:t>
                  </w:r>
                  <w:r>
                    <w:rPr>
                      <w:rFonts w:eastAsia="Times New Roman"/>
                      <w:color w:val="000000"/>
                      <w:sz w:val="18"/>
                      <w:szCs w:val="18"/>
                      <w:lang w:val="en-US"/>
                    </w:rPr>
                    <w:t>,</w:t>
                  </w:r>
                  <w:r>
                    <w:rPr>
                      <w:rFonts w:eastAsia="Times New Roman"/>
                      <w:color w:val="000000"/>
                      <w:sz w:val="18"/>
                      <w:szCs w:val="18"/>
                    </w:rPr>
                    <w:t>376</w:t>
                  </w:r>
                  <w:r w:rsidR="0020354E" w:rsidRPr="0020354E">
                    <w:rPr>
                      <w:rFonts w:eastAsia="Times New Roman"/>
                      <w:color w:val="000000"/>
                      <w:sz w:val="18"/>
                      <w:szCs w:val="18"/>
                      <w:lang w:val="en-US"/>
                    </w:rPr>
                    <w:t>,000</w:t>
                  </w:r>
                </w:p>
              </w:tc>
              <w:tc>
                <w:tcPr>
                  <w:tcW w:w="1740" w:type="dxa"/>
                  <w:tcBorders>
                    <w:top w:val="nil"/>
                    <w:left w:val="nil"/>
                    <w:bottom w:val="single" w:sz="4" w:space="0" w:color="auto"/>
                    <w:right w:val="single" w:sz="4" w:space="0" w:color="auto"/>
                  </w:tcBorders>
                  <w:shd w:val="clear" w:color="auto" w:fill="auto"/>
                  <w:noWrap/>
                  <w:vAlign w:val="bottom"/>
                  <w:hideMark/>
                </w:tcPr>
                <w:p w:rsidR="0020354E" w:rsidRPr="0020354E" w:rsidRDefault="00633322" w:rsidP="00633322">
                  <w:pPr>
                    <w:spacing w:after="0" w:line="240" w:lineRule="auto"/>
                    <w:jc w:val="right"/>
                    <w:rPr>
                      <w:rFonts w:eastAsia="Times New Roman"/>
                      <w:color w:val="000000"/>
                      <w:sz w:val="18"/>
                      <w:szCs w:val="18"/>
                      <w:lang w:val="en-US"/>
                    </w:rPr>
                  </w:pPr>
                  <w:r>
                    <w:rPr>
                      <w:rFonts w:eastAsia="Times New Roman"/>
                      <w:color w:val="000000"/>
                      <w:sz w:val="18"/>
                      <w:szCs w:val="18"/>
                    </w:rPr>
                    <w:t>2</w:t>
                  </w:r>
                  <w:r>
                    <w:rPr>
                      <w:rFonts w:eastAsia="Times New Roman"/>
                      <w:color w:val="000000"/>
                      <w:sz w:val="18"/>
                      <w:szCs w:val="18"/>
                      <w:lang w:val="en-US"/>
                    </w:rPr>
                    <w:t>,</w:t>
                  </w:r>
                  <w:r>
                    <w:rPr>
                      <w:rFonts w:eastAsia="Times New Roman"/>
                      <w:color w:val="000000"/>
                      <w:sz w:val="18"/>
                      <w:szCs w:val="18"/>
                    </w:rPr>
                    <w:t>376</w:t>
                  </w:r>
                  <w:r w:rsidRPr="0020354E">
                    <w:rPr>
                      <w:rFonts w:eastAsia="Times New Roman"/>
                      <w:color w:val="000000"/>
                      <w:sz w:val="18"/>
                      <w:szCs w:val="18"/>
                      <w:lang w:val="en-US"/>
                    </w:rPr>
                    <w:t>,000</w:t>
                  </w:r>
                </w:p>
              </w:tc>
              <w:tc>
                <w:tcPr>
                  <w:tcW w:w="1480" w:type="dxa"/>
                  <w:tcBorders>
                    <w:top w:val="nil"/>
                    <w:left w:val="nil"/>
                    <w:bottom w:val="single" w:sz="4" w:space="0" w:color="auto"/>
                    <w:right w:val="single" w:sz="4" w:space="0" w:color="auto"/>
                  </w:tcBorders>
                  <w:shd w:val="clear" w:color="auto" w:fill="auto"/>
                  <w:noWrap/>
                  <w:vAlign w:val="bottom"/>
                  <w:hideMark/>
                </w:tcPr>
                <w:p w:rsidR="0020354E" w:rsidRPr="0020354E" w:rsidRDefault="00633322" w:rsidP="0020354E">
                  <w:pPr>
                    <w:spacing w:after="0" w:line="240" w:lineRule="auto"/>
                    <w:jc w:val="right"/>
                    <w:rPr>
                      <w:rFonts w:eastAsia="Times New Roman"/>
                      <w:color w:val="000000"/>
                      <w:sz w:val="18"/>
                      <w:szCs w:val="18"/>
                      <w:lang w:val="en-US"/>
                    </w:rPr>
                  </w:pPr>
                  <w:r>
                    <w:rPr>
                      <w:rFonts w:eastAsia="Times New Roman"/>
                      <w:color w:val="000000"/>
                      <w:sz w:val="18"/>
                      <w:szCs w:val="18"/>
                    </w:rPr>
                    <w:t>2</w:t>
                  </w:r>
                  <w:r>
                    <w:rPr>
                      <w:rFonts w:eastAsia="Times New Roman"/>
                      <w:color w:val="000000"/>
                      <w:sz w:val="18"/>
                      <w:szCs w:val="18"/>
                      <w:lang w:val="en-US"/>
                    </w:rPr>
                    <w:t>,</w:t>
                  </w:r>
                  <w:r>
                    <w:rPr>
                      <w:rFonts w:eastAsia="Times New Roman"/>
                      <w:color w:val="000000"/>
                      <w:sz w:val="18"/>
                      <w:szCs w:val="18"/>
                    </w:rPr>
                    <w:t>376</w:t>
                  </w:r>
                  <w:r w:rsidRPr="0020354E">
                    <w:rPr>
                      <w:rFonts w:eastAsia="Times New Roman"/>
                      <w:color w:val="000000"/>
                      <w:sz w:val="18"/>
                      <w:szCs w:val="18"/>
                      <w:lang w:val="en-US"/>
                    </w:rPr>
                    <w:t>,000</w:t>
                  </w:r>
                </w:p>
              </w:tc>
              <w:tc>
                <w:tcPr>
                  <w:tcW w:w="1480" w:type="dxa"/>
                  <w:tcBorders>
                    <w:top w:val="nil"/>
                    <w:left w:val="nil"/>
                    <w:bottom w:val="single" w:sz="4" w:space="0" w:color="auto"/>
                    <w:right w:val="single" w:sz="12" w:space="0" w:color="auto"/>
                  </w:tcBorders>
                  <w:shd w:val="clear" w:color="auto" w:fill="auto"/>
                  <w:noWrap/>
                  <w:vAlign w:val="bottom"/>
                  <w:hideMark/>
                </w:tcPr>
                <w:p w:rsidR="0020354E" w:rsidRPr="0020354E" w:rsidRDefault="00633322" w:rsidP="0020354E">
                  <w:pPr>
                    <w:spacing w:after="0" w:line="240" w:lineRule="auto"/>
                    <w:jc w:val="right"/>
                    <w:rPr>
                      <w:rFonts w:eastAsia="Times New Roman"/>
                      <w:color w:val="000000"/>
                      <w:sz w:val="18"/>
                      <w:szCs w:val="18"/>
                      <w:lang w:val="en-US"/>
                    </w:rPr>
                  </w:pPr>
                  <w:r>
                    <w:rPr>
                      <w:rFonts w:eastAsia="Times New Roman"/>
                      <w:color w:val="000000"/>
                      <w:sz w:val="18"/>
                      <w:szCs w:val="18"/>
                    </w:rPr>
                    <w:t>2</w:t>
                  </w:r>
                  <w:r>
                    <w:rPr>
                      <w:rFonts w:eastAsia="Times New Roman"/>
                      <w:color w:val="000000"/>
                      <w:sz w:val="18"/>
                      <w:szCs w:val="18"/>
                      <w:lang w:val="en-US"/>
                    </w:rPr>
                    <w:t>,</w:t>
                  </w:r>
                  <w:r>
                    <w:rPr>
                      <w:rFonts w:eastAsia="Times New Roman"/>
                      <w:color w:val="000000"/>
                      <w:sz w:val="18"/>
                      <w:szCs w:val="18"/>
                    </w:rPr>
                    <w:t>376</w:t>
                  </w:r>
                  <w:r w:rsidRPr="0020354E">
                    <w:rPr>
                      <w:rFonts w:eastAsia="Times New Roman"/>
                      <w:color w:val="000000"/>
                      <w:sz w:val="18"/>
                      <w:szCs w:val="18"/>
                      <w:lang w:val="en-US"/>
                    </w:rPr>
                    <w:t>,000</w:t>
                  </w:r>
                </w:p>
              </w:tc>
            </w:tr>
            <w:tr w:rsidR="0020354E" w:rsidRPr="0020354E" w:rsidTr="0020354E">
              <w:trPr>
                <w:trHeight w:val="1392"/>
              </w:trPr>
              <w:tc>
                <w:tcPr>
                  <w:tcW w:w="960" w:type="dxa"/>
                  <w:vMerge/>
                  <w:tcBorders>
                    <w:top w:val="single" w:sz="12" w:space="0" w:color="auto"/>
                    <w:left w:val="single" w:sz="12" w:space="0" w:color="auto"/>
                    <w:bottom w:val="single" w:sz="12" w:space="0" w:color="000000"/>
                    <w:right w:val="single" w:sz="12" w:space="0" w:color="auto"/>
                  </w:tcBorders>
                  <w:vAlign w:val="center"/>
                  <w:hideMark/>
                </w:tcPr>
                <w:p w:rsidR="0020354E" w:rsidRPr="0020354E" w:rsidRDefault="0020354E" w:rsidP="0020354E">
                  <w:pPr>
                    <w:spacing w:after="0" w:line="240" w:lineRule="auto"/>
                    <w:rPr>
                      <w:rFonts w:eastAsia="Times New Roman"/>
                      <w:b/>
                      <w:bCs/>
                      <w:color w:val="000000"/>
                      <w:sz w:val="18"/>
                      <w:szCs w:val="18"/>
                      <w:lang w:val="en-US"/>
                    </w:rPr>
                  </w:pPr>
                </w:p>
              </w:tc>
              <w:tc>
                <w:tcPr>
                  <w:tcW w:w="2660" w:type="dxa"/>
                  <w:tcBorders>
                    <w:top w:val="nil"/>
                    <w:left w:val="nil"/>
                    <w:bottom w:val="single" w:sz="4" w:space="0" w:color="auto"/>
                    <w:right w:val="single" w:sz="4" w:space="0" w:color="auto"/>
                  </w:tcBorders>
                  <w:shd w:val="clear" w:color="auto" w:fill="auto"/>
                  <w:hideMark/>
                </w:tcPr>
                <w:p w:rsidR="0020354E" w:rsidRPr="0020354E" w:rsidRDefault="0020354E" w:rsidP="0020354E">
                  <w:pPr>
                    <w:spacing w:after="240" w:line="240" w:lineRule="auto"/>
                    <w:rPr>
                      <w:rFonts w:eastAsia="Times New Roman"/>
                      <w:b/>
                      <w:bCs/>
                      <w:color w:val="000000"/>
                      <w:sz w:val="18"/>
                      <w:szCs w:val="18"/>
                      <w:lang w:val="en-US"/>
                    </w:rPr>
                  </w:pPr>
                  <w:r w:rsidRPr="0020354E">
                    <w:rPr>
                      <w:rFonts w:eastAsia="Times New Roman"/>
                      <w:b/>
                      <w:bCs/>
                      <w:color w:val="000000"/>
                      <w:sz w:val="18"/>
                      <w:szCs w:val="18"/>
                      <w:lang w:val="en-US"/>
                    </w:rPr>
                    <w:t xml:space="preserve">4. </w:t>
                  </w:r>
                  <w:proofErr w:type="spellStart"/>
                  <w:r w:rsidRPr="0020354E">
                    <w:rPr>
                      <w:rFonts w:eastAsia="Times New Roman"/>
                      <w:b/>
                      <w:bCs/>
                      <w:color w:val="000000"/>
                      <w:sz w:val="18"/>
                      <w:szCs w:val="18"/>
                      <w:lang w:val="en-US"/>
                    </w:rPr>
                    <w:t>Трошоци</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за</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креирање</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на</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база</w:t>
                  </w:r>
                  <w:proofErr w:type="spellEnd"/>
                  <w:r w:rsidRPr="0020354E">
                    <w:rPr>
                      <w:rFonts w:eastAsia="Times New Roman"/>
                      <w:b/>
                      <w:bCs/>
                      <w:color w:val="000000"/>
                      <w:sz w:val="18"/>
                      <w:szCs w:val="18"/>
                      <w:lang w:val="en-US"/>
                    </w:rPr>
                    <w:t xml:space="preserve">  и </w:t>
                  </w:r>
                  <w:proofErr w:type="spellStart"/>
                  <w:r w:rsidRPr="0020354E">
                    <w:rPr>
                      <w:rFonts w:eastAsia="Times New Roman"/>
                      <w:b/>
                      <w:bCs/>
                      <w:color w:val="000000"/>
                      <w:sz w:val="18"/>
                      <w:szCs w:val="18"/>
                      <w:lang w:val="en-US"/>
                    </w:rPr>
                    <w:t>обработка</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на</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податоци</w:t>
                  </w:r>
                  <w:proofErr w:type="spellEnd"/>
                  <w:r w:rsidRPr="0020354E">
                    <w:rPr>
                      <w:rFonts w:eastAsia="Times New Roman"/>
                      <w:b/>
                      <w:bCs/>
                      <w:color w:val="000000"/>
                      <w:sz w:val="18"/>
                      <w:szCs w:val="18"/>
                      <w:lang w:val="en-US"/>
                    </w:rPr>
                    <w:t xml:space="preserve"> и</w:t>
                  </w:r>
                  <w:r w:rsidRPr="0020354E">
                    <w:rPr>
                      <w:rFonts w:eastAsia="Times New Roman"/>
                      <w:b/>
                      <w:bCs/>
                      <w:color w:val="000000"/>
                      <w:sz w:val="18"/>
                      <w:szCs w:val="18"/>
                      <w:lang w:val="en-US"/>
                    </w:rPr>
                    <w:br/>
                  </w:r>
                  <w:proofErr w:type="spellStart"/>
                  <w:r w:rsidRPr="0020354E">
                    <w:rPr>
                      <w:rFonts w:eastAsia="Times New Roman"/>
                      <w:b/>
                      <w:bCs/>
                      <w:color w:val="000000"/>
                      <w:sz w:val="18"/>
                      <w:szCs w:val="18"/>
                      <w:lang w:val="en-US"/>
                    </w:rPr>
                    <w:t>одржување</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на</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систем</w:t>
                  </w:r>
                  <w:proofErr w:type="spellEnd"/>
                </w:p>
              </w:tc>
              <w:tc>
                <w:tcPr>
                  <w:tcW w:w="1900" w:type="dxa"/>
                  <w:tcBorders>
                    <w:top w:val="nil"/>
                    <w:left w:val="single" w:sz="12" w:space="0" w:color="auto"/>
                    <w:bottom w:val="nil"/>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5,000,000</w:t>
                  </w:r>
                </w:p>
              </w:tc>
              <w:tc>
                <w:tcPr>
                  <w:tcW w:w="1960" w:type="dxa"/>
                  <w:tcBorders>
                    <w:top w:val="nil"/>
                    <w:left w:val="nil"/>
                    <w:bottom w:val="nil"/>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90,000</w:t>
                  </w:r>
                </w:p>
              </w:tc>
              <w:tc>
                <w:tcPr>
                  <w:tcW w:w="1740" w:type="dxa"/>
                  <w:tcBorders>
                    <w:top w:val="nil"/>
                    <w:left w:val="nil"/>
                    <w:bottom w:val="nil"/>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90,000</w:t>
                  </w:r>
                </w:p>
              </w:tc>
              <w:tc>
                <w:tcPr>
                  <w:tcW w:w="1480" w:type="dxa"/>
                  <w:tcBorders>
                    <w:top w:val="nil"/>
                    <w:left w:val="nil"/>
                    <w:bottom w:val="nil"/>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90,000</w:t>
                  </w:r>
                </w:p>
              </w:tc>
              <w:tc>
                <w:tcPr>
                  <w:tcW w:w="1480" w:type="dxa"/>
                  <w:tcBorders>
                    <w:top w:val="nil"/>
                    <w:left w:val="nil"/>
                    <w:bottom w:val="nil"/>
                    <w:right w:val="single" w:sz="12"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90,000</w:t>
                  </w:r>
                </w:p>
              </w:tc>
            </w:tr>
            <w:tr w:rsidR="0020354E" w:rsidRPr="0020354E" w:rsidTr="0020354E">
              <w:trPr>
                <w:trHeight w:val="519"/>
              </w:trPr>
              <w:tc>
                <w:tcPr>
                  <w:tcW w:w="960" w:type="dxa"/>
                  <w:vMerge/>
                  <w:tcBorders>
                    <w:top w:val="single" w:sz="12" w:space="0" w:color="auto"/>
                    <w:left w:val="single" w:sz="12" w:space="0" w:color="auto"/>
                    <w:bottom w:val="single" w:sz="12" w:space="0" w:color="000000"/>
                    <w:right w:val="single" w:sz="12" w:space="0" w:color="auto"/>
                  </w:tcBorders>
                  <w:vAlign w:val="center"/>
                  <w:hideMark/>
                </w:tcPr>
                <w:p w:rsidR="0020354E" w:rsidRPr="0020354E" w:rsidRDefault="0020354E" w:rsidP="0020354E">
                  <w:pPr>
                    <w:spacing w:after="0" w:line="240" w:lineRule="auto"/>
                    <w:rPr>
                      <w:rFonts w:eastAsia="Times New Roman"/>
                      <w:b/>
                      <w:bCs/>
                      <w:color w:val="000000"/>
                      <w:sz w:val="18"/>
                      <w:szCs w:val="18"/>
                      <w:lang w:val="en-US"/>
                    </w:rPr>
                  </w:pPr>
                </w:p>
              </w:tc>
              <w:tc>
                <w:tcPr>
                  <w:tcW w:w="2660" w:type="dxa"/>
                  <w:tcBorders>
                    <w:top w:val="nil"/>
                    <w:left w:val="nil"/>
                    <w:bottom w:val="single" w:sz="4" w:space="0" w:color="auto"/>
                    <w:right w:val="single" w:sz="12" w:space="0" w:color="auto"/>
                  </w:tcBorders>
                  <w:shd w:val="clear" w:color="000000" w:fill="FFFFFF"/>
                  <w:hideMark/>
                </w:tcPr>
                <w:p w:rsidR="0020354E" w:rsidRPr="0020354E" w:rsidRDefault="0020354E" w:rsidP="0020354E">
                  <w:pPr>
                    <w:spacing w:after="0" w:line="240" w:lineRule="auto"/>
                    <w:rPr>
                      <w:rFonts w:eastAsia="Times New Roman"/>
                      <w:b/>
                      <w:bCs/>
                      <w:color w:val="000000"/>
                      <w:sz w:val="18"/>
                      <w:szCs w:val="18"/>
                      <w:lang w:val="en-US"/>
                    </w:rPr>
                  </w:pPr>
                  <w:r w:rsidRPr="0020354E">
                    <w:rPr>
                      <w:rFonts w:eastAsia="Times New Roman"/>
                      <w:b/>
                      <w:bCs/>
                      <w:color w:val="000000"/>
                      <w:sz w:val="18"/>
                      <w:szCs w:val="18"/>
                      <w:lang w:val="en-US"/>
                    </w:rPr>
                    <w:t xml:space="preserve">5. </w:t>
                  </w:r>
                  <w:proofErr w:type="spellStart"/>
                  <w:r w:rsidRPr="0020354E">
                    <w:rPr>
                      <w:rFonts w:eastAsia="Times New Roman"/>
                      <w:b/>
                      <w:bCs/>
                      <w:color w:val="000000"/>
                      <w:sz w:val="18"/>
                      <w:szCs w:val="18"/>
                      <w:lang w:val="en-US"/>
                    </w:rPr>
                    <w:t>Дополнителни</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трошоци</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за</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кирија</w:t>
                  </w:r>
                  <w:proofErr w:type="spellEnd"/>
                  <w:r w:rsidRPr="0020354E">
                    <w:rPr>
                      <w:rFonts w:eastAsia="Times New Roman"/>
                      <w:b/>
                      <w:bCs/>
                      <w:color w:val="000000"/>
                      <w:sz w:val="18"/>
                      <w:szCs w:val="18"/>
                      <w:lang w:val="en-US"/>
                    </w:rPr>
                    <w:t xml:space="preserve"> </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72,000</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72,000</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72,000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72,000</w:t>
                  </w:r>
                </w:p>
              </w:tc>
              <w:tc>
                <w:tcPr>
                  <w:tcW w:w="1480" w:type="dxa"/>
                  <w:tcBorders>
                    <w:top w:val="single" w:sz="4" w:space="0" w:color="auto"/>
                    <w:left w:val="nil"/>
                    <w:bottom w:val="single" w:sz="4" w:space="0" w:color="auto"/>
                    <w:right w:val="single" w:sz="12"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72,000</w:t>
                  </w:r>
                </w:p>
              </w:tc>
            </w:tr>
            <w:tr w:rsidR="0020354E" w:rsidRPr="0020354E" w:rsidTr="0020354E">
              <w:trPr>
                <w:trHeight w:val="1851"/>
              </w:trPr>
              <w:tc>
                <w:tcPr>
                  <w:tcW w:w="960" w:type="dxa"/>
                  <w:vMerge/>
                  <w:tcBorders>
                    <w:top w:val="single" w:sz="12" w:space="0" w:color="auto"/>
                    <w:left w:val="single" w:sz="12" w:space="0" w:color="auto"/>
                    <w:bottom w:val="single" w:sz="12" w:space="0" w:color="000000"/>
                    <w:right w:val="single" w:sz="12" w:space="0" w:color="auto"/>
                  </w:tcBorders>
                  <w:vAlign w:val="center"/>
                  <w:hideMark/>
                </w:tcPr>
                <w:p w:rsidR="0020354E" w:rsidRPr="0020354E" w:rsidRDefault="0020354E" w:rsidP="0020354E">
                  <w:pPr>
                    <w:spacing w:after="0" w:line="240" w:lineRule="auto"/>
                    <w:rPr>
                      <w:rFonts w:eastAsia="Times New Roman"/>
                      <w:b/>
                      <w:bCs/>
                      <w:color w:val="000000"/>
                      <w:sz w:val="18"/>
                      <w:szCs w:val="18"/>
                      <w:lang w:val="en-US"/>
                    </w:rPr>
                  </w:pPr>
                </w:p>
              </w:tc>
              <w:tc>
                <w:tcPr>
                  <w:tcW w:w="2660" w:type="dxa"/>
                  <w:tcBorders>
                    <w:top w:val="nil"/>
                    <w:left w:val="nil"/>
                    <w:bottom w:val="single" w:sz="4" w:space="0" w:color="auto"/>
                    <w:right w:val="single" w:sz="12" w:space="0" w:color="auto"/>
                  </w:tcBorders>
                  <w:shd w:val="clear" w:color="000000" w:fill="FFFFFF"/>
                  <w:hideMark/>
                </w:tcPr>
                <w:p w:rsidR="0020354E" w:rsidRPr="0020354E" w:rsidRDefault="0020354E" w:rsidP="0020354E">
                  <w:pPr>
                    <w:spacing w:after="0" w:line="240" w:lineRule="auto"/>
                    <w:rPr>
                      <w:rFonts w:eastAsia="Times New Roman"/>
                      <w:b/>
                      <w:bCs/>
                      <w:color w:val="000000"/>
                      <w:sz w:val="18"/>
                      <w:szCs w:val="18"/>
                      <w:lang w:val="en-US"/>
                    </w:rPr>
                  </w:pPr>
                  <w:r w:rsidRPr="0020354E">
                    <w:rPr>
                      <w:rFonts w:eastAsia="Times New Roman"/>
                      <w:b/>
                      <w:bCs/>
                      <w:color w:val="000000"/>
                      <w:sz w:val="18"/>
                      <w:szCs w:val="18"/>
                      <w:lang w:val="en-US"/>
                    </w:rPr>
                    <w:t xml:space="preserve">6. </w:t>
                  </w:r>
                  <w:proofErr w:type="spellStart"/>
                  <w:r w:rsidRPr="0020354E">
                    <w:rPr>
                      <w:rFonts w:eastAsia="Times New Roman"/>
                      <w:b/>
                      <w:bCs/>
                      <w:color w:val="000000"/>
                      <w:sz w:val="18"/>
                      <w:szCs w:val="18"/>
                      <w:lang w:val="en-US"/>
                    </w:rPr>
                    <w:t>Трошоци</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за</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вработување</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на</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нови</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лица</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во</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регионалните</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комори</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кои</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ќе</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работат</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на</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регистрација</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на</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нови</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занаетчии</w:t>
                  </w:r>
                  <w:proofErr w:type="spellEnd"/>
                </w:p>
              </w:tc>
              <w:tc>
                <w:tcPr>
                  <w:tcW w:w="1900" w:type="dxa"/>
                  <w:tcBorders>
                    <w:top w:val="nil"/>
                    <w:left w:val="nil"/>
                    <w:bottom w:val="nil"/>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2,736,000</w:t>
                  </w:r>
                </w:p>
              </w:tc>
              <w:tc>
                <w:tcPr>
                  <w:tcW w:w="1960" w:type="dxa"/>
                  <w:tcBorders>
                    <w:top w:val="nil"/>
                    <w:left w:val="nil"/>
                    <w:bottom w:val="nil"/>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2,016,000</w:t>
                  </w:r>
                </w:p>
              </w:tc>
              <w:tc>
                <w:tcPr>
                  <w:tcW w:w="1740" w:type="dxa"/>
                  <w:tcBorders>
                    <w:top w:val="nil"/>
                    <w:left w:val="nil"/>
                    <w:bottom w:val="nil"/>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2,016,000</w:t>
                  </w:r>
                </w:p>
              </w:tc>
              <w:tc>
                <w:tcPr>
                  <w:tcW w:w="1480" w:type="dxa"/>
                  <w:tcBorders>
                    <w:top w:val="nil"/>
                    <w:left w:val="nil"/>
                    <w:bottom w:val="nil"/>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2,016,000</w:t>
                  </w:r>
                </w:p>
              </w:tc>
              <w:tc>
                <w:tcPr>
                  <w:tcW w:w="1480" w:type="dxa"/>
                  <w:tcBorders>
                    <w:top w:val="nil"/>
                    <w:left w:val="nil"/>
                    <w:bottom w:val="nil"/>
                    <w:right w:val="single" w:sz="12"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2,016,000</w:t>
                  </w:r>
                </w:p>
              </w:tc>
            </w:tr>
            <w:tr w:rsidR="0020354E" w:rsidRPr="0020354E" w:rsidTr="0020354E">
              <w:trPr>
                <w:trHeight w:val="753"/>
              </w:trPr>
              <w:tc>
                <w:tcPr>
                  <w:tcW w:w="960" w:type="dxa"/>
                  <w:vMerge/>
                  <w:tcBorders>
                    <w:top w:val="single" w:sz="12" w:space="0" w:color="auto"/>
                    <w:left w:val="single" w:sz="12" w:space="0" w:color="auto"/>
                    <w:bottom w:val="single" w:sz="12" w:space="0" w:color="000000"/>
                    <w:right w:val="single" w:sz="12" w:space="0" w:color="auto"/>
                  </w:tcBorders>
                  <w:vAlign w:val="center"/>
                  <w:hideMark/>
                </w:tcPr>
                <w:p w:rsidR="0020354E" w:rsidRPr="0020354E" w:rsidRDefault="0020354E" w:rsidP="0020354E">
                  <w:pPr>
                    <w:spacing w:after="0" w:line="240" w:lineRule="auto"/>
                    <w:rPr>
                      <w:rFonts w:eastAsia="Times New Roman"/>
                      <w:b/>
                      <w:bCs/>
                      <w:color w:val="000000"/>
                      <w:sz w:val="18"/>
                      <w:szCs w:val="18"/>
                      <w:lang w:val="en-US"/>
                    </w:rPr>
                  </w:pPr>
                </w:p>
              </w:tc>
              <w:tc>
                <w:tcPr>
                  <w:tcW w:w="2660" w:type="dxa"/>
                  <w:tcBorders>
                    <w:top w:val="nil"/>
                    <w:left w:val="nil"/>
                    <w:bottom w:val="single" w:sz="4" w:space="0" w:color="auto"/>
                    <w:right w:val="single" w:sz="12" w:space="0" w:color="auto"/>
                  </w:tcBorders>
                  <w:shd w:val="clear" w:color="000000" w:fill="FFFFFF"/>
                  <w:hideMark/>
                </w:tcPr>
                <w:p w:rsidR="0020354E" w:rsidRPr="0020354E" w:rsidRDefault="0020354E" w:rsidP="0020354E">
                  <w:pPr>
                    <w:spacing w:after="0" w:line="240" w:lineRule="auto"/>
                    <w:rPr>
                      <w:rFonts w:eastAsia="Times New Roman"/>
                      <w:b/>
                      <w:bCs/>
                      <w:color w:val="000000"/>
                      <w:sz w:val="18"/>
                      <w:szCs w:val="18"/>
                      <w:lang w:val="en-US"/>
                    </w:rPr>
                  </w:pPr>
                  <w:r w:rsidRPr="0020354E">
                    <w:rPr>
                      <w:rFonts w:eastAsia="Times New Roman"/>
                      <w:b/>
                      <w:bCs/>
                      <w:color w:val="000000"/>
                      <w:sz w:val="18"/>
                      <w:szCs w:val="18"/>
                      <w:lang w:val="en-US"/>
                    </w:rPr>
                    <w:t xml:space="preserve">7. </w:t>
                  </w:r>
                  <w:proofErr w:type="spellStart"/>
                  <w:r w:rsidRPr="0020354E">
                    <w:rPr>
                      <w:rFonts w:eastAsia="Times New Roman"/>
                      <w:b/>
                      <w:bCs/>
                      <w:color w:val="000000"/>
                      <w:sz w:val="18"/>
                      <w:szCs w:val="18"/>
                      <w:lang w:val="en-US"/>
                    </w:rPr>
                    <w:t>Трошоци</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за</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обуки</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на</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новите</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вработени</w:t>
                  </w:r>
                  <w:proofErr w:type="spellEnd"/>
                  <w:r w:rsidRPr="0020354E">
                    <w:rPr>
                      <w:rFonts w:eastAsia="Times New Roman"/>
                      <w:b/>
                      <w:bCs/>
                      <w:color w:val="000000"/>
                      <w:sz w:val="18"/>
                      <w:szCs w:val="18"/>
                      <w:lang w:val="en-US"/>
                    </w:rPr>
                    <w:t xml:space="preserve"> </w:t>
                  </w:r>
                </w:p>
              </w:tc>
              <w:tc>
                <w:tcPr>
                  <w:tcW w:w="1900" w:type="dxa"/>
                  <w:tcBorders>
                    <w:top w:val="single" w:sz="4" w:space="0" w:color="auto"/>
                    <w:left w:val="nil"/>
                    <w:bottom w:val="nil"/>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60,000</w:t>
                  </w:r>
                </w:p>
              </w:tc>
              <w:tc>
                <w:tcPr>
                  <w:tcW w:w="1960" w:type="dxa"/>
                  <w:tcBorders>
                    <w:top w:val="single" w:sz="4" w:space="0" w:color="auto"/>
                    <w:left w:val="nil"/>
                    <w:bottom w:val="nil"/>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0</w:t>
                  </w:r>
                </w:p>
              </w:tc>
              <w:tc>
                <w:tcPr>
                  <w:tcW w:w="1740" w:type="dxa"/>
                  <w:tcBorders>
                    <w:top w:val="single" w:sz="4" w:space="0" w:color="auto"/>
                    <w:left w:val="nil"/>
                    <w:bottom w:val="nil"/>
                    <w:right w:val="nil"/>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0</w:t>
                  </w:r>
                </w:p>
              </w:tc>
              <w:tc>
                <w:tcPr>
                  <w:tcW w:w="1480" w:type="dxa"/>
                  <w:tcBorders>
                    <w:top w:val="single" w:sz="4" w:space="0" w:color="auto"/>
                    <w:left w:val="single" w:sz="4" w:space="0" w:color="auto"/>
                    <w:bottom w:val="nil"/>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0</w:t>
                  </w:r>
                </w:p>
              </w:tc>
              <w:tc>
                <w:tcPr>
                  <w:tcW w:w="1480" w:type="dxa"/>
                  <w:tcBorders>
                    <w:top w:val="single" w:sz="4" w:space="0" w:color="auto"/>
                    <w:left w:val="nil"/>
                    <w:bottom w:val="nil"/>
                    <w:right w:val="single" w:sz="12"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0</w:t>
                  </w:r>
                </w:p>
              </w:tc>
            </w:tr>
            <w:tr w:rsidR="0020354E" w:rsidRPr="0020354E" w:rsidTr="0020354E">
              <w:trPr>
                <w:trHeight w:val="330"/>
              </w:trPr>
              <w:tc>
                <w:tcPr>
                  <w:tcW w:w="960" w:type="dxa"/>
                  <w:tcBorders>
                    <w:top w:val="nil"/>
                    <w:left w:val="nil"/>
                    <w:bottom w:val="nil"/>
                    <w:right w:val="nil"/>
                  </w:tcBorders>
                  <w:shd w:val="clear" w:color="auto" w:fill="auto"/>
                  <w:noWrap/>
                  <w:vAlign w:val="bottom"/>
                  <w:hideMark/>
                </w:tcPr>
                <w:p w:rsidR="0020354E" w:rsidRPr="0020354E" w:rsidRDefault="0020354E" w:rsidP="0020354E">
                  <w:pPr>
                    <w:spacing w:after="0" w:line="240" w:lineRule="auto"/>
                    <w:rPr>
                      <w:rFonts w:eastAsia="Times New Roman"/>
                      <w:color w:val="000000"/>
                      <w:sz w:val="18"/>
                      <w:szCs w:val="18"/>
                      <w:lang w:val="en-US"/>
                    </w:rPr>
                  </w:pPr>
                </w:p>
              </w:tc>
              <w:tc>
                <w:tcPr>
                  <w:tcW w:w="2660" w:type="dxa"/>
                  <w:tcBorders>
                    <w:top w:val="single" w:sz="12" w:space="0" w:color="auto"/>
                    <w:left w:val="single" w:sz="12" w:space="0" w:color="auto"/>
                    <w:bottom w:val="single" w:sz="12" w:space="0" w:color="auto"/>
                    <w:right w:val="single" w:sz="12" w:space="0" w:color="auto"/>
                  </w:tcBorders>
                  <w:shd w:val="clear" w:color="000000" w:fill="FF0000"/>
                  <w:hideMark/>
                </w:tcPr>
                <w:p w:rsidR="0020354E" w:rsidRPr="0020354E" w:rsidRDefault="0020354E" w:rsidP="0020354E">
                  <w:pPr>
                    <w:spacing w:after="0" w:line="240" w:lineRule="auto"/>
                    <w:rPr>
                      <w:rFonts w:eastAsia="Times New Roman"/>
                      <w:b/>
                      <w:bCs/>
                      <w:color w:val="000000"/>
                      <w:sz w:val="18"/>
                      <w:szCs w:val="18"/>
                      <w:lang w:val="en-US"/>
                    </w:rPr>
                  </w:pPr>
                  <w:proofErr w:type="spellStart"/>
                  <w:r w:rsidRPr="0020354E">
                    <w:rPr>
                      <w:rFonts w:eastAsia="Times New Roman"/>
                      <w:b/>
                      <w:bCs/>
                      <w:color w:val="000000"/>
                      <w:sz w:val="18"/>
                      <w:szCs w:val="18"/>
                      <w:lang w:val="en-US"/>
                    </w:rPr>
                    <w:t>Вкупно</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трошоци</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за</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комори</w:t>
                  </w:r>
                  <w:proofErr w:type="spellEnd"/>
                </w:p>
              </w:tc>
              <w:tc>
                <w:tcPr>
                  <w:tcW w:w="1900"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20354E" w:rsidRPr="0020354E" w:rsidRDefault="00A979B0" w:rsidP="00A979B0">
                  <w:pPr>
                    <w:spacing w:after="0" w:line="240" w:lineRule="auto"/>
                    <w:jc w:val="right"/>
                    <w:rPr>
                      <w:rFonts w:eastAsia="Times New Roman"/>
                      <w:color w:val="000000"/>
                      <w:sz w:val="18"/>
                      <w:szCs w:val="18"/>
                      <w:lang w:val="en-US"/>
                    </w:rPr>
                  </w:pPr>
                  <w:r>
                    <w:rPr>
                      <w:rFonts w:eastAsia="Times New Roman"/>
                      <w:color w:val="000000"/>
                      <w:sz w:val="18"/>
                      <w:szCs w:val="18"/>
                      <w:lang w:val="en-US"/>
                    </w:rPr>
                    <w:t>14,</w:t>
                  </w:r>
                  <w:r>
                    <w:rPr>
                      <w:rFonts w:eastAsia="Times New Roman"/>
                      <w:color w:val="000000"/>
                      <w:sz w:val="18"/>
                      <w:szCs w:val="18"/>
                    </w:rPr>
                    <w:t>95</w:t>
                  </w:r>
                  <w:r w:rsidR="0020354E" w:rsidRPr="0020354E">
                    <w:rPr>
                      <w:rFonts w:eastAsia="Times New Roman"/>
                      <w:color w:val="000000"/>
                      <w:sz w:val="18"/>
                      <w:szCs w:val="18"/>
                      <w:lang w:val="en-US"/>
                    </w:rPr>
                    <w:t>2,000</w:t>
                  </w:r>
                </w:p>
              </w:tc>
              <w:tc>
                <w:tcPr>
                  <w:tcW w:w="1960"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20354E" w:rsidRPr="0020354E" w:rsidRDefault="00A979B0" w:rsidP="00A979B0">
                  <w:pPr>
                    <w:spacing w:after="0" w:line="240" w:lineRule="auto"/>
                    <w:jc w:val="right"/>
                    <w:rPr>
                      <w:rFonts w:eastAsia="Times New Roman"/>
                      <w:color w:val="000000"/>
                      <w:sz w:val="18"/>
                      <w:szCs w:val="18"/>
                      <w:lang w:val="en-US"/>
                    </w:rPr>
                  </w:pPr>
                  <w:r>
                    <w:rPr>
                      <w:rFonts w:eastAsia="Times New Roman"/>
                      <w:color w:val="000000"/>
                      <w:sz w:val="18"/>
                      <w:szCs w:val="18"/>
                      <w:lang w:val="en-US"/>
                    </w:rPr>
                    <w:t>4,</w:t>
                  </w:r>
                  <w:r w:rsidR="0020354E" w:rsidRPr="0020354E">
                    <w:rPr>
                      <w:rFonts w:eastAsia="Times New Roman"/>
                      <w:color w:val="000000"/>
                      <w:sz w:val="18"/>
                      <w:szCs w:val="18"/>
                      <w:lang w:val="en-US"/>
                    </w:rPr>
                    <w:t>6</w:t>
                  </w:r>
                  <w:r>
                    <w:rPr>
                      <w:rFonts w:eastAsia="Times New Roman"/>
                      <w:color w:val="000000"/>
                      <w:sz w:val="18"/>
                      <w:szCs w:val="18"/>
                    </w:rPr>
                    <w:t>04</w:t>
                  </w:r>
                  <w:r w:rsidR="0020354E" w:rsidRPr="0020354E">
                    <w:rPr>
                      <w:rFonts w:eastAsia="Times New Roman"/>
                      <w:color w:val="000000"/>
                      <w:sz w:val="18"/>
                      <w:szCs w:val="18"/>
                      <w:lang w:val="en-US"/>
                    </w:rPr>
                    <w:t>,000</w:t>
                  </w:r>
                </w:p>
              </w:tc>
              <w:tc>
                <w:tcPr>
                  <w:tcW w:w="1740"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20354E" w:rsidRPr="0020354E" w:rsidRDefault="00A979B0" w:rsidP="0020354E">
                  <w:pPr>
                    <w:spacing w:after="0" w:line="240" w:lineRule="auto"/>
                    <w:jc w:val="right"/>
                    <w:rPr>
                      <w:rFonts w:eastAsia="Times New Roman"/>
                      <w:color w:val="000000"/>
                      <w:sz w:val="18"/>
                      <w:szCs w:val="18"/>
                      <w:lang w:val="en-US"/>
                    </w:rPr>
                  </w:pPr>
                  <w:r>
                    <w:rPr>
                      <w:rFonts w:eastAsia="Times New Roman"/>
                      <w:color w:val="000000"/>
                      <w:sz w:val="18"/>
                      <w:szCs w:val="18"/>
                      <w:lang w:val="en-US"/>
                    </w:rPr>
                    <w:t>4,</w:t>
                  </w:r>
                  <w:r w:rsidRPr="0020354E">
                    <w:rPr>
                      <w:rFonts w:eastAsia="Times New Roman"/>
                      <w:color w:val="000000"/>
                      <w:sz w:val="18"/>
                      <w:szCs w:val="18"/>
                      <w:lang w:val="en-US"/>
                    </w:rPr>
                    <w:t>6</w:t>
                  </w:r>
                  <w:r>
                    <w:rPr>
                      <w:rFonts w:eastAsia="Times New Roman"/>
                      <w:color w:val="000000"/>
                      <w:sz w:val="18"/>
                      <w:szCs w:val="18"/>
                    </w:rPr>
                    <w:t>04</w:t>
                  </w:r>
                  <w:r w:rsidRPr="0020354E">
                    <w:rPr>
                      <w:rFonts w:eastAsia="Times New Roman"/>
                      <w:color w:val="000000"/>
                      <w:sz w:val="18"/>
                      <w:szCs w:val="18"/>
                      <w:lang w:val="en-US"/>
                    </w:rPr>
                    <w:t>,000</w:t>
                  </w:r>
                </w:p>
              </w:tc>
              <w:tc>
                <w:tcPr>
                  <w:tcW w:w="1480"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20354E" w:rsidRPr="0020354E" w:rsidRDefault="00A979B0" w:rsidP="0020354E">
                  <w:pPr>
                    <w:spacing w:after="0" w:line="240" w:lineRule="auto"/>
                    <w:jc w:val="right"/>
                    <w:rPr>
                      <w:rFonts w:eastAsia="Times New Roman"/>
                      <w:color w:val="000000"/>
                      <w:sz w:val="18"/>
                      <w:szCs w:val="18"/>
                      <w:lang w:val="en-US"/>
                    </w:rPr>
                  </w:pPr>
                  <w:r>
                    <w:rPr>
                      <w:rFonts w:eastAsia="Times New Roman"/>
                      <w:color w:val="000000"/>
                      <w:sz w:val="18"/>
                      <w:szCs w:val="18"/>
                      <w:lang w:val="en-US"/>
                    </w:rPr>
                    <w:t>4,</w:t>
                  </w:r>
                  <w:r w:rsidRPr="0020354E">
                    <w:rPr>
                      <w:rFonts w:eastAsia="Times New Roman"/>
                      <w:color w:val="000000"/>
                      <w:sz w:val="18"/>
                      <w:szCs w:val="18"/>
                      <w:lang w:val="en-US"/>
                    </w:rPr>
                    <w:t>6</w:t>
                  </w:r>
                  <w:r>
                    <w:rPr>
                      <w:rFonts w:eastAsia="Times New Roman"/>
                      <w:color w:val="000000"/>
                      <w:sz w:val="18"/>
                      <w:szCs w:val="18"/>
                    </w:rPr>
                    <w:t>04</w:t>
                  </w:r>
                  <w:r w:rsidRPr="0020354E">
                    <w:rPr>
                      <w:rFonts w:eastAsia="Times New Roman"/>
                      <w:color w:val="000000"/>
                      <w:sz w:val="18"/>
                      <w:szCs w:val="18"/>
                      <w:lang w:val="en-US"/>
                    </w:rPr>
                    <w:t>,000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0354E" w:rsidRPr="0020354E" w:rsidRDefault="00A979B0" w:rsidP="0020354E">
                  <w:pPr>
                    <w:spacing w:after="0" w:line="240" w:lineRule="auto"/>
                    <w:jc w:val="right"/>
                    <w:rPr>
                      <w:rFonts w:eastAsia="Times New Roman"/>
                      <w:color w:val="000000"/>
                      <w:sz w:val="18"/>
                      <w:szCs w:val="18"/>
                      <w:lang w:val="en-US"/>
                    </w:rPr>
                  </w:pPr>
                  <w:r>
                    <w:rPr>
                      <w:rFonts w:eastAsia="Times New Roman"/>
                      <w:color w:val="000000"/>
                      <w:sz w:val="18"/>
                      <w:szCs w:val="18"/>
                      <w:lang w:val="en-US"/>
                    </w:rPr>
                    <w:t>4,</w:t>
                  </w:r>
                  <w:r w:rsidRPr="0020354E">
                    <w:rPr>
                      <w:rFonts w:eastAsia="Times New Roman"/>
                      <w:color w:val="000000"/>
                      <w:sz w:val="18"/>
                      <w:szCs w:val="18"/>
                      <w:lang w:val="en-US"/>
                    </w:rPr>
                    <w:t>6</w:t>
                  </w:r>
                  <w:r>
                    <w:rPr>
                      <w:rFonts w:eastAsia="Times New Roman"/>
                      <w:color w:val="000000"/>
                      <w:sz w:val="18"/>
                      <w:szCs w:val="18"/>
                    </w:rPr>
                    <w:t>04</w:t>
                  </w:r>
                  <w:r w:rsidRPr="0020354E">
                    <w:rPr>
                      <w:rFonts w:eastAsia="Times New Roman"/>
                      <w:color w:val="000000"/>
                      <w:sz w:val="18"/>
                      <w:szCs w:val="18"/>
                      <w:lang w:val="en-US"/>
                    </w:rPr>
                    <w:t>,000</w:t>
                  </w:r>
                </w:p>
              </w:tc>
            </w:tr>
            <w:tr w:rsidR="0020354E" w:rsidRPr="0020354E" w:rsidTr="0020354E">
              <w:trPr>
                <w:trHeight w:val="600"/>
              </w:trPr>
              <w:tc>
                <w:tcPr>
                  <w:tcW w:w="3620" w:type="dxa"/>
                  <w:gridSpan w:val="2"/>
                  <w:tcBorders>
                    <w:top w:val="single" w:sz="12" w:space="0" w:color="auto"/>
                    <w:left w:val="single" w:sz="12" w:space="0" w:color="auto"/>
                    <w:bottom w:val="single" w:sz="12" w:space="0" w:color="auto"/>
                    <w:right w:val="single" w:sz="12" w:space="0" w:color="000000"/>
                  </w:tcBorders>
                  <w:shd w:val="clear" w:color="000000" w:fill="FFFF00"/>
                  <w:hideMark/>
                </w:tcPr>
                <w:p w:rsidR="0020354E" w:rsidRPr="0020354E" w:rsidRDefault="0020354E" w:rsidP="0020354E">
                  <w:pPr>
                    <w:spacing w:after="0" w:line="240" w:lineRule="auto"/>
                    <w:rPr>
                      <w:rFonts w:eastAsia="Times New Roman"/>
                      <w:b/>
                      <w:bCs/>
                      <w:color w:val="000000"/>
                      <w:sz w:val="18"/>
                      <w:szCs w:val="18"/>
                      <w:lang w:val="en-US"/>
                    </w:rPr>
                  </w:pPr>
                  <w:proofErr w:type="spellStart"/>
                  <w:r w:rsidRPr="0020354E">
                    <w:rPr>
                      <w:rFonts w:eastAsia="Times New Roman"/>
                      <w:b/>
                      <w:bCs/>
                      <w:color w:val="000000"/>
                      <w:sz w:val="18"/>
                      <w:szCs w:val="18"/>
                      <w:lang w:val="en-US"/>
                    </w:rPr>
                    <w:t>Вкупно</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трошоци</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за</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сите</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засегнати</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страни</w:t>
                  </w:r>
                  <w:proofErr w:type="spellEnd"/>
                </w:p>
              </w:tc>
              <w:tc>
                <w:tcPr>
                  <w:tcW w:w="1900"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20354E" w:rsidRPr="0020354E" w:rsidRDefault="0020354E" w:rsidP="00A979B0">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1</w:t>
                  </w:r>
                  <w:r w:rsidR="00A979B0">
                    <w:rPr>
                      <w:rFonts w:eastAsia="Times New Roman"/>
                      <w:color w:val="000000"/>
                      <w:sz w:val="18"/>
                      <w:szCs w:val="18"/>
                    </w:rPr>
                    <w:t>6</w:t>
                  </w:r>
                  <w:r w:rsidRPr="0020354E">
                    <w:rPr>
                      <w:rFonts w:eastAsia="Times New Roman"/>
                      <w:color w:val="000000"/>
                      <w:sz w:val="18"/>
                      <w:szCs w:val="18"/>
                      <w:lang w:val="en-US"/>
                    </w:rPr>
                    <w:t>,</w:t>
                  </w:r>
                  <w:r w:rsidR="00A979B0">
                    <w:rPr>
                      <w:rFonts w:eastAsia="Times New Roman"/>
                      <w:color w:val="000000"/>
                      <w:sz w:val="18"/>
                      <w:szCs w:val="18"/>
                    </w:rPr>
                    <w:t>6</w:t>
                  </w:r>
                  <w:r w:rsidRPr="0020354E">
                    <w:rPr>
                      <w:rFonts w:eastAsia="Times New Roman"/>
                      <w:color w:val="000000"/>
                      <w:sz w:val="18"/>
                      <w:szCs w:val="18"/>
                      <w:lang w:val="en-US"/>
                    </w:rPr>
                    <w:t>52,000</w:t>
                  </w:r>
                </w:p>
              </w:tc>
              <w:tc>
                <w:tcPr>
                  <w:tcW w:w="1960" w:type="dxa"/>
                  <w:tcBorders>
                    <w:top w:val="single" w:sz="12" w:space="0" w:color="auto"/>
                    <w:left w:val="nil"/>
                    <w:bottom w:val="single" w:sz="12" w:space="0" w:color="auto"/>
                    <w:right w:val="single" w:sz="12" w:space="0" w:color="auto"/>
                  </w:tcBorders>
                  <w:shd w:val="clear" w:color="000000" w:fill="FFFF00"/>
                  <w:noWrap/>
                  <w:vAlign w:val="bottom"/>
                  <w:hideMark/>
                </w:tcPr>
                <w:p w:rsidR="0020354E" w:rsidRPr="0020354E" w:rsidRDefault="00A979B0" w:rsidP="00A979B0">
                  <w:pPr>
                    <w:spacing w:after="0" w:line="240" w:lineRule="auto"/>
                    <w:jc w:val="right"/>
                    <w:rPr>
                      <w:rFonts w:eastAsia="Times New Roman"/>
                      <w:color w:val="000000"/>
                      <w:sz w:val="18"/>
                      <w:szCs w:val="18"/>
                      <w:lang w:val="en-US"/>
                    </w:rPr>
                  </w:pPr>
                  <w:r>
                    <w:rPr>
                      <w:rFonts w:eastAsia="Times New Roman"/>
                      <w:color w:val="000000"/>
                      <w:sz w:val="18"/>
                      <w:szCs w:val="18"/>
                    </w:rPr>
                    <w:t>6</w:t>
                  </w:r>
                  <w:r w:rsidR="0020354E" w:rsidRPr="0020354E">
                    <w:rPr>
                      <w:rFonts w:eastAsia="Times New Roman"/>
                      <w:color w:val="000000"/>
                      <w:sz w:val="18"/>
                      <w:szCs w:val="18"/>
                      <w:lang w:val="en-US"/>
                    </w:rPr>
                    <w:t>,</w:t>
                  </w:r>
                  <w:r>
                    <w:rPr>
                      <w:rFonts w:eastAsia="Times New Roman"/>
                      <w:color w:val="000000"/>
                      <w:sz w:val="18"/>
                      <w:szCs w:val="18"/>
                    </w:rPr>
                    <w:t>1</w:t>
                  </w:r>
                  <w:r w:rsidR="0020354E" w:rsidRPr="0020354E">
                    <w:rPr>
                      <w:rFonts w:eastAsia="Times New Roman"/>
                      <w:color w:val="000000"/>
                      <w:sz w:val="18"/>
                      <w:szCs w:val="18"/>
                      <w:lang w:val="en-US"/>
                    </w:rPr>
                    <w:t>6</w:t>
                  </w:r>
                  <w:r>
                    <w:rPr>
                      <w:rFonts w:eastAsia="Times New Roman"/>
                      <w:color w:val="000000"/>
                      <w:sz w:val="18"/>
                      <w:szCs w:val="18"/>
                    </w:rPr>
                    <w:t>4</w:t>
                  </w:r>
                  <w:r w:rsidR="0020354E" w:rsidRPr="0020354E">
                    <w:rPr>
                      <w:rFonts w:eastAsia="Times New Roman"/>
                      <w:color w:val="000000"/>
                      <w:sz w:val="18"/>
                      <w:szCs w:val="18"/>
                      <w:lang w:val="en-US"/>
                    </w:rPr>
                    <w:t>,000</w:t>
                  </w:r>
                </w:p>
              </w:tc>
              <w:tc>
                <w:tcPr>
                  <w:tcW w:w="1740" w:type="dxa"/>
                  <w:tcBorders>
                    <w:top w:val="single" w:sz="12" w:space="0" w:color="auto"/>
                    <w:left w:val="nil"/>
                    <w:bottom w:val="single" w:sz="12" w:space="0" w:color="auto"/>
                    <w:right w:val="single" w:sz="12" w:space="0" w:color="auto"/>
                  </w:tcBorders>
                  <w:shd w:val="clear" w:color="000000" w:fill="FFFF00"/>
                  <w:noWrap/>
                  <w:vAlign w:val="bottom"/>
                  <w:hideMark/>
                </w:tcPr>
                <w:p w:rsidR="0020354E" w:rsidRPr="0020354E" w:rsidRDefault="00A979B0" w:rsidP="00A979B0">
                  <w:pPr>
                    <w:spacing w:after="0" w:line="240" w:lineRule="auto"/>
                    <w:jc w:val="right"/>
                    <w:rPr>
                      <w:rFonts w:eastAsia="Times New Roman"/>
                      <w:color w:val="000000"/>
                      <w:sz w:val="18"/>
                      <w:szCs w:val="18"/>
                      <w:lang w:val="en-US"/>
                    </w:rPr>
                  </w:pPr>
                  <w:r>
                    <w:rPr>
                      <w:rFonts w:eastAsia="Times New Roman"/>
                      <w:color w:val="000000"/>
                      <w:sz w:val="18"/>
                      <w:szCs w:val="18"/>
                    </w:rPr>
                    <w:t>6</w:t>
                  </w:r>
                  <w:r w:rsidR="0020354E" w:rsidRPr="0020354E">
                    <w:rPr>
                      <w:rFonts w:eastAsia="Times New Roman"/>
                      <w:color w:val="000000"/>
                      <w:sz w:val="18"/>
                      <w:szCs w:val="18"/>
                      <w:lang w:val="en-US"/>
                    </w:rPr>
                    <w:t>,</w:t>
                  </w:r>
                  <w:r>
                    <w:rPr>
                      <w:rFonts w:eastAsia="Times New Roman"/>
                      <w:color w:val="000000"/>
                      <w:sz w:val="18"/>
                      <w:szCs w:val="18"/>
                    </w:rPr>
                    <w:t>224</w:t>
                  </w:r>
                  <w:r w:rsidR="0020354E" w:rsidRPr="0020354E">
                    <w:rPr>
                      <w:rFonts w:eastAsia="Times New Roman"/>
                      <w:color w:val="000000"/>
                      <w:sz w:val="18"/>
                      <w:szCs w:val="18"/>
                      <w:lang w:val="en-US"/>
                    </w:rPr>
                    <w:t>,000</w:t>
                  </w:r>
                </w:p>
              </w:tc>
              <w:tc>
                <w:tcPr>
                  <w:tcW w:w="1480" w:type="dxa"/>
                  <w:tcBorders>
                    <w:top w:val="single" w:sz="12" w:space="0" w:color="auto"/>
                    <w:left w:val="nil"/>
                    <w:bottom w:val="single" w:sz="12" w:space="0" w:color="auto"/>
                    <w:right w:val="single" w:sz="12" w:space="0" w:color="auto"/>
                  </w:tcBorders>
                  <w:shd w:val="clear" w:color="000000" w:fill="FFFF00"/>
                  <w:noWrap/>
                  <w:vAlign w:val="bottom"/>
                  <w:hideMark/>
                </w:tcPr>
                <w:p w:rsidR="0020354E" w:rsidRPr="0020354E" w:rsidRDefault="00A979B0" w:rsidP="00A979B0">
                  <w:pPr>
                    <w:spacing w:after="0" w:line="240" w:lineRule="auto"/>
                    <w:jc w:val="right"/>
                    <w:rPr>
                      <w:rFonts w:eastAsia="Times New Roman"/>
                      <w:color w:val="000000"/>
                      <w:sz w:val="18"/>
                      <w:szCs w:val="18"/>
                      <w:lang w:val="en-US"/>
                    </w:rPr>
                  </w:pPr>
                  <w:r>
                    <w:rPr>
                      <w:rFonts w:eastAsia="Times New Roman"/>
                      <w:color w:val="000000"/>
                      <w:sz w:val="18"/>
                      <w:szCs w:val="18"/>
                    </w:rPr>
                    <w:t>6</w:t>
                  </w:r>
                  <w:r w:rsidR="0020354E" w:rsidRPr="0020354E">
                    <w:rPr>
                      <w:rFonts w:eastAsia="Times New Roman"/>
                      <w:color w:val="000000"/>
                      <w:sz w:val="18"/>
                      <w:szCs w:val="18"/>
                      <w:lang w:val="en-US"/>
                    </w:rPr>
                    <w:t>,</w:t>
                  </w:r>
                  <w:r>
                    <w:rPr>
                      <w:rFonts w:eastAsia="Times New Roman"/>
                      <w:color w:val="000000"/>
                      <w:sz w:val="18"/>
                      <w:szCs w:val="18"/>
                    </w:rPr>
                    <w:t>284</w:t>
                  </w:r>
                  <w:r w:rsidR="0020354E" w:rsidRPr="0020354E">
                    <w:rPr>
                      <w:rFonts w:eastAsia="Times New Roman"/>
                      <w:color w:val="000000"/>
                      <w:sz w:val="18"/>
                      <w:szCs w:val="18"/>
                      <w:lang w:val="en-US"/>
                    </w:rPr>
                    <w:t>,000</w:t>
                  </w:r>
                </w:p>
              </w:tc>
              <w:tc>
                <w:tcPr>
                  <w:tcW w:w="1480" w:type="dxa"/>
                  <w:tcBorders>
                    <w:top w:val="nil"/>
                    <w:left w:val="nil"/>
                    <w:bottom w:val="single" w:sz="12" w:space="0" w:color="auto"/>
                    <w:right w:val="single" w:sz="12" w:space="0" w:color="auto"/>
                  </w:tcBorders>
                  <w:shd w:val="clear" w:color="000000" w:fill="FFFF00"/>
                  <w:noWrap/>
                  <w:vAlign w:val="bottom"/>
                  <w:hideMark/>
                </w:tcPr>
                <w:p w:rsidR="0020354E" w:rsidRPr="0020354E" w:rsidRDefault="00A979B0" w:rsidP="00A979B0">
                  <w:pPr>
                    <w:spacing w:after="0" w:line="240" w:lineRule="auto"/>
                    <w:jc w:val="right"/>
                    <w:rPr>
                      <w:rFonts w:eastAsia="Times New Roman"/>
                      <w:color w:val="000000"/>
                      <w:sz w:val="18"/>
                      <w:szCs w:val="18"/>
                      <w:lang w:val="en-US"/>
                    </w:rPr>
                  </w:pPr>
                  <w:r>
                    <w:rPr>
                      <w:rFonts w:eastAsia="Times New Roman"/>
                      <w:color w:val="000000"/>
                      <w:sz w:val="18"/>
                      <w:szCs w:val="18"/>
                    </w:rPr>
                    <w:t>6</w:t>
                  </w:r>
                  <w:r w:rsidR="0020354E" w:rsidRPr="0020354E">
                    <w:rPr>
                      <w:rFonts w:eastAsia="Times New Roman"/>
                      <w:color w:val="000000"/>
                      <w:sz w:val="18"/>
                      <w:szCs w:val="18"/>
                      <w:lang w:val="en-US"/>
                    </w:rPr>
                    <w:t>,</w:t>
                  </w:r>
                  <w:r>
                    <w:rPr>
                      <w:rFonts w:eastAsia="Times New Roman"/>
                      <w:color w:val="000000"/>
                      <w:sz w:val="18"/>
                      <w:szCs w:val="18"/>
                    </w:rPr>
                    <w:t>344</w:t>
                  </w:r>
                  <w:r w:rsidR="0020354E" w:rsidRPr="0020354E">
                    <w:rPr>
                      <w:rFonts w:eastAsia="Times New Roman"/>
                      <w:color w:val="000000"/>
                      <w:sz w:val="18"/>
                      <w:szCs w:val="18"/>
                      <w:lang w:val="en-US"/>
                    </w:rPr>
                    <w:t>,000</w:t>
                  </w:r>
                </w:p>
              </w:tc>
            </w:tr>
            <w:tr w:rsidR="0020354E" w:rsidRPr="0020354E" w:rsidTr="0020354E">
              <w:trPr>
                <w:trHeight w:val="330"/>
              </w:trPr>
              <w:tc>
                <w:tcPr>
                  <w:tcW w:w="960" w:type="dxa"/>
                  <w:tcBorders>
                    <w:top w:val="nil"/>
                    <w:left w:val="nil"/>
                    <w:bottom w:val="nil"/>
                    <w:right w:val="nil"/>
                  </w:tcBorders>
                  <w:shd w:val="clear" w:color="auto" w:fill="auto"/>
                  <w:noWrap/>
                  <w:vAlign w:val="bottom"/>
                  <w:hideMark/>
                </w:tcPr>
                <w:p w:rsidR="0020354E" w:rsidRPr="0020354E" w:rsidRDefault="0020354E" w:rsidP="0020354E">
                  <w:pPr>
                    <w:spacing w:after="0" w:line="240" w:lineRule="auto"/>
                    <w:rPr>
                      <w:rFonts w:eastAsia="Times New Roman"/>
                      <w:color w:val="000000"/>
                      <w:sz w:val="18"/>
                      <w:szCs w:val="18"/>
                      <w:lang w:val="en-US"/>
                    </w:rPr>
                  </w:pPr>
                </w:p>
              </w:tc>
              <w:tc>
                <w:tcPr>
                  <w:tcW w:w="2660" w:type="dxa"/>
                  <w:tcBorders>
                    <w:top w:val="nil"/>
                    <w:left w:val="nil"/>
                    <w:bottom w:val="nil"/>
                    <w:right w:val="nil"/>
                  </w:tcBorders>
                  <w:shd w:val="clear" w:color="auto" w:fill="auto"/>
                  <w:noWrap/>
                  <w:vAlign w:val="bottom"/>
                  <w:hideMark/>
                </w:tcPr>
                <w:p w:rsidR="0020354E" w:rsidRPr="0020354E" w:rsidRDefault="0020354E" w:rsidP="0020354E">
                  <w:pPr>
                    <w:spacing w:after="0" w:line="240" w:lineRule="auto"/>
                    <w:rPr>
                      <w:rFonts w:eastAsia="Times New Roman"/>
                      <w:color w:val="000000"/>
                      <w:sz w:val="18"/>
                      <w:szCs w:val="18"/>
                      <w:lang w:val="en-US"/>
                    </w:rPr>
                  </w:pPr>
                </w:p>
              </w:tc>
              <w:tc>
                <w:tcPr>
                  <w:tcW w:w="1900" w:type="dxa"/>
                  <w:tcBorders>
                    <w:top w:val="nil"/>
                    <w:left w:val="nil"/>
                    <w:bottom w:val="single" w:sz="12" w:space="0" w:color="auto"/>
                    <w:right w:val="nil"/>
                  </w:tcBorders>
                  <w:shd w:val="clear" w:color="auto" w:fill="auto"/>
                  <w:noWrap/>
                  <w:vAlign w:val="bottom"/>
                  <w:hideMark/>
                </w:tcPr>
                <w:p w:rsidR="0020354E" w:rsidRPr="0020354E" w:rsidRDefault="0020354E" w:rsidP="0020354E">
                  <w:pPr>
                    <w:spacing w:after="0" w:line="240" w:lineRule="auto"/>
                    <w:rPr>
                      <w:rFonts w:eastAsia="Times New Roman"/>
                      <w:color w:val="000000"/>
                      <w:sz w:val="18"/>
                      <w:szCs w:val="18"/>
                      <w:lang w:val="en-US"/>
                    </w:rPr>
                  </w:pPr>
                  <w:r w:rsidRPr="0020354E">
                    <w:rPr>
                      <w:rFonts w:eastAsia="Times New Roman"/>
                      <w:color w:val="000000"/>
                      <w:sz w:val="18"/>
                      <w:szCs w:val="18"/>
                      <w:lang w:val="en-US"/>
                    </w:rPr>
                    <w:t> </w:t>
                  </w:r>
                </w:p>
              </w:tc>
              <w:tc>
                <w:tcPr>
                  <w:tcW w:w="1960" w:type="dxa"/>
                  <w:tcBorders>
                    <w:top w:val="nil"/>
                    <w:left w:val="nil"/>
                    <w:bottom w:val="single" w:sz="12" w:space="0" w:color="auto"/>
                    <w:right w:val="nil"/>
                  </w:tcBorders>
                  <w:shd w:val="clear" w:color="auto" w:fill="auto"/>
                  <w:noWrap/>
                  <w:vAlign w:val="bottom"/>
                  <w:hideMark/>
                </w:tcPr>
                <w:p w:rsidR="0020354E" w:rsidRPr="0020354E" w:rsidRDefault="0020354E" w:rsidP="0020354E">
                  <w:pPr>
                    <w:spacing w:after="0" w:line="240" w:lineRule="auto"/>
                    <w:rPr>
                      <w:rFonts w:eastAsia="Times New Roman"/>
                      <w:color w:val="000000"/>
                      <w:sz w:val="18"/>
                      <w:szCs w:val="18"/>
                      <w:lang w:val="en-US"/>
                    </w:rPr>
                  </w:pPr>
                  <w:r w:rsidRPr="0020354E">
                    <w:rPr>
                      <w:rFonts w:eastAsia="Times New Roman"/>
                      <w:color w:val="000000"/>
                      <w:sz w:val="18"/>
                      <w:szCs w:val="18"/>
                      <w:lang w:val="en-US"/>
                    </w:rPr>
                    <w:t> </w:t>
                  </w:r>
                </w:p>
              </w:tc>
              <w:tc>
                <w:tcPr>
                  <w:tcW w:w="1740" w:type="dxa"/>
                  <w:tcBorders>
                    <w:top w:val="nil"/>
                    <w:left w:val="nil"/>
                    <w:bottom w:val="single" w:sz="12" w:space="0" w:color="auto"/>
                    <w:right w:val="nil"/>
                  </w:tcBorders>
                  <w:shd w:val="clear" w:color="auto" w:fill="auto"/>
                  <w:noWrap/>
                  <w:vAlign w:val="bottom"/>
                  <w:hideMark/>
                </w:tcPr>
                <w:p w:rsidR="0020354E" w:rsidRPr="0020354E" w:rsidRDefault="0020354E" w:rsidP="0020354E">
                  <w:pPr>
                    <w:spacing w:after="0" w:line="240" w:lineRule="auto"/>
                    <w:rPr>
                      <w:rFonts w:eastAsia="Times New Roman"/>
                      <w:color w:val="000000"/>
                      <w:sz w:val="18"/>
                      <w:szCs w:val="18"/>
                      <w:lang w:val="en-US"/>
                    </w:rPr>
                  </w:pPr>
                  <w:r w:rsidRPr="0020354E">
                    <w:rPr>
                      <w:rFonts w:eastAsia="Times New Roman"/>
                      <w:color w:val="000000"/>
                      <w:sz w:val="18"/>
                      <w:szCs w:val="18"/>
                      <w:lang w:val="en-US"/>
                    </w:rPr>
                    <w:t> </w:t>
                  </w:r>
                </w:p>
              </w:tc>
              <w:tc>
                <w:tcPr>
                  <w:tcW w:w="1480" w:type="dxa"/>
                  <w:tcBorders>
                    <w:top w:val="nil"/>
                    <w:left w:val="nil"/>
                    <w:bottom w:val="single" w:sz="12" w:space="0" w:color="auto"/>
                    <w:right w:val="nil"/>
                  </w:tcBorders>
                  <w:shd w:val="clear" w:color="auto" w:fill="auto"/>
                  <w:noWrap/>
                  <w:vAlign w:val="bottom"/>
                  <w:hideMark/>
                </w:tcPr>
                <w:p w:rsidR="0020354E" w:rsidRPr="0020354E" w:rsidRDefault="0020354E" w:rsidP="0020354E">
                  <w:pPr>
                    <w:spacing w:after="0" w:line="240" w:lineRule="auto"/>
                    <w:rPr>
                      <w:rFonts w:eastAsia="Times New Roman"/>
                      <w:color w:val="000000"/>
                      <w:sz w:val="18"/>
                      <w:szCs w:val="18"/>
                      <w:lang w:val="en-US"/>
                    </w:rPr>
                  </w:pPr>
                  <w:r w:rsidRPr="0020354E">
                    <w:rPr>
                      <w:rFonts w:eastAsia="Times New Roman"/>
                      <w:color w:val="000000"/>
                      <w:sz w:val="18"/>
                      <w:szCs w:val="18"/>
                      <w:lang w:val="en-US"/>
                    </w:rPr>
                    <w:t> </w:t>
                  </w:r>
                </w:p>
              </w:tc>
              <w:tc>
                <w:tcPr>
                  <w:tcW w:w="1480" w:type="dxa"/>
                  <w:tcBorders>
                    <w:top w:val="nil"/>
                    <w:left w:val="nil"/>
                    <w:bottom w:val="single" w:sz="12" w:space="0" w:color="auto"/>
                    <w:right w:val="nil"/>
                  </w:tcBorders>
                  <w:shd w:val="clear" w:color="auto" w:fill="auto"/>
                  <w:noWrap/>
                  <w:vAlign w:val="bottom"/>
                  <w:hideMark/>
                </w:tcPr>
                <w:p w:rsidR="0020354E" w:rsidRPr="0020354E" w:rsidRDefault="0020354E" w:rsidP="0020354E">
                  <w:pPr>
                    <w:spacing w:after="0" w:line="240" w:lineRule="auto"/>
                    <w:rPr>
                      <w:rFonts w:eastAsia="Times New Roman"/>
                      <w:color w:val="000000"/>
                      <w:sz w:val="18"/>
                      <w:szCs w:val="18"/>
                      <w:lang w:val="en-US"/>
                    </w:rPr>
                  </w:pPr>
                  <w:r w:rsidRPr="0020354E">
                    <w:rPr>
                      <w:rFonts w:eastAsia="Times New Roman"/>
                      <w:color w:val="000000"/>
                      <w:sz w:val="18"/>
                      <w:szCs w:val="18"/>
                      <w:lang w:val="en-US"/>
                    </w:rPr>
                    <w:t> </w:t>
                  </w:r>
                </w:p>
              </w:tc>
            </w:tr>
            <w:tr w:rsidR="0020354E" w:rsidRPr="0020354E" w:rsidTr="0020354E">
              <w:trPr>
                <w:trHeight w:val="330"/>
              </w:trPr>
              <w:tc>
                <w:tcPr>
                  <w:tcW w:w="960" w:type="dxa"/>
                  <w:tcBorders>
                    <w:top w:val="nil"/>
                    <w:left w:val="nil"/>
                    <w:bottom w:val="nil"/>
                    <w:right w:val="nil"/>
                  </w:tcBorders>
                  <w:shd w:val="clear" w:color="auto" w:fill="auto"/>
                  <w:noWrap/>
                  <w:vAlign w:val="bottom"/>
                  <w:hideMark/>
                </w:tcPr>
                <w:p w:rsidR="0020354E" w:rsidRPr="0020354E" w:rsidRDefault="0020354E" w:rsidP="0020354E">
                  <w:pPr>
                    <w:spacing w:after="0" w:line="240" w:lineRule="auto"/>
                    <w:rPr>
                      <w:rFonts w:eastAsia="Times New Roman"/>
                      <w:color w:val="000000"/>
                      <w:sz w:val="18"/>
                      <w:szCs w:val="18"/>
                      <w:lang w:val="en-US"/>
                    </w:rPr>
                  </w:pPr>
                </w:p>
              </w:tc>
              <w:tc>
                <w:tcPr>
                  <w:tcW w:w="2660" w:type="dxa"/>
                  <w:tcBorders>
                    <w:top w:val="single" w:sz="12" w:space="0" w:color="auto"/>
                    <w:left w:val="single" w:sz="12" w:space="0" w:color="auto"/>
                    <w:bottom w:val="single" w:sz="12" w:space="0" w:color="auto"/>
                    <w:right w:val="single" w:sz="4" w:space="0" w:color="auto"/>
                  </w:tcBorders>
                  <w:shd w:val="clear" w:color="000000" w:fill="FFC000"/>
                  <w:noWrap/>
                  <w:vAlign w:val="bottom"/>
                  <w:hideMark/>
                </w:tcPr>
                <w:p w:rsidR="0020354E" w:rsidRPr="0020354E" w:rsidRDefault="0020354E" w:rsidP="0020354E">
                  <w:pPr>
                    <w:spacing w:after="0" w:line="240" w:lineRule="auto"/>
                    <w:jc w:val="center"/>
                    <w:rPr>
                      <w:rFonts w:eastAsia="Times New Roman"/>
                      <w:b/>
                      <w:bCs/>
                      <w:color w:val="000000"/>
                      <w:sz w:val="18"/>
                      <w:szCs w:val="18"/>
                      <w:lang w:val="en-US"/>
                    </w:rPr>
                  </w:pPr>
                  <w:proofErr w:type="spellStart"/>
                  <w:r w:rsidRPr="0020354E">
                    <w:rPr>
                      <w:rFonts w:eastAsia="Times New Roman"/>
                      <w:b/>
                      <w:bCs/>
                      <w:color w:val="000000"/>
                      <w:sz w:val="18"/>
                      <w:szCs w:val="18"/>
                      <w:lang w:val="en-US"/>
                    </w:rPr>
                    <w:t>Придобивки</w:t>
                  </w:r>
                  <w:proofErr w:type="spellEnd"/>
                </w:p>
              </w:tc>
              <w:tc>
                <w:tcPr>
                  <w:tcW w:w="1900" w:type="dxa"/>
                  <w:tcBorders>
                    <w:top w:val="single" w:sz="12" w:space="0" w:color="auto"/>
                    <w:left w:val="single" w:sz="12" w:space="0" w:color="auto"/>
                    <w:bottom w:val="single" w:sz="12" w:space="0" w:color="auto"/>
                    <w:right w:val="single" w:sz="12" w:space="0" w:color="auto"/>
                  </w:tcBorders>
                  <w:shd w:val="clear" w:color="000000" w:fill="FFC000"/>
                  <w:noWrap/>
                  <w:vAlign w:val="center"/>
                  <w:hideMark/>
                </w:tcPr>
                <w:p w:rsidR="0020354E" w:rsidRPr="0020354E" w:rsidRDefault="0020354E" w:rsidP="0020354E">
                  <w:pPr>
                    <w:spacing w:after="0" w:line="240" w:lineRule="auto"/>
                    <w:jc w:val="center"/>
                    <w:rPr>
                      <w:rFonts w:eastAsia="Times New Roman"/>
                      <w:b/>
                      <w:bCs/>
                      <w:color w:val="000000"/>
                      <w:sz w:val="18"/>
                      <w:szCs w:val="18"/>
                      <w:lang w:val="en-US"/>
                    </w:rPr>
                  </w:pPr>
                  <w:r w:rsidRPr="0020354E">
                    <w:rPr>
                      <w:rFonts w:eastAsia="Times New Roman"/>
                      <w:b/>
                      <w:bCs/>
                      <w:color w:val="000000"/>
                      <w:sz w:val="18"/>
                      <w:szCs w:val="18"/>
                      <w:lang w:val="en-US"/>
                    </w:rPr>
                    <w:t>2013</w:t>
                  </w:r>
                </w:p>
              </w:tc>
              <w:tc>
                <w:tcPr>
                  <w:tcW w:w="1960" w:type="dxa"/>
                  <w:tcBorders>
                    <w:top w:val="single" w:sz="12" w:space="0" w:color="auto"/>
                    <w:left w:val="nil"/>
                    <w:bottom w:val="single" w:sz="12" w:space="0" w:color="auto"/>
                    <w:right w:val="single" w:sz="12" w:space="0" w:color="auto"/>
                  </w:tcBorders>
                  <w:shd w:val="clear" w:color="000000" w:fill="FFC000"/>
                  <w:noWrap/>
                  <w:vAlign w:val="center"/>
                  <w:hideMark/>
                </w:tcPr>
                <w:p w:rsidR="0020354E" w:rsidRPr="0020354E" w:rsidRDefault="0020354E" w:rsidP="0020354E">
                  <w:pPr>
                    <w:spacing w:after="0" w:line="240" w:lineRule="auto"/>
                    <w:jc w:val="center"/>
                    <w:rPr>
                      <w:rFonts w:eastAsia="Times New Roman"/>
                      <w:b/>
                      <w:bCs/>
                      <w:color w:val="000000"/>
                      <w:sz w:val="18"/>
                      <w:szCs w:val="18"/>
                      <w:lang w:val="en-US"/>
                    </w:rPr>
                  </w:pPr>
                  <w:r w:rsidRPr="0020354E">
                    <w:rPr>
                      <w:rFonts w:eastAsia="Times New Roman"/>
                      <w:b/>
                      <w:bCs/>
                      <w:color w:val="000000"/>
                      <w:sz w:val="18"/>
                      <w:szCs w:val="18"/>
                      <w:lang w:val="en-US"/>
                    </w:rPr>
                    <w:t>2014</w:t>
                  </w:r>
                </w:p>
              </w:tc>
              <w:tc>
                <w:tcPr>
                  <w:tcW w:w="1740" w:type="dxa"/>
                  <w:tcBorders>
                    <w:top w:val="single" w:sz="12" w:space="0" w:color="auto"/>
                    <w:left w:val="nil"/>
                    <w:bottom w:val="single" w:sz="12" w:space="0" w:color="auto"/>
                    <w:right w:val="single" w:sz="12" w:space="0" w:color="auto"/>
                  </w:tcBorders>
                  <w:shd w:val="clear" w:color="000000" w:fill="FFC000"/>
                  <w:noWrap/>
                  <w:vAlign w:val="center"/>
                  <w:hideMark/>
                </w:tcPr>
                <w:p w:rsidR="0020354E" w:rsidRPr="0020354E" w:rsidRDefault="0020354E" w:rsidP="0020354E">
                  <w:pPr>
                    <w:spacing w:after="0" w:line="240" w:lineRule="auto"/>
                    <w:jc w:val="center"/>
                    <w:rPr>
                      <w:rFonts w:eastAsia="Times New Roman"/>
                      <w:b/>
                      <w:bCs/>
                      <w:color w:val="000000"/>
                      <w:sz w:val="18"/>
                      <w:szCs w:val="18"/>
                      <w:lang w:val="en-US"/>
                    </w:rPr>
                  </w:pPr>
                  <w:r w:rsidRPr="0020354E">
                    <w:rPr>
                      <w:rFonts w:eastAsia="Times New Roman"/>
                      <w:b/>
                      <w:bCs/>
                      <w:color w:val="000000"/>
                      <w:sz w:val="18"/>
                      <w:szCs w:val="18"/>
                      <w:lang w:val="en-US"/>
                    </w:rPr>
                    <w:t>2015</w:t>
                  </w:r>
                </w:p>
              </w:tc>
              <w:tc>
                <w:tcPr>
                  <w:tcW w:w="1480" w:type="dxa"/>
                  <w:tcBorders>
                    <w:top w:val="single" w:sz="12" w:space="0" w:color="auto"/>
                    <w:left w:val="nil"/>
                    <w:bottom w:val="single" w:sz="12" w:space="0" w:color="auto"/>
                    <w:right w:val="single" w:sz="12" w:space="0" w:color="auto"/>
                  </w:tcBorders>
                  <w:shd w:val="clear" w:color="000000" w:fill="FFC000"/>
                  <w:noWrap/>
                  <w:vAlign w:val="center"/>
                  <w:hideMark/>
                </w:tcPr>
                <w:p w:rsidR="0020354E" w:rsidRPr="0020354E" w:rsidRDefault="0020354E" w:rsidP="0020354E">
                  <w:pPr>
                    <w:spacing w:after="0" w:line="240" w:lineRule="auto"/>
                    <w:jc w:val="center"/>
                    <w:rPr>
                      <w:rFonts w:eastAsia="Times New Roman"/>
                      <w:b/>
                      <w:bCs/>
                      <w:color w:val="000000"/>
                      <w:sz w:val="18"/>
                      <w:szCs w:val="18"/>
                      <w:lang w:val="en-US"/>
                    </w:rPr>
                  </w:pPr>
                  <w:r w:rsidRPr="0020354E">
                    <w:rPr>
                      <w:rFonts w:eastAsia="Times New Roman"/>
                      <w:b/>
                      <w:bCs/>
                      <w:color w:val="000000"/>
                      <w:sz w:val="18"/>
                      <w:szCs w:val="18"/>
                      <w:lang w:val="en-US"/>
                    </w:rPr>
                    <w:t>2016</w:t>
                  </w:r>
                </w:p>
              </w:tc>
              <w:tc>
                <w:tcPr>
                  <w:tcW w:w="1480" w:type="dxa"/>
                  <w:tcBorders>
                    <w:top w:val="single" w:sz="12" w:space="0" w:color="auto"/>
                    <w:left w:val="nil"/>
                    <w:bottom w:val="single" w:sz="12" w:space="0" w:color="auto"/>
                    <w:right w:val="single" w:sz="12" w:space="0" w:color="auto"/>
                  </w:tcBorders>
                  <w:shd w:val="clear" w:color="000000" w:fill="FFC000"/>
                  <w:noWrap/>
                  <w:vAlign w:val="center"/>
                  <w:hideMark/>
                </w:tcPr>
                <w:p w:rsidR="0020354E" w:rsidRPr="0020354E" w:rsidRDefault="0020354E" w:rsidP="0020354E">
                  <w:pPr>
                    <w:spacing w:after="0" w:line="240" w:lineRule="auto"/>
                    <w:jc w:val="center"/>
                    <w:rPr>
                      <w:rFonts w:eastAsia="Times New Roman"/>
                      <w:b/>
                      <w:bCs/>
                      <w:color w:val="000000"/>
                      <w:sz w:val="18"/>
                      <w:szCs w:val="18"/>
                      <w:lang w:val="en-US"/>
                    </w:rPr>
                  </w:pPr>
                  <w:r w:rsidRPr="0020354E">
                    <w:rPr>
                      <w:rFonts w:eastAsia="Times New Roman"/>
                      <w:b/>
                      <w:bCs/>
                      <w:color w:val="000000"/>
                      <w:sz w:val="18"/>
                      <w:szCs w:val="18"/>
                      <w:lang w:val="en-US"/>
                    </w:rPr>
                    <w:t>2017</w:t>
                  </w:r>
                </w:p>
              </w:tc>
            </w:tr>
            <w:tr w:rsidR="0020354E" w:rsidRPr="0020354E" w:rsidTr="0020354E">
              <w:trPr>
                <w:trHeight w:val="708"/>
              </w:trPr>
              <w:tc>
                <w:tcPr>
                  <w:tcW w:w="960" w:type="dxa"/>
                  <w:vMerge w:val="restart"/>
                  <w:tcBorders>
                    <w:top w:val="single" w:sz="12" w:space="0" w:color="auto"/>
                    <w:left w:val="single" w:sz="12" w:space="0" w:color="auto"/>
                    <w:bottom w:val="single" w:sz="12" w:space="0" w:color="000000"/>
                    <w:right w:val="single" w:sz="12" w:space="0" w:color="auto"/>
                  </w:tcBorders>
                  <w:shd w:val="clear" w:color="000000" w:fill="FFFF00"/>
                  <w:noWrap/>
                  <w:textDirection w:val="btLr"/>
                  <w:vAlign w:val="center"/>
                  <w:hideMark/>
                </w:tcPr>
                <w:p w:rsidR="0020354E" w:rsidRPr="0020354E" w:rsidRDefault="0020354E" w:rsidP="0020354E">
                  <w:pPr>
                    <w:spacing w:after="0" w:line="240" w:lineRule="auto"/>
                    <w:jc w:val="center"/>
                    <w:rPr>
                      <w:rFonts w:eastAsia="Times New Roman"/>
                      <w:b/>
                      <w:bCs/>
                      <w:color w:val="000000"/>
                      <w:sz w:val="18"/>
                      <w:szCs w:val="18"/>
                      <w:lang w:val="en-US"/>
                    </w:rPr>
                  </w:pPr>
                  <w:r w:rsidRPr="0020354E">
                    <w:rPr>
                      <w:rFonts w:eastAsia="Times New Roman"/>
                      <w:b/>
                      <w:bCs/>
                      <w:color w:val="000000"/>
                      <w:sz w:val="18"/>
                      <w:szCs w:val="18"/>
                      <w:lang w:val="en-US"/>
                    </w:rPr>
                    <w:lastRenderedPageBreak/>
                    <w:t>ВЛАДА</w:t>
                  </w:r>
                </w:p>
              </w:tc>
              <w:tc>
                <w:tcPr>
                  <w:tcW w:w="2660" w:type="dxa"/>
                  <w:tcBorders>
                    <w:top w:val="single" w:sz="12" w:space="0" w:color="auto"/>
                    <w:left w:val="nil"/>
                    <w:bottom w:val="single" w:sz="4" w:space="0" w:color="auto"/>
                    <w:right w:val="single" w:sz="12" w:space="0" w:color="auto"/>
                  </w:tcBorders>
                  <w:shd w:val="clear" w:color="000000" w:fill="FFFFFF"/>
                  <w:hideMark/>
                </w:tcPr>
                <w:p w:rsidR="0020354E" w:rsidRPr="0020354E" w:rsidRDefault="0020354E" w:rsidP="0020354E">
                  <w:pPr>
                    <w:spacing w:after="0" w:line="240" w:lineRule="auto"/>
                    <w:rPr>
                      <w:rFonts w:eastAsia="Times New Roman"/>
                      <w:b/>
                      <w:bCs/>
                      <w:color w:val="000000"/>
                      <w:sz w:val="18"/>
                      <w:szCs w:val="18"/>
                      <w:lang w:val="en-US"/>
                    </w:rPr>
                  </w:pPr>
                  <w:r w:rsidRPr="0020354E">
                    <w:rPr>
                      <w:rFonts w:eastAsia="Times New Roman"/>
                      <w:b/>
                      <w:bCs/>
                      <w:color w:val="000000"/>
                      <w:sz w:val="18"/>
                      <w:szCs w:val="18"/>
                      <w:lang w:val="en-US"/>
                    </w:rPr>
                    <w:t xml:space="preserve">1. </w:t>
                  </w:r>
                  <w:proofErr w:type="spellStart"/>
                  <w:r w:rsidRPr="0020354E">
                    <w:rPr>
                      <w:rFonts w:eastAsia="Times New Roman"/>
                      <w:b/>
                      <w:bCs/>
                      <w:color w:val="000000"/>
                      <w:sz w:val="18"/>
                      <w:szCs w:val="18"/>
                      <w:lang w:val="en-US"/>
                    </w:rPr>
                    <w:t>Приходи</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од</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персонален</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данок</w:t>
                  </w:r>
                  <w:proofErr w:type="spellEnd"/>
                  <w:r w:rsidRPr="0020354E">
                    <w:rPr>
                      <w:rFonts w:eastAsia="Times New Roman"/>
                      <w:b/>
                      <w:bCs/>
                      <w:color w:val="000000"/>
                      <w:sz w:val="18"/>
                      <w:szCs w:val="18"/>
                      <w:lang w:val="en-US"/>
                    </w:rPr>
                    <w:t xml:space="preserve"> 10%</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16,236,000</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23,247,000</w:t>
                  </w:r>
                </w:p>
              </w:tc>
              <w:tc>
                <w:tcPr>
                  <w:tcW w:w="1740" w:type="dxa"/>
                  <w:tcBorders>
                    <w:top w:val="single" w:sz="4" w:space="0" w:color="auto"/>
                    <w:left w:val="nil"/>
                    <w:bottom w:val="single" w:sz="4" w:space="0" w:color="auto"/>
                    <w:right w:val="nil"/>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30,918,510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39,296,880</w:t>
                  </w:r>
                </w:p>
              </w:tc>
              <w:tc>
                <w:tcPr>
                  <w:tcW w:w="1480" w:type="dxa"/>
                  <w:tcBorders>
                    <w:top w:val="nil"/>
                    <w:left w:val="nil"/>
                    <w:bottom w:val="single" w:sz="4" w:space="0" w:color="auto"/>
                    <w:right w:val="single" w:sz="12"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48,437,676</w:t>
                  </w:r>
                </w:p>
              </w:tc>
            </w:tr>
            <w:tr w:rsidR="0020354E" w:rsidRPr="0020354E" w:rsidTr="0020354E">
              <w:trPr>
                <w:trHeight w:val="591"/>
              </w:trPr>
              <w:tc>
                <w:tcPr>
                  <w:tcW w:w="960" w:type="dxa"/>
                  <w:vMerge/>
                  <w:tcBorders>
                    <w:top w:val="single" w:sz="12" w:space="0" w:color="auto"/>
                    <w:left w:val="single" w:sz="12" w:space="0" w:color="auto"/>
                    <w:bottom w:val="single" w:sz="12" w:space="0" w:color="000000"/>
                    <w:right w:val="single" w:sz="12" w:space="0" w:color="auto"/>
                  </w:tcBorders>
                  <w:vAlign w:val="center"/>
                  <w:hideMark/>
                </w:tcPr>
                <w:p w:rsidR="0020354E" w:rsidRPr="0020354E" w:rsidRDefault="0020354E" w:rsidP="0020354E">
                  <w:pPr>
                    <w:spacing w:after="0" w:line="240" w:lineRule="auto"/>
                    <w:rPr>
                      <w:rFonts w:eastAsia="Times New Roman"/>
                      <w:b/>
                      <w:bCs/>
                      <w:color w:val="000000"/>
                      <w:sz w:val="18"/>
                      <w:szCs w:val="18"/>
                      <w:lang w:val="en-US"/>
                    </w:rPr>
                  </w:pPr>
                </w:p>
              </w:tc>
              <w:tc>
                <w:tcPr>
                  <w:tcW w:w="2660" w:type="dxa"/>
                  <w:tcBorders>
                    <w:top w:val="nil"/>
                    <w:left w:val="nil"/>
                    <w:bottom w:val="single" w:sz="4" w:space="0" w:color="auto"/>
                    <w:right w:val="single" w:sz="12" w:space="0" w:color="auto"/>
                  </w:tcBorders>
                  <w:shd w:val="clear" w:color="000000" w:fill="FFFFFF"/>
                  <w:hideMark/>
                </w:tcPr>
                <w:p w:rsidR="0020354E" w:rsidRPr="0020354E" w:rsidRDefault="0020354E" w:rsidP="0020354E">
                  <w:pPr>
                    <w:spacing w:after="0" w:line="240" w:lineRule="auto"/>
                    <w:rPr>
                      <w:rFonts w:eastAsia="Times New Roman"/>
                      <w:b/>
                      <w:bCs/>
                      <w:color w:val="000000"/>
                      <w:sz w:val="18"/>
                      <w:szCs w:val="18"/>
                      <w:lang w:val="en-US"/>
                    </w:rPr>
                  </w:pPr>
                  <w:r w:rsidRPr="0020354E">
                    <w:rPr>
                      <w:rFonts w:eastAsia="Times New Roman"/>
                      <w:b/>
                      <w:bCs/>
                      <w:color w:val="000000"/>
                      <w:sz w:val="18"/>
                      <w:szCs w:val="18"/>
                      <w:lang w:val="en-US"/>
                    </w:rPr>
                    <w:t xml:space="preserve">2. </w:t>
                  </w:r>
                  <w:proofErr w:type="spellStart"/>
                  <w:r w:rsidRPr="0020354E">
                    <w:rPr>
                      <w:rFonts w:eastAsia="Times New Roman"/>
                      <w:b/>
                      <w:bCs/>
                      <w:color w:val="000000"/>
                      <w:sz w:val="18"/>
                      <w:szCs w:val="18"/>
                      <w:lang w:val="en-US"/>
                    </w:rPr>
                    <w:t>Приходи</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од</w:t>
                  </w:r>
                  <w:proofErr w:type="spellEnd"/>
                  <w:r w:rsidRPr="0020354E">
                    <w:rPr>
                      <w:rFonts w:eastAsia="Times New Roman"/>
                      <w:b/>
                      <w:bCs/>
                      <w:color w:val="000000"/>
                      <w:sz w:val="18"/>
                      <w:szCs w:val="18"/>
                      <w:lang w:val="en-US"/>
                    </w:rPr>
                    <w:t xml:space="preserve"> ДДВ 18%</w:t>
                  </w:r>
                </w:p>
              </w:tc>
              <w:tc>
                <w:tcPr>
                  <w:tcW w:w="1900" w:type="dxa"/>
                  <w:tcBorders>
                    <w:top w:val="nil"/>
                    <w:left w:val="nil"/>
                    <w:bottom w:val="nil"/>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11,873,057</w:t>
                  </w:r>
                </w:p>
              </w:tc>
              <w:tc>
                <w:tcPr>
                  <w:tcW w:w="1960" w:type="dxa"/>
                  <w:tcBorders>
                    <w:top w:val="nil"/>
                    <w:left w:val="nil"/>
                    <w:bottom w:val="nil"/>
                    <w:right w:val="single" w:sz="4" w:space="0" w:color="auto"/>
                  </w:tcBorders>
                  <w:shd w:val="clear" w:color="auto" w:fill="auto"/>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24,339,767</w:t>
                  </w:r>
                </w:p>
              </w:tc>
              <w:tc>
                <w:tcPr>
                  <w:tcW w:w="1740" w:type="dxa"/>
                  <w:tcBorders>
                    <w:top w:val="nil"/>
                    <w:left w:val="nil"/>
                    <w:bottom w:val="nil"/>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37,429,813</w:t>
                  </w:r>
                </w:p>
              </w:tc>
              <w:tc>
                <w:tcPr>
                  <w:tcW w:w="1480" w:type="dxa"/>
                  <w:tcBorders>
                    <w:top w:val="nil"/>
                    <w:left w:val="nil"/>
                    <w:bottom w:val="nil"/>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51,174,360</w:t>
                  </w:r>
                </w:p>
              </w:tc>
              <w:tc>
                <w:tcPr>
                  <w:tcW w:w="1480" w:type="dxa"/>
                  <w:tcBorders>
                    <w:top w:val="nil"/>
                    <w:left w:val="nil"/>
                    <w:bottom w:val="nil"/>
                    <w:right w:val="single" w:sz="12"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65,606,136</w:t>
                  </w:r>
                </w:p>
              </w:tc>
            </w:tr>
            <w:tr w:rsidR="0020354E" w:rsidRPr="0020354E" w:rsidTr="0020354E">
              <w:trPr>
                <w:trHeight w:val="630"/>
              </w:trPr>
              <w:tc>
                <w:tcPr>
                  <w:tcW w:w="960" w:type="dxa"/>
                  <w:vMerge/>
                  <w:tcBorders>
                    <w:top w:val="single" w:sz="12" w:space="0" w:color="auto"/>
                    <w:left w:val="single" w:sz="12" w:space="0" w:color="auto"/>
                    <w:bottom w:val="single" w:sz="12" w:space="0" w:color="000000"/>
                    <w:right w:val="single" w:sz="12" w:space="0" w:color="auto"/>
                  </w:tcBorders>
                  <w:vAlign w:val="center"/>
                  <w:hideMark/>
                </w:tcPr>
                <w:p w:rsidR="0020354E" w:rsidRPr="0020354E" w:rsidRDefault="0020354E" w:rsidP="0020354E">
                  <w:pPr>
                    <w:spacing w:after="0" w:line="240" w:lineRule="auto"/>
                    <w:rPr>
                      <w:rFonts w:eastAsia="Times New Roman"/>
                      <w:b/>
                      <w:bCs/>
                      <w:color w:val="000000"/>
                      <w:sz w:val="18"/>
                      <w:szCs w:val="18"/>
                      <w:lang w:val="en-US"/>
                    </w:rPr>
                  </w:pPr>
                </w:p>
              </w:tc>
              <w:tc>
                <w:tcPr>
                  <w:tcW w:w="2660" w:type="dxa"/>
                  <w:tcBorders>
                    <w:top w:val="nil"/>
                    <w:left w:val="nil"/>
                    <w:bottom w:val="single" w:sz="12" w:space="0" w:color="auto"/>
                    <w:right w:val="single" w:sz="12" w:space="0" w:color="auto"/>
                  </w:tcBorders>
                  <w:shd w:val="clear" w:color="auto" w:fill="auto"/>
                  <w:hideMark/>
                </w:tcPr>
                <w:p w:rsidR="0020354E" w:rsidRPr="0020354E" w:rsidRDefault="0020354E" w:rsidP="0020354E">
                  <w:pPr>
                    <w:spacing w:after="0" w:line="240" w:lineRule="auto"/>
                    <w:rPr>
                      <w:rFonts w:eastAsia="Times New Roman"/>
                      <w:b/>
                      <w:bCs/>
                      <w:color w:val="000000"/>
                      <w:sz w:val="18"/>
                      <w:szCs w:val="18"/>
                      <w:lang w:val="en-US"/>
                    </w:rPr>
                  </w:pPr>
                  <w:r w:rsidRPr="0020354E">
                    <w:rPr>
                      <w:rFonts w:eastAsia="Times New Roman"/>
                      <w:b/>
                      <w:bCs/>
                      <w:color w:val="000000"/>
                      <w:sz w:val="18"/>
                      <w:szCs w:val="18"/>
                      <w:lang w:val="en-US"/>
                    </w:rPr>
                    <w:t xml:space="preserve">3. </w:t>
                  </w:r>
                  <w:proofErr w:type="spellStart"/>
                  <w:r w:rsidRPr="0020354E">
                    <w:rPr>
                      <w:rFonts w:eastAsia="Times New Roman"/>
                      <w:b/>
                      <w:bCs/>
                      <w:color w:val="000000"/>
                      <w:sz w:val="18"/>
                      <w:szCs w:val="18"/>
                      <w:lang w:val="en-US"/>
                    </w:rPr>
                    <w:t>Приход</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од</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административна</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такса</w:t>
                  </w:r>
                  <w:proofErr w:type="spellEnd"/>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165,000</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60,000</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60,000</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60,000</w:t>
                  </w:r>
                </w:p>
              </w:tc>
              <w:tc>
                <w:tcPr>
                  <w:tcW w:w="1480" w:type="dxa"/>
                  <w:tcBorders>
                    <w:top w:val="single" w:sz="4" w:space="0" w:color="auto"/>
                    <w:left w:val="nil"/>
                    <w:bottom w:val="single" w:sz="4" w:space="0" w:color="auto"/>
                    <w:right w:val="single" w:sz="12" w:space="0" w:color="auto"/>
                  </w:tcBorders>
                  <w:shd w:val="clear" w:color="auto" w:fill="auto"/>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60,000</w:t>
                  </w:r>
                </w:p>
              </w:tc>
            </w:tr>
            <w:tr w:rsidR="0020354E" w:rsidRPr="0020354E" w:rsidTr="0020354E">
              <w:trPr>
                <w:trHeight w:val="330"/>
              </w:trPr>
              <w:tc>
                <w:tcPr>
                  <w:tcW w:w="960" w:type="dxa"/>
                  <w:tcBorders>
                    <w:top w:val="nil"/>
                    <w:left w:val="nil"/>
                    <w:bottom w:val="nil"/>
                    <w:right w:val="nil"/>
                  </w:tcBorders>
                  <w:shd w:val="clear" w:color="auto" w:fill="auto"/>
                  <w:noWrap/>
                  <w:vAlign w:val="bottom"/>
                  <w:hideMark/>
                </w:tcPr>
                <w:p w:rsidR="0020354E" w:rsidRPr="0020354E" w:rsidRDefault="0020354E" w:rsidP="0020354E">
                  <w:pPr>
                    <w:spacing w:after="0" w:line="240" w:lineRule="auto"/>
                    <w:rPr>
                      <w:rFonts w:eastAsia="Times New Roman"/>
                      <w:color w:val="000000"/>
                      <w:sz w:val="18"/>
                      <w:szCs w:val="18"/>
                      <w:lang w:val="en-US"/>
                    </w:rPr>
                  </w:pPr>
                </w:p>
              </w:tc>
              <w:tc>
                <w:tcPr>
                  <w:tcW w:w="2660" w:type="dxa"/>
                  <w:tcBorders>
                    <w:top w:val="nil"/>
                    <w:left w:val="single" w:sz="12" w:space="0" w:color="auto"/>
                    <w:bottom w:val="single" w:sz="12" w:space="0" w:color="auto"/>
                    <w:right w:val="single" w:sz="12" w:space="0" w:color="auto"/>
                  </w:tcBorders>
                  <w:shd w:val="clear" w:color="000000" w:fill="FFFF00"/>
                  <w:vAlign w:val="center"/>
                  <w:hideMark/>
                </w:tcPr>
                <w:p w:rsidR="0020354E" w:rsidRPr="0020354E" w:rsidRDefault="0020354E" w:rsidP="0020354E">
                  <w:pPr>
                    <w:spacing w:after="0" w:line="240" w:lineRule="auto"/>
                    <w:rPr>
                      <w:rFonts w:eastAsia="Times New Roman"/>
                      <w:b/>
                      <w:bCs/>
                      <w:color w:val="000000"/>
                      <w:sz w:val="18"/>
                      <w:szCs w:val="18"/>
                      <w:lang w:val="en-US"/>
                    </w:rPr>
                  </w:pPr>
                  <w:proofErr w:type="spellStart"/>
                  <w:r w:rsidRPr="0020354E">
                    <w:rPr>
                      <w:rFonts w:eastAsia="Times New Roman"/>
                      <w:b/>
                      <w:bCs/>
                      <w:color w:val="000000"/>
                      <w:sz w:val="18"/>
                      <w:szCs w:val="18"/>
                      <w:lang w:val="en-US"/>
                    </w:rPr>
                    <w:t>Вкупно</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придобивки</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за</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Владата</w:t>
                  </w:r>
                  <w:proofErr w:type="spellEnd"/>
                </w:p>
              </w:tc>
              <w:tc>
                <w:tcPr>
                  <w:tcW w:w="1900"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28,274,057</w:t>
                  </w:r>
                </w:p>
              </w:tc>
              <w:tc>
                <w:tcPr>
                  <w:tcW w:w="1960"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47,646,767</w:t>
                  </w:r>
                </w:p>
              </w:tc>
              <w:tc>
                <w:tcPr>
                  <w:tcW w:w="1740"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68,408,323</w:t>
                  </w:r>
                </w:p>
              </w:tc>
              <w:tc>
                <w:tcPr>
                  <w:tcW w:w="1480"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90,531,240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114,103,812</w:t>
                  </w:r>
                </w:p>
              </w:tc>
            </w:tr>
            <w:tr w:rsidR="0020354E" w:rsidRPr="0020354E" w:rsidTr="0020354E">
              <w:trPr>
                <w:trHeight w:val="1455"/>
              </w:trPr>
              <w:tc>
                <w:tcPr>
                  <w:tcW w:w="960" w:type="dxa"/>
                  <w:vMerge w:val="restart"/>
                  <w:tcBorders>
                    <w:top w:val="single" w:sz="12" w:space="0" w:color="auto"/>
                    <w:left w:val="single" w:sz="12" w:space="0" w:color="auto"/>
                    <w:bottom w:val="single" w:sz="12" w:space="0" w:color="000000"/>
                    <w:right w:val="single" w:sz="12" w:space="0" w:color="auto"/>
                  </w:tcBorders>
                  <w:shd w:val="clear" w:color="000000" w:fill="00B050"/>
                  <w:noWrap/>
                  <w:textDirection w:val="btLr"/>
                  <w:vAlign w:val="center"/>
                  <w:hideMark/>
                </w:tcPr>
                <w:p w:rsidR="0020354E" w:rsidRPr="0020354E" w:rsidRDefault="0020354E" w:rsidP="0020354E">
                  <w:pPr>
                    <w:spacing w:after="0" w:line="240" w:lineRule="auto"/>
                    <w:jc w:val="center"/>
                    <w:rPr>
                      <w:rFonts w:eastAsia="Times New Roman"/>
                      <w:b/>
                      <w:bCs/>
                      <w:color w:val="000000"/>
                      <w:sz w:val="18"/>
                      <w:szCs w:val="18"/>
                      <w:lang w:val="en-US"/>
                    </w:rPr>
                  </w:pPr>
                  <w:r w:rsidRPr="0020354E">
                    <w:rPr>
                      <w:rFonts w:eastAsia="Times New Roman"/>
                      <w:b/>
                      <w:bCs/>
                      <w:color w:val="000000"/>
                      <w:sz w:val="18"/>
                      <w:szCs w:val="18"/>
                      <w:lang w:val="en-US"/>
                    </w:rPr>
                    <w:t>ЗАНАЕТЧИИ</w:t>
                  </w:r>
                </w:p>
              </w:tc>
              <w:tc>
                <w:tcPr>
                  <w:tcW w:w="2660" w:type="dxa"/>
                  <w:tcBorders>
                    <w:top w:val="nil"/>
                    <w:left w:val="nil"/>
                    <w:bottom w:val="single" w:sz="4" w:space="0" w:color="auto"/>
                    <w:right w:val="single" w:sz="12" w:space="0" w:color="auto"/>
                  </w:tcBorders>
                  <w:shd w:val="clear" w:color="auto" w:fill="auto"/>
                  <w:hideMark/>
                </w:tcPr>
                <w:p w:rsidR="0020354E" w:rsidRPr="0020354E" w:rsidRDefault="0020354E" w:rsidP="0020354E">
                  <w:pPr>
                    <w:spacing w:after="0" w:line="240" w:lineRule="auto"/>
                    <w:rPr>
                      <w:rFonts w:eastAsia="Times New Roman"/>
                      <w:b/>
                      <w:bCs/>
                      <w:color w:val="000000"/>
                      <w:sz w:val="18"/>
                      <w:szCs w:val="18"/>
                      <w:lang w:val="en-US"/>
                    </w:rPr>
                  </w:pPr>
                  <w:r w:rsidRPr="0020354E">
                    <w:rPr>
                      <w:rFonts w:eastAsia="Times New Roman"/>
                      <w:b/>
                      <w:bCs/>
                      <w:color w:val="000000"/>
                      <w:sz w:val="18"/>
                      <w:szCs w:val="18"/>
                      <w:lang w:val="en-US"/>
                    </w:rPr>
                    <w:t xml:space="preserve">1. </w:t>
                  </w:r>
                  <w:proofErr w:type="spellStart"/>
                  <w:r w:rsidRPr="0020354E">
                    <w:rPr>
                      <w:rFonts w:eastAsia="Times New Roman"/>
                      <w:b/>
                      <w:bCs/>
                      <w:color w:val="000000"/>
                      <w:sz w:val="18"/>
                      <w:szCs w:val="18"/>
                      <w:lang w:val="en-US"/>
                    </w:rPr>
                    <w:t>Поголеми</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можности</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за</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занаетчиите</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за</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добивање</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на</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проекти</w:t>
                  </w:r>
                  <w:proofErr w:type="spellEnd"/>
                  <w:r w:rsidRPr="0020354E">
                    <w:rPr>
                      <w:rFonts w:eastAsia="Times New Roman"/>
                      <w:b/>
                      <w:bCs/>
                      <w:color w:val="000000"/>
                      <w:sz w:val="18"/>
                      <w:szCs w:val="18"/>
                      <w:lang w:val="en-US"/>
                    </w:rPr>
                    <w:t xml:space="preserve"> и </w:t>
                  </w:r>
                  <w:proofErr w:type="spellStart"/>
                  <w:r w:rsidRPr="0020354E">
                    <w:rPr>
                      <w:rFonts w:eastAsia="Times New Roman"/>
                      <w:b/>
                      <w:bCs/>
                      <w:color w:val="000000"/>
                      <w:sz w:val="18"/>
                      <w:szCs w:val="18"/>
                      <w:lang w:val="en-US"/>
                    </w:rPr>
                    <w:t>искористување</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на</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можностите</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од</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програмите</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на</w:t>
                  </w:r>
                  <w:proofErr w:type="spellEnd"/>
                  <w:r w:rsidRPr="0020354E">
                    <w:rPr>
                      <w:rFonts w:eastAsia="Times New Roman"/>
                      <w:b/>
                      <w:bCs/>
                      <w:color w:val="000000"/>
                      <w:sz w:val="18"/>
                      <w:szCs w:val="18"/>
                      <w:lang w:val="en-US"/>
                    </w:rPr>
                    <w:t xml:space="preserve"> ЕУ и </w:t>
                  </w:r>
                  <w:proofErr w:type="spellStart"/>
                  <w:r w:rsidRPr="0020354E">
                    <w:rPr>
                      <w:rFonts w:eastAsia="Times New Roman"/>
                      <w:b/>
                      <w:bCs/>
                      <w:color w:val="000000"/>
                      <w:sz w:val="18"/>
                      <w:szCs w:val="18"/>
                      <w:lang w:val="en-US"/>
                    </w:rPr>
                    <w:t>други</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меѓународни</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фондови</w:t>
                  </w:r>
                  <w:proofErr w:type="spellEnd"/>
                  <w:r w:rsidRPr="0020354E">
                    <w:rPr>
                      <w:rFonts w:eastAsia="Times New Roman"/>
                      <w:b/>
                      <w:bCs/>
                      <w:color w:val="000000"/>
                      <w:sz w:val="18"/>
                      <w:szCs w:val="18"/>
                      <w:lang w:val="en-US"/>
                    </w:rPr>
                    <w:t xml:space="preserve"> </w:t>
                  </w:r>
                </w:p>
              </w:tc>
              <w:tc>
                <w:tcPr>
                  <w:tcW w:w="1900" w:type="dxa"/>
                  <w:tcBorders>
                    <w:top w:val="nil"/>
                    <w:left w:val="nil"/>
                    <w:bottom w:val="single" w:sz="4" w:space="0" w:color="auto"/>
                    <w:right w:val="single" w:sz="4" w:space="0" w:color="auto"/>
                  </w:tcBorders>
                  <w:shd w:val="clear" w:color="auto" w:fill="auto"/>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3,690,000</w:t>
                  </w:r>
                </w:p>
              </w:tc>
              <w:tc>
                <w:tcPr>
                  <w:tcW w:w="1960" w:type="dxa"/>
                  <w:tcBorders>
                    <w:top w:val="nil"/>
                    <w:left w:val="nil"/>
                    <w:bottom w:val="single" w:sz="4" w:space="0" w:color="auto"/>
                    <w:right w:val="single" w:sz="4" w:space="0" w:color="auto"/>
                  </w:tcBorders>
                  <w:shd w:val="clear" w:color="auto" w:fill="auto"/>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4,059,000</w:t>
                  </w:r>
                </w:p>
              </w:tc>
              <w:tc>
                <w:tcPr>
                  <w:tcW w:w="1740" w:type="dxa"/>
                  <w:tcBorders>
                    <w:top w:val="nil"/>
                    <w:left w:val="nil"/>
                    <w:bottom w:val="single" w:sz="4" w:space="0" w:color="auto"/>
                    <w:right w:val="single" w:sz="4" w:space="0" w:color="auto"/>
                  </w:tcBorders>
                  <w:shd w:val="clear" w:color="auto" w:fill="auto"/>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4,261,950</w:t>
                  </w:r>
                </w:p>
              </w:tc>
              <w:tc>
                <w:tcPr>
                  <w:tcW w:w="1480" w:type="dxa"/>
                  <w:tcBorders>
                    <w:top w:val="nil"/>
                    <w:left w:val="nil"/>
                    <w:bottom w:val="single" w:sz="4" w:space="0" w:color="auto"/>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4,475,048</w:t>
                  </w:r>
                </w:p>
              </w:tc>
              <w:tc>
                <w:tcPr>
                  <w:tcW w:w="1480" w:type="dxa"/>
                  <w:tcBorders>
                    <w:top w:val="nil"/>
                    <w:left w:val="nil"/>
                    <w:bottom w:val="single" w:sz="4" w:space="0" w:color="auto"/>
                    <w:right w:val="single" w:sz="12"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4,698,800</w:t>
                  </w:r>
                </w:p>
              </w:tc>
            </w:tr>
            <w:tr w:rsidR="0020354E" w:rsidRPr="0020354E" w:rsidTr="0020354E">
              <w:trPr>
                <w:trHeight w:val="753"/>
              </w:trPr>
              <w:tc>
                <w:tcPr>
                  <w:tcW w:w="960" w:type="dxa"/>
                  <w:vMerge/>
                  <w:tcBorders>
                    <w:top w:val="single" w:sz="12" w:space="0" w:color="auto"/>
                    <w:left w:val="single" w:sz="12" w:space="0" w:color="auto"/>
                    <w:bottom w:val="single" w:sz="12" w:space="0" w:color="000000"/>
                    <w:right w:val="single" w:sz="12" w:space="0" w:color="auto"/>
                  </w:tcBorders>
                  <w:vAlign w:val="center"/>
                  <w:hideMark/>
                </w:tcPr>
                <w:p w:rsidR="0020354E" w:rsidRPr="0020354E" w:rsidRDefault="0020354E" w:rsidP="0020354E">
                  <w:pPr>
                    <w:spacing w:after="0" w:line="240" w:lineRule="auto"/>
                    <w:rPr>
                      <w:rFonts w:eastAsia="Times New Roman"/>
                      <w:b/>
                      <w:bCs/>
                      <w:color w:val="000000"/>
                      <w:sz w:val="18"/>
                      <w:szCs w:val="18"/>
                      <w:lang w:val="en-US"/>
                    </w:rPr>
                  </w:pPr>
                </w:p>
              </w:tc>
              <w:tc>
                <w:tcPr>
                  <w:tcW w:w="2660" w:type="dxa"/>
                  <w:tcBorders>
                    <w:top w:val="nil"/>
                    <w:left w:val="nil"/>
                    <w:bottom w:val="single" w:sz="12" w:space="0" w:color="auto"/>
                    <w:right w:val="single" w:sz="12" w:space="0" w:color="auto"/>
                  </w:tcBorders>
                  <w:shd w:val="clear" w:color="auto" w:fill="auto"/>
                  <w:hideMark/>
                </w:tcPr>
                <w:p w:rsidR="0020354E" w:rsidRPr="0020354E" w:rsidRDefault="0020354E" w:rsidP="0020354E">
                  <w:pPr>
                    <w:spacing w:after="0" w:line="240" w:lineRule="auto"/>
                    <w:rPr>
                      <w:rFonts w:eastAsia="Times New Roman"/>
                      <w:b/>
                      <w:bCs/>
                      <w:color w:val="000000"/>
                      <w:sz w:val="18"/>
                      <w:szCs w:val="18"/>
                      <w:lang w:val="en-US"/>
                    </w:rPr>
                  </w:pPr>
                  <w:r w:rsidRPr="0020354E">
                    <w:rPr>
                      <w:rFonts w:eastAsia="Times New Roman"/>
                      <w:b/>
                      <w:bCs/>
                      <w:color w:val="000000"/>
                      <w:sz w:val="18"/>
                      <w:szCs w:val="18"/>
                      <w:lang w:val="en-US"/>
                    </w:rPr>
                    <w:t xml:space="preserve">2.  </w:t>
                  </w:r>
                  <w:proofErr w:type="spellStart"/>
                  <w:r w:rsidRPr="0020354E">
                    <w:rPr>
                      <w:rFonts w:eastAsia="Times New Roman"/>
                      <w:b/>
                      <w:bCs/>
                      <w:color w:val="000000"/>
                      <w:sz w:val="18"/>
                      <w:szCs w:val="18"/>
                      <w:lang w:val="en-US"/>
                    </w:rPr>
                    <w:t>Приход</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од</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зголемено</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производство</w:t>
                  </w:r>
                  <w:proofErr w:type="spellEnd"/>
                  <w:r w:rsidRPr="0020354E">
                    <w:rPr>
                      <w:rFonts w:eastAsia="Times New Roman"/>
                      <w:b/>
                      <w:bCs/>
                      <w:color w:val="000000"/>
                      <w:sz w:val="18"/>
                      <w:szCs w:val="18"/>
                      <w:lang w:val="en-US"/>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0</w:t>
                  </w:r>
                </w:p>
              </w:tc>
              <w:tc>
                <w:tcPr>
                  <w:tcW w:w="1960" w:type="dxa"/>
                  <w:tcBorders>
                    <w:top w:val="nil"/>
                    <w:left w:val="nil"/>
                    <w:bottom w:val="single" w:sz="4" w:space="0" w:color="auto"/>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7,800,000</w:t>
                  </w:r>
                </w:p>
              </w:tc>
              <w:tc>
                <w:tcPr>
                  <w:tcW w:w="1740" w:type="dxa"/>
                  <w:tcBorders>
                    <w:top w:val="nil"/>
                    <w:left w:val="nil"/>
                    <w:bottom w:val="single" w:sz="4" w:space="0" w:color="auto"/>
                    <w:right w:val="nil"/>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10,800,000</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14,000,000</w:t>
                  </w:r>
                </w:p>
              </w:tc>
              <w:tc>
                <w:tcPr>
                  <w:tcW w:w="1480" w:type="dxa"/>
                  <w:tcBorders>
                    <w:top w:val="nil"/>
                    <w:left w:val="nil"/>
                    <w:bottom w:val="single" w:sz="4" w:space="0" w:color="auto"/>
                    <w:right w:val="single" w:sz="12"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17,400,000</w:t>
                  </w:r>
                </w:p>
              </w:tc>
            </w:tr>
            <w:tr w:rsidR="0020354E" w:rsidRPr="0020354E" w:rsidTr="0020354E">
              <w:trPr>
                <w:trHeight w:val="510"/>
              </w:trPr>
              <w:tc>
                <w:tcPr>
                  <w:tcW w:w="960" w:type="dxa"/>
                  <w:tcBorders>
                    <w:top w:val="nil"/>
                    <w:left w:val="nil"/>
                    <w:bottom w:val="nil"/>
                    <w:right w:val="nil"/>
                  </w:tcBorders>
                  <w:shd w:val="clear" w:color="auto" w:fill="auto"/>
                  <w:noWrap/>
                  <w:vAlign w:val="bottom"/>
                  <w:hideMark/>
                </w:tcPr>
                <w:p w:rsidR="0020354E" w:rsidRPr="0020354E" w:rsidRDefault="0020354E" w:rsidP="0020354E">
                  <w:pPr>
                    <w:spacing w:after="0" w:line="240" w:lineRule="auto"/>
                    <w:rPr>
                      <w:rFonts w:eastAsia="Times New Roman"/>
                      <w:color w:val="000000"/>
                      <w:sz w:val="18"/>
                      <w:szCs w:val="18"/>
                      <w:lang w:val="en-US"/>
                    </w:rPr>
                  </w:pPr>
                </w:p>
              </w:tc>
              <w:tc>
                <w:tcPr>
                  <w:tcW w:w="2660" w:type="dxa"/>
                  <w:tcBorders>
                    <w:top w:val="nil"/>
                    <w:left w:val="single" w:sz="12" w:space="0" w:color="auto"/>
                    <w:bottom w:val="single" w:sz="12" w:space="0" w:color="auto"/>
                    <w:right w:val="single" w:sz="12" w:space="0" w:color="auto"/>
                  </w:tcBorders>
                  <w:shd w:val="clear" w:color="000000" w:fill="00B050"/>
                  <w:hideMark/>
                </w:tcPr>
                <w:p w:rsidR="0020354E" w:rsidRPr="0020354E" w:rsidRDefault="0020354E" w:rsidP="0020354E">
                  <w:pPr>
                    <w:spacing w:after="0" w:line="240" w:lineRule="auto"/>
                    <w:rPr>
                      <w:rFonts w:eastAsia="Times New Roman"/>
                      <w:b/>
                      <w:bCs/>
                      <w:color w:val="000000"/>
                      <w:sz w:val="18"/>
                      <w:szCs w:val="18"/>
                      <w:lang w:val="en-US"/>
                    </w:rPr>
                  </w:pPr>
                  <w:proofErr w:type="spellStart"/>
                  <w:r w:rsidRPr="0020354E">
                    <w:rPr>
                      <w:rFonts w:eastAsia="Times New Roman"/>
                      <w:b/>
                      <w:bCs/>
                      <w:color w:val="000000"/>
                      <w:sz w:val="18"/>
                      <w:szCs w:val="18"/>
                      <w:lang w:val="en-US"/>
                    </w:rPr>
                    <w:t>Вкупно</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придобивки</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за</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занаетчии</w:t>
                  </w:r>
                  <w:proofErr w:type="spellEnd"/>
                </w:p>
              </w:tc>
              <w:tc>
                <w:tcPr>
                  <w:tcW w:w="1900"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3,690,000</w:t>
                  </w:r>
                </w:p>
              </w:tc>
              <w:tc>
                <w:tcPr>
                  <w:tcW w:w="1960"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11,859,000</w:t>
                  </w:r>
                </w:p>
              </w:tc>
              <w:tc>
                <w:tcPr>
                  <w:tcW w:w="1740"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15,061,950</w:t>
                  </w:r>
                </w:p>
              </w:tc>
              <w:tc>
                <w:tcPr>
                  <w:tcW w:w="1480"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18,475,048</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22,098,800</w:t>
                  </w:r>
                </w:p>
              </w:tc>
            </w:tr>
            <w:tr w:rsidR="0020354E" w:rsidRPr="0020354E" w:rsidTr="0020354E">
              <w:trPr>
                <w:trHeight w:val="1890"/>
              </w:trPr>
              <w:tc>
                <w:tcPr>
                  <w:tcW w:w="960" w:type="dxa"/>
                  <w:vMerge w:val="restart"/>
                  <w:tcBorders>
                    <w:top w:val="single" w:sz="12" w:space="0" w:color="auto"/>
                    <w:left w:val="single" w:sz="12" w:space="0" w:color="auto"/>
                    <w:bottom w:val="single" w:sz="12" w:space="0" w:color="000000"/>
                    <w:right w:val="single" w:sz="12" w:space="0" w:color="auto"/>
                  </w:tcBorders>
                  <w:shd w:val="clear" w:color="000000" w:fill="FF0000"/>
                  <w:noWrap/>
                  <w:textDirection w:val="btLr"/>
                  <w:vAlign w:val="center"/>
                  <w:hideMark/>
                </w:tcPr>
                <w:p w:rsidR="0020354E" w:rsidRPr="0020354E" w:rsidRDefault="0020354E" w:rsidP="0020354E">
                  <w:pPr>
                    <w:spacing w:after="0" w:line="240" w:lineRule="auto"/>
                    <w:jc w:val="center"/>
                    <w:rPr>
                      <w:rFonts w:eastAsia="Times New Roman"/>
                      <w:b/>
                      <w:bCs/>
                      <w:color w:val="000000"/>
                      <w:sz w:val="18"/>
                      <w:szCs w:val="18"/>
                      <w:lang w:val="en-US"/>
                    </w:rPr>
                  </w:pPr>
                  <w:r w:rsidRPr="0020354E">
                    <w:rPr>
                      <w:rFonts w:eastAsia="Times New Roman"/>
                      <w:b/>
                      <w:bCs/>
                      <w:color w:val="000000"/>
                      <w:sz w:val="18"/>
                      <w:szCs w:val="18"/>
                      <w:lang w:val="en-US"/>
                    </w:rPr>
                    <w:t>КОМОРИ</w:t>
                  </w:r>
                </w:p>
              </w:tc>
              <w:tc>
                <w:tcPr>
                  <w:tcW w:w="2660" w:type="dxa"/>
                  <w:tcBorders>
                    <w:top w:val="nil"/>
                    <w:left w:val="single" w:sz="4" w:space="0" w:color="auto"/>
                    <w:bottom w:val="single" w:sz="4" w:space="0" w:color="auto"/>
                    <w:right w:val="single" w:sz="12" w:space="0" w:color="auto"/>
                  </w:tcBorders>
                  <w:shd w:val="clear" w:color="auto" w:fill="auto"/>
                  <w:hideMark/>
                </w:tcPr>
                <w:p w:rsidR="0020354E" w:rsidRPr="0020354E" w:rsidRDefault="0020354E" w:rsidP="0020354E">
                  <w:pPr>
                    <w:spacing w:after="0" w:line="240" w:lineRule="auto"/>
                    <w:rPr>
                      <w:rFonts w:eastAsia="Times New Roman"/>
                      <w:b/>
                      <w:bCs/>
                      <w:color w:val="000000"/>
                      <w:sz w:val="18"/>
                      <w:szCs w:val="18"/>
                      <w:lang w:val="en-US"/>
                    </w:rPr>
                  </w:pPr>
                  <w:r w:rsidRPr="0020354E">
                    <w:rPr>
                      <w:rFonts w:eastAsia="Times New Roman"/>
                      <w:b/>
                      <w:bCs/>
                      <w:color w:val="000000"/>
                      <w:sz w:val="18"/>
                      <w:szCs w:val="18"/>
                      <w:lang w:val="en-US"/>
                    </w:rPr>
                    <w:t xml:space="preserve">1.  </w:t>
                  </w:r>
                  <w:proofErr w:type="spellStart"/>
                  <w:r w:rsidRPr="0020354E">
                    <w:rPr>
                      <w:rFonts w:eastAsia="Times New Roman"/>
                      <w:b/>
                      <w:bCs/>
                      <w:color w:val="000000"/>
                      <w:sz w:val="18"/>
                      <w:szCs w:val="18"/>
                      <w:lang w:val="en-US"/>
                    </w:rPr>
                    <w:t>Поефикасна</w:t>
                  </w:r>
                  <w:proofErr w:type="spellEnd"/>
                  <w:r w:rsidRPr="0020354E">
                    <w:rPr>
                      <w:rFonts w:eastAsia="Times New Roman"/>
                      <w:b/>
                      <w:bCs/>
                      <w:color w:val="000000"/>
                      <w:sz w:val="18"/>
                      <w:szCs w:val="18"/>
                      <w:lang w:val="en-US"/>
                    </w:rPr>
                    <w:t xml:space="preserve"> и </w:t>
                  </w:r>
                  <w:proofErr w:type="spellStart"/>
                  <w:r w:rsidRPr="0020354E">
                    <w:rPr>
                      <w:rFonts w:eastAsia="Times New Roman"/>
                      <w:b/>
                      <w:bCs/>
                      <w:color w:val="000000"/>
                      <w:sz w:val="18"/>
                      <w:szCs w:val="18"/>
                      <w:lang w:val="en-US"/>
                    </w:rPr>
                    <w:t>квалитетна</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изработка</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на</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проекти</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зголемен</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абсорпционен</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капацитет</w:t>
                  </w:r>
                  <w:proofErr w:type="spellEnd"/>
                  <w:r w:rsidRPr="0020354E">
                    <w:rPr>
                      <w:rFonts w:eastAsia="Times New Roman"/>
                      <w:b/>
                      <w:bCs/>
                      <w:color w:val="000000"/>
                      <w:sz w:val="18"/>
                      <w:szCs w:val="18"/>
                      <w:lang w:val="en-US"/>
                    </w:rPr>
                    <w:t xml:space="preserve"> и </w:t>
                  </w:r>
                  <w:proofErr w:type="spellStart"/>
                  <w:r w:rsidRPr="0020354E">
                    <w:rPr>
                      <w:rFonts w:eastAsia="Times New Roman"/>
                      <w:b/>
                      <w:bCs/>
                      <w:color w:val="000000"/>
                      <w:sz w:val="18"/>
                      <w:szCs w:val="18"/>
                      <w:lang w:val="en-US"/>
                    </w:rPr>
                    <w:t>пристап</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до</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меѓународни</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фондови</w:t>
                  </w:r>
                  <w:proofErr w:type="spellEnd"/>
                </w:p>
              </w:tc>
              <w:tc>
                <w:tcPr>
                  <w:tcW w:w="1900" w:type="dxa"/>
                  <w:tcBorders>
                    <w:top w:val="nil"/>
                    <w:left w:val="nil"/>
                    <w:bottom w:val="single" w:sz="4" w:space="0" w:color="auto"/>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14,760,000</w:t>
                  </w:r>
                </w:p>
              </w:tc>
              <w:tc>
                <w:tcPr>
                  <w:tcW w:w="1960" w:type="dxa"/>
                  <w:tcBorders>
                    <w:top w:val="nil"/>
                    <w:left w:val="nil"/>
                    <w:bottom w:val="single" w:sz="4" w:space="0" w:color="auto"/>
                    <w:right w:val="single" w:sz="4" w:space="0" w:color="auto"/>
                  </w:tcBorders>
                  <w:shd w:val="clear" w:color="auto" w:fill="auto"/>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16,236,000</w:t>
                  </w:r>
                </w:p>
              </w:tc>
              <w:tc>
                <w:tcPr>
                  <w:tcW w:w="1740" w:type="dxa"/>
                  <w:tcBorders>
                    <w:top w:val="nil"/>
                    <w:left w:val="nil"/>
                    <w:bottom w:val="single" w:sz="4" w:space="0" w:color="auto"/>
                    <w:right w:val="single" w:sz="4" w:space="0" w:color="auto"/>
                  </w:tcBorders>
                  <w:shd w:val="clear" w:color="auto" w:fill="auto"/>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17,047,800</w:t>
                  </w:r>
                </w:p>
              </w:tc>
              <w:tc>
                <w:tcPr>
                  <w:tcW w:w="1480" w:type="dxa"/>
                  <w:tcBorders>
                    <w:top w:val="nil"/>
                    <w:left w:val="nil"/>
                    <w:bottom w:val="single" w:sz="4" w:space="0" w:color="auto"/>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17,900,190</w:t>
                  </w:r>
                </w:p>
              </w:tc>
              <w:tc>
                <w:tcPr>
                  <w:tcW w:w="1480" w:type="dxa"/>
                  <w:tcBorders>
                    <w:top w:val="nil"/>
                    <w:left w:val="nil"/>
                    <w:bottom w:val="single" w:sz="4" w:space="0" w:color="auto"/>
                    <w:right w:val="single" w:sz="12"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18,795,199</w:t>
                  </w:r>
                </w:p>
              </w:tc>
            </w:tr>
            <w:tr w:rsidR="0020354E" w:rsidRPr="0020354E" w:rsidTr="0020354E">
              <w:trPr>
                <w:trHeight w:val="564"/>
              </w:trPr>
              <w:tc>
                <w:tcPr>
                  <w:tcW w:w="960" w:type="dxa"/>
                  <w:vMerge/>
                  <w:tcBorders>
                    <w:top w:val="single" w:sz="12" w:space="0" w:color="auto"/>
                    <w:left w:val="single" w:sz="12" w:space="0" w:color="auto"/>
                    <w:bottom w:val="single" w:sz="12" w:space="0" w:color="000000"/>
                    <w:right w:val="single" w:sz="12" w:space="0" w:color="auto"/>
                  </w:tcBorders>
                  <w:vAlign w:val="center"/>
                  <w:hideMark/>
                </w:tcPr>
                <w:p w:rsidR="0020354E" w:rsidRPr="0020354E" w:rsidRDefault="0020354E" w:rsidP="0020354E">
                  <w:pPr>
                    <w:spacing w:after="0" w:line="240" w:lineRule="auto"/>
                    <w:rPr>
                      <w:rFonts w:eastAsia="Times New Roman"/>
                      <w:b/>
                      <w:bCs/>
                      <w:color w:val="000000"/>
                      <w:sz w:val="18"/>
                      <w:szCs w:val="18"/>
                      <w:lang w:val="en-US"/>
                    </w:rPr>
                  </w:pPr>
                </w:p>
              </w:tc>
              <w:tc>
                <w:tcPr>
                  <w:tcW w:w="2660" w:type="dxa"/>
                  <w:tcBorders>
                    <w:top w:val="nil"/>
                    <w:left w:val="single" w:sz="4" w:space="0" w:color="auto"/>
                    <w:bottom w:val="single" w:sz="4" w:space="0" w:color="auto"/>
                    <w:right w:val="single" w:sz="12" w:space="0" w:color="auto"/>
                  </w:tcBorders>
                  <w:shd w:val="clear" w:color="auto" w:fill="auto"/>
                  <w:hideMark/>
                </w:tcPr>
                <w:p w:rsidR="0020354E" w:rsidRPr="0020354E" w:rsidRDefault="0020354E" w:rsidP="0020354E">
                  <w:pPr>
                    <w:spacing w:after="0" w:line="240" w:lineRule="auto"/>
                    <w:rPr>
                      <w:rFonts w:eastAsia="Times New Roman"/>
                      <w:b/>
                      <w:bCs/>
                      <w:color w:val="000000"/>
                      <w:sz w:val="18"/>
                      <w:szCs w:val="18"/>
                      <w:lang w:val="en-US"/>
                    </w:rPr>
                  </w:pPr>
                  <w:r w:rsidRPr="0020354E">
                    <w:rPr>
                      <w:rFonts w:eastAsia="Times New Roman"/>
                      <w:b/>
                      <w:bCs/>
                      <w:color w:val="000000"/>
                      <w:sz w:val="18"/>
                      <w:szCs w:val="18"/>
                      <w:lang w:val="en-US"/>
                    </w:rPr>
                    <w:t xml:space="preserve">2.  </w:t>
                  </w:r>
                  <w:proofErr w:type="spellStart"/>
                  <w:r w:rsidRPr="0020354E">
                    <w:rPr>
                      <w:rFonts w:eastAsia="Times New Roman"/>
                      <w:b/>
                      <w:bCs/>
                      <w:color w:val="000000"/>
                      <w:sz w:val="18"/>
                      <w:szCs w:val="18"/>
                      <w:lang w:val="en-US"/>
                    </w:rPr>
                    <w:t>Приходи</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од</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регистрација</w:t>
                  </w:r>
                  <w:proofErr w:type="spellEnd"/>
                </w:p>
              </w:tc>
              <w:tc>
                <w:tcPr>
                  <w:tcW w:w="1900" w:type="dxa"/>
                  <w:tcBorders>
                    <w:top w:val="nil"/>
                    <w:left w:val="nil"/>
                    <w:bottom w:val="single" w:sz="4" w:space="0" w:color="auto"/>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2,200,000</w:t>
                  </w:r>
                </w:p>
              </w:tc>
              <w:tc>
                <w:tcPr>
                  <w:tcW w:w="1960" w:type="dxa"/>
                  <w:tcBorders>
                    <w:top w:val="nil"/>
                    <w:left w:val="nil"/>
                    <w:bottom w:val="single" w:sz="4" w:space="0" w:color="auto"/>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800,000</w:t>
                  </w:r>
                </w:p>
              </w:tc>
              <w:tc>
                <w:tcPr>
                  <w:tcW w:w="1740" w:type="dxa"/>
                  <w:tcBorders>
                    <w:top w:val="nil"/>
                    <w:left w:val="nil"/>
                    <w:bottom w:val="single" w:sz="4" w:space="0" w:color="auto"/>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800,000</w:t>
                  </w:r>
                </w:p>
              </w:tc>
              <w:tc>
                <w:tcPr>
                  <w:tcW w:w="1480" w:type="dxa"/>
                  <w:tcBorders>
                    <w:top w:val="nil"/>
                    <w:left w:val="nil"/>
                    <w:bottom w:val="single" w:sz="4" w:space="0" w:color="auto"/>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800,000</w:t>
                  </w:r>
                </w:p>
              </w:tc>
              <w:tc>
                <w:tcPr>
                  <w:tcW w:w="1480" w:type="dxa"/>
                  <w:tcBorders>
                    <w:top w:val="nil"/>
                    <w:left w:val="nil"/>
                    <w:bottom w:val="single" w:sz="4" w:space="0" w:color="auto"/>
                    <w:right w:val="single" w:sz="12"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800,000</w:t>
                  </w:r>
                </w:p>
              </w:tc>
            </w:tr>
            <w:tr w:rsidR="0020354E" w:rsidRPr="0020354E" w:rsidTr="0020354E">
              <w:trPr>
                <w:trHeight w:val="537"/>
              </w:trPr>
              <w:tc>
                <w:tcPr>
                  <w:tcW w:w="960" w:type="dxa"/>
                  <w:vMerge/>
                  <w:tcBorders>
                    <w:top w:val="single" w:sz="12" w:space="0" w:color="auto"/>
                    <w:left w:val="single" w:sz="12" w:space="0" w:color="auto"/>
                    <w:bottom w:val="single" w:sz="12" w:space="0" w:color="000000"/>
                    <w:right w:val="single" w:sz="12" w:space="0" w:color="auto"/>
                  </w:tcBorders>
                  <w:vAlign w:val="center"/>
                  <w:hideMark/>
                </w:tcPr>
                <w:p w:rsidR="0020354E" w:rsidRPr="0020354E" w:rsidRDefault="0020354E" w:rsidP="0020354E">
                  <w:pPr>
                    <w:spacing w:after="0" w:line="240" w:lineRule="auto"/>
                    <w:rPr>
                      <w:rFonts w:eastAsia="Times New Roman"/>
                      <w:b/>
                      <w:bCs/>
                      <w:color w:val="000000"/>
                      <w:sz w:val="18"/>
                      <w:szCs w:val="18"/>
                      <w:lang w:val="en-US"/>
                    </w:rPr>
                  </w:pPr>
                </w:p>
              </w:tc>
              <w:tc>
                <w:tcPr>
                  <w:tcW w:w="2660" w:type="dxa"/>
                  <w:tcBorders>
                    <w:top w:val="nil"/>
                    <w:left w:val="single" w:sz="4" w:space="0" w:color="auto"/>
                    <w:bottom w:val="nil"/>
                    <w:right w:val="single" w:sz="12" w:space="0" w:color="auto"/>
                  </w:tcBorders>
                  <w:shd w:val="clear" w:color="000000" w:fill="FFFFFF"/>
                  <w:hideMark/>
                </w:tcPr>
                <w:p w:rsidR="0020354E" w:rsidRPr="0020354E" w:rsidRDefault="0020354E" w:rsidP="0020354E">
                  <w:pPr>
                    <w:spacing w:after="0" w:line="240" w:lineRule="auto"/>
                    <w:rPr>
                      <w:rFonts w:eastAsia="Times New Roman"/>
                      <w:b/>
                      <w:bCs/>
                      <w:color w:val="000000"/>
                      <w:sz w:val="18"/>
                      <w:szCs w:val="18"/>
                      <w:lang w:val="en-US"/>
                    </w:rPr>
                  </w:pPr>
                  <w:r w:rsidRPr="0020354E">
                    <w:rPr>
                      <w:rFonts w:eastAsia="Times New Roman"/>
                      <w:b/>
                      <w:bCs/>
                      <w:color w:val="000000"/>
                      <w:sz w:val="18"/>
                      <w:szCs w:val="18"/>
                      <w:lang w:val="en-US"/>
                    </w:rPr>
                    <w:t xml:space="preserve">3. </w:t>
                  </w:r>
                  <w:proofErr w:type="spellStart"/>
                  <w:r w:rsidRPr="0020354E">
                    <w:rPr>
                      <w:rFonts w:eastAsia="Times New Roman"/>
                      <w:b/>
                      <w:bCs/>
                      <w:color w:val="000000"/>
                      <w:sz w:val="18"/>
                      <w:szCs w:val="18"/>
                      <w:lang w:val="en-US"/>
                    </w:rPr>
                    <w:t>Приходи</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од</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членарина</w:t>
                  </w:r>
                  <w:proofErr w:type="spellEnd"/>
                  <w:r w:rsidRPr="0020354E">
                    <w:rPr>
                      <w:rFonts w:eastAsia="Times New Roman"/>
                      <w:b/>
                      <w:bCs/>
                      <w:color w:val="000000"/>
                      <w:sz w:val="18"/>
                      <w:szCs w:val="18"/>
                      <w:lang w:val="en-US"/>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165,000</w:t>
                  </w:r>
                </w:p>
              </w:tc>
              <w:tc>
                <w:tcPr>
                  <w:tcW w:w="1960" w:type="dxa"/>
                  <w:tcBorders>
                    <w:top w:val="nil"/>
                    <w:left w:val="nil"/>
                    <w:bottom w:val="nil"/>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60,000</w:t>
                  </w:r>
                </w:p>
              </w:tc>
              <w:tc>
                <w:tcPr>
                  <w:tcW w:w="1740" w:type="dxa"/>
                  <w:tcBorders>
                    <w:top w:val="nil"/>
                    <w:left w:val="nil"/>
                    <w:bottom w:val="nil"/>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60,000</w:t>
                  </w:r>
                </w:p>
              </w:tc>
              <w:tc>
                <w:tcPr>
                  <w:tcW w:w="1480" w:type="dxa"/>
                  <w:tcBorders>
                    <w:top w:val="nil"/>
                    <w:left w:val="nil"/>
                    <w:bottom w:val="nil"/>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60,000</w:t>
                  </w:r>
                </w:p>
              </w:tc>
              <w:tc>
                <w:tcPr>
                  <w:tcW w:w="1480" w:type="dxa"/>
                  <w:tcBorders>
                    <w:top w:val="nil"/>
                    <w:left w:val="nil"/>
                    <w:bottom w:val="nil"/>
                    <w:right w:val="single" w:sz="12"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60,000</w:t>
                  </w:r>
                </w:p>
              </w:tc>
            </w:tr>
            <w:tr w:rsidR="0020354E" w:rsidRPr="0020354E" w:rsidTr="0020354E">
              <w:trPr>
                <w:trHeight w:val="330"/>
              </w:trPr>
              <w:tc>
                <w:tcPr>
                  <w:tcW w:w="960" w:type="dxa"/>
                  <w:tcBorders>
                    <w:top w:val="nil"/>
                    <w:left w:val="nil"/>
                    <w:bottom w:val="nil"/>
                    <w:right w:val="nil"/>
                  </w:tcBorders>
                  <w:shd w:val="clear" w:color="auto" w:fill="auto"/>
                  <w:noWrap/>
                  <w:vAlign w:val="bottom"/>
                  <w:hideMark/>
                </w:tcPr>
                <w:p w:rsidR="0020354E" w:rsidRPr="0020354E" w:rsidRDefault="0020354E" w:rsidP="0020354E">
                  <w:pPr>
                    <w:spacing w:after="0" w:line="240" w:lineRule="auto"/>
                    <w:rPr>
                      <w:rFonts w:eastAsia="Times New Roman"/>
                      <w:color w:val="000000"/>
                      <w:sz w:val="18"/>
                      <w:szCs w:val="18"/>
                      <w:lang w:val="en-US"/>
                    </w:rPr>
                  </w:pPr>
                </w:p>
              </w:tc>
              <w:tc>
                <w:tcPr>
                  <w:tcW w:w="2660" w:type="dxa"/>
                  <w:tcBorders>
                    <w:top w:val="single" w:sz="12" w:space="0" w:color="auto"/>
                    <w:left w:val="single" w:sz="12" w:space="0" w:color="auto"/>
                    <w:bottom w:val="single" w:sz="12" w:space="0" w:color="auto"/>
                    <w:right w:val="single" w:sz="12" w:space="0" w:color="auto"/>
                  </w:tcBorders>
                  <w:shd w:val="clear" w:color="000000" w:fill="FF0000"/>
                  <w:hideMark/>
                </w:tcPr>
                <w:p w:rsidR="0020354E" w:rsidRPr="0020354E" w:rsidRDefault="0020354E" w:rsidP="0020354E">
                  <w:pPr>
                    <w:spacing w:after="0" w:line="240" w:lineRule="auto"/>
                    <w:rPr>
                      <w:rFonts w:eastAsia="Times New Roman"/>
                      <w:b/>
                      <w:bCs/>
                      <w:color w:val="000000"/>
                      <w:sz w:val="18"/>
                      <w:szCs w:val="18"/>
                      <w:lang w:val="en-US"/>
                    </w:rPr>
                  </w:pPr>
                  <w:proofErr w:type="spellStart"/>
                  <w:r w:rsidRPr="0020354E">
                    <w:rPr>
                      <w:rFonts w:eastAsia="Times New Roman"/>
                      <w:b/>
                      <w:bCs/>
                      <w:color w:val="000000"/>
                      <w:sz w:val="18"/>
                      <w:szCs w:val="18"/>
                      <w:lang w:val="en-US"/>
                    </w:rPr>
                    <w:t>Вкупно</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придобивки</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за</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комори</w:t>
                  </w:r>
                  <w:proofErr w:type="spellEnd"/>
                </w:p>
              </w:tc>
              <w:tc>
                <w:tcPr>
                  <w:tcW w:w="1900"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17,125,000</w:t>
                  </w:r>
                </w:p>
              </w:tc>
              <w:tc>
                <w:tcPr>
                  <w:tcW w:w="1960"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17,096,000</w:t>
                  </w:r>
                </w:p>
              </w:tc>
              <w:tc>
                <w:tcPr>
                  <w:tcW w:w="1740"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17,907,800</w:t>
                  </w:r>
                </w:p>
              </w:tc>
              <w:tc>
                <w:tcPr>
                  <w:tcW w:w="1480"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18,760,190</w:t>
                  </w:r>
                </w:p>
              </w:tc>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19,655,199</w:t>
                  </w:r>
                </w:p>
              </w:tc>
            </w:tr>
            <w:tr w:rsidR="0020354E" w:rsidRPr="0020354E" w:rsidTr="0020354E">
              <w:trPr>
                <w:trHeight w:val="411"/>
              </w:trPr>
              <w:tc>
                <w:tcPr>
                  <w:tcW w:w="3620" w:type="dxa"/>
                  <w:gridSpan w:val="2"/>
                  <w:tcBorders>
                    <w:top w:val="single" w:sz="12" w:space="0" w:color="auto"/>
                    <w:left w:val="single" w:sz="12" w:space="0" w:color="auto"/>
                    <w:bottom w:val="single" w:sz="12" w:space="0" w:color="auto"/>
                    <w:right w:val="single" w:sz="12" w:space="0" w:color="000000"/>
                  </w:tcBorders>
                  <w:shd w:val="clear" w:color="000000" w:fill="FFFF00"/>
                  <w:vAlign w:val="bottom"/>
                  <w:hideMark/>
                </w:tcPr>
                <w:p w:rsidR="0020354E" w:rsidRPr="0020354E" w:rsidRDefault="0020354E" w:rsidP="0020354E">
                  <w:pPr>
                    <w:spacing w:after="0" w:line="240" w:lineRule="auto"/>
                    <w:rPr>
                      <w:rFonts w:eastAsia="Times New Roman"/>
                      <w:b/>
                      <w:bCs/>
                      <w:color w:val="000000"/>
                      <w:sz w:val="18"/>
                      <w:szCs w:val="18"/>
                      <w:lang w:val="en-US"/>
                    </w:rPr>
                  </w:pPr>
                  <w:proofErr w:type="spellStart"/>
                  <w:r w:rsidRPr="0020354E">
                    <w:rPr>
                      <w:rFonts w:eastAsia="Times New Roman"/>
                      <w:b/>
                      <w:bCs/>
                      <w:color w:val="000000"/>
                      <w:sz w:val="18"/>
                      <w:szCs w:val="18"/>
                      <w:lang w:val="en-US"/>
                    </w:rPr>
                    <w:t>Вкупно</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придобивки</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за</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сите</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засегнати</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страни</w:t>
                  </w:r>
                  <w:proofErr w:type="spellEnd"/>
                </w:p>
              </w:tc>
              <w:tc>
                <w:tcPr>
                  <w:tcW w:w="1900"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49,089,057</w:t>
                  </w:r>
                </w:p>
              </w:tc>
              <w:tc>
                <w:tcPr>
                  <w:tcW w:w="1960" w:type="dxa"/>
                  <w:tcBorders>
                    <w:top w:val="single" w:sz="12" w:space="0" w:color="auto"/>
                    <w:left w:val="nil"/>
                    <w:bottom w:val="single" w:sz="12" w:space="0" w:color="auto"/>
                    <w:right w:val="single" w:sz="12" w:space="0" w:color="auto"/>
                  </w:tcBorders>
                  <w:shd w:val="clear" w:color="000000" w:fill="FFFF00"/>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76,601,767</w:t>
                  </w:r>
                </w:p>
              </w:tc>
              <w:tc>
                <w:tcPr>
                  <w:tcW w:w="1740" w:type="dxa"/>
                  <w:tcBorders>
                    <w:top w:val="single" w:sz="12" w:space="0" w:color="auto"/>
                    <w:left w:val="nil"/>
                    <w:bottom w:val="single" w:sz="12" w:space="0" w:color="auto"/>
                    <w:right w:val="single" w:sz="12" w:space="0" w:color="auto"/>
                  </w:tcBorders>
                  <w:shd w:val="clear" w:color="000000" w:fill="FFFF00"/>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101,378,073</w:t>
                  </w:r>
                </w:p>
              </w:tc>
              <w:tc>
                <w:tcPr>
                  <w:tcW w:w="1480" w:type="dxa"/>
                  <w:tcBorders>
                    <w:top w:val="single" w:sz="12" w:space="0" w:color="auto"/>
                    <w:left w:val="nil"/>
                    <w:bottom w:val="single" w:sz="12" w:space="0" w:color="auto"/>
                    <w:right w:val="single" w:sz="12" w:space="0" w:color="auto"/>
                  </w:tcBorders>
                  <w:shd w:val="clear" w:color="000000" w:fill="FFFF00"/>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127,766,478</w:t>
                  </w:r>
                </w:p>
              </w:tc>
              <w:tc>
                <w:tcPr>
                  <w:tcW w:w="1480" w:type="dxa"/>
                  <w:tcBorders>
                    <w:top w:val="nil"/>
                    <w:left w:val="nil"/>
                    <w:bottom w:val="single" w:sz="12" w:space="0" w:color="auto"/>
                    <w:right w:val="single" w:sz="12" w:space="0" w:color="auto"/>
                  </w:tcBorders>
                  <w:shd w:val="clear" w:color="000000" w:fill="FFFF00"/>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155,857,811</w:t>
                  </w:r>
                </w:p>
              </w:tc>
            </w:tr>
            <w:tr w:rsidR="0020354E" w:rsidRPr="0020354E" w:rsidTr="0020354E">
              <w:trPr>
                <w:trHeight w:val="315"/>
              </w:trPr>
              <w:tc>
                <w:tcPr>
                  <w:tcW w:w="960" w:type="dxa"/>
                  <w:tcBorders>
                    <w:top w:val="nil"/>
                    <w:left w:val="nil"/>
                    <w:bottom w:val="nil"/>
                    <w:right w:val="nil"/>
                  </w:tcBorders>
                  <w:shd w:val="clear" w:color="auto" w:fill="auto"/>
                  <w:noWrap/>
                  <w:vAlign w:val="bottom"/>
                  <w:hideMark/>
                </w:tcPr>
                <w:p w:rsidR="0020354E" w:rsidRPr="0020354E" w:rsidRDefault="0020354E" w:rsidP="0020354E">
                  <w:pPr>
                    <w:spacing w:after="0" w:line="240" w:lineRule="auto"/>
                    <w:rPr>
                      <w:rFonts w:eastAsia="Times New Roman"/>
                      <w:color w:val="000000"/>
                      <w:sz w:val="18"/>
                      <w:szCs w:val="18"/>
                      <w:lang w:val="en-US"/>
                    </w:rPr>
                  </w:pPr>
                </w:p>
              </w:tc>
              <w:tc>
                <w:tcPr>
                  <w:tcW w:w="2660" w:type="dxa"/>
                  <w:tcBorders>
                    <w:top w:val="nil"/>
                    <w:left w:val="nil"/>
                    <w:bottom w:val="nil"/>
                    <w:right w:val="nil"/>
                  </w:tcBorders>
                  <w:shd w:val="clear" w:color="auto" w:fill="auto"/>
                  <w:noWrap/>
                  <w:vAlign w:val="bottom"/>
                  <w:hideMark/>
                </w:tcPr>
                <w:p w:rsidR="0020354E" w:rsidRPr="0020354E" w:rsidRDefault="0020354E" w:rsidP="0020354E">
                  <w:pPr>
                    <w:spacing w:after="0" w:line="240" w:lineRule="auto"/>
                    <w:rPr>
                      <w:rFonts w:eastAsia="Times New Roman"/>
                      <w:color w:val="000000"/>
                      <w:sz w:val="18"/>
                      <w:szCs w:val="18"/>
                      <w:lang w:val="en-US"/>
                    </w:rPr>
                  </w:pPr>
                </w:p>
              </w:tc>
              <w:tc>
                <w:tcPr>
                  <w:tcW w:w="1900" w:type="dxa"/>
                  <w:tcBorders>
                    <w:top w:val="nil"/>
                    <w:left w:val="nil"/>
                    <w:bottom w:val="nil"/>
                    <w:right w:val="nil"/>
                  </w:tcBorders>
                  <w:shd w:val="clear" w:color="auto" w:fill="auto"/>
                  <w:noWrap/>
                  <w:vAlign w:val="bottom"/>
                  <w:hideMark/>
                </w:tcPr>
                <w:p w:rsidR="0020354E" w:rsidRPr="0020354E" w:rsidRDefault="0020354E" w:rsidP="0020354E">
                  <w:pPr>
                    <w:spacing w:after="0" w:line="240" w:lineRule="auto"/>
                    <w:rPr>
                      <w:rFonts w:eastAsia="Times New Roman"/>
                      <w:color w:val="000000"/>
                      <w:sz w:val="18"/>
                      <w:szCs w:val="18"/>
                      <w:lang w:val="en-US"/>
                    </w:rPr>
                  </w:pPr>
                </w:p>
              </w:tc>
              <w:tc>
                <w:tcPr>
                  <w:tcW w:w="1960" w:type="dxa"/>
                  <w:tcBorders>
                    <w:top w:val="nil"/>
                    <w:left w:val="nil"/>
                    <w:bottom w:val="nil"/>
                    <w:right w:val="nil"/>
                  </w:tcBorders>
                  <w:shd w:val="clear" w:color="auto" w:fill="auto"/>
                  <w:noWrap/>
                  <w:vAlign w:val="bottom"/>
                  <w:hideMark/>
                </w:tcPr>
                <w:p w:rsidR="0020354E" w:rsidRPr="0020354E" w:rsidRDefault="0020354E" w:rsidP="0020354E">
                  <w:pPr>
                    <w:spacing w:after="0" w:line="240" w:lineRule="auto"/>
                    <w:rPr>
                      <w:rFonts w:eastAsia="Times New Roman"/>
                      <w:color w:val="000000"/>
                      <w:sz w:val="18"/>
                      <w:szCs w:val="18"/>
                      <w:lang w:val="en-US"/>
                    </w:rPr>
                  </w:pPr>
                </w:p>
              </w:tc>
              <w:tc>
                <w:tcPr>
                  <w:tcW w:w="1740" w:type="dxa"/>
                  <w:tcBorders>
                    <w:top w:val="nil"/>
                    <w:left w:val="nil"/>
                    <w:bottom w:val="nil"/>
                    <w:right w:val="nil"/>
                  </w:tcBorders>
                  <w:shd w:val="clear" w:color="auto" w:fill="auto"/>
                  <w:noWrap/>
                  <w:vAlign w:val="bottom"/>
                  <w:hideMark/>
                </w:tcPr>
                <w:p w:rsidR="0020354E" w:rsidRPr="0020354E" w:rsidRDefault="0020354E" w:rsidP="0020354E">
                  <w:pPr>
                    <w:spacing w:after="0" w:line="240" w:lineRule="auto"/>
                    <w:rPr>
                      <w:rFonts w:eastAsia="Times New Roman"/>
                      <w:color w:val="000000"/>
                      <w:sz w:val="18"/>
                      <w:szCs w:val="18"/>
                      <w:lang w:val="en-US"/>
                    </w:rPr>
                  </w:pPr>
                </w:p>
              </w:tc>
              <w:tc>
                <w:tcPr>
                  <w:tcW w:w="1480" w:type="dxa"/>
                  <w:tcBorders>
                    <w:top w:val="nil"/>
                    <w:left w:val="nil"/>
                    <w:bottom w:val="nil"/>
                    <w:right w:val="nil"/>
                  </w:tcBorders>
                  <w:shd w:val="clear" w:color="auto" w:fill="auto"/>
                  <w:noWrap/>
                  <w:vAlign w:val="bottom"/>
                  <w:hideMark/>
                </w:tcPr>
                <w:p w:rsidR="0020354E" w:rsidRPr="0020354E" w:rsidRDefault="0020354E" w:rsidP="0020354E">
                  <w:pPr>
                    <w:spacing w:after="0" w:line="240" w:lineRule="auto"/>
                    <w:rPr>
                      <w:rFonts w:eastAsia="Times New Roman"/>
                      <w:color w:val="000000"/>
                      <w:sz w:val="18"/>
                      <w:szCs w:val="18"/>
                      <w:lang w:val="en-US"/>
                    </w:rPr>
                  </w:pPr>
                </w:p>
              </w:tc>
              <w:tc>
                <w:tcPr>
                  <w:tcW w:w="1480" w:type="dxa"/>
                  <w:tcBorders>
                    <w:top w:val="nil"/>
                    <w:left w:val="nil"/>
                    <w:bottom w:val="nil"/>
                    <w:right w:val="nil"/>
                  </w:tcBorders>
                  <w:shd w:val="clear" w:color="auto" w:fill="auto"/>
                  <w:noWrap/>
                  <w:vAlign w:val="bottom"/>
                  <w:hideMark/>
                </w:tcPr>
                <w:p w:rsidR="0020354E" w:rsidRPr="0020354E" w:rsidRDefault="0020354E" w:rsidP="0020354E">
                  <w:pPr>
                    <w:spacing w:after="0" w:line="240" w:lineRule="auto"/>
                    <w:rPr>
                      <w:rFonts w:eastAsia="Times New Roman"/>
                      <w:color w:val="000000"/>
                      <w:sz w:val="18"/>
                      <w:szCs w:val="18"/>
                      <w:lang w:val="en-US"/>
                    </w:rPr>
                  </w:pPr>
                </w:p>
              </w:tc>
            </w:tr>
            <w:tr w:rsidR="0020354E" w:rsidRPr="0020354E" w:rsidTr="0020354E">
              <w:trPr>
                <w:trHeight w:val="315"/>
              </w:trPr>
              <w:tc>
                <w:tcPr>
                  <w:tcW w:w="960" w:type="dxa"/>
                  <w:tcBorders>
                    <w:top w:val="nil"/>
                    <w:left w:val="nil"/>
                    <w:bottom w:val="nil"/>
                    <w:right w:val="nil"/>
                  </w:tcBorders>
                  <w:shd w:val="clear" w:color="auto" w:fill="auto"/>
                  <w:noWrap/>
                  <w:vAlign w:val="bottom"/>
                  <w:hideMark/>
                </w:tcPr>
                <w:p w:rsidR="0020354E" w:rsidRPr="0020354E" w:rsidRDefault="0020354E" w:rsidP="0020354E">
                  <w:pPr>
                    <w:spacing w:after="0" w:line="240" w:lineRule="auto"/>
                    <w:rPr>
                      <w:rFonts w:eastAsia="Times New Roman"/>
                      <w:color w:val="000000"/>
                      <w:sz w:val="18"/>
                      <w:szCs w:val="18"/>
                      <w:lang w:val="en-US"/>
                    </w:rPr>
                  </w:pPr>
                </w:p>
              </w:tc>
              <w:tc>
                <w:tcPr>
                  <w:tcW w:w="2660" w:type="dxa"/>
                  <w:tcBorders>
                    <w:top w:val="nil"/>
                    <w:left w:val="nil"/>
                    <w:bottom w:val="nil"/>
                    <w:right w:val="nil"/>
                  </w:tcBorders>
                  <w:shd w:val="clear" w:color="auto" w:fill="auto"/>
                  <w:noWrap/>
                  <w:vAlign w:val="bottom"/>
                  <w:hideMark/>
                </w:tcPr>
                <w:p w:rsidR="0020354E" w:rsidRDefault="0020354E" w:rsidP="0020354E">
                  <w:pPr>
                    <w:spacing w:after="0" w:line="240" w:lineRule="auto"/>
                    <w:rPr>
                      <w:rFonts w:eastAsia="Times New Roman"/>
                      <w:color w:val="000000"/>
                      <w:sz w:val="18"/>
                      <w:szCs w:val="18"/>
                      <w:lang w:val="en-US"/>
                    </w:rPr>
                  </w:pPr>
                </w:p>
                <w:p w:rsidR="00425213" w:rsidRDefault="00425213" w:rsidP="0020354E">
                  <w:pPr>
                    <w:spacing w:after="0" w:line="240" w:lineRule="auto"/>
                    <w:rPr>
                      <w:rFonts w:eastAsia="Times New Roman"/>
                      <w:color w:val="000000"/>
                      <w:sz w:val="18"/>
                      <w:szCs w:val="18"/>
                      <w:lang w:val="en-US"/>
                    </w:rPr>
                  </w:pPr>
                </w:p>
                <w:p w:rsidR="00425213" w:rsidRPr="0020354E" w:rsidRDefault="00425213" w:rsidP="0020354E">
                  <w:pPr>
                    <w:spacing w:after="0" w:line="240" w:lineRule="auto"/>
                    <w:rPr>
                      <w:rFonts w:eastAsia="Times New Roman"/>
                      <w:color w:val="000000"/>
                      <w:sz w:val="18"/>
                      <w:szCs w:val="18"/>
                      <w:lang w:val="en-US"/>
                    </w:rPr>
                  </w:pPr>
                </w:p>
              </w:tc>
              <w:tc>
                <w:tcPr>
                  <w:tcW w:w="1900" w:type="dxa"/>
                  <w:tcBorders>
                    <w:top w:val="nil"/>
                    <w:left w:val="nil"/>
                    <w:bottom w:val="nil"/>
                    <w:right w:val="nil"/>
                  </w:tcBorders>
                  <w:shd w:val="clear" w:color="auto" w:fill="auto"/>
                  <w:noWrap/>
                  <w:vAlign w:val="bottom"/>
                  <w:hideMark/>
                </w:tcPr>
                <w:p w:rsidR="0020354E" w:rsidRPr="0020354E" w:rsidRDefault="0020354E" w:rsidP="0020354E">
                  <w:pPr>
                    <w:spacing w:after="0" w:line="240" w:lineRule="auto"/>
                    <w:rPr>
                      <w:rFonts w:eastAsia="Times New Roman"/>
                      <w:color w:val="000000"/>
                      <w:sz w:val="18"/>
                      <w:szCs w:val="18"/>
                      <w:lang w:val="en-US"/>
                    </w:rPr>
                  </w:pPr>
                </w:p>
              </w:tc>
              <w:tc>
                <w:tcPr>
                  <w:tcW w:w="1960" w:type="dxa"/>
                  <w:tcBorders>
                    <w:top w:val="nil"/>
                    <w:left w:val="nil"/>
                    <w:bottom w:val="nil"/>
                    <w:right w:val="nil"/>
                  </w:tcBorders>
                  <w:shd w:val="clear" w:color="auto" w:fill="auto"/>
                  <w:noWrap/>
                  <w:vAlign w:val="bottom"/>
                  <w:hideMark/>
                </w:tcPr>
                <w:p w:rsidR="0020354E" w:rsidRPr="0020354E" w:rsidRDefault="0020354E" w:rsidP="0020354E">
                  <w:pPr>
                    <w:spacing w:after="0" w:line="240" w:lineRule="auto"/>
                    <w:rPr>
                      <w:rFonts w:eastAsia="Times New Roman"/>
                      <w:color w:val="000000"/>
                      <w:sz w:val="18"/>
                      <w:szCs w:val="18"/>
                      <w:lang w:val="en-US"/>
                    </w:rPr>
                  </w:pPr>
                </w:p>
              </w:tc>
              <w:tc>
                <w:tcPr>
                  <w:tcW w:w="1740" w:type="dxa"/>
                  <w:tcBorders>
                    <w:top w:val="nil"/>
                    <w:left w:val="nil"/>
                    <w:bottom w:val="nil"/>
                    <w:right w:val="nil"/>
                  </w:tcBorders>
                  <w:shd w:val="clear" w:color="auto" w:fill="auto"/>
                  <w:noWrap/>
                  <w:vAlign w:val="bottom"/>
                  <w:hideMark/>
                </w:tcPr>
                <w:p w:rsidR="0020354E" w:rsidRPr="0020354E" w:rsidRDefault="0020354E" w:rsidP="0020354E">
                  <w:pPr>
                    <w:spacing w:after="0" w:line="240" w:lineRule="auto"/>
                    <w:rPr>
                      <w:rFonts w:eastAsia="Times New Roman"/>
                      <w:color w:val="000000"/>
                      <w:sz w:val="18"/>
                      <w:szCs w:val="18"/>
                      <w:lang w:val="en-US"/>
                    </w:rPr>
                  </w:pPr>
                </w:p>
              </w:tc>
              <w:tc>
                <w:tcPr>
                  <w:tcW w:w="1480" w:type="dxa"/>
                  <w:tcBorders>
                    <w:top w:val="nil"/>
                    <w:left w:val="nil"/>
                    <w:bottom w:val="nil"/>
                    <w:right w:val="nil"/>
                  </w:tcBorders>
                  <w:shd w:val="clear" w:color="auto" w:fill="auto"/>
                  <w:noWrap/>
                  <w:vAlign w:val="bottom"/>
                  <w:hideMark/>
                </w:tcPr>
                <w:p w:rsidR="0020354E" w:rsidRPr="0020354E" w:rsidRDefault="0020354E" w:rsidP="0020354E">
                  <w:pPr>
                    <w:spacing w:after="0" w:line="240" w:lineRule="auto"/>
                    <w:rPr>
                      <w:rFonts w:eastAsia="Times New Roman"/>
                      <w:color w:val="000000"/>
                      <w:sz w:val="18"/>
                      <w:szCs w:val="18"/>
                      <w:lang w:val="en-US"/>
                    </w:rPr>
                  </w:pPr>
                </w:p>
              </w:tc>
              <w:tc>
                <w:tcPr>
                  <w:tcW w:w="1480" w:type="dxa"/>
                  <w:tcBorders>
                    <w:top w:val="nil"/>
                    <w:left w:val="nil"/>
                    <w:bottom w:val="nil"/>
                    <w:right w:val="nil"/>
                  </w:tcBorders>
                  <w:shd w:val="clear" w:color="auto" w:fill="auto"/>
                  <w:noWrap/>
                  <w:vAlign w:val="bottom"/>
                  <w:hideMark/>
                </w:tcPr>
                <w:p w:rsidR="0020354E" w:rsidRPr="0020354E" w:rsidRDefault="0020354E" w:rsidP="0020354E">
                  <w:pPr>
                    <w:spacing w:after="0" w:line="240" w:lineRule="auto"/>
                    <w:rPr>
                      <w:rFonts w:eastAsia="Times New Roman"/>
                      <w:color w:val="000000"/>
                      <w:sz w:val="18"/>
                      <w:szCs w:val="18"/>
                      <w:lang w:val="en-US"/>
                    </w:rPr>
                  </w:pPr>
                </w:p>
              </w:tc>
            </w:tr>
            <w:tr w:rsidR="0020354E" w:rsidRPr="0020354E" w:rsidTr="0020354E">
              <w:trPr>
                <w:trHeight w:val="330"/>
              </w:trPr>
              <w:tc>
                <w:tcPr>
                  <w:tcW w:w="960" w:type="dxa"/>
                  <w:tcBorders>
                    <w:top w:val="nil"/>
                    <w:left w:val="nil"/>
                    <w:bottom w:val="nil"/>
                    <w:right w:val="nil"/>
                  </w:tcBorders>
                  <w:shd w:val="clear" w:color="auto" w:fill="auto"/>
                  <w:noWrap/>
                  <w:vAlign w:val="bottom"/>
                  <w:hideMark/>
                </w:tcPr>
                <w:p w:rsidR="0020354E" w:rsidRPr="0020354E" w:rsidRDefault="0020354E" w:rsidP="0020354E">
                  <w:pPr>
                    <w:spacing w:after="0" w:line="240" w:lineRule="auto"/>
                    <w:rPr>
                      <w:rFonts w:eastAsia="Times New Roman"/>
                      <w:color w:val="000000"/>
                      <w:sz w:val="18"/>
                      <w:szCs w:val="18"/>
                      <w:lang w:val="en-US"/>
                    </w:rPr>
                  </w:pPr>
                </w:p>
              </w:tc>
              <w:tc>
                <w:tcPr>
                  <w:tcW w:w="2660" w:type="dxa"/>
                  <w:tcBorders>
                    <w:top w:val="single" w:sz="12" w:space="0" w:color="auto"/>
                    <w:left w:val="single" w:sz="12" w:space="0" w:color="auto"/>
                    <w:bottom w:val="single" w:sz="12" w:space="0" w:color="auto"/>
                    <w:right w:val="single" w:sz="12" w:space="0" w:color="auto"/>
                  </w:tcBorders>
                  <w:shd w:val="clear" w:color="000000" w:fill="D8D8D8"/>
                  <w:noWrap/>
                  <w:vAlign w:val="bottom"/>
                  <w:hideMark/>
                </w:tcPr>
                <w:p w:rsidR="0020354E" w:rsidRPr="0020354E" w:rsidRDefault="0020354E" w:rsidP="0020354E">
                  <w:pPr>
                    <w:spacing w:after="0" w:line="240" w:lineRule="auto"/>
                    <w:rPr>
                      <w:rFonts w:eastAsia="Times New Roman"/>
                      <w:b/>
                      <w:bCs/>
                      <w:color w:val="000000"/>
                      <w:sz w:val="18"/>
                      <w:szCs w:val="18"/>
                      <w:lang w:val="en-US"/>
                    </w:rPr>
                  </w:pPr>
                  <w:proofErr w:type="spellStart"/>
                  <w:r w:rsidRPr="0020354E">
                    <w:rPr>
                      <w:rFonts w:eastAsia="Times New Roman"/>
                      <w:b/>
                      <w:bCs/>
                      <w:color w:val="000000"/>
                      <w:sz w:val="18"/>
                      <w:szCs w:val="18"/>
                      <w:lang w:val="en-US"/>
                    </w:rPr>
                    <w:t>Придобивки</w:t>
                  </w:r>
                  <w:proofErr w:type="spellEnd"/>
                  <w:r w:rsidRPr="0020354E">
                    <w:rPr>
                      <w:rFonts w:eastAsia="Times New Roman"/>
                      <w:b/>
                      <w:bCs/>
                      <w:color w:val="000000"/>
                      <w:sz w:val="18"/>
                      <w:szCs w:val="18"/>
                      <w:lang w:val="en-US"/>
                    </w:rPr>
                    <w:t xml:space="preserve"> - </w:t>
                  </w:r>
                  <w:proofErr w:type="spellStart"/>
                  <w:r w:rsidRPr="0020354E">
                    <w:rPr>
                      <w:rFonts w:eastAsia="Times New Roman"/>
                      <w:b/>
                      <w:bCs/>
                      <w:color w:val="000000"/>
                      <w:sz w:val="18"/>
                      <w:szCs w:val="18"/>
                      <w:lang w:val="en-US"/>
                    </w:rPr>
                    <w:t>Трошоци</w:t>
                  </w:r>
                  <w:proofErr w:type="spellEnd"/>
                </w:p>
              </w:tc>
              <w:tc>
                <w:tcPr>
                  <w:tcW w:w="1900" w:type="dxa"/>
                  <w:tcBorders>
                    <w:top w:val="single" w:sz="12" w:space="0" w:color="auto"/>
                    <w:left w:val="nil"/>
                    <w:bottom w:val="single" w:sz="12" w:space="0" w:color="auto"/>
                    <w:right w:val="single" w:sz="12"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33,137,057</w:t>
                  </w:r>
                </w:p>
              </w:tc>
              <w:tc>
                <w:tcPr>
                  <w:tcW w:w="1960" w:type="dxa"/>
                  <w:tcBorders>
                    <w:top w:val="single" w:sz="12" w:space="0" w:color="auto"/>
                    <w:left w:val="nil"/>
                    <w:bottom w:val="single" w:sz="12" w:space="0" w:color="auto"/>
                    <w:right w:val="single" w:sz="12"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70,965,767</w:t>
                  </w:r>
                </w:p>
              </w:tc>
              <w:tc>
                <w:tcPr>
                  <w:tcW w:w="1740" w:type="dxa"/>
                  <w:tcBorders>
                    <w:top w:val="single" w:sz="12" w:space="0" w:color="auto"/>
                    <w:left w:val="nil"/>
                    <w:bottom w:val="single" w:sz="12" w:space="0" w:color="auto"/>
                    <w:right w:val="single" w:sz="12"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95,682,073</w:t>
                  </w:r>
                </w:p>
              </w:tc>
              <w:tc>
                <w:tcPr>
                  <w:tcW w:w="1480" w:type="dxa"/>
                  <w:tcBorders>
                    <w:top w:val="single" w:sz="12" w:space="0" w:color="auto"/>
                    <w:left w:val="nil"/>
                    <w:bottom w:val="single" w:sz="12" w:space="0" w:color="auto"/>
                    <w:right w:val="single" w:sz="12"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122,010,478</w:t>
                  </w:r>
                </w:p>
              </w:tc>
              <w:tc>
                <w:tcPr>
                  <w:tcW w:w="1480" w:type="dxa"/>
                  <w:tcBorders>
                    <w:top w:val="single" w:sz="12" w:space="0" w:color="auto"/>
                    <w:left w:val="nil"/>
                    <w:bottom w:val="single" w:sz="12" w:space="0" w:color="auto"/>
                    <w:right w:val="single" w:sz="12"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150,041,811</w:t>
                  </w:r>
                </w:p>
              </w:tc>
            </w:tr>
            <w:tr w:rsidR="0020354E" w:rsidRPr="0020354E" w:rsidTr="0020354E">
              <w:trPr>
                <w:trHeight w:val="330"/>
              </w:trPr>
              <w:tc>
                <w:tcPr>
                  <w:tcW w:w="960" w:type="dxa"/>
                  <w:tcBorders>
                    <w:top w:val="nil"/>
                    <w:left w:val="nil"/>
                    <w:bottom w:val="nil"/>
                    <w:right w:val="nil"/>
                  </w:tcBorders>
                  <w:shd w:val="clear" w:color="auto" w:fill="auto"/>
                  <w:noWrap/>
                  <w:vAlign w:val="bottom"/>
                  <w:hideMark/>
                </w:tcPr>
                <w:p w:rsidR="0020354E" w:rsidRPr="0020354E" w:rsidRDefault="0020354E" w:rsidP="0020354E">
                  <w:pPr>
                    <w:spacing w:after="0" w:line="240" w:lineRule="auto"/>
                    <w:rPr>
                      <w:rFonts w:eastAsia="Times New Roman"/>
                      <w:color w:val="000000"/>
                      <w:sz w:val="18"/>
                      <w:szCs w:val="18"/>
                      <w:lang w:val="en-US"/>
                    </w:rPr>
                  </w:pPr>
                </w:p>
              </w:tc>
              <w:tc>
                <w:tcPr>
                  <w:tcW w:w="2660" w:type="dxa"/>
                  <w:tcBorders>
                    <w:top w:val="nil"/>
                    <w:left w:val="single" w:sz="12" w:space="0" w:color="auto"/>
                    <w:bottom w:val="single" w:sz="12" w:space="0" w:color="auto"/>
                    <w:right w:val="single" w:sz="12" w:space="0" w:color="auto"/>
                  </w:tcBorders>
                  <w:shd w:val="clear" w:color="000000" w:fill="D8D8D8"/>
                  <w:noWrap/>
                  <w:vAlign w:val="bottom"/>
                  <w:hideMark/>
                </w:tcPr>
                <w:p w:rsidR="0020354E" w:rsidRPr="0020354E" w:rsidRDefault="0020354E" w:rsidP="0020354E">
                  <w:pPr>
                    <w:spacing w:after="0" w:line="240" w:lineRule="auto"/>
                    <w:rPr>
                      <w:rFonts w:eastAsia="Times New Roman"/>
                      <w:b/>
                      <w:bCs/>
                      <w:color w:val="000000"/>
                      <w:sz w:val="18"/>
                      <w:szCs w:val="18"/>
                      <w:lang w:val="en-US"/>
                    </w:rPr>
                  </w:pPr>
                  <w:proofErr w:type="spellStart"/>
                  <w:r w:rsidRPr="0020354E">
                    <w:rPr>
                      <w:rFonts w:eastAsia="Times New Roman"/>
                      <w:b/>
                      <w:bCs/>
                      <w:color w:val="000000"/>
                      <w:sz w:val="18"/>
                      <w:szCs w:val="18"/>
                      <w:lang w:val="en-US"/>
                    </w:rPr>
                    <w:t>Дисконт</w:t>
                  </w:r>
                  <w:proofErr w:type="spellEnd"/>
                </w:p>
              </w:tc>
              <w:tc>
                <w:tcPr>
                  <w:tcW w:w="1900" w:type="dxa"/>
                  <w:tcBorders>
                    <w:top w:val="nil"/>
                    <w:left w:val="nil"/>
                    <w:bottom w:val="single" w:sz="12" w:space="0" w:color="auto"/>
                    <w:right w:val="single" w:sz="12"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0.892</w:t>
                  </w:r>
                </w:p>
              </w:tc>
              <w:tc>
                <w:tcPr>
                  <w:tcW w:w="1960" w:type="dxa"/>
                  <w:tcBorders>
                    <w:top w:val="nil"/>
                    <w:left w:val="nil"/>
                    <w:bottom w:val="single" w:sz="12" w:space="0" w:color="auto"/>
                    <w:right w:val="single" w:sz="12"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0.797</w:t>
                  </w:r>
                </w:p>
              </w:tc>
              <w:tc>
                <w:tcPr>
                  <w:tcW w:w="1740" w:type="dxa"/>
                  <w:tcBorders>
                    <w:top w:val="nil"/>
                    <w:left w:val="nil"/>
                    <w:bottom w:val="single" w:sz="12" w:space="0" w:color="auto"/>
                    <w:right w:val="single" w:sz="12"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0.711</w:t>
                  </w:r>
                </w:p>
              </w:tc>
              <w:tc>
                <w:tcPr>
                  <w:tcW w:w="1480" w:type="dxa"/>
                  <w:tcBorders>
                    <w:top w:val="nil"/>
                    <w:left w:val="nil"/>
                    <w:bottom w:val="single" w:sz="12" w:space="0" w:color="auto"/>
                    <w:right w:val="single" w:sz="12"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0.635</w:t>
                  </w:r>
                </w:p>
              </w:tc>
              <w:tc>
                <w:tcPr>
                  <w:tcW w:w="1480" w:type="dxa"/>
                  <w:tcBorders>
                    <w:top w:val="nil"/>
                    <w:left w:val="nil"/>
                    <w:bottom w:val="single" w:sz="12" w:space="0" w:color="auto"/>
                    <w:right w:val="single" w:sz="12"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0.567</w:t>
                  </w:r>
                </w:p>
              </w:tc>
            </w:tr>
            <w:tr w:rsidR="0020354E" w:rsidRPr="0020354E" w:rsidTr="0020354E">
              <w:trPr>
                <w:trHeight w:val="330"/>
              </w:trPr>
              <w:tc>
                <w:tcPr>
                  <w:tcW w:w="960" w:type="dxa"/>
                  <w:tcBorders>
                    <w:top w:val="nil"/>
                    <w:left w:val="nil"/>
                    <w:bottom w:val="nil"/>
                    <w:right w:val="nil"/>
                  </w:tcBorders>
                  <w:shd w:val="clear" w:color="auto" w:fill="auto"/>
                  <w:noWrap/>
                  <w:vAlign w:val="bottom"/>
                  <w:hideMark/>
                </w:tcPr>
                <w:p w:rsidR="0020354E" w:rsidRPr="0020354E" w:rsidRDefault="0020354E" w:rsidP="0020354E">
                  <w:pPr>
                    <w:spacing w:after="0" w:line="240" w:lineRule="auto"/>
                    <w:rPr>
                      <w:rFonts w:eastAsia="Times New Roman"/>
                      <w:color w:val="000000"/>
                      <w:sz w:val="18"/>
                      <w:szCs w:val="18"/>
                      <w:lang w:val="en-US"/>
                    </w:rPr>
                  </w:pPr>
                </w:p>
              </w:tc>
              <w:tc>
                <w:tcPr>
                  <w:tcW w:w="2660" w:type="dxa"/>
                  <w:tcBorders>
                    <w:top w:val="nil"/>
                    <w:left w:val="single" w:sz="12" w:space="0" w:color="auto"/>
                    <w:bottom w:val="single" w:sz="12" w:space="0" w:color="auto"/>
                    <w:right w:val="single" w:sz="12" w:space="0" w:color="auto"/>
                  </w:tcBorders>
                  <w:shd w:val="clear" w:color="000000" w:fill="D8D8D8"/>
                  <w:noWrap/>
                  <w:vAlign w:val="bottom"/>
                  <w:hideMark/>
                </w:tcPr>
                <w:p w:rsidR="0020354E" w:rsidRPr="0020354E" w:rsidRDefault="0020354E" w:rsidP="0020354E">
                  <w:pPr>
                    <w:spacing w:after="0" w:line="240" w:lineRule="auto"/>
                    <w:rPr>
                      <w:rFonts w:eastAsia="Times New Roman"/>
                      <w:b/>
                      <w:bCs/>
                      <w:color w:val="000000"/>
                      <w:sz w:val="18"/>
                      <w:szCs w:val="18"/>
                      <w:lang w:val="en-US"/>
                    </w:rPr>
                  </w:pPr>
                  <w:proofErr w:type="spellStart"/>
                  <w:r w:rsidRPr="0020354E">
                    <w:rPr>
                      <w:rFonts w:eastAsia="Times New Roman"/>
                      <w:b/>
                      <w:bCs/>
                      <w:color w:val="000000"/>
                      <w:sz w:val="18"/>
                      <w:szCs w:val="18"/>
                      <w:lang w:val="en-US"/>
                    </w:rPr>
                    <w:t>Дисконтиран</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придобивки</w:t>
                  </w:r>
                  <w:proofErr w:type="spellEnd"/>
                </w:p>
              </w:tc>
              <w:tc>
                <w:tcPr>
                  <w:tcW w:w="1900" w:type="dxa"/>
                  <w:tcBorders>
                    <w:top w:val="nil"/>
                    <w:left w:val="nil"/>
                    <w:bottom w:val="single" w:sz="12" w:space="0" w:color="auto"/>
                    <w:right w:val="single" w:sz="12"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29558254.97</w:t>
                  </w:r>
                </w:p>
              </w:tc>
              <w:tc>
                <w:tcPr>
                  <w:tcW w:w="1960" w:type="dxa"/>
                  <w:tcBorders>
                    <w:top w:val="nil"/>
                    <w:left w:val="nil"/>
                    <w:bottom w:val="single" w:sz="12" w:space="0" w:color="auto"/>
                    <w:right w:val="single" w:sz="12"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56559716.41</w:t>
                  </w:r>
                </w:p>
              </w:tc>
              <w:tc>
                <w:tcPr>
                  <w:tcW w:w="1740" w:type="dxa"/>
                  <w:tcBorders>
                    <w:top w:val="nil"/>
                    <w:left w:val="nil"/>
                    <w:bottom w:val="single" w:sz="12" w:space="0" w:color="auto"/>
                    <w:right w:val="single" w:sz="12"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68029953.65</w:t>
                  </w:r>
                </w:p>
              </w:tc>
              <w:tc>
                <w:tcPr>
                  <w:tcW w:w="1480" w:type="dxa"/>
                  <w:tcBorders>
                    <w:top w:val="nil"/>
                    <w:left w:val="nil"/>
                    <w:bottom w:val="single" w:sz="12" w:space="0" w:color="auto"/>
                    <w:right w:val="single" w:sz="12"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77476653.48</w:t>
                  </w:r>
                </w:p>
              </w:tc>
              <w:tc>
                <w:tcPr>
                  <w:tcW w:w="1480" w:type="dxa"/>
                  <w:tcBorders>
                    <w:top w:val="nil"/>
                    <w:left w:val="nil"/>
                    <w:bottom w:val="single" w:sz="12" w:space="0" w:color="auto"/>
                    <w:right w:val="single" w:sz="12" w:space="0" w:color="auto"/>
                  </w:tcBorders>
                  <w:shd w:val="clear" w:color="auto" w:fill="auto"/>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85073706.66</w:t>
                  </w:r>
                </w:p>
              </w:tc>
            </w:tr>
            <w:tr w:rsidR="0020354E" w:rsidRPr="0020354E" w:rsidTr="0020354E">
              <w:trPr>
                <w:trHeight w:val="330"/>
              </w:trPr>
              <w:tc>
                <w:tcPr>
                  <w:tcW w:w="960" w:type="dxa"/>
                  <w:tcBorders>
                    <w:top w:val="nil"/>
                    <w:left w:val="nil"/>
                    <w:bottom w:val="nil"/>
                    <w:right w:val="nil"/>
                  </w:tcBorders>
                  <w:shd w:val="clear" w:color="auto" w:fill="auto"/>
                  <w:noWrap/>
                  <w:vAlign w:val="bottom"/>
                  <w:hideMark/>
                </w:tcPr>
                <w:p w:rsidR="0020354E" w:rsidRPr="0020354E" w:rsidRDefault="0020354E" w:rsidP="0020354E">
                  <w:pPr>
                    <w:spacing w:after="0" w:line="240" w:lineRule="auto"/>
                    <w:rPr>
                      <w:rFonts w:eastAsia="Times New Roman"/>
                      <w:color w:val="000000"/>
                      <w:sz w:val="18"/>
                      <w:szCs w:val="18"/>
                      <w:lang w:val="en-US"/>
                    </w:rPr>
                  </w:pPr>
                </w:p>
              </w:tc>
              <w:tc>
                <w:tcPr>
                  <w:tcW w:w="2660" w:type="dxa"/>
                  <w:tcBorders>
                    <w:top w:val="nil"/>
                    <w:left w:val="single" w:sz="12" w:space="0" w:color="auto"/>
                    <w:bottom w:val="single" w:sz="12" w:space="0" w:color="auto"/>
                    <w:right w:val="single" w:sz="12" w:space="0" w:color="auto"/>
                  </w:tcBorders>
                  <w:shd w:val="clear" w:color="000000" w:fill="D8D8D8"/>
                  <w:noWrap/>
                  <w:vAlign w:val="bottom"/>
                  <w:hideMark/>
                </w:tcPr>
                <w:p w:rsidR="0020354E" w:rsidRPr="0020354E" w:rsidRDefault="0020354E" w:rsidP="0020354E">
                  <w:pPr>
                    <w:spacing w:after="0" w:line="240" w:lineRule="auto"/>
                    <w:rPr>
                      <w:rFonts w:eastAsia="Times New Roman"/>
                      <w:b/>
                      <w:bCs/>
                      <w:color w:val="000000"/>
                      <w:sz w:val="18"/>
                      <w:szCs w:val="18"/>
                      <w:lang w:val="en-US"/>
                    </w:rPr>
                  </w:pPr>
                  <w:proofErr w:type="spellStart"/>
                  <w:r w:rsidRPr="0020354E">
                    <w:rPr>
                      <w:rFonts w:eastAsia="Times New Roman"/>
                      <w:b/>
                      <w:bCs/>
                      <w:color w:val="000000"/>
                      <w:sz w:val="18"/>
                      <w:szCs w:val="18"/>
                      <w:lang w:val="en-US"/>
                    </w:rPr>
                    <w:t>Нето</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сегашна</w:t>
                  </w:r>
                  <w:proofErr w:type="spellEnd"/>
                  <w:r w:rsidRPr="0020354E">
                    <w:rPr>
                      <w:rFonts w:eastAsia="Times New Roman"/>
                      <w:b/>
                      <w:bCs/>
                      <w:color w:val="000000"/>
                      <w:sz w:val="18"/>
                      <w:szCs w:val="18"/>
                      <w:lang w:val="en-US"/>
                    </w:rPr>
                    <w:t xml:space="preserve"> </w:t>
                  </w:r>
                  <w:proofErr w:type="spellStart"/>
                  <w:r w:rsidRPr="0020354E">
                    <w:rPr>
                      <w:rFonts w:eastAsia="Times New Roman"/>
                      <w:b/>
                      <w:bCs/>
                      <w:color w:val="000000"/>
                      <w:sz w:val="18"/>
                      <w:szCs w:val="18"/>
                      <w:lang w:val="en-US"/>
                    </w:rPr>
                    <w:t>вредност</w:t>
                  </w:r>
                  <w:proofErr w:type="spellEnd"/>
                </w:p>
              </w:tc>
              <w:tc>
                <w:tcPr>
                  <w:tcW w:w="1900" w:type="dxa"/>
                  <w:tcBorders>
                    <w:top w:val="nil"/>
                    <w:left w:val="nil"/>
                    <w:bottom w:val="single" w:sz="12" w:space="0" w:color="auto"/>
                    <w:right w:val="single" w:sz="12" w:space="0" w:color="auto"/>
                  </w:tcBorders>
                  <w:shd w:val="clear" w:color="000000" w:fill="FFFF00"/>
                  <w:noWrap/>
                  <w:vAlign w:val="bottom"/>
                  <w:hideMark/>
                </w:tcPr>
                <w:p w:rsidR="0020354E" w:rsidRPr="0020354E" w:rsidRDefault="0020354E" w:rsidP="0020354E">
                  <w:pPr>
                    <w:spacing w:after="0" w:line="240" w:lineRule="auto"/>
                    <w:jc w:val="right"/>
                    <w:rPr>
                      <w:rFonts w:eastAsia="Times New Roman"/>
                      <w:color w:val="000000"/>
                      <w:sz w:val="18"/>
                      <w:szCs w:val="18"/>
                      <w:lang w:val="en-US"/>
                    </w:rPr>
                  </w:pPr>
                  <w:r w:rsidRPr="0020354E">
                    <w:rPr>
                      <w:rFonts w:eastAsia="Times New Roman"/>
                      <w:color w:val="000000"/>
                      <w:sz w:val="18"/>
                      <w:szCs w:val="18"/>
                      <w:lang w:val="en-US"/>
                    </w:rPr>
                    <w:t>316,698,285</w:t>
                  </w:r>
                </w:p>
              </w:tc>
              <w:tc>
                <w:tcPr>
                  <w:tcW w:w="1960" w:type="dxa"/>
                  <w:tcBorders>
                    <w:top w:val="nil"/>
                    <w:left w:val="nil"/>
                    <w:bottom w:val="nil"/>
                    <w:right w:val="nil"/>
                  </w:tcBorders>
                  <w:shd w:val="clear" w:color="auto" w:fill="auto"/>
                  <w:noWrap/>
                  <w:vAlign w:val="bottom"/>
                  <w:hideMark/>
                </w:tcPr>
                <w:p w:rsidR="0020354E" w:rsidRPr="0020354E" w:rsidRDefault="0020354E" w:rsidP="0020354E">
                  <w:pPr>
                    <w:spacing w:after="0" w:line="240" w:lineRule="auto"/>
                    <w:rPr>
                      <w:rFonts w:eastAsia="Times New Roman"/>
                      <w:color w:val="000000"/>
                      <w:sz w:val="18"/>
                      <w:szCs w:val="18"/>
                      <w:lang w:val="en-US"/>
                    </w:rPr>
                  </w:pPr>
                  <w:r w:rsidRPr="0020354E">
                    <w:rPr>
                      <w:rFonts w:eastAsia="Times New Roman"/>
                      <w:color w:val="000000"/>
                      <w:sz w:val="18"/>
                      <w:szCs w:val="18"/>
                      <w:lang w:val="en-US"/>
                    </w:rPr>
                    <w:t> </w:t>
                  </w:r>
                </w:p>
              </w:tc>
              <w:tc>
                <w:tcPr>
                  <w:tcW w:w="1740" w:type="dxa"/>
                  <w:tcBorders>
                    <w:top w:val="nil"/>
                    <w:left w:val="nil"/>
                    <w:bottom w:val="nil"/>
                    <w:right w:val="nil"/>
                  </w:tcBorders>
                  <w:shd w:val="clear" w:color="auto" w:fill="auto"/>
                  <w:noWrap/>
                  <w:vAlign w:val="bottom"/>
                  <w:hideMark/>
                </w:tcPr>
                <w:p w:rsidR="0020354E" w:rsidRPr="0020354E" w:rsidRDefault="0020354E" w:rsidP="0020354E">
                  <w:pPr>
                    <w:spacing w:after="0" w:line="240" w:lineRule="auto"/>
                    <w:rPr>
                      <w:rFonts w:eastAsia="Times New Roman"/>
                      <w:color w:val="000000"/>
                      <w:sz w:val="18"/>
                      <w:szCs w:val="18"/>
                      <w:lang w:val="en-US"/>
                    </w:rPr>
                  </w:pPr>
                  <w:r w:rsidRPr="0020354E">
                    <w:rPr>
                      <w:rFonts w:eastAsia="Times New Roman"/>
                      <w:color w:val="000000"/>
                      <w:sz w:val="18"/>
                      <w:szCs w:val="18"/>
                      <w:lang w:val="en-US"/>
                    </w:rPr>
                    <w:t> </w:t>
                  </w:r>
                </w:p>
              </w:tc>
              <w:tc>
                <w:tcPr>
                  <w:tcW w:w="1480" w:type="dxa"/>
                  <w:tcBorders>
                    <w:top w:val="nil"/>
                    <w:left w:val="nil"/>
                    <w:bottom w:val="nil"/>
                    <w:right w:val="nil"/>
                  </w:tcBorders>
                  <w:shd w:val="clear" w:color="auto" w:fill="auto"/>
                  <w:noWrap/>
                  <w:vAlign w:val="bottom"/>
                  <w:hideMark/>
                </w:tcPr>
                <w:p w:rsidR="0020354E" w:rsidRPr="0020354E" w:rsidRDefault="0020354E" w:rsidP="0020354E">
                  <w:pPr>
                    <w:spacing w:after="0" w:line="240" w:lineRule="auto"/>
                    <w:rPr>
                      <w:rFonts w:eastAsia="Times New Roman"/>
                      <w:color w:val="000000"/>
                      <w:sz w:val="18"/>
                      <w:szCs w:val="18"/>
                      <w:lang w:val="en-US"/>
                    </w:rPr>
                  </w:pPr>
                  <w:r w:rsidRPr="0020354E">
                    <w:rPr>
                      <w:rFonts w:eastAsia="Times New Roman"/>
                      <w:color w:val="000000"/>
                      <w:sz w:val="18"/>
                      <w:szCs w:val="18"/>
                      <w:lang w:val="en-US"/>
                    </w:rPr>
                    <w:t> </w:t>
                  </w:r>
                </w:p>
              </w:tc>
              <w:tc>
                <w:tcPr>
                  <w:tcW w:w="1480" w:type="dxa"/>
                  <w:tcBorders>
                    <w:top w:val="nil"/>
                    <w:left w:val="nil"/>
                    <w:bottom w:val="nil"/>
                    <w:right w:val="nil"/>
                  </w:tcBorders>
                  <w:shd w:val="clear" w:color="auto" w:fill="auto"/>
                  <w:noWrap/>
                  <w:vAlign w:val="bottom"/>
                  <w:hideMark/>
                </w:tcPr>
                <w:p w:rsidR="0020354E" w:rsidRPr="0020354E" w:rsidRDefault="0020354E" w:rsidP="0020354E">
                  <w:pPr>
                    <w:spacing w:after="0" w:line="240" w:lineRule="auto"/>
                    <w:rPr>
                      <w:rFonts w:eastAsia="Times New Roman"/>
                      <w:color w:val="000000"/>
                      <w:sz w:val="18"/>
                      <w:szCs w:val="18"/>
                      <w:lang w:val="en-US"/>
                    </w:rPr>
                  </w:pPr>
                  <w:r w:rsidRPr="0020354E">
                    <w:rPr>
                      <w:rFonts w:eastAsia="Times New Roman"/>
                      <w:color w:val="000000"/>
                      <w:sz w:val="18"/>
                      <w:szCs w:val="18"/>
                      <w:lang w:val="en-US"/>
                    </w:rPr>
                    <w:t> </w:t>
                  </w:r>
                </w:p>
              </w:tc>
            </w:tr>
          </w:tbl>
          <w:p w:rsidR="00596AC9" w:rsidRDefault="00596AC9" w:rsidP="00596AC9">
            <w:pPr>
              <w:spacing w:after="0" w:line="240" w:lineRule="auto"/>
              <w:jc w:val="both"/>
              <w:rPr>
                <w:rFonts w:asciiTheme="minorHAnsi" w:eastAsiaTheme="minorHAnsi" w:hAnsiTheme="minorHAnsi" w:cstheme="minorBidi"/>
              </w:rPr>
            </w:pPr>
          </w:p>
          <w:p w:rsidR="00774485" w:rsidRDefault="00774485" w:rsidP="003302AC">
            <w:pPr>
              <w:spacing w:after="0" w:line="240" w:lineRule="auto"/>
              <w:jc w:val="both"/>
              <w:rPr>
                <w:rFonts w:asciiTheme="minorHAnsi" w:eastAsiaTheme="minorHAnsi" w:hAnsiTheme="minorHAnsi" w:cstheme="minorBidi"/>
              </w:rPr>
            </w:pPr>
          </w:p>
          <w:p w:rsidR="00774485" w:rsidRPr="00774485" w:rsidRDefault="00774485" w:rsidP="003302AC">
            <w:pPr>
              <w:spacing w:after="0" w:line="240" w:lineRule="auto"/>
              <w:jc w:val="both"/>
              <w:rPr>
                <w:rFonts w:asciiTheme="minorHAnsi" w:eastAsiaTheme="minorHAnsi" w:hAnsiTheme="minorHAnsi" w:cstheme="minorBidi"/>
                <w:b/>
                <w:i/>
              </w:rPr>
            </w:pPr>
            <w:r w:rsidRPr="00774485">
              <w:rPr>
                <w:rFonts w:asciiTheme="minorHAnsi" w:eastAsiaTheme="minorHAnsi" w:hAnsiTheme="minorHAnsi" w:cstheme="minorBidi"/>
                <w:b/>
                <w:i/>
              </w:rPr>
              <w:t xml:space="preserve">Опција </w:t>
            </w:r>
            <w:r w:rsidRPr="009E61BE">
              <w:rPr>
                <w:rFonts w:asciiTheme="minorHAnsi" w:eastAsiaTheme="minorHAnsi" w:hAnsiTheme="minorHAnsi" w:cstheme="minorBidi"/>
                <w:b/>
                <w:i/>
              </w:rPr>
              <w:t xml:space="preserve">III- </w:t>
            </w:r>
            <w:r w:rsidRPr="00774485">
              <w:rPr>
                <w:rFonts w:asciiTheme="minorHAnsi" w:eastAsiaTheme="minorHAnsi" w:hAnsiTheme="minorHAnsi" w:cstheme="minorBidi"/>
                <w:b/>
                <w:i/>
              </w:rPr>
              <w:t>Централна комора со упис во Централен регистар на Р</w:t>
            </w:r>
            <w:r w:rsidR="000540F4">
              <w:rPr>
                <w:rFonts w:asciiTheme="minorHAnsi" w:eastAsiaTheme="minorHAnsi" w:hAnsiTheme="minorHAnsi" w:cstheme="minorBidi"/>
                <w:b/>
                <w:i/>
              </w:rPr>
              <w:t xml:space="preserve">. </w:t>
            </w:r>
            <w:r w:rsidRPr="00774485">
              <w:rPr>
                <w:rFonts w:asciiTheme="minorHAnsi" w:eastAsiaTheme="minorHAnsi" w:hAnsiTheme="minorHAnsi" w:cstheme="minorBidi"/>
                <w:b/>
                <w:i/>
              </w:rPr>
              <w:t>М</w:t>
            </w:r>
            <w:r w:rsidR="000540F4">
              <w:rPr>
                <w:rFonts w:asciiTheme="minorHAnsi" w:eastAsiaTheme="minorHAnsi" w:hAnsiTheme="minorHAnsi" w:cstheme="minorBidi"/>
                <w:b/>
                <w:i/>
              </w:rPr>
              <w:t>акедонија</w:t>
            </w:r>
          </w:p>
          <w:p w:rsidR="00346661" w:rsidRDefault="00632067" w:rsidP="003302AC">
            <w:pPr>
              <w:spacing w:after="0" w:line="240" w:lineRule="auto"/>
              <w:jc w:val="both"/>
              <w:rPr>
                <w:rFonts w:asciiTheme="minorHAnsi" w:eastAsiaTheme="minorHAnsi" w:hAnsiTheme="minorHAnsi" w:cstheme="minorBidi"/>
              </w:rPr>
            </w:pPr>
            <w:r>
              <w:rPr>
                <w:rFonts w:asciiTheme="minorHAnsi" w:eastAsiaTheme="minorHAnsi" w:hAnsiTheme="minorHAnsi" w:cstheme="minorBidi"/>
              </w:rPr>
              <w:lastRenderedPageBreak/>
              <w:t xml:space="preserve">По однос на третата опција не беа идентификувани трошоци за Владата. Економските придобивки </w:t>
            </w:r>
            <w:r w:rsidR="005A27B0">
              <w:rPr>
                <w:rFonts w:asciiTheme="minorHAnsi" w:eastAsiaTheme="minorHAnsi" w:hAnsiTheme="minorHAnsi" w:cstheme="minorBidi"/>
              </w:rPr>
              <w:t xml:space="preserve">за Владата произлегуваат од </w:t>
            </w:r>
            <w:r>
              <w:rPr>
                <w:rFonts w:asciiTheme="minorHAnsi" w:eastAsiaTheme="minorHAnsi" w:hAnsiTheme="minorHAnsi" w:cstheme="minorBidi"/>
              </w:rPr>
              <w:t xml:space="preserve">воспоставување на ефикасен систем на регистрација и постоење на унифициран </w:t>
            </w:r>
            <w:proofErr w:type="spellStart"/>
            <w:r>
              <w:rPr>
                <w:rFonts w:asciiTheme="minorHAnsi" w:eastAsiaTheme="minorHAnsi" w:hAnsiTheme="minorHAnsi" w:cstheme="minorBidi"/>
              </w:rPr>
              <w:t>тарифник</w:t>
            </w:r>
            <w:proofErr w:type="spellEnd"/>
            <w:r>
              <w:rPr>
                <w:rFonts w:asciiTheme="minorHAnsi" w:eastAsiaTheme="minorHAnsi" w:hAnsiTheme="minorHAnsi" w:cstheme="minorBidi"/>
              </w:rPr>
              <w:t>,</w:t>
            </w:r>
            <w:r w:rsidR="005A27B0">
              <w:rPr>
                <w:rFonts w:asciiTheme="minorHAnsi" w:eastAsiaTheme="minorHAnsi" w:hAnsiTheme="minorHAnsi" w:cstheme="minorBidi"/>
              </w:rPr>
              <w:t xml:space="preserve"> како и</w:t>
            </w:r>
            <w:r>
              <w:rPr>
                <w:rFonts w:asciiTheme="minorHAnsi" w:eastAsiaTheme="minorHAnsi" w:hAnsiTheme="minorHAnsi" w:cstheme="minorBidi"/>
              </w:rPr>
              <w:t xml:space="preserve"> искористување на веќе </w:t>
            </w:r>
            <w:proofErr w:type="spellStart"/>
            <w:r>
              <w:rPr>
                <w:rFonts w:asciiTheme="minorHAnsi" w:eastAsiaTheme="minorHAnsi" w:hAnsiTheme="minorHAnsi" w:cstheme="minorBidi"/>
              </w:rPr>
              <w:t>постоечката</w:t>
            </w:r>
            <w:proofErr w:type="spellEnd"/>
            <w:r>
              <w:rPr>
                <w:rFonts w:asciiTheme="minorHAnsi" w:eastAsiaTheme="minorHAnsi" w:hAnsiTheme="minorHAnsi" w:cstheme="minorBidi"/>
              </w:rPr>
              <w:t xml:space="preserve"> инфраструктура за креирање на Централна база на по</w:t>
            </w:r>
            <w:r w:rsidR="00442C6F">
              <w:rPr>
                <w:rFonts w:asciiTheme="minorHAnsi" w:eastAsiaTheme="minorHAnsi" w:hAnsiTheme="minorHAnsi" w:cstheme="minorBidi"/>
              </w:rPr>
              <w:t xml:space="preserve">датоци, од Централниот регистар </w:t>
            </w:r>
            <w:r w:rsidR="005A27B0">
              <w:rPr>
                <w:rFonts w:asciiTheme="minorHAnsi" w:eastAsiaTheme="minorHAnsi" w:hAnsiTheme="minorHAnsi" w:cstheme="minorBidi"/>
              </w:rPr>
              <w:t xml:space="preserve">со што ќе се зголеми </w:t>
            </w:r>
            <w:r w:rsidR="00442C6F">
              <w:rPr>
                <w:rFonts w:asciiTheme="minorHAnsi" w:eastAsiaTheme="minorHAnsi" w:hAnsiTheme="minorHAnsi" w:cstheme="minorBidi"/>
              </w:rPr>
              <w:t>ефикасно</w:t>
            </w:r>
            <w:r w:rsidR="005A27B0">
              <w:rPr>
                <w:rFonts w:asciiTheme="minorHAnsi" w:eastAsiaTheme="minorHAnsi" w:hAnsiTheme="minorHAnsi" w:cstheme="minorBidi"/>
              </w:rPr>
              <w:t>ста на</w:t>
            </w:r>
            <w:r w:rsidR="00442C6F">
              <w:rPr>
                <w:rFonts w:asciiTheme="minorHAnsi" w:eastAsiaTheme="minorHAnsi" w:hAnsiTheme="minorHAnsi" w:cstheme="minorBidi"/>
              </w:rPr>
              <w:t xml:space="preserve"> креирање</w:t>
            </w:r>
            <w:r w:rsidR="005A27B0">
              <w:rPr>
                <w:rFonts w:asciiTheme="minorHAnsi" w:eastAsiaTheme="minorHAnsi" w:hAnsiTheme="minorHAnsi" w:cstheme="minorBidi"/>
              </w:rPr>
              <w:t>т</w:t>
            </w:r>
            <w:r w:rsidR="00013B7B">
              <w:rPr>
                <w:rFonts w:asciiTheme="minorHAnsi" w:eastAsiaTheme="minorHAnsi" w:hAnsiTheme="minorHAnsi" w:cstheme="minorBidi"/>
              </w:rPr>
              <w:t>о</w:t>
            </w:r>
            <w:r w:rsidR="00442C6F">
              <w:rPr>
                <w:rFonts w:asciiTheme="minorHAnsi" w:eastAsiaTheme="minorHAnsi" w:hAnsiTheme="minorHAnsi" w:cstheme="minorBidi"/>
              </w:rPr>
              <w:t xml:space="preserve"> и имплементација</w:t>
            </w:r>
            <w:r w:rsidR="005A27B0">
              <w:rPr>
                <w:rFonts w:asciiTheme="minorHAnsi" w:eastAsiaTheme="minorHAnsi" w:hAnsiTheme="minorHAnsi" w:cstheme="minorBidi"/>
              </w:rPr>
              <w:t>та</w:t>
            </w:r>
            <w:r w:rsidR="00442C6F">
              <w:rPr>
                <w:rFonts w:asciiTheme="minorHAnsi" w:eastAsiaTheme="minorHAnsi" w:hAnsiTheme="minorHAnsi" w:cstheme="minorBidi"/>
              </w:rPr>
              <w:t xml:space="preserve"> на политиките поради достапност на релевантни</w:t>
            </w:r>
            <w:r w:rsidR="005A27B0">
              <w:rPr>
                <w:rFonts w:asciiTheme="minorHAnsi" w:eastAsiaTheme="minorHAnsi" w:hAnsiTheme="minorHAnsi" w:cstheme="minorBidi"/>
              </w:rPr>
              <w:t xml:space="preserve"> и целосни</w:t>
            </w:r>
            <w:r w:rsidR="00442C6F">
              <w:rPr>
                <w:rFonts w:asciiTheme="minorHAnsi" w:eastAsiaTheme="minorHAnsi" w:hAnsiTheme="minorHAnsi" w:cstheme="minorBidi"/>
              </w:rPr>
              <w:t xml:space="preserve"> податоци. </w:t>
            </w:r>
            <w:r w:rsidR="008B65AD">
              <w:rPr>
                <w:rFonts w:asciiTheme="minorHAnsi" w:eastAsiaTheme="minorHAnsi" w:hAnsiTheme="minorHAnsi" w:cstheme="minorBidi"/>
              </w:rPr>
              <w:t xml:space="preserve">Дополнително, преку поефикасен развој на занаетчиската дејност ќе дојде до зголемено учество на оваа гранка во БДП и зголемен приход во буџетот од даноци. </w:t>
            </w:r>
          </w:p>
          <w:p w:rsidR="00346661" w:rsidRDefault="00346661" w:rsidP="003302AC">
            <w:pPr>
              <w:spacing w:after="0" w:line="240" w:lineRule="auto"/>
              <w:jc w:val="both"/>
              <w:rPr>
                <w:rFonts w:asciiTheme="minorHAnsi" w:eastAsiaTheme="minorHAnsi" w:hAnsiTheme="minorHAnsi" w:cstheme="minorBidi"/>
              </w:rPr>
            </w:pPr>
          </w:p>
          <w:p w:rsidR="005E0945" w:rsidRDefault="000567F8" w:rsidP="003302AC">
            <w:pPr>
              <w:spacing w:after="0" w:line="240" w:lineRule="auto"/>
              <w:jc w:val="both"/>
              <w:rPr>
                <w:rFonts w:asciiTheme="minorHAnsi" w:eastAsiaTheme="minorHAnsi" w:hAnsiTheme="minorHAnsi" w:cstheme="minorBidi"/>
              </w:rPr>
            </w:pPr>
            <w:r>
              <w:rPr>
                <w:rFonts w:asciiTheme="minorHAnsi" w:eastAsiaTheme="minorHAnsi" w:hAnsiTheme="minorHAnsi" w:cstheme="minorBidi"/>
              </w:rPr>
              <w:t>Придобивките за занаетчиите</w:t>
            </w:r>
            <w:r w:rsidR="00D73182">
              <w:rPr>
                <w:rFonts w:asciiTheme="minorHAnsi" w:eastAsiaTheme="minorHAnsi" w:hAnsiTheme="minorHAnsi" w:cstheme="minorBidi"/>
              </w:rPr>
              <w:t>, како засегната страна</w:t>
            </w:r>
            <w:r>
              <w:rPr>
                <w:rFonts w:asciiTheme="minorHAnsi" w:eastAsiaTheme="minorHAnsi" w:hAnsiTheme="minorHAnsi" w:cstheme="minorBidi"/>
              </w:rPr>
              <w:t xml:space="preserve"> се намалени патни трошоци поради целосна покриеност на државата</w:t>
            </w:r>
            <w:r w:rsidR="00D73182">
              <w:rPr>
                <w:rFonts w:asciiTheme="minorHAnsi" w:eastAsiaTheme="minorHAnsi" w:hAnsiTheme="minorHAnsi" w:cstheme="minorBidi"/>
              </w:rPr>
              <w:t>, земајќи предвид дека Централниот регистар има голем број на канцеларии низ државата</w:t>
            </w:r>
            <w:r>
              <w:rPr>
                <w:rFonts w:asciiTheme="minorHAnsi" w:eastAsiaTheme="minorHAnsi" w:hAnsiTheme="minorHAnsi" w:cstheme="minorBidi"/>
              </w:rPr>
              <w:t xml:space="preserve">, </w:t>
            </w:r>
            <w:r w:rsidR="00D73182">
              <w:rPr>
                <w:rFonts w:asciiTheme="minorHAnsi" w:eastAsiaTheme="minorHAnsi" w:hAnsiTheme="minorHAnsi" w:cstheme="minorBidi"/>
              </w:rPr>
              <w:t xml:space="preserve">со што ќе се воспостават </w:t>
            </w:r>
            <w:r>
              <w:rPr>
                <w:rFonts w:asciiTheme="minorHAnsi" w:eastAsiaTheme="minorHAnsi" w:hAnsiTheme="minorHAnsi" w:cstheme="minorBidi"/>
              </w:rPr>
              <w:t>еднакви услови за сите занаетчии и претпријатија</w:t>
            </w:r>
            <w:r w:rsidR="00D73182">
              <w:rPr>
                <w:rFonts w:asciiTheme="minorHAnsi" w:eastAsiaTheme="minorHAnsi" w:hAnsiTheme="minorHAnsi" w:cstheme="minorBidi"/>
              </w:rPr>
              <w:t xml:space="preserve">. </w:t>
            </w:r>
            <w:r w:rsidR="00A305CE">
              <w:rPr>
                <w:rFonts w:asciiTheme="minorHAnsi" w:eastAsiaTheme="minorHAnsi" w:hAnsiTheme="minorHAnsi" w:cstheme="minorBidi"/>
              </w:rPr>
              <w:t xml:space="preserve">За </w:t>
            </w:r>
            <w:proofErr w:type="spellStart"/>
            <w:r w:rsidR="00A305CE">
              <w:rPr>
                <w:rFonts w:asciiTheme="minorHAnsi" w:eastAsiaTheme="minorHAnsi" w:hAnsiTheme="minorHAnsi" w:cstheme="minorBidi"/>
              </w:rPr>
              <w:t>знаетчиите</w:t>
            </w:r>
            <w:proofErr w:type="spellEnd"/>
            <w:r w:rsidR="00A305CE">
              <w:rPr>
                <w:rFonts w:asciiTheme="minorHAnsi" w:eastAsiaTheme="minorHAnsi" w:hAnsiTheme="minorHAnsi" w:cstheme="minorBidi"/>
              </w:rPr>
              <w:t xml:space="preserve"> ќе бидат достапни обуки со значително повисок квалитет</w:t>
            </w:r>
            <w:r>
              <w:rPr>
                <w:rFonts w:asciiTheme="minorHAnsi" w:eastAsiaTheme="minorHAnsi" w:hAnsiTheme="minorHAnsi" w:cstheme="minorBidi"/>
              </w:rPr>
              <w:t xml:space="preserve"> и </w:t>
            </w:r>
            <w:r w:rsidR="00A305CE">
              <w:rPr>
                <w:rFonts w:asciiTheme="minorHAnsi" w:eastAsiaTheme="minorHAnsi" w:hAnsiTheme="minorHAnsi" w:cstheme="minorBidi"/>
              </w:rPr>
              <w:t xml:space="preserve">со </w:t>
            </w:r>
            <w:r>
              <w:rPr>
                <w:rFonts w:asciiTheme="minorHAnsi" w:eastAsiaTheme="minorHAnsi" w:hAnsiTheme="minorHAnsi" w:cstheme="minorBidi"/>
              </w:rPr>
              <w:t>пониски трошоци</w:t>
            </w:r>
            <w:r w:rsidR="00A305CE">
              <w:rPr>
                <w:rFonts w:asciiTheme="minorHAnsi" w:eastAsiaTheme="minorHAnsi" w:hAnsiTheme="minorHAnsi" w:cstheme="minorBidi"/>
              </w:rPr>
              <w:t xml:space="preserve"> поради ангажирање на високо квалификувани </w:t>
            </w:r>
            <w:proofErr w:type="spellStart"/>
            <w:r w:rsidR="00A305CE">
              <w:rPr>
                <w:rFonts w:asciiTheme="minorHAnsi" w:eastAsiaTheme="minorHAnsi" w:hAnsiTheme="minorHAnsi" w:cstheme="minorBidi"/>
              </w:rPr>
              <w:t>обучувачи</w:t>
            </w:r>
            <w:proofErr w:type="spellEnd"/>
            <w:r w:rsidR="00A305CE">
              <w:rPr>
                <w:rFonts w:asciiTheme="minorHAnsi" w:eastAsiaTheme="minorHAnsi" w:hAnsiTheme="minorHAnsi" w:cstheme="minorBidi"/>
              </w:rPr>
              <w:t xml:space="preserve">.  </w:t>
            </w:r>
            <w:r>
              <w:rPr>
                <w:rFonts w:asciiTheme="minorHAnsi" w:eastAsiaTheme="minorHAnsi" w:hAnsiTheme="minorHAnsi" w:cstheme="minorBidi"/>
              </w:rPr>
              <w:t xml:space="preserve"> </w:t>
            </w:r>
            <w:r w:rsidR="002E7B6E">
              <w:rPr>
                <w:rFonts w:asciiTheme="minorHAnsi" w:eastAsiaTheme="minorHAnsi" w:hAnsiTheme="minorHAnsi" w:cstheme="minorBidi"/>
              </w:rPr>
              <w:t>Како р</w:t>
            </w:r>
            <w:r w:rsidR="00A305CE">
              <w:rPr>
                <w:rFonts w:asciiTheme="minorHAnsi" w:eastAsiaTheme="minorHAnsi" w:hAnsiTheme="minorHAnsi" w:cstheme="minorBidi"/>
              </w:rPr>
              <w:t>езултат од</w:t>
            </w:r>
            <w:r>
              <w:rPr>
                <w:rFonts w:asciiTheme="minorHAnsi" w:eastAsiaTheme="minorHAnsi" w:hAnsiTheme="minorHAnsi" w:cstheme="minorBidi"/>
              </w:rPr>
              <w:t xml:space="preserve"> </w:t>
            </w:r>
            <w:r w:rsidR="002E7B6E">
              <w:rPr>
                <w:rFonts w:asciiTheme="minorHAnsi" w:eastAsiaTheme="minorHAnsi" w:hAnsiTheme="minorHAnsi" w:cstheme="minorBidi"/>
              </w:rPr>
              <w:t xml:space="preserve">поефикасни меѓународни </w:t>
            </w:r>
            <w:proofErr w:type="spellStart"/>
            <w:r>
              <w:rPr>
                <w:rFonts w:asciiTheme="minorHAnsi" w:eastAsiaTheme="minorHAnsi" w:hAnsiTheme="minorHAnsi" w:cstheme="minorBidi"/>
              </w:rPr>
              <w:t>промотивни</w:t>
            </w:r>
            <w:proofErr w:type="spellEnd"/>
            <w:r>
              <w:rPr>
                <w:rFonts w:asciiTheme="minorHAnsi" w:eastAsiaTheme="minorHAnsi" w:hAnsiTheme="minorHAnsi" w:cstheme="minorBidi"/>
              </w:rPr>
              <w:t xml:space="preserve"> активности</w:t>
            </w:r>
            <w:r w:rsidR="002E7B6E">
              <w:rPr>
                <w:rFonts w:asciiTheme="minorHAnsi" w:eastAsiaTheme="minorHAnsi" w:hAnsiTheme="minorHAnsi" w:cstheme="minorBidi"/>
              </w:rPr>
              <w:t>,</w:t>
            </w:r>
            <w:r w:rsidR="001E5FE0">
              <w:rPr>
                <w:rFonts w:asciiTheme="minorHAnsi" w:eastAsiaTheme="minorHAnsi" w:hAnsiTheme="minorHAnsi" w:cstheme="minorBidi"/>
              </w:rPr>
              <w:t xml:space="preserve"> кои</w:t>
            </w:r>
            <w:r w:rsidR="002E7B6E">
              <w:rPr>
                <w:rFonts w:asciiTheme="minorHAnsi" w:eastAsiaTheme="minorHAnsi" w:hAnsiTheme="minorHAnsi" w:cstheme="minorBidi"/>
              </w:rPr>
              <w:t xml:space="preserve"> ќе бидат целно насочени по вид на занаетчии или дејности,</w:t>
            </w:r>
            <w:r>
              <w:rPr>
                <w:rFonts w:asciiTheme="minorHAnsi" w:eastAsiaTheme="minorHAnsi" w:hAnsiTheme="minorHAnsi" w:cstheme="minorBidi"/>
              </w:rPr>
              <w:t xml:space="preserve"> </w:t>
            </w:r>
            <w:r w:rsidR="00A305CE">
              <w:rPr>
                <w:rFonts w:asciiTheme="minorHAnsi" w:eastAsiaTheme="minorHAnsi" w:hAnsiTheme="minorHAnsi" w:cstheme="minorBidi"/>
              </w:rPr>
              <w:t>ефекти</w:t>
            </w:r>
            <w:r w:rsidR="002E7B6E">
              <w:rPr>
                <w:rFonts w:asciiTheme="minorHAnsi" w:eastAsiaTheme="minorHAnsi" w:hAnsiTheme="minorHAnsi" w:cstheme="minorBidi"/>
              </w:rPr>
              <w:t xml:space="preserve">те </w:t>
            </w:r>
            <w:r w:rsidR="00A305CE">
              <w:rPr>
                <w:rFonts w:asciiTheme="minorHAnsi" w:eastAsiaTheme="minorHAnsi" w:hAnsiTheme="minorHAnsi" w:cstheme="minorBidi"/>
              </w:rPr>
              <w:t>врз зголемување на извоз</w:t>
            </w:r>
            <w:r w:rsidR="002E7B6E">
              <w:rPr>
                <w:rFonts w:asciiTheme="minorHAnsi" w:eastAsiaTheme="minorHAnsi" w:hAnsiTheme="minorHAnsi" w:cstheme="minorBidi"/>
              </w:rPr>
              <w:t xml:space="preserve">от на </w:t>
            </w:r>
            <w:proofErr w:type="spellStart"/>
            <w:r w:rsidR="002E7B6E">
              <w:rPr>
                <w:rFonts w:asciiTheme="minorHAnsi" w:eastAsiaTheme="minorHAnsi" w:hAnsiTheme="minorHAnsi" w:cstheme="minorBidi"/>
              </w:rPr>
              <w:t>знаетчиските</w:t>
            </w:r>
            <w:proofErr w:type="spellEnd"/>
            <w:r w:rsidR="002E7B6E">
              <w:rPr>
                <w:rFonts w:asciiTheme="minorHAnsi" w:eastAsiaTheme="minorHAnsi" w:hAnsiTheme="minorHAnsi" w:cstheme="minorBidi"/>
              </w:rPr>
              <w:t xml:space="preserve"> производи се очекува да биде поголем. Креирање на еднакви услови за работа и развој на занаетчиството ќе резултира со лојална конкуренција на пазарот и просперитет за развој на оваа стопанска гранка. Преку искори</w:t>
            </w:r>
            <w:r w:rsidR="001E5FE0">
              <w:rPr>
                <w:rFonts w:asciiTheme="minorHAnsi" w:eastAsiaTheme="minorHAnsi" w:hAnsiTheme="minorHAnsi" w:cstheme="minorBidi"/>
              </w:rPr>
              <w:t>с</w:t>
            </w:r>
            <w:r w:rsidR="002E7B6E">
              <w:rPr>
                <w:rFonts w:asciiTheme="minorHAnsi" w:eastAsiaTheme="minorHAnsi" w:hAnsiTheme="minorHAnsi" w:cstheme="minorBidi"/>
              </w:rPr>
              <w:t xml:space="preserve">тување на поквалитетни </w:t>
            </w:r>
            <w:proofErr w:type="spellStart"/>
            <w:r w:rsidR="002E7B6E">
              <w:rPr>
                <w:rFonts w:asciiTheme="minorHAnsi" w:eastAsiaTheme="minorHAnsi" w:hAnsiTheme="minorHAnsi" w:cstheme="minorBidi"/>
              </w:rPr>
              <w:t>консултантски</w:t>
            </w:r>
            <w:proofErr w:type="spellEnd"/>
            <w:r w:rsidR="002E7B6E">
              <w:rPr>
                <w:rFonts w:asciiTheme="minorHAnsi" w:eastAsiaTheme="minorHAnsi" w:hAnsiTheme="minorHAnsi" w:cstheme="minorBidi"/>
              </w:rPr>
              <w:t xml:space="preserve"> услуги, како и заедничко дејствување </w:t>
            </w:r>
            <w:r w:rsidR="001E5FE0">
              <w:rPr>
                <w:rFonts w:asciiTheme="minorHAnsi" w:eastAsiaTheme="minorHAnsi" w:hAnsiTheme="minorHAnsi" w:cstheme="minorBidi"/>
              </w:rPr>
              <w:t xml:space="preserve">на коморите </w:t>
            </w:r>
            <w:r w:rsidR="002E7B6E">
              <w:rPr>
                <w:rFonts w:asciiTheme="minorHAnsi" w:eastAsiaTheme="minorHAnsi" w:hAnsiTheme="minorHAnsi" w:cstheme="minorBidi"/>
              </w:rPr>
              <w:t>ќе с</w:t>
            </w:r>
            <w:r w:rsidR="001E5FE0">
              <w:rPr>
                <w:rFonts w:asciiTheme="minorHAnsi" w:eastAsiaTheme="minorHAnsi" w:hAnsiTheme="minorHAnsi" w:cstheme="minorBidi"/>
              </w:rPr>
              <w:t>е</w:t>
            </w:r>
            <w:r w:rsidR="002E7B6E">
              <w:rPr>
                <w:rFonts w:asciiTheme="minorHAnsi" w:eastAsiaTheme="minorHAnsi" w:hAnsiTheme="minorHAnsi" w:cstheme="minorBidi"/>
              </w:rPr>
              <w:t xml:space="preserve"> отворат поголеми </w:t>
            </w:r>
            <w:r>
              <w:rPr>
                <w:rFonts w:asciiTheme="minorHAnsi" w:eastAsiaTheme="minorHAnsi" w:hAnsiTheme="minorHAnsi" w:cstheme="minorBidi"/>
              </w:rPr>
              <w:t xml:space="preserve">можности за добивање на проекти и искористување на можностите од програмите на ЕУ и други меѓународни фондови. </w:t>
            </w:r>
            <w:r w:rsidR="00055D1D">
              <w:rPr>
                <w:rFonts w:asciiTheme="minorHAnsi" w:eastAsiaTheme="minorHAnsi" w:hAnsiTheme="minorHAnsi" w:cstheme="minorBidi"/>
              </w:rPr>
              <w:t>Сето ова ќе резултира со</w:t>
            </w:r>
            <w:r w:rsidR="007608E1">
              <w:rPr>
                <w:rFonts w:asciiTheme="minorHAnsi" w:eastAsiaTheme="minorHAnsi" w:hAnsiTheme="minorHAnsi" w:cstheme="minorBidi"/>
              </w:rPr>
              <w:t xml:space="preserve"> поквалитетни финални производи, зголемено производство и поголеми можности за извоз. </w:t>
            </w:r>
            <w:r w:rsidR="00E21577">
              <w:rPr>
                <w:rFonts w:asciiTheme="minorHAnsi" w:eastAsiaTheme="minorHAnsi" w:hAnsiTheme="minorHAnsi" w:cstheme="minorBidi"/>
              </w:rPr>
              <w:t xml:space="preserve">Повисок квалитет на услугата и крајниот производ е клучна придобивка и за крајните потрошувачи. </w:t>
            </w:r>
          </w:p>
          <w:p w:rsidR="00275D03" w:rsidRDefault="00275D03" w:rsidP="003302AC">
            <w:pPr>
              <w:spacing w:after="0" w:line="240" w:lineRule="auto"/>
              <w:jc w:val="both"/>
              <w:rPr>
                <w:rFonts w:asciiTheme="minorHAnsi" w:eastAsiaTheme="minorHAnsi" w:hAnsiTheme="minorHAnsi" w:cstheme="minorBidi"/>
              </w:rPr>
            </w:pPr>
          </w:p>
          <w:p w:rsidR="004E6609" w:rsidRDefault="005E0945" w:rsidP="003302AC">
            <w:pPr>
              <w:spacing w:after="0" w:line="240" w:lineRule="auto"/>
              <w:jc w:val="both"/>
              <w:rPr>
                <w:rFonts w:asciiTheme="minorHAnsi" w:eastAsiaTheme="minorHAnsi" w:hAnsiTheme="minorHAnsi" w:cstheme="minorBidi"/>
              </w:rPr>
            </w:pPr>
            <w:r>
              <w:rPr>
                <w:rFonts w:asciiTheme="minorHAnsi" w:eastAsiaTheme="minorHAnsi" w:hAnsiTheme="minorHAnsi" w:cstheme="minorBidi"/>
              </w:rPr>
              <w:t xml:space="preserve">Идентификуваните трошоците за комората се потребни за зајакнување на соработката помеѓу регионалните комори како и трошоци за </w:t>
            </w:r>
            <w:r w:rsidR="00CE6C0A">
              <w:rPr>
                <w:rFonts w:asciiTheme="minorHAnsi" w:eastAsiaTheme="minorHAnsi" w:hAnsiTheme="minorHAnsi" w:cstheme="minorBidi"/>
              </w:rPr>
              <w:t>креирање на новиот</w:t>
            </w:r>
            <w:r w:rsidR="00AE4222">
              <w:rPr>
                <w:rFonts w:asciiTheme="minorHAnsi" w:eastAsiaTheme="minorHAnsi" w:hAnsiTheme="minorHAnsi" w:cstheme="minorBidi"/>
              </w:rPr>
              <w:t xml:space="preserve"> систем на централно </w:t>
            </w:r>
            <w:proofErr w:type="spellStart"/>
            <w:r w:rsidR="00AE4222">
              <w:rPr>
                <w:rFonts w:asciiTheme="minorHAnsi" w:eastAsiaTheme="minorHAnsi" w:hAnsiTheme="minorHAnsi" w:cstheme="minorBidi"/>
              </w:rPr>
              <w:t>коморско</w:t>
            </w:r>
            <w:proofErr w:type="spellEnd"/>
            <w:r w:rsidR="00AE4222">
              <w:rPr>
                <w:rFonts w:asciiTheme="minorHAnsi" w:eastAsiaTheme="minorHAnsi" w:hAnsiTheme="minorHAnsi" w:cstheme="minorBidi"/>
              </w:rPr>
              <w:t xml:space="preserve"> з</w:t>
            </w:r>
            <w:r w:rsidR="00CE6C0A">
              <w:rPr>
                <w:rFonts w:asciiTheme="minorHAnsi" w:eastAsiaTheme="minorHAnsi" w:hAnsiTheme="minorHAnsi" w:cstheme="minorBidi"/>
              </w:rPr>
              <w:t>дружување со</w:t>
            </w:r>
            <w:r>
              <w:rPr>
                <w:rFonts w:asciiTheme="minorHAnsi" w:eastAsiaTheme="minorHAnsi" w:hAnsiTheme="minorHAnsi" w:cstheme="minorBidi"/>
              </w:rPr>
              <w:t xml:space="preserve"> нови </w:t>
            </w:r>
            <w:r w:rsidR="00B46AD9">
              <w:rPr>
                <w:rFonts w:asciiTheme="minorHAnsi" w:eastAsiaTheme="minorHAnsi" w:hAnsiTheme="minorHAnsi" w:cstheme="minorBidi"/>
              </w:rPr>
              <w:t>8</w:t>
            </w:r>
            <w:r w:rsidR="00CE6C0A">
              <w:rPr>
                <w:rFonts w:asciiTheme="minorHAnsi" w:eastAsiaTheme="minorHAnsi" w:hAnsiTheme="minorHAnsi" w:cstheme="minorBidi"/>
              </w:rPr>
              <w:t xml:space="preserve"> </w:t>
            </w:r>
            <w:r>
              <w:rPr>
                <w:rFonts w:asciiTheme="minorHAnsi" w:eastAsiaTheme="minorHAnsi" w:hAnsiTheme="minorHAnsi" w:cstheme="minorBidi"/>
              </w:rPr>
              <w:t>регионални комори</w:t>
            </w:r>
            <w:r w:rsidR="00CE6C0A">
              <w:rPr>
                <w:rFonts w:asciiTheme="minorHAnsi" w:eastAsiaTheme="minorHAnsi" w:hAnsiTheme="minorHAnsi" w:cstheme="minorBidi"/>
              </w:rPr>
              <w:t xml:space="preserve">, при што се предвидува да се вработат уште 5 нови лица кои ќе работат во Централната комора </w:t>
            </w:r>
            <w:r w:rsidR="00650B2B">
              <w:rPr>
                <w:rFonts w:asciiTheme="minorHAnsi" w:eastAsiaTheme="minorHAnsi" w:hAnsiTheme="minorHAnsi" w:cstheme="minorBidi"/>
              </w:rPr>
              <w:t>како и</w:t>
            </w:r>
            <w:r w:rsidR="00CE6C0A">
              <w:rPr>
                <w:rFonts w:asciiTheme="minorHAnsi" w:eastAsiaTheme="minorHAnsi" w:hAnsiTheme="minorHAnsi" w:cstheme="minorBidi"/>
              </w:rPr>
              <w:t xml:space="preserve"> трошоци за опремување на нивното работно место</w:t>
            </w:r>
            <w:r>
              <w:rPr>
                <w:rFonts w:asciiTheme="minorHAnsi" w:eastAsiaTheme="minorHAnsi" w:hAnsiTheme="minorHAnsi" w:cstheme="minorBidi"/>
              </w:rPr>
              <w:t xml:space="preserve">. </w:t>
            </w:r>
            <w:r w:rsidR="00311CAD">
              <w:rPr>
                <w:rFonts w:asciiTheme="minorHAnsi" w:eastAsiaTheme="minorHAnsi" w:hAnsiTheme="minorHAnsi" w:cstheme="minorBidi"/>
              </w:rPr>
              <w:t>Придобивките за коморите кои произлегуваат од третата опција се намалени трошоци</w:t>
            </w:r>
            <w:r w:rsidR="007A127D">
              <w:rPr>
                <w:rFonts w:asciiTheme="minorHAnsi" w:eastAsiaTheme="minorHAnsi" w:hAnsiTheme="minorHAnsi" w:cstheme="minorBidi"/>
              </w:rPr>
              <w:t xml:space="preserve"> за обуки како резултат на искористување на економијата од обем</w:t>
            </w:r>
            <w:r w:rsidR="00311CAD">
              <w:rPr>
                <w:rFonts w:asciiTheme="minorHAnsi" w:eastAsiaTheme="minorHAnsi" w:hAnsiTheme="minorHAnsi" w:cstheme="minorBidi"/>
              </w:rPr>
              <w:t xml:space="preserve"> и </w:t>
            </w:r>
            <w:r w:rsidR="007A127D">
              <w:rPr>
                <w:rFonts w:asciiTheme="minorHAnsi" w:eastAsiaTheme="minorHAnsi" w:hAnsiTheme="minorHAnsi" w:cstheme="minorBidi"/>
              </w:rPr>
              <w:t>задоволителе</w:t>
            </w:r>
            <w:r w:rsidR="00311CAD">
              <w:rPr>
                <w:rFonts w:asciiTheme="minorHAnsi" w:eastAsiaTheme="minorHAnsi" w:hAnsiTheme="minorHAnsi" w:cstheme="minorBidi"/>
              </w:rPr>
              <w:t>н</w:t>
            </w:r>
            <w:r w:rsidR="007A127D">
              <w:rPr>
                <w:rFonts w:asciiTheme="minorHAnsi" w:eastAsiaTheme="minorHAnsi" w:hAnsiTheme="minorHAnsi" w:cstheme="minorBidi"/>
              </w:rPr>
              <w:t xml:space="preserve"> и квалитетен</w:t>
            </w:r>
            <w:r w:rsidR="00311CAD">
              <w:rPr>
                <w:rFonts w:asciiTheme="minorHAnsi" w:eastAsiaTheme="minorHAnsi" w:hAnsiTheme="minorHAnsi" w:cstheme="minorBidi"/>
              </w:rPr>
              <w:t xml:space="preserve"> административен капацитет за вршење на об</w:t>
            </w:r>
            <w:r w:rsidR="00426FDE">
              <w:rPr>
                <w:rFonts w:asciiTheme="minorHAnsi" w:eastAsiaTheme="minorHAnsi" w:hAnsiTheme="minorHAnsi" w:cstheme="minorBidi"/>
              </w:rPr>
              <w:t xml:space="preserve">уки и давање на </w:t>
            </w:r>
            <w:proofErr w:type="spellStart"/>
            <w:r w:rsidR="00426FDE">
              <w:rPr>
                <w:rFonts w:asciiTheme="minorHAnsi" w:eastAsiaTheme="minorHAnsi" w:hAnsiTheme="minorHAnsi" w:cstheme="minorBidi"/>
              </w:rPr>
              <w:t>консултански</w:t>
            </w:r>
            <w:proofErr w:type="spellEnd"/>
            <w:r w:rsidR="00426FDE">
              <w:rPr>
                <w:rFonts w:asciiTheme="minorHAnsi" w:eastAsiaTheme="minorHAnsi" w:hAnsiTheme="minorHAnsi" w:cstheme="minorBidi"/>
              </w:rPr>
              <w:t xml:space="preserve"> услуги</w:t>
            </w:r>
            <w:r w:rsidR="007A127D">
              <w:rPr>
                <w:rFonts w:asciiTheme="minorHAnsi" w:eastAsiaTheme="minorHAnsi" w:hAnsiTheme="minorHAnsi" w:cstheme="minorBidi"/>
              </w:rPr>
              <w:t xml:space="preserve">. Една од позначајните придобивки за коморите е </w:t>
            </w:r>
            <w:r w:rsidR="00426FDE">
              <w:rPr>
                <w:rFonts w:asciiTheme="minorHAnsi" w:eastAsiaTheme="minorHAnsi" w:hAnsiTheme="minorHAnsi" w:cstheme="minorBidi"/>
              </w:rPr>
              <w:t xml:space="preserve">искористување на </w:t>
            </w:r>
            <w:proofErr w:type="spellStart"/>
            <w:r w:rsidR="00426FDE">
              <w:rPr>
                <w:rFonts w:asciiTheme="minorHAnsi" w:eastAsiaTheme="minorHAnsi" w:hAnsiTheme="minorHAnsi" w:cstheme="minorBidi"/>
              </w:rPr>
              <w:t>постоечкиот</w:t>
            </w:r>
            <w:proofErr w:type="spellEnd"/>
            <w:r w:rsidR="00426FDE">
              <w:rPr>
                <w:rFonts w:asciiTheme="minorHAnsi" w:eastAsiaTheme="minorHAnsi" w:hAnsiTheme="minorHAnsi" w:cstheme="minorBidi"/>
              </w:rPr>
              <w:t xml:space="preserve"> технички и административен капацитет  за креирање и одржување на централна база на податоци со регистар на мајстори</w:t>
            </w:r>
            <w:r w:rsidR="007A127D">
              <w:rPr>
                <w:rFonts w:asciiTheme="minorHAnsi" w:eastAsiaTheme="minorHAnsi" w:hAnsiTheme="minorHAnsi" w:cstheme="minorBidi"/>
              </w:rPr>
              <w:t xml:space="preserve">, од Централниот регистар. Централизираниот пристап на здружување и меѓусебното дејствување и соработка овозможува </w:t>
            </w:r>
            <w:r w:rsidR="00B37BD0">
              <w:rPr>
                <w:rFonts w:asciiTheme="minorHAnsi" w:eastAsiaTheme="minorHAnsi" w:hAnsiTheme="minorHAnsi" w:cstheme="minorBidi"/>
              </w:rPr>
              <w:t>поефикасно застапување на интересите на коморите и унапредување на меѓународната соработка како и зголем</w:t>
            </w:r>
            <w:r w:rsidR="007A127D">
              <w:rPr>
                <w:rFonts w:asciiTheme="minorHAnsi" w:eastAsiaTheme="minorHAnsi" w:hAnsiTheme="minorHAnsi" w:cstheme="minorBidi"/>
              </w:rPr>
              <w:t>ување на</w:t>
            </w:r>
            <w:r w:rsidR="00B37BD0">
              <w:rPr>
                <w:rFonts w:asciiTheme="minorHAnsi" w:eastAsiaTheme="minorHAnsi" w:hAnsiTheme="minorHAnsi" w:cstheme="minorBidi"/>
              </w:rPr>
              <w:t xml:space="preserve"> </w:t>
            </w:r>
            <w:proofErr w:type="spellStart"/>
            <w:r w:rsidR="007A127D">
              <w:rPr>
                <w:rFonts w:asciiTheme="minorHAnsi" w:eastAsiaTheme="minorHAnsi" w:hAnsiTheme="minorHAnsi" w:cstheme="minorBidi"/>
              </w:rPr>
              <w:t>абсорпциониот</w:t>
            </w:r>
            <w:proofErr w:type="spellEnd"/>
            <w:r w:rsidR="007A127D">
              <w:rPr>
                <w:rFonts w:asciiTheme="minorHAnsi" w:eastAsiaTheme="minorHAnsi" w:hAnsiTheme="minorHAnsi" w:cstheme="minorBidi"/>
              </w:rPr>
              <w:t xml:space="preserve"> </w:t>
            </w:r>
            <w:r w:rsidR="00B37BD0">
              <w:rPr>
                <w:rFonts w:asciiTheme="minorHAnsi" w:eastAsiaTheme="minorHAnsi" w:hAnsiTheme="minorHAnsi" w:cstheme="minorBidi"/>
              </w:rPr>
              <w:t>капацитет на користење на достапните фондови за развој и под</w:t>
            </w:r>
            <w:r w:rsidR="007A127D">
              <w:rPr>
                <w:rFonts w:asciiTheme="minorHAnsi" w:eastAsiaTheme="minorHAnsi" w:hAnsiTheme="minorHAnsi" w:cstheme="minorBidi"/>
              </w:rPr>
              <w:t>д</w:t>
            </w:r>
            <w:r w:rsidR="00B37BD0">
              <w:rPr>
                <w:rFonts w:asciiTheme="minorHAnsi" w:eastAsiaTheme="minorHAnsi" w:hAnsiTheme="minorHAnsi" w:cstheme="minorBidi"/>
              </w:rPr>
              <w:t xml:space="preserve">ршка на занаетчиството. </w:t>
            </w:r>
            <w:r w:rsidR="00311CAD">
              <w:rPr>
                <w:rFonts w:asciiTheme="minorHAnsi" w:eastAsiaTheme="minorHAnsi" w:hAnsiTheme="minorHAnsi" w:cstheme="minorBidi"/>
              </w:rPr>
              <w:t xml:space="preserve"> </w:t>
            </w:r>
            <w:r>
              <w:rPr>
                <w:rFonts w:asciiTheme="minorHAnsi" w:eastAsiaTheme="minorHAnsi" w:hAnsiTheme="minorHAnsi" w:cstheme="minorBidi"/>
              </w:rPr>
              <w:t xml:space="preserve"> </w:t>
            </w:r>
            <w:r w:rsidR="008B65AD">
              <w:rPr>
                <w:rFonts w:asciiTheme="minorHAnsi" w:eastAsiaTheme="minorHAnsi" w:hAnsiTheme="minorHAnsi" w:cstheme="minorBidi"/>
              </w:rPr>
              <w:t xml:space="preserve"> </w:t>
            </w:r>
          </w:p>
          <w:p w:rsidR="003618BE" w:rsidRDefault="00632067" w:rsidP="003302AC">
            <w:pPr>
              <w:spacing w:after="0" w:line="240" w:lineRule="auto"/>
              <w:jc w:val="both"/>
              <w:rPr>
                <w:rFonts w:asciiTheme="minorHAnsi" w:eastAsiaTheme="minorHAnsi" w:hAnsiTheme="minorHAnsi" w:cstheme="minorBidi"/>
              </w:rPr>
            </w:pPr>
            <w:r>
              <w:rPr>
                <w:rFonts w:asciiTheme="minorHAnsi" w:eastAsiaTheme="minorHAnsi" w:hAnsiTheme="minorHAnsi" w:cstheme="minorBidi"/>
              </w:rPr>
              <w:t xml:space="preserve"> </w:t>
            </w:r>
          </w:p>
          <w:p w:rsidR="00774485" w:rsidRDefault="00082E17" w:rsidP="003302AC">
            <w:pPr>
              <w:spacing w:after="0" w:line="240" w:lineRule="auto"/>
              <w:jc w:val="both"/>
              <w:rPr>
                <w:rFonts w:asciiTheme="minorHAnsi" w:eastAsiaTheme="minorHAnsi" w:hAnsiTheme="minorHAnsi" w:cstheme="minorBidi"/>
              </w:rPr>
            </w:pPr>
            <w:r>
              <w:rPr>
                <w:rFonts w:asciiTheme="minorHAnsi" w:eastAsiaTheme="minorHAnsi" w:hAnsiTheme="minorHAnsi" w:cstheme="minorBidi"/>
              </w:rPr>
              <w:t xml:space="preserve">Овој систем на централно </w:t>
            </w:r>
            <w:proofErr w:type="spellStart"/>
            <w:r>
              <w:rPr>
                <w:rFonts w:asciiTheme="minorHAnsi" w:eastAsiaTheme="minorHAnsi" w:hAnsiTheme="minorHAnsi" w:cstheme="minorBidi"/>
              </w:rPr>
              <w:t>коморско</w:t>
            </w:r>
            <w:proofErr w:type="spellEnd"/>
            <w:r>
              <w:rPr>
                <w:rFonts w:asciiTheme="minorHAnsi" w:eastAsiaTheme="minorHAnsi" w:hAnsiTheme="minorHAnsi" w:cstheme="minorBidi"/>
              </w:rPr>
              <w:t xml:space="preserve"> здружување</w:t>
            </w:r>
            <w:r w:rsidR="00781146">
              <w:rPr>
                <w:rFonts w:asciiTheme="minorHAnsi" w:eastAsiaTheme="minorHAnsi" w:hAnsiTheme="minorHAnsi" w:cstheme="minorBidi"/>
              </w:rPr>
              <w:t>,</w:t>
            </w:r>
            <w:r>
              <w:rPr>
                <w:rFonts w:asciiTheme="minorHAnsi" w:eastAsiaTheme="minorHAnsi" w:hAnsiTheme="minorHAnsi" w:cstheme="minorBidi"/>
              </w:rPr>
              <w:t xml:space="preserve"> сепак е и </w:t>
            </w:r>
            <w:r w:rsidR="003618BE">
              <w:rPr>
                <w:rFonts w:asciiTheme="minorHAnsi" w:eastAsiaTheme="minorHAnsi" w:hAnsiTheme="minorHAnsi" w:cstheme="minorBidi"/>
              </w:rPr>
              <w:t xml:space="preserve">делумно </w:t>
            </w:r>
            <w:proofErr w:type="spellStart"/>
            <w:r w:rsidR="003618BE">
              <w:rPr>
                <w:rFonts w:asciiTheme="minorHAnsi" w:eastAsiaTheme="minorHAnsi" w:hAnsiTheme="minorHAnsi" w:cstheme="minorBidi"/>
              </w:rPr>
              <w:t>децентрлизиран</w:t>
            </w:r>
            <w:proofErr w:type="spellEnd"/>
            <w:r>
              <w:rPr>
                <w:rFonts w:asciiTheme="minorHAnsi" w:eastAsiaTheme="minorHAnsi" w:hAnsiTheme="minorHAnsi" w:cstheme="minorBidi"/>
              </w:rPr>
              <w:t xml:space="preserve">, имајќи предвид дека ќе се воспостават и ќе функционираат </w:t>
            </w:r>
            <w:r w:rsidR="00B46AD9">
              <w:rPr>
                <w:rFonts w:asciiTheme="minorHAnsi" w:eastAsiaTheme="minorHAnsi" w:hAnsiTheme="minorHAnsi" w:cstheme="minorBidi"/>
              </w:rPr>
              <w:t>8</w:t>
            </w:r>
            <w:r>
              <w:rPr>
                <w:rFonts w:asciiTheme="minorHAnsi" w:eastAsiaTheme="minorHAnsi" w:hAnsiTheme="minorHAnsi" w:cstheme="minorBidi"/>
              </w:rPr>
              <w:t xml:space="preserve"> регионални комори</w:t>
            </w:r>
            <w:r w:rsidR="003618BE">
              <w:rPr>
                <w:rFonts w:asciiTheme="minorHAnsi" w:eastAsiaTheme="minorHAnsi" w:hAnsiTheme="minorHAnsi" w:cstheme="minorBidi"/>
              </w:rPr>
              <w:t xml:space="preserve">, со што се </w:t>
            </w:r>
            <w:r w:rsidR="00D660BB">
              <w:rPr>
                <w:rFonts w:asciiTheme="minorHAnsi" w:eastAsiaTheme="minorHAnsi" w:hAnsiTheme="minorHAnsi" w:cstheme="minorBidi"/>
              </w:rPr>
              <w:t>дозволува задржување на специфич</w:t>
            </w:r>
            <w:r w:rsidR="003618BE">
              <w:rPr>
                <w:rFonts w:asciiTheme="minorHAnsi" w:eastAsiaTheme="minorHAnsi" w:hAnsiTheme="minorHAnsi" w:cstheme="minorBidi"/>
              </w:rPr>
              <w:t>ните карактеристики н</w:t>
            </w:r>
            <w:r w:rsidR="00D660BB">
              <w:rPr>
                <w:rFonts w:asciiTheme="minorHAnsi" w:eastAsiaTheme="minorHAnsi" w:hAnsiTheme="minorHAnsi" w:cstheme="minorBidi"/>
              </w:rPr>
              <w:t>а</w:t>
            </w:r>
            <w:r w:rsidR="003618BE">
              <w:rPr>
                <w:rFonts w:asciiTheme="minorHAnsi" w:eastAsiaTheme="minorHAnsi" w:hAnsiTheme="minorHAnsi" w:cstheme="minorBidi"/>
              </w:rPr>
              <w:t xml:space="preserve"> </w:t>
            </w:r>
            <w:proofErr w:type="spellStart"/>
            <w:r w:rsidR="003618BE">
              <w:rPr>
                <w:rFonts w:asciiTheme="minorHAnsi" w:eastAsiaTheme="minorHAnsi" w:hAnsiTheme="minorHAnsi" w:cstheme="minorBidi"/>
              </w:rPr>
              <w:t>знаетчиството</w:t>
            </w:r>
            <w:proofErr w:type="spellEnd"/>
            <w:r w:rsidR="003618BE">
              <w:rPr>
                <w:rFonts w:asciiTheme="minorHAnsi" w:eastAsiaTheme="minorHAnsi" w:hAnsiTheme="minorHAnsi" w:cstheme="minorBidi"/>
              </w:rPr>
              <w:t xml:space="preserve"> но и фокусирање на потенцијалот за негов развој. </w:t>
            </w:r>
          </w:p>
          <w:p w:rsidR="00E85124" w:rsidRDefault="00E85124" w:rsidP="003302AC">
            <w:pPr>
              <w:spacing w:after="0" w:line="240" w:lineRule="auto"/>
              <w:jc w:val="both"/>
              <w:rPr>
                <w:rFonts w:asciiTheme="minorHAnsi" w:eastAsiaTheme="minorHAnsi" w:hAnsiTheme="minorHAnsi" w:cstheme="minorBidi"/>
              </w:rPr>
            </w:pPr>
          </w:p>
          <w:p w:rsidR="00E85124" w:rsidRPr="00AF30A8" w:rsidRDefault="00E85124" w:rsidP="003302AC">
            <w:pPr>
              <w:spacing w:after="0" w:line="240" w:lineRule="auto"/>
              <w:jc w:val="both"/>
              <w:rPr>
                <w:rFonts w:asciiTheme="minorHAnsi" w:eastAsiaTheme="minorHAnsi" w:hAnsiTheme="minorHAnsi" w:cstheme="minorBidi"/>
                <w:b/>
                <w:i/>
                <w:u w:val="single"/>
              </w:rPr>
            </w:pPr>
            <w:r w:rsidRPr="00AF30A8">
              <w:rPr>
                <w:rFonts w:asciiTheme="minorHAnsi" w:eastAsiaTheme="minorHAnsi" w:hAnsiTheme="minorHAnsi" w:cstheme="minorBidi"/>
                <w:b/>
                <w:i/>
                <w:u w:val="single"/>
              </w:rPr>
              <w:t>Прилог 3</w:t>
            </w:r>
          </w:p>
          <w:p w:rsidR="00BB1351" w:rsidRDefault="00BB1351" w:rsidP="003302AC">
            <w:pPr>
              <w:spacing w:after="0" w:line="240" w:lineRule="auto"/>
              <w:jc w:val="both"/>
              <w:rPr>
                <w:rFonts w:asciiTheme="minorHAnsi" w:eastAsiaTheme="minorHAnsi" w:hAnsiTheme="minorHAnsi" w:cstheme="minorBidi"/>
                <w:lang w:val="en-US"/>
              </w:rPr>
            </w:pPr>
          </w:p>
          <w:tbl>
            <w:tblPr>
              <w:tblW w:w="8634" w:type="dxa"/>
              <w:tblLook w:val="04A0"/>
            </w:tblPr>
            <w:tblGrid>
              <w:gridCol w:w="704"/>
              <w:gridCol w:w="1818"/>
              <w:gridCol w:w="1319"/>
              <w:gridCol w:w="1359"/>
              <w:gridCol w:w="1214"/>
              <w:gridCol w:w="1110"/>
              <w:gridCol w:w="1110"/>
            </w:tblGrid>
            <w:tr w:rsidR="00425213" w:rsidRPr="00425213" w:rsidTr="00CA5D26">
              <w:trPr>
                <w:trHeight w:val="315"/>
              </w:trPr>
              <w:tc>
                <w:tcPr>
                  <w:tcW w:w="713" w:type="dxa"/>
                  <w:tcBorders>
                    <w:top w:val="nil"/>
                    <w:left w:val="nil"/>
                    <w:bottom w:val="nil"/>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p>
              </w:tc>
              <w:tc>
                <w:tcPr>
                  <w:tcW w:w="7921" w:type="dxa"/>
                  <w:gridSpan w:val="6"/>
                  <w:vMerge w:val="restart"/>
                  <w:tcBorders>
                    <w:top w:val="single" w:sz="12" w:space="0" w:color="auto"/>
                    <w:left w:val="single" w:sz="12" w:space="0" w:color="auto"/>
                    <w:bottom w:val="single" w:sz="12" w:space="0" w:color="000000"/>
                    <w:right w:val="single" w:sz="12" w:space="0" w:color="000000"/>
                  </w:tcBorders>
                  <w:shd w:val="clear" w:color="000000" w:fill="C5BE97"/>
                  <w:vAlign w:val="center"/>
                  <w:hideMark/>
                </w:tcPr>
                <w:p w:rsidR="00425213" w:rsidRPr="00425213" w:rsidRDefault="00425213" w:rsidP="00425213">
                  <w:pPr>
                    <w:spacing w:after="0" w:line="240" w:lineRule="auto"/>
                    <w:jc w:val="center"/>
                    <w:rPr>
                      <w:rFonts w:eastAsia="Times New Roman"/>
                      <w:b/>
                      <w:bCs/>
                      <w:i/>
                      <w:iCs/>
                      <w:color w:val="000000"/>
                      <w:sz w:val="28"/>
                      <w:szCs w:val="28"/>
                      <w:lang w:val="en-US"/>
                    </w:rPr>
                  </w:pPr>
                  <w:proofErr w:type="spellStart"/>
                  <w:r w:rsidRPr="00425213">
                    <w:rPr>
                      <w:rFonts w:eastAsia="Times New Roman"/>
                      <w:b/>
                      <w:bCs/>
                      <w:i/>
                      <w:iCs/>
                      <w:color w:val="000000"/>
                      <w:sz w:val="28"/>
                      <w:szCs w:val="28"/>
                      <w:lang w:val="en-US"/>
                    </w:rPr>
                    <w:t>Централна</w:t>
                  </w:r>
                  <w:proofErr w:type="spellEnd"/>
                  <w:r w:rsidRPr="00425213">
                    <w:rPr>
                      <w:rFonts w:eastAsia="Times New Roman"/>
                      <w:b/>
                      <w:bCs/>
                      <w:i/>
                      <w:iCs/>
                      <w:color w:val="000000"/>
                      <w:sz w:val="28"/>
                      <w:szCs w:val="28"/>
                      <w:lang w:val="en-US"/>
                    </w:rPr>
                    <w:t xml:space="preserve"> </w:t>
                  </w:r>
                  <w:proofErr w:type="spellStart"/>
                  <w:r w:rsidRPr="00425213">
                    <w:rPr>
                      <w:rFonts w:eastAsia="Times New Roman"/>
                      <w:b/>
                      <w:bCs/>
                      <w:i/>
                      <w:iCs/>
                      <w:color w:val="000000"/>
                      <w:sz w:val="28"/>
                      <w:szCs w:val="28"/>
                      <w:lang w:val="en-US"/>
                    </w:rPr>
                    <w:t>комора</w:t>
                  </w:r>
                  <w:proofErr w:type="spellEnd"/>
                  <w:r w:rsidRPr="00425213">
                    <w:rPr>
                      <w:rFonts w:eastAsia="Times New Roman"/>
                      <w:b/>
                      <w:bCs/>
                      <w:i/>
                      <w:iCs/>
                      <w:color w:val="000000"/>
                      <w:sz w:val="28"/>
                      <w:szCs w:val="28"/>
                      <w:lang w:val="en-US"/>
                    </w:rPr>
                    <w:t xml:space="preserve"> </w:t>
                  </w:r>
                  <w:proofErr w:type="spellStart"/>
                  <w:r w:rsidRPr="00425213">
                    <w:rPr>
                      <w:rFonts w:eastAsia="Times New Roman"/>
                      <w:b/>
                      <w:bCs/>
                      <w:i/>
                      <w:iCs/>
                      <w:color w:val="000000"/>
                      <w:sz w:val="28"/>
                      <w:szCs w:val="28"/>
                      <w:lang w:val="en-US"/>
                    </w:rPr>
                    <w:t>со</w:t>
                  </w:r>
                  <w:proofErr w:type="spellEnd"/>
                  <w:r w:rsidRPr="00425213">
                    <w:rPr>
                      <w:rFonts w:eastAsia="Times New Roman"/>
                      <w:b/>
                      <w:bCs/>
                      <w:i/>
                      <w:iCs/>
                      <w:color w:val="000000"/>
                      <w:sz w:val="28"/>
                      <w:szCs w:val="28"/>
                      <w:lang w:val="en-US"/>
                    </w:rPr>
                    <w:t xml:space="preserve"> </w:t>
                  </w:r>
                  <w:proofErr w:type="spellStart"/>
                  <w:r w:rsidRPr="00425213">
                    <w:rPr>
                      <w:rFonts w:eastAsia="Times New Roman"/>
                      <w:b/>
                      <w:bCs/>
                      <w:i/>
                      <w:iCs/>
                      <w:color w:val="000000"/>
                      <w:sz w:val="28"/>
                      <w:szCs w:val="28"/>
                      <w:lang w:val="en-US"/>
                    </w:rPr>
                    <w:t>упис</w:t>
                  </w:r>
                  <w:proofErr w:type="spellEnd"/>
                  <w:r w:rsidRPr="00425213">
                    <w:rPr>
                      <w:rFonts w:eastAsia="Times New Roman"/>
                      <w:b/>
                      <w:bCs/>
                      <w:i/>
                      <w:iCs/>
                      <w:color w:val="000000"/>
                      <w:sz w:val="28"/>
                      <w:szCs w:val="28"/>
                      <w:lang w:val="en-US"/>
                    </w:rPr>
                    <w:t xml:space="preserve"> </w:t>
                  </w:r>
                  <w:proofErr w:type="spellStart"/>
                  <w:r w:rsidRPr="00425213">
                    <w:rPr>
                      <w:rFonts w:eastAsia="Times New Roman"/>
                      <w:b/>
                      <w:bCs/>
                      <w:i/>
                      <w:iCs/>
                      <w:color w:val="000000"/>
                      <w:sz w:val="28"/>
                      <w:szCs w:val="28"/>
                      <w:lang w:val="en-US"/>
                    </w:rPr>
                    <w:t>во</w:t>
                  </w:r>
                  <w:proofErr w:type="spellEnd"/>
                  <w:r w:rsidRPr="00425213">
                    <w:rPr>
                      <w:rFonts w:eastAsia="Times New Roman"/>
                      <w:b/>
                      <w:bCs/>
                      <w:i/>
                      <w:iCs/>
                      <w:color w:val="000000"/>
                      <w:sz w:val="28"/>
                      <w:szCs w:val="28"/>
                      <w:lang w:val="en-US"/>
                    </w:rPr>
                    <w:t xml:space="preserve"> </w:t>
                  </w:r>
                  <w:proofErr w:type="spellStart"/>
                  <w:r w:rsidRPr="00425213">
                    <w:rPr>
                      <w:rFonts w:eastAsia="Times New Roman"/>
                      <w:b/>
                      <w:bCs/>
                      <w:i/>
                      <w:iCs/>
                      <w:color w:val="000000"/>
                      <w:sz w:val="28"/>
                      <w:szCs w:val="28"/>
                      <w:lang w:val="en-US"/>
                    </w:rPr>
                    <w:t>Централен</w:t>
                  </w:r>
                  <w:proofErr w:type="spellEnd"/>
                  <w:r w:rsidRPr="00425213">
                    <w:rPr>
                      <w:rFonts w:eastAsia="Times New Roman"/>
                      <w:b/>
                      <w:bCs/>
                      <w:i/>
                      <w:iCs/>
                      <w:color w:val="000000"/>
                      <w:sz w:val="28"/>
                      <w:szCs w:val="28"/>
                      <w:lang w:val="en-US"/>
                    </w:rPr>
                    <w:t xml:space="preserve"> </w:t>
                  </w:r>
                  <w:proofErr w:type="spellStart"/>
                  <w:r w:rsidRPr="00425213">
                    <w:rPr>
                      <w:rFonts w:eastAsia="Times New Roman"/>
                      <w:b/>
                      <w:bCs/>
                      <w:i/>
                      <w:iCs/>
                      <w:color w:val="000000"/>
                      <w:sz w:val="28"/>
                      <w:szCs w:val="28"/>
                      <w:lang w:val="en-US"/>
                    </w:rPr>
                    <w:t>регистар</w:t>
                  </w:r>
                  <w:proofErr w:type="spellEnd"/>
                  <w:r w:rsidRPr="00425213">
                    <w:rPr>
                      <w:rFonts w:eastAsia="Times New Roman"/>
                      <w:b/>
                      <w:bCs/>
                      <w:i/>
                      <w:iCs/>
                      <w:color w:val="000000"/>
                      <w:sz w:val="28"/>
                      <w:szCs w:val="28"/>
                      <w:lang w:val="en-US"/>
                    </w:rPr>
                    <w:t xml:space="preserve"> </w:t>
                  </w:r>
                  <w:proofErr w:type="spellStart"/>
                  <w:r w:rsidRPr="00425213">
                    <w:rPr>
                      <w:rFonts w:eastAsia="Times New Roman"/>
                      <w:b/>
                      <w:bCs/>
                      <w:i/>
                      <w:iCs/>
                      <w:color w:val="000000"/>
                      <w:sz w:val="28"/>
                      <w:szCs w:val="28"/>
                      <w:lang w:val="en-US"/>
                    </w:rPr>
                    <w:t>на</w:t>
                  </w:r>
                  <w:proofErr w:type="spellEnd"/>
                  <w:r w:rsidRPr="00425213">
                    <w:rPr>
                      <w:rFonts w:eastAsia="Times New Roman"/>
                      <w:b/>
                      <w:bCs/>
                      <w:i/>
                      <w:iCs/>
                      <w:color w:val="000000"/>
                      <w:sz w:val="28"/>
                      <w:szCs w:val="28"/>
                      <w:lang w:val="en-US"/>
                    </w:rPr>
                    <w:t xml:space="preserve"> РМ</w:t>
                  </w:r>
                </w:p>
              </w:tc>
            </w:tr>
            <w:tr w:rsidR="00425213" w:rsidRPr="00425213" w:rsidTr="00CA5D26">
              <w:trPr>
                <w:trHeight w:val="315"/>
              </w:trPr>
              <w:tc>
                <w:tcPr>
                  <w:tcW w:w="713" w:type="dxa"/>
                  <w:tcBorders>
                    <w:top w:val="nil"/>
                    <w:left w:val="nil"/>
                    <w:bottom w:val="nil"/>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p>
              </w:tc>
              <w:tc>
                <w:tcPr>
                  <w:tcW w:w="7921" w:type="dxa"/>
                  <w:gridSpan w:val="6"/>
                  <w:vMerge/>
                  <w:tcBorders>
                    <w:top w:val="nil"/>
                    <w:left w:val="nil"/>
                    <w:bottom w:val="nil"/>
                    <w:right w:val="nil"/>
                  </w:tcBorders>
                  <w:vAlign w:val="center"/>
                  <w:hideMark/>
                </w:tcPr>
                <w:p w:rsidR="00425213" w:rsidRPr="00425213" w:rsidRDefault="00425213" w:rsidP="00425213">
                  <w:pPr>
                    <w:spacing w:after="0" w:line="240" w:lineRule="auto"/>
                    <w:rPr>
                      <w:rFonts w:eastAsia="Times New Roman"/>
                      <w:b/>
                      <w:bCs/>
                      <w:i/>
                      <w:iCs/>
                      <w:color w:val="000000"/>
                      <w:sz w:val="18"/>
                      <w:szCs w:val="18"/>
                      <w:lang w:val="en-US"/>
                    </w:rPr>
                  </w:pPr>
                </w:p>
              </w:tc>
            </w:tr>
            <w:tr w:rsidR="00425213" w:rsidRPr="00425213" w:rsidTr="00CA5D26">
              <w:trPr>
                <w:trHeight w:val="330"/>
              </w:trPr>
              <w:tc>
                <w:tcPr>
                  <w:tcW w:w="713" w:type="dxa"/>
                  <w:tcBorders>
                    <w:top w:val="nil"/>
                    <w:left w:val="nil"/>
                    <w:bottom w:val="nil"/>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p>
              </w:tc>
              <w:tc>
                <w:tcPr>
                  <w:tcW w:w="1848" w:type="dxa"/>
                  <w:tcBorders>
                    <w:top w:val="nil"/>
                    <w:left w:val="nil"/>
                    <w:bottom w:val="nil"/>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p>
              </w:tc>
              <w:tc>
                <w:tcPr>
                  <w:tcW w:w="1340" w:type="dxa"/>
                  <w:tcBorders>
                    <w:top w:val="nil"/>
                    <w:left w:val="nil"/>
                    <w:bottom w:val="nil"/>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p>
              </w:tc>
              <w:tc>
                <w:tcPr>
                  <w:tcW w:w="1380" w:type="dxa"/>
                  <w:tcBorders>
                    <w:top w:val="nil"/>
                    <w:left w:val="nil"/>
                    <w:bottom w:val="nil"/>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p>
              </w:tc>
              <w:tc>
                <w:tcPr>
                  <w:tcW w:w="1233" w:type="dxa"/>
                  <w:tcBorders>
                    <w:top w:val="nil"/>
                    <w:left w:val="nil"/>
                    <w:bottom w:val="nil"/>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p>
              </w:tc>
              <w:tc>
                <w:tcPr>
                  <w:tcW w:w="1060" w:type="dxa"/>
                  <w:tcBorders>
                    <w:top w:val="nil"/>
                    <w:left w:val="nil"/>
                    <w:bottom w:val="nil"/>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p>
              </w:tc>
              <w:tc>
                <w:tcPr>
                  <w:tcW w:w="1060" w:type="dxa"/>
                  <w:tcBorders>
                    <w:top w:val="nil"/>
                    <w:left w:val="nil"/>
                    <w:bottom w:val="nil"/>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p>
              </w:tc>
            </w:tr>
            <w:tr w:rsidR="00425213" w:rsidRPr="00425213" w:rsidTr="00CA5D26">
              <w:trPr>
                <w:trHeight w:val="330"/>
              </w:trPr>
              <w:tc>
                <w:tcPr>
                  <w:tcW w:w="713" w:type="dxa"/>
                  <w:tcBorders>
                    <w:top w:val="nil"/>
                    <w:left w:val="nil"/>
                    <w:bottom w:val="nil"/>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p>
              </w:tc>
              <w:tc>
                <w:tcPr>
                  <w:tcW w:w="1848" w:type="dxa"/>
                  <w:tcBorders>
                    <w:top w:val="single" w:sz="12" w:space="0" w:color="auto"/>
                    <w:left w:val="single" w:sz="12" w:space="0" w:color="auto"/>
                    <w:bottom w:val="single" w:sz="12" w:space="0" w:color="auto"/>
                    <w:right w:val="single" w:sz="4" w:space="0" w:color="auto"/>
                  </w:tcBorders>
                  <w:shd w:val="clear" w:color="000000" w:fill="FFC000"/>
                  <w:noWrap/>
                  <w:vAlign w:val="bottom"/>
                  <w:hideMark/>
                </w:tcPr>
                <w:p w:rsidR="00425213" w:rsidRPr="00425213" w:rsidRDefault="00425213" w:rsidP="00425213">
                  <w:pPr>
                    <w:spacing w:after="0" w:line="240" w:lineRule="auto"/>
                    <w:jc w:val="center"/>
                    <w:rPr>
                      <w:rFonts w:eastAsia="Times New Roman"/>
                      <w:b/>
                      <w:bCs/>
                      <w:color w:val="000000"/>
                      <w:sz w:val="18"/>
                      <w:szCs w:val="18"/>
                      <w:lang w:val="en-US"/>
                    </w:rPr>
                  </w:pPr>
                  <w:proofErr w:type="spellStart"/>
                  <w:r w:rsidRPr="00425213">
                    <w:rPr>
                      <w:rFonts w:eastAsia="Times New Roman"/>
                      <w:b/>
                      <w:bCs/>
                      <w:color w:val="000000"/>
                      <w:sz w:val="18"/>
                      <w:szCs w:val="18"/>
                      <w:lang w:val="en-US"/>
                    </w:rPr>
                    <w:t>Трошоци</w:t>
                  </w:r>
                  <w:proofErr w:type="spellEnd"/>
                </w:p>
              </w:tc>
              <w:tc>
                <w:tcPr>
                  <w:tcW w:w="1340" w:type="dxa"/>
                  <w:tcBorders>
                    <w:top w:val="single" w:sz="12" w:space="0" w:color="auto"/>
                    <w:left w:val="single" w:sz="12" w:space="0" w:color="auto"/>
                    <w:bottom w:val="single" w:sz="12" w:space="0" w:color="auto"/>
                    <w:right w:val="single" w:sz="12" w:space="0" w:color="auto"/>
                  </w:tcBorders>
                  <w:shd w:val="clear" w:color="000000" w:fill="FFC000"/>
                  <w:noWrap/>
                  <w:vAlign w:val="center"/>
                  <w:hideMark/>
                </w:tcPr>
                <w:p w:rsidR="00425213" w:rsidRPr="00425213" w:rsidRDefault="00425213" w:rsidP="00425213">
                  <w:pPr>
                    <w:spacing w:after="0" w:line="240" w:lineRule="auto"/>
                    <w:jc w:val="center"/>
                    <w:rPr>
                      <w:rFonts w:eastAsia="Times New Roman"/>
                      <w:b/>
                      <w:bCs/>
                      <w:color w:val="000000"/>
                      <w:sz w:val="18"/>
                      <w:szCs w:val="18"/>
                      <w:lang w:val="en-US"/>
                    </w:rPr>
                  </w:pPr>
                  <w:r w:rsidRPr="00425213">
                    <w:rPr>
                      <w:rFonts w:eastAsia="Times New Roman"/>
                      <w:b/>
                      <w:bCs/>
                      <w:color w:val="000000"/>
                      <w:sz w:val="18"/>
                      <w:szCs w:val="18"/>
                      <w:lang w:val="en-US"/>
                    </w:rPr>
                    <w:t>2013</w:t>
                  </w:r>
                </w:p>
              </w:tc>
              <w:tc>
                <w:tcPr>
                  <w:tcW w:w="1380" w:type="dxa"/>
                  <w:tcBorders>
                    <w:top w:val="single" w:sz="12" w:space="0" w:color="auto"/>
                    <w:left w:val="nil"/>
                    <w:bottom w:val="single" w:sz="12" w:space="0" w:color="auto"/>
                    <w:right w:val="single" w:sz="12" w:space="0" w:color="auto"/>
                  </w:tcBorders>
                  <w:shd w:val="clear" w:color="000000" w:fill="FFC000"/>
                  <w:noWrap/>
                  <w:vAlign w:val="center"/>
                  <w:hideMark/>
                </w:tcPr>
                <w:p w:rsidR="00425213" w:rsidRPr="00425213" w:rsidRDefault="00425213" w:rsidP="00425213">
                  <w:pPr>
                    <w:spacing w:after="0" w:line="240" w:lineRule="auto"/>
                    <w:jc w:val="center"/>
                    <w:rPr>
                      <w:rFonts w:eastAsia="Times New Roman"/>
                      <w:b/>
                      <w:bCs/>
                      <w:color w:val="000000"/>
                      <w:sz w:val="18"/>
                      <w:szCs w:val="18"/>
                      <w:lang w:val="en-US"/>
                    </w:rPr>
                  </w:pPr>
                  <w:r w:rsidRPr="00425213">
                    <w:rPr>
                      <w:rFonts w:eastAsia="Times New Roman"/>
                      <w:b/>
                      <w:bCs/>
                      <w:color w:val="000000"/>
                      <w:sz w:val="18"/>
                      <w:szCs w:val="18"/>
                      <w:lang w:val="en-US"/>
                    </w:rPr>
                    <w:t>2014</w:t>
                  </w:r>
                </w:p>
              </w:tc>
              <w:tc>
                <w:tcPr>
                  <w:tcW w:w="1233" w:type="dxa"/>
                  <w:tcBorders>
                    <w:top w:val="single" w:sz="12" w:space="0" w:color="auto"/>
                    <w:left w:val="nil"/>
                    <w:bottom w:val="single" w:sz="12" w:space="0" w:color="auto"/>
                    <w:right w:val="single" w:sz="12" w:space="0" w:color="auto"/>
                  </w:tcBorders>
                  <w:shd w:val="clear" w:color="000000" w:fill="FFC000"/>
                  <w:noWrap/>
                  <w:vAlign w:val="center"/>
                  <w:hideMark/>
                </w:tcPr>
                <w:p w:rsidR="00425213" w:rsidRPr="00425213" w:rsidRDefault="00425213" w:rsidP="00425213">
                  <w:pPr>
                    <w:spacing w:after="0" w:line="240" w:lineRule="auto"/>
                    <w:jc w:val="center"/>
                    <w:rPr>
                      <w:rFonts w:eastAsia="Times New Roman"/>
                      <w:b/>
                      <w:bCs/>
                      <w:color w:val="000000"/>
                      <w:sz w:val="18"/>
                      <w:szCs w:val="18"/>
                      <w:lang w:val="en-US"/>
                    </w:rPr>
                  </w:pPr>
                  <w:r w:rsidRPr="00425213">
                    <w:rPr>
                      <w:rFonts w:eastAsia="Times New Roman"/>
                      <w:b/>
                      <w:bCs/>
                      <w:color w:val="000000"/>
                      <w:sz w:val="18"/>
                      <w:szCs w:val="18"/>
                      <w:lang w:val="en-US"/>
                    </w:rPr>
                    <w:t>2015</w:t>
                  </w:r>
                </w:p>
              </w:tc>
              <w:tc>
                <w:tcPr>
                  <w:tcW w:w="1060" w:type="dxa"/>
                  <w:tcBorders>
                    <w:top w:val="single" w:sz="12" w:space="0" w:color="auto"/>
                    <w:left w:val="nil"/>
                    <w:bottom w:val="single" w:sz="12" w:space="0" w:color="auto"/>
                    <w:right w:val="single" w:sz="12" w:space="0" w:color="auto"/>
                  </w:tcBorders>
                  <w:shd w:val="clear" w:color="000000" w:fill="FFC000"/>
                  <w:noWrap/>
                  <w:vAlign w:val="center"/>
                  <w:hideMark/>
                </w:tcPr>
                <w:p w:rsidR="00425213" w:rsidRPr="00425213" w:rsidRDefault="00425213" w:rsidP="00425213">
                  <w:pPr>
                    <w:spacing w:after="0" w:line="240" w:lineRule="auto"/>
                    <w:jc w:val="center"/>
                    <w:rPr>
                      <w:rFonts w:eastAsia="Times New Roman"/>
                      <w:b/>
                      <w:bCs/>
                      <w:color w:val="000000"/>
                      <w:sz w:val="18"/>
                      <w:szCs w:val="18"/>
                      <w:lang w:val="en-US"/>
                    </w:rPr>
                  </w:pPr>
                  <w:r w:rsidRPr="00425213">
                    <w:rPr>
                      <w:rFonts w:eastAsia="Times New Roman"/>
                      <w:b/>
                      <w:bCs/>
                      <w:color w:val="000000"/>
                      <w:sz w:val="18"/>
                      <w:szCs w:val="18"/>
                      <w:lang w:val="en-US"/>
                    </w:rPr>
                    <w:t>2016</w:t>
                  </w:r>
                </w:p>
              </w:tc>
              <w:tc>
                <w:tcPr>
                  <w:tcW w:w="1060" w:type="dxa"/>
                  <w:tcBorders>
                    <w:top w:val="single" w:sz="12" w:space="0" w:color="auto"/>
                    <w:left w:val="nil"/>
                    <w:bottom w:val="single" w:sz="12" w:space="0" w:color="auto"/>
                    <w:right w:val="single" w:sz="12" w:space="0" w:color="auto"/>
                  </w:tcBorders>
                  <w:shd w:val="clear" w:color="000000" w:fill="FFC000"/>
                  <w:noWrap/>
                  <w:vAlign w:val="center"/>
                  <w:hideMark/>
                </w:tcPr>
                <w:p w:rsidR="00425213" w:rsidRPr="00425213" w:rsidRDefault="00425213" w:rsidP="00425213">
                  <w:pPr>
                    <w:spacing w:after="0" w:line="240" w:lineRule="auto"/>
                    <w:jc w:val="center"/>
                    <w:rPr>
                      <w:rFonts w:eastAsia="Times New Roman"/>
                      <w:b/>
                      <w:bCs/>
                      <w:color w:val="000000"/>
                      <w:sz w:val="18"/>
                      <w:szCs w:val="18"/>
                      <w:lang w:val="en-US"/>
                    </w:rPr>
                  </w:pPr>
                  <w:r w:rsidRPr="00425213">
                    <w:rPr>
                      <w:rFonts w:eastAsia="Times New Roman"/>
                      <w:b/>
                      <w:bCs/>
                      <w:color w:val="000000"/>
                      <w:sz w:val="18"/>
                      <w:szCs w:val="18"/>
                      <w:lang w:val="en-US"/>
                    </w:rPr>
                    <w:t>2017</w:t>
                  </w:r>
                </w:p>
              </w:tc>
            </w:tr>
            <w:tr w:rsidR="00425213" w:rsidRPr="00425213" w:rsidTr="00CA5D26">
              <w:trPr>
                <w:trHeight w:val="1113"/>
              </w:trPr>
              <w:tc>
                <w:tcPr>
                  <w:tcW w:w="713" w:type="dxa"/>
                  <w:tcBorders>
                    <w:top w:val="single" w:sz="12" w:space="0" w:color="auto"/>
                    <w:left w:val="single" w:sz="12" w:space="0" w:color="auto"/>
                    <w:bottom w:val="single" w:sz="12" w:space="0" w:color="auto"/>
                    <w:right w:val="single" w:sz="12" w:space="0" w:color="auto"/>
                  </w:tcBorders>
                  <w:shd w:val="clear" w:color="000000" w:fill="FFFF00"/>
                  <w:noWrap/>
                  <w:textDirection w:val="btLr"/>
                  <w:vAlign w:val="center"/>
                  <w:hideMark/>
                </w:tcPr>
                <w:p w:rsidR="00425213" w:rsidRPr="00425213" w:rsidRDefault="00425213" w:rsidP="00425213">
                  <w:pPr>
                    <w:spacing w:after="0" w:line="240" w:lineRule="auto"/>
                    <w:jc w:val="center"/>
                    <w:rPr>
                      <w:rFonts w:eastAsia="Times New Roman"/>
                      <w:b/>
                      <w:bCs/>
                      <w:color w:val="000000"/>
                      <w:sz w:val="18"/>
                      <w:szCs w:val="18"/>
                      <w:lang w:val="en-US"/>
                    </w:rPr>
                  </w:pPr>
                  <w:r w:rsidRPr="00425213">
                    <w:rPr>
                      <w:rFonts w:eastAsia="Times New Roman"/>
                      <w:b/>
                      <w:bCs/>
                      <w:color w:val="000000"/>
                      <w:sz w:val="18"/>
                      <w:szCs w:val="18"/>
                      <w:lang w:val="en-US"/>
                    </w:rPr>
                    <w:t>ВЛАДА</w:t>
                  </w:r>
                </w:p>
              </w:tc>
              <w:tc>
                <w:tcPr>
                  <w:tcW w:w="1848" w:type="dxa"/>
                  <w:tcBorders>
                    <w:top w:val="nil"/>
                    <w:left w:val="nil"/>
                    <w:bottom w:val="single" w:sz="12" w:space="0" w:color="auto"/>
                    <w:right w:val="single" w:sz="12" w:space="0" w:color="auto"/>
                  </w:tcBorders>
                  <w:shd w:val="clear" w:color="000000" w:fill="FFFFFF"/>
                  <w:hideMark/>
                </w:tcPr>
                <w:p w:rsidR="00425213" w:rsidRPr="00425213" w:rsidRDefault="00425213" w:rsidP="00425213">
                  <w:pPr>
                    <w:spacing w:after="0" w:line="240" w:lineRule="auto"/>
                    <w:rPr>
                      <w:rFonts w:eastAsia="Times New Roman"/>
                      <w:b/>
                      <w:bCs/>
                      <w:color w:val="000000"/>
                      <w:sz w:val="18"/>
                      <w:szCs w:val="18"/>
                      <w:lang w:val="en-US"/>
                    </w:rPr>
                  </w:pPr>
                  <w:r w:rsidRPr="00425213">
                    <w:rPr>
                      <w:rFonts w:eastAsia="Times New Roman"/>
                      <w:b/>
                      <w:bCs/>
                      <w:color w:val="000000"/>
                      <w:sz w:val="18"/>
                      <w:szCs w:val="18"/>
                      <w:lang w:val="en-US"/>
                    </w:rPr>
                    <w:t xml:space="preserve">1. </w:t>
                  </w:r>
                  <w:proofErr w:type="spellStart"/>
                  <w:r w:rsidRPr="00425213">
                    <w:rPr>
                      <w:rFonts w:eastAsia="Times New Roman"/>
                      <w:b/>
                      <w:bCs/>
                      <w:color w:val="000000"/>
                      <w:sz w:val="18"/>
                      <w:szCs w:val="18"/>
                      <w:lang w:val="en-US"/>
                    </w:rPr>
                    <w:t>Трошоци</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за</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промоција</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на</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новиот</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концепт</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организирање</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на</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кампања</w:t>
                  </w:r>
                  <w:proofErr w:type="spellEnd"/>
                  <w:r w:rsidRPr="00425213">
                    <w:rPr>
                      <w:rFonts w:eastAsia="Times New Roman"/>
                      <w:b/>
                      <w:bCs/>
                      <w:color w:val="000000"/>
                      <w:sz w:val="18"/>
                      <w:szCs w:val="18"/>
                      <w:lang w:val="en-US"/>
                    </w:rPr>
                    <w:t>)</w:t>
                  </w:r>
                </w:p>
              </w:tc>
              <w:tc>
                <w:tcPr>
                  <w:tcW w:w="134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200,000</w:t>
                  </w:r>
                </w:p>
              </w:tc>
              <w:tc>
                <w:tcPr>
                  <w:tcW w:w="1380" w:type="dxa"/>
                  <w:tcBorders>
                    <w:top w:val="single" w:sz="12" w:space="0" w:color="auto"/>
                    <w:left w:val="nil"/>
                    <w:bottom w:val="single" w:sz="4" w:space="0" w:color="auto"/>
                    <w:right w:val="single" w:sz="4" w:space="0" w:color="auto"/>
                  </w:tcBorders>
                  <w:shd w:val="clear" w:color="auto" w:fill="auto"/>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0</w:t>
                  </w:r>
                </w:p>
              </w:tc>
              <w:tc>
                <w:tcPr>
                  <w:tcW w:w="1233" w:type="dxa"/>
                  <w:tcBorders>
                    <w:top w:val="single" w:sz="12" w:space="0" w:color="auto"/>
                    <w:left w:val="nil"/>
                    <w:bottom w:val="single" w:sz="4" w:space="0" w:color="auto"/>
                    <w:right w:val="single" w:sz="4" w:space="0" w:color="auto"/>
                  </w:tcBorders>
                  <w:shd w:val="clear" w:color="auto" w:fill="auto"/>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0</w:t>
                  </w:r>
                </w:p>
              </w:tc>
              <w:tc>
                <w:tcPr>
                  <w:tcW w:w="1060" w:type="dxa"/>
                  <w:tcBorders>
                    <w:top w:val="single" w:sz="12" w:space="0" w:color="auto"/>
                    <w:left w:val="nil"/>
                    <w:bottom w:val="single" w:sz="4" w:space="0" w:color="auto"/>
                    <w:right w:val="single" w:sz="4"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0</w:t>
                  </w:r>
                </w:p>
              </w:tc>
              <w:tc>
                <w:tcPr>
                  <w:tcW w:w="1060" w:type="dxa"/>
                  <w:tcBorders>
                    <w:top w:val="nil"/>
                    <w:left w:val="nil"/>
                    <w:bottom w:val="single" w:sz="4" w:space="0" w:color="auto"/>
                    <w:right w:val="single" w:sz="12"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0</w:t>
                  </w:r>
                </w:p>
              </w:tc>
            </w:tr>
            <w:tr w:rsidR="00425213" w:rsidRPr="00425213" w:rsidTr="00CA5D26">
              <w:trPr>
                <w:trHeight w:val="330"/>
              </w:trPr>
              <w:tc>
                <w:tcPr>
                  <w:tcW w:w="713" w:type="dxa"/>
                  <w:tcBorders>
                    <w:top w:val="nil"/>
                    <w:left w:val="nil"/>
                    <w:bottom w:val="nil"/>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p>
              </w:tc>
              <w:tc>
                <w:tcPr>
                  <w:tcW w:w="1848" w:type="dxa"/>
                  <w:tcBorders>
                    <w:top w:val="nil"/>
                    <w:left w:val="single" w:sz="12" w:space="0" w:color="auto"/>
                    <w:bottom w:val="single" w:sz="12" w:space="0" w:color="auto"/>
                    <w:right w:val="single" w:sz="12" w:space="0" w:color="auto"/>
                  </w:tcBorders>
                  <w:shd w:val="clear" w:color="000000" w:fill="FFFF00"/>
                  <w:vAlign w:val="center"/>
                  <w:hideMark/>
                </w:tcPr>
                <w:p w:rsidR="00425213" w:rsidRPr="00425213" w:rsidRDefault="00425213" w:rsidP="00425213">
                  <w:pPr>
                    <w:spacing w:after="0" w:line="240" w:lineRule="auto"/>
                    <w:rPr>
                      <w:rFonts w:eastAsia="Times New Roman"/>
                      <w:b/>
                      <w:bCs/>
                      <w:color w:val="000000"/>
                      <w:sz w:val="18"/>
                      <w:szCs w:val="18"/>
                      <w:lang w:val="en-US"/>
                    </w:rPr>
                  </w:pPr>
                  <w:proofErr w:type="spellStart"/>
                  <w:r w:rsidRPr="00425213">
                    <w:rPr>
                      <w:rFonts w:eastAsia="Times New Roman"/>
                      <w:b/>
                      <w:bCs/>
                      <w:color w:val="000000"/>
                      <w:sz w:val="18"/>
                      <w:szCs w:val="18"/>
                      <w:lang w:val="en-US"/>
                    </w:rPr>
                    <w:t>Вкупно</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трошоци</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за</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Владата</w:t>
                  </w:r>
                  <w:proofErr w:type="spellEnd"/>
                </w:p>
              </w:tc>
              <w:tc>
                <w:tcPr>
                  <w:tcW w:w="1340" w:type="dxa"/>
                  <w:tcBorders>
                    <w:top w:val="single" w:sz="12" w:space="0" w:color="auto"/>
                    <w:left w:val="nil"/>
                    <w:bottom w:val="single" w:sz="12" w:space="0" w:color="auto"/>
                    <w:right w:val="single" w:sz="12"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200,000</w:t>
                  </w:r>
                </w:p>
              </w:tc>
              <w:tc>
                <w:tcPr>
                  <w:tcW w:w="1380" w:type="dxa"/>
                  <w:tcBorders>
                    <w:top w:val="single" w:sz="12" w:space="0" w:color="auto"/>
                    <w:left w:val="nil"/>
                    <w:bottom w:val="single" w:sz="12" w:space="0" w:color="auto"/>
                    <w:right w:val="single" w:sz="12"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0</w:t>
                  </w:r>
                </w:p>
              </w:tc>
              <w:tc>
                <w:tcPr>
                  <w:tcW w:w="1233" w:type="dxa"/>
                  <w:tcBorders>
                    <w:top w:val="single" w:sz="12" w:space="0" w:color="auto"/>
                    <w:left w:val="nil"/>
                    <w:bottom w:val="single" w:sz="12" w:space="0" w:color="auto"/>
                    <w:right w:val="single" w:sz="12"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0</w:t>
                  </w:r>
                </w:p>
              </w:tc>
              <w:tc>
                <w:tcPr>
                  <w:tcW w:w="1060" w:type="dxa"/>
                  <w:tcBorders>
                    <w:top w:val="single" w:sz="12" w:space="0" w:color="auto"/>
                    <w:left w:val="nil"/>
                    <w:bottom w:val="single" w:sz="12" w:space="0" w:color="auto"/>
                    <w:right w:val="single" w:sz="12"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0</w:t>
                  </w:r>
                </w:p>
              </w:tc>
              <w:tc>
                <w:tcPr>
                  <w:tcW w:w="1060" w:type="dxa"/>
                  <w:tcBorders>
                    <w:top w:val="single" w:sz="12" w:space="0" w:color="auto"/>
                    <w:left w:val="nil"/>
                    <w:bottom w:val="single" w:sz="12" w:space="0" w:color="auto"/>
                    <w:right w:val="single" w:sz="12"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0</w:t>
                  </w:r>
                </w:p>
              </w:tc>
            </w:tr>
            <w:tr w:rsidR="00425213" w:rsidRPr="00425213" w:rsidTr="00CA5D26">
              <w:trPr>
                <w:trHeight w:val="1014"/>
              </w:trPr>
              <w:tc>
                <w:tcPr>
                  <w:tcW w:w="713" w:type="dxa"/>
                  <w:tcBorders>
                    <w:top w:val="single" w:sz="12" w:space="0" w:color="auto"/>
                    <w:left w:val="single" w:sz="12" w:space="0" w:color="auto"/>
                    <w:bottom w:val="single" w:sz="12" w:space="0" w:color="auto"/>
                    <w:right w:val="single" w:sz="12" w:space="0" w:color="auto"/>
                  </w:tcBorders>
                  <w:shd w:val="clear" w:color="000000" w:fill="00B050"/>
                  <w:noWrap/>
                  <w:textDirection w:val="btLr"/>
                  <w:vAlign w:val="center"/>
                  <w:hideMark/>
                </w:tcPr>
                <w:p w:rsidR="00425213" w:rsidRPr="00425213" w:rsidRDefault="00425213" w:rsidP="00425213">
                  <w:pPr>
                    <w:spacing w:after="0" w:line="240" w:lineRule="auto"/>
                    <w:jc w:val="center"/>
                    <w:rPr>
                      <w:rFonts w:eastAsia="Times New Roman"/>
                      <w:b/>
                      <w:bCs/>
                      <w:color w:val="000000"/>
                      <w:sz w:val="18"/>
                      <w:szCs w:val="18"/>
                      <w:lang w:val="en-US"/>
                    </w:rPr>
                  </w:pPr>
                  <w:r w:rsidRPr="00425213">
                    <w:rPr>
                      <w:rFonts w:eastAsia="Times New Roman"/>
                      <w:b/>
                      <w:bCs/>
                      <w:color w:val="000000"/>
                      <w:sz w:val="18"/>
                      <w:szCs w:val="18"/>
                      <w:lang w:val="en-US"/>
                    </w:rPr>
                    <w:t>ЗАНАЕТЧИИ</w:t>
                  </w:r>
                </w:p>
              </w:tc>
              <w:tc>
                <w:tcPr>
                  <w:tcW w:w="1848" w:type="dxa"/>
                  <w:tcBorders>
                    <w:top w:val="nil"/>
                    <w:left w:val="nil"/>
                    <w:bottom w:val="nil"/>
                    <w:right w:val="single" w:sz="12" w:space="0" w:color="auto"/>
                  </w:tcBorders>
                  <w:shd w:val="clear" w:color="000000" w:fill="FFFFFF"/>
                  <w:hideMark/>
                </w:tcPr>
                <w:p w:rsidR="00425213" w:rsidRPr="00425213" w:rsidRDefault="00425213" w:rsidP="00425213">
                  <w:pPr>
                    <w:spacing w:after="0" w:line="240" w:lineRule="auto"/>
                    <w:rPr>
                      <w:rFonts w:eastAsia="Times New Roman"/>
                      <w:b/>
                      <w:bCs/>
                      <w:color w:val="000000"/>
                      <w:sz w:val="18"/>
                      <w:szCs w:val="18"/>
                      <w:lang w:val="en-US"/>
                    </w:rPr>
                  </w:pPr>
                  <w:proofErr w:type="spellStart"/>
                  <w:r w:rsidRPr="00425213">
                    <w:rPr>
                      <w:rFonts w:eastAsia="Times New Roman"/>
                      <w:b/>
                      <w:bCs/>
                      <w:color w:val="000000"/>
                      <w:sz w:val="18"/>
                      <w:szCs w:val="18"/>
                      <w:lang w:val="en-US"/>
                    </w:rPr>
                    <w:t>нема</w:t>
                  </w:r>
                  <w:proofErr w:type="spellEnd"/>
                </w:p>
              </w:tc>
              <w:tc>
                <w:tcPr>
                  <w:tcW w:w="1340" w:type="dxa"/>
                  <w:tcBorders>
                    <w:top w:val="single" w:sz="12" w:space="0" w:color="auto"/>
                    <w:left w:val="nil"/>
                    <w:bottom w:val="nil"/>
                    <w:right w:val="single" w:sz="4" w:space="0" w:color="auto"/>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r w:rsidRPr="00425213">
                    <w:rPr>
                      <w:rFonts w:eastAsia="Times New Roman"/>
                      <w:color w:val="000000"/>
                      <w:sz w:val="18"/>
                      <w:szCs w:val="18"/>
                      <w:lang w:val="en-US"/>
                    </w:rPr>
                    <w:t> </w:t>
                  </w:r>
                </w:p>
              </w:tc>
              <w:tc>
                <w:tcPr>
                  <w:tcW w:w="1380" w:type="dxa"/>
                  <w:tcBorders>
                    <w:top w:val="nil"/>
                    <w:left w:val="nil"/>
                    <w:bottom w:val="nil"/>
                    <w:right w:val="single" w:sz="4" w:space="0" w:color="auto"/>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r w:rsidRPr="00425213">
                    <w:rPr>
                      <w:rFonts w:eastAsia="Times New Roman"/>
                      <w:color w:val="000000"/>
                      <w:sz w:val="18"/>
                      <w:szCs w:val="18"/>
                      <w:lang w:val="en-US"/>
                    </w:rPr>
                    <w:t> </w:t>
                  </w:r>
                </w:p>
              </w:tc>
              <w:tc>
                <w:tcPr>
                  <w:tcW w:w="1233" w:type="dxa"/>
                  <w:tcBorders>
                    <w:top w:val="nil"/>
                    <w:left w:val="nil"/>
                    <w:bottom w:val="nil"/>
                    <w:right w:val="single" w:sz="4" w:space="0" w:color="auto"/>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r w:rsidRPr="00425213">
                    <w:rPr>
                      <w:rFonts w:eastAsia="Times New Roman"/>
                      <w:color w:val="000000"/>
                      <w:sz w:val="18"/>
                      <w:szCs w:val="18"/>
                      <w:lang w:val="en-US"/>
                    </w:rPr>
                    <w:t> </w:t>
                  </w:r>
                </w:p>
              </w:tc>
              <w:tc>
                <w:tcPr>
                  <w:tcW w:w="1060" w:type="dxa"/>
                  <w:tcBorders>
                    <w:top w:val="nil"/>
                    <w:left w:val="nil"/>
                    <w:bottom w:val="nil"/>
                    <w:right w:val="single" w:sz="4" w:space="0" w:color="auto"/>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r w:rsidRPr="00425213">
                    <w:rPr>
                      <w:rFonts w:eastAsia="Times New Roman"/>
                      <w:color w:val="000000"/>
                      <w:sz w:val="18"/>
                      <w:szCs w:val="18"/>
                      <w:lang w:val="en-US"/>
                    </w:rPr>
                    <w:t> </w:t>
                  </w:r>
                </w:p>
              </w:tc>
              <w:tc>
                <w:tcPr>
                  <w:tcW w:w="1060" w:type="dxa"/>
                  <w:tcBorders>
                    <w:top w:val="nil"/>
                    <w:left w:val="nil"/>
                    <w:bottom w:val="nil"/>
                    <w:right w:val="single" w:sz="12" w:space="0" w:color="auto"/>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r w:rsidRPr="00425213">
                    <w:rPr>
                      <w:rFonts w:eastAsia="Times New Roman"/>
                      <w:color w:val="000000"/>
                      <w:sz w:val="18"/>
                      <w:szCs w:val="18"/>
                      <w:lang w:val="en-US"/>
                    </w:rPr>
                    <w:t> </w:t>
                  </w:r>
                </w:p>
              </w:tc>
            </w:tr>
            <w:tr w:rsidR="00425213" w:rsidRPr="00425213" w:rsidTr="00CA5D26">
              <w:trPr>
                <w:trHeight w:val="330"/>
              </w:trPr>
              <w:tc>
                <w:tcPr>
                  <w:tcW w:w="713" w:type="dxa"/>
                  <w:tcBorders>
                    <w:top w:val="nil"/>
                    <w:left w:val="nil"/>
                    <w:bottom w:val="nil"/>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p>
              </w:tc>
              <w:tc>
                <w:tcPr>
                  <w:tcW w:w="1848" w:type="dxa"/>
                  <w:tcBorders>
                    <w:top w:val="single" w:sz="12" w:space="0" w:color="auto"/>
                    <w:left w:val="single" w:sz="12" w:space="0" w:color="auto"/>
                    <w:bottom w:val="single" w:sz="12" w:space="0" w:color="auto"/>
                    <w:right w:val="single" w:sz="12" w:space="0" w:color="auto"/>
                  </w:tcBorders>
                  <w:shd w:val="clear" w:color="000000" w:fill="00B050"/>
                  <w:hideMark/>
                </w:tcPr>
                <w:p w:rsidR="00425213" w:rsidRPr="00425213" w:rsidRDefault="00425213" w:rsidP="00425213">
                  <w:pPr>
                    <w:spacing w:after="0" w:line="240" w:lineRule="auto"/>
                    <w:rPr>
                      <w:rFonts w:eastAsia="Times New Roman"/>
                      <w:b/>
                      <w:bCs/>
                      <w:color w:val="000000"/>
                      <w:sz w:val="18"/>
                      <w:szCs w:val="18"/>
                      <w:lang w:val="en-US"/>
                    </w:rPr>
                  </w:pPr>
                  <w:proofErr w:type="spellStart"/>
                  <w:r w:rsidRPr="00425213">
                    <w:rPr>
                      <w:rFonts w:eastAsia="Times New Roman"/>
                      <w:b/>
                      <w:bCs/>
                      <w:color w:val="000000"/>
                      <w:sz w:val="18"/>
                      <w:szCs w:val="18"/>
                      <w:lang w:val="en-US"/>
                    </w:rPr>
                    <w:t>Вкупно</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трошоци</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за</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занаетчии</w:t>
                  </w:r>
                  <w:proofErr w:type="spellEnd"/>
                </w:p>
              </w:tc>
              <w:tc>
                <w:tcPr>
                  <w:tcW w:w="1340" w:type="dxa"/>
                  <w:tcBorders>
                    <w:top w:val="single" w:sz="12" w:space="0" w:color="auto"/>
                    <w:left w:val="single" w:sz="12" w:space="0" w:color="auto"/>
                    <w:bottom w:val="single" w:sz="12" w:space="0" w:color="auto"/>
                    <w:right w:val="single" w:sz="4" w:space="0" w:color="auto"/>
                  </w:tcBorders>
                  <w:shd w:val="clear" w:color="auto" w:fill="auto"/>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0</w:t>
                  </w:r>
                </w:p>
              </w:tc>
              <w:tc>
                <w:tcPr>
                  <w:tcW w:w="1380" w:type="dxa"/>
                  <w:tcBorders>
                    <w:top w:val="single" w:sz="12" w:space="0" w:color="auto"/>
                    <w:left w:val="single" w:sz="12" w:space="0" w:color="auto"/>
                    <w:bottom w:val="single" w:sz="12" w:space="0" w:color="auto"/>
                    <w:right w:val="single" w:sz="4" w:space="0" w:color="auto"/>
                  </w:tcBorders>
                  <w:shd w:val="clear" w:color="auto" w:fill="auto"/>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0</w:t>
                  </w:r>
                </w:p>
              </w:tc>
              <w:tc>
                <w:tcPr>
                  <w:tcW w:w="1233" w:type="dxa"/>
                  <w:tcBorders>
                    <w:top w:val="single" w:sz="12" w:space="0" w:color="auto"/>
                    <w:left w:val="single" w:sz="12" w:space="0" w:color="auto"/>
                    <w:bottom w:val="single" w:sz="12" w:space="0" w:color="auto"/>
                    <w:right w:val="single" w:sz="4" w:space="0" w:color="auto"/>
                  </w:tcBorders>
                  <w:shd w:val="clear" w:color="auto" w:fill="auto"/>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0</w:t>
                  </w:r>
                </w:p>
              </w:tc>
              <w:tc>
                <w:tcPr>
                  <w:tcW w:w="1060" w:type="dxa"/>
                  <w:tcBorders>
                    <w:top w:val="single" w:sz="12" w:space="0" w:color="auto"/>
                    <w:left w:val="single" w:sz="12" w:space="0" w:color="auto"/>
                    <w:bottom w:val="single" w:sz="12" w:space="0" w:color="auto"/>
                    <w:right w:val="single" w:sz="4" w:space="0" w:color="auto"/>
                  </w:tcBorders>
                  <w:shd w:val="clear" w:color="auto" w:fill="auto"/>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0</w:t>
                  </w:r>
                </w:p>
              </w:tc>
              <w:tc>
                <w:tcPr>
                  <w:tcW w:w="1060" w:type="dxa"/>
                  <w:tcBorders>
                    <w:top w:val="single" w:sz="12" w:space="0" w:color="auto"/>
                    <w:left w:val="single" w:sz="12" w:space="0" w:color="auto"/>
                    <w:bottom w:val="single" w:sz="12" w:space="0" w:color="auto"/>
                    <w:right w:val="single" w:sz="12" w:space="0" w:color="auto"/>
                  </w:tcBorders>
                  <w:shd w:val="clear" w:color="auto" w:fill="auto"/>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0</w:t>
                  </w:r>
                </w:p>
              </w:tc>
            </w:tr>
            <w:tr w:rsidR="00425213" w:rsidRPr="00425213" w:rsidTr="00CA5D26">
              <w:trPr>
                <w:trHeight w:val="951"/>
              </w:trPr>
              <w:tc>
                <w:tcPr>
                  <w:tcW w:w="713" w:type="dxa"/>
                  <w:vMerge w:val="restart"/>
                  <w:tcBorders>
                    <w:top w:val="single" w:sz="12" w:space="0" w:color="auto"/>
                    <w:left w:val="single" w:sz="12" w:space="0" w:color="auto"/>
                    <w:bottom w:val="single" w:sz="12" w:space="0" w:color="000000"/>
                    <w:right w:val="single" w:sz="12" w:space="0" w:color="auto"/>
                  </w:tcBorders>
                  <w:shd w:val="clear" w:color="000000" w:fill="FF0000"/>
                  <w:noWrap/>
                  <w:textDirection w:val="btLr"/>
                  <w:vAlign w:val="center"/>
                  <w:hideMark/>
                </w:tcPr>
                <w:p w:rsidR="00425213" w:rsidRPr="00425213" w:rsidRDefault="00425213" w:rsidP="00425213">
                  <w:pPr>
                    <w:spacing w:after="0" w:line="240" w:lineRule="auto"/>
                    <w:jc w:val="center"/>
                    <w:rPr>
                      <w:rFonts w:eastAsia="Times New Roman"/>
                      <w:b/>
                      <w:bCs/>
                      <w:color w:val="000000"/>
                      <w:sz w:val="18"/>
                      <w:szCs w:val="18"/>
                      <w:lang w:val="en-US"/>
                    </w:rPr>
                  </w:pPr>
                  <w:r w:rsidRPr="00425213">
                    <w:rPr>
                      <w:rFonts w:eastAsia="Times New Roman"/>
                      <w:b/>
                      <w:bCs/>
                      <w:color w:val="000000"/>
                      <w:sz w:val="18"/>
                      <w:szCs w:val="18"/>
                      <w:lang w:val="en-US"/>
                    </w:rPr>
                    <w:t xml:space="preserve">КОМОРИ </w:t>
                  </w:r>
                </w:p>
              </w:tc>
              <w:tc>
                <w:tcPr>
                  <w:tcW w:w="1848" w:type="dxa"/>
                  <w:tcBorders>
                    <w:top w:val="single" w:sz="4" w:space="0" w:color="auto"/>
                    <w:left w:val="nil"/>
                    <w:bottom w:val="single" w:sz="4" w:space="0" w:color="auto"/>
                    <w:right w:val="single" w:sz="12" w:space="0" w:color="auto"/>
                  </w:tcBorders>
                  <w:shd w:val="clear" w:color="000000" w:fill="FFFFFF"/>
                  <w:hideMark/>
                </w:tcPr>
                <w:p w:rsidR="00425213" w:rsidRPr="00425213" w:rsidRDefault="00425213" w:rsidP="00425213">
                  <w:pPr>
                    <w:spacing w:after="0" w:line="240" w:lineRule="auto"/>
                    <w:rPr>
                      <w:rFonts w:eastAsia="Times New Roman"/>
                      <w:b/>
                      <w:bCs/>
                      <w:color w:val="000000"/>
                      <w:sz w:val="18"/>
                      <w:szCs w:val="18"/>
                      <w:lang w:val="en-US"/>
                    </w:rPr>
                  </w:pPr>
                  <w:r w:rsidRPr="00425213">
                    <w:rPr>
                      <w:rFonts w:eastAsia="Times New Roman"/>
                      <w:b/>
                      <w:bCs/>
                      <w:color w:val="000000"/>
                      <w:sz w:val="18"/>
                      <w:szCs w:val="18"/>
                      <w:lang w:val="en-US"/>
                    </w:rPr>
                    <w:t xml:space="preserve">1. </w:t>
                  </w:r>
                  <w:proofErr w:type="spellStart"/>
                  <w:r w:rsidRPr="00425213">
                    <w:rPr>
                      <w:rFonts w:eastAsia="Times New Roman"/>
                      <w:b/>
                      <w:bCs/>
                      <w:color w:val="000000"/>
                      <w:sz w:val="18"/>
                      <w:szCs w:val="18"/>
                      <w:lang w:val="en-US"/>
                    </w:rPr>
                    <w:t>Трошоци</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за</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вмрежување</w:t>
                  </w:r>
                  <w:proofErr w:type="spellEnd"/>
                  <w:r w:rsidRPr="00425213">
                    <w:rPr>
                      <w:rFonts w:eastAsia="Times New Roman"/>
                      <w:b/>
                      <w:bCs/>
                      <w:color w:val="000000"/>
                      <w:sz w:val="18"/>
                      <w:szCs w:val="18"/>
                      <w:lang w:val="en-US"/>
                    </w:rPr>
                    <w:t xml:space="preserve"> , </w:t>
                  </w:r>
                  <w:proofErr w:type="spellStart"/>
                  <w:r w:rsidRPr="00425213">
                    <w:rPr>
                      <w:rFonts w:eastAsia="Times New Roman"/>
                      <w:b/>
                      <w:bCs/>
                      <w:color w:val="000000"/>
                      <w:sz w:val="18"/>
                      <w:szCs w:val="18"/>
                      <w:lang w:val="en-US"/>
                    </w:rPr>
                    <w:t>база</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за</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обуки</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мајсторски</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испит</w:t>
                  </w:r>
                  <w:proofErr w:type="spellEnd"/>
                  <w:r w:rsidRPr="00425213">
                    <w:rPr>
                      <w:rFonts w:eastAsia="Times New Roman"/>
                      <w:b/>
                      <w:bCs/>
                      <w:color w:val="000000"/>
                      <w:sz w:val="18"/>
                      <w:szCs w:val="18"/>
                      <w:lang w:val="en-US"/>
                    </w:rPr>
                    <w:t xml:space="preserve"> и </w:t>
                  </w:r>
                  <w:proofErr w:type="spellStart"/>
                  <w:r w:rsidRPr="00425213">
                    <w:rPr>
                      <w:rFonts w:eastAsia="Times New Roman"/>
                      <w:b/>
                      <w:bCs/>
                      <w:color w:val="000000"/>
                      <w:sz w:val="18"/>
                      <w:szCs w:val="18"/>
                      <w:lang w:val="en-US"/>
                    </w:rPr>
                    <w:t>одржување</w:t>
                  </w:r>
                  <w:proofErr w:type="spellEnd"/>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5,936,000</w:t>
                  </w:r>
                </w:p>
              </w:tc>
              <w:tc>
                <w:tcPr>
                  <w:tcW w:w="1380" w:type="dxa"/>
                  <w:tcBorders>
                    <w:top w:val="single" w:sz="4" w:space="0" w:color="auto"/>
                    <w:left w:val="nil"/>
                    <w:bottom w:val="single" w:sz="4" w:space="0" w:color="auto"/>
                    <w:right w:val="single" w:sz="4" w:space="0" w:color="auto"/>
                  </w:tcBorders>
                  <w:shd w:val="clear" w:color="000000" w:fill="FFFFFF"/>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50,000</w:t>
                  </w:r>
                </w:p>
              </w:tc>
              <w:tc>
                <w:tcPr>
                  <w:tcW w:w="1233" w:type="dxa"/>
                  <w:tcBorders>
                    <w:top w:val="single" w:sz="4" w:space="0" w:color="auto"/>
                    <w:left w:val="nil"/>
                    <w:bottom w:val="single" w:sz="4" w:space="0" w:color="auto"/>
                    <w:right w:val="nil"/>
                  </w:tcBorders>
                  <w:shd w:val="clear" w:color="000000" w:fill="FFFFFF"/>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50,000</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50,000</w:t>
                  </w:r>
                </w:p>
              </w:tc>
              <w:tc>
                <w:tcPr>
                  <w:tcW w:w="1060" w:type="dxa"/>
                  <w:tcBorders>
                    <w:top w:val="single" w:sz="4" w:space="0" w:color="auto"/>
                    <w:left w:val="nil"/>
                    <w:bottom w:val="single" w:sz="4" w:space="0" w:color="auto"/>
                    <w:right w:val="single" w:sz="12" w:space="0" w:color="auto"/>
                  </w:tcBorders>
                  <w:shd w:val="clear" w:color="000000" w:fill="FFFFFF"/>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50,000</w:t>
                  </w:r>
                </w:p>
              </w:tc>
            </w:tr>
            <w:tr w:rsidR="00CA5D26" w:rsidRPr="00425213" w:rsidTr="00CA5D26">
              <w:trPr>
                <w:trHeight w:val="2475"/>
              </w:trPr>
              <w:tc>
                <w:tcPr>
                  <w:tcW w:w="713" w:type="dxa"/>
                  <w:vMerge/>
                  <w:tcBorders>
                    <w:top w:val="single" w:sz="12" w:space="0" w:color="auto"/>
                    <w:left w:val="single" w:sz="12" w:space="0" w:color="auto"/>
                    <w:bottom w:val="single" w:sz="12" w:space="0" w:color="000000"/>
                    <w:right w:val="single" w:sz="12" w:space="0" w:color="auto"/>
                  </w:tcBorders>
                  <w:vAlign w:val="center"/>
                  <w:hideMark/>
                </w:tcPr>
                <w:p w:rsidR="00CA5D26" w:rsidRPr="00425213" w:rsidRDefault="00CA5D26" w:rsidP="00425213">
                  <w:pPr>
                    <w:spacing w:after="0" w:line="240" w:lineRule="auto"/>
                    <w:rPr>
                      <w:rFonts w:eastAsia="Times New Roman"/>
                      <w:b/>
                      <w:bCs/>
                      <w:color w:val="000000"/>
                      <w:sz w:val="18"/>
                      <w:szCs w:val="18"/>
                      <w:lang w:val="en-US"/>
                    </w:rPr>
                  </w:pPr>
                </w:p>
              </w:tc>
              <w:tc>
                <w:tcPr>
                  <w:tcW w:w="1848" w:type="dxa"/>
                  <w:tcBorders>
                    <w:top w:val="nil"/>
                    <w:left w:val="single" w:sz="4" w:space="0" w:color="auto"/>
                    <w:bottom w:val="single" w:sz="4" w:space="0" w:color="auto"/>
                    <w:right w:val="single" w:sz="4" w:space="0" w:color="auto"/>
                  </w:tcBorders>
                  <w:shd w:val="clear" w:color="000000" w:fill="FFFFFF"/>
                  <w:hideMark/>
                </w:tcPr>
                <w:p w:rsidR="00CA5D26" w:rsidRPr="00425213" w:rsidRDefault="00CA5D26" w:rsidP="00A979B0">
                  <w:pPr>
                    <w:spacing w:after="0" w:line="240" w:lineRule="auto"/>
                    <w:rPr>
                      <w:rFonts w:eastAsia="Times New Roman"/>
                      <w:b/>
                      <w:bCs/>
                      <w:color w:val="000000"/>
                      <w:sz w:val="18"/>
                      <w:szCs w:val="18"/>
                      <w:lang w:val="en-US"/>
                    </w:rPr>
                  </w:pPr>
                  <w:r w:rsidRPr="00425213">
                    <w:rPr>
                      <w:rFonts w:eastAsia="Times New Roman"/>
                      <w:b/>
                      <w:bCs/>
                      <w:color w:val="000000"/>
                      <w:sz w:val="18"/>
                      <w:szCs w:val="18"/>
                      <w:lang w:val="en-US"/>
                    </w:rPr>
                    <w:t xml:space="preserve">2. </w:t>
                  </w:r>
                  <w:proofErr w:type="spellStart"/>
                  <w:r w:rsidRPr="00425213">
                    <w:rPr>
                      <w:rFonts w:eastAsia="Times New Roman"/>
                      <w:b/>
                      <w:bCs/>
                      <w:color w:val="000000"/>
                      <w:sz w:val="18"/>
                      <w:szCs w:val="18"/>
                      <w:lang w:val="en-US"/>
                    </w:rPr>
                    <w:t>Трошоци</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за</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формирање</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на</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нови</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комори</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опремување</w:t>
                  </w:r>
                  <w:proofErr w:type="spellEnd"/>
                  <w:r w:rsidRPr="00425213">
                    <w:rPr>
                      <w:rFonts w:eastAsia="Times New Roman"/>
                      <w:b/>
                      <w:bCs/>
                      <w:color w:val="000000"/>
                      <w:sz w:val="18"/>
                      <w:szCs w:val="18"/>
                      <w:lang w:val="en-US"/>
                    </w:rPr>
                    <w:t xml:space="preserve"> и </w:t>
                  </w:r>
                  <w:proofErr w:type="spellStart"/>
                  <w:r w:rsidRPr="00425213">
                    <w:rPr>
                      <w:rFonts w:eastAsia="Times New Roman"/>
                      <w:b/>
                      <w:bCs/>
                      <w:color w:val="000000"/>
                      <w:sz w:val="18"/>
                      <w:szCs w:val="18"/>
                      <w:lang w:val="en-US"/>
                    </w:rPr>
                    <w:t>административен</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капацитет</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воспоставување</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на</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систем</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на</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Централна</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комора</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со</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општински</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комори</w:t>
                  </w:r>
                  <w:proofErr w:type="spellEnd"/>
                  <w:r w:rsidRPr="00425213">
                    <w:rPr>
                      <w:rFonts w:eastAsia="Times New Roman"/>
                      <w:b/>
                      <w:bCs/>
                      <w:color w:val="000000"/>
                      <w:sz w:val="18"/>
                      <w:szCs w:val="18"/>
                      <w:lang w:val="en-US"/>
                    </w:rPr>
                    <w:t xml:space="preserve"> (1+</w:t>
                  </w:r>
                  <w:r>
                    <w:rPr>
                      <w:rFonts w:eastAsia="Times New Roman"/>
                      <w:b/>
                      <w:bCs/>
                      <w:color w:val="000000"/>
                      <w:sz w:val="18"/>
                      <w:szCs w:val="18"/>
                    </w:rPr>
                    <w:t>8</w:t>
                  </w:r>
                  <w:r w:rsidRPr="00425213">
                    <w:rPr>
                      <w:rFonts w:eastAsia="Times New Roman"/>
                      <w:b/>
                      <w:bCs/>
                      <w:color w:val="000000"/>
                      <w:sz w:val="18"/>
                      <w:szCs w:val="18"/>
                      <w:lang w:val="en-US"/>
                    </w:rPr>
                    <w:t>)</w:t>
                  </w:r>
                </w:p>
              </w:tc>
              <w:tc>
                <w:tcPr>
                  <w:tcW w:w="1340" w:type="dxa"/>
                  <w:tcBorders>
                    <w:top w:val="nil"/>
                    <w:left w:val="single" w:sz="12" w:space="0" w:color="auto"/>
                    <w:bottom w:val="single" w:sz="4" w:space="0" w:color="auto"/>
                    <w:right w:val="single" w:sz="4" w:space="0" w:color="auto"/>
                  </w:tcBorders>
                  <w:shd w:val="clear" w:color="auto" w:fill="auto"/>
                  <w:noWrap/>
                  <w:vAlign w:val="bottom"/>
                  <w:hideMark/>
                </w:tcPr>
                <w:p w:rsidR="00CA5D26" w:rsidRPr="0020354E" w:rsidRDefault="00CA5D26" w:rsidP="0076421E">
                  <w:pPr>
                    <w:spacing w:after="0" w:line="240" w:lineRule="auto"/>
                    <w:jc w:val="right"/>
                    <w:rPr>
                      <w:rFonts w:eastAsia="Times New Roman"/>
                      <w:color w:val="000000"/>
                      <w:sz w:val="18"/>
                      <w:szCs w:val="18"/>
                      <w:lang w:val="en-US"/>
                    </w:rPr>
                  </w:pPr>
                  <w:r>
                    <w:rPr>
                      <w:rFonts w:eastAsia="Times New Roman"/>
                      <w:color w:val="000000"/>
                      <w:sz w:val="18"/>
                      <w:szCs w:val="18"/>
                    </w:rPr>
                    <w:t>3</w:t>
                  </w:r>
                  <w:r w:rsidRPr="0020354E">
                    <w:rPr>
                      <w:rFonts w:eastAsia="Times New Roman"/>
                      <w:color w:val="000000"/>
                      <w:sz w:val="18"/>
                      <w:szCs w:val="18"/>
                      <w:lang w:val="en-US"/>
                    </w:rPr>
                    <w:t>,</w:t>
                  </w:r>
                  <w:r>
                    <w:rPr>
                      <w:rFonts w:eastAsia="Times New Roman"/>
                      <w:color w:val="000000"/>
                      <w:sz w:val="18"/>
                      <w:szCs w:val="18"/>
                    </w:rPr>
                    <w:t>1</w:t>
                  </w:r>
                  <w:r w:rsidRPr="0020354E">
                    <w:rPr>
                      <w:rFonts w:eastAsia="Times New Roman"/>
                      <w:color w:val="000000"/>
                      <w:sz w:val="18"/>
                      <w:szCs w:val="18"/>
                      <w:lang w:val="en-US"/>
                    </w:rPr>
                    <w:t>48,000</w:t>
                  </w:r>
                </w:p>
              </w:tc>
              <w:tc>
                <w:tcPr>
                  <w:tcW w:w="1380" w:type="dxa"/>
                  <w:tcBorders>
                    <w:top w:val="nil"/>
                    <w:left w:val="nil"/>
                    <w:bottom w:val="single" w:sz="4" w:space="0" w:color="auto"/>
                    <w:right w:val="single" w:sz="4" w:space="0" w:color="auto"/>
                  </w:tcBorders>
                  <w:shd w:val="clear" w:color="auto" w:fill="auto"/>
                  <w:noWrap/>
                  <w:vAlign w:val="bottom"/>
                  <w:hideMark/>
                </w:tcPr>
                <w:p w:rsidR="00CA5D26" w:rsidRPr="0020354E" w:rsidRDefault="00CA5D26" w:rsidP="0076421E">
                  <w:pPr>
                    <w:spacing w:after="0" w:line="240" w:lineRule="auto"/>
                    <w:jc w:val="right"/>
                    <w:rPr>
                      <w:rFonts w:eastAsia="Times New Roman"/>
                      <w:color w:val="000000"/>
                      <w:sz w:val="18"/>
                      <w:szCs w:val="18"/>
                      <w:lang w:val="en-US"/>
                    </w:rPr>
                  </w:pPr>
                  <w:r>
                    <w:rPr>
                      <w:rFonts w:eastAsia="Times New Roman"/>
                      <w:color w:val="000000"/>
                      <w:sz w:val="18"/>
                      <w:szCs w:val="18"/>
                    </w:rPr>
                    <w:t>2</w:t>
                  </w:r>
                  <w:r>
                    <w:rPr>
                      <w:rFonts w:eastAsia="Times New Roman"/>
                      <w:color w:val="000000"/>
                      <w:sz w:val="18"/>
                      <w:szCs w:val="18"/>
                      <w:lang w:val="en-US"/>
                    </w:rPr>
                    <w:t>,</w:t>
                  </w:r>
                  <w:r>
                    <w:rPr>
                      <w:rFonts w:eastAsia="Times New Roman"/>
                      <w:color w:val="000000"/>
                      <w:sz w:val="18"/>
                      <w:szCs w:val="18"/>
                    </w:rPr>
                    <w:t>376</w:t>
                  </w:r>
                  <w:r w:rsidRPr="0020354E">
                    <w:rPr>
                      <w:rFonts w:eastAsia="Times New Roman"/>
                      <w:color w:val="000000"/>
                      <w:sz w:val="18"/>
                      <w:szCs w:val="18"/>
                      <w:lang w:val="en-US"/>
                    </w:rPr>
                    <w:t>,000</w:t>
                  </w:r>
                </w:p>
              </w:tc>
              <w:tc>
                <w:tcPr>
                  <w:tcW w:w="1233" w:type="dxa"/>
                  <w:tcBorders>
                    <w:top w:val="nil"/>
                    <w:left w:val="nil"/>
                    <w:bottom w:val="single" w:sz="4" w:space="0" w:color="auto"/>
                    <w:right w:val="single" w:sz="4" w:space="0" w:color="auto"/>
                  </w:tcBorders>
                  <w:shd w:val="clear" w:color="auto" w:fill="auto"/>
                  <w:noWrap/>
                  <w:vAlign w:val="bottom"/>
                  <w:hideMark/>
                </w:tcPr>
                <w:p w:rsidR="00CA5D26" w:rsidRPr="0020354E" w:rsidRDefault="00CA5D26" w:rsidP="0076421E">
                  <w:pPr>
                    <w:spacing w:after="0" w:line="240" w:lineRule="auto"/>
                    <w:jc w:val="right"/>
                    <w:rPr>
                      <w:rFonts w:eastAsia="Times New Roman"/>
                      <w:color w:val="000000"/>
                      <w:sz w:val="18"/>
                      <w:szCs w:val="18"/>
                      <w:lang w:val="en-US"/>
                    </w:rPr>
                  </w:pPr>
                  <w:r>
                    <w:rPr>
                      <w:rFonts w:eastAsia="Times New Roman"/>
                      <w:color w:val="000000"/>
                      <w:sz w:val="18"/>
                      <w:szCs w:val="18"/>
                    </w:rPr>
                    <w:t>2</w:t>
                  </w:r>
                  <w:r>
                    <w:rPr>
                      <w:rFonts w:eastAsia="Times New Roman"/>
                      <w:color w:val="000000"/>
                      <w:sz w:val="18"/>
                      <w:szCs w:val="18"/>
                      <w:lang w:val="en-US"/>
                    </w:rPr>
                    <w:t>,</w:t>
                  </w:r>
                  <w:r>
                    <w:rPr>
                      <w:rFonts w:eastAsia="Times New Roman"/>
                      <w:color w:val="000000"/>
                      <w:sz w:val="18"/>
                      <w:szCs w:val="18"/>
                    </w:rPr>
                    <w:t>376</w:t>
                  </w:r>
                  <w:r w:rsidRPr="0020354E">
                    <w:rPr>
                      <w:rFonts w:eastAsia="Times New Roman"/>
                      <w:color w:val="000000"/>
                      <w:sz w:val="18"/>
                      <w:szCs w:val="18"/>
                      <w:lang w:val="en-US"/>
                    </w:rPr>
                    <w:t>,000</w:t>
                  </w:r>
                </w:p>
              </w:tc>
              <w:tc>
                <w:tcPr>
                  <w:tcW w:w="1060" w:type="dxa"/>
                  <w:tcBorders>
                    <w:top w:val="nil"/>
                    <w:left w:val="nil"/>
                    <w:bottom w:val="single" w:sz="4" w:space="0" w:color="auto"/>
                    <w:right w:val="single" w:sz="4" w:space="0" w:color="auto"/>
                  </w:tcBorders>
                  <w:shd w:val="clear" w:color="auto" w:fill="auto"/>
                  <w:noWrap/>
                  <w:vAlign w:val="bottom"/>
                  <w:hideMark/>
                </w:tcPr>
                <w:p w:rsidR="00CA5D26" w:rsidRPr="0020354E" w:rsidRDefault="00CA5D26" w:rsidP="0076421E">
                  <w:pPr>
                    <w:spacing w:after="0" w:line="240" w:lineRule="auto"/>
                    <w:jc w:val="right"/>
                    <w:rPr>
                      <w:rFonts w:eastAsia="Times New Roman"/>
                      <w:color w:val="000000"/>
                      <w:sz w:val="18"/>
                      <w:szCs w:val="18"/>
                      <w:lang w:val="en-US"/>
                    </w:rPr>
                  </w:pPr>
                  <w:r>
                    <w:rPr>
                      <w:rFonts w:eastAsia="Times New Roman"/>
                      <w:color w:val="000000"/>
                      <w:sz w:val="18"/>
                      <w:szCs w:val="18"/>
                    </w:rPr>
                    <w:t>2</w:t>
                  </w:r>
                  <w:r>
                    <w:rPr>
                      <w:rFonts w:eastAsia="Times New Roman"/>
                      <w:color w:val="000000"/>
                      <w:sz w:val="18"/>
                      <w:szCs w:val="18"/>
                      <w:lang w:val="en-US"/>
                    </w:rPr>
                    <w:t>,</w:t>
                  </w:r>
                  <w:r>
                    <w:rPr>
                      <w:rFonts w:eastAsia="Times New Roman"/>
                      <w:color w:val="000000"/>
                      <w:sz w:val="18"/>
                      <w:szCs w:val="18"/>
                    </w:rPr>
                    <w:t>376</w:t>
                  </w:r>
                  <w:r w:rsidRPr="0020354E">
                    <w:rPr>
                      <w:rFonts w:eastAsia="Times New Roman"/>
                      <w:color w:val="000000"/>
                      <w:sz w:val="18"/>
                      <w:szCs w:val="18"/>
                      <w:lang w:val="en-US"/>
                    </w:rPr>
                    <w:t>,000</w:t>
                  </w:r>
                </w:p>
              </w:tc>
              <w:tc>
                <w:tcPr>
                  <w:tcW w:w="1060" w:type="dxa"/>
                  <w:tcBorders>
                    <w:top w:val="nil"/>
                    <w:left w:val="nil"/>
                    <w:bottom w:val="single" w:sz="4" w:space="0" w:color="auto"/>
                    <w:right w:val="single" w:sz="12" w:space="0" w:color="auto"/>
                  </w:tcBorders>
                  <w:shd w:val="clear" w:color="auto" w:fill="auto"/>
                  <w:noWrap/>
                  <w:vAlign w:val="bottom"/>
                  <w:hideMark/>
                </w:tcPr>
                <w:p w:rsidR="00CA5D26" w:rsidRPr="0020354E" w:rsidRDefault="00CA5D26" w:rsidP="0076421E">
                  <w:pPr>
                    <w:spacing w:after="0" w:line="240" w:lineRule="auto"/>
                    <w:jc w:val="right"/>
                    <w:rPr>
                      <w:rFonts w:eastAsia="Times New Roman"/>
                      <w:color w:val="000000"/>
                      <w:sz w:val="18"/>
                      <w:szCs w:val="18"/>
                      <w:lang w:val="en-US"/>
                    </w:rPr>
                  </w:pPr>
                  <w:r>
                    <w:rPr>
                      <w:rFonts w:eastAsia="Times New Roman"/>
                      <w:color w:val="000000"/>
                      <w:sz w:val="18"/>
                      <w:szCs w:val="18"/>
                    </w:rPr>
                    <w:t>2</w:t>
                  </w:r>
                  <w:r>
                    <w:rPr>
                      <w:rFonts w:eastAsia="Times New Roman"/>
                      <w:color w:val="000000"/>
                      <w:sz w:val="18"/>
                      <w:szCs w:val="18"/>
                      <w:lang w:val="en-US"/>
                    </w:rPr>
                    <w:t>,</w:t>
                  </w:r>
                  <w:r>
                    <w:rPr>
                      <w:rFonts w:eastAsia="Times New Roman"/>
                      <w:color w:val="000000"/>
                      <w:sz w:val="18"/>
                      <w:szCs w:val="18"/>
                    </w:rPr>
                    <w:t>376</w:t>
                  </w:r>
                  <w:r w:rsidRPr="0020354E">
                    <w:rPr>
                      <w:rFonts w:eastAsia="Times New Roman"/>
                      <w:color w:val="000000"/>
                      <w:sz w:val="18"/>
                      <w:szCs w:val="18"/>
                      <w:lang w:val="en-US"/>
                    </w:rPr>
                    <w:t>,000</w:t>
                  </w:r>
                </w:p>
              </w:tc>
            </w:tr>
            <w:tr w:rsidR="00425213" w:rsidRPr="00425213" w:rsidTr="00CA5D26">
              <w:trPr>
                <w:trHeight w:val="720"/>
              </w:trPr>
              <w:tc>
                <w:tcPr>
                  <w:tcW w:w="713" w:type="dxa"/>
                  <w:vMerge/>
                  <w:tcBorders>
                    <w:top w:val="single" w:sz="12" w:space="0" w:color="auto"/>
                    <w:left w:val="single" w:sz="12" w:space="0" w:color="auto"/>
                    <w:bottom w:val="single" w:sz="12" w:space="0" w:color="000000"/>
                    <w:right w:val="single" w:sz="12" w:space="0" w:color="auto"/>
                  </w:tcBorders>
                  <w:vAlign w:val="center"/>
                  <w:hideMark/>
                </w:tcPr>
                <w:p w:rsidR="00425213" w:rsidRPr="00425213" w:rsidRDefault="00425213" w:rsidP="00425213">
                  <w:pPr>
                    <w:spacing w:after="0" w:line="240" w:lineRule="auto"/>
                    <w:rPr>
                      <w:rFonts w:eastAsia="Times New Roman"/>
                      <w:b/>
                      <w:bCs/>
                      <w:color w:val="000000"/>
                      <w:sz w:val="18"/>
                      <w:szCs w:val="18"/>
                      <w:lang w:val="en-US"/>
                    </w:rPr>
                  </w:pPr>
                </w:p>
              </w:tc>
              <w:tc>
                <w:tcPr>
                  <w:tcW w:w="1848" w:type="dxa"/>
                  <w:tcBorders>
                    <w:top w:val="nil"/>
                    <w:left w:val="nil"/>
                    <w:bottom w:val="single" w:sz="4" w:space="0" w:color="auto"/>
                    <w:right w:val="single" w:sz="12" w:space="0" w:color="auto"/>
                  </w:tcBorders>
                  <w:shd w:val="clear" w:color="000000" w:fill="FFFFFF"/>
                  <w:hideMark/>
                </w:tcPr>
                <w:p w:rsidR="00425213" w:rsidRPr="00425213" w:rsidRDefault="00425213" w:rsidP="00425213">
                  <w:pPr>
                    <w:spacing w:after="0" w:line="240" w:lineRule="auto"/>
                    <w:rPr>
                      <w:rFonts w:eastAsia="Times New Roman"/>
                      <w:b/>
                      <w:bCs/>
                      <w:color w:val="000000"/>
                      <w:sz w:val="18"/>
                      <w:szCs w:val="18"/>
                      <w:lang w:val="en-US"/>
                    </w:rPr>
                  </w:pPr>
                  <w:r w:rsidRPr="00425213">
                    <w:rPr>
                      <w:rFonts w:eastAsia="Times New Roman"/>
                      <w:b/>
                      <w:bCs/>
                      <w:color w:val="000000"/>
                      <w:sz w:val="18"/>
                      <w:szCs w:val="18"/>
                      <w:lang w:val="en-US"/>
                    </w:rPr>
                    <w:t xml:space="preserve">3. </w:t>
                  </w:r>
                  <w:proofErr w:type="spellStart"/>
                  <w:r w:rsidRPr="00425213">
                    <w:rPr>
                      <w:rFonts w:eastAsia="Times New Roman"/>
                      <w:b/>
                      <w:bCs/>
                      <w:color w:val="000000"/>
                      <w:sz w:val="18"/>
                      <w:szCs w:val="18"/>
                      <w:lang w:val="en-US"/>
                    </w:rPr>
                    <w:t>Трошоци</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за</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обуки</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на</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новите</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вработени</w:t>
                  </w:r>
                  <w:proofErr w:type="spellEnd"/>
                  <w:r w:rsidRPr="00425213">
                    <w:rPr>
                      <w:rFonts w:eastAsia="Times New Roman"/>
                      <w:b/>
                      <w:bCs/>
                      <w:color w:val="000000"/>
                      <w:sz w:val="18"/>
                      <w:szCs w:val="18"/>
                      <w:lang w:val="en-US"/>
                    </w:rPr>
                    <w:t xml:space="preserve"> </w:t>
                  </w:r>
                </w:p>
              </w:tc>
              <w:tc>
                <w:tcPr>
                  <w:tcW w:w="1340" w:type="dxa"/>
                  <w:tcBorders>
                    <w:top w:val="nil"/>
                    <w:left w:val="nil"/>
                    <w:bottom w:val="nil"/>
                    <w:right w:val="single" w:sz="4"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60,000</w:t>
                  </w:r>
                </w:p>
              </w:tc>
              <w:tc>
                <w:tcPr>
                  <w:tcW w:w="1380" w:type="dxa"/>
                  <w:tcBorders>
                    <w:top w:val="nil"/>
                    <w:left w:val="nil"/>
                    <w:bottom w:val="nil"/>
                    <w:right w:val="single" w:sz="4"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0</w:t>
                  </w:r>
                </w:p>
              </w:tc>
              <w:tc>
                <w:tcPr>
                  <w:tcW w:w="1233" w:type="dxa"/>
                  <w:tcBorders>
                    <w:top w:val="nil"/>
                    <w:left w:val="nil"/>
                    <w:bottom w:val="nil"/>
                    <w:right w:val="nil"/>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0</w:t>
                  </w:r>
                </w:p>
              </w:tc>
              <w:tc>
                <w:tcPr>
                  <w:tcW w:w="1060" w:type="dxa"/>
                  <w:tcBorders>
                    <w:top w:val="nil"/>
                    <w:left w:val="single" w:sz="4" w:space="0" w:color="auto"/>
                    <w:bottom w:val="nil"/>
                    <w:right w:val="single" w:sz="4"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0</w:t>
                  </w:r>
                </w:p>
              </w:tc>
              <w:tc>
                <w:tcPr>
                  <w:tcW w:w="1060" w:type="dxa"/>
                  <w:tcBorders>
                    <w:top w:val="nil"/>
                    <w:left w:val="nil"/>
                    <w:bottom w:val="single" w:sz="4" w:space="0" w:color="auto"/>
                    <w:right w:val="single" w:sz="12"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0</w:t>
                  </w:r>
                </w:p>
              </w:tc>
            </w:tr>
            <w:tr w:rsidR="00425213" w:rsidRPr="00425213" w:rsidTr="00CA5D26">
              <w:trPr>
                <w:trHeight w:val="573"/>
              </w:trPr>
              <w:tc>
                <w:tcPr>
                  <w:tcW w:w="713" w:type="dxa"/>
                  <w:vMerge/>
                  <w:tcBorders>
                    <w:top w:val="single" w:sz="12" w:space="0" w:color="auto"/>
                    <w:left w:val="single" w:sz="12" w:space="0" w:color="auto"/>
                    <w:bottom w:val="single" w:sz="12" w:space="0" w:color="000000"/>
                    <w:right w:val="single" w:sz="12" w:space="0" w:color="auto"/>
                  </w:tcBorders>
                  <w:vAlign w:val="center"/>
                  <w:hideMark/>
                </w:tcPr>
                <w:p w:rsidR="00425213" w:rsidRPr="00425213" w:rsidRDefault="00425213" w:rsidP="00425213">
                  <w:pPr>
                    <w:spacing w:after="0" w:line="240" w:lineRule="auto"/>
                    <w:rPr>
                      <w:rFonts w:eastAsia="Times New Roman"/>
                      <w:b/>
                      <w:bCs/>
                      <w:color w:val="000000"/>
                      <w:sz w:val="18"/>
                      <w:szCs w:val="18"/>
                      <w:lang w:val="en-US"/>
                    </w:rPr>
                  </w:pPr>
                </w:p>
              </w:tc>
              <w:tc>
                <w:tcPr>
                  <w:tcW w:w="1848" w:type="dxa"/>
                  <w:tcBorders>
                    <w:top w:val="nil"/>
                    <w:left w:val="nil"/>
                    <w:bottom w:val="single" w:sz="4" w:space="0" w:color="auto"/>
                    <w:right w:val="single" w:sz="12" w:space="0" w:color="auto"/>
                  </w:tcBorders>
                  <w:shd w:val="clear" w:color="000000" w:fill="FFFFFF"/>
                  <w:hideMark/>
                </w:tcPr>
                <w:p w:rsidR="00425213" w:rsidRPr="00425213" w:rsidRDefault="00425213" w:rsidP="00425213">
                  <w:pPr>
                    <w:spacing w:after="0" w:line="240" w:lineRule="auto"/>
                    <w:rPr>
                      <w:rFonts w:eastAsia="Times New Roman"/>
                      <w:b/>
                      <w:bCs/>
                      <w:color w:val="000000"/>
                      <w:sz w:val="18"/>
                      <w:szCs w:val="18"/>
                      <w:lang w:val="en-US"/>
                    </w:rPr>
                  </w:pPr>
                  <w:r w:rsidRPr="00425213">
                    <w:rPr>
                      <w:rFonts w:eastAsia="Times New Roman"/>
                      <w:b/>
                      <w:bCs/>
                      <w:color w:val="000000"/>
                      <w:sz w:val="18"/>
                      <w:szCs w:val="18"/>
                      <w:lang w:val="en-US"/>
                    </w:rPr>
                    <w:t xml:space="preserve">4. </w:t>
                  </w:r>
                  <w:proofErr w:type="spellStart"/>
                  <w:r w:rsidRPr="00425213">
                    <w:rPr>
                      <w:rFonts w:eastAsia="Times New Roman"/>
                      <w:b/>
                      <w:bCs/>
                      <w:color w:val="000000"/>
                      <w:sz w:val="18"/>
                      <w:szCs w:val="18"/>
                      <w:lang w:val="en-US"/>
                    </w:rPr>
                    <w:t>Дополнителни</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трошоци</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за</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кирија</w:t>
                  </w:r>
                  <w:proofErr w:type="spellEnd"/>
                  <w:r w:rsidRPr="00425213">
                    <w:rPr>
                      <w:rFonts w:eastAsia="Times New Roman"/>
                      <w:b/>
                      <w:bCs/>
                      <w:color w:val="000000"/>
                      <w:sz w:val="18"/>
                      <w:szCs w:val="18"/>
                      <w:lang w:val="en-US"/>
                    </w:rPr>
                    <w:t xml:space="preserve"> </w:t>
                  </w:r>
                </w:p>
              </w:tc>
              <w:tc>
                <w:tcPr>
                  <w:tcW w:w="1340" w:type="dxa"/>
                  <w:tcBorders>
                    <w:top w:val="single" w:sz="4" w:space="0" w:color="auto"/>
                    <w:left w:val="nil"/>
                    <w:bottom w:val="single" w:sz="12" w:space="0" w:color="auto"/>
                    <w:right w:val="single" w:sz="4"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72,000</w:t>
                  </w:r>
                </w:p>
              </w:tc>
              <w:tc>
                <w:tcPr>
                  <w:tcW w:w="1380" w:type="dxa"/>
                  <w:tcBorders>
                    <w:top w:val="single" w:sz="4" w:space="0" w:color="auto"/>
                    <w:left w:val="nil"/>
                    <w:bottom w:val="single" w:sz="12" w:space="0" w:color="auto"/>
                    <w:right w:val="single" w:sz="4"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72,000</w:t>
                  </w:r>
                </w:p>
              </w:tc>
              <w:tc>
                <w:tcPr>
                  <w:tcW w:w="1233" w:type="dxa"/>
                  <w:tcBorders>
                    <w:top w:val="single" w:sz="4" w:space="0" w:color="auto"/>
                    <w:left w:val="nil"/>
                    <w:bottom w:val="single" w:sz="12" w:space="0" w:color="auto"/>
                    <w:right w:val="single" w:sz="4"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72,000</w:t>
                  </w:r>
                </w:p>
              </w:tc>
              <w:tc>
                <w:tcPr>
                  <w:tcW w:w="1060" w:type="dxa"/>
                  <w:tcBorders>
                    <w:top w:val="single" w:sz="4" w:space="0" w:color="auto"/>
                    <w:left w:val="nil"/>
                    <w:bottom w:val="single" w:sz="12" w:space="0" w:color="auto"/>
                    <w:right w:val="single" w:sz="4"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72,000</w:t>
                  </w:r>
                </w:p>
              </w:tc>
              <w:tc>
                <w:tcPr>
                  <w:tcW w:w="1060" w:type="dxa"/>
                  <w:tcBorders>
                    <w:top w:val="nil"/>
                    <w:left w:val="nil"/>
                    <w:bottom w:val="single" w:sz="12" w:space="0" w:color="auto"/>
                    <w:right w:val="single" w:sz="12"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72,000</w:t>
                  </w:r>
                </w:p>
              </w:tc>
            </w:tr>
            <w:tr w:rsidR="00425213" w:rsidRPr="00425213" w:rsidTr="00CA5D26">
              <w:trPr>
                <w:trHeight w:val="330"/>
              </w:trPr>
              <w:tc>
                <w:tcPr>
                  <w:tcW w:w="713" w:type="dxa"/>
                  <w:tcBorders>
                    <w:top w:val="nil"/>
                    <w:left w:val="nil"/>
                    <w:bottom w:val="nil"/>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p>
              </w:tc>
              <w:tc>
                <w:tcPr>
                  <w:tcW w:w="1848" w:type="dxa"/>
                  <w:tcBorders>
                    <w:top w:val="single" w:sz="12" w:space="0" w:color="auto"/>
                    <w:left w:val="single" w:sz="12" w:space="0" w:color="auto"/>
                    <w:bottom w:val="single" w:sz="12" w:space="0" w:color="auto"/>
                    <w:right w:val="single" w:sz="12" w:space="0" w:color="auto"/>
                  </w:tcBorders>
                  <w:shd w:val="clear" w:color="000000" w:fill="FF0000"/>
                  <w:hideMark/>
                </w:tcPr>
                <w:p w:rsidR="00425213" w:rsidRPr="00425213" w:rsidRDefault="00425213" w:rsidP="00425213">
                  <w:pPr>
                    <w:spacing w:after="0" w:line="240" w:lineRule="auto"/>
                    <w:rPr>
                      <w:rFonts w:eastAsia="Times New Roman"/>
                      <w:b/>
                      <w:bCs/>
                      <w:color w:val="000000"/>
                      <w:sz w:val="18"/>
                      <w:szCs w:val="18"/>
                      <w:lang w:val="en-US"/>
                    </w:rPr>
                  </w:pPr>
                  <w:proofErr w:type="spellStart"/>
                  <w:r w:rsidRPr="00425213">
                    <w:rPr>
                      <w:rFonts w:eastAsia="Times New Roman"/>
                      <w:b/>
                      <w:bCs/>
                      <w:color w:val="000000"/>
                      <w:sz w:val="18"/>
                      <w:szCs w:val="18"/>
                      <w:lang w:val="en-US"/>
                    </w:rPr>
                    <w:t>Вкупно</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трошоци</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за</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комори</w:t>
                  </w:r>
                  <w:proofErr w:type="spellEnd"/>
                </w:p>
              </w:tc>
              <w:tc>
                <w:tcPr>
                  <w:tcW w:w="1340" w:type="dxa"/>
                  <w:tcBorders>
                    <w:top w:val="single" w:sz="12" w:space="0" w:color="auto"/>
                    <w:left w:val="single" w:sz="12" w:space="0" w:color="auto"/>
                    <w:bottom w:val="single" w:sz="12" w:space="0" w:color="auto"/>
                    <w:right w:val="single" w:sz="4" w:space="0" w:color="auto"/>
                  </w:tcBorders>
                  <w:shd w:val="clear" w:color="auto" w:fill="auto"/>
                  <w:vAlign w:val="bottom"/>
                  <w:hideMark/>
                </w:tcPr>
                <w:p w:rsidR="00425213" w:rsidRPr="00425213" w:rsidRDefault="00CA5D26" w:rsidP="00CA5D26">
                  <w:pPr>
                    <w:spacing w:after="0" w:line="240" w:lineRule="auto"/>
                    <w:jc w:val="right"/>
                    <w:rPr>
                      <w:rFonts w:eastAsia="Times New Roman"/>
                      <w:color w:val="000000"/>
                      <w:sz w:val="18"/>
                      <w:szCs w:val="18"/>
                      <w:lang w:val="en-US"/>
                    </w:rPr>
                  </w:pPr>
                  <w:r>
                    <w:rPr>
                      <w:rFonts w:eastAsia="Times New Roman"/>
                      <w:color w:val="000000"/>
                      <w:sz w:val="18"/>
                      <w:szCs w:val="18"/>
                    </w:rPr>
                    <w:t>9</w:t>
                  </w:r>
                  <w:r w:rsidR="00425213" w:rsidRPr="00425213">
                    <w:rPr>
                      <w:rFonts w:eastAsia="Times New Roman"/>
                      <w:color w:val="000000"/>
                      <w:sz w:val="18"/>
                      <w:szCs w:val="18"/>
                      <w:lang w:val="en-US"/>
                    </w:rPr>
                    <w:t>,</w:t>
                  </w:r>
                  <w:r>
                    <w:rPr>
                      <w:rFonts w:eastAsia="Times New Roman"/>
                      <w:color w:val="000000"/>
                      <w:sz w:val="18"/>
                      <w:szCs w:val="18"/>
                    </w:rPr>
                    <w:t>2</w:t>
                  </w:r>
                  <w:r w:rsidR="00425213" w:rsidRPr="00425213">
                    <w:rPr>
                      <w:rFonts w:eastAsia="Times New Roman"/>
                      <w:color w:val="000000"/>
                      <w:sz w:val="18"/>
                      <w:szCs w:val="18"/>
                      <w:lang w:val="en-US"/>
                    </w:rPr>
                    <w:t>16,000</w:t>
                  </w:r>
                </w:p>
              </w:tc>
              <w:tc>
                <w:tcPr>
                  <w:tcW w:w="1380" w:type="dxa"/>
                  <w:tcBorders>
                    <w:top w:val="single" w:sz="12" w:space="0" w:color="auto"/>
                    <w:left w:val="single" w:sz="12" w:space="0" w:color="auto"/>
                    <w:bottom w:val="single" w:sz="12" w:space="0" w:color="auto"/>
                    <w:right w:val="single" w:sz="4" w:space="0" w:color="auto"/>
                  </w:tcBorders>
                  <w:shd w:val="clear" w:color="auto" w:fill="auto"/>
                  <w:vAlign w:val="bottom"/>
                  <w:hideMark/>
                </w:tcPr>
                <w:p w:rsidR="00425213" w:rsidRPr="00425213" w:rsidRDefault="00CA5D26" w:rsidP="00CA5D26">
                  <w:pPr>
                    <w:spacing w:after="0" w:line="240" w:lineRule="auto"/>
                    <w:jc w:val="right"/>
                    <w:rPr>
                      <w:rFonts w:eastAsia="Times New Roman"/>
                      <w:color w:val="000000"/>
                      <w:sz w:val="18"/>
                      <w:szCs w:val="18"/>
                      <w:lang w:val="en-US"/>
                    </w:rPr>
                  </w:pPr>
                  <w:r>
                    <w:rPr>
                      <w:rFonts w:eastAsia="Times New Roman"/>
                      <w:color w:val="000000"/>
                      <w:sz w:val="18"/>
                      <w:szCs w:val="18"/>
                    </w:rPr>
                    <w:t>2</w:t>
                  </w:r>
                  <w:r w:rsidR="00425213" w:rsidRPr="00425213">
                    <w:rPr>
                      <w:rFonts w:eastAsia="Times New Roman"/>
                      <w:color w:val="000000"/>
                      <w:sz w:val="18"/>
                      <w:szCs w:val="18"/>
                      <w:lang w:val="en-US"/>
                    </w:rPr>
                    <w:t>,</w:t>
                  </w:r>
                  <w:r>
                    <w:rPr>
                      <w:rFonts w:eastAsia="Times New Roman"/>
                      <w:color w:val="000000"/>
                      <w:sz w:val="18"/>
                      <w:szCs w:val="18"/>
                    </w:rPr>
                    <w:t>498</w:t>
                  </w:r>
                  <w:r w:rsidR="00425213" w:rsidRPr="00425213">
                    <w:rPr>
                      <w:rFonts w:eastAsia="Times New Roman"/>
                      <w:color w:val="000000"/>
                      <w:sz w:val="18"/>
                      <w:szCs w:val="18"/>
                      <w:lang w:val="en-US"/>
                    </w:rPr>
                    <w:t>,000</w:t>
                  </w:r>
                </w:p>
              </w:tc>
              <w:tc>
                <w:tcPr>
                  <w:tcW w:w="1233" w:type="dxa"/>
                  <w:tcBorders>
                    <w:top w:val="single" w:sz="12" w:space="0" w:color="auto"/>
                    <w:left w:val="single" w:sz="12" w:space="0" w:color="auto"/>
                    <w:bottom w:val="single" w:sz="12" w:space="0" w:color="auto"/>
                    <w:right w:val="single" w:sz="4" w:space="0" w:color="auto"/>
                  </w:tcBorders>
                  <w:shd w:val="clear" w:color="auto" w:fill="auto"/>
                  <w:vAlign w:val="bottom"/>
                  <w:hideMark/>
                </w:tcPr>
                <w:p w:rsidR="00425213" w:rsidRPr="00425213" w:rsidRDefault="00CA5D26" w:rsidP="00425213">
                  <w:pPr>
                    <w:spacing w:after="0" w:line="240" w:lineRule="auto"/>
                    <w:jc w:val="right"/>
                    <w:rPr>
                      <w:rFonts w:eastAsia="Times New Roman"/>
                      <w:color w:val="000000"/>
                      <w:sz w:val="18"/>
                      <w:szCs w:val="18"/>
                      <w:lang w:val="en-US"/>
                    </w:rPr>
                  </w:pPr>
                  <w:r>
                    <w:rPr>
                      <w:rFonts w:eastAsia="Times New Roman"/>
                      <w:color w:val="000000"/>
                      <w:sz w:val="18"/>
                      <w:szCs w:val="18"/>
                    </w:rPr>
                    <w:t>2</w:t>
                  </w:r>
                  <w:r w:rsidRPr="00425213">
                    <w:rPr>
                      <w:rFonts w:eastAsia="Times New Roman"/>
                      <w:color w:val="000000"/>
                      <w:sz w:val="18"/>
                      <w:szCs w:val="18"/>
                      <w:lang w:val="en-US"/>
                    </w:rPr>
                    <w:t>,</w:t>
                  </w:r>
                  <w:r>
                    <w:rPr>
                      <w:rFonts w:eastAsia="Times New Roman"/>
                      <w:color w:val="000000"/>
                      <w:sz w:val="18"/>
                      <w:szCs w:val="18"/>
                    </w:rPr>
                    <w:t>498</w:t>
                  </w:r>
                  <w:r w:rsidRPr="00425213">
                    <w:rPr>
                      <w:rFonts w:eastAsia="Times New Roman"/>
                      <w:color w:val="000000"/>
                      <w:sz w:val="18"/>
                      <w:szCs w:val="18"/>
                      <w:lang w:val="en-US"/>
                    </w:rPr>
                    <w:t>,000</w:t>
                  </w:r>
                </w:p>
              </w:tc>
              <w:tc>
                <w:tcPr>
                  <w:tcW w:w="1060" w:type="dxa"/>
                  <w:tcBorders>
                    <w:top w:val="single" w:sz="12" w:space="0" w:color="auto"/>
                    <w:left w:val="single" w:sz="12" w:space="0" w:color="auto"/>
                    <w:bottom w:val="single" w:sz="12" w:space="0" w:color="auto"/>
                    <w:right w:val="single" w:sz="4" w:space="0" w:color="auto"/>
                  </w:tcBorders>
                  <w:shd w:val="clear" w:color="auto" w:fill="auto"/>
                  <w:vAlign w:val="bottom"/>
                  <w:hideMark/>
                </w:tcPr>
                <w:p w:rsidR="00425213" w:rsidRPr="00425213" w:rsidRDefault="00CA5D26" w:rsidP="00425213">
                  <w:pPr>
                    <w:spacing w:after="0" w:line="240" w:lineRule="auto"/>
                    <w:jc w:val="right"/>
                    <w:rPr>
                      <w:rFonts w:eastAsia="Times New Roman"/>
                      <w:color w:val="000000"/>
                      <w:sz w:val="18"/>
                      <w:szCs w:val="18"/>
                      <w:lang w:val="en-US"/>
                    </w:rPr>
                  </w:pPr>
                  <w:r>
                    <w:rPr>
                      <w:rFonts w:eastAsia="Times New Roman"/>
                      <w:color w:val="000000"/>
                      <w:sz w:val="18"/>
                      <w:szCs w:val="18"/>
                    </w:rPr>
                    <w:t>2</w:t>
                  </w:r>
                  <w:r w:rsidRPr="00425213">
                    <w:rPr>
                      <w:rFonts w:eastAsia="Times New Roman"/>
                      <w:color w:val="000000"/>
                      <w:sz w:val="18"/>
                      <w:szCs w:val="18"/>
                      <w:lang w:val="en-US"/>
                    </w:rPr>
                    <w:t>,</w:t>
                  </w:r>
                  <w:r>
                    <w:rPr>
                      <w:rFonts w:eastAsia="Times New Roman"/>
                      <w:color w:val="000000"/>
                      <w:sz w:val="18"/>
                      <w:szCs w:val="18"/>
                    </w:rPr>
                    <w:t>498</w:t>
                  </w:r>
                  <w:r w:rsidRPr="00425213">
                    <w:rPr>
                      <w:rFonts w:eastAsia="Times New Roman"/>
                      <w:color w:val="000000"/>
                      <w:sz w:val="18"/>
                      <w:szCs w:val="18"/>
                      <w:lang w:val="en-US"/>
                    </w:rPr>
                    <w:t>,000</w:t>
                  </w:r>
                </w:p>
              </w:tc>
              <w:tc>
                <w:tcPr>
                  <w:tcW w:w="1060" w:type="dxa"/>
                  <w:tcBorders>
                    <w:top w:val="nil"/>
                    <w:left w:val="single" w:sz="12" w:space="0" w:color="auto"/>
                    <w:bottom w:val="single" w:sz="12" w:space="0" w:color="auto"/>
                    <w:right w:val="single" w:sz="12" w:space="0" w:color="auto"/>
                  </w:tcBorders>
                  <w:shd w:val="clear" w:color="auto" w:fill="auto"/>
                  <w:vAlign w:val="bottom"/>
                  <w:hideMark/>
                </w:tcPr>
                <w:p w:rsidR="00425213" w:rsidRPr="00425213" w:rsidRDefault="00CA5D26" w:rsidP="00425213">
                  <w:pPr>
                    <w:spacing w:after="0" w:line="240" w:lineRule="auto"/>
                    <w:jc w:val="right"/>
                    <w:rPr>
                      <w:rFonts w:eastAsia="Times New Roman"/>
                      <w:color w:val="000000"/>
                      <w:sz w:val="18"/>
                      <w:szCs w:val="18"/>
                      <w:lang w:val="en-US"/>
                    </w:rPr>
                  </w:pPr>
                  <w:r>
                    <w:rPr>
                      <w:rFonts w:eastAsia="Times New Roman"/>
                      <w:color w:val="000000"/>
                      <w:sz w:val="18"/>
                      <w:szCs w:val="18"/>
                    </w:rPr>
                    <w:t>2</w:t>
                  </w:r>
                  <w:r w:rsidRPr="00425213">
                    <w:rPr>
                      <w:rFonts w:eastAsia="Times New Roman"/>
                      <w:color w:val="000000"/>
                      <w:sz w:val="18"/>
                      <w:szCs w:val="18"/>
                      <w:lang w:val="en-US"/>
                    </w:rPr>
                    <w:t>,</w:t>
                  </w:r>
                  <w:r>
                    <w:rPr>
                      <w:rFonts w:eastAsia="Times New Roman"/>
                      <w:color w:val="000000"/>
                      <w:sz w:val="18"/>
                      <w:szCs w:val="18"/>
                    </w:rPr>
                    <w:t>498</w:t>
                  </w:r>
                  <w:r w:rsidRPr="00425213">
                    <w:rPr>
                      <w:rFonts w:eastAsia="Times New Roman"/>
                      <w:color w:val="000000"/>
                      <w:sz w:val="18"/>
                      <w:szCs w:val="18"/>
                      <w:lang w:val="en-US"/>
                    </w:rPr>
                    <w:t>,000</w:t>
                  </w:r>
                </w:p>
              </w:tc>
            </w:tr>
            <w:tr w:rsidR="00425213" w:rsidRPr="00425213" w:rsidTr="00CA5D26">
              <w:trPr>
                <w:trHeight w:val="537"/>
              </w:trPr>
              <w:tc>
                <w:tcPr>
                  <w:tcW w:w="2561" w:type="dxa"/>
                  <w:gridSpan w:val="2"/>
                  <w:tcBorders>
                    <w:top w:val="single" w:sz="12" w:space="0" w:color="auto"/>
                    <w:left w:val="single" w:sz="12" w:space="0" w:color="auto"/>
                    <w:bottom w:val="single" w:sz="12" w:space="0" w:color="auto"/>
                    <w:right w:val="single" w:sz="12" w:space="0" w:color="000000"/>
                  </w:tcBorders>
                  <w:shd w:val="clear" w:color="000000" w:fill="FFFF00"/>
                  <w:hideMark/>
                </w:tcPr>
                <w:p w:rsidR="00425213" w:rsidRPr="00425213" w:rsidRDefault="00425213" w:rsidP="00425213">
                  <w:pPr>
                    <w:spacing w:after="0" w:line="240" w:lineRule="auto"/>
                    <w:rPr>
                      <w:rFonts w:eastAsia="Times New Roman"/>
                      <w:b/>
                      <w:bCs/>
                      <w:color w:val="000000"/>
                      <w:sz w:val="18"/>
                      <w:szCs w:val="18"/>
                      <w:lang w:val="en-US"/>
                    </w:rPr>
                  </w:pPr>
                  <w:proofErr w:type="spellStart"/>
                  <w:r w:rsidRPr="00425213">
                    <w:rPr>
                      <w:rFonts w:eastAsia="Times New Roman"/>
                      <w:b/>
                      <w:bCs/>
                      <w:color w:val="000000"/>
                      <w:sz w:val="18"/>
                      <w:szCs w:val="18"/>
                      <w:lang w:val="en-US"/>
                    </w:rPr>
                    <w:t>Вкупно</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трошоци</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за</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сите</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засегнати</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страни</w:t>
                  </w:r>
                  <w:proofErr w:type="spellEnd"/>
                </w:p>
              </w:tc>
              <w:tc>
                <w:tcPr>
                  <w:tcW w:w="1340"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25213" w:rsidRPr="00425213" w:rsidRDefault="00CA5D26" w:rsidP="00CA5D26">
                  <w:pPr>
                    <w:spacing w:after="0" w:line="240" w:lineRule="auto"/>
                    <w:jc w:val="right"/>
                    <w:rPr>
                      <w:rFonts w:eastAsia="Times New Roman"/>
                      <w:color w:val="000000"/>
                      <w:sz w:val="18"/>
                      <w:szCs w:val="18"/>
                      <w:lang w:val="en-US"/>
                    </w:rPr>
                  </w:pPr>
                  <w:r>
                    <w:rPr>
                      <w:rFonts w:eastAsia="Times New Roman"/>
                      <w:color w:val="000000"/>
                      <w:sz w:val="18"/>
                      <w:szCs w:val="18"/>
                    </w:rPr>
                    <w:t>9</w:t>
                  </w:r>
                  <w:r w:rsidR="00425213" w:rsidRPr="00425213">
                    <w:rPr>
                      <w:rFonts w:eastAsia="Times New Roman"/>
                      <w:color w:val="000000"/>
                      <w:sz w:val="18"/>
                      <w:szCs w:val="18"/>
                      <w:lang w:val="en-US"/>
                    </w:rPr>
                    <w:t>,</w:t>
                  </w:r>
                  <w:r>
                    <w:rPr>
                      <w:rFonts w:eastAsia="Times New Roman"/>
                      <w:color w:val="000000"/>
                      <w:sz w:val="18"/>
                      <w:szCs w:val="18"/>
                    </w:rPr>
                    <w:t>4</w:t>
                  </w:r>
                  <w:r w:rsidR="00425213" w:rsidRPr="00425213">
                    <w:rPr>
                      <w:rFonts w:eastAsia="Times New Roman"/>
                      <w:color w:val="000000"/>
                      <w:sz w:val="18"/>
                      <w:szCs w:val="18"/>
                      <w:lang w:val="en-US"/>
                    </w:rPr>
                    <w:t>16,000</w:t>
                  </w:r>
                </w:p>
              </w:tc>
              <w:tc>
                <w:tcPr>
                  <w:tcW w:w="1380" w:type="dxa"/>
                  <w:tcBorders>
                    <w:top w:val="single" w:sz="12" w:space="0" w:color="auto"/>
                    <w:left w:val="nil"/>
                    <w:bottom w:val="single" w:sz="12" w:space="0" w:color="auto"/>
                    <w:right w:val="single" w:sz="12" w:space="0" w:color="auto"/>
                  </w:tcBorders>
                  <w:shd w:val="clear" w:color="000000" w:fill="FFFF00"/>
                  <w:noWrap/>
                  <w:vAlign w:val="bottom"/>
                  <w:hideMark/>
                </w:tcPr>
                <w:p w:rsidR="00425213" w:rsidRPr="00425213" w:rsidRDefault="00CA5D26" w:rsidP="00425213">
                  <w:pPr>
                    <w:spacing w:after="0" w:line="240" w:lineRule="auto"/>
                    <w:jc w:val="right"/>
                    <w:rPr>
                      <w:rFonts w:eastAsia="Times New Roman"/>
                      <w:color w:val="000000"/>
                      <w:sz w:val="18"/>
                      <w:szCs w:val="18"/>
                      <w:lang w:val="en-US"/>
                    </w:rPr>
                  </w:pPr>
                  <w:r>
                    <w:rPr>
                      <w:rFonts w:eastAsia="Times New Roman"/>
                      <w:color w:val="000000"/>
                      <w:sz w:val="18"/>
                      <w:szCs w:val="18"/>
                    </w:rPr>
                    <w:t>2</w:t>
                  </w:r>
                  <w:r w:rsidRPr="00425213">
                    <w:rPr>
                      <w:rFonts w:eastAsia="Times New Roman"/>
                      <w:color w:val="000000"/>
                      <w:sz w:val="18"/>
                      <w:szCs w:val="18"/>
                      <w:lang w:val="en-US"/>
                    </w:rPr>
                    <w:t>,</w:t>
                  </w:r>
                  <w:r>
                    <w:rPr>
                      <w:rFonts w:eastAsia="Times New Roman"/>
                      <w:color w:val="000000"/>
                      <w:sz w:val="18"/>
                      <w:szCs w:val="18"/>
                    </w:rPr>
                    <w:t>498</w:t>
                  </w:r>
                  <w:r w:rsidRPr="00425213">
                    <w:rPr>
                      <w:rFonts w:eastAsia="Times New Roman"/>
                      <w:color w:val="000000"/>
                      <w:sz w:val="18"/>
                      <w:szCs w:val="18"/>
                      <w:lang w:val="en-US"/>
                    </w:rPr>
                    <w:t>,000</w:t>
                  </w:r>
                </w:p>
              </w:tc>
              <w:tc>
                <w:tcPr>
                  <w:tcW w:w="1233" w:type="dxa"/>
                  <w:tcBorders>
                    <w:top w:val="single" w:sz="12" w:space="0" w:color="auto"/>
                    <w:left w:val="nil"/>
                    <w:bottom w:val="single" w:sz="12" w:space="0" w:color="auto"/>
                    <w:right w:val="single" w:sz="12" w:space="0" w:color="auto"/>
                  </w:tcBorders>
                  <w:shd w:val="clear" w:color="000000" w:fill="FFFF00"/>
                  <w:noWrap/>
                  <w:vAlign w:val="bottom"/>
                  <w:hideMark/>
                </w:tcPr>
                <w:p w:rsidR="00425213" w:rsidRPr="00425213" w:rsidRDefault="00CA5D26" w:rsidP="00425213">
                  <w:pPr>
                    <w:spacing w:after="0" w:line="240" w:lineRule="auto"/>
                    <w:jc w:val="right"/>
                    <w:rPr>
                      <w:rFonts w:eastAsia="Times New Roman"/>
                      <w:color w:val="000000"/>
                      <w:sz w:val="18"/>
                      <w:szCs w:val="18"/>
                      <w:lang w:val="en-US"/>
                    </w:rPr>
                  </w:pPr>
                  <w:r>
                    <w:rPr>
                      <w:rFonts w:eastAsia="Times New Roman"/>
                      <w:color w:val="000000"/>
                      <w:sz w:val="18"/>
                      <w:szCs w:val="18"/>
                    </w:rPr>
                    <w:t>2</w:t>
                  </w:r>
                  <w:r w:rsidRPr="00425213">
                    <w:rPr>
                      <w:rFonts w:eastAsia="Times New Roman"/>
                      <w:color w:val="000000"/>
                      <w:sz w:val="18"/>
                      <w:szCs w:val="18"/>
                      <w:lang w:val="en-US"/>
                    </w:rPr>
                    <w:t>,</w:t>
                  </w:r>
                  <w:r>
                    <w:rPr>
                      <w:rFonts w:eastAsia="Times New Roman"/>
                      <w:color w:val="000000"/>
                      <w:sz w:val="18"/>
                      <w:szCs w:val="18"/>
                    </w:rPr>
                    <w:t>498</w:t>
                  </w:r>
                  <w:r w:rsidRPr="00425213">
                    <w:rPr>
                      <w:rFonts w:eastAsia="Times New Roman"/>
                      <w:color w:val="000000"/>
                      <w:sz w:val="18"/>
                      <w:szCs w:val="18"/>
                      <w:lang w:val="en-US"/>
                    </w:rPr>
                    <w:t>,000</w:t>
                  </w:r>
                </w:p>
              </w:tc>
              <w:tc>
                <w:tcPr>
                  <w:tcW w:w="1060" w:type="dxa"/>
                  <w:tcBorders>
                    <w:top w:val="single" w:sz="12" w:space="0" w:color="auto"/>
                    <w:left w:val="nil"/>
                    <w:bottom w:val="single" w:sz="12" w:space="0" w:color="auto"/>
                    <w:right w:val="single" w:sz="12" w:space="0" w:color="auto"/>
                  </w:tcBorders>
                  <w:shd w:val="clear" w:color="000000" w:fill="FFFF00"/>
                  <w:noWrap/>
                  <w:vAlign w:val="bottom"/>
                  <w:hideMark/>
                </w:tcPr>
                <w:p w:rsidR="00425213" w:rsidRPr="00425213" w:rsidRDefault="00CA5D26" w:rsidP="00425213">
                  <w:pPr>
                    <w:spacing w:after="0" w:line="240" w:lineRule="auto"/>
                    <w:jc w:val="right"/>
                    <w:rPr>
                      <w:rFonts w:eastAsia="Times New Roman"/>
                      <w:color w:val="000000"/>
                      <w:sz w:val="18"/>
                      <w:szCs w:val="18"/>
                      <w:lang w:val="en-US"/>
                    </w:rPr>
                  </w:pPr>
                  <w:r>
                    <w:rPr>
                      <w:rFonts w:eastAsia="Times New Roman"/>
                      <w:color w:val="000000"/>
                      <w:sz w:val="18"/>
                      <w:szCs w:val="18"/>
                    </w:rPr>
                    <w:t>2</w:t>
                  </w:r>
                  <w:r w:rsidRPr="00425213">
                    <w:rPr>
                      <w:rFonts w:eastAsia="Times New Roman"/>
                      <w:color w:val="000000"/>
                      <w:sz w:val="18"/>
                      <w:szCs w:val="18"/>
                      <w:lang w:val="en-US"/>
                    </w:rPr>
                    <w:t>,</w:t>
                  </w:r>
                  <w:r>
                    <w:rPr>
                      <w:rFonts w:eastAsia="Times New Roman"/>
                      <w:color w:val="000000"/>
                      <w:sz w:val="18"/>
                      <w:szCs w:val="18"/>
                    </w:rPr>
                    <w:t>498</w:t>
                  </w:r>
                  <w:r w:rsidRPr="00425213">
                    <w:rPr>
                      <w:rFonts w:eastAsia="Times New Roman"/>
                      <w:color w:val="000000"/>
                      <w:sz w:val="18"/>
                      <w:szCs w:val="18"/>
                      <w:lang w:val="en-US"/>
                    </w:rPr>
                    <w:t>,000</w:t>
                  </w:r>
                </w:p>
              </w:tc>
              <w:tc>
                <w:tcPr>
                  <w:tcW w:w="1060" w:type="dxa"/>
                  <w:tcBorders>
                    <w:top w:val="nil"/>
                    <w:left w:val="nil"/>
                    <w:bottom w:val="single" w:sz="12" w:space="0" w:color="auto"/>
                    <w:right w:val="single" w:sz="12" w:space="0" w:color="auto"/>
                  </w:tcBorders>
                  <w:shd w:val="clear" w:color="000000" w:fill="FFFF00"/>
                  <w:noWrap/>
                  <w:vAlign w:val="bottom"/>
                  <w:hideMark/>
                </w:tcPr>
                <w:p w:rsidR="00425213" w:rsidRPr="00425213" w:rsidRDefault="00CA5D26" w:rsidP="00425213">
                  <w:pPr>
                    <w:spacing w:after="0" w:line="240" w:lineRule="auto"/>
                    <w:jc w:val="right"/>
                    <w:rPr>
                      <w:rFonts w:eastAsia="Times New Roman"/>
                      <w:color w:val="000000"/>
                      <w:sz w:val="18"/>
                      <w:szCs w:val="18"/>
                      <w:lang w:val="en-US"/>
                    </w:rPr>
                  </w:pPr>
                  <w:r>
                    <w:rPr>
                      <w:rFonts w:eastAsia="Times New Roman"/>
                      <w:color w:val="000000"/>
                      <w:sz w:val="18"/>
                      <w:szCs w:val="18"/>
                    </w:rPr>
                    <w:t>2</w:t>
                  </w:r>
                  <w:r w:rsidRPr="00425213">
                    <w:rPr>
                      <w:rFonts w:eastAsia="Times New Roman"/>
                      <w:color w:val="000000"/>
                      <w:sz w:val="18"/>
                      <w:szCs w:val="18"/>
                      <w:lang w:val="en-US"/>
                    </w:rPr>
                    <w:t>,</w:t>
                  </w:r>
                  <w:r>
                    <w:rPr>
                      <w:rFonts w:eastAsia="Times New Roman"/>
                      <w:color w:val="000000"/>
                      <w:sz w:val="18"/>
                      <w:szCs w:val="18"/>
                    </w:rPr>
                    <w:t>498</w:t>
                  </w:r>
                  <w:r w:rsidRPr="00425213">
                    <w:rPr>
                      <w:rFonts w:eastAsia="Times New Roman"/>
                      <w:color w:val="000000"/>
                      <w:sz w:val="18"/>
                      <w:szCs w:val="18"/>
                      <w:lang w:val="en-US"/>
                    </w:rPr>
                    <w:t>,000</w:t>
                  </w:r>
                </w:p>
              </w:tc>
            </w:tr>
            <w:tr w:rsidR="00425213" w:rsidRPr="00425213" w:rsidTr="00CA5D26">
              <w:trPr>
                <w:trHeight w:val="315"/>
              </w:trPr>
              <w:tc>
                <w:tcPr>
                  <w:tcW w:w="713" w:type="dxa"/>
                  <w:tcBorders>
                    <w:top w:val="nil"/>
                    <w:left w:val="nil"/>
                    <w:bottom w:val="nil"/>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p>
              </w:tc>
              <w:tc>
                <w:tcPr>
                  <w:tcW w:w="1848" w:type="dxa"/>
                  <w:tcBorders>
                    <w:top w:val="nil"/>
                    <w:left w:val="nil"/>
                    <w:bottom w:val="nil"/>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p>
              </w:tc>
              <w:tc>
                <w:tcPr>
                  <w:tcW w:w="1340" w:type="dxa"/>
                  <w:tcBorders>
                    <w:top w:val="nil"/>
                    <w:left w:val="nil"/>
                    <w:bottom w:val="nil"/>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p>
              </w:tc>
              <w:tc>
                <w:tcPr>
                  <w:tcW w:w="1380" w:type="dxa"/>
                  <w:tcBorders>
                    <w:top w:val="nil"/>
                    <w:left w:val="nil"/>
                    <w:bottom w:val="nil"/>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p>
              </w:tc>
              <w:tc>
                <w:tcPr>
                  <w:tcW w:w="1233" w:type="dxa"/>
                  <w:tcBorders>
                    <w:top w:val="nil"/>
                    <w:left w:val="nil"/>
                    <w:bottom w:val="nil"/>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p>
              </w:tc>
              <w:tc>
                <w:tcPr>
                  <w:tcW w:w="1060" w:type="dxa"/>
                  <w:tcBorders>
                    <w:top w:val="nil"/>
                    <w:left w:val="nil"/>
                    <w:bottom w:val="nil"/>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p>
              </w:tc>
              <w:tc>
                <w:tcPr>
                  <w:tcW w:w="1060" w:type="dxa"/>
                  <w:tcBorders>
                    <w:top w:val="nil"/>
                    <w:left w:val="nil"/>
                    <w:bottom w:val="nil"/>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p>
              </w:tc>
            </w:tr>
            <w:tr w:rsidR="00425213" w:rsidRPr="00425213" w:rsidTr="00CA5D26">
              <w:trPr>
                <w:trHeight w:val="315"/>
              </w:trPr>
              <w:tc>
                <w:tcPr>
                  <w:tcW w:w="713" w:type="dxa"/>
                  <w:tcBorders>
                    <w:top w:val="nil"/>
                    <w:left w:val="nil"/>
                    <w:bottom w:val="nil"/>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p>
              </w:tc>
              <w:tc>
                <w:tcPr>
                  <w:tcW w:w="1848" w:type="dxa"/>
                  <w:tcBorders>
                    <w:top w:val="nil"/>
                    <w:left w:val="nil"/>
                    <w:bottom w:val="nil"/>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p>
              </w:tc>
              <w:tc>
                <w:tcPr>
                  <w:tcW w:w="1340" w:type="dxa"/>
                  <w:tcBorders>
                    <w:top w:val="nil"/>
                    <w:left w:val="nil"/>
                    <w:bottom w:val="single" w:sz="12" w:space="0" w:color="auto"/>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r w:rsidRPr="00425213">
                    <w:rPr>
                      <w:rFonts w:eastAsia="Times New Roman"/>
                      <w:color w:val="000000"/>
                      <w:sz w:val="18"/>
                      <w:szCs w:val="18"/>
                      <w:lang w:val="en-US"/>
                    </w:rPr>
                    <w:t> </w:t>
                  </w:r>
                </w:p>
              </w:tc>
              <w:tc>
                <w:tcPr>
                  <w:tcW w:w="1380" w:type="dxa"/>
                  <w:tcBorders>
                    <w:top w:val="nil"/>
                    <w:left w:val="nil"/>
                    <w:bottom w:val="single" w:sz="12" w:space="0" w:color="auto"/>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r w:rsidRPr="00425213">
                    <w:rPr>
                      <w:rFonts w:eastAsia="Times New Roman"/>
                      <w:color w:val="000000"/>
                      <w:sz w:val="18"/>
                      <w:szCs w:val="18"/>
                      <w:lang w:val="en-US"/>
                    </w:rPr>
                    <w:t> </w:t>
                  </w:r>
                </w:p>
              </w:tc>
              <w:tc>
                <w:tcPr>
                  <w:tcW w:w="1233" w:type="dxa"/>
                  <w:tcBorders>
                    <w:top w:val="nil"/>
                    <w:left w:val="nil"/>
                    <w:bottom w:val="single" w:sz="12" w:space="0" w:color="auto"/>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r w:rsidRPr="00425213">
                    <w:rPr>
                      <w:rFonts w:eastAsia="Times New Roman"/>
                      <w:color w:val="000000"/>
                      <w:sz w:val="18"/>
                      <w:szCs w:val="18"/>
                      <w:lang w:val="en-US"/>
                    </w:rPr>
                    <w:t> </w:t>
                  </w:r>
                </w:p>
              </w:tc>
              <w:tc>
                <w:tcPr>
                  <w:tcW w:w="1060" w:type="dxa"/>
                  <w:tcBorders>
                    <w:top w:val="nil"/>
                    <w:left w:val="nil"/>
                    <w:bottom w:val="single" w:sz="12" w:space="0" w:color="auto"/>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r w:rsidRPr="00425213">
                    <w:rPr>
                      <w:rFonts w:eastAsia="Times New Roman"/>
                      <w:color w:val="000000"/>
                      <w:sz w:val="18"/>
                      <w:szCs w:val="18"/>
                      <w:lang w:val="en-US"/>
                    </w:rPr>
                    <w:t> </w:t>
                  </w:r>
                </w:p>
              </w:tc>
              <w:tc>
                <w:tcPr>
                  <w:tcW w:w="1060" w:type="dxa"/>
                  <w:tcBorders>
                    <w:top w:val="nil"/>
                    <w:left w:val="nil"/>
                    <w:bottom w:val="single" w:sz="12" w:space="0" w:color="auto"/>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r w:rsidRPr="00425213">
                    <w:rPr>
                      <w:rFonts w:eastAsia="Times New Roman"/>
                      <w:color w:val="000000"/>
                      <w:sz w:val="18"/>
                      <w:szCs w:val="18"/>
                      <w:lang w:val="en-US"/>
                    </w:rPr>
                    <w:t> </w:t>
                  </w:r>
                </w:p>
              </w:tc>
            </w:tr>
            <w:tr w:rsidR="00425213" w:rsidRPr="00425213" w:rsidTr="00CA5D26">
              <w:trPr>
                <w:trHeight w:val="330"/>
              </w:trPr>
              <w:tc>
                <w:tcPr>
                  <w:tcW w:w="713" w:type="dxa"/>
                  <w:tcBorders>
                    <w:top w:val="nil"/>
                    <w:left w:val="nil"/>
                    <w:bottom w:val="nil"/>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p>
              </w:tc>
              <w:tc>
                <w:tcPr>
                  <w:tcW w:w="1848" w:type="dxa"/>
                  <w:tcBorders>
                    <w:top w:val="single" w:sz="12" w:space="0" w:color="auto"/>
                    <w:left w:val="single" w:sz="12" w:space="0" w:color="auto"/>
                    <w:bottom w:val="single" w:sz="12" w:space="0" w:color="auto"/>
                    <w:right w:val="single" w:sz="4" w:space="0" w:color="auto"/>
                  </w:tcBorders>
                  <w:shd w:val="clear" w:color="000000" w:fill="FFC000"/>
                  <w:noWrap/>
                  <w:vAlign w:val="bottom"/>
                  <w:hideMark/>
                </w:tcPr>
                <w:p w:rsidR="00425213" w:rsidRPr="00425213" w:rsidRDefault="00425213" w:rsidP="00425213">
                  <w:pPr>
                    <w:spacing w:after="0" w:line="240" w:lineRule="auto"/>
                    <w:jc w:val="center"/>
                    <w:rPr>
                      <w:rFonts w:eastAsia="Times New Roman"/>
                      <w:b/>
                      <w:bCs/>
                      <w:color w:val="000000"/>
                      <w:sz w:val="18"/>
                      <w:szCs w:val="18"/>
                      <w:lang w:val="en-US"/>
                    </w:rPr>
                  </w:pPr>
                  <w:proofErr w:type="spellStart"/>
                  <w:r w:rsidRPr="00425213">
                    <w:rPr>
                      <w:rFonts w:eastAsia="Times New Roman"/>
                      <w:b/>
                      <w:bCs/>
                      <w:color w:val="000000"/>
                      <w:sz w:val="18"/>
                      <w:szCs w:val="18"/>
                      <w:lang w:val="en-US"/>
                    </w:rPr>
                    <w:t>Придобивки</w:t>
                  </w:r>
                  <w:proofErr w:type="spellEnd"/>
                </w:p>
              </w:tc>
              <w:tc>
                <w:tcPr>
                  <w:tcW w:w="1340" w:type="dxa"/>
                  <w:tcBorders>
                    <w:top w:val="single" w:sz="12" w:space="0" w:color="auto"/>
                    <w:left w:val="single" w:sz="12" w:space="0" w:color="auto"/>
                    <w:bottom w:val="single" w:sz="12" w:space="0" w:color="auto"/>
                    <w:right w:val="single" w:sz="12" w:space="0" w:color="auto"/>
                  </w:tcBorders>
                  <w:shd w:val="clear" w:color="000000" w:fill="FFC000"/>
                  <w:noWrap/>
                  <w:vAlign w:val="center"/>
                  <w:hideMark/>
                </w:tcPr>
                <w:p w:rsidR="00425213" w:rsidRPr="00425213" w:rsidRDefault="00425213" w:rsidP="00425213">
                  <w:pPr>
                    <w:spacing w:after="0" w:line="240" w:lineRule="auto"/>
                    <w:jc w:val="center"/>
                    <w:rPr>
                      <w:rFonts w:eastAsia="Times New Roman"/>
                      <w:b/>
                      <w:bCs/>
                      <w:color w:val="000000"/>
                      <w:sz w:val="18"/>
                      <w:szCs w:val="18"/>
                      <w:lang w:val="en-US"/>
                    </w:rPr>
                  </w:pPr>
                  <w:r w:rsidRPr="00425213">
                    <w:rPr>
                      <w:rFonts w:eastAsia="Times New Roman"/>
                      <w:b/>
                      <w:bCs/>
                      <w:color w:val="000000"/>
                      <w:sz w:val="18"/>
                      <w:szCs w:val="18"/>
                      <w:lang w:val="en-US"/>
                    </w:rPr>
                    <w:t>2013</w:t>
                  </w:r>
                </w:p>
              </w:tc>
              <w:tc>
                <w:tcPr>
                  <w:tcW w:w="1380" w:type="dxa"/>
                  <w:tcBorders>
                    <w:top w:val="single" w:sz="12" w:space="0" w:color="auto"/>
                    <w:left w:val="nil"/>
                    <w:bottom w:val="single" w:sz="12" w:space="0" w:color="auto"/>
                    <w:right w:val="single" w:sz="12" w:space="0" w:color="auto"/>
                  </w:tcBorders>
                  <w:shd w:val="clear" w:color="000000" w:fill="FFC000"/>
                  <w:noWrap/>
                  <w:vAlign w:val="center"/>
                  <w:hideMark/>
                </w:tcPr>
                <w:p w:rsidR="00425213" w:rsidRPr="00425213" w:rsidRDefault="00425213" w:rsidP="00425213">
                  <w:pPr>
                    <w:spacing w:after="0" w:line="240" w:lineRule="auto"/>
                    <w:jc w:val="center"/>
                    <w:rPr>
                      <w:rFonts w:eastAsia="Times New Roman"/>
                      <w:b/>
                      <w:bCs/>
                      <w:color w:val="000000"/>
                      <w:sz w:val="18"/>
                      <w:szCs w:val="18"/>
                      <w:lang w:val="en-US"/>
                    </w:rPr>
                  </w:pPr>
                  <w:r w:rsidRPr="00425213">
                    <w:rPr>
                      <w:rFonts w:eastAsia="Times New Roman"/>
                      <w:b/>
                      <w:bCs/>
                      <w:color w:val="000000"/>
                      <w:sz w:val="18"/>
                      <w:szCs w:val="18"/>
                      <w:lang w:val="en-US"/>
                    </w:rPr>
                    <w:t>2014</w:t>
                  </w:r>
                </w:p>
              </w:tc>
              <w:tc>
                <w:tcPr>
                  <w:tcW w:w="1233" w:type="dxa"/>
                  <w:tcBorders>
                    <w:top w:val="single" w:sz="12" w:space="0" w:color="auto"/>
                    <w:left w:val="nil"/>
                    <w:bottom w:val="single" w:sz="12" w:space="0" w:color="auto"/>
                    <w:right w:val="single" w:sz="12" w:space="0" w:color="auto"/>
                  </w:tcBorders>
                  <w:shd w:val="clear" w:color="000000" w:fill="FFC000"/>
                  <w:noWrap/>
                  <w:vAlign w:val="center"/>
                  <w:hideMark/>
                </w:tcPr>
                <w:p w:rsidR="00425213" w:rsidRPr="00425213" w:rsidRDefault="00425213" w:rsidP="00425213">
                  <w:pPr>
                    <w:spacing w:after="0" w:line="240" w:lineRule="auto"/>
                    <w:jc w:val="center"/>
                    <w:rPr>
                      <w:rFonts w:eastAsia="Times New Roman"/>
                      <w:b/>
                      <w:bCs/>
                      <w:color w:val="000000"/>
                      <w:sz w:val="18"/>
                      <w:szCs w:val="18"/>
                      <w:lang w:val="en-US"/>
                    </w:rPr>
                  </w:pPr>
                  <w:r w:rsidRPr="00425213">
                    <w:rPr>
                      <w:rFonts w:eastAsia="Times New Roman"/>
                      <w:b/>
                      <w:bCs/>
                      <w:color w:val="000000"/>
                      <w:sz w:val="18"/>
                      <w:szCs w:val="18"/>
                      <w:lang w:val="en-US"/>
                    </w:rPr>
                    <w:t>2015</w:t>
                  </w:r>
                </w:p>
              </w:tc>
              <w:tc>
                <w:tcPr>
                  <w:tcW w:w="1060" w:type="dxa"/>
                  <w:tcBorders>
                    <w:top w:val="single" w:sz="12" w:space="0" w:color="auto"/>
                    <w:left w:val="nil"/>
                    <w:bottom w:val="single" w:sz="12" w:space="0" w:color="auto"/>
                    <w:right w:val="single" w:sz="12" w:space="0" w:color="auto"/>
                  </w:tcBorders>
                  <w:shd w:val="clear" w:color="000000" w:fill="FFC000"/>
                  <w:noWrap/>
                  <w:vAlign w:val="center"/>
                  <w:hideMark/>
                </w:tcPr>
                <w:p w:rsidR="00425213" w:rsidRPr="00425213" w:rsidRDefault="00425213" w:rsidP="00425213">
                  <w:pPr>
                    <w:spacing w:after="0" w:line="240" w:lineRule="auto"/>
                    <w:jc w:val="center"/>
                    <w:rPr>
                      <w:rFonts w:eastAsia="Times New Roman"/>
                      <w:b/>
                      <w:bCs/>
                      <w:color w:val="000000"/>
                      <w:sz w:val="18"/>
                      <w:szCs w:val="18"/>
                      <w:lang w:val="en-US"/>
                    </w:rPr>
                  </w:pPr>
                  <w:r w:rsidRPr="00425213">
                    <w:rPr>
                      <w:rFonts w:eastAsia="Times New Roman"/>
                      <w:b/>
                      <w:bCs/>
                      <w:color w:val="000000"/>
                      <w:sz w:val="18"/>
                      <w:szCs w:val="18"/>
                      <w:lang w:val="en-US"/>
                    </w:rPr>
                    <w:t>2016</w:t>
                  </w:r>
                </w:p>
              </w:tc>
              <w:tc>
                <w:tcPr>
                  <w:tcW w:w="1060" w:type="dxa"/>
                  <w:tcBorders>
                    <w:top w:val="single" w:sz="12" w:space="0" w:color="auto"/>
                    <w:left w:val="nil"/>
                    <w:bottom w:val="single" w:sz="12" w:space="0" w:color="auto"/>
                    <w:right w:val="single" w:sz="12" w:space="0" w:color="auto"/>
                  </w:tcBorders>
                  <w:shd w:val="clear" w:color="000000" w:fill="FFC000"/>
                  <w:noWrap/>
                  <w:vAlign w:val="center"/>
                  <w:hideMark/>
                </w:tcPr>
                <w:p w:rsidR="00425213" w:rsidRPr="00425213" w:rsidRDefault="00425213" w:rsidP="00425213">
                  <w:pPr>
                    <w:spacing w:after="0" w:line="240" w:lineRule="auto"/>
                    <w:jc w:val="center"/>
                    <w:rPr>
                      <w:rFonts w:eastAsia="Times New Roman"/>
                      <w:b/>
                      <w:bCs/>
                      <w:color w:val="000000"/>
                      <w:sz w:val="18"/>
                      <w:szCs w:val="18"/>
                      <w:lang w:val="en-US"/>
                    </w:rPr>
                  </w:pPr>
                  <w:r w:rsidRPr="00425213">
                    <w:rPr>
                      <w:rFonts w:eastAsia="Times New Roman"/>
                      <w:b/>
                      <w:bCs/>
                      <w:color w:val="000000"/>
                      <w:sz w:val="18"/>
                      <w:szCs w:val="18"/>
                      <w:lang w:val="en-US"/>
                    </w:rPr>
                    <w:t>2017</w:t>
                  </w:r>
                </w:p>
              </w:tc>
            </w:tr>
            <w:tr w:rsidR="00425213" w:rsidRPr="00425213" w:rsidTr="00CA5D26">
              <w:trPr>
                <w:trHeight w:val="735"/>
              </w:trPr>
              <w:tc>
                <w:tcPr>
                  <w:tcW w:w="713" w:type="dxa"/>
                  <w:vMerge w:val="restart"/>
                  <w:tcBorders>
                    <w:top w:val="single" w:sz="12" w:space="0" w:color="auto"/>
                    <w:left w:val="single" w:sz="12" w:space="0" w:color="auto"/>
                    <w:bottom w:val="single" w:sz="12" w:space="0" w:color="000000"/>
                    <w:right w:val="single" w:sz="12" w:space="0" w:color="auto"/>
                  </w:tcBorders>
                  <w:shd w:val="clear" w:color="000000" w:fill="FFFF00"/>
                  <w:noWrap/>
                  <w:textDirection w:val="btLr"/>
                  <w:vAlign w:val="center"/>
                  <w:hideMark/>
                </w:tcPr>
                <w:p w:rsidR="00425213" w:rsidRPr="00425213" w:rsidRDefault="00425213" w:rsidP="00425213">
                  <w:pPr>
                    <w:spacing w:after="0" w:line="240" w:lineRule="auto"/>
                    <w:jc w:val="center"/>
                    <w:rPr>
                      <w:rFonts w:eastAsia="Times New Roman"/>
                      <w:b/>
                      <w:bCs/>
                      <w:color w:val="000000"/>
                      <w:sz w:val="18"/>
                      <w:szCs w:val="18"/>
                      <w:lang w:val="en-US"/>
                    </w:rPr>
                  </w:pPr>
                  <w:r w:rsidRPr="00425213">
                    <w:rPr>
                      <w:rFonts w:eastAsia="Times New Roman"/>
                      <w:b/>
                      <w:bCs/>
                      <w:color w:val="000000"/>
                      <w:sz w:val="18"/>
                      <w:szCs w:val="18"/>
                      <w:lang w:val="en-US"/>
                    </w:rPr>
                    <w:t>ВЛАДА</w:t>
                  </w:r>
                </w:p>
              </w:tc>
              <w:tc>
                <w:tcPr>
                  <w:tcW w:w="1848" w:type="dxa"/>
                  <w:tcBorders>
                    <w:top w:val="single" w:sz="12" w:space="0" w:color="auto"/>
                    <w:left w:val="nil"/>
                    <w:bottom w:val="single" w:sz="4" w:space="0" w:color="auto"/>
                    <w:right w:val="single" w:sz="12" w:space="0" w:color="auto"/>
                  </w:tcBorders>
                  <w:shd w:val="clear" w:color="000000" w:fill="FFFFFF"/>
                  <w:hideMark/>
                </w:tcPr>
                <w:p w:rsidR="00425213" w:rsidRPr="00425213" w:rsidRDefault="00425213" w:rsidP="00425213">
                  <w:pPr>
                    <w:spacing w:after="0" w:line="240" w:lineRule="auto"/>
                    <w:rPr>
                      <w:rFonts w:eastAsia="Times New Roman"/>
                      <w:b/>
                      <w:bCs/>
                      <w:color w:val="000000"/>
                      <w:sz w:val="18"/>
                      <w:szCs w:val="18"/>
                      <w:lang w:val="en-US"/>
                    </w:rPr>
                  </w:pPr>
                  <w:r w:rsidRPr="00425213">
                    <w:rPr>
                      <w:rFonts w:eastAsia="Times New Roman"/>
                      <w:b/>
                      <w:bCs/>
                      <w:color w:val="000000"/>
                      <w:sz w:val="18"/>
                      <w:szCs w:val="18"/>
                      <w:lang w:val="en-US"/>
                    </w:rPr>
                    <w:t xml:space="preserve">1. </w:t>
                  </w:r>
                  <w:proofErr w:type="spellStart"/>
                  <w:r w:rsidRPr="00425213">
                    <w:rPr>
                      <w:rFonts w:eastAsia="Times New Roman"/>
                      <w:b/>
                      <w:bCs/>
                      <w:color w:val="000000"/>
                      <w:sz w:val="18"/>
                      <w:szCs w:val="18"/>
                      <w:lang w:val="en-US"/>
                    </w:rPr>
                    <w:t>Приходи</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од</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персонален</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данок</w:t>
                  </w:r>
                  <w:proofErr w:type="spellEnd"/>
                  <w:r w:rsidRPr="00425213">
                    <w:rPr>
                      <w:rFonts w:eastAsia="Times New Roman"/>
                      <w:b/>
                      <w:bCs/>
                      <w:color w:val="000000"/>
                      <w:sz w:val="18"/>
                      <w:szCs w:val="18"/>
                      <w:lang w:val="en-US"/>
                    </w:rPr>
                    <w:t xml:space="preserve"> 10%</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16,236,000</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23,247,000</w:t>
                  </w:r>
                </w:p>
              </w:tc>
              <w:tc>
                <w:tcPr>
                  <w:tcW w:w="1233" w:type="dxa"/>
                  <w:tcBorders>
                    <w:top w:val="single" w:sz="4" w:space="0" w:color="auto"/>
                    <w:left w:val="nil"/>
                    <w:bottom w:val="single" w:sz="4" w:space="0" w:color="auto"/>
                    <w:right w:val="nil"/>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30,918,510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39,296,880</w:t>
                  </w:r>
                </w:p>
              </w:tc>
              <w:tc>
                <w:tcPr>
                  <w:tcW w:w="1060" w:type="dxa"/>
                  <w:tcBorders>
                    <w:top w:val="nil"/>
                    <w:left w:val="nil"/>
                    <w:bottom w:val="single" w:sz="4" w:space="0" w:color="auto"/>
                    <w:right w:val="single" w:sz="12"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48,437,676</w:t>
                  </w:r>
                </w:p>
              </w:tc>
            </w:tr>
            <w:tr w:rsidR="00425213" w:rsidRPr="00425213" w:rsidTr="00CA5D26">
              <w:trPr>
                <w:trHeight w:val="1110"/>
              </w:trPr>
              <w:tc>
                <w:tcPr>
                  <w:tcW w:w="713" w:type="dxa"/>
                  <w:vMerge/>
                  <w:tcBorders>
                    <w:top w:val="single" w:sz="12" w:space="0" w:color="auto"/>
                    <w:left w:val="single" w:sz="12" w:space="0" w:color="auto"/>
                    <w:bottom w:val="single" w:sz="12" w:space="0" w:color="000000"/>
                    <w:right w:val="single" w:sz="12" w:space="0" w:color="auto"/>
                  </w:tcBorders>
                  <w:vAlign w:val="center"/>
                  <w:hideMark/>
                </w:tcPr>
                <w:p w:rsidR="00425213" w:rsidRPr="00425213" w:rsidRDefault="00425213" w:rsidP="00425213">
                  <w:pPr>
                    <w:spacing w:after="0" w:line="240" w:lineRule="auto"/>
                    <w:rPr>
                      <w:rFonts w:eastAsia="Times New Roman"/>
                      <w:b/>
                      <w:bCs/>
                      <w:color w:val="000000"/>
                      <w:sz w:val="18"/>
                      <w:szCs w:val="18"/>
                      <w:lang w:val="en-US"/>
                    </w:rPr>
                  </w:pPr>
                </w:p>
              </w:tc>
              <w:tc>
                <w:tcPr>
                  <w:tcW w:w="1848" w:type="dxa"/>
                  <w:tcBorders>
                    <w:top w:val="single" w:sz="12" w:space="0" w:color="auto"/>
                    <w:left w:val="nil"/>
                    <w:bottom w:val="nil"/>
                    <w:right w:val="single" w:sz="12" w:space="0" w:color="auto"/>
                  </w:tcBorders>
                  <w:shd w:val="clear" w:color="000000" w:fill="FFFFFF"/>
                  <w:hideMark/>
                </w:tcPr>
                <w:p w:rsidR="00425213" w:rsidRPr="00425213" w:rsidRDefault="00425213" w:rsidP="00425213">
                  <w:pPr>
                    <w:spacing w:after="0" w:line="240" w:lineRule="auto"/>
                    <w:rPr>
                      <w:rFonts w:eastAsia="Times New Roman"/>
                      <w:b/>
                      <w:bCs/>
                      <w:color w:val="000000"/>
                      <w:sz w:val="18"/>
                      <w:szCs w:val="18"/>
                      <w:lang w:val="en-US"/>
                    </w:rPr>
                  </w:pPr>
                  <w:r w:rsidRPr="00425213">
                    <w:rPr>
                      <w:rFonts w:eastAsia="Times New Roman"/>
                      <w:b/>
                      <w:bCs/>
                      <w:color w:val="000000"/>
                      <w:sz w:val="18"/>
                      <w:szCs w:val="18"/>
                      <w:lang w:val="en-US"/>
                    </w:rPr>
                    <w:t xml:space="preserve">2. </w:t>
                  </w:r>
                  <w:proofErr w:type="spellStart"/>
                  <w:r w:rsidRPr="00425213">
                    <w:rPr>
                      <w:rFonts w:eastAsia="Times New Roman"/>
                      <w:b/>
                      <w:bCs/>
                      <w:color w:val="000000"/>
                      <w:sz w:val="18"/>
                      <w:szCs w:val="18"/>
                      <w:lang w:val="en-US"/>
                    </w:rPr>
                    <w:t>Приход</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за</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регистрација</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во</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Централниот</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регистар</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на</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Република</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Македонија</w:t>
                  </w:r>
                  <w:proofErr w:type="spellEnd"/>
                  <w:r w:rsidRPr="00425213">
                    <w:rPr>
                      <w:rFonts w:eastAsia="Times New Roman"/>
                      <w:b/>
                      <w:bCs/>
                      <w:color w:val="000000"/>
                      <w:sz w:val="18"/>
                      <w:szCs w:val="18"/>
                      <w:lang w:val="en-US"/>
                    </w:rPr>
                    <w:t xml:space="preserve"> </w:t>
                  </w:r>
                </w:p>
              </w:tc>
              <w:tc>
                <w:tcPr>
                  <w:tcW w:w="1340" w:type="dxa"/>
                  <w:tcBorders>
                    <w:top w:val="nil"/>
                    <w:left w:val="nil"/>
                    <w:bottom w:val="nil"/>
                    <w:right w:val="single" w:sz="4"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852,500</w:t>
                  </w:r>
                </w:p>
              </w:tc>
              <w:tc>
                <w:tcPr>
                  <w:tcW w:w="1380" w:type="dxa"/>
                  <w:tcBorders>
                    <w:top w:val="nil"/>
                    <w:left w:val="nil"/>
                    <w:bottom w:val="nil"/>
                    <w:right w:val="single" w:sz="4"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310,000</w:t>
                  </w:r>
                </w:p>
              </w:tc>
              <w:tc>
                <w:tcPr>
                  <w:tcW w:w="1233" w:type="dxa"/>
                  <w:tcBorders>
                    <w:top w:val="nil"/>
                    <w:left w:val="nil"/>
                    <w:bottom w:val="nil"/>
                    <w:right w:val="single" w:sz="4"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310,000</w:t>
                  </w:r>
                </w:p>
              </w:tc>
              <w:tc>
                <w:tcPr>
                  <w:tcW w:w="1060" w:type="dxa"/>
                  <w:tcBorders>
                    <w:top w:val="nil"/>
                    <w:left w:val="nil"/>
                    <w:bottom w:val="nil"/>
                    <w:right w:val="single" w:sz="4"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310,000</w:t>
                  </w:r>
                </w:p>
              </w:tc>
              <w:tc>
                <w:tcPr>
                  <w:tcW w:w="1060" w:type="dxa"/>
                  <w:tcBorders>
                    <w:top w:val="nil"/>
                    <w:left w:val="nil"/>
                    <w:bottom w:val="nil"/>
                    <w:right w:val="single" w:sz="12"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310,000</w:t>
                  </w:r>
                </w:p>
              </w:tc>
            </w:tr>
            <w:tr w:rsidR="00425213" w:rsidRPr="00425213" w:rsidTr="00CA5D26">
              <w:trPr>
                <w:trHeight w:val="456"/>
              </w:trPr>
              <w:tc>
                <w:tcPr>
                  <w:tcW w:w="713" w:type="dxa"/>
                  <w:vMerge/>
                  <w:tcBorders>
                    <w:top w:val="single" w:sz="12" w:space="0" w:color="auto"/>
                    <w:left w:val="single" w:sz="12" w:space="0" w:color="auto"/>
                    <w:bottom w:val="single" w:sz="12" w:space="0" w:color="000000"/>
                    <w:right w:val="single" w:sz="12" w:space="0" w:color="auto"/>
                  </w:tcBorders>
                  <w:vAlign w:val="center"/>
                  <w:hideMark/>
                </w:tcPr>
                <w:p w:rsidR="00425213" w:rsidRPr="00425213" w:rsidRDefault="00425213" w:rsidP="00425213">
                  <w:pPr>
                    <w:spacing w:after="0" w:line="240" w:lineRule="auto"/>
                    <w:rPr>
                      <w:rFonts w:eastAsia="Times New Roman"/>
                      <w:b/>
                      <w:bCs/>
                      <w:color w:val="000000"/>
                      <w:sz w:val="18"/>
                      <w:szCs w:val="18"/>
                      <w:lang w:val="en-US"/>
                    </w:rPr>
                  </w:pPr>
                </w:p>
              </w:tc>
              <w:tc>
                <w:tcPr>
                  <w:tcW w:w="1848" w:type="dxa"/>
                  <w:tcBorders>
                    <w:top w:val="single" w:sz="12" w:space="0" w:color="auto"/>
                    <w:left w:val="nil"/>
                    <w:bottom w:val="single" w:sz="12" w:space="0" w:color="auto"/>
                    <w:right w:val="single" w:sz="12" w:space="0" w:color="auto"/>
                  </w:tcBorders>
                  <w:shd w:val="clear" w:color="000000" w:fill="FFFFFF"/>
                  <w:hideMark/>
                </w:tcPr>
                <w:p w:rsidR="00425213" w:rsidRPr="00425213" w:rsidRDefault="00425213" w:rsidP="00425213">
                  <w:pPr>
                    <w:spacing w:after="0" w:line="240" w:lineRule="auto"/>
                    <w:rPr>
                      <w:rFonts w:eastAsia="Times New Roman"/>
                      <w:b/>
                      <w:bCs/>
                      <w:color w:val="000000"/>
                      <w:sz w:val="18"/>
                      <w:szCs w:val="18"/>
                      <w:lang w:val="en-US"/>
                    </w:rPr>
                  </w:pPr>
                  <w:r w:rsidRPr="00425213">
                    <w:rPr>
                      <w:rFonts w:eastAsia="Times New Roman"/>
                      <w:b/>
                      <w:bCs/>
                      <w:color w:val="000000"/>
                      <w:sz w:val="18"/>
                      <w:szCs w:val="18"/>
                      <w:lang w:val="en-US"/>
                    </w:rPr>
                    <w:t xml:space="preserve">3. </w:t>
                  </w:r>
                  <w:proofErr w:type="spellStart"/>
                  <w:r w:rsidRPr="00425213">
                    <w:rPr>
                      <w:rFonts w:eastAsia="Times New Roman"/>
                      <w:b/>
                      <w:bCs/>
                      <w:color w:val="000000"/>
                      <w:sz w:val="18"/>
                      <w:szCs w:val="18"/>
                      <w:lang w:val="en-US"/>
                    </w:rPr>
                    <w:t>Приходи</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од</w:t>
                  </w:r>
                  <w:proofErr w:type="spellEnd"/>
                  <w:r w:rsidRPr="00425213">
                    <w:rPr>
                      <w:rFonts w:eastAsia="Times New Roman"/>
                      <w:b/>
                      <w:bCs/>
                      <w:color w:val="000000"/>
                      <w:sz w:val="18"/>
                      <w:szCs w:val="18"/>
                      <w:lang w:val="en-US"/>
                    </w:rPr>
                    <w:t xml:space="preserve"> ДДВ 18%</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11,873,057</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24,339,767</w:t>
                  </w:r>
                </w:p>
              </w:tc>
              <w:tc>
                <w:tcPr>
                  <w:tcW w:w="1233" w:type="dxa"/>
                  <w:tcBorders>
                    <w:top w:val="single" w:sz="4" w:space="0" w:color="auto"/>
                    <w:left w:val="nil"/>
                    <w:bottom w:val="single" w:sz="4" w:space="0" w:color="auto"/>
                    <w:right w:val="single" w:sz="4"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37,429,813</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51,174,360</w:t>
                  </w:r>
                </w:p>
              </w:tc>
              <w:tc>
                <w:tcPr>
                  <w:tcW w:w="1060" w:type="dxa"/>
                  <w:tcBorders>
                    <w:top w:val="single" w:sz="4" w:space="0" w:color="auto"/>
                    <w:left w:val="nil"/>
                    <w:bottom w:val="single" w:sz="4" w:space="0" w:color="auto"/>
                    <w:right w:val="single" w:sz="12"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65,606,136</w:t>
                  </w:r>
                </w:p>
              </w:tc>
            </w:tr>
            <w:tr w:rsidR="00425213" w:rsidRPr="00425213" w:rsidTr="00CA5D26">
              <w:trPr>
                <w:trHeight w:val="645"/>
              </w:trPr>
              <w:tc>
                <w:tcPr>
                  <w:tcW w:w="713" w:type="dxa"/>
                  <w:vMerge/>
                  <w:tcBorders>
                    <w:top w:val="single" w:sz="12" w:space="0" w:color="auto"/>
                    <w:left w:val="single" w:sz="12" w:space="0" w:color="auto"/>
                    <w:bottom w:val="single" w:sz="12" w:space="0" w:color="000000"/>
                    <w:right w:val="single" w:sz="12" w:space="0" w:color="auto"/>
                  </w:tcBorders>
                  <w:vAlign w:val="center"/>
                  <w:hideMark/>
                </w:tcPr>
                <w:p w:rsidR="00425213" w:rsidRPr="00425213" w:rsidRDefault="00425213" w:rsidP="00425213">
                  <w:pPr>
                    <w:spacing w:after="0" w:line="240" w:lineRule="auto"/>
                    <w:rPr>
                      <w:rFonts w:eastAsia="Times New Roman"/>
                      <w:b/>
                      <w:bCs/>
                      <w:color w:val="000000"/>
                      <w:sz w:val="18"/>
                      <w:szCs w:val="18"/>
                      <w:lang w:val="en-US"/>
                    </w:rPr>
                  </w:pPr>
                </w:p>
              </w:tc>
              <w:tc>
                <w:tcPr>
                  <w:tcW w:w="1848" w:type="dxa"/>
                  <w:tcBorders>
                    <w:top w:val="nil"/>
                    <w:left w:val="nil"/>
                    <w:bottom w:val="single" w:sz="12" w:space="0" w:color="auto"/>
                    <w:right w:val="single" w:sz="12" w:space="0" w:color="auto"/>
                  </w:tcBorders>
                  <w:shd w:val="clear" w:color="auto" w:fill="auto"/>
                  <w:hideMark/>
                </w:tcPr>
                <w:p w:rsidR="00425213" w:rsidRPr="00425213" w:rsidRDefault="00425213" w:rsidP="00425213">
                  <w:pPr>
                    <w:spacing w:after="0" w:line="240" w:lineRule="auto"/>
                    <w:rPr>
                      <w:rFonts w:eastAsia="Times New Roman"/>
                      <w:b/>
                      <w:bCs/>
                      <w:color w:val="000000"/>
                      <w:sz w:val="18"/>
                      <w:szCs w:val="18"/>
                      <w:lang w:val="en-US"/>
                    </w:rPr>
                  </w:pPr>
                  <w:r w:rsidRPr="00425213">
                    <w:rPr>
                      <w:rFonts w:eastAsia="Times New Roman"/>
                      <w:b/>
                      <w:bCs/>
                      <w:color w:val="000000"/>
                      <w:sz w:val="18"/>
                      <w:szCs w:val="18"/>
                      <w:lang w:val="en-US"/>
                    </w:rPr>
                    <w:t xml:space="preserve">4. </w:t>
                  </w:r>
                  <w:proofErr w:type="spellStart"/>
                  <w:r w:rsidRPr="00425213">
                    <w:rPr>
                      <w:rFonts w:eastAsia="Times New Roman"/>
                      <w:b/>
                      <w:bCs/>
                      <w:color w:val="000000"/>
                      <w:sz w:val="18"/>
                      <w:szCs w:val="18"/>
                      <w:lang w:val="en-US"/>
                    </w:rPr>
                    <w:t>Приходи</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од</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административни</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такси</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165,000</w:t>
                  </w:r>
                </w:p>
              </w:tc>
              <w:tc>
                <w:tcPr>
                  <w:tcW w:w="1380" w:type="dxa"/>
                  <w:tcBorders>
                    <w:top w:val="nil"/>
                    <w:left w:val="nil"/>
                    <w:bottom w:val="single" w:sz="4" w:space="0" w:color="auto"/>
                    <w:right w:val="single" w:sz="4" w:space="0" w:color="auto"/>
                  </w:tcBorders>
                  <w:shd w:val="clear" w:color="auto" w:fill="auto"/>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60,000</w:t>
                  </w:r>
                </w:p>
              </w:tc>
              <w:tc>
                <w:tcPr>
                  <w:tcW w:w="1233" w:type="dxa"/>
                  <w:tcBorders>
                    <w:top w:val="nil"/>
                    <w:left w:val="nil"/>
                    <w:bottom w:val="single" w:sz="4" w:space="0" w:color="auto"/>
                    <w:right w:val="single" w:sz="4" w:space="0" w:color="auto"/>
                  </w:tcBorders>
                  <w:shd w:val="clear" w:color="auto" w:fill="auto"/>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60,000</w:t>
                  </w:r>
                </w:p>
              </w:tc>
              <w:tc>
                <w:tcPr>
                  <w:tcW w:w="1060" w:type="dxa"/>
                  <w:tcBorders>
                    <w:top w:val="nil"/>
                    <w:left w:val="nil"/>
                    <w:bottom w:val="single" w:sz="4" w:space="0" w:color="auto"/>
                    <w:right w:val="single" w:sz="4" w:space="0" w:color="auto"/>
                  </w:tcBorders>
                  <w:shd w:val="clear" w:color="auto" w:fill="auto"/>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60,000</w:t>
                  </w:r>
                </w:p>
              </w:tc>
              <w:tc>
                <w:tcPr>
                  <w:tcW w:w="1060" w:type="dxa"/>
                  <w:tcBorders>
                    <w:top w:val="nil"/>
                    <w:left w:val="nil"/>
                    <w:bottom w:val="single" w:sz="4" w:space="0" w:color="auto"/>
                    <w:right w:val="single" w:sz="12" w:space="0" w:color="auto"/>
                  </w:tcBorders>
                  <w:shd w:val="clear" w:color="auto" w:fill="auto"/>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60,000</w:t>
                  </w:r>
                </w:p>
              </w:tc>
            </w:tr>
            <w:tr w:rsidR="00425213" w:rsidRPr="00425213" w:rsidTr="00CA5D26">
              <w:trPr>
                <w:trHeight w:val="546"/>
              </w:trPr>
              <w:tc>
                <w:tcPr>
                  <w:tcW w:w="713" w:type="dxa"/>
                  <w:tcBorders>
                    <w:top w:val="nil"/>
                    <w:left w:val="nil"/>
                    <w:bottom w:val="nil"/>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p>
              </w:tc>
              <w:tc>
                <w:tcPr>
                  <w:tcW w:w="1848" w:type="dxa"/>
                  <w:tcBorders>
                    <w:top w:val="nil"/>
                    <w:left w:val="single" w:sz="12" w:space="0" w:color="auto"/>
                    <w:bottom w:val="single" w:sz="12" w:space="0" w:color="auto"/>
                    <w:right w:val="single" w:sz="12" w:space="0" w:color="auto"/>
                  </w:tcBorders>
                  <w:shd w:val="clear" w:color="000000" w:fill="FFFF00"/>
                  <w:vAlign w:val="center"/>
                  <w:hideMark/>
                </w:tcPr>
                <w:p w:rsidR="00425213" w:rsidRPr="00425213" w:rsidRDefault="00425213" w:rsidP="00425213">
                  <w:pPr>
                    <w:spacing w:after="0" w:line="240" w:lineRule="auto"/>
                    <w:rPr>
                      <w:rFonts w:eastAsia="Times New Roman"/>
                      <w:b/>
                      <w:bCs/>
                      <w:color w:val="000000"/>
                      <w:sz w:val="18"/>
                      <w:szCs w:val="18"/>
                      <w:lang w:val="en-US"/>
                    </w:rPr>
                  </w:pPr>
                  <w:proofErr w:type="spellStart"/>
                  <w:r w:rsidRPr="00425213">
                    <w:rPr>
                      <w:rFonts w:eastAsia="Times New Roman"/>
                      <w:b/>
                      <w:bCs/>
                      <w:color w:val="000000"/>
                      <w:sz w:val="18"/>
                      <w:szCs w:val="18"/>
                      <w:lang w:val="en-US"/>
                    </w:rPr>
                    <w:t>Вкупно</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придобивки</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за</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Владата</w:t>
                  </w:r>
                  <w:proofErr w:type="spellEnd"/>
                </w:p>
              </w:tc>
              <w:tc>
                <w:tcPr>
                  <w:tcW w:w="1340" w:type="dxa"/>
                  <w:tcBorders>
                    <w:top w:val="single" w:sz="12" w:space="0" w:color="auto"/>
                    <w:left w:val="nil"/>
                    <w:bottom w:val="single" w:sz="12" w:space="0" w:color="auto"/>
                    <w:right w:val="single" w:sz="12"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29,126,557</w:t>
                  </w:r>
                </w:p>
              </w:tc>
              <w:tc>
                <w:tcPr>
                  <w:tcW w:w="1380" w:type="dxa"/>
                  <w:tcBorders>
                    <w:top w:val="single" w:sz="12" w:space="0" w:color="auto"/>
                    <w:left w:val="nil"/>
                    <w:bottom w:val="single" w:sz="12" w:space="0" w:color="auto"/>
                    <w:right w:val="single" w:sz="12"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47,956,767</w:t>
                  </w:r>
                </w:p>
              </w:tc>
              <w:tc>
                <w:tcPr>
                  <w:tcW w:w="1233" w:type="dxa"/>
                  <w:tcBorders>
                    <w:top w:val="single" w:sz="12" w:space="0" w:color="auto"/>
                    <w:left w:val="nil"/>
                    <w:bottom w:val="single" w:sz="12" w:space="0" w:color="auto"/>
                    <w:right w:val="single" w:sz="12"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68,718,323</w:t>
                  </w:r>
                </w:p>
              </w:tc>
              <w:tc>
                <w:tcPr>
                  <w:tcW w:w="1060" w:type="dxa"/>
                  <w:tcBorders>
                    <w:top w:val="single" w:sz="12" w:space="0" w:color="auto"/>
                    <w:left w:val="nil"/>
                    <w:bottom w:val="single" w:sz="12" w:space="0" w:color="auto"/>
                    <w:right w:val="single" w:sz="12"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90,841,240</w:t>
                  </w:r>
                </w:p>
              </w:tc>
              <w:tc>
                <w:tcPr>
                  <w:tcW w:w="1060" w:type="dxa"/>
                  <w:tcBorders>
                    <w:top w:val="single" w:sz="12" w:space="0" w:color="auto"/>
                    <w:left w:val="nil"/>
                    <w:bottom w:val="single" w:sz="12" w:space="0" w:color="auto"/>
                    <w:right w:val="single" w:sz="12"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114,413,812</w:t>
                  </w:r>
                </w:p>
              </w:tc>
            </w:tr>
            <w:tr w:rsidR="00425213" w:rsidRPr="00425213" w:rsidTr="00CA5D26">
              <w:trPr>
                <w:trHeight w:val="705"/>
              </w:trPr>
              <w:tc>
                <w:tcPr>
                  <w:tcW w:w="713" w:type="dxa"/>
                  <w:vMerge w:val="restart"/>
                  <w:tcBorders>
                    <w:top w:val="single" w:sz="12" w:space="0" w:color="auto"/>
                    <w:left w:val="single" w:sz="12" w:space="0" w:color="auto"/>
                    <w:bottom w:val="single" w:sz="12" w:space="0" w:color="000000"/>
                    <w:right w:val="single" w:sz="12" w:space="0" w:color="auto"/>
                  </w:tcBorders>
                  <w:shd w:val="clear" w:color="000000" w:fill="00B050"/>
                  <w:noWrap/>
                  <w:textDirection w:val="btLr"/>
                  <w:vAlign w:val="center"/>
                  <w:hideMark/>
                </w:tcPr>
                <w:p w:rsidR="00425213" w:rsidRPr="00425213" w:rsidRDefault="00FD6135" w:rsidP="00425213">
                  <w:pPr>
                    <w:spacing w:after="0" w:line="240" w:lineRule="auto"/>
                    <w:jc w:val="center"/>
                    <w:rPr>
                      <w:rFonts w:eastAsia="Times New Roman"/>
                      <w:b/>
                      <w:bCs/>
                      <w:color w:val="000000"/>
                      <w:sz w:val="18"/>
                      <w:szCs w:val="18"/>
                    </w:rPr>
                  </w:pPr>
                  <w:r>
                    <w:rPr>
                      <w:rFonts w:eastAsia="Times New Roman"/>
                      <w:b/>
                      <w:bCs/>
                      <w:color w:val="000000"/>
                      <w:sz w:val="18"/>
                      <w:szCs w:val="18"/>
                    </w:rPr>
                    <w:t>ЗАНАЕТЧИИ</w:t>
                  </w:r>
                </w:p>
              </w:tc>
              <w:tc>
                <w:tcPr>
                  <w:tcW w:w="1848" w:type="dxa"/>
                  <w:tcBorders>
                    <w:top w:val="nil"/>
                    <w:left w:val="nil"/>
                    <w:bottom w:val="single" w:sz="12" w:space="0" w:color="auto"/>
                    <w:right w:val="single" w:sz="12" w:space="0" w:color="auto"/>
                  </w:tcBorders>
                  <w:shd w:val="clear" w:color="auto" w:fill="auto"/>
                  <w:hideMark/>
                </w:tcPr>
                <w:p w:rsidR="00425213" w:rsidRPr="00425213" w:rsidRDefault="00425213" w:rsidP="00425213">
                  <w:pPr>
                    <w:spacing w:after="0" w:line="240" w:lineRule="auto"/>
                    <w:rPr>
                      <w:rFonts w:eastAsia="Times New Roman"/>
                      <w:b/>
                      <w:bCs/>
                      <w:color w:val="000000"/>
                      <w:sz w:val="18"/>
                      <w:szCs w:val="18"/>
                      <w:lang w:val="en-US"/>
                    </w:rPr>
                  </w:pPr>
                  <w:r w:rsidRPr="00425213">
                    <w:rPr>
                      <w:rFonts w:eastAsia="Times New Roman"/>
                      <w:b/>
                      <w:bCs/>
                      <w:color w:val="000000"/>
                      <w:sz w:val="18"/>
                      <w:szCs w:val="18"/>
                      <w:lang w:val="en-US"/>
                    </w:rPr>
                    <w:t xml:space="preserve">1.  </w:t>
                  </w:r>
                  <w:proofErr w:type="spellStart"/>
                  <w:r w:rsidRPr="00425213">
                    <w:rPr>
                      <w:rFonts w:eastAsia="Times New Roman"/>
                      <w:b/>
                      <w:bCs/>
                      <w:color w:val="000000"/>
                      <w:sz w:val="18"/>
                      <w:szCs w:val="18"/>
                      <w:lang w:val="en-US"/>
                    </w:rPr>
                    <w:t>Приход</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од</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зголемено</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производство</w:t>
                  </w:r>
                  <w:proofErr w:type="spellEnd"/>
                  <w:r w:rsidRPr="00425213">
                    <w:rPr>
                      <w:rFonts w:eastAsia="Times New Roman"/>
                      <w:b/>
                      <w:bCs/>
                      <w:color w:val="000000"/>
                      <w:sz w:val="18"/>
                      <w:szCs w:val="18"/>
                      <w:lang w:val="en-US"/>
                    </w:rPr>
                    <w:t xml:space="preserve"> </w:t>
                  </w:r>
                </w:p>
              </w:tc>
              <w:tc>
                <w:tcPr>
                  <w:tcW w:w="1340" w:type="dxa"/>
                  <w:tcBorders>
                    <w:top w:val="nil"/>
                    <w:left w:val="nil"/>
                    <w:bottom w:val="nil"/>
                    <w:right w:val="single" w:sz="4"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0</w:t>
                  </w:r>
                </w:p>
              </w:tc>
              <w:tc>
                <w:tcPr>
                  <w:tcW w:w="1380" w:type="dxa"/>
                  <w:tcBorders>
                    <w:top w:val="nil"/>
                    <w:left w:val="nil"/>
                    <w:bottom w:val="nil"/>
                    <w:right w:val="single" w:sz="4"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7,800,000</w:t>
                  </w:r>
                </w:p>
              </w:tc>
              <w:tc>
                <w:tcPr>
                  <w:tcW w:w="1233" w:type="dxa"/>
                  <w:tcBorders>
                    <w:top w:val="nil"/>
                    <w:left w:val="nil"/>
                    <w:bottom w:val="nil"/>
                    <w:right w:val="nil"/>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10,800,000</w:t>
                  </w:r>
                </w:p>
              </w:tc>
              <w:tc>
                <w:tcPr>
                  <w:tcW w:w="1060" w:type="dxa"/>
                  <w:tcBorders>
                    <w:top w:val="nil"/>
                    <w:left w:val="single" w:sz="4" w:space="0" w:color="auto"/>
                    <w:bottom w:val="nil"/>
                    <w:right w:val="single" w:sz="4"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14,000,000</w:t>
                  </w:r>
                </w:p>
              </w:tc>
              <w:tc>
                <w:tcPr>
                  <w:tcW w:w="1060" w:type="dxa"/>
                  <w:tcBorders>
                    <w:top w:val="nil"/>
                    <w:left w:val="nil"/>
                    <w:bottom w:val="nil"/>
                    <w:right w:val="single" w:sz="12"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17,400,000</w:t>
                  </w:r>
                </w:p>
              </w:tc>
            </w:tr>
            <w:tr w:rsidR="00425213" w:rsidRPr="00425213" w:rsidTr="00CA5D26">
              <w:trPr>
                <w:trHeight w:val="2205"/>
              </w:trPr>
              <w:tc>
                <w:tcPr>
                  <w:tcW w:w="713" w:type="dxa"/>
                  <w:vMerge/>
                  <w:tcBorders>
                    <w:top w:val="single" w:sz="12" w:space="0" w:color="auto"/>
                    <w:left w:val="single" w:sz="12" w:space="0" w:color="auto"/>
                    <w:bottom w:val="single" w:sz="12" w:space="0" w:color="000000"/>
                    <w:right w:val="single" w:sz="12" w:space="0" w:color="auto"/>
                  </w:tcBorders>
                  <w:vAlign w:val="center"/>
                  <w:hideMark/>
                </w:tcPr>
                <w:p w:rsidR="00425213" w:rsidRPr="00425213" w:rsidRDefault="00425213" w:rsidP="00425213">
                  <w:pPr>
                    <w:spacing w:after="0" w:line="240" w:lineRule="auto"/>
                    <w:rPr>
                      <w:rFonts w:eastAsia="Times New Roman"/>
                      <w:b/>
                      <w:bCs/>
                      <w:color w:val="000000"/>
                      <w:sz w:val="18"/>
                      <w:szCs w:val="18"/>
                      <w:lang w:val="en-US"/>
                    </w:rPr>
                  </w:pPr>
                </w:p>
              </w:tc>
              <w:tc>
                <w:tcPr>
                  <w:tcW w:w="1848" w:type="dxa"/>
                  <w:tcBorders>
                    <w:top w:val="nil"/>
                    <w:left w:val="nil"/>
                    <w:bottom w:val="single" w:sz="4" w:space="0" w:color="auto"/>
                    <w:right w:val="single" w:sz="12" w:space="0" w:color="auto"/>
                  </w:tcBorders>
                  <w:shd w:val="clear" w:color="auto" w:fill="auto"/>
                  <w:hideMark/>
                </w:tcPr>
                <w:p w:rsidR="00425213" w:rsidRPr="00425213" w:rsidRDefault="00425213" w:rsidP="00425213">
                  <w:pPr>
                    <w:spacing w:after="0" w:line="240" w:lineRule="auto"/>
                    <w:rPr>
                      <w:rFonts w:eastAsia="Times New Roman"/>
                      <w:b/>
                      <w:bCs/>
                      <w:color w:val="000000"/>
                      <w:sz w:val="18"/>
                      <w:szCs w:val="18"/>
                      <w:lang w:val="en-US"/>
                    </w:rPr>
                  </w:pPr>
                  <w:r w:rsidRPr="00425213">
                    <w:rPr>
                      <w:rFonts w:eastAsia="Times New Roman"/>
                      <w:b/>
                      <w:bCs/>
                      <w:color w:val="000000"/>
                      <w:sz w:val="18"/>
                      <w:szCs w:val="18"/>
                      <w:lang w:val="en-US"/>
                    </w:rPr>
                    <w:t xml:space="preserve">2. </w:t>
                  </w:r>
                  <w:proofErr w:type="spellStart"/>
                  <w:r w:rsidRPr="00425213">
                    <w:rPr>
                      <w:rFonts w:eastAsia="Times New Roman"/>
                      <w:b/>
                      <w:bCs/>
                      <w:color w:val="000000"/>
                      <w:sz w:val="18"/>
                      <w:szCs w:val="18"/>
                      <w:lang w:val="en-US"/>
                    </w:rPr>
                    <w:t>Поголеми</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можности</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за</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занаетчиите</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за</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добивање</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на</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проекти</w:t>
                  </w:r>
                  <w:proofErr w:type="spellEnd"/>
                  <w:r w:rsidRPr="00425213">
                    <w:rPr>
                      <w:rFonts w:eastAsia="Times New Roman"/>
                      <w:b/>
                      <w:bCs/>
                      <w:color w:val="000000"/>
                      <w:sz w:val="18"/>
                      <w:szCs w:val="18"/>
                      <w:lang w:val="en-US"/>
                    </w:rPr>
                    <w:t xml:space="preserve"> и </w:t>
                  </w:r>
                  <w:proofErr w:type="spellStart"/>
                  <w:r w:rsidRPr="00425213">
                    <w:rPr>
                      <w:rFonts w:eastAsia="Times New Roman"/>
                      <w:b/>
                      <w:bCs/>
                      <w:color w:val="000000"/>
                      <w:sz w:val="18"/>
                      <w:szCs w:val="18"/>
                      <w:lang w:val="en-US"/>
                    </w:rPr>
                    <w:t>искористување</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на</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можностите</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од</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програмите</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на</w:t>
                  </w:r>
                  <w:proofErr w:type="spellEnd"/>
                  <w:r w:rsidRPr="00425213">
                    <w:rPr>
                      <w:rFonts w:eastAsia="Times New Roman"/>
                      <w:b/>
                      <w:bCs/>
                      <w:color w:val="000000"/>
                      <w:sz w:val="18"/>
                      <w:szCs w:val="18"/>
                      <w:lang w:val="en-US"/>
                    </w:rPr>
                    <w:t xml:space="preserve"> ЕУ и </w:t>
                  </w:r>
                  <w:proofErr w:type="spellStart"/>
                  <w:r w:rsidRPr="00425213">
                    <w:rPr>
                      <w:rFonts w:eastAsia="Times New Roman"/>
                      <w:b/>
                      <w:bCs/>
                      <w:color w:val="000000"/>
                      <w:sz w:val="18"/>
                      <w:szCs w:val="18"/>
                      <w:lang w:val="en-US"/>
                    </w:rPr>
                    <w:t>други</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меѓународни</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фондови</w:t>
                  </w:r>
                  <w:proofErr w:type="spellEnd"/>
                  <w:r w:rsidRPr="00425213">
                    <w:rPr>
                      <w:rFonts w:eastAsia="Times New Roman"/>
                      <w:b/>
                      <w:bCs/>
                      <w:color w:val="000000"/>
                      <w:sz w:val="18"/>
                      <w:szCs w:val="18"/>
                      <w:lang w:val="en-US"/>
                    </w:rPr>
                    <w:t xml:space="preserve"> </w:t>
                  </w:r>
                </w:p>
              </w:tc>
              <w:tc>
                <w:tcPr>
                  <w:tcW w:w="1340" w:type="dxa"/>
                  <w:tcBorders>
                    <w:top w:val="single" w:sz="4" w:space="0" w:color="auto"/>
                    <w:left w:val="nil"/>
                    <w:bottom w:val="single" w:sz="12" w:space="0" w:color="auto"/>
                    <w:right w:val="single" w:sz="4" w:space="0" w:color="auto"/>
                  </w:tcBorders>
                  <w:shd w:val="clear" w:color="auto" w:fill="auto"/>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3,690,000</w:t>
                  </w:r>
                </w:p>
              </w:tc>
              <w:tc>
                <w:tcPr>
                  <w:tcW w:w="1380" w:type="dxa"/>
                  <w:tcBorders>
                    <w:top w:val="single" w:sz="4" w:space="0" w:color="auto"/>
                    <w:left w:val="nil"/>
                    <w:bottom w:val="single" w:sz="12" w:space="0" w:color="auto"/>
                    <w:right w:val="single" w:sz="4" w:space="0" w:color="auto"/>
                  </w:tcBorders>
                  <w:shd w:val="clear" w:color="auto" w:fill="auto"/>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4,059,000</w:t>
                  </w:r>
                </w:p>
              </w:tc>
              <w:tc>
                <w:tcPr>
                  <w:tcW w:w="1233" w:type="dxa"/>
                  <w:tcBorders>
                    <w:top w:val="single" w:sz="4" w:space="0" w:color="auto"/>
                    <w:left w:val="nil"/>
                    <w:bottom w:val="single" w:sz="12" w:space="0" w:color="auto"/>
                    <w:right w:val="single" w:sz="4" w:space="0" w:color="auto"/>
                  </w:tcBorders>
                  <w:shd w:val="clear" w:color="auto" w:fill="auto"/>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4,261,950</w:t>
                  </w:r>
                </w:p>
              </w:tc>
              <w:tc>
                <w:tcPr>
                  <w:tcW w:w="1060" w:type="dxa"/>
                  <w:tcBorders>
                    <w:top w:val="single" w:sz="4" w:space="0" w:color="auto"/>
                    <w:left w:val="nil"/>
                    <w:bottom w:val="single" w:sz="12" w:space="0" w:color="auto"/>
                    <w:right w:val="single" w:sz="4"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4,475,048</w:t>
                  </w:r>
                </w:p>
              </w:tc>
              <w:tc>
                <w:tcPr>
                  <w:tcW w:w="1060" w:type="dxa"/>
                  <w:tcBorders>
                    <w:top w:val="single" w:sz="4" w:space="0" w:color="auto"/>
                    <w:left w:val="nil"/>
                    <w:bottom w:val="single" w:sz="12" w:space="0" w:color="auto"/>
                    <w:right w:val="single" w:sz="12"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4,698,800</w:t>
                  </w:r>
                </w:p>
              </w:tc>
            </w:tr>
            <w:tr w:rsidR="00425213" w:rsidRPr="00425213" w:rsidTr="00CA5D26">
              <w:trPr>
                <w:trHeight w:val="510"/>
              </w:trPr>
              <w:tc>
                <w:tcPr>
                  <w:tcW w:w="713" w:type="dxa"/>
                  <w:tcBorders>
                    <w:top w:val="nil"/>
                    <w:left w:val="nil"/>
                    <w:bottom w:val="nil"/>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p>
              </w:tc>
              <w:tc>
                <w:tcPr>
                  <w:tcW w:w="1848" w:type="dxa"/>
                  <w:tcBorders>
                    <w:top w:val="single" w:sz="12" w:space="0" w:color="auto"/>
                    <w:left w:val="single" w:sz="12" w:space="0" w:color="auto"/>
                    <w:bottom w:val="single" w:sz="12" w:space="0" w:color="auto"/>
                    <w:right w:val="single" w:sz="12" w:space="0" w:color="auto"/>
                  </w:tcBorders>
                  <w:shd w:val="clear" w:color="000000" w:fill="00B050"/>
                  <w:hideMark/>
                </w:tcPr>
                <w:p w:rsidR="00425213" w:rsidRPr="00425213" w:rsidRDefault="00425213" w:rsidP="00425213">
                  <w:pPr>
                    <w:spacing w:after="0" w:line="240" w:lineRule="auto"/>
                    <w:rPr>
                      <w:rFonts w:eastAsia="Times New Roman"/>
                      <w:b/>
                      <w:bCs/>
                      <w:color w:val="000000"/>
                      <w:sz w:val="18"/>
                      <w:szCs w:val="18"/>
                      <w:lang w:val="en-US"/>
                    </w:rPr>
                  </w:pPr>
                  <w:proofErr w:type="spellStart"/>
                  <w:r w:rsidRPr="00425213">
                    <w:rPr>
                      <w:rFonts w:eastAsia="Times New Roman"/>
                      <w:b/>
                      <w:bCs/>
                      <w:color w:val="000000"/>
                      <w:sz w:val="18"/>
                      <w:szCs w:val="18"/>
                      <w:lang w:val="en-US"/>
                    </w:rPr>
                    <w:t>Вкупно</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придобивки</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за</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занаетчии</w:t>
                  </w:r>
                  <w:proofErr w:type="spellEnd"/>
                </w:p>
              </w:tc>
              <w:tc>
                <w:tcPr>
                  <w:tcW w:w="1340"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3,690,000</w:t>
                  </w:r>
                </w:p>
              </w:tc>
              <w:tc>
                <w:tcPr>
                  <w:tcW w:w="1380"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11,859,000</w:t>
                  </w:r>
                </w:p>
              </w:tc>
              <w:tc>
                <w:tcPr>
                  <w:tcW w:w="1233"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15,061,950</w:t>
                  </w:r>
                </w:p>
              </w:tc>
              <w:tc>
                <w:tcPr>
                  <w:tcW w:w="1060"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18,475,048</w:t>
                  </w:r>
                </w:p>
              </w:tc>
              <w:tc>
                <w:tcPr>
                  <w:tcW w:w="1060" w:type="dxa"/>
                  <w:tcBorders>
                    <w:top w:val="nil"/>
                    <w:left w:val="single" w:sz="12" w:space="0" w:color="auto"/>
                    <w:bottom w:val="single" w:sz="12" w:space="0" w:color="auto"/>
                    <w:right w:val="single" w:sz="12"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22,098,800</w:t>
                  </w:r>
                </w:p>
              </w:tc>
            </w:tr>
            <w:tr w:rsidR="00425213" w:rsidRPr="00425213" w:rsidTr="00CA5D26">
              <w:trPr>
                <w:trHeight w:val="1851"/>
              </w:trPr>
              <w:tc>
                <w:tcPr>
                  <w:tcW w:w="713" w:type="dxa"/>
                  <w:vMerge w:val="restart"/>
                  <w:tcBorders>
                    <w:top w:val="single" w:sz="12" w:space="0" w:color="auto"/>
                    <w:left w:val="single" w:sz="12" w:space="0" w:color="auto"/>
                    <w:bottom w:val="single" w:sz="12" w:space="0" w:color="000000"/>
                    <w:right w:val="single" w:sz="12" w:space="0" w:color="auto"/>
                  </w:tcBorders>
                  <w:shd w:val="clear" w:color="000000" w:fill="FF0000"/>
                  <w:noWrap/>
                  <w:textDirection w:val="btLr"/>
                  <w:vAlign w:val="center"/>
                  <w:hideMark/>
                </w:tcPr>
                <w:p w:rsidR="00425213" w:rsidRPr="00425213" w:rsidRDefault="00425213" w:rsidP="00425213">
                  <w:pPr>
                    <w:spacing w:after="0" w:line="240" w:lineRule="auto"/>
                    <w:jc w:val="center"/>
                    <w:rPr>
                      <w:rFonts w:eastAsia="Times New Roman"/>
                      <w:b/>
                      <w:bCs/>
                      <w:sz w:val="18"/>
                      <w:szCs w:val="18"/>
                      <w:lang w:val="en-US"/>
                    </w:rPr>
                  </w:pPr>
                  <w:r w:rsidRPr="00425213">
                    <w:rPr>
                      <w:rFonts w:eastAsia="Times New Roman"/>
                      <w:b/>
                      <w:bCs/>
                      <w:sz w:val="18"/>
                      <w:szCs w:val="18"/>
                      <w:lang w:val="en-US"/>
                    </w:rPr>
                    <w:t>КОМОРИ</w:t>
                  </w:r>
                </w:p>
              </w:tc>
              <w:tc>
                <w:tcPr>
                  <w:tcW w:w="1848" w:type="dxa"/>
                  <w:tcBorders>
                    <w:top w:val="nil"/>
                    <w:left w:val="single" w:sz="4" w:space="0" w:color="auto"/>
                    <w:bottom w:val="single" w:sz="4" w:space="0" w:color="auto"/>
                    <w:right w:val="single" w:sz="12" w:space="0" w:color="auto"/>
                  </w:tcBorders>
                  <w:shd w:val="clear" w:color="auto" w:fill="auto"/>
                  <w:hideMark/>
                </w:tcPr>
                <w:p w:rsidR="00425213" w:rsidRPr="00425213" w:rsidRDefault="00425213" w:rsidP="00425213">
                  <w:pPr>
                    <w:spacing w:after="0" w:line="240" w:lineRule="auto"/>
                    <w:rPr>
                      <w:rFonts w:eastAsia="Times New Roman"/>
                      <w:b/>
                      <w:bCs/>
                      <w:color w:val="000000"/>
                      <w:sz w:val="18"/>
                      <w:szCs w:val="18"/>
                      <w:lang w:val="en-US"/>
                    </w:rPr>
                  </w:pPr>
                  <w:r w:rsidRPr="00425213">
                    <w:rPr>
                      <w:rFonts w:eastAsia="Times New Roman"/>
                      <w:b/>
                      <w:bCs/>
                      <w:color w:val="000000"/>
                      <w:sz w:val="18"/>
                      <w:szCs w:val="18"/>
                      <w:lang w:val="en-US"/>
                    </w:rPr>
                    <w:t xml:space="preserve">1.  </w:t>
                  </w:r>
                  <w:proofErr w:type="spellStart"/>
                  <w:r w:rsidRPr="00425213">
                    <w:rPr>
                      <w:rFonts w:eastAsia="Times New Roman"/>
                      <w:b/>
                      <w:bCs/>
                      <w:color w:val="000000"/>
                      <w:sz w:val="18"/>
                      <w:szCs w:val="18"/>
                      <w:lang w:val="en-US"/>
                    </w:rPr>
                    <w:t>Поефикасна</w:t>
                  </w:r>
                  <w:proofErr w:type="spellEnd"/>
                  <w:r w:rsidRPr="00425213">
                    <w:rPr>
                      <w:rFonts w:eastAsia="Times New Roman"/>
                      <w:b/>
                      <w:bCs/>
                      <w:color w:val="000000"/>
                      <w:sz w:val="18"/>
                      <w:szCs w:val="18"/>
                      <w:lang w:val="en-US"/>
                    </w:rPr>
                    <w:t xml:space="preserve"> и </w:t>
                  </w:r>
                  <w:proofErr w:type="spellStart"/>
                  <w:r w:rsidRPr="00425213">
                    <w:rPr>
                      <w:rFonts w:eastAsia="Times New Roman"/>
                      <w:b/>
                      <w:bCs/>
                      <w:color w:val="000000"/>
                      <w:sz w:val="18"/>
                      <w:szCs w:val="18"/>
                      <w:lang w:val="en-US"/>
                    </w:rPr>
                    <w:t>квалитетна</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изработка</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на</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проекти</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зголемен</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абсорпционен</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капацитет</w:t>
                  </w:r>
                  <w:proofErr w:type="spellEnd"/>
                  <w:r w:rsidRPr="00425213">
                    <w:rPr>
                      <w:rFonts w:eastAsia="Times New Roman"/>
                      <w:b/>
                      <w:bCs/>
                      <w:color w:val="000000"/>
                      <w:sz w:val="18"/>
                      <w:szCs w:val="18"/>
                      <w:lang w:val="en-US"/>
                    </w:rPr>
                    <w:t xml:space="preserve"> и </w:t>
                  </w:r>
                  <w:proofErr w:type="spellStart"/>
                  <w:r w:rsidRPr="00425213">
                    <w:rPr>
                      <w:rFonts w:eastAsia="Times New Roman"/>
                      <w:b/>
                      <w:bCs/>
                      <w:color w:val="000000"/>
                      <w:sz w:val="18"/>
                      <w:szCs w:val="18"/>
                      <w:lang w:val="en-US"/>
                    </w:rPr>
                    <w:t>пристап</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до</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меѓународни</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фондови</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14,760,000</w:t>
                  </w:r>
                </w:p>
              </w:tc>
              <w:tc>
                <w:tcPr>
                  <w:tcW w:w="1380" w:type="dxa"/>
                  <w:tcBorders>
                    <w:top w:val="nil"/>
                    <w:left w:val="nil"/>
                    <w:bottom w:val="single" w:sz="4" w:space="0" w:color="auto"/>
                    <w:right w:val="single" w:sz="4" w:space="0" w:color="auto"/>
                  </w:tcBorders>
                  <w:shd w:val="clear" w:color="auto" w:fill="auto"/>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16,236,000</w:t>
                  </w:r>
                </w:p>
              </w:tc>
              <w:tc>
                <w:tcPr>
                  <w:tcW w:w="1233" w:type="dxa"/>
                  <w:tcBorders>
                    <w:top w:val="nil"/>
                    <w:left w:val="nil"/>
                    <w:bottom w:val="single" w:sz="4" w:space="0" w:color="auto"/>
                    <w:right w:val="single" w:sz="4" w:space="0" w:color="auto"/>
                  </w:tcBorders>
                  <w:shd w:val="clear" w:color="auto" w:fill="auto"/>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17,047,800</w:t>
                  </w:r>
                </w:p>
              </w:tc>
              <w:tc>
                <w:tcPr>
                  <w:tcW w:w="1060" w:type="dxa"/>
                  <w:tcBorders>
                    <w:top w:val="nil"/>
                    <w:left w:val="nil"/>
                    <w:bottom w:val="single" w:sz="4" w:space="0" w:color="auto"/>
                    <w:right w:val="single" w:sz="4"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17,900,190</w:t>
                  </w:r>
                </w:p>
              </w:tc>
              <w:tc>
                <w:tcPr>
                  <w:tcW w:w="1060" w:type="dxa"/>
                  <w:tcBorders>
                    <w:top w:val="nil"/>
                    <w:left w:val="nil"/>
                    <w:bottom w:val="single" w:sz="4" w:space="0" w:color="auto"/>
                    <w:right w:val="single" w:sz="12"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18,795,199</w:t>
                  </w:r>
                </w:p>
              </w:tc>
            </w:tr>
            <w:tr w:rsidR="00425213" w:rsidRPr="00425213" w:rsidTr="00CA5D26">
              <w:trPr>
                <w:trHeight w:val="519"/>
              </w:trPr>
              <w:tc>
                <w:tcPr>
                  <w:tcW w:w="713" w:type="dxa"/>
                  <w:vMerge/>
                  <w:tcBorders>
                    <w:top w:val="single" w:sz="12" w:space="0" w:color="auto"/>
                    <w:left w:val="single" w:sz="12" w:space="0" w:color="auto"/>
                    <w:bottom w:val="single" w:sz="12" w:space="0" w:color="000000"/>
                    <w:right w:val="single" w:sz="12" w:space="0" w:color="auto"/>
                  </w:tcBorders>
                  <w:vAlign w:val="center"/>
                  <w:hideMark/>
                </w:tcPr>
                <w:p w:rsidR="00425213" w:rsidRPr="00425213" w:rsidRDefault="00425213" w:rsidP="00425213">
                  <w:pPr>
                    <w:spacing w:after="0" w:line="240" w:lineRule="auto"/>
                    <w:rPr>
                      <w:rFonts w:eastAsia="Times New Roman"/>
                      <w:b/>
                      <w:bCs/>
                      <w:sz w:val="18"/>
                      <w:szCs w:val="18"/>
                      <w:lang w:val="en-US"/>
                    </w:rPr>
                  </w:pPr>
                </w:p>
              </w:tc>
              <w:tc>
                <w:tcPr>
                  <w:tcW w:w="1848" w:type="dxa"/>
                  <w:tcBorders>
                    <w:top w:val="nil"/>
                    <w:left w:val="single" w:sz="4" w:space="0" w:color="auto"/>
                    <w:bottom w:val="nil"/>
                    <w:right w:val="single" w:sz="12" w:space="0" w:color="auto"/>
                  </w:tcBorders>
                  <w:shd w:val="clear" w:color="000000" w:fill="FFFFFF"/>
                  <w:hideMark/>
                </w:tcPr>
                <w:p w:rsidR="00425213" w:rsidRPr="00425213" w:rsidRDefault="00425213" w:rsidP="00425213">
                  <w:pPr>
                    <w:spacing w:after="0" w:line="240" w:lineRule="auto"/>
                    <w:rPr>
                      <w:rFonts w:eastAsia="Times New Roman"/>
                      <w:b/>
                      <w:bCs/>
                      <w:color w:val="000000"/>
                      <w:sz w:val="18"/>
                      <w:szCs w:val="18"/>
                      <w:lang w:val="en-US"/>
                    </w:rPr>
                  </w:pPr>
                  <w:r w:rsidRPr="00425213">
                    <w:rPr>
                      <w:rFonts w:eastAsia="Times New Roman"/>
                      <w:b/>
                      <w:bCs/>
                      <w:color w:val="000000"/>
                      <w:sz w:val="18"/>
                      <w:szCs w:val="18"/>
                      <w:lang w:val="en-US"/>
                    </w:rPr>
                    <w:t xml:space="preserve">2. </w:t>
                  </w:r>
                  <w:proofErr w:type="spellStart"/>
                  <w:r w:rsidRPr="00425213">
                    <w:rPr>
                      <w:rFonts w:eastAsia="Times New Roman"/>
                      <w:b/>
                      <w:bCs/>
                      <w:color w:val="000000"/>
                      <w:sz w:val="18"/>
                      <w:szCs w:val="18"/>
                      <w:lang w:val="en-US"/>
                    </w:rPr>
                    <w:t>Приходи</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од</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членарина</w:t>
                  </w:r>
                  <w:proofErr w:type="spellEnd"/>
                  <w:r w:rsidRPr="00425213">
                    <w:rPr>
                      <w:rFonts w:eastAsia="Times New Roman"/>
                      <w:b/>
                      <w:bCs/>
                      <w:color w:val="000000"/>
                      <w:sz w:val="18"/>
                      <w:szCs w:val="18"/>
                      <w:lang w:val="en-US"/>
                    </w:rPr>
                    <w:t xml:space="preserve">  </w:t>
                  </w:r>
                </w:p>
              </w:tc>
              <w:tc>
                <w:tcPr>
                  <w:tcW w:w="1340" w:type="dxa"/>
                  <w:tcBorders>
                    <w:top w:val="nil"/>
                    <w:left w:val="nil"/>
                    <w:bottom w:val="single" w:sz="4" w:space="0" w:color="auto"/>
                    <w:right w:val="single" w:sz="4"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165,000</w:t>
                  </w:r>
                </w:p>
              </w:tc>
              <w:tc>
                <w:tcPr>
                  <w:tcW w:w="1380" w:type="dxa"/>
                  <w:tcBorders>
                    <w:top w:val="single" w:sz="4" w:space="0" w:color="auto"/>
                    <w:left w:val="nil"/>
                    <w:bottom w:val="nil"/>
                    <w:right w:val="single" w:sz="4"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60,000</w:t>
                  </w:r>
                </w:p>
              </w:tc>
              <w:tc>
                <w:tcPr>
                  <w:tcW w:w="1233" w:type="dxa"/>
                  <w:tcBorders>
                    <w:top w:val="single" w:sz="4" w:space="0" w:color="auto"/>
                    <w:left w:val="nil"/>
                    <w:bottom w:val="nil"/>
                    <w:right w:val="single" w:sz="4"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60,000</w:t>
                  </w:r>
                </w:p>
              </w:tc>
              <w:tc>
                <w:tcPr>
                  <w:tcW w:w="1060" w:type="dxa"/>
                  <w:tcBorders>
                    <w:top w:val="single" w:sz="4" w:space="0" w:color="auto"/>
                    <w:left w:val="nil"/>
                    <w:bottom w:val="nil"/>
                    <w:right w:val="single" w:sz="4"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60,000</w:t>
                  </w:r>
                </w:p>
              </w:tc>
              <w:tc>
                <w:tcPr>
                  <w:tcW w:w="1060" w:type="dxa"/>
                  <w:tcBorders>
                    <w:top w:val="nil"/>
                    <w:left w:val="nil"/>
                    <w:bottom w:val="nil"/>
                    <w:right w:val="single" w:sz="12"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60,000</w:t>
                  </w:r>
                </w:p>
              </w:tc>
            </w:tr>
            <w:tr w:rsidR="00425213" w:rsidRPr="00425213" w:rsidTr="00CA5D26">
              <w:trPr>
                <w:trHeight w:val="330"/>
              </w:trPr>
              <w:tc>
                <w:tcPr>
                  <w:tcW w:w="713" w:type="dxa"/>
                  <w:tcBorders>
                    <w:top w:val="nil"/>
                    <w:left w:val="nil"/>
                    <w:bottom w:val="nil"/>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p>
              </w:tc>
              <w:tc>
                <w:tcPr>
                  <w:tcW w:w="1848" w:type="dxa"/>
                  <w:tcBorders>
                    <w:top w:val="single" w:sz="12" w:space="0" w:color="auto"/>
                    <w:left w:val="single" w:sz="12" w:space="0" w:color="auto"/>
                    <w:bottom w:val="single" w:sz="12" w:space="0" w:color="auto"/>
                    <w:right w:val="single" w:sz="12" w:space="0" w:color="auto"/>
                  </w:tcBorders>
                  <w:shd w:val="clear" w:color="000000" w:fill="FF0000"/>
                  <w:hideMark/>
                </w:tcPr>
                <w:p w:rsidR="00425213" w:rsidRPr="00425213" w:rsidRDefault="00425213" w:rsidP="00425213">
                  <w:pPr>
                    <w:spacing w:after="0" w:line="240" w:lineRule="auto"/>
                    <w:rPr>
                      <w:rFonts w:eastAsia="Times New Roman"/>
                      <w:b/>
                      <w:bCs/>
                      <w:color w:val="000000"/>
                      <w:sz w:val="18"/>
                      <w:szCs w:val="18"/>
                      <w:lang w:val="en-US"/>
                    </w:rPr>
                  </w:pPr>
                  <w:proofErr w:type="spellStart"/>
                  <w:r w:rsidRPr="00425213">
                    <w:rPr>
                      <w:rFonts w:eastAsia="Times New Roman"/>
                      <w:b/>
                      <w:bCs/>
                      <w:color w:val="000000"/>
                      <w:sz w:val="18"/>
                      <w:szCs w:val="18"/>
                      <w:lang w:val="en-US"/>
                    </w:rPr>
                    <w:t>Вкупно</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придобивки</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за</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комори</w:t>
                  </w:r>
                  <w:proofErr w:type="spellEnd"/>
                </w:p>
              </w:tc>
              <w:tc>
                <w:tcPr>
                  <w:tcW w:w="1340"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14,925,000</w:t>
                  </w:r>
                </w:p>
              </w:tc>
              <w:tc>
                <w:tcPr>
                  <w:tcW w:w="1380"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16,296,000</w:t>
                  </w:r>
                </w:p>
              </w:tc>
              <w:tc>
                <w:tcPr>
                  <w:tcW w:w="1233"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17,107,800</w:t>
                  </w:r>
                </w:p>
              </w:tc>
              <w:tc>
                <w:tcPr>
                  <w:tcW w:w="1060"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17,960,190</w:t>
                  </w:r>
                </w:p>
              </w:tc>
              <w:tc>
                <w:tcPr>
                  <w:tcW w:w="106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18,855,199</w:t>
                  </w:r>
                </w:p>
              </w:tc>
            </w:tr>
            <w:tr w:rsidR="00425213" w:rsidRPr="00425213" w:rsidTr="00CA5D26">
              <w:trPr>
                <w:trHeight w:val="492"/>
              </w:trPr>
              <w:tc>
                <w:tcPr>
                  <w:tcW w:w="2561" w:type="dxa"/>
                  <w:gridSpan w:val="2"/>
                  <w:tcBorders>
                    <w:top w:val="single" w:sz="12" w:space="0" w:color="auto"/>
                    <w:left w:val="single" w:sz="12" w:space="0" w:color="auto"/>
                    <w:bottom w:val="single" w:sz="12" w:space="0" w:color="auto"/>
                    <w:right w:val="single" w:sz="12" w:space="0" w:color="000000"/>
                  </w:tcBorders>
                  <w:shd w:val="clear" w:color="000000" w:fill="FFFF00"/>
                  <w:vAlign w:val="bottom"/>
                  <w:hideMark/>
                </w:tcPr>
                <w:p w:rsidR="00425213" w:rsidRPr="00425213" w:rsidRDefault="00425213" w:rsidP="00425213">
                  <w:pPr>
                    <w:spacing w:after="0" w:line="240" w:lineRule="auto"/>
                    <w:rPr>
                      <w:rFonts w:eastAsia="Times New Roman"/>
                      <w:b/>
                      <w:bCs/>
                      <w:color w:val="000000"/>
                      <w:sz w:val="18"/>
                      <w:szCs w:val="18"/>
                      <w:lang w:val="en-US"/>
                    </w:rPr>
                  </w:pPr>
                  <w:proofErr w:type="spellStart"/>
                  <w:r w:rsidRPr="00425213">
                    <w:rPr>
                      <w:rFonts w:eastAsia="Times New Roman"/>
                      <w:b/>
                      <w:bCs/>
                      <w:color w:val="000000"/>
                      <w:sz w:val="18"/>
                      <w:szCs w:val="18"/>
                      <w:lang w:val="en-US"/>
                    </w:rPr>
                    <w:t>Вкупно</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придобивки</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за</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сите</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засегнати</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страни</w:t>
                  </w:r>
                  <w:proofErr w:type="spellEnd"/>
                </w:p>
              </w:tc>
              <w:tc>
                <w:tcPr>
                  <w:tcW w:w="1340"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47,741,557</w:t>
                  </w:r>
                </w:p>
              </w:tc>
              <w:tc>
                <w:tcPr>
                  <w:tcW w:w="1380" w:type="dxa"/>
                  <w:tcBorders>
                    <w:top w:val="single" w:sz="12" w:space="0" w:color="auto"/>
                    <w:left w:val="nil"/>
                    <w:bottom w:val="single" w:sz="12" w:space="0" w:color="auto"/>
                    <w:right w:val="single" w:sz="12" w:space="0" w:color="auto"/>
                  </w:tcBorders>
                  <w:shd w:val="clear" w:color="000000" w:fill="FFFF00"/>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76,111,767</w:t>
                  </w:r>
                </w:p>
              </w:tc>
              <w:tc>
                <w:tcPr>
                  <w:tcW w:w="1233" w:type="dxa"/>
                  <w:tcBorders>
                    <w:top w:val="single" w:sz="12" w:space="0" w:color="auto"/>
                    <w:left w:val="nil"/>
                    <w:bottom w:val="single" w:sz="12" w:space="0" w:color="auto"/>
                    <w:right w:val="single" w:sz="12" w:space="0" w:color="auto"/>
                  </w:tcBorders>
                  <w:shd w:val="clear" w:color="000000" w:fill="FFFF00"/>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100,888,073</w:t>
                  </w:r>
                </w:p>
              </w:tc>
              <w:tc>
                <w:tcPr>
                  <w:tcW w:w="1060" w:type="dxa"/>
                  <w:tcBorders>
                    <w:top w:val="single" w:sz="12" w:space="0" w:color="auto"/>
                    <w:left w:val="nil"/>
                    <w:bottom w:val="single" w:sz="12" w:space="0" w:color="auto"/>
                    <w:right w:val="single" w:sz="12" w:space="0" w:color="auto"/>
                  </w:tcBorders>
                  <w:shd w:val="clear" w:color="000000" w:fill="FFFF00"/>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127,276,478</w:t>
                  </w:r>
                </w:p>
              </w:tc>
              <w:tc>
                <w:tcPr>
                  <w:tcW w:w="1060" w:type="dxa"/>
                  <w:tcBorders>
                    <w:top w:val="nil"/>
                    <w:left w:val="nil"/>
                    <w:bottom w:val="single" w:sz="12" w:space="0" w:color="auto"/>
                    <w:right w:val="single" w:sz="12" w:space="0" w:color="auto"/>
                  </w:tcBorders>
                  <w:shd w:val="clear" w:color="000000" w:fill="FFFF00"/>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155,367,811</w:t>
                  </w:r>
                </w:p>
              </w:tc>
            </w:tr>
            <w:tr w:rsidR="00425213" w:rsidRPr="00425213" w:rsidTr="00CA5D26">
              <w:trPr>
                <w:trHeight w:val="315"/>
              </w:trPr>
              <w:tc>
                <w:tcPr>
                  <w:tcW w:w="713" w:type="dxa"/>
                  <w:tcBorders>
                    <w:top w:val="nil"/>
                    <w:left w:val="nil"/>
                    <w:bottom w:val="nil"/>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p>
              </w:tc>
              <w:tc>
                <w:tcPr>
                  <w:tcW w:w="1848" w:type="dxa"/>
                  <w:tcBorders>
                    <w:top w:val="nil"/>
                    <w:left w:val="nil"/>
                    <w:bottom w:val="nil"/>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p>
              </w:tc>
              <w:tc>
                <w:tcPr>
                  <w:tcW w:w="1340" w:type="dxa"/>
                  <w:tcBorders>
                    <w:top w:val="nil"/>
                    <w:left w:val="nil"/>
                    <w:bottom w:val="nil"/>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p>
              </w:tc>
              <w:tc>
                <w:tcPr>
                  <w:tcW w:w="1380" w:type="dxa"/>
                  <w:tcBorders>
                    <w:top w:val="nil"/>
                    <w:left w:val="nil"/>
                    <w:bottom w:val="nil"/>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p>
              </w:tc>
              <w:tc>
                <w:tcPr>
                  <w:tcW w:w="1233" w:type="dxa"/>
                  <w:tcBorders>
                    <w:top w:val="nil"/>
                    <w:left w:val="nil"/>
                    <w:bottom w:val="nil"/>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p>
              </w:tc>
              <w:tc>
                <w:tcPr>
                  <w:tcW w:w="1060" w:type="dxa"/>
                  <w:tcBorders>
                    <w:top w:val="nil"/>
                    <w:left w:val="nil"/>
                    <w:bottom w:val="nil"/>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p>
              </w:tc>
              <w:tc>
                <w:tcPr>
                  <w:tcW w:w="1060" w:type="dxa"/>
                  <w:tcBorders>
                    <w:top w:val="nil"/>
                    <w:left w:val="nil"/>
                    <w:bottom w:val="nil"/>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p>
              </w:tc>
            </w:tr>
            <w:tr w:rsidR="00425213" w:rsidRPr="00425213" w:rsidTr="00CA5D26">
              <w:trPr>
                <w:trHeight w:val="315"/>
              </w:trPr>
              <w:tc>
                <w:tcPr>
                  <w:tcW w:w="713" w:type="dxa"/>
                  <w:tcBorders>
                    <w:top w:val="nil"/>
                    <w:left w:val="nil"/>
                    <w:bottom w:val="nil"/>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p>
              </w:tc>
              <w:tc>
                <w:tcPr>
                  <w:tcW w:w="1848" w:type="dxa"/>
                  <w:tcBorders>
                    <w:top w:val="nil"/>
                    <w:left w:val="nil"/>
                    <w:bottom w:val="nil"/>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p>
              </w:tc>
              <w:tc>
                <w:tcPr>
                  <w:tcW w:w="1340" w:type="dxa"/>
                  <w:tcBorders>
                    <w:top w:val="nil"/>
                    <w:left w:val="nil"/>
                    <w:bottom w:val="nil"/>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p>
              </w:tc>
              <w:tc>
                <w:tcPr>
                  <w:tcW w:w="1380" w:type="dxa"/>
                  <w:tcBorders>
                    <w:top w:val="nil"/>
                    <w:left w:val="nil"/>
                    <w:bottom w:val="nil"/>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p>
              </w:tc>
              <w:tc>
                <w:tcPr>
                  <w:tcW w:w="1233" w:type="dxa"/>
                  <w:tcBorders>
                    <w:top w:val="nil"/>
                    <w:left w:val="nil"/>
                    <w:bottom w:val="nil"/>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p>
              </w:tc>
              <w:tc>
                <w:tcPr>
                  <w:tcW w:w="1060" w:type="dxa"/>
                  <w:tcBorders>
                    <w:top w:val="nil"/>
                    <w:left w:val="nil"/>
                    <w:bottom w:val="nil"/>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p>
              </w:tc>
              <w:tc>
                <w:tcPr>
                  <w:tcW w:w="1060" w:type="dxa"/>
                  <w:tcBorders>
                    <w:top w:val="nil"/>
                    <w:left w:val="nil"/>
                    <w:bottom w:val="nil"/>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p>
              </w:tc>
            </w:tr>
            <w:tr w:rsidR="00425213" w:rsidRPr="00425213" w:rsidTr="00CA5D26">
              <w:trPr>
                <w:trHeight w:val="330"/>
              </w:trPr>
              <w:tc>
                <w:tcPr>
                  <w:tcW w:w="713" w:type="dxa"/>
                  <w:tcBorders>
                    <w:top w:val="nil"/>
                    <w:left w:val="nil"/>
                    <w:bottom w:val="nil"/>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p>
              </w:tc>
              <w:tc>
                <w:tcPr>
                  <w:tcW w:w="1848" w:type="dxa"/>
                  <w:tcBorders>
                    <w:top w:val="single" w:sz="12" w:space="0" w:color="auto"/>
                    <w:left w:val="single" w:sz="12" w:space="0" w:color="auto"/>
                    <w:bottom w:val="single" w:sz="12" w:space="0" w:color="auto"/>
                    <w:right w:val="single" w:sz="12" w:space="0" w:color="auto"/>
                  </w:tcBorders>
                  <w:shd w:val="clear" w:color="000000" w:fill="D8D8D8"/>
                  <w:noWrap/>
                  <w:vAlign w:val="bottom"/>
                  <w:hideMark/>
                </w:tcPr>
                <w:p w:rsidR="00425213" w:rsidRPr="00425213" w:rsidRDefault="00425213" w:rsidP="00425213">
                  <w:pPr>
                    <w:spacing w:after="0" w:line="240" w:lineRule="auto"/>
                    <w:rPr>
                      <w:rFonts w:eastAsia="Times New Roman"/>
                      <w:b/>
                      <w:bCs/>
                      <w:color w:val="000000"/>
                      <w:sz w:val="18"/>
                      <w:szCs w:val="18"/>
                      <w:lang w:val="en-US"/>
                    </w:rPr>
                  </w:pPr>
                  <w:proofErr w:type="spellStart"/>
                  <w:r w:rsidRPr="00425213">
                    <w:rPr>
                      <w:rFonts w:eastAsia="Times New Roman"/>
                      <w:b/>
                      <w:bCs/>
                      <w:color w:val="000000"/>
                      <w:sz w:val="18"/>
                      <w:szCs w:val="18"/>
                      <w:lang w:val="en-US"/>
                    </w:rPr>
                    <w:t>Придобивки</w:t>
                  </w:r>
                  <w:proofErr w:type="spellEnd"/>
                  <w:r w:rsidRPr="00425213">
                    <w:rPr>
                      <w:rFonts w:eastAsia="Times New Roman"/>
                      <w:b/>
                      <w:bCs/>
                      <w:color w:val="000000"/>
                      <w:sz w:val="18"/>
                      <w:szCs w:val="18"/>
                      <w:lang w:val="en-US"/>
                    </w:rPr>
                    <w:t xml:space="preserve"> - </w:t>
                  </w:r>
                  <w:proofErr w:type="spellStart"/>
                  <w:r w:rsidRPr="00425213">
                    <w:rPr>
                      <w:rFonts w:eastAsia="Times New Roman"/>
                      <w:b/>
                      <w:bCs/>
                      <w:color w:val="000000"/>
                      <w:sz w:val="18"/>
                      <w:szCs w:val="18"/>
                      <w:lang w:val="en-US"/>
                    </w:rPr>
                    <w:t>Трошоци</w:t>
                  </w:r>
                  <w:proofErr w:type="spellEnd"/>
                </w:p>
              </w:tc>
              <w:tc>
                <w:tcPr>
                  <w:tcW w:w="1340" w:type="dxa"/>
                  <w:tcBorders>
                    <w:top w:val="single" w:sz="12" w:space="0" w:color="auto"/>
                    <w:left w:val="nil"/>
                    <w:bottom w:val="single" w:sz="12" w:space="0" w:color="auto"/>
                    <w:right w:val="single" w:sz="12"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39,025,557</w:t>
                  </w:r>
                </w:p>
              </w:tc>
              <w:tc>
                <w:tcPr>
                  <w:tcW w:w="1380" w:type="dxa"/>
                  <w:tcBorders>
                    <w:top w:val="single" w:sz="12" w:space="0" w:color="auto"/>
                    <w:left w:val="nil"/>
                    <w:bottom w:val="single" w:sz="12" w:space="0" w:color="auto"/>
                    <w:right w:val="single" w:sz="12"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74,141,767</w:t>
                  </w:r>
                </w:p>
              </w:tc>
              <w:tc>
                <w:tcPr>
                  <w:tcW w:w="1233" w:type="dxa"/>
                  <w:tcBorders>
                    <w:top w:val="single" w:sz="12" w:space="0" w:color="auto"/>
                    <w:left w:val="nil"/>
                    <w:bottom w:val="single" w:sz="12" w:space="0" w:color="auto"/>
                    <w:right w:val="single" w:sz="12"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98,918,073</w:t>
                  </w:r>
                </w:p>
              </w:tc>
              <w:tc>
                <w:tcPr>
                  <w:tcW w:w="1060" w:type="dxa"/>
                  <w:tcBorders>
                    <w:top w:val="single" w:sz="12" w:space="0" w:color="auto"/>
                    <w:left w:val="nil"/>
                    <w:bottom w:val="single" w:sz="12" w:space="0" w:color="auto"/>
                    <w:right w:val="single" w:sz="12"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125,306,478</w:t>
                  </w:r>
                </w:p>
              </w:tc>
              <w:tc>
                <w:tcPr>
                  <w:tcW w:w="1060" w:type="dxa"/>
                  <w:tcBorders>
                    <w:top w:val="single" w:sz="12" w:space="0" w:color="auto"/>
                    <w:left w:val="nil"/>
                    <w:bottom w:val="single" w:sz="12" w:space="0" w:color="auto"/>
                    <w:right w:val="single" w:sz="12"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153,397,811</w:t>
                  </w:r>
                </w:p>
              </w:tc>
            </w:tr>
            <w:tr w:rsidR="00425213" w:rsidRPr="00425213" w:rsidTr="00CA5D26">
              <w:trPr>
                <w:trHeight w:val="330"/>
              </w:trPr>
              <w:tc>
                <w:tcPr>
                  <w:tcW w:w="713" w:type="dxa"/>
                  <w:tcBorders>
                    <w:top w:val="nil"/>
                    <w:left w:val="nil"/>
                    <w:bottom w:val="nil"/>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p>
              </w:tc>
              <w:tc>
                <w:tcPr>
                  <w:tcW w:w="1848" w:type="dxa"/>
                  <w:tcBorders>
                    <w:top w:val="nil"/>
                    <w:left w:val="single" w:sz="12" w:space="0" w:color="auto"/>
                    <w:bottom w:val="single" w:sz="12" w:space="0" w:color="auto"/>
                    <w:right w:val="single" w:sz="12" w:space="0" w:color="auto"/>
                  </w:tcBorders>
                  <w:shd w:val="clear" w:color="000000" w:fill="D8D8D8"/>
                  <w:noWrap/>
                  <w:vAlign w:val="bottom"/>
                  <w:hideMark/>
                </w:tcPr>
                <w:p w:rsidR="00425213" w:rsidRPr="00425213" w:rsidRDefault="00425213" w:rsidP="00425213">
                  <w:pPr>
                    <w:spacing w:after="0" w:line="240" w:lineRule="auto"/>
                    <w:rPr>
                      <w:rFonts w:eastAsia="Times New Roman"/>
                      <w:b/>
                      <w:bCs/>
                      <w:color w:val="000000"/>
                      <w:sz w:val="18"/>
                      <w:szCs w:val="18"/>
                      <w:lang w:val="en-US"/>
                    </w:rPr>
                  </w:pPr>
                  <w:proofErr w:type="spellStart"/>
                  <w:r w:rsidRPr="00425213">
                    <w:rPr>
                      <w:rFonts w:eastAsia="Times New Roman"/>
                      <w:b/>
                      <w:bCs/>
                      <w:color w:val="000000"/>
                      <w:sz w:val="18"/>
                      <w:szCs w:val="18"/>
                      <w:lang w:val="en-US"/>
                    </w:rPr>
                    <w:t>Дисконт</w:t>
                  </w:r>
                  <w:proofErr w:type="spellEnd"/>
                </w:p>
              </w:tc>
              <w:tc>
                <w:tcPr>
                  <w:tcW w:w="1340" w:type="dxa"/>
                  <w:tcBorders>
                    <w:top w:val="nil"/>
                    <w:left w:val="nil"/>
                    <w:bottom w:val="single" w:sz="12" w:space="0" w:color="auto"/>
                    <w:right w:val="single" w:sz="12"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0.892</w:t>
                  </w:r>
                </w:p>
              </w:tc>
              <w:tc>
                <w:tcPr>
                  <w:tcW w:w="1380" w:type="dxa"/>
                  <w:tcBorders>
                    <w:top w:val="nil"/>
                    <w:left w:val="nil"/>
                    <w:bottom w:val="single" w:sz="12" w:space="0" w:color="auto"/>
                    <w:right w:val="single" w:sz="12"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0.797</w:t>
                  </w:r>
                </w:p>
              </w:tc>
              <w:tc>
                <w:tcPr>
                  <w:tcW w:w="1233" w:type="dxa"/>
                  <w:tcBorders>
                    <w:top w:val="nil"/>
                    <w:left w:val="nil"/>
                    <w:bottom w:val="single" w:sz="12" w:space="0" w:color="auto"/>
                    <w:right w:val="single" w:sz="12"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0.711</w:t>
                  </w:r>
                </w:p>
              </w:tc>
              <w:tc>
                <w:tcPr>
                  <w:tcW w:w="1060" w:type="dxa"/>
                  <w:tcBorders>
                    <w:top w:val="nil"/>
                    <w:left w:val="nil"/>
                    <w:bottom w:val="single" w:sz="12" w:space="0" w:color="auto"/>
                    <w:right w:val="single" w:sz="12"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0.635</w:t>
                  </w:r>
                </w:p>
              </w:tc>
              <w:tc>
                <w:tcPr>
                  <w:tcW w:w="1060" w:type="dxa"/>
                  <w:tcBorders>
                    <w:top w:val="nil"/>
                    <w:left w:val="nil"/>
                    <w:bottom w:val="single" w:sz="12" w:space="0" w:color="auto"/>
                    <w:right w:val="single" w:sz="12"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0.567</w:t>
                  </w:r>
                </w:p>
              </w:tc>
            </w:tr>
            <w:tr w:rsidR="00425213" w:rsidRPr="00425213" w:rsidTr="00CA5D26">
              <w:trPr>
                <w:trHeight w:val="330"/>
              </w:trPr>
              <w:tc>
                <w:tcPr>
                  <w:tcW w:w="713" w:type="dxa"/>
                  <w:tcBorders>
                    <w:top w:val="nil"/>
                    <w:left w:val="nil"/>
                    <w:bottom w:val="nil"/>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p>
              </w:tc>
              <w:tc>
                <w:tcPr>
                  <w:tcW w:w="1848" w:type="dxa"/>
                  <w:tcBorders>
                    <w:top w:val="nil"/>
                    <w:left w:val="single" w:sz="12" w:space="0" w:color="auto"/>
                    <w:bottom w:val="single" w:sz="12" w:space="0" w:color="auto"/>
                    <w:right w:val="single" w:sz="12" w:space="0" w:color="auto"/>
                  </w:tcBorders>
                  <w:shd w:val="clear" w:color="000000" w:fill="D8D8D8"/>
                  <w:noWrap/>
                  <w:vAlign w:val="bottom"/>
                  <w:hideMark/>
                </w:tcPr>
                <w:p w:rsidR="00425213" w:rsidRPr="00425213" w:rsidRDefault="00425213" w:rsidP="00425213">
                  <w:pPr>
                    <w:spacing w:after="0" w:line="240" w:lineRule="auto"/>
                    <w:rPr>
                      <w:rFonts w:eastAsia="Times New Roman"/>
                      <w:b/>
                      <w:bCs/>
                      <w:color w:val="000000"/>
                      <w:sz w:val="18"/>
                      <w:szCs w:val="18"/>
                      <w:lang w:val="en-US"/>
                    </w:rPr>
                  </w:pPr>
                  <w:proofErr w:type="spellStart"/>
                  <w:r w:rsidRPr="00425213">
                    <w:rPr>
                      <w:rFonts w:eastAsia="Times New Roman"/>
                      <w:b/>
                      <w:bCs/>
                      <w:color w:val="000000"/>
                      <w:sz w:val="18"/>
                      <w:szCs w:val="18"/>
                      <w:lang w:val="en-US"/>
                    </w:rPr>
                    <w:t>Дисконтиран</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придобивки</w:t>
                  </w:r>
                  <w:proofErr w:type="spellEnd"/>
                </w:p>
              </w:tc>
              <w:tc>
                <w:tcPr>
                  <w:tcW w:w="1340" w:type="dxa"/>
                  <w:tcBorders>
                    <w:top w:val="nil"/>
                    <w:left w:val="nil"/>
                    <w:bottom w:val="single" w:sz="12" w:space="0" w:color="auto"/>
                    <w:right w:val="single" w:sz="12"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34,810,797</w:t>
                  </w:r>
                </w:p>
              </w:tc>
              <w:tc>
                <w:tcPr>
                  <w:tcW w:w="1380" w:type="dxa"/>
                  <w:tcBorders>
                    <w:top w:val="nil"/>
                    <w:left w:val="nil"/>
                    <w:bottom w:val="single" w:sz="12" w:space="0" w:color="auto"/>
                    <w:right w:val="single" w:sz="12"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59,090,988</w:t>
                  </w:r>
                </w:p>
              </w:tc>
              <w:tc>
                <w:tcPr>
                  <w:tcW w:w="1233" w:type="dxa"/>
                  <w:tcBorders>
                    <w:top w:val="nil"/>
                    <w:left w:val="nil"/>
                    <w:bottom w:val="single" w:sz="12" w:space="0" w:color="auto"/>
                    <w:right w:val="single" w:sz="12"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70,330,750</w:t>
                  </w:r>
                </w:p>
              </w:tc>
              <w:tc>
                <w:tcPr>
                  <w:tcW w:w="1060" w:type="dxa"/>
                  <w:tcBorders>
                    <w:top w:val="nil"/>
                    <w:left w:val="nil"/>
                    <w:bottom w:val="single" w:sz="12" w:space="0" w:color="auto"/>
                    <w:right w:val="single" w:sz="12"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79,569,613</w:t>
                  </w:r>
                </w:p>
              </w:tc>
              <w:tc>
                <w:tcPr>
                  <w:tcW w:w="1060" w:type="dxa"/>
                  <w:tcBorders>
                    <w:top w:val="nil"/>
                    <w:left w:val="nil"/>
                    <w:bottom w:val="single" w:sz="12" w:space="0" w:color="auto"/>
                    <w:right w:val="single" w:sz="12" w:space="0" w:color="auto"/>
                  </w:tcBorders>
                  <w:shd w:val="clear" w:color="auto" w:fill="auto"/>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86,976,559</w:t>
                  </w:r>
                </w:p>
              </w:tc>
            </w:tr>
            <w:tr w:rsidR="00425213" w:rsidRPr="00425213" w:rsidTr="00CA5D26">
              <w:trPr>
                <w:trHeight w:val="330"/>
              </w:trPr>
              <w:tc>
                <w:tcPr>
                  <w:tcW w:w="713" w:type="dxa"/>
                  <w:tcBorders>
                    <w:top w:val="nil"/>
                    <w:left w:val="nil"/>
                    <w:bottom w:val="nil"/>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p>
              </w:tc>
              <w:tc>
                <w:tcPr>
                  <w:tcW w:w="1848" w:type="dxa"/>
                  <w:tcBorders>
                    <w:top w:val="nil"/>
                    <w:left w:val="single" w:sz="12" w:space="0" w:color="auto"/>
                    <w:bottom w:val="single" w:sz="12" w:space="0" w:color="auto"/>
                    <w:right w:val="single" w:sz="12" w:space="0" w:color="auto"/>
                  </w:tcBorders>
                  <w:shd w:val="clear" w:color="000000" w:fill="D8D8D8"/>
                  <w:noWrap/>
                  <w:vAlign w:val="bottom"/>
                  <w:hideMark/>
                </w:tcPr>
                <w:p w:rsidR="00425213" w:rsidRPr="00425213" w:rsidRDefault="00425213" w:rsidP="00425213">
                  <w:pPr>
                    <w:spacing w:after="0" w:line="240" w:lineRule="auto"/>
                    <w:rPr>
                      <w:rFonts w:eastAsia="Times New Roman"/>
                      <w:b/>
                      <w:bCs/>
                      <w:color w:val="000000"/>
                      <w:sz w:val="18"/>
                      <w:szCs w:val="18"/>
                      <w:lang w:val="en-US"/>
                    </w:rPr>
                  </w:pPr>
                  <w:proofErr w:type="spellStart"/>
                  <w:r w:rsidRPr="00425213">
                    <w:rPr>
                      <w:rFonts w:eastAsia="Times New Roman"/>
                      <w:b/>
                      <w:bCs/>
                      <w:color w:val="000000"/>
                      <w:sz w:val="18"/>
                      <w:szCs w:val="18"/>
                      <w:lang w:val="en-US"/>
                    </w:rPr>
                    <w:t>Нето</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сегашна</w:t>
                  </w:r>
                  <w:proofErr w:type="spellEnd"/>
                  <w:r w:rsidRPr="00425213">
                    <w:rPr>
                      <w:rFonts w:eastAsia="Times New Roman"/>
                      <w:b/>
                      <w:bCs/>
                      <w:color w:val="000000"/>
                      <w:sz w:val="18"/>
                      <w:szCs w:val="18"/>
                      <w:lang w:val="en-US"/>
                    </w:rPr>
                    <w:t xml:space="preserve"> </w:t>
                  </w:r>
                  <w:proofErr w:type="spellStart"/>
                  <w:r w:rsidRPr="00425213">
                    <w:rPr>
                      <w:rFonts w:eastAsia="Times New Roman"/>
                      <w:b/>
                      <w:bCs/>
                      <w:color w:val="000000"/>
                      <w:sz w:val="18"/>
                      <w:szCs w:val="18"/>
                      <w:lang w:val="en-US"/>
                    </w:rPr>
                    <w:t>вредност</w:t>
                  </w:r>
                  <w:proofErr w:type="spellEnd"/>
                </w:p>
              </w:tc>
              <w:tc>
                <w:tcPr>
                  <w:tcW w:w="1340" w:type="dxa"/>
                  <w:tcBorders>
                    <w:top w:val="nil"/>
                    <w:left w:val="nil"/>
                    <w:bottom w:val="single" w:sz="12" w:space="0" w:color="auto"/>
                    <w:right w:val="single" w:sz="12" w:space="0" w:color="auto"/>
                  </w:tcBorders>
                  <w:shd w:val="clear" w:color="000000" w:fill="FFFF00"/>
                  <w:noWrap/>
                  <w:vAlign w:val="bottom"/>
                  <w:hideMark/>
                </w:tcPr>
                <w:p w:rsidR="00425213" w:rsidRPr="00425213" w:rsidRDefault="00425213" w:rsidP="00425213">
                  <w:pPr>
                    <w:spacing w:after="0" w:line="240" w:lineRule="auto"/>
                    <w:jc w:val="right"/>
                    <w:rPr>
                      <w:rFonts w:eastAsia="Times New Roman"/>
                      <w:color w:val="000000"/>
                      <w:sz w:val="18"/>
                      <w:szCs w:val="18"/>
                      <w:lang w:val="en-US"/>
                    </w:rPr>
                  </w:pPr>
                  <w:r w:rsidRPr="00425213">
                    <w:rPr>
                      <w:rFonts w:eastAsia="Times New Roman"/>
                      <w:color w:val="000000"/>
                      <w:sz w:val="18"/>
                      <w:szCs w:val="18"/>
                      <w:lang w:val="en-US"/>
                    </w:rPr>
                    <w:t>330,778,707</w:t>
                  </w:r>
                </w:p>
              </w:tc>
              <w:tc>
                <w:tcPr>
                  <w:tcW w:w="1380" w:type="dxa"/>
                  <w:tcBorders>
                    <w:top w:val="nil"/>
                    <w:left w:val="nil"/>
                    <w:bottom w:val="nil"/>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r w:rsidRPr="00425213">
                    <w:rPr>
                      <w:rFonts w:eastAsia="Times New Roman"/>
                      <w:color w:val="000000"/>
                      <w:sz w:val="18"/>
                      <w:szCs w:val="18"/>
                      <w:lang w:val="en-US"/>
                    </w:rPr>
                    <w:t> </w:t>
                  </w:r>
                </w:p>
              </w:tc>
              <w:tc>
                <w:tcPr>
                  <w:tcW w:w="1233" w:type="dxa"/>
                  <w:tcBorders>
                    <w:top w:val="nil"/>
                    <w:left w:val="nil"/>
                    <w:bottom w:val="nil"/>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r w:rsidRPr="00425213">
                    <w:rPr>
                      <w:rFonts w:eastAsia="Times New Roman"/>
                      <w:color w:val="000000"/>
                      <w:sz w:val="18"/>
                      <w:szCs w:val="18"/>
                      <w:lang w:val="en-US"/>
                    </w:rPr>
                    <w:t> </w:t>
                  </w:r>
                </w:p>
              </w:tc>
              <w:tc>
                <w:tcPr>
                  <w:tcW w:w="1060" w:type="dxa"/>
                  <w:tcBorders>
                    <w:top w:val="nil"/>
                    <w:left w:val="nil"/>
                    <w:bottom w:val="nil"/>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r w:rsidRPr="00425213">
                    <w:rPr>
                      <w:rFonts w:eastAsia="Times New Roman"/>
                      <w:color w:val="000000"/>
                      <w:sz w:val="18"/>
                      <w:szCs w:val="18"/>
                      <w:lang w:val="en-US"/>
                    </w:rPr>
                    <w:t> </w:t>
                  </w:r>
                </w:p>
              </w:tc>
              <w:tc>
                <w:tcPr>
                  <w:tcW w:w="1060" w:type="dxa"/>
                  <w:tcBorders>
                    <w:top w:val="nil"/>
                    <w:left w:val="nil"/>
                    <w:bottom w:val="nil"/>
                    <w:right w:val="nil"/>
                  </w:tcBorders>
                  <w:shd w:val="clear" w:color="auto" w:fill="auto"/>
                  <w:noWrap/>
                  <w:vAlign w:val="bottom"/>
                  <w:hideMark/>
                </w:tcPr>
                <w:p w:rsidR="00425213" w:rsidRPr="00425213" w:rsidRDefault="00425213" w:rsidP="00425213">
                  <w:pPr>
                    <w:spacing w:after="0" w:line="240" w:lineRule="auto"/>
                    <w:rPr>
                      <w:rFonts w:eastAsia="Times New Roman"/>
                      <w:color w:val="000000"/>
                      <w:sz w:val="18"/>
                      <w:szCs w:val="18"/>
                      <w:lang w:val="en-US"/>
                    </w:rPr>
                  </w:pPr>
                  <w:r w:rsidRPr="00425213">
                    <w:rPr>
                      <w:rFonts w:eastAsia="Times New Roman"/>
                      <w:color w:val="000000"/>
                      <w:sz w:val="18"/>
                      <w:szCs w:val="18"/>
                      <w:lang w:val="en-US"/>
                    </w:rPr>
                    <w:t> </w:t>
                  </w:r>
                </w:p>
              </w:tc>
            </w:tr>
          </w:tbl>
          <w:p w:rsidR="00425213" w:rsidRPr="00425213" w:rsidRDefault="00425213" w:rsidP="003302AC">
            <w:pPr>
              <w:spacing w:after="0" w:line="240" w:lineRule="auto"/>
              <w:jc w:val="both"/>
              <w:rPr>
                <w:rFonts w:asciiTheme="minorHAnsi" w:eastAsiaTheme="minorHAnsi" w:hAnsiTheme="minorHAnsi" w:cstheme="minorBidi"/>
                <w:lang w:val="en-US"/>
              </w:rPr>
            </w:pPr>
          </w:p>
          <w:p w:rsidR="00391DF8" w:rsidRDefault="003302AC" w:rsidP="003302AC">
            <w:pPr>
              <w:spacing w:after="0" w:line="240" w:lineRule="auto"/>
              <w:jc w:val="both"/>
              <w:rPr>
                <w:rFonts w:asciiTheme="minorHAnsi" w:eastAsiaTheme="minorHAnsi" w:hAnsiTheme="minorHAnsi" w:cstheme="minorBidi"/>
              </w:rPr>
            </w:pPr>
            <w:r>
              <w:rPr>
                <w:rFonts w:asciiTheme="minorHAnsi" w:eastAsiaTheme="minorHAnsi" w:hAnsiTheme="minorHAnsi" w:cstheme="minorBidi"/>
              </w:rPr>
              <w:t xml:space="preserve"> </w:t>
            </w:r>
            <w:r w:rsidR="00EF6145">
              <w:rPr>
                <w:rFonts w:asciiTheme="minorHAnsi" w:eastAsiaTheme="minorHAnsi" w:hAnsiTheme="minorHAnsi" w:cstheme="minorBidi"/>
              </w:rPr>
              <w:t xml:space="preserve"> </w:t>
            </w:r>
            <w:r w:rsidR="00C77604">
              <w:rPr>
                <w:rFonts w:asciiTheme="minorHAnsi" w:eastAsiaTheme="minorHAnsi" w:hAnsiTheme="minorHAnsi" w:cstheme="minorBidi"/>
              </w:rPr>
              <w:t xml:space="preserve"> </w:t>
            </w:r>
            <w:r w:rsidR="00036C52">
              <w:rPr>
                <w:rFonts w:asciiTheme="minorHAnsi" w:eastAsiaTheme="minorHAnsi" w:hAnsiTheme="minorHAnsi" w:cstheme="minorBidi"/>
              </w:rPr>
              <w:t xml:space="preserve">  </w:t>
            </w:r>
            <w:r w:rsidR="00494DD7">
              <w:rPr>
                <w:rFonts w:asciiTheme="minorHAnsi" w:eastAsiaTheme="minorHAnsi" w:hAnsiTheme="minorHAnsi" w:cstheme="minorBidi"/>
              </w:rPr>
              <w:t xml:space="preserve"> </w:t>
            </w:r>
          </w:p>
          <w:p w:rsidR="00A04187" w:rsidRPr="00391DF8" w:rsidRDefault="00A04187" w:rsidP="003302AC">
            <w:pPr>
              <w:spacing w:after="0" w:line="240" w:lineRule="auto"/>
              <w:jc w:val="both"/>
              <w:rPr>
                <w:rFonts w:asciiTheme="minorHAnsi" w:eastAsiaTheme="minorHAnsi" w:hAnsiTheme="minorHAnsi" w:cstheme="minorBidi"/>
                <w:i/>
              </w:rPr>
            </w:pPr>
          </w:p>
        </w:tc>
      </w:tr>
      <w:tr w:rsidR="004A3820" w:rsidRPr="004378CF" w:rsidTr="00A04187">
        <w:tc>
          <w:tcPr>
            <w:tcW w:w="390" w:type="dxa"/>
          </w:tcPr>
          <w:p w:rsidR="004A3820" w:rsidRPr="00920A61" w:rsidRDefault="004A3820" w:rsidP="00A04187">
            <w:pPr>
              <w:spacing w:after="0" w:line="240" w:lineRule="auto"/>
              <w:ind w:left="-142"/>
              <w:jc w:val="right"/>
              <w:rPr>
                <w:rFonts w:asciiTheme="minorHAnsi" w:eastAsiaTheme="minorHAnsi" w:hAnsiTheme="minorHAnsi" w:cstheme="minorBidi"/>
                <w:i/>
              </w:rPr>
            </w:pPr>
            <w:r w:rsidRPr="00920A61">
              <w:rPr>
                <w:rFonts w:asciiTheme="minorHAnsi" w:eastAsiaTheme="minorHAnsi" w:hAnsiTheme="minorHAnsi" w:cstheme="minorBidi"/>
                <w:i/>
              </w:rPr>
              <w:lastRenderedPageBreak/>
              <w:t>4.2</w:t>
            </w:r>
          </w:p>
        </w:tc>
        <w:tc>
          <w:tcPr>
            <w:tcW w:w="8852" w:type="dxa"/>
          </w:tcPr>
          <w:p w:rsidR="00A23B6A" w:rsidRPr="008E575B" w:rsidRDefault="004A3820" w:rsidP="004378CF">
            <w:pPr>
              <w:spacing w:after="0" w:line="240" w:lineRule="auto"/>
              <w:jc w:val="both"/>
              <w:rPr>
                <w:rFonts w:asciiTheme="minorHAnsi" w:eastAsiaTheme="minorHAnsi" w:hAnsiTheme="minorHAnsi" w:cstheme="minorBidi"/>
                <w:i/>
              </w:rPr>
            </w:pPr>
            <w:r w:rsidRPr="008E575B">
              <w:rPr>
                <w:rFonts w:asciiTheme="minorHAnsi" w:eastAsiaTheme="minorHAnsi" w:hAnsiTheme="minorHAnsi" w:cstheme="minorBidi"/>
                <w:i/>
              </w:rPr>
              <w:t xml:space="preserve">Фискални влијанија – трошоци и добивка за </w:t>
            </w:r>
            <w:r w:rsidR="009F4E18" w:rsidRPr="008E575B">
              <w:rPr>
                <w:rFonts w:asciiTheme="minorHAnsi" w:eastAsiaTheme="minorHAnsi" w:hAnsiTheme="minorHAnsi" w:cstheme="minorBidi"/>
                <w:i/>
              </w:rPr>
              <w:t>буџетот</w:t>
            </w:r>
            <w:r w:rsidR="002214B8" w:rsidRPr="008E575B">
              <w:rPr>
                <w:rFonts w:asciiTheme="minorHAnsi" w:eastAsiaTheme="minorHAnsi" w:hAnsiTheme="minorHAnsi" w:cstheme="minorBidi"/>
                <w:i/>
              </w:rPr>
              <w:t xml:space="preserve">, </w:t>
            </w:r>
            <w:r w:rsidR="00A23B6A" w:rsidRPr="008E575B">
              <w:rPr>
                <w:rFonts w:asciiTheme="minorHAnsi" w:eastAsiaTheme="minorHAnsi" w:hAnsiTheme="minorHAnsi" w:cstheme="minorBidi"/>
                <w:i/>
              </w:rPr>
              <w:t xml:space="preserve">економските субјекти и граѓаните </w:t>
            </w:r>
          </w:p>
          <w:p w:rsidR="00487418" w:rsidRDefault="00487418" w:rsidP="004378CF">
            <w:pPr>
              <w:spacing w:after="0" w:line="240" w:lineRule="auto"/>
              <w:jc w:val="both"/>
              <w:rPr>
                <w:rFonts w:asciiTheme="minorHAnsi" w:eastAsiaTheme="minorHAnsi" w:hAnsiTheme="minorHAnsi" w:cstheme="minorBidi"/>
              </w:rPr>
            </w:pPr>
          </w:p>
          <w:p w:rsidR="00C55659" w:rsidRDefault="007F63A8" w:rsidP="004378CF">
            <w:pPr>
              <w:spacing w:after="0" w:line="240" w:lineRule="auto"/>
              <w:jc w:val="both"/>
              <w:rPr>
                <w:rFonts w:asciiTheme="minorHAnsi" w:eastAsiaTheme="minorHAnsi" w:hAnsiTheme="minorHAnsi" w:cstheme="minorBidi"/>
              </w:rPr>
            </w:pPr>
            <w:r w:rsidRPr="00216717">
              <w:rPr>
                <w:rFonts w:asciiTheme="minorHAnsi" w:eastAsiaTheme="minorHAnsi" w:hAnsiTheme="minorHAnsi" w:cstheme="minorBidi"/>
              </w:rPr>
              <w:t>Фискалните влијанија за трите можни опции</w:t>
            </w:r>
            <w:r w:rsidR="00127620" w:rsidRPr="00216717">
              <w:rPr>
                <w:rFonts w:asciiTheme="minorHAnsi" w:eastAsiaTheme="minorHAnsi" w:hAnsiTheme="minorHAnsi" w:cstheme="minorBidi"/>
              </w:rPr>
              <w:t xml:space="preserve"> беа предмет на анализа </w:t>
            </w:r>
            <w:r w:rsidR="0071363E">
              <w:rPr>
                <w:rFonts w:asciiTheme="minorHAnsi" w:eastAsiaTheme="minorHAnsi" w:hAnsiTheme="minorHAnsi" w:cstheme="minorBidi"/>
              </w:rPr>
              <w:t>со користење на</w:t>
            </w:r>
            <w:r w:rsidR="00127620" w:rsidRPr="00216717">
              <w:rPr>
                <w:rFonts w:asciiTheme="minorHAnsi" w:eastAsiaTheme="minorHAnsi" w:hAnsiTheme="minorHAnsi" w:cstheme="minorBidi"/>
              </w:rPr>
              <w:t xml:space="preserve"> </w:t>
            </w:r>
            <w:proofErr w:type="spellStart"/>
            <w:r w:rsidR="00127620" w:rsidRPr="00E5420C">
              <w:rPr>
                <w:rFonts w:asciiTheme="minorHAnsi" w:eastAsiaTheme="minorHAnsi" w:hAnsiTheme="minorHAnsi" w:cstheme="minorBidi"/>
              </w:rPr>
              <w:t>cost</w:t>
            </w:r>
            <w:proofErr w:type="spellEnd"/>
            <w:r w:rsidR="00127620" w:rsidRPr="00E5420C">
              <w:rPr>
                <w:rFonts w:asciiTheme="minorHAnsi" w:eastAsiaTheme="minorHAnsi" w:hAnsiTheme="minorHAnsi" w:cstheme="minorBidi"/>
              </w:rPr>
              <w:t xml:space="preserve">- </w:t>
            </w:r>
            <w:proofErr w:type="spellStart"/>
            <w:r w:rsidR="00127620" w:rsidRPr="00E5420C">
              <w:rPr>
                <w:rFonts w:asciiTheme="minorHAnsi" w:eastAsiaTheme="minorHAnsi" w:hAnsiTheme="minorHAnsi" w:cstheme="minorBidi"/>
              </w:rPr>
              <w:t>benefit</w:t>
            </w:r>
            <w:proofErr w:type="spellEnd"/>
            <w:r w:rsidR="00127620" w:rsidRPr="00216717">
              <w:rPr>
                <w:rFonts w:asciiTheme="minorHAnsi" w:eastAsiaTheme="minorHAnsi" w:hAnsiTheme="minorHAnsi" w:cstheme="minorBidi"/>
              </w:rPr>
              <w:t xml:space="preserve"> алатката. Првата</w:t>
            </w:r>
            <w:r w:rsidR="0071363E">
              <w:rPr>
                <w:rFonts w:asciiTheme="minorHAnsi" w:eastAsiaTheme="minorHAnsi" w:hAnsiTheme="minorHAnsi" w:cstheme="minorBidi"/>
              </w:rPr>
              <w:t xml:space="preserve"> разгледувана</w:t>
            </w:r>
            <w:r w:rsidR="00127620" w:rsidRPr="00216717">
              <w:rPr>
                <w:rFonts w:asciiTheme="minorHAnsi" w:eastAsiaTheme="minorHAnsi" w:hAnsiTheme="minorHAnsi" w:cstheme="minorBidi"/>
              </w:rPr>
              <w:t xml:space="preserve"> опција</w:t>
            </w:r>
            <w:r w:rsidR="0071363E">
              <w:rPr>
                <w:rFonts w:asciiTheme="minorHAnsi" w:eastAsiaTheme="minorHAnsi" w:hAnsiTheme="minorHAnsi" w:cstheme="minorBidi"/>
              </w:rPr>
              <w:t xml:space="preserve">, односно моменталниот систем на регионални занаетчиски комори, </w:t>
            </w:r>
            <w:r w:rsidR="00127620" w:rsidRPr="00216717">
              <w:rPr>
                <w:rFonts w:asciiTheme="minorHAnsi" w:eastAsiaTheme="minorHAnsi" w:hAnsiTheme="minorHAnsi" w:cstheme="minorBidi"/>
              </w:rPr>
              <w:t>предизвикув</w:t>
            </w:r>
            <w:r w:rsidR="00A50477">
              <w:rPr>
                <w:rFonts w:asciiTheme="minorHAnsi" w:eastAsiaTheme="minorHAnsi" w:hAnsiTheme="minorHAnsi" w:cstheme="minorBidi"/>
              </w:rPr>
              <w:t>а</w:t>
            </w:r>
            <w:r w:rsidR="00127620" w:rsidRPr="00216717">
              <w:rPr>
                <w:rFonts w:asciiTheme="minorHAnsi" w:eastAsiaTheme="minorHAnsi" w:hAnsiTheme="minorHAnsi" w:cstheme="minorBidi"/>
              </w:rPr>
              <w:t xml:space="preserve"> директни трошоци за б</w:t>
            </w:r>
            <w:r w:rsidR="0071363E">
              <w:rPr>
                <w:rFonts w:asciiTheme="minorHAnsi" w:eastAsiaTheme="minorHAnsi" w:hAnsiTheme="minorHAnsi" w:cstheme="minorBidi"/>
              </w:rPr>
              <w:t>у</w:t>
            </w:r>
            <w:r w:rsidR="00127620" w:rsidRPr="00216717">
              <w:rPr>
                <w:rFonts w:asciiTheme="minorHAnsi" w:eastAsiaTheme="minorHAnsi" w:hAnsiTheme="minorHAnsi" w:cstheme="minorBidi"/>
              </w:rPr>
              <w:t>џетот</w:t>
            </w:r>
            <w:r w:rsidR="00216717" w:rsidRPr="00216717">
              <w:rPr>
                <w:rFonts w:asciiTheme="minorHAnsi" w:eastAsiaTheme="minorHAnsi" w:hAnsiTheme="minorHAnsi" w:cstheme="minorBidi"/>
              </w:rPr>
              <w:t xml:space="preserve"> на државата</w:t>
            </w:r>
            <w:r w:rsidR="00A50477">
              <w:rPr>
                <w:rFonts w:asciiTheme="minorHAnsi" w:eastAsiaTheme="minorHAnsi" w:hAnsiTheme="minorHAnsi" w:cstheme="minorBidi"/>
              </w:rPr>
              <w:t xml:space="preserve"> преку </w:t>
            </w:r>
            <w:r w:rsidR="00E605A5">
              <w:rPr>
                <w:rFonts w:asciiTheme="minorHAnsi" w:eastAsiaTheme="minorHAnsi" w:hAnsiTheme="minorHAnsi" w:cstheme="minorBidi"/>
              </w:rPr>
              <w:t>пр</w:t>
            </w:r>
            <w:r w:rsidR="00020DE5">
              <w:rPr>
                <w:rFonts w:asciiTheme="minorHAnsi" w:eastAsiaTheme="minorHAnsi" w:hAnsiTheme="minorHAnsi" w:cstheme="minorBidi"/>
              </w:rPr>
              <w:t>оектираните</w:t>
            </w:r>
            <w:r w:rsidR="00E605A5">
              <w:rPr>
                <w:rFonts w:asciiTheme="minorHAnsi" w:eastAsiaTheme="minorHAnsi" w:hAnsiTheme="minorHAnsi" w:cstheme="minorBidi"/>
              </w:rPr>
              <w:t xml:space="preserve"> </w:t>
            </w:r>
            <w:r w:rsidR="00A50477">
              <w:rPr>
                <w:rFonts w:asciiTheme="minorHAnsi" w:eastAsiaTheme="minorHAnsi" w:hAnsiTheme="minorHAnsi" w:cstheme="minorBidi"/>
              </w:rPr>
              <w:t>трошоците за вработување на 2 лица во Министерството за економија, кои ќе работат на надзор и координација на регионалните комори</w:t>
            </w:r>
            <w:r w:rsidR="00E605A5">
              <w:rPr>
                <w:rFonts w:asciiTheme="minorHAnsi" w:eastAsiaTheme="minorHAnsi" w:hAnsiTheme="minorHAnsi" w:cstheme="minorBidi"/>
              </w:rPr>
              <w:t xml:space="preserve">. Вредноста на овие трошоци за првата година </w:t>
            </w:r>
            <w:r w:rsidR="00567581">
              <w:rPr>
                <w:rFonts w:asciiTheme="minorHAnsi" w:eastAsiaTheme="minorHAnsi" w:hAnsiTheme="minorHAnsi" w:cstheme="minorBidi"/>
              </w:rPr>
              <w:t xml:space="preserve">предвидено е дека ќе </w:t>
            </w:r>
            <w:r w:rsidR="00E605A5">
              <w:rPr>
                <w:rFonts w:asciiTheme="minorHAnsi" w:eastAsiaTheme="minorHAnsi" w:hAnsiTheme="minorHAnsi" w:cstheme="minorBidi"/>
              </w:rPr>
              <w:t>изнесуваат 912.000 денари, а за наредните години трошок</w:t>
            </w:r>
            <w:r w:rsidR="00567581">
              <w:rPr>
                <w:rFonts w:asciiTheme="minorHAnsi" w:eastAsiaTheme="minorHAnsi" w:hAnsiTheme="minorHAnsi" w:cstheme="minorBidi"/>
              </w:rPr>
              <w:t>от е</w:t>
            </w:r>
            <w:r w:rsidR="00E605A5">
              <w:rPr>
                <w:rFonts w:asciiTheme="minorHAnsi" w:eastAsiaTheme="minorHAnsi" w:hAnsiTheme="minorHAnsi" w:cstheme="minorBidi"/>
              </w:rPr>
              <w:t xml:space="preserve"> само за исплата на плати</w:t>
            </w:r>
            <w:r w:rsidR="00567581">
              <w:rPr>
                <w:rFonts w:asciiTheme="minorHAnsi" w:eastAsiaTheme="minorHAnsi" w:hAnsiTheme="minorHAnsi" w:cstheme="minorBidi"/>
              </w:rPr>
              <w:t xml:space="preserve"> и вклучени индиректни трошоци</w:t>
            </w:r>
            <w:r w:rsidR="00E605A5">
              <w:rPr>
                <w:rFonts w:asciiTheme="minorHAnsi" w:eastAsiaTheme="minorHAnsi" w:hAnsiTheme="minorHAnsi" w:cstheme="minorBidi"/>
              </w:rPr>
              <w:t xml:space="preserve">, </w:t>
            </w:r>
            <w:r w:rsidR="00567581">
              <w:rPr>
                <w:rFonts w:asciiTheme="minorHAnsi" w:eastAsiaTheme="minorHAnsi" w:hAnsiTheme="minorHAnsi" w:cstheme="minorBidi"/>
              </w:rPr>
              <w:t>односно вкупно</w:t>
            </w:r>
            <w:r w:rsidR="00E605A5">
              <w:rPr>
                <w:rFonts w:asciiTheme="minorHAnsi" w:eastAsiaTheme="minorHAnsi" w:hAnsiTheme="minorHAnsi" w:cstheme="minorBidi"/>
              </w:rPr>
              <w:t xml:space="preserve"> 6</w:t>
            </w:r>
            <w:r w:rsidR="00E9490E">
              <w:rPr>
                <w:rFonts w:asciiTheme="minorHAnsi" w:eastAsiaTheme="minorHAnsi" w:hAnsiTheme="minorHAnsi" w:cstheme="minorBidi"/>
              </w:rPr>
              <w:t>7</w:t>
            </w:r>
            <w:r w:rsidR="00E605A5">
              <w:rPr>
                <w:rFonts w:asciiTheme="minorHAnsi" w:eastAsiaTheme="minorHAnsi" w:hAnsiTheme="minorHAnsi" w:cstheme="minorBidi"/>
              </w:rPr>
              <w:t>2.000 денари</w:t>
            </w:r>
            <w:r w:rsidR="00567581">
              <w:rPr>
                <w:rFonts w:asciiTheme="minorHAnsi" w:eastAsiaTheme="minorHAnsi" w:hAnsiTheme="minorHAnsi" w:cstheme="minorBidi"/>
              </w:rPr>
              <w:t xml:space="preserve"> за секоја наредна година</w:t>
            </w:r>
            <w:r w:rsidR="00E605A5">
              <w:rPr>
                <w:rFonts w:asciiTheme="minorHAnsi" w:eastAsiaTheme="minorHAnsi" w:hAnsiTheme="minorHAnsi" w:cstheme="minorBidi"/>
              </w:rPr>
              <w:t xml:space="preserve">. </w:t>
            </w:r>
            <w:r w:rsidR="00216717" w:rsidRPr="00216717">
              <w:rPr>
                <w:rFonts w:asciiTheme="minorHAnsi" w:eastAsiaTheme="minorHAnsi" w:hAnsiTheme="minorHAnsi" w:cstheme="minorBidi"/>
              </w:rPr>
              <w:t xml:space="preserve"> </w:t>
            </w:r>
            <w:r w:rsidR="00A56158">
              <w:rPr>
                <w:rFonts w:asciiTheme="minorHAnsi" w:eastAsiaTheme="minorHAnsi" w:hAnsiTheme="minorHAnsi" w:cstheme="minorBidi"/>
              </w:rPr>
              <w:t>Проекциите за</w:t>
            </w:r>
            <w:r w:rsidR="00C55659">
              <w:rPr>
                <w:rFonts w:asciiTheme="minorHAnsi" w:eastAsiaTheme="minorHAnsi" w:hAnsiTheme="minorHAnsi" w:cstheme="minorBidi"/>
              </w:rPr>
              <w:t xml:space="preserve"> </w:t>
            </w:r>
            <w:r w:rsidR="00A56158">
              <w:rPr>
                <w:rFonts w:asciiTheme="minorHAnsi" w:eastAsiaTheme="minorHAnsi" w:hAnsiTheme="minorHAnsi" w:cstheme="minorBidi"/>
              </w:rPr>
              <w:t>п</w:t>
            </w:r>
            <w:r w:rsidR="00567581">
              <w:rPr>
                <w:rFonts w:asciiTheme="minorHAnsi" w:eastAsiaTheme="minorHAnsi" w:hAnsiTheme="minorHAnsi" w:cstheme="minorBidi"/>
              </w:rPr>
              <w:t xml:space="preserve">риходите </w:t>
            </w:r>
            <w:r w:rsidR="00140EF8">
              <w:rPr>
                <w:rFonts w:asciiTheme="minorHAnsi" w:eastAsiaTheme="minorHAnsi" w:hAnsiTheme="minorHAnsi" w:cstheme="minorBidi"/>
              </w:rPr>
              <w:t xml:space="preserve">во </w:t>
            </w:r>
            <w:r w:rsidR="00140EF8">
              <w:rPr>
                <w:rFonts w:asciiTheme="minorHAnsi" w:eastAsiaTheme="minorHAnsi" w:hAnsiTheme="minorHAnsi" w:cstheme="minorBidi"/>
              </w:rPr>
              <w:lastRenderedPageBreak/>
              <w:t>буџетот на Р. Макед</w:t>
            </w:r>
            <w:r w:rsidR="00C55659">
              <w:rPr>
                <w:rFonts w:asciiTheme="minorHAnsi" w:eastAsiaTheme="minorHAnsi" w:hAnsiTheme="minorHAnsi" w:cstheme="minorBidi"/>
              </w:rPr>
              <w:t>о</w:t>
            </w:r>
            <w:r w:rsidR="00140EF8">
              <w:rPr>
                <w:rFonts w:asciiTheme="minorHAnsi" w:eastAsiaTheme="minorHAnsi" w:hAnsiTheme="minorHAnsi" w:cstheme="minorBidi"/>
              </w:rPr>
              <w:t>н</w:t>
            </w:r>
            <w:r w:rsidR="00C55659">
              <w:rPr>
                <w:rFonts w:asciiTheme="minorHAnsi" w:eastAsiaTheme="minorHAnsi" w:hAnsiTheme="minorHAnsi" w:cstheme="minorBidi"/>
              </w:rPr>
              <w:t>ија</w:t>
            </w:r>
            <w:r w:rsidR="00A56158">
              <w:rPr>
                <w:rFonts w:asciiTheme="minorHAnsi" w:eastAsiaTheme="minorHAnsi" w:hAnsiTheme="minorHAnsi" w:cstheme="minorBidi"/>
              </w:rPr>
              <w:t xml:space="preserve"> се однесуваат на приходи од </w:t>
            </w:r>
            <w:r w:rsidR="00A56158" w:rsidRPr="008C11F5">
              <w:rPr>
                <w:rFonts w:asciiTheme="minorHAnsi" w:eastAsiaTheme="minorHAnsi" w:hAnsiTheme="minorHAnsi" w:cstheme="minorBidi"/>
              </w:rPr>
              <w:t>персонален данок</w:t>
            </w:r>
            <w:r w:rsidR="00A56158">
              <w:rPr>
                <w:rFonts w:asciiTheme="minorHAnsi" w:eastAsiaTheme="minorHAnsi" w:hAnsiTheme="minorHAnsi" w:cstheme="minorBidi"/>
              </w:rPr>
              <w:t xml:space="preserve"> како и приходи од ДДВ и приходи од административни такси. Согласно проекциите, при продолжување на сегашниот систем на регионални занаетчиски комори, односно првата разгледувана опција, бројот на занаетчии секоја година ќе расте за само 50,</w:t>
            </w:r>
            <w:r w:rsidR="00E325A7">
              <w:rPr>
                <w:rFonts w:asciiTheme="minorHAnsi" w:eastAsiaTheme="minorHAnsi" w:hAnsiTheme="minorHAnsi" w:cstheme="minorBidi"/>
              </w:rPr>
              <w:t xml:space="preserve"> додека учество</w:t>
            </w:r>
            <w:r w:rsidR="005D74AF">
              <w:rPr>
                <w:rFonts w:asciiTheme="minorHAnsi" w:eastAsiaTheme="minorHAnsi" w:hAnsiTheme="minorHAnsi" w:cstheme="minorBidi"/>
              </w:rPr>
              <w:t>то на занаетчиството</w:t>
            </w:r>
            <w:r w:rsidR="00E325A7">
              <w:rPr>
                <w:rFonts w:asciiTheme="minorHAnsi" w:eastAsiaTheme="minorHAnsi" w:hAnsiTheme="minorHAnsi" w:cstheme="minorBidi"/>
              </w:rPr>
              <w:t xml:space="preserve"> во БДП</w:t>
            </w:r>
            <w:r w:rsidR="005D74AF">
              <w:rPr>
                <w:rFonts w:asciiTheme="minorHAnsi" w:eastAsiaTheme="minorHAnsi" w:hAnsiTheme="minorHAnsi" w:cstheme="minorBidi"/>
              </w:rPr>
              <w:t xml:space="preserve"> ќе расте </w:t>
            </w:r>
            <w:r w:rsidR="00E325A7">
              <w:rPr>
                <w:rFonts w:asciiTheme="minorHAnsi" w:eastAsiaTheme="minorHAnsi" w:hAnsiTheme="minorHAnsi" w:cstheme="minorBidi"/>
              </w:rPr>
              <w:t>за 2%</w:t>
            </w:r>
            <w:r w:rsidR="005D74AF">
              <w:rPr>
                <w:rFonts w:asciiTheme="minorHAnsi" w:eastAsiaTheme="minorHAnsi" w:hAnsiTheme="minorHAnsi" w:cstheme="minorBidi"/>
              </w:rPr>
              <w:t xml:space="preserve"> на годишно ниво</w:t>
            </w:r>
            <w:r w:rsidR="00AB7B56">
              <w:rPr>
                <w:rFonts w:asciiTheme="minorHAnsi" w:eastAsiaTheme="minorHAnsi" w:hAnsiTheme="minorHAnsi" w:cstheme="minorBidi"/>
              </w:rPr>
              <w:t xml:space="preserve">, </w:t>
            </w:r>
            <w:r w:rsidR="00AB7B56">
              <w:rPr>
                <w:rFonts w:asciiTheme="minorHAnsi" w:eastAsiaTheme="minorHAnsi" w:hAnsiTheme="minorHAnsi" w:cstheme="minorBidi"/>
                <w:lang w:val="en-US"/>
              </w:rPr>
              <w:t>a</w:t>
            </w:r>
            <w:r w:rsidR="00AB7B56">
              <w:rPr>
                <w:rFonts w:asciiTheme="minorHAnsi" w:eastAsiaTheme="minorHAnsi" w:hAnsiTheme="minorHAnsi" w:cstheme="minorBidi"/>
              </w:rPr>
              <w:t xml:space="preserve"> приходот ќе се задржи на нивото од 24600 денари</w:t>
            </w:r>
            <w:r w:rsidR="00E325A7">
              <w:rPr>
                <w:rFonts w:asciiTheme="minorHAnsi" w:eastAsiaTheme="minorHAnsi" w:hAnsiTheme="minorHAnsi" w:cstheme="minorBidi"/>
              </w:rPr>
              <w:t xml:space="preserve">. Соодветно на ова </w:t>
            </w:r>
            <w:r w:rsidR="00A56158">
              <w:rPr>
                <w:rFonts w:asciiTheme="minorHAnsi" w:eastAsiaTheme="minorHAnsi" w:hAnsiTheme="minorHAnsi" w:cstheme="minorBidi"/>
              </w:rPr>
              <w:t xml:space="preserve">ќе растат и приходите од </w:t>
            </w:r>
            <w:r w:rsidR="00AB7B56">
              <w:rPr>
                <w:rFonts w:asciiTheme="minorHAnsi" w:eastAsiaTheme="minorHAnsi" w:hAnsiTheme="minorHAnsi" w:cstheme="minorBidi"/>
              </w:rPr>
              <w:t xml:space="preserve">персоналниот данокот </w:t>
            </w:r>
            <w:r w:rsidR="00A56158">
              <w:rPr>
                <w:rFonts w:asciiTheme="minorHAnsi" w:eastAsiaTheme="minorHAnsi" w:hAnsiTheme="minorHAnsi" w:cstheme="minorBidi"/>
              </w:rPr>
              <w:t xml:space="preserve">и ДДВ, кој приход вкупно би изнесувал </w:t>
            </w:r>
            <w:r w:rsidR="008C11F5">
              <w:rPr>
                <w:rFonts w:asciiTheme="minorHAnsi" w:eastAsiaTheme="minorHAnsi" w:hAnsiTheme="minorHAnsi" w:cstheme="minorBidi"/>
              </w:rPr>
              <w:t>10,713.223</w:t>
            </w:r>
            <w:r w:rsidR="00404782">
              <w:rPr>
                <w:rFonts w:asciiTheme="minorHAnsi" w:eastAsiaTheme="minorHAnsi" w:hAnsiTheme="minorHAnsi" w:cstheme="minorBidi"/>
              </w:rPr>
              <w:t xml:space="preserve"> денари за 2013 година и ќе расте соодветно за секоја наредна година. </w:t>
            </w:r>
            <w:r w:rsidR="00D528E0">
              <w:rPr>
                <w:rFonts w:asciiTheme="minorHAnsi" w:eastAsiaTheme="minorHAnsi" w:hAnsiTheme="minorHAnsi" w:cstheme="minorBidi"/>
              </w:rPr>
              <w:t>(</w:t>
            </w:r>
            <w:proofErr w:type="spellStart"/>
            <w:r w:rsidR="00D528E0" w:rsidRPr="00565870">
              <w:rPr>
                <w:rFonts w:asciiTheme="minorHAnsi" w:eastAsiaTheme="minorHAnsi" w:hAnsiTheme="minorHAnsi" w:cstheme="minorBidi"/>
              </w:rPr>
              <w:t>Cost</w:t>
            </w:r>
            <w:proofErr w:type="spellEnd"/>
            <w:r w:rsidR="00D528E0" w:rsidRPr="00565870">
              <w:rPr>
                <w:rFonts w:asciiTheme="minorHAnsi" w:eastAsiaTheme="minorHAnsi" w:hAnsiTheme="minorHAnsi" w:cstheme="minorBidi"/>
              </w:rPr>
              <w:t xml:space="preserve">- </w:t>
            </w:r>
            <w:proofErr w:type="spellStart"/>
            <w:r w:rsidR="00D528E0" w:rsidRPr="00565870">
              <w:rPr>
                <w:rFonts w:asciiTheme="minorHAnsi" w:eastAsiaTheme="minorHAnsi" w:hAnsiTheme="minorHAnsi" w:cstheme="minorBidi"/>
              </w:rPr>
              <w:t>benefit</w:t>
            </w:r>
            <w:proofErr w:type="spellEnd"/>
            <w:r w:rsidR="00D528E0" w:rsidRPr="00565870">
              <w:rPr>
                <w:rFonts w:asciiTheme="minorHAnsi" w:eastAsiaTheme="minorHAnsi" w:hAnsiTheme="minorHAnsi" w:cstheme="minorBidi"/>
              </w:rPr>
              <w:t xml:space="preserve"> </w:t>
            </w:r>
            <w:r w:rsidR="00D528E0">
              <w:rPr>
                <w:rFonts w:asciiTheme="minorHAnsi" w:eastAsiaTheme="minorHAnsi" w:hAnsiTheme="minorHAnsi" w:cstheme="minorBidi"/>
              </w:rPr>
              <w:t>анализа во прилог)</w:t>
            </w:r>
          </w:p>
          <w:p w:rsidR="0070311E" w:rsidRPr="00D528E0" w:rsidRDefault="0070311E" w:rsidP="004378CF">
            <w:pPr>
              <w:spacing w:after="0" w:line="240" w:lineRule="auto"/>
              <w:jc w:val="both"/>
              <w:rPr>
                <w:rFonts w:asciiTheme="minorHAnsi" w:eastAsiaTheme="minorHAnsi" w:hAnsiTheme="minorHAnsi" w:cstheme="minorBidi"/>
              </w:rPr>
            </w:pPr>
          </w:p>
          <w:p w:rsidR="00C8658D" w:rsidRDefault="003D46D0" w:rsidP="00C8658D">
            <w:pPr>
              <w:spacing w:after="0" w:line="240" w:lineRule="auto"/>
              <w:jc w:val="both"/>
              <w:rPr>
                <w:rFonts w:asciiTheme="minorHAnsi" w:eastAsiaTheme="minorHAnsi" w:hAnsiTheme="minorHAnsi" w:cstheme="minorBidi"/>
              </w:rPr>
            </w:pPr>
            <w:r>
              <w:rPr>
                <w:rFonts w:asciiTheme="minorHAnsi" w:eastAsiaTheme="minorHAnsi" w:hAnsiTheme="minorHAnsi" w:cstheme="minorBidi"/>
              </w:rPr>
              <w:t>Анализите на в</w:t>
            </w:r>
            <w:r w:rsidR="00216717" w:rsidRPr="00216717">
              <w:rPr>
                <w:rFonts w:asciiTheme="minorHAnsi" w:eastAsiaTheme="minorHAnsi" w:hAnsiTheme="minorHAnsi" w:cstheme="minorBidi"/>
              </w:rPr>
              <w:t xml:space="preserve">тората </w:t>
            </w:r>
            <w:r w:rsidR="00271C69">
              <w:rPr>
                <w:rFonts w:asciiTheme="minorHAnsi" w:eastAsiaTheme="minorHAnsi" w:hAnsiTheme="minorHAnsi" w:cstheme="minorBidi"/>
              </w:rPr>
              <w:t xml:space="preserve">и третата </w:t>
            </w:r>
            <w:r w:rsidR="00216717" w:rsidRPr="00216717">
              <w:rPr>
                <w:rFonts w:asciiTheme="minorHAnsi" w:eastAsiaTheme="minorHAnsi" w:hAnsiTheme="minorHAnsi" w:cstheme="minorBidi"/>
              </w:rPr>
              <w:t xml:space="preserve">опција на централизирано </w:t>
            </w:r>
            <w:proofErr w:type="spellStart"/>
            <w:r w:rsidR="00271C69">
              <w:rPr>
                <w:rFonts w:asciiTheme="minorHAnsi" w:eastAsiaTheme="minorHAnsi" w:hAnsiTheme="minorHAnsi" w:cstheme="minorBidi"/>
              </w:rPr>
              <w:t>коморско</w:t>
            </w:r>
            <w:proofErr w:type="spellEnd"/>
            <w:r w:rsidR="00271C69">
              <w:rPr>
                <w:rFonts w:asciiTheme="minorHAnsi" w:eastAsiaTheme="minorHAnsi" w:hAnsiTheme="minorHAnsi" w:cstheme="minorBidi"/>
              </w:rPr>
              <w:t xml:space="preserve"> </w:t>
            </w:r>
            <w:r w:rsidR="00216717" w:rsidRPr="00216717">
              <w:rPr>
                <w:rFonts w:asciiTheme="minorHAnsi" w:eastAsiaTheme="minorHAnsi" w:hAnsiTheme="minorHAnsi" w:cstheme="minorBidi"/>
              </w:rPr>
              <w:t>здружување</w:t>
            </w:r>
            <w:r w:rsidR="00271C69">
              <w:rPr>
                <w:rFonts w:asciiTheme="minorHAnsi" w:eastAsiaTheme="minorHAnsi" w:hAnsiTheme="minorHAnsi" w:cstheme="minorBidi"/>
              </w:rPr>
              <w:t xml:space="preserve"> на занаетчиите </w:t>
            </w:r>
            <w:r>
              <w:rPr>
                <w:rFonts w:asciiTheme="minorHAnsi" w:eastAsiaTheme="minorHAnsi" w:hAnsiTheme="minorHAnsi" w:cstheme="minorBidi"/>
              </w:rPr>
              <w:t xml:space="preserve">покажаа дека при нивната имплементација </w:t>
            </w:r>
            <w:r w:rsidR="00216717" w:rsidRPr="00216717">
              <w:rPr>
                <w:rFonts w:asciiTheme="minorHAnsi" w:eastAsiaTheme="minorHAnsi" w:hAnsiTheme="minorHAnsi" w:cstheme="minorBidi"/>
              </w:rPr>
              <w:t xml:space="preserve">ќе </w:t>
            </w:r>
            <w:r>
              <w:rPr>
                <w:rFonts w:asciiTheme="minorHAnsi" w:eastAsiaTheme="minorHAnsi" w:hAnsiTheme="minorHAnsi" w:cstheme="minorBidi"/>
              </w:rPr>
              <w:t>се постигнат</w:t>
            </w:r>
            <w:r w:rsidR="00216717" w:rsidRPr="00216717">
              <w:rPr>
                <w:rFonts w:asciiTheme="minorHAnsi" w:eastAsiaTheme="minorHAnsi" w:hAnsiTheme="minorHAnsi" w:cstheme="minorBidi"/>
              </w:rPr>
              <w:t xml:space="preserve"> ефект на зголемена добивка за буџетот поради поголемиот број на регистрирани занаетчии и развој на занаетчиската дејност, односно зголеме</w:t>
            </w:r>
            <w:r w:rsidR="00B575FA">
              <w:rPr>
                <w:rFonts w:asciiTheme="minorHAnsi" w:eastAsiaTheme="minorHAnsi" w:hAnsiTheme="minorHAnsi" w:cstheme="minorBidi"/>
              </w:rPr>
              <w:t>н</w:t>
            </w:r>
            <w:r w:rsidR="00216717" w:rsidRPr="00216717">
              <w:rPr>
                <w:rFonts w:asciiTheme="minorHAnsi" w:eastAsiaTheme="minorHAnsi" w:hAnsiTheme="minorHAnsi" w:cstheme="minorBidi"/>
              </w:rPr>
              <w:t xml:space="preserve">и приходи </w:t>
            </w:r>
            <w:r w:rsidR="00216717" w:rsidRPr="00271C69">
              <w:rPr>
                <w:rFonts w:asciiTheme="minorHAnsi" w:eastAsiaTheme="minorHAnsi" w:hAnsiTheme="minorHAnsi" w:cstheme="minorBidi"/>
              </w:rPr>
              <w:t xml:space="preserve">од </w:t>
            </w:r>
            <w:r w:rsidR="00AB7B56">
              <w:rPr>
                <w:rFonts w:asciiTheme="minorHAnsi" w:eastAsiaTheme="minorHAnsi" w:hAnsiTheme="minorHAnsi" w:cstheme="minorBidi"/>
              </w:rPr>
              <w:t xml:space="preserve">персонален </w:t>
            </w:r>
            <w:r w:rsidR="00216717" w:rsidRPr="00271C69">
              <w:rPr>
                <w:rFonts w:asciiTheme="minorHAnsi" w:eastAsiaTheme="minorHAnsi" w:hAnsiTheme="minorHAnsi" w:cstheme="minorBidi"/>
              </w:rPr>
              <w:t xml:space="preserve">данок и </w:t>
            </w:r>
            <w:r w:rsidR="00AB7B56">
              <w:rPr>
                <w:rFonts w:asciiTheme="minorHAnsi" w:eastAsiaTheme="minorHAnsi" w:hAnsiTheme="minorHAnsi" w:cstheme="minorBidi"/>
              </w:rPr>
              <w:t>д</w:t>
            </w:r>
            <w:r w:rsidR="00216717" w:rsidRPr="00271C69">
              <w:rPr>
                <w:rFonts w:asciiTheme="minorHAnsi" w:eastAsiaTheme="minorHAnsi" w:hAnsiTheme="minorHAnsi" w:cstheme="minorBidi"/>
              </w:rPr>
              <w:t>анок на додадена вреднос</w:t>
            </w:r>
            <w:r w:rsidR="008C11F5">
              <w:rPr>
                <w:rFonts w:asciiTheme="minorHAnsi" w:eastAsiaTheme="minorHAnsi" w:hAnsiTheme="minorHAnsi" w:cstheme="minorBidi"/>
              </w:rPr>
              <w:t>т</w:t>
            </w:r>
            <w:r w:rsidR="00271C69">
              <w:rPr>
                <w:rFonts w:asciiTheme="minorHAnsi" w:eastAsiaTheme="minorHAnsi" w:hAnsiTheme="minorHAnsi" w:cstheme="minorBidi"/>
              </w:rPr>
              <w:t>.</w:t>
            </w:r>
            <w:r>
              <w:rPr>
                <w:rFonts w:asciiTheme="minorHAnsi" w:eastAsiaTheme="minorHAnsi" w:hAnsiTheme="minorHAnsi" w:cstheme="minorBidi"/>
              </w:rPr>
              <w:t xml:space="preserve"> </w:t>
            </w:r>
            <w:r w:rsidR="007C7DF5">
              <w:rPr>
                <w:rFonts w:asciiTheme="minorHAnsi" w:eastAsiaTheme="minorHAnsi" w:hAnsiTheme="minorHAnsi" w:cstheme="minorBidi"/>
              </w:rPr>
              <w:t xml:space="preserve">Вкупните приходи за буџетот на Р. Македонија за втората опција се очекува да изнесуваат </w:t>
            </w:r>
            <w:r w:rsidR="008C11F5">
              <w:rPr>
                <w:rFonts w:asciiTheme="minorHAnsi" w:eastAsiaTheme="minorHAnsi" w:hAnsiTheme="minorHAnsi" w:cstheme="minorBidi"/>
              </w:rPr>
              <w:t>28</w:t>
            </w:r>
            <w:r w:rsidR="007C7DF5">
              <w:rPr>
                <w:rFonts w:asciiTheme="minorHAnsi" w:eastAsiaTheme="minorHAnsi" w:hAnsiTheme="minorHAnsi" w:cstheme="minorBidi"/>
              </w:rPr>
              <w:t>,</w:t>
            </w:r>
            <w:r w:rsidR="008C11F5">
              <w:rPr>
                <w:rFonts w:asciiTheme="minorHAnsi" w:eastAsiaTheme="minorHAnsi" w:hAnsiTheme="minorHAnsi" w:cstheme="minorBidi"/>
              </w:rPr>
              <w:t>274</w:t>
            </w:r>
            <w:r w:rsidR="007C7DF5">
              <w:rPr>
                <w:rFonts w:asciiTheme="minorHAnsi" w:eastAsiaTheme="minorHAnsi" w:hAnsiTheme="minorHAnsi" w:cstheme="minorBidi"/>
              </w:rPr>
              <w:t>,</w:t>
            </w:r>
            <w:r w:rsidR="008C11F5">
              <w:rPr>
                <w:rFonts w:asciiTheme="minorHAnsi" w:eastAsiaTheme="minorHAnsi" w:hAnsiTheme="minorHAnsi" w:cstheme="minorBidi"/>
              </w:rPr>
              <w:t>057</w:t>
            </w:r>
            <w:r w:rsidR="007C7DF5">
              <w:rPr>
                <w:rFonts w:asciiTheme="minorHAnsi" w:eastAsiaTheme="minorHAnsi" w:hAnsiTheme="minorHAnsi" w:cstheme="minorBidi"/>
              </w:rPr>
              <w:t xml:space="preserve"> денари</w:t>
            </w:r>
            <w:r w:rsidR="00C8658D">
              <w:rPr>
                <w:rFonts w:asciiTheme="minorHAnsi" w:eastAsiaTheme="minorHAnsi" w:hAnsiTheme="minorHAnsi" w:cstheme="minorBidi"/>
              </w:rPr>
              <w:t xml:space="preserve"> за првата година</w:t>
            </w:r>
            <w:r w:rsidR="00EF4053">
              <w:rPr>
                <w:rFonts w:asciiTheme="minorHAnsi" w:eastAsiaTheme="minorHAnsi" w:hAnsiTheme="minorHAnsi" w:cstheme="minorBidi"/>
              </w:rPr>
              <w:t xml:space="preserve"> и соодветно да се зголемуваат со растот на бројот на занаетчиите за 200 секоја наредна година</w:t>
            </w:r>
            <w:r w:rsidR="008C11F5">
              <w:rPr>
                <w:rFonts w:asciiTheme="minorHAnsi" w:eastAsiaTheme="minorHAnsi" w:hAnsiTheme="minorHAnsi" w:cstheme="minorBidi"/>
              </w:rPr>
              <w:t xml:space="preserve"> и пораст на учеството на занаетчиството за 5% на годишно ниво</w:t>
            </w:r>
            <w:r w:rsidR="00EF4053">
              <w:rPr>
                <w:rFonts w:asciiTheme="minorHAnsi" w:eastAsiaTheme="minorHAnsi" w:hAnsiTheme="minorHAnsi" w:cstheme="minorBidi"/>
              </w:rPr>
              <w:t xml:space="preserve">. </w:t>
            </w:r>
            <w:r w:rsidR="00C8658D">
              <w:rPr>
                <w:rFonts w:asciiTheme="minorHAnsi" w:eastAsiaTheme="minorHAnsi" w:hAnsiTheme="minorHAnsi" w:cstheme="minorBidi"/>
              </w:rPr>
              <w:t xml:space="preserve">По однос на третата опција, покрај овој приход, постои и дополнителен приход за буџетот од регистрација на занаетчиите во Централниот регистар на Р. Македонија. Овој приход за првата година би изнесувал 852,500 денари и секоја натамошна година ќе расте со пораст на бројот на занаетчии за 200. </w:t>
            </w:r>
          </w:p>
          <w:p w:rsidR="0070311E" w:rsidRDefault="0070311E" w:rsidP="00C8658D">
            <w:pPr>
              <w:spacing w:after="0" w:line="240" w:lineRule="auto"/>
              <w:jc w:val="both"/>
              <w:rPr>
                <w:rFonts w:asciiTheme="minorHAnsi" w:eastAsiaTheme="minorHAnsi" w:hAnsiTheme="minorHAnsi" w:cstheme="minorBidi"/>
              </w:rPr>
            </w:pPr>
          </w:p>
          <w:p w:rsidR="00AC7886" w:rsidRPr="00AC7886" w:rsidRDefault="00214C8F" w:rsidP="00CC6672">
            <w:pPr>
              <w:spacing w:after="0" w:line="240" w:lineRule="auto"/>
              <w:jc w:val="both"/>
              <w:rPr>
                <w:rFonts w:asciiTheme="minorHAnsi" w:eastAsiaTheme="minorHAnsi" w:hAnsiTheme="minorHAnsi" w:cstheme="minorBidi"/>
              </w:rPr>
            </w:pPr>
            <w:r>
              <w:rPr>
                <w:rFonts w:asciiTheme="minorHAnsi" w:eastAsiaTheme="minorHAnsi" w:hAnsiTheme="minorHAnsi" w:cstheme="minorBidi"/>
              </w:rPr>
              <w:t>Предвидените</w:t>
            </w:r>
            <w:r w:rsidR="0093005E">
              <w:rPr>
                <w:rFonts w:asciiTheme="minorHAnsi" w:eastAsiaTheme="minorHAnsi" w:hAnsiTheme="minorHAnsi" w:cstheme="minorBidi"/>
              </w:rPr>
              <w:t xml:space="preserve"> трошоци за буџетот, за </w:t>
            </w:r>
            <w:proofErr w:type="spellStart"/>
            <w:r w:rsidR="0093005E">
              <w:rPr>
                <w:rFonts w:asciiTheme="minorHAnsi" w:eastAsiaTheme="minorHAnsi" w:hAnsiTheme="minorHAnsi" w:cstheme="minorBidi"/>
              </w:rPr>
              <w:t>релизација</w:t>
            </w:r>
            <w:proofErr w:type="spellEnd"/>
            <w:r w:rsidR="0093005E">
              <w:rPr>
                <w:rFonts w:asciiTheme="minorHAnsi" w:eastAsiaTheme="minorHAnsi" w:hAnsiTheme="minorHAnsi" w:cstheme="minorBidi"/>
              </w:rPr>
              <w:t xml:space="preserve"> на втората и третата опција се трошоци за организирање на информативна кампања за занаетчиите и коморите со цел запознавање со новиот концепт на работа. Овие трошоци</w:t>
            </w:r>
            <w:r w:rsidR="00CC6672">
              <w:rPr>
                <w:rFonts w:asciiTheme="minorHAnsi" w:eastAsiaTheme="minorHAnsi" w:hAnsiTheme="minorHAnsi" w:cstheme="minorBidi"/>
              </w:rPr>
              <w:t>, во износ од 200,000 денари,</w:t>
            </w:r>
            <w:r w:rsidR="0093005E">
              <w:rPr>
                <w:rFonts w:asciiTheme="minorHAnsi" w:eastAsiaTheme="minorHAnsi" w:hAnsiTheme="minorHAnsi" w:cstheme="minorBidi"/>
              </w:rPr>
              <w:t xml:space="preserve"> се</w:t>
            </w:r>
            <w:r w:rsidR="00CC6672">
              <w:rPr>
                <w:rFonts w:asciiTheme="minorHAnsi" w:eastAsiaTheme="minorHAnsi" w:hAnsiTheme="minorHAnsi" w:cstheme="minorBidi"/>
              </w:rPr>
              <w:t xml:space="preserve"> еднократни и се</w:t>
            </w:r>
            <w:r w:rsidR="0093005E">
              <w:rPr>
                <w:rFonts w:asciiTheme="minorHAnsi" w:eastAsiaTheme="minorHAnsi" w:hAnsiTheme="minorHAnsi" w:cstheme="minorBidi"/>
              </w:rPr>
              <w:t xml:space="preserve"> однесуваат само на првата година.   </w:t>
            </w:r>
            <w:r w:rsidR="00216717" w:rsidRPr="00216717">
              <w:rPr>
                <w:rFonts w:asciiTheme="minorHAnsi" w:eastAsiaTheme="minorHAnsi" w:hAnsiTheme="minorHAnsi" w:cstheme="minorBidi"/>
              </w:rPr>
              <w:t xml:space="preserve"> </w:t>
            </w:r>
            <w:r w:rsidR="00127620" w:rsidRPr="00216717">
              <w:rPr>
                <w:rFonts w:asciiTheme="minorHAnsi" w:eastAsiaTheme="minorHAnsi" w:hAnsiTheme="minorHAnsi" w:cstheme="minorBidi"/>
              </w:rPr>
              <w:t xml:space="preserve"> </w:t>
            </w:r>
          </w:p>
          <w:p w:rsidR="00AC7886" w:rsidRPr="004378CF" w:rsidRDefault="00AC7886" w:rsidP="00CC6672">
            <w:pPr>
              <w:spacing w:after="0" w:line="240" w:lineRule="auto"/>
              <w:jc w:val="both"/>
              <w:rPr>
                <w:rFonts w:asciiTheme="minorHAnsi" w:eastAsiaTheme="minorHAnsi" w:hAnsiTheme="minorHAnsi" w:cstheme="minorBidi"/>
                <w:i/>
              </w:rPr>
            </w:pPr>
          </w:p>
        </w:tc>
      </w:tr>
      <w:tr w:rsidR="00A23B6A" w:rsidRPr="004378CF" w:rsidTr="00A04187">
        <w:tc>
          <w:tcPr>
            <w:tcW w:w="390" w:type="dxa"/>
          </w:tcPr>
          <w:p w:rsidR="00A23B6A" w:rsidRPr="004378CF" w:rsidRDefault="00A23B6A" w:rsidP="000D2529">
            <w:pPr>
              <w:spacing w:after="0" w:line="240" w:lineRule="auto"/>
              <w:ind w:left="-142"/>
              <w:jc w:val="right"/>
              <w:rPr>
                <w:rFonts w:asciiTheme="minorHAnsi" w:eastAsiaTheme="minorHAnsi" w:hAnsiTheme="minorHAnsi" w:cstheme="minorBidi"/>
                <w:i/>
              </w:rPr>
            </w:pPr>
            <w:r w:rsidRPr="004378CF">
              <w:rPr>
                <w:rFonts w:asciiTheme="minorHAnsi" w:eastAsiaTheme="minorHAnsi" w:hAnsiTheme="minorHAnsi" w:cstheme="minorBidi"/>
                <w:i/>
              </w:rPr>
              <w:lastRenderedPageBreak/>
              <w:t>4.3</w:t>
            </w:r>
          </w:p>
        </w:tc>
        <w:tc>
          <w:tcPr>
            <w:tcW w:w="8852" w:type="dxa"/>
          </w:tcPr>
          <w:p w:rsidR="00A23B6A" w:rsidRPr="004378CF" w:rsidRDefault="00A23B6A" w:rsidP="004378CF">
            <w:pPr>
              <w:spacing w:after="0" w:line="240" w:lineRule="auto"/>
              <w:jc w:val="both"/>
              <w:rPr>
                <w:rFonts w:asciiTheme="minorHAnsi" w:eastAsiaTheme="minorHAnsi" w:hAnsiTheme="minorHAnsi" w:cstheme="minorBidi"/>
                <w:i/>
              </w:rPr>
            </w:pPr>
            <w:r w:rsidRPr="004378CF">
              <w:rPr>
                <w:rFonts w:asciiTheme="minorHAnsi" w:eastAsiaTheme="minorHAnsi" w:hAnsiTheme="minorHAnsi" w:cstheme="minorBidi"/>
                <w:i/>
              </w:rPr>
              <w:t>Социјални влијанија – намалување на сиромаштијата, заштита и унапредување на здравјето, заштита и унапредување на човековите права, заштита на ранливите групи и обесправените</w:t>
            </w:r>
            <w:r w:rsidR="00C1770E" w:rsidRPr="004378CF">
              <w:rPr>
                <w:rFonts w:asciiTheme="minorHAnsi" w:eastAsiaTheme="minorHAnsi" w:hAnsiTheme="minorHAnsi" w:cstheme="minorBidi"/>
                <w:i/>
              </w:rPr>
              <w:t xml:space="preserve"> и др.</w:t>
            </w:r>
          </w:p>
          <w:p w:rsidR="00A23B6A" w:rsidRPr="004378CF" w:rsidRDefault="00A23B6A" w:rsidP="004378CF">
            <w:pPr>
              <w:spacing w:after="0" w:line="240" w:lineRule="auto"/>
              <w:jc w:val="both"/>
              <w:rPr>
                <w:rFonts w:asciiTheme="minorHAnsi" w:eastAsiaTheme="minorHAnsi" w:hAnsiTheme="minorHAnsi" w:cstheme="minorBidi"/>
                <w:i/>
              </w:rPr>
            </w:pPr>
          </w:p>
          <w:p w:rsidR="00C1770E" w:rsidRDefault="00FD6033" w:rsidP="00246A34">
            <w:pPr>
              <w:spacing w:after="0" w:line="240" w:lineRule="auto"/>
              <w:jc w:val="both"/>
              <w:rPr>
                <w:rFonts w:asciiTheme="minorHAnsi" w:eastAsiaTheme="minorHAnsi" w:hAnsiTheme="minorHAnsi" w:cstheme="minorBidi"/>
              </w:rPr>
            </w:pPr>
            <w:r>
              <w:rPr>
                <w:rFonts w:asciiTheme="minorHAnsi" w:eastAsiaTheme="minorHAnsi" w:hAnsiTheme="minorHAnsi" w:cstheme="minorBidi"/>
              </w:rPr>
              <w:t>Понатамошно функционирање на в</w:t>
            </w:r>
            <w:r w:rsidR="00111E63">
              <w:rPr>
                <w:rFonts w:asciiTheme="minorHAnsi" w:eastAsiaTheme="minorHAnsi" w:hAnsiTheme="minorHAnsi" w:cstheme="minorBidi"/>
              </w:rPr>
              <w:t xml:space="preserve">еќе </w:t>
            </w:r>
            <w:proofErr w:type="spellStart"/>
            <w:r w:rsidR="00111E63">
              <w:rPr>
                <w:rFonts w:asciiTheme="minorHAnsi" w:eastAsiaTheme="minorHAnsi" w:hAnsiTheme="minorHAnsi" w:cstheme="minorBidi"/>
              </w:rPr>
              <w:t>постоечкиот</w:t>
            </w:r>
            <w:proofErr w:type="spellEnd"/>
            <w:r w:rsidR="00111E63">
              <w:rPr>
                <w:rFonts w:asciiTheme="minorHAnsi" w:eastAsiaTheme="minorHAnsi" w:hAnsiTheme="minorHAnsi" w:cstheme="minorBidi"/>
              </w:rPr>
              <w:t xml:space="preserve"> систем на регионално </w:t>
            </w:r>
            <w:proofErr w:type="spellStart"/>
            <w:r w:rsidR="00111E63">
              <w:rPr>
                <w:rFonts w:asciiTheme="minorHAnsi" w:eastAsiaTheme="minorHAnsi" w:hAnsiTheme="minorHAnsi" w:cstheme="minorBidi"/>
              </w:rPr>
              <w:t>коморско</w:t>
            </w:r>
            <w:proofErr w:type="spellEnd"/>
            <w:r w:rsidR="00111E63">
              <w:rPr>
                <w:rFonts w:asciiTheme="minorHAnsi" w:eastAsiaTheme="minorHAnsi" w:hAnsiTheme="minorHAnsi" w:cstheme="minorBidi"/>
              </w:rPr>
              <w:t xml:space="preserve"> здружување на занаетчиите </w:t>
            </w:r>
            <w:r w:rsidR="00C20BB8">
              <w:rPr>
                <w:rFonts w:asciiTheme="minorHAnsi" w:eastAsiaTheme="minorHAnsi" w:hAnsiTheme="minorHAnsi" w:cstheme="minorBidi"/>
              </w:rPr>
              <w:t>може</w:t>
            </w:r>
            <w:r w:rsidR="00111E63">
              <w:rPr>
                <w:rFonts w:asciiTheme="minorHAnsi" w:eastAsiaTheme="minorHAnsi" w:hAnsiTheme="minorHAnsi" w:cstheme="minorBidi"/>
              </w:rPr>
              <w:t xml:space="preserve"> да предизвика </w:t>
            </w:r>
            <w:proofErr w:type="spellStart"/>
            <w:r w:rsidR="00C20BB8">
              <w:rPr>
                <w:rFonts w:asciiTheme="minorHAnsi" w:eastAsiaTheme="minorHAnsi" w:hAnsiTheme="minorHAnsi" w:cstheme="minorBidi"/>
              </w:rPr>
              <w:t>влијаније</w:t>
            </w:r>
            <w:proofErr w:type="spellEnd"/>
            <w:r w:rsidR="00C20BB8">
              <w:rPr>
                <w:rFonts w:asciiTheme="minorHAnsi" w:eastAsiaTheme="minorHAnsi" w:hAnsiTheme="minorHAnsi" w:cstheme="minorBidi"/>
              </w:rPr>
              <w:t xml:space="preserve"> врз вработеноста преку регистрација и вршење на занаетчиска дејност на 50 нови лица за секоја наредна година</w:t>
            </w:r>
            <w:r>
              <w:rPr>
                <w:rFonts w:asciiTheme="minorHAnsi" w:eastAsiaTheme="minorHAnsi" w:hAnsiTheme="minorHAnsi" w:cstheme="minorBidi"/>
              </w:rPr>
              <w:t xml:space="preserve">. </w:t>
            </w:r>
            <w:r w:rsidR="00995008" w:rsidRPr="009E61BE">
              <w:rPr>
                <w:rFonts w:asciiTheme="minorHAnsi" w:eastAsiaTheme="minorHAnsi" w:hAnsiTheme="minorHAnsi" w:cstheme="minorBidi"/>
              </w:rPr>
              <w:t xml:space="preserve"> </w:t>
            </w:r>
            <w:r>
              <w:rPr>
                <w:rFonts w:asciiTheme="minorHAnsi" w:eastAsiaTheme="minorHAnsi" w:hAnsiTheme="minorHAnsi" w:cstheme="minorBidi"/>
              </w:rPr>
              <w:t xml:space="preserve">Системот на воспоставување на Централна комора како и Централна комора со упис во Централниот регистар на Република Македонија ќе </w:t>
            </w:r>
            <w:r w:rsidR="00316675">
              <w:rPr>
                <w:rFonts w:asciiTheme="minorHAnsi" w:eastAsiaTheme="minorHAnsi" w:hAnsiTheme="minorHAnsi" w:cstheme="minorBidi"/>
              </w:rPr>
              <w:t>има позитивно социјално влијание врз</w:t>
            </w:r>
            <w:r>
              <w:rPr>
                <w:rFonts w:asciiTheme="minorHAnsi" w:eastAsiaTheme="minorHAnsi" w:hAnsiTheme="minorHAnsi" w:cstheme="minorBidi"/>
              </w:rPr>
              <w:t xml:space="preserve"> </w:t>
            </w:r>
            <w:r w:rsidR="00914E8B">
              <w:rPr>
                <w:rFonts w:asciiTheme="minorHAnsi" w:eastAsiaTheme="minorHAnsi" w:hAnsiTheme="minorHAnsi" w:cstheme="minorBidi"/>
              </w:rPr>
              <w:t>намалување на сиромаштијата преку</w:t>
            </w:r>
            <w:r w:rsidR="00316675">
              <w:rPr>
                <w:rFonts w:asciiTheme="minorHAnsi" w:eastAsiaTheme="minorHAnsi" w:hAnsiTheme="minorHAnsi" w:cstheme="minorBidi"/>
              </w:rPr>
              <w:t xml:space="preserve"> нови </w:t>
            </w:r>
            <w:r w:rsidR="00914E8B">
              <w:rPr>
                <w:rFonts w:asciiTheme="minorHAnsi" w:eastAsiaTheme="minorHAnsi" w:hAnsiTheme="minorHAnsi" w:cstheme="minorBidi"/>
              </w:rPr>
              <w:t>вработувањ</w:t>
            </w:r>
            <w:r w:rsidR="00316675">
              <w:rPr>
                <w:rFonts w:asciiTheme="minorHAnsi" w:eastAsiaTheme="minorHAnsi" w:hAnsiTheme="minorHAnsi" w:cstheme="minorBidi"/>
              </w:rPr>
              <w:t>а</w:t>
            </w:r>
            <w:r w:rsidR="00911596">
              <w:rPr>
                <w:rFonts w:asciiTheme="minorHAnsi" w:eastAsiaTheme="minorHAnsi" w:hAnsiTheme="minorHAnsi" w:cstheme="minorBidi"/>
              </w:rPr>
              <w:t xml:space="preserve"> и реги</w:t>
            </w:r>
            <w:r w:rsidR="00ED2C21">
              <w:rPr>
                <w:rFonts w:asciiTheme="minorHAnsi" w:eastAsiaTheme="minorHAnsi" w:hAnsiTheme="minorHAnsi" w:cstheme="minorBidi"/>
              </w:rPr>
              <w:t xml:space="preserve">страција на занаетчии, чиј што број е предвидено секоја година да се зголемува </w:t>
            </w:r>
            <w:r w:rsidR="00700345">
              <w:rPr>
                <w:rFonts w:asciiTheme="minorHAnsi" w:eastAsiaTheme="minorHAnsi" w:hAnsiTheme="minorHAnsi" w:cstheme="minorBidi"/>
              </w:rPr>
              <w:t xml:space="preserve">за </w:t>
            </w:r>
            <w:r w:rsidR="00ED2C21">
              <w:rPr>
                <w:rFonts w:asciiTheme="minorHAnsi" w:eastAsiaTheme="minorHAnsi" w:hAnsiTheme="minorHAnsi" w:cstheme="minorBidi"/>
              </w:rPr>
              <w:t>дополнителни 200 занаетчии, како и</w:t>
            </w:r>
            <w:r w:rsidR="00316675">
              <w:rPr>
                <w:rFonts w:asciiTheme="minorHAnsi" w:eastAsiaTheme="minorHAnsi" w:hAnsiTheme="minorHAnsi" w:cstheme="minorBidi"/>
              </w:rPr>
              <w:t xml:space="preserve"> подобрување на квалитетот на производите</w:t>
            </w:r>
            <w:r w:rsidR="00914E8B">
              <w:rPr>
                <w:rFonts w:asciiTheme="minorHAnsi" w:eastAsiaTheme="minorHAnsi" w:hAnsiTheme="minorHAnsi" w:cstheme="minorBidi"/>
              </w:rPr>
              <w:t xml:space="preserve"> и подобрување на стандардот на живот.</w:t>
            </w:r>
          </w:p>
          <w:p w:rsidR="003438E0" w:rsidRPr="004378CF" w:rsidRDefault="003438E0" w:rsidP="00246A34">
            <w:pPr>
              <w:spacing w:after="0" w:line="240" w:lineRule="auto"/>
              <w:jc w:val="both"/>
              <w:rPr>
                <w:rFonts w:asciiTheme="minorHAnsi" w:eastAsiaTheme="minorHAnsi" w:hAnsiTheme="minorHAnsi" w:cstheme="minorBidi"/>
              </w:rPr>
            </w:pPr>
          </w:p>
        </w:tc>
      </w:tr>
      <w:tr w:rsidR="00C1770E" w:rsidRPr="004378CF" w:rsidTr="00A04187">
        <w:tc>
          <w:tcPr>
            <w:tcW w:w="390" w:type="dxa"/>
          </w:tcPr>
          <w:p w:rsidR="00C1770E" w:rsidRPr="004378CF" w:rsidRDefault="00C1770E" w:rsidP="000D2529">
            <w:pPr>
              <w:spacing w:after="0" w:line="240" w:lineRule="auto"/>
              <w:ind w:left="-142"/>
              <w:jc w:val="right"/>
              <w:rPr>
                <w:rFonts w:asciiTheme="minorHAnsi" w:eastAsiaTheme="minorHAnsi" w:hAnsiTheme="minorHAnsi" w:cstheme="minorBidi"/>
                <w:i/>
              </w:rPr>
            </w:pPr>
            <w:r w:rsidRPr="004378CF">
              <w:rPr>
                <w:rFonts w:asciiTheme="minorHAnsi" w:eastAsiaTheme="minorHAnsi" w:hAnsiTheme="minorHAnsi" w:cstheme="minorBidi"/>
                <w:i/>
              </w:rPr>
              <w:t>4.4</w:t>
            </w:r>
          </w:p>
        </w:tc>
        <w:tc>
          <w:tcPr>
            <w:tcW w:w="8852" w:type="dxa"/>
          </w:tcPr>
          <w:p w:rsidR="00C1770E" w:rsidRPr="004378CF" w:rsidRDefault="00C1770E" w:rsidP="004378CF">
            <w:pPr>
              <w:spacing w:after="0" w:line="240" w:lineRule="auto"/>
              <w:jc w:val="both"/>
              <w:rPr>
                <w:rFonts w:asciiTheme="minorHAnsi" w:eastAsiaTheme="minorHAnsi" w:hAnsiTheme="minorHAnsi" w:cstheme="minorBidi"/>
                <w:i/>
              </w:rPr>
            </w:pPr>
            <w:r w:rsidRPr="004378CF">
              <w:rPr>
                <w:rFonts w:asciiTheme="minorHAnsi" w:eastAsiaTheme="minorHAnsi" w:hAnsiTheme="minorHAnsi" w:cstheme="minorBidi"/>
                <w:i/>
              </w:rPr>
              <w:t xml:space="preserve">Влијанија врз животната средина – квалитет на воздухот, водата, почвата, ефект на стаклена градина, бучава, </w:t>
            </w:r>
            <w:proofErr w:type="spellStart"/>
            <w:r w:rsidRPr="004378CF">
              <w:rPr>
                <w:rFonts w:asciiTheme="minorHAnsi" w:eastAsiaTheme="minorHAnsi" w:hAnsiTheme="minorHAnsi" w:cstheme="minorBidi"/>
                <w:i/>
              </w:rPr>
              <w:t>био-диверзитет</w:t>
            </w:r>
            <w:proofErr w:type="spellEnd"/>
            <w:r w:rsidRPr="004378CF">
              <w:rPr>
                <w:rFonts w:asciiTheme="minorHAnsi" w:eastAsiaTheme="minorHAnsi" w:hAnsiTheme="minorHAnsi" w:cstheme="minorBidi"/>
                <w:i/>
              </w:rPr>
              <w:t xml:space="preserve"> и др. </w:t>
            </w:r>
          </w:p>
          <w:p w:rsidR="00C1770E" w:rsidRPr="004378CF" w:rsidRDefault="00C1770E" w:rsidP="004378CF">
            <w:pPr>
              <w:spacing w:after="0" w:line="240" w:lineRule="auto"/>
              <w:jc w:val="both"/>
              <w:rPr>
                <w:rFonts w:asciiTheme="minorHAnsi" w:eastAsiaTheme="minorHAnsi" w:hAnsiTheme="minorHAnsi" w:cstheme="minorBidi"/>
                <w:i/>
              </w:rPr>
            </w:pPr>
          </w:p>
          <w:p w:rsidR="00C1770E" w:rsidRDefault="00104865" w:rsidP="00104865">
            <w:pPr>
              <w:spacing w:after="0" w:line="240" w:lineRule="auto"/>
              <w:jc w:val="both"/>
              <w:rPr>
                <w:rFonts w:asciiTheme="minorHAnsi" w:eastAsiaTheme="minorHAnsi" w:hAnsiTheme="minorHAnsi" w:cstheme="minorBidi"/>
              </w:rPr>
            </w:pPr>
            <w:r w:rsidRPr="000953D5">
              <w:rPr>
                <w:rFonts w:asciiTheme="minorHAnsi" w:eastAsiaTheme="minorHAnsi" w:hAnsiTheme="minorHAnsi" w:cstheme="minorBidi"/>
              </w:rPr>
              <w:t>Анал</w:t>
            </w:r>
            <w:r w:rsidR="00D82468">
              <w:rPr>
                <w:rFonts w:asciiTheme="minorHAnsi" w:eastAsiaTheme="minorHAnsi" w:hAnsiTheme="minorHAnsi" w:cstheme="minorBidi"/>
              </w:rPr>
              <w:t>изираните опции не предизвикуваа</w:t>
            </w:r>
            <w:r w:rsidRPr="000953D5">
              <w:rPr>
                <w:rFonts w:asciiTheme="minorHAnsi" w:eastAsiaTheme="minorHAnsi" w:hAnsiTheme="minorHAnsi" w:cstheme="minorBidi"/>
              </w:rPr>
              <w:t>т значителни</w:t>
            </w:r>
            <w:r w:rsidR="0076278A" w:rsidRPr="000953D5">
              <w:rPr>
                <w:rFonts w:asciiTheme="minorHAnsi" w:eastAsiaTheme="minorHAnsi" w:hAnsiTheme="minorHAnsi" w:cstheme="minorBidi"/>
              </w:rPr>
              <w:t xml:space="preserve"> </w:t>
            </w:r>
            <w:r w:rsidRPr="000953D5">
              <w:rPr>
                <w:rFonts w:asciiTheme="minorHAnsi" w:eastAsiaTheme="minorHAnsi" w:hAnsiTheme="minorHAnsi" w:cstheme="minorBidi"/>
              </w:rPr>
              <w:t xml:space="preserve">влијанија </w:t>
            </w:r>
            <w:r w:rsidR="0076278A" w:rsidRPr="000953D5">
              <w:rPr>
                <w:rFonts w:asciiTheme="minorHAnsi" w:eastAsiaTheme="minorHAnsi" w:hAnsiTheme="minorHAnsi" w:cstheme="minorBidi"/>
              </w:rPr>
              <w:t>врз животната средина</w:t>
            </w:r>
            <w:r>
              <w:rPr>
                <w:rFonts w:asciiTheme="minorHAnsi" w:eastAsiaTheme="minorHAnsi" w:hAnsiTheme="minorHAnsi" w:cstheme="minorBidi"/>
              </w:rPr>
              <w:t xml:space="preserve">. </w:t>
            </w:r>
          </w:p>
          <w:p w:rsidR="003438E0" w:rsidRPr="009E61BE" w:rsidRDefault="003438E0" w:rsidP="00104865">
            <w:pPr>
              <w:spacing w:after="0" w:line="240" w:lineRule="auto"/>
              <w:jc w:val="both"/>
              <w:rPr>
                <w:rFonts w:asciiTheme="minorHAnsi" w:eastAsiaTheme="minorHAnsi" w:hAnsiTheme="minorHAnsi" w:cstheme="minorBidi"/>
              </w:rPr>
            </w:pPr>
          </w:p>
        </w:tc>
      </w:tr>
      <w:tr w:rsidR="00C1770E" w:rsidRPr="004378CF" w:rsidTr="00A04187">
        <w:tc>
          <w:tcPr>
            <w:tcW w:w="390" w:type="dxa"/>
          </w:tcPr>
          <w:p w:rsidR="00C1770E" w:rsidRPr="004378CF" w:rsidRDefault="00C1770E" w:rsidP="000D2529">
            <w:pPr>
              <w:spacing w:after="0" w:line="240" w:lineRule="auto"/>
              <w:ind w:left="-142"/>
              <w:jc w:val="right"/>
              <w:rPr>
                <w:rFonts w:asciiTheme="minorHAnsi" w:eastAsiaTheme="minorHAnsi" w:hAnsiTheme="minorHAnsi" w:cstheme="minorBidi"/>
                <w:i/>
              </w:rPr>
            </w:pPr>
            <w:r w:rsidRPr="004378CF">
              <w:rPr>
                <w:rFonts w:asciiTheme="minorHAnsi" w:eastAsiaTheme="minorHAnsi" w:hAnsiTheme="minorHAnsi" w:cstheme="minorBidi"/>
                <w:i/>
              </w:rPr>
              <w:t>4.5</w:t>
            </w:r>
          </w:p>
        </w:tc>
        <w:tc>
          <w:tcPr>
            <w:tcW w:w="8852" w:type="dxa"/>
          </w:tcPr>
          <w:p w:rsidR="009F4E18" w:rsidRPr="004378CF" w:rsidRDefault="00C1770E" w:rsidP="004378CF">
            <w:pPr>
              <w:spacing w:after="0" w:line="240" w:lineRule="auto"/>
              <w:jc w:val="both"/>
              <w:rPr>
                <w:rFonts w:asciiTheme="minorHAnsi" w:eastAsiaTheme="minorHAnsi" w:hAnsiTheme="minorHAnsi" w:cstheme="minorBidi"/>
                <w:i/>
              </w:rPr>
            </w:pPr>
            <w:r w:rsidRPr="004378CF">
              <w:rPr>
                <w:rFonts w:asciiTheme="minorHAnsi" w:eastAsiaTheme="minorHAnsi" w:hAnsiTheme="minorHAnsi" w:cstheme="minorBidi"/>
                <w:i/>
              </w:rPr>
              <w:t xml:space="preserve">Административни влијанија и трошоци – </w:t>
            </w:r>
          </w:p>
          <w:p w:rsidR="009F4E18" w:rsidRDefault="00DF30BC" w:rsidP="004378CF">
            <w:pPr>
              <w:spacing w:after="0" w:line="240" w:lineRule="auto"/>
              <w:jc w:val="both"/>
              <w:rPr>
                <w:rFonts w:asciiTheme="minorHAnsi" w:eastAsiaTheme="minorHAnsi" w:hAnsiTheme="minorHAnsi" w:cstheme="minorBidi"/>
                <w:i/>
              </w:rPr>
            </w:pPr>
            <w:r w:rsidRPr="004378CF">
              <w:rPr>
                <w:rFonts w:asciiTheme="minorHAnsi" w:eastAsiaTheme="minorHAnsi" w:hAnsiTheme="minorHAnsi" w:cstheme="minorBidi"/>
                <w:i/>
              </w:rPr>
              <w:t>а</w:t>
            </w:r>
            <w:r w:rsidR="009F4E18" w:rsidRPr="004378CF">
              <w:rPr>
                <w:rFonts w:asciiTheme="minorHAnsi" w:eastAsiaTheme="minorHAnsi" w:hAnsiTheme="minorHAnsi" w:cstheme="minorBidi"/>
                <w:i/>
              </w:rPr>
              <w:t xml:space="preserve">) трошоци за спроведување </w:t>
            </w:r>
            <w:r w:rsidRPr="004378CF">
              <w:rPr>
                <w:rFonts w:asciiTheme="minorHAnsi" w:eastAsiaTheme="minorHAnsi" w:hAnsiTheme="minorHAnsi" w:cstheme="minorBidi"/>
                <w:i/>
              </w:rPr>
              <w:t>–</w:t>
            </w:r>
            <w:r w:rsidR="009F4E18" w:rsidRPr="004378CF">
              <w:rPr>
                <w:rFonts w:asciiTheme="minorHAnsi" w:eastAsiaTheme="minorHAnsi" w:hAnsiTheme="minorHAnsi" w:cstheme="minorBidi"/>
                <w:i/>
              </w:rPr>
              <w:t xml:space="preserve"> </w:t>
            </w:r>
            <w:r w:rsidRPr="004378CF">
              <w:rPr>
                <w:rFonts w:asciiTheme="minorHAnsi" w:eastAsiaTheme="minorHAnsi" w:hAnsiTheme="minorHAnsi" w:cstheme="minorBidi"/>
                <w:i/>
              </w:rPr>
              <w:t>институционални влијанија, потребни човечки ресурси и нивна обука, инвестиции (канцелариски простор), потребен надзор, опрема и др.</w:t>
            </w:r>
            <w:r w:rsidR="00BB5042">
              <w:rPr>
                <w:rFonts w:asciiTheme="minorHAnsi" w:eastAsiaTheme="minorHAnsi" w:hAnsiTheme="minorHAnsi" w:cstheme="minorBidi"/>
                <w:i/>
              </w:rPr>
              <w:t xml:space="preserve"> </w:t>
            </w:r>
          </w:p>
          <w:p w:rsidR="00F006B0" w:rsidRPr="009E61BE" w:rsidRDefault="00F006B0" w:rsidP="004378CF">
            <w:pPr>
              <w:spacing w:after="0" w:line="240" w:lineRule="auto"/>
              <w:jc w:val="both"/>
              <w:rPr>
                <w:rFonts w:asciiTheme="minorHAnsi" w:eastAsiaTheme="minorHAnsi" w:hAnsiTheme="minorHAnsi" w:cstheme="minorBidi"/>
                <w:i/>
              </w:rPr>
            </w:pPr>
          </w:p>
          <w:p w:rsidR="00020DE5" w:rsidRPr="00BB5042" w:rsidRDefault="00BB5042" w:rsidP="00020DE5">
            <w:pPr>
              <w:spacing w:after="0" w:line="240" w:lineRule="auto"/>
              <w:jc w:val="both"/>
              <w:rPr>
                <w:rFonts w:asciiTheme="minorHAnsi" w:eastAsiaTheme="minorHAnsi" w:hAnsiTheme="minorHAnsi" w:cstheme="minorBidi"/>
              </w:rPr>
            </w:pPr>
            <w:r w:rsidRPr="00BB5042">
              <w:rPr>
                <w:rFonts w:asciiTheme="minorHAnsi" w:eastAsiaTheme="minorHAnsi" w:hAnsiTheme="minorHAnsi" w:cstheme="minorBidi"/>
              </w:rPr>
              <w:t xml:space="preserve">Согласно направената анализа на опциите, за ефикасно спроведување на првата опција на регионално здружување потребни се трошоци за вработување на 2 нови лица во Министерството за економија кои ќе работат на надзор на регионалните комори, како и </w:t>
            </w:r>
            <w:r w:rsidRPr="00BB5042">
              <w:rPr>
                <w:rFonts w:asciiTheme="minorHAnsi" w:eastAsiaTheme="minorHAnsi" w:hAnsiTheme="minorHAnsi" w:cstheme="minorBidi"/>
              </w:rPr>
              <w:lastRenderedPageBreak/>
              <w:t>трошоци за опрем</w:t>
            </w:r>
            <w:r w:rsidR="00D82468">
              <w:rPr>
                <w:rFonts w:asciiTheme="minorHAnsi" w:eastAsiaTheme="minorHAnsi" w:hAnsiTheme="minorHAnsi" w:cstheme="minorBidi"/>
              </w:rPr>
              <w:t>ување на нивно работно место.</w:t>
            </w:r>
            <w:r w:rsidR="004F6B99">
              <w:rPr>
                <w:rFonts w:asciiTheme="minorHAnsi" w:eastAsiaTheme="minorHAnsi" w:hAnsiTheme="minorHAnsi" w:cstheme="minorBidi"/>
              </w:rPr>
              <w:t xml:space="preserve"> Вкупната вредност на овие трошоци за првата година од нивната работа </w:t>
            </w:r>
            <w:r w:rsidR="00020DE5">
              <w:rPr>
                <w:rFonts w:asciiTheme="minorHAnsi" w:eastAsiaTheme="minorHAnsi" w:hAnsiTheme="minorHAnsi" w:cstheme="minorBidi"/>
              </w:rPr>
              <w:t>предвидено е дека ќе изнесуваат 912.000 денари, а за наредните години трошокот е само за исплата на плати и вклучени индиректни трошоци, односно вкупно 672.000 денари за секоја наредна година.</w:t>
            </w:r>
          </w:p>
          <w:p w:rsidR="00020DE5" w:rsidRDefault="00020DE5" w:rsidP="004378CF">
            <w:pPr>
              <w:spacing w:after="0" w:line="240" w:lineRule="auto"/>
              <w:jc w:val="both"/>
              <w:rPr>
                <w:rFonts w:asciiTheme="minorHAnsi" w:eastAsiaTheme="minorHAnsi" w:hAnsiTheme="minorHAnsi" w:cstheme="minorBidi"/>
                <w:i/>
              </w:rPr>
            </w:pPr>
          </w:p>
          <w:p w:rsidR="009F4E18" w:rsidRPr="004378CF" w:rsidRDefault="00DF30BC" w:rsidP="004378CF">
            <w:pPr>
              <w:spacing w:after="0" w:line="240" w:lineRule="auto"/>
              <w:jc w:val="both"/>
              <w:rPr>
                <w:rFonts w:asciiTheme="minorHAnsi" w:eastAsiaTheme="minorHAnsi" w:hAnsiTheme="minorHAnsi" w:cstheme="minorHAnsi"/>
                <w:i/>
                <w:iCs/>
              </w:rPr>
            </w:pPr>
            <w:r w:rsidRPr="004378CF">
              <w:rPr>
                <w:rFonts w:asciiTheme="minorHAnsi" w:eastAsiaTheme="minorHAnsi" w:hAnsiTheme="minorHAnsi" w:cstheme="minorBidi"/>
                <w:i/>
              </w:rPr>
              <w:t>б)</w:t>
            </w:r>
            <w:r w:rsidR="00B40A66" w:rsidRPr="004378CF">
              <w:rPr>
                <w:rFonts w:asciiTheme="minorHAnsi" w:eastAsiaTheme="minorHAnsi" w:hAnsiTheme="minorHAnsi" w:cstheme="minorBidi"/>
                <w:i/>
              </w:rPr>
              <w:t xml:space="preserve">трошоци </w:t>
            </w:r>
            <w:r w:rsidR="009F4E18" w:rsidRPr="004378CF">
              <w:rPr>
                <w:rFonts w:asciiTheme="minorHAnsi" w:eastAsiaTheme="minorHAnsi" w:hAnsiTheme="minorHAnsi" w:cstheme="minorBidi"/>
                <w:i/>
              </w:rPr>
              <w:t>за почитување на регулативата</w:t>
            </w:r>
            <w:r w:rsidRPr="004378CF">
              <w:rPr>
                <w:rFonts w:asciiTheme="minorHAnsi" w:eastAsiaTheme="minorHAnsi" w:hAnsiTheme="minorHAnsi" w:cstheme="minorBidi"/>
                <w:i/>
              </w:rPr>
              <w:t xml:space="preserve"> - </w:t>
            </w:r>
            <w:r w:rsidR="00C1770E" w:rsidRPr="004378CF">
              <w:rPr>
                <w:rFonts w:cs="Calibri"/>
                <w:i/>
                <w:iCs/>
              </w:rPr>
              <w:t xml:space="preserve">воведување на нови </w:t>
            </w:r>
            <w:r w:rsidRPr="004378CF">
              <w:rPr>
                <w:rFonts w:asciiTheme="minorHAnsi" w:eastAsiaTheme="minorHAnsi" w:hAnsiTheme="minorHAnsi" w:cstheme="minorHAnsi"/>
                <w:i/>
                <w:iCs/>
              </w:rPr>
              <w:t xml:space="preserve">административни </w:t>
            </w:r>
            <w:r w:rsidR="00C1770E" w:rsidRPr="004378CF">
              <w:rPr>
                <w:rFonts w:cs="Calibri"/>
                <w:i/>
                <w:iCs/>
              </w:rPr>
              <w:t>формалности</w:t>
            </w:r>
            <w:r w:rsidRPr="004378CF">
              <w:rPr>
                <w:rFonts w:asciiTheme="minorHAnsi" w:eastAsiaTheme="minorHAnsi" w:hAnsiTheme="minorHAnsi" w:cstheme="minorHAnsi"/>
                <w:i/>
                <w:iCs/>
              </w:rPr>
              <w:t xml:space="preserve"> и </w:t>
            </w:r>
            <w:r w:rsidR="00C1770E" w:rsidRPr="004378CF">
              <w:rPr>
                <w:rFonts w:cs="Calibri"/>
                <w:i/>
                <w:iCs/>
              </w:rPr>
              <w:t>трошоци за правните или физичките лица</w:t>
            </w:r>
            <w:r w:rsidR="00F54279" w:rsidRPr="004378CF">
              <w:rPr>
                <w:rFonts w:asciiTheme="minorHAnsi" w:eastAsiaTheme="minorHAnsi" w:hAnsiTheme="minorHAnsi" w:cstheme="minorHAnsi"/>
                <w:i/>
                <w:iCs/>
              </w:rPr>
              <w:t xml:space="preserve"> и како тоа ќе се одрази врз конкурентноста</w:t>
            </w:r>
          </w:p>
          <w:p w:rsidR="00B22BEB" w:rsidRDefault="00B22BEB" w:rsidP="004378CF">
            <w:pPr>
              <w:spacing w:after="0" w:line="240" w:lineRule="auto"/>
              <w:jc w:val="both"/>
              <w:rPr>
                <w:rFonts w:asciiTheme="minorHAnsi" w:eastAsiaTheme="minorHAnsi" w:hAnsiTheme="minorHAnsi" w:cstheme="minorHAnsi"/>
                <w:i/>
                <w:iCs/>
              </w:rPr>
            </w:pPr>
          </w:p>
          <w:p w:rsidR="00F54279" w:rsidRPr="00F40425" w:rsidRDefault="00C27D17" w:rsidP="004378CF">
            <w:pPr>
              <w:spacing w:after="0" w:line="240" w:lineRule="auto"/>
              <w:jc w:val="both"/>
              <w:rPr>
                <w:rFonts w:asciiTheme="minorHAnsi" w:eastAsiaTheme="minorHAnsi" w:hAnsiTheme="minorHAnsi" w:cstheme="minorHAnsi"/>
                <w:iCs/>
              </w:rPr>
            </w:pPr>
            <w:r w:rsidRPr="00F40425">
              <w:rPr>
                <w:rFonts w:asciiTheme="minorHAnsi" w:eastAsiaTheme="minorHAnsi" w:hAnsiTheme="minorHAnsi" w:cstheme="minorHAnsi"/>
                <w:iCs/>
              </w:rPr>
              <w:t>Со цел пресметување на новите административни трошоците кои се поврзани со почитување на регулативата беше користена алатката Модел на стандардни трошоци. Резултатите од направената анализа покажуваат дека вкупните трошоци за вршителите на зана</w:t>
            </w:r>
            <w:r w:rsidR="00CA5D26">
              <w:rPr>
                <w:rFonts w:asciiTheme="minorHAnsi" w:eastAsiaTheme="minorHAnsi" w:hAnsiTheme="minorHAnsi" w:cstheme="minorHAnsi"/>
                <w:iCs/>
              </w:rPr>
              <w:t>е</w:t>
            </w:r>
            <w:r w:rsidRPr="00F40425">
              <w:rPr>
                <w:rFonts w:asciiTheme="minorHAnsi" w:eastAsiaTheme="minorHAnsi" w:hAnsiTheme="minorHAnsi" w:cstheme="minorHAnsi"/>
                <w:iCs/>
              </w:rPr>
              <w:t xml:space="preserve">тчиска дејност </w:t>
            </w:r>
            <w:r w:rsidR="00666C6F">
              <w:rPr>
                <w:rFonts w:asciiTheme="minorHAnsi" w:eastAsiaTheme="minorHAnsi" w:hAnsiTheme="minorHAnsi" w:cstheme="minorHAnsi"/>
                <w:iCs/>
              </w:rPr>
              <w:t xml:space="preserve">од спроведувањето на третата опција, односно централно </w:t>
            </w:r>
            <w:proofErr w:type="spellStart"/>
            <w:r w:rsidR="00666C6F">
              <w:rPr>
                <w:rFonts w:asciiTheme="minorHAnsi" w:eastAsiaTheme="minorHAnsi" w:hAnsiTheme="minorHAnsi" w:cstheme="minorHAnsi"/>
                <w:iCs/>
              </w:rPr>
              <w:t>коморско</w:t>
            </w:r>
            <w:proofErr w:type="spellEnd"/>
            <w:r w:rsidR="00666C6F">
              <w:rPr>
                <w:rFonts w:asciiTheme="minorHAnsi" w:eastAsiaTheme="minorHAnsi" w:hAnsiTheme="minorHAnsi" w:cstheme="minorHAnsi"/>
                <w:iCs/>
              </w:rPr>
              <w:t xml:space="preserve"> здружување со упис во Централниот регистар</w:t>
            </w:r>
            <w:r w:rsidR="00544892">
              <w:rPr>
                <w:rFonts w:asciiTheme="minorHAnsi" w:eastAsiaTheme="minorHAnsi" w:hAnsiTheme="minorHAnsi" w:cstheme="minorHAnsi"/>
                <w:iCs/>
              </w:rPr>
              <w:t xml:space="preserve">, изнесуваат </w:t>
            </w:r>
            <w:r w:rsidR="008A2919">
              <w:rPr>
                <w:rFonts w:asciiTheme="minorHAnsi" w:eastAsiaTheme="minorHAnsi" w:hAnsiTheme="minorHAnsi" w:cstheme="minorHAnsi"/>
                <w:iCs/>
              </w:rPr>
              <w:t>3.455.738 денари, за првата година кога е предвидено да се регистрираат</w:t>
            </w:r>
            <w:r w:rsidR="00CA56E9">
              <w:rPr>
                <w:rFonts w:asciiTheme="minorHAnsi" w:eastAsiaTheme="minorHAnsi" w:hAnsiTheme="minorHAnsi" w:cstheme="minorHAnsi"/>
                <w:iCs/>
              </w:rPr>
              <w:t xml:space="preserve"> нови</w:t>
            </w:r>
            <w:r w:rsidR="008A2919">
              <w:rPr>
                <w:rFonts w:asciiTheme="minorHAnsi" w:eastAsiaTheme="minorHAnsi" w:hAnsiTheme="minorHAnsi" w:cstheme="minorHAnsi"/>
                <w:iCs/>
              </w:rPr>
              <w:t xml:space="preserve"> 550 занаетчии. </w:t>
            </w:r>
            <w:r w:rsidR="00CA56E9">
              <w:rPr>
                <w:rFonts w:asciiTheme="minorHAnsi" w:eastAsiaTheme="minorHAnsi" w:hAnsiTheme="minorHAnsi" w:cstheme="minorHAnsi"/>
                <w:iCs/>
              </w:rPr>
              <w:t>Иако при анализата ги разгледувавме само новите трошоци, д</w:t>
            </w:r>
            <w:r w:rsidR="00621BB3">
              <w:rPr>
                <w:rFonts w:asciiTheme="minorHAnsi" w:eastAsiaTheme="minorHAnsi" w:hAnsiTheme="minorHAnsi" w:cstheme="minorHAnsi"/>
                <w:iCs/>
              </w:rPr>
              <w:t xml:space="preserve">ополнително беше направена и пресметка за првата </w:t>
            </w:r>
            <w:r w:rsidR="00CA56E9">
              <w:rPr>
                <w:rFonts w:asciiTheme="minorHAnsi" w:eastAsiaTheme="minorHAnsi" w:hAnsiTheme="minorHAnsi" w:cstheme="minorHAnsi"/>
                <w:iCs/>
              </w:rPr>
              <w:t xml:space="preserve">година, за вкупниот </w:t>
            </w:r>
            <w:r w:rsidR="00CA5D26">
              <w:rPr>
                <w:rFonts w:asciiTheme="minorHAnsi" w:eastAsiaTheme="minorHAnsi" w:hAnsiTheme="minorHAnsi" w:cstheme="minorHAnsi"/>
                <w:iCs/>
              </w:rPr>
              <w:t>б</w:t>
            </w:r>
            <w:r w:rsidR="00CA56E9">
              <w:rPr>
                <w:rFonts w:asciiTheme="minorHAnsi" w:eastAsiaTheme="minorHAnsi" w:hAnsiTheme="minorHAnsi" w:cstheme="minorHAnsi"/>
                <w:iCs/>
              </w:rPr>
              <w:t>рој на занаетчии, 5000,</w:t>
            </w:r>
            <w:r w:rsidR="008E36F4">
              <w:rPr>
                <w:rFonts w:asciiTheme="minorHAnsi" w:eastAsiaTheme="minorHAnsi" w:hAnsiTheme="minorHAnsi" w:cstheme="minorHAnsi"/>
                <w:iCs/>
              </w:rPr>
              <w:t xml:space="preserve"> чија што вредност на административно оптоварување изнесува 31.415.800 денари. </w:t>
            </w:r>
            <w:r w:rsidR="00CA56E9">
              <w:rPr>
                <w:rFonts w:asciiTheme="minorHAnsi" w:eastAsiaTheme="minorHAnsi" w:hAnsiTheme="minorHAnsi" w:cstheme="minorHAnsi"/>
                <w:iCs/>
              </w:rPr>
              <w:t xml:space="preserve"> </w:t>
            </w:r>
            <w:r w:rsidR="008A2919">
              <w:rPr>
                <w:rFonts w:asciiTheme="minorHAnsi" w:eastAsiaTheme="minorHAnsi" w:hAnsiTheme="minorHAnsi" w:cstheme="minorHAnsi"/>
                <w:iCs/>
              </w:rPr>
              <w:t xml:space="preserve"> </w:t>
            </w:r>
            <w:r w:rsidR="00666C6F">
              <w:rPr>
                <w:rFonts w:asciiTheme="minorHAnsi" w:eastAsiaTheme="minorHAnsi" w:hAnsiTheme="minorHAnsi" w:cstheme="minorHAnsi"/>
                <w:iCs/>
              </w:rPr>
              <w:t xml:space="preserve"> </w:t>
            </w:r>
          </w:p>
          <w:p w:rsidR="00F54279" w:rsidRPr="004378CF" w:rsidRDefault="00F54279" w:rsidP="004378CF">
            <w:pPr>
              <w:spacing w:after="0" w:line="240" w:lineRule="auto"/>
              <w:jc w:val="both"/>
              <w:rPr>
                <w:rFonts w:asciiTheme="minorHAnsi" w:eastAsiaTheme="minorHAnsi" w:hAnsiTheme="minorHAnsi" w:cstheme="minorHAnsi"/>
                <w:i/>
                <w:iCs/>
              </w:rPr>
            </w:pPr>
          </w:p>
        </w:tc>
      </w:tr>
      <w:tr w:rsidR="00F54279" w:rsidRPr="004378CF" w:rsidTr="00A04187">
        <w:tc>
          <w:tcPr>
            <w:tcW w:w="390" w:type="dxa"/>
            <w:shd w:val="clear" w:color="auto" w:fill="DAEEF3" w:themeFill="accent5" w:themeFillTint="33"/>
          </w:tcPr>
          <w:p w:rsidR="00F54279" w:rsidRPr="004378CF" w:rsidRDefault="0070311E" w:rsidP="0070311E">
            <w:pPr>
              <w:spacing w:after="0" w:line="240" w:lineRule="auto"/>
              <w:ind w:left="-142"/>
              <w:rPr>
                <w:rFonts w:asciiTheme="minorHAnsi" w:eastAsiaTheme="minorHAnsi" w:hAnsiTheme="minorHAnsi" w:cstheme="minorBidi"/>
                <w:b/>
              </w:rPr>
            </w:pPr>
            <w:r>
              <w:rPr>
                <w:rFonts w:asciiTheme="minorHAnsi" w:eastAsiaTheme="minorHAnsi" w:hAnsiTheme="minorHAnsi" w:cstheme="minorBidi"/>
                <w:b/>
              </w:rPr>
              <w:lastRenderedPageBreak/>
              <w:t xml:space="preserve">  </w:t>
            </w:r>
            <w:r w:rsidR="00F54279" w:rsidRPr="004378CF">
              <w:rPr>
                <w:rFonts w:asciiTheme="minorHAnsi" w:eastAsiaTheme="minorHAnsi" w:hAnsiTheme="minorHAnsi" w:cstheme="minorBidi"/>
                <w:b/>
              </w:rPr>
              <w:t>5.</w:t>
            </w:r>
          </w:p>
        </w:tc>
        <w:tc>
          <w:tcPr>
            <w:tcW w:w="8852" w:type="dxa"/>
            <w:shd w:val="clear" w:color="auto" w:fill="DAEEF3" w:themeFill="accent5" w:themeFillTint="33"/>
          </w:tcPr>
          <w:p w:rsidR="00F54279" w:rsidRPr="004378CF" w:rsidRDefault="00F54279" w:rsidP="004378CF">
            <w:pPr>
              <w:spacing w:after="0" w:line="240" w:lineRule="auto"/>
              <w:jc w:val="both"/>
              <w:rPr>
                <w:rFonts w:asciiTheme="minorHAnsi" w:eastAsiaTheme="minorHAnsi" w:hAnsiTheme="minorHAnsi" w:cstheme="minorBidi"/>
                <w:b/>
              </w:rPr>
            </w:pPr>
            <w:r w:rsidRPr="004378CF">
              <w:rPr>
                <w:rFonts w:asciiTheme="minorHAnsi" w:eastAsiaTheme="minorHAnsi" w:hAnsiTheme="minorHAnsi" w:cstheme="minorBidi"/>
                <w:b/>
              </w:rPr>
              <w:t>Консултации</w:t>
            </w:r>
          </w:p>
        </w:tc>
      </w:tr>
      <w:tr w:rsidR="00F54279" w:rsidRPr="004378CF" w:rsidTr="00A04187">
        <w:tc>
          <w:tcPr>
            <w:tcW w:w="390" w:type="dxa"/>
          </w:tcPr>
          <w:p w:rsidR="00F54279" w:rsidRPr="004378CF" w:rsidRDefault="00F54279" w:rsidP="000D2529">
            <w:pPr>
              <w:spacing w:after="0" w:line="240" w:lineRule="auto"/>
              <w:ind w:left="-142"/>
              <w:jc w:val="right"/>
              <w:rPr>
                <w:rFonts w:asciiTheme="minorHAnsi" w:eastAsiaTheme="minorHAnsi" w:hAnsiTheme="minorHAnsi" w:cstheme="minorBidi"/>
                <w:i/>
              </w:rPr>
            </w:pPr>
            <w:r w:rsidRPr="004378CF">
              <w:rPr>
                <w:rFonts w:asciiTheme="minorHAnsi" w:eastAsiaTheme="minorHAnsi" w:hAnsiTheme="minorHAnsi" w:cstheme="minorBidi"/>
                <w:i/>
              </w:rPr>
              <w:t>5.1</w:t>
            </w:r>
          </w:p>
        </w:tc>
        <w:tc>
          <w:tcPr>
            <w:tcW w:w="8852" w:type="dxa"/>
          </w:tcPr>
          <w:p w:rsidR="00F54279" w:rsidRPr="004378CF" w:rsidRDefault="008A6DEA" w:rsidP="004378CF">
            <w:pPr>
              <w:spacing w:after="0" w:line="240" w:lineRule="auto"/>
              <w:jc w:val="both"/>
              <w:rPr>
                <w:rFonts w:asciiTheme="minorHAnsi" w:eastAsiaTheme="minorHAnsi" w:hAnsiTheme="minorHAnsi" w:cstheme="minorBidi"/>
                <w:i/>
              </w:rPr>
            </w:pPr>
            <w:r w:rsidRPr="004378CF">
              <w:rPr>
                <w:rFonts w:asciiTheme="minorHAnsi" w:eastAsiaTheme="minorHAnsi" w:hAnsiTheme="minorHAnsi" w:cstheme="minorBidi"/>
                <w:i/>
              </w:rPr>
              <w:t>Наведете к</w:t>
            </w:r>
            <w:r w:rsidR="00F54279" w:rsidRPr="004378CF">
              <w:rPr>
                <w:rFonts w:asciiTheme="minorHAnsi" w:eastAsiaTheme="minorHAnsi" w:hAnsiTheme="minorHAnsi" w:cstheme="minorBidi"/>
                <w:i/>
              </w:rPr>
              <w:t>ои засегнати страни биле консултирани</w:t>
            </w:r>
            <w:r w:rsidRPr="004378CF">
              <w:rPr>
                <w:rFonts w:asciiTheme="minorHAnsi" w:eastAsiaTheme="minorHAnsi" w:hAnsiTheme="minorHAnsi" w:cstheme="minorBidi"/>
                <w:i/>
              </w:rPr>
              <w:t xml:space="preserve"> и на кој начин</w:t>
            </w:r>
          </w:p>
          <w:p w:rsidR="0076278A" w:rsidRPr="004378CF" w:rsidRDefault="0076278A" w:rsidP="004378CF">
            <w:pPr>
              <w:spacing w:after="0" w:line="240" w:lineRule="auto"/>
              <w:jc w:val="both"/>
              <w:rPr>
                <w:rFonts w:asciiTheme="minorHAnsi" w:eastAsiaTheme="minorHAnsi" w:hAnsiTheme="minorHAnsi" w:cstheme="minorBidi"/>
              </w:rPr>
            </w:pPr>
          </w:p>
          <w:p w:rsidR="008A6DEA" w:rsidRPr="004378CF" w:rsidRDefault="00837644" w:rsidP="004378CF">
            <w:pPr>
              <w:spacing w:after="0" w:line="240" w:lineRule="auto"/>
              <w:jc w:val="both"/>
              <w:rPr>
                <w:rFonts w:asciiTheme="minorHAnsi" w:eastAsiaTheme="minorHAnsi" w:hAnsiTheme="minorHAnsi" w:cstheme="minorBidi"/>
                <w:i/>
              </w:rPr>
            </w:pPr>
            <w:r w:rsidRPr="003C03B5">
              <w:rPr>
                <w:rFonts w:asciiTheme="minorHAnsi" w:eastAsiaTheme="minorHAnsi" w:hAnsiTheme="minorHAnsi" w:cstheme="minorBidi"/>
              </w:rPr>
              <w:t>Засегнати</w:t>
            </w:r>
            <w:r w:rsidR="003C03B5" w:rsidRPr="003C03B5">
              <w:rPr>
                <w:rFonts w:asciiTheme="minorHAnsi" w:eastAsiaTheme="minorHAnsi" w:hAnsiTheme="minorHAnsi" w:cstheme="minorBidi"/>
              </w:rPr>
              <w:t xml:space="preserve">те страни, врз кои </w:t>
            </w:r>
            <w:r w:rsidRPr="003C03B5">
              <w:rPr>
                <w:rFonts w:asciiTheme="minorHAnsi" w:eastAsiaTheme="minorHAnsi" w:hAnsiTheme="minorHAnsi" w:cstheme="minorBidi"/>
              </w:rPr>
              <w:t>предлог регулативата</w:t>
            </w:r>
            <w:r w:rsidR="003C03B5" w:rsidRPr="003C03B5">
              <w:rPr>
                <w:rFonts w:asciiTheme="minorHAnsi" w:eastAsiaTheme="minorHAnsi" w:hAnsiTheme="minorHAnsi" w:cstheme="minorBidi"/>
              </w:rPr>
              <w:t xml:space="preserve"> ќе </w:t>
            </w:r>
            <w:r w:rsidR="003438E0">
              <w:rPr>
                <w:rFonts w:asciiTheme="minorHAnsi" w:eastAsiaTheme="minorHAnsi" w:hAnsiTheme="minorHAnsi" w:cstheme="minorBidi"/>
              </w:rPr>
              <w:t xml:space="preserve">има </w:t>
            </w:r>
            <w:r w:rsidR="003C03B5" w:rsidRPr="003C03B5">
              <w:rPr>
                <w:rFonts w:asciiTheme="minorHAnsi" w:eastAsiaTheme="minorHAnsi" w:hAnsiTheme="minorHAnsi" w:cstheme="minorBidi"/>
              </w:rPr>
              <w:t>влија</w:t>
            </w:r>
            <w:r w:rsidR="003438E0">
              <w:rPr>
                <w:rFonts w:asciiTheme="minorHAnsi" w:eastAsiaTheme="minorHAnsi" w:hAnsiTheme="minorHAnsi" w:cstheme="minorBidi"/>
              </w:rPr>
              <w:t>ние,</w:t>
            </w:r>
            <w:r w:rsidRPr="003C03B5">
              <w:rPr>
                <w:rFonts w:asciiTheme="minorHAnsi" w:eastAsiaTheme="minorHAnsi" w:hAnsiTheme="minorHAnsi" w:cstheme="minorBidi"/>
              </w:rPr>
              <w:t xml:space="preserve"> се Владата, </w:t>
            </w:r>
            <w:r w:rsidR="009C3116">
              <w:rPr>
                <w:rFonts w:asciiTheme="minorHAnsi" w:eastAsiaTheme="minorHAnsi" w:hAnsiTheme="minorHAnsi" w:cstheme="minorBidi"/>
              </w:rPr>
              <w:t>з</w:t>
            </w:r>
            <w:r w:rsidRPr="003C03B5">
              <w:rPr>
                <w:rFonts w:asciiTheme="minorHAnsi" w:eastAsiaTheme="minorHAnsi" w:hAnsiTheme="minorHAnsi" w:cstheme="minorBidi"/>
              </w:rPr>
              <w:t xml:space="preserve">анаетчиите, </w:t>
            </w:r>
            <w:r w:rsidR="009C3116">
              <w:rPr>
                <w:rFonts w:asciiTheme="minorHAnsi" w:eastAsiaTheme="minorHAnsi" w:hAnsiTheme="minorHAnsi" w:cstheme="minorBidi"/>
              </w:rPr>
              <w:t>р</w:t>
            </w:r>
            <w:r w:rsidRPr="003C03B5">
              <w:rPr>
                <w:rFonts w:asciiTheme="minorHAnsi" w:eastAsiaTheme="minorHAnsi" w:hAnsiTheme="minorHAnsi" w:cstheme="minorBidi"/>
              </w:rPr>
              <w:t xml:space="preserve">егионалните занаетчиски комори и </w:t>
            </w:r>
            <w:r w:rsidR="00CA5D26">
              <w:rPr>
                <w:rFonts w:asciiTheme="minorHAnsi" w:eastAsiaTheme="minorHAnsi" w:hAnsiTheme="minorHAnsi" w:cstheme="minorBidi"/>
              </w:rPr>
              <w:t>ЗКРМ</w:t>
            </w:r>
            <w:r w:rsidRPr="003C03B5">
              <w:rPr>
                <w:rFonts w:asciiTheme="minorHAnsi" w:eastAsiaTheme="minorHAnsi" w:hAnsiTheme="minorHAnsi" w:cstheme="minorBidi"/>
              </w:rPr>
              <w:t>, како и крајните потрошувачи</w:t>
            </w:r>
            <w:r w:rsidRPr="003C03B5">
              <w:rPr>
                <w:rFonts w:asciiTheme="minorHAnsi" w:eastAsiaTheme="minorHAnsi" w:hAnsiTheme="minorHAnsi" w:cstheme="minorBidi"/>
                <w:i/>
              </w:rPr>
              <w:t>.</w:t>
            </w:r>
            <w:r w:rsidR="003C03B5">
              <w:rPr>
                <w:rFonts w:asciiTheme="minorHAnsi" w:eastAsiaTheme="minorHAnsi" w:hAnsiTheme="minorHAnsi" w:cstheme="minorBidi"/>
                <w:i/>
              </w:rPr>
              <w:t xml:space="preserve"> </w:t>
            </w:r>
          </w:p>
          <w:p w:rsidR="008A6DEA" w:rsidRPr="004378CF" w:rsidRDefault="008A6DEA" w:rsidP="004378CF">
            <w:pPr>
              <w:spacing w:after="0" w:line="240" w:lineRule="auto"/>
              <w:jc w:val="both"/>
              <w:rPr>
                <w:rFonts w:asciiTheme="minorHAnsi" w:eastAsiaTheme="minorHAnsi" w:hAnsiTheme="minorHAnsi" w:cstheme="minorBidi"/>
                <w:i/>
              </w:rPr>
            </w:pPr>
          </w:p>
        </w:tc>
      </w:tr>
      <w:tr w:rsidR="008A6DEA" w:rsidRPr="004378CF" w:rsidTr="00A04187">
        <w:tc>
          <w:tcPr>
            <w:tcW w:w="390" w:type="dxa"/>
          </w:tcPr>
          <w:p w:rsidR="008A6DEA" w:rsidRPr="004378CF" w:rsidRDefault="008A6DEA" w:rsidP="000D2529">
            <w:pPr>
              <w:spacing w:after="0" w:line="240" w:lineRule="auto"/>
              <w:ind w:left="-142"/>
              <w:jc w:val="right"/>
              <w:rPr>
                <w:rFonts w:asciiTheme="minorHAnsi" w:eastAsiaTheme="minorHAnsi" w:hAnsiTheme="minorHAnsi" w:cstheme="minorBidi"/>
                <w:i/>
              </w:rPr>
            </w:pPr>
            <w:r w:rsidRPr="004378CF">
              <w:rPr>
                <w:rFonts w:asciiTheme="minorHAnsi" w:eastAsiaTheme="minorHAnsi" w:hAnsiTheme="minorHAnsi" w:cstheme="minorBidi"/>
                <w:i/>
              </w:rPr>
              <w:t>5.2</w:t>
            </w:r>
          </w:p>
        </w:tc>
        <w:tc>
          <w:tcPr>
            <w:tcW w:w="8852" w:type="dxa"/>
          </w:tcPr>
          <w:p w:rsidR="008A6DEA" w:rsidRPr="004378CF" w:rsidRDefault="008A6DEA" w:rsidP="004378CF">
            <w:pPr>
              <w:spacing w:after="0" w:line="240" w:lineRule="auto"/>
              <w:jc w:val="both"/>
              <w:rPr>
                <w:rFonts w:asciiTheme="minorHAnsi" w:eastAsiaTheme="minorHAnsi" w:hAnsiTheme="minorHAnsi" w:cstheme="minorBidi"/>
                <w:i/>
              </w:rPr>
            </w:pPr>
            <w:r w:rsidRPr="004378CF">
              <w:rPr>
                <w:rFonts w:asciiTheme="minorHAnsi" w:eastAsiaTheme="minorHAnsi" w:hAnsiTheme="minorHAnsi" w:cstheme="minorBidi"/>
                <w:i/>
              </w:rPr>
              <w:t xml:space="preserve">Дајте преглед на добиените мислења со акцент на оние прашања кои предизвикале особен интерес или загриженост кај засегнатите страни. Наведете кои мислења биле земени предвид </w:t>
            </w:r>
          </w:p>
          <w:p w:rsidR="008A6DEA" w:rsidRPr="004378CF" w:rsidRDefault="009C3116" w:rsidP="004378CF">
            <w:pPr>
              <w:spacing w:after="0" w:line="240" w:lineRule="auto"/>
              <w:jc w:val="both"/>
              <w:rPr>
                <w:rFonts w:asciiTheme="minorHAnsi" w:eastAsiaTheme="minorHAnsi" w:hAnsiTheme="minorHAnsi" w:cstheme="minorBidi"/>
                <w:i/>
              </w:rPr>
            </w:pPr>
            <w:r>
              <w:rPr>
                <w:rFonts w:asciiTheme="minorHAnsi" w:eastAsiaTheme="minorHAnsi" w:hAnsiTheme="minorHAnsi" w:cstheme="minorBidi"/>
                <w:i/>
              </w:rPr>
              <w:t>-</w:t>
            </w:r>
          </w:p>
          <w:p w:rsidR="007F7DBF" w:rsidRPr="004378CF" w:rsidRDefault="007F7DBF" w:rsidP="004378CF">
            <w:pPr>
              <w:spacing w:after="0" w:line="240" w:lineRule="auto"/>
              <w:jc w:val="both"/>
              <w:rPr>
                <w:rFonts w:asciiTheme="minorHAnsi" w:eastAsiaTheme="minorHAnsi" w:hAnsiTheme="minorHAnsi" w:cstheme="minorBidi"/>
                <w:i/>
              </w:rPr>
            </w:pPr>
          </w:p>
        </w:tc>
      </w:tr>
      <w:tr w:rsidR="007F7DBF" w:rsidRPr="004378CF" w:rsidTr="00A04187">
        <w:tc>
          <w:tcPr>
            <w:tcW w:w="390" w:type="dxa"/>
          </w:tcPr>
          <w:p w:rsidR="007F7DBF" w:rsidRPr="004378CF" w:rsidRDefault="007F7DBF" w:rsidP="000D2529">
            <w:pPr>
              <w:spacing w:after="0" w:line="240" w:lineRule="auto"/>
              <w:ind w:left="-142"/>
              <w:jc w:val="right"/>
              <w:rPr>
                <w:rFonts w:asciiTheme="minorHAnsi" w:eastAsiaTheme="minorHAnsi" w:hAnsiTheme="minorHAnsi" w:cstheme="minorBidi"/>
                <w:i/>
              </w:rPr>
            </w:pPr>
            <w:r w:rsidRPr="004378CF">
              <w:rPr>
                <w:rFonts w:asciiTheme="minorHAnsi" w:eastAsiaTheme="minorHAnsi" w:hAnsiTheme="minorHAnsi" w:cstheme="minorBidi"/>
                <w:i/>
              </w:rPr>
              <w:t>5.3</w:t>
            </w:r>
          </w:p>
        </w:tc>
        <w:tc>
          <w:tcPr>
            <w:tcW w:w="8852" w:type="dxa"/>
          </w:tcPr>
          <w:p w:rsidR="007F7DBF" w:rsidRPr="004378CF" w:rsidRDefault="007F7DBF" w:rsidP="004378CF">
            <w:pPr>
              <w:spacing w:after="0" w:line="240" w:lineRule="auto"/>
              <w:jc w:val="both"/>
              <w:rPr>
                <w:rFonts w:asciiTheme="minorHAnsi" w:eastAsiaTheme="minorHAnsi" w:hAnsiTheme="minorHAnsi" w:cstheme="minorBidi"/>
                <w:i/>
              </w:rPr>
            </w:pPr>
            <w:r w:rsidRPr="004378CF">
              <w:rPr>
                <w:rFonts w:asciiTheme="minorHAnsi" w:eastAsiaTheme="minorHAnsi" w:hAnsiTheme="minorHAnsi" w:cstheme="minorBidi"/>
                <w:i/>
              </w:rPr>
              <w:t>Наведете кои мислења не биле земени предвид и зошто</w:t>
            </w:r>
          </w:p>
          <w:p w:rsidR="007F7DBF" w:rsidRPr="004378CF" w:rsidRDefault="009C3116" w:rsidP="004378CF">
            <w:pPr>
              <w:spacing w:after="0" w:line="240" w:lineRule="auto"/>
              <w:jc w:val="both"/>
              <w:rPr>
                <w:rFonts w:asciiTheme="minorHAnsi" w:eastAsiaTheme="minorHAnsi" w:hAnsiTheme="minorHAnsi" w:cstheme="minorBidi"/>
                <w:i/>
              </w:rPr>
            </w:pPr>
            <w:r>
              <w:rPr>
                <w:rFonts w:asciiTheme="minorHAnsi" w:eastAsiaTheme="minorHAnsi" w:hAnsiTheme="minorHAnsi" w:cstheme="minorBidi"/>
                <w:i/>
              </w:rPr>
              <w:t>-</w:t>
            </w:r>
          </w:p>
          <w:p w:rsidR="007F7DBF" w:rsidRPr="004378CF" w:rsidRDefault="007F7DBF" w:rsidP="004378CF">
            <w:pPr>
              <w:spacing w:after="0" w:line="240" w:lineRule="auto"/>
              <w:jc w:val="both"/>
              <w:rPr>
                <w:rFonts w:asciiTheme="minorHAnsi" w:eastAsiaTheme="minorHAnsi" w:hAnsiTheme="minorHAnsi" w:cstheme="minorBidi"/>
                <w:i/>
              </w:rPr>
            </w:pPr>
          </w:p>
        </w:tc>
      </w:tr>
      <w:tr w:rsidR="007F7DBF" w:rsidRPr="004378CF" w:rsidTr="00A04187">
        <w:tc>
          <w:tcPr>
            <w:tcW w:w="390" w:type="dxa"/>
            <w:shd w:val="clear" w:color="auto" w:fill="DAEEF3" w:themeFill="accent5" w:themeFillTint="33"/>
          </w:tcPr>
          <w:p w:rsidR="007F7DBF" w:rsidRPr="004378CF" w:rsidRDefault="00181767" w:rsidP="00181767">
            <w:pPr>
              <w:spacing w:after="0" w:line="240" w:lineRule="auto"/>
              <w:ind w:left="-142"/>
              <w:rPr>
                <w:rFonts w:asciiTheme="minorHAnsi" w:eastAsiaTheme="minorHAnsi" w:hAnsiTheme="minorHAnsi" w:cstheme="minorBidi"/>
                <w:b/>
              </w:rPr>
            </w:pPr>
            <w:r>
              <w:rPr>
                <w:rFonts w:asciiTheme="minorHAnsi" w:eastAsiaTheme="minorHAnsi" w:hAnsiTheme="minorHAnsi" w:cstheme="minorBidi"/>
                <w:b/>
              </w:rPr>
              <w:t xml:space="preserve">  </w:t>
            </w:r>
            <w:r w:rsidR="007F7DBF" w:rsidRPr="004378CF">
              <w:rPr>
                <w:rFonts w:asciiTheme="minorHAnsi" w:eastAsiaTheme="minorHAnsi" w:hAnsiTheme="minorHAnsi" w:cstheme="minorBidi"/>
                <w:b/>
              </w:rPr>
              <w:t xml:space="preserve">6. </w:t>
            </w:r>
          </w:p>
        </w:tc>
        <w:tc>
          <w:tcPr>
            <w:tcW w:w="8852" w:type="dxa"/>
            <w:shd w:val="clear" w:color="auto" w:fill="DAEEF3" w:themeFill="accent5" w:themeFillTint="33"/>
          </w:tcPr>
          <w:p w:rsidR="007F7DBF" w:rsidRPr="004378CF" w:rsidRDefault="007F7DBF" w:rsidP="004378CF">
            <w:pPr>
              <w:spacing w:after="0" w:line="240" w:lineRule="auto"/>
              <w:jc w:val="both"/>
              <w:rPr>
                <w:rFonts w:asciiTheme="minorHAnsi" w:eastAsiaTheme="minorHAnsi" w:hAnsiTheme="minorHAnsi" w:cstheme="minorBidi"/>
                <w:b/>
              </w:rPr>
            </w:pPr>
            <w:r w:rsidRPr="004378CF">
              <w:rPr>
                <w:rFonts w:asciiTheme="minorHAnsi" w:eastAsiaTheme="minorHAnsi" w:hAnsiTheme="minorHAnsi" w:cstheme="minorBidi"/>
                <w:b/>
              </w:rPr>
              <w:t>Заклучоци и препорачано решение</w:t>
            </w:r>
          </w:p>
        </w:tc>
      </w:tr>
      <w:tr w:rsidR="007F7DBF" w:rsidRPr="004378CF" w:rsidTr="00D72583">
        <w:trPr>
          <w:trHeight w:val="10430"/>
        </w:trPr>
        <w:tc>
          <w:tcPr>
            <w:tcW w:w="390" w:type="dxa"/>
          </w:tcPr>
          <w:p w:rsidR="007F7DBF" w:rsidRPr="004378CF" w:rsidRDefault="007F7DBF" w:rsidP="000D2529">
            <w:pPr>
              <w:spacing w:after="0" w:line="240" w:lineRule="auto"/>
              <w:ind w:left="-142"/>
              <w:jc w:val="right"/>
              <w:rPr>
                <w:rFonts w:asciiTheme="minorHAnsi" w:eastAsiaTheme="minorHAnsi" w:hAnsiTheme="minorHAnsi" w:cstheme="minorBidi"/>
                <w:i/>
              </w:rPr>
            </w:pPr>
            <w:r w:rsidRPr="004378CF">
              <w:rPr>
                <w:rFonts w:asciiTheme="minorHAnsi" w:eastAsiaTheme="minorHAnsi" w:hAnsiTheme="minorHAnsi" w:cstheme="minorBidi"/>
                <w:i/>
              </w:rPr>
              <w:lastRenderedPageBreak/>
              <w:t>6.1</w:t>
            </w:r>
          </w:p>
        </w:tc>
        <w:tc>
          <w:tcPr>
            <w:tcW w:w="8852" w:type="dxa"/>
          </w:tcPr>
          <w:p w:rsidR="007F7DBF" w:rsidRPr="004378CF" w:rsidRDefault="007F7DBF" w:rsidP="004378CF">
            <w:pPr>
              <w:spacing w:after="0" w:line="240" w:lineRule="auto"/>
              <w:jc w:val="both"/>
              <w:rPr>
                <w:rFonts w:asciiTheme="minorHAnsi" w:eastAsiaTheme="minorHAnsi" w:hAnsiTheme="minorHAnsi" w:cstheme="minorBidi"/>
                <w:i/>
              </w:rPr>
            </w:pPr>
            <w:r w:rsidRPr="004378CF">
              <w:rPr>
                <w:rFonts w:asciiTheme="minorHAnsi" w:eastAsiaTheme="minorHAnsi" w:hAnsiTheme="minorHAnsi" w:cstheme="minorBidi"/>
                <w:i/>
              </w:rPr>
              <w:t>Опишете ги споредбено позитивните и негативните страни на можните решенија</w:t>
            </w:r>
          </w:p>
          <w:p w:rsidR="00A873AB" w:rsidRDefault="00A873AB" w:rsidP="004378CF">
            <w:pPr>
              <w:spacing w:after="0" w:line="240" w:lineRule="auto"/>
              <w:jc w:val="both"/>
              <w:rPr>
                <w:rFonts w:asciiTheme="minorHAnsi" w:eastAsiaTheme="minorHAnsi" w:hAnsiTheme="minorHAnsi" w:cstheme="minorBidi"/>
              </w:rPr>
            </w:pPr>
          </w:p>
          <w:p w:rsidR="00563449" w:rsidRDefault="00E9692E" w:rsidP="004378CF">
            <w:pPr>
              <w:spacing w:after="0" w:line="240" w:lineRule="auto"/>
              <w:jc w:val="both"/>
              <w:rPr>
                <w:rFonts w:asciiTheme="minorHAnsi" w:eastAsiaTheme="minorHAnsi" w:hAnsiTheme="minorHAnsi" w:cstheme="minorBidi"/>
              </w:rPr>
            </w:pPr>
            <w:r>
              <w:rPr>
                <w:rFonts w:asciiTheme="minorHAnsi" w:eastAsiaTheme="minorHAnsi" w:hAnsiTheme="minorHAnsi" w:cstheme="minorBidi"/>
              </w:rPr>
              <w:t>За предвидените опции беа спроведени детални анализа со користење на аналитичките алатки,</w:t>
            </w:r>
            <w:r w:rsidR="00F04AD1">
              <w:rPr>
                <w:rFonts w:asciiTheme="minorHAnsi" w:eastAsiaTheme="minorHAnsi" w:hAnsiTheme="minorHAnsi" w:cstheme="minorBidi"/>
              </w:rPr>
              <w:t xml:space="preserve"> меѓу кои и </w:t>
            </w:r>
            <w:proofErr w:type="spellStart"/>
            <w:r w:rsidR="00F04AD1">
              <w:rPr>
                <w:rFonts w:asciiTheme="minorHAnsi" w:eastAsiaTheme="minorHAnsi" w:hAnsiTheme="minorHAnsi" w:cstheme="minorBidi"/>
              </w:rPr>
              <w:t>мултикритериумската</w:t>
            </w:r>
            <w:proofErr w:type="spellEnd"/>
            <w:r w:rsidR="00F04AD1">
              <w:rPr>
                <w:rFonts w:asciiTheme="minorHAnsi" w:eastAsiaTheme="minorHAnsi" w:hAnsiTheme="minorHAnsi" w:cstheme="minorBidi"/>
              </w:rPr>
              <w:t xml:space="preserve"> анализа,</w:t>
            </w:r>
            <w:r>
              <w:rPr>
                <w:rFonts w:asciiTheme="minorHAnsi" w:eastAsiaTheme="minorHAnsi" w:hAnsiTheme="minorHAnsi" w:cstheme="minorBidi"/>
              </w:rPr>
              <w:t xml:space="preserve"> при што нивна</w:t>
            </w:r>
            <w:r w:rsidR="00CF6662">
              <w:rPr>
                <w:rFonts w:asciiTheme="minorHAnsi" w:eastAsiaTheme="minorHAnsi" w:hAnsiTheme="minorHAnsi" w:cstheme="minorBidi"/>
              </w:rPr>
              <w:t>та</w:t>
            </w:r>
            <w:r>
              <w:rPr>
                <w:rFonts w:asciiTheme="minorHAnsi" w:eastAsiaTheme="minorHAnsi" w:hAnsiTheme="minorHAnsi" w:cstheme="minorBidi"/>
              </w:rPr>
              <w:t xml:space="preserve"> споредба</w:t>
            </w:r>
            <w:r w:rsidR="00CF6662">
              <w:rPr>
                <w:rFonts w:asciiTheme="minorHAnsi" w:eastAsiaTheme="minorHAnsi" w:hAnsiTheme="minorHAnsi" w:cstheme="minorBidi"/>
              </w:rPr>
              <w:t xml:space="preserve"> беше направена</w:t>
            </w:r>
            <w:r>
              <w:rPr>
                <w:rFonts w:asciiTheme="minorHAnsi" w:eastAsiaTheme="minorHAnsi" w:hAnsiTheme="minorHAnsi" w:cstheme="minorBidi"/>
              </w:rPr>
              <w:t xml:space="preserve"> врз основа на неколку значајни критериуми и тоа: регистрација и </w:t>
            </w:r>
            <w:proofErr w:type="spellStart"/>
            <w:r>
              <w:rPr>
                <w:rFonts w:asciiTheme="minorHAnsi" w:eastAsiaTheme="minorHAnsi" w:hAnsiTheme="minorHAnsi" w:cstheme="minorBidi"/>
              </w:rPr>
              <w:t>тарифник</w:t>
            </w:r>
            <w:proofErr w:type="spellEnd"/>
            <w:r>
              <w:rPr>
                <w:rFonts w:asciiTheme="minorHAnsi" w:eastAsiaTheme="minorHAnsi" w:hAnsiTheme="minorHAnsi" w:cstheme="minorBidi"/>
              </w:rPr>
              <w:t xml:space="preserve">, обука и мајсторски испит, промоција, јавни овластувања, централна база на податоци, </w:t>
            </w:r>
            <w:proofErr w:type="spellStart"/>
            <w:r>
              <w:rPr>
                <w:rFonts w:asciiTheme="minorHAnsi" w:eastAsiaTheme="minorHAnsi" w:hAnsiTheme="minorHAnsi" w:cstheme="minorBidi"/>
              </w:rPr>
              <w:t>консултантска</w:t>
            </w:r>
            <w:proofErr w:type="spellEnd"/>
            <w:r>
              <w:rPr>
                <w:rFonts w:asciiTheme="minorHAnsi" w:eastAsiaTheme="minorHAnsi" w:hAnsiTheme="minorHAnsi" w:cstheme="minorBidi"/>
              </w:rPr>
              <w:t xml:space="preserve"> поддршка за занаетчиите и капацитет за проекти и конкурентноста. </w:t>
            </w:r>
          </w:p>
          <w:p w:rsidR="001652A2" w:rsidRDefault="00B50BB9" w:rsidP="004378CF">
            <w:pPr>
              <w:spacing w:after="0" w:line="240" w:lineRule="auto"/>
              <w:jc w:val="both"/>
              <w:rPr>
                <w:rFonts w:asciiTheme="minorHAnsi" w:eastAsiaTheme="minorHAnsi" w:hAnsiTheme="minorHAnsi" w:cstheme="minorBidi"/>
              </w:rPr>
            </w:pPr>
            <w:r>
              <w:rPr>
                <w:rFonts w:asciiTheme="minorHAnsi" w:eastAsiaTheme="minorHAnsi" w:hAnsiTheme="minorHAnsi" w:cstheme="minorBidi"/>
              </w:rPr>
              <w:t xml:space="preserve">При анализата и споредбата на опциите може да се заклучи дека придобивките и негативните страни на опциите кои предвидуваат централизирање на системот на </w:t>
            </w:r>
            <w:proofErr w:type="spellStart"/>
            <w:r>
              <w:rPr>
                <w:rFonts w:asciiTheme="minorHAnsi" w:eastAsiaTheme="minorHAnsi" w:hAnsiTheme="minorHAnsi" w:cstheme="minorBidi"/>
              </w:rPr>
              <w:t>коморско</w:t>
            </w:r>
            <w:proofErr w:type="spellEnd"/>
            <w:r>
              <w:rPr>
                <w:rFonts w:asciiTheme="minorHAnsi" w:eastAsiaTheme="minorHAnsi" w:hAnsiTheme="minorHAnsi" w:cstheme="minorBidi"/>
              </w:rPr>
              <w:t xml:space="preserve"> здружување во голема мера се преклопуваат, освен во делот на</w:t>
            </w:r>
            <w:r w:rsidR="00EF71B3">
              <w:rPr>
                <w:rFonts w:asciiTheme="minorHAnsi" w:eastAsiaTheme="minorHAnsi" w:hAnsiTheme="minorHAnsi" w:cstheme="minorBidi"/>
              </w:rPr>
              <w:t xml:space="preserve"> воспоставувањето на централната база на податоци.</w:t>
            </w:r>
            <w:r>
              <w:rPr>
                <w:rFonts w:asciiTheme="minorHAnsi" w:eastAsiaTheme="minorHAnsi" w:hAnsiTheme="minorHAnsi" w:cstheme="minorBidi"/>
              </w:rPr>
              <w:t xml:space="preserve"> </w:t>
            </w:r>
          </w:p>
          <w:p w:rsidR="00102B62" w:rsidRDefault="009A0FF5" w:rsidP="004378CF">
            <w:pPr>
              <w:spacing w:after="0" w:line="240" w:lineRule="auto"/>
              <w:jc w:val="both"/>
              <w:rPr>
                <w:rFonts w:asciiTheme="minorHAnsi" w:eastAsiaTheme="minorHAnsi" w:hAnsiTheme="minorHAnsi" w:cstheme="minorBidi"/>
              </w:rPr>
            </w:pPr>
            <w:r>
              <w:rPr>
                <w:rFonts w:asciiTheme="minorHAnsi" w:eastAsiaTheme="minorHAnsi" w:hAnsiTheme="minorHAnsi" w:cstheme="minorBidi"/>
              </w:rPr>
              <w:t>П</w:t>
            </w:r>
            <w:r w:rsidR="00415072">
              <w:rPr>
                <w:rFonts w:asciiTheme="minorHAnsi" w:eastAsiaTheme="minorHAnsi" w:hAnsiTheme="minorHAnsi" w:cstheme="minorBidi"/>
              </w:rPr>
              <w:t>озитивните страни</w:t>
            </w:r>
            <w:r>
              <w:rPr>
                <w:rFonts w:asciiTheme="minorHAnsi" w:eastAsiaTheme="minorHAnsi" w:hAnsiTheme="minorHAnsi" w:cstheme="minorBidi"/>
              </w:rPr>
              <w:t xml:space="preserve"> </w:t>
            </w:r>
            <w:r w:rsidR="006027FB">
              <w:rPr>
                <w:rFonts w:asciiTheme="minorHAnsi" w:eastAsiaTheme="minorHAnsi" w:hAnsiTheme="minorHAnsi" w:cstheme="minorBidi"/>
              </w:rPr>
              <w:t>на</w:t>
            </w:r>
            <w:r>
              <w:rPr>
                <w:rFonts w:asciiTheme="minorHAnsi" w:eastAsiaTheme="minorHAnsi" w:hAnsiTheme="minorHAnsi" w:cstheme="minorBidi"/>
              </w:rPr>
              <w:t xml:space="preserve"> п</w:t>
            </w:r>
            <w:r w:rsidR="00FF0F33">
              <w:rPr>
                <w:rFonts w:asciiTheme="minorHAnsi" w:eastAsiaTheme="minorHAnsi" w:hAnsiTheme="minorHAnsi" w:cstheme="minorBidi"/>
              </w:rPr>
              <w:t>редло</w:t>
            </w:r>
            <w:r w:rsidR="004D25C3">
              <w:rPr>
                <w:rFonts w:asciiTheme="minorHAnsi" w:eastAsiaTheme="minorHAnsi" w:hAnsiTheme="minorHAnsi" w:cstheme="minorBidi"/>
              </w:rPr>
              <w:t>женио</w:t>
            </w:r>
            <w:r w:rsidR="00FF0F33">
              <w:rPr>
                <w:rFonts w:asciiTheme="minorHAnsi" w:eastAsiaTheme="minorHAnsi" w:hAnsiTheme="minorHAnsi" w:cstheme="minorBidi"/>
              </w:rPr>
              <w:t xml:space="preserve">т </w:t>
            </w:r>
            <w:r w:rsidR="00192D72">
              <w:rPr>
                <w:rFonts w:asciiTheme="minorHAnsi" w:eastAsiaTheme="minorHAnsi" w:hAnsiTheme="minorHAnsi" w:cstheme="minorBidi"/>
              </w:rPr>
              <w:t>концепт</w:t>
            </w:r>
            <w:r w:rsidR="00FF0F33">
              <w:rPr>
                <w:rFonts w:asciiTheme="minorHAnsi" w:eastAsiaTheme="minorHAnsi" w:hAnsiTheme="minorHAnsi" w:cstheme="minorBidi"/>
              </w:rPr>
              <w:t xml:space="preserve"> на централно </w:t>
            </w:r>
            <w:proofErr w:type="spellStart"/>
            <w:r w:rsidR="00FF0F33">
              <w:rPr>
                <w:rFonts w:asciiTheme="minorHAnsi" w:eastAsiaTheme="minorHAnsi" w:hAnsiTheme="minorHAnsi" w:cstheme="minorBidi"/>
              </w:rPr>
              <w:t>коморско</w:t>
            </w:r>
            <w:proofErr w:type="spellEnd"/>
            <w:r w:rsidR="00FF0F33">
              <w:rPr>
                <w:rFonts w:asciiTheme="minorHAnsi" w:eastAsiaTheme="minorHAnsi" w:hAnsiTheme="minorHAnsi" w:cstheme="minorBidi"/>
              </w:rPr>
              <w:t xml:space="preserve"> здружување со упис на </w:t>
            </w:r>
            <w:proofErr w:type="spellStart"/>
            <w:r w:rsidR="00FF0F33">
              <w:rPr>
                <w:rFonts w:asciiTheme="minorHAnsi" w:eastAsiaTheme="minorHAnsi" w:hAnsiTheme="minorHAnsi" w:cstheme="minorBidi"/>
              </w:rPr>
              <w:t>знаетчиите</w:t>
            </w:r>
            <w:proofErr w:type="spellEnd"/>
            <w:r w:rsidR="00FF0F33">
              <w:rPr>
                <w:rFonts w:asciiTheme="minorHAnsi" w:eastAsiaTheme="minorHAnsi" w:hAnsiTheme="minorHAnsi" w:cstheme="minorBidi"/>
              </w:rPr>
              <w:t xml:space="preserve"> во Централниот регистар </w:t>
            </w:r>
            <w:r>
              <w:rPr>
                <w:rFonts w:asciiTheme="minorHAnsi" w:eastAsiaTheme="minorHAnsi" w:hAnsiTheme="minorHAnsi" w:cstheme="minorBidi"/>
              </w:rPr>
              <w:t xml:space="preserve"> </w:t>
            </w:r>
            <w:r w:rsidR="00FE1938">
              <w:rPr>
                <w:rFonts w:asciiTheme="minorHAnsi" w:eastAsiaTheme="minorHAnsi" w:hAnsiTheme="minorHAnsi" w:cstheme="minorBidi"/>
              </w:rPr>
              <w:t xml:space="preserve">се </w:t>
            </w:r>
            <w:r>
              <w:rPr>
                <w:rFonts w:asciiTheme="minorHAnsi" w:eastAsiaTheme="minorHAnsi" w:hAnsiTheme="minorHAnsi" w:cstheme="minorBidi"/>
              </w:rPr>
              <w:t xml:space="preserve">воспоставување на унифициран </w:t>
            </w:r>
            <w:proofErr w:type="spellStart"/>
            <w:r>
              <w:rPr>
                <w:rFonts w:asciiTheme="minorHAnsi" w:eastAsiaTheme="minorHAnsi" w:hAnsiTheme="minorHAnsi" w:cstheme="minorBidi"/>
              </w:rPr>
              <w:t>тарифник</w:t>
            </w:r>
            <w:proofErr w:type="spellEnd"/>
            <w:r>
              <w:rPr>
                <w:rFonts w:asciiTheme="minorHAnsi" w:eastAsiaTheme="minorHAnsi" w:hAnsiTheme="minorHAnsi" w:cstheme="minorBidi"/>
              </w:rPr>
              <w:t xml:space="preserve"> и ефикасен систем на регистрација на </w:t>
            </w:r>
            <w:proofErr w:type="spellStart"/>
            <w:r>
              <w:rPr>
                <w:rFonts w:asciiTheme="minorHAnsi" w:eastAsiaTheme="minorHAnsi" w:hAnsiTheme="minorHAnsi" w:cstheme="minorBidi"/>
              </w:rPr>
              <w:t>заетчиите</w:t>
            </w:r>
            <w:proofErr w:type="spellEnd"/>
            <w:r w:rsidR="001A3FA8">
              <w:rPr>
                <w:rFonts w:asciiTheme="minorHAnsi" w:eastAsiaTheme="minorHAnsi" w:hAnsiTheme="minorHAnsi" w:cstheme="minorBidi"/>
              </w:rPr>
              <w:t xml:space="preserve">, </w:t>
            </w:r>
            <w:r w:rsidR="00C379C9">
              <w:rPr>
                <w:rFonts w:asciiTheme="minorHAnsi" w:eastAsiaTheme="minorHAnsi" w:hAnsiTheme="minorHAnsi" w:cstheme="minorBidi"/>
              </w:rPr>
              <w:t xml:space="preserve">поголема </w:t>
            </w:r>
            <w:r w:rsidR="001A3FA8">
              <w:rPr>
                <w:rFonts w:asciiTheme="minorHAnsi" w:eastAsiaTheme="minorHAnsi" w:hAnsiTheme="minorHAnsi" w:cstheme="minorBidi"/>
              </w:rPr>
              <w:t xml:space="preserve">достапност </w:t>
            </w:r>
            <w:r w:rsidR="00C379C9">
              <w:rPr>
                <w:rFonts w:asciiTheme="minorHAnsi" w:eastAsiaTheme="minorHAnsi" w:hAnsiTheme="minorHAnsi" w:cstheme="minorBidi"/>
              </w:rPr>
              <w:t>за сите занаетчии и еднакви услови за регистрација</w:t>
            </w:r>
            <w:r w:rsidR="009E3BD7">
              <w:rPr>
                <w:rFonts w:asciiTheme="minorHAnsi" w:eastAsiaTheme="minorHAnsi" w:hAnsiTheme="minorHAnsi" w:cstheme="minorBidi"/>
              </w:rPr>
              <w:t>. За споредба</w:t>
            </w:r>
            <w:r w:rsidR="00DF6E89">
              <w:rPr>
                <w:rFonts w:asciiTheme="minorHAnsi" w:eastAsiaTheme="minorHAnsi" w:hAnsiTheme="minorHAnsi" w:cstheme="minorBidi"/>
              </w:rPr>
              <w:t xml:space="preserve">, </w:t>
            </w:r>
            <w:r w:rsidR="009E3BD7">
              <w:rPr>
                <w:rFonts w:asciiTheme="minorHAnsi" w:eastAsiaTheme="minorHAnsi" w:hAnsiTheme="minorHAnsi" w:cstheme="minorBidi"/>
              </w:rPr>
              <w:t xml:space="preserve">во </w:t>
            </w:r>
            <w:r w:rsidR="004D25C3">
              <w:rPr>
                <w:rFonts w:asciiTheme="minorHAnsi" w:eastAsiaTheme="minorHAnsi" w:hAnsiTheme="minorHAnsi" w:cstheme="minorBidi"/>
              </w:rPr>
              <w:t xml:space="preserve">моменталниот систем на регионално </w:t>
            </w:r>
            <w:proofErr w:type="spellStart"/>
            <w:r w:rsidR="004D25C3">
              <w:rPr>
                <w:rFonts w:asciiTheme="minorHAnsi" w:eastAsiaTheme="minorHAnsi" w:hAnsiTheme="minorHAnsi" w:cstheme="minorBidi"/>
              </w:rPr>
              <w:t>коморско</w:t>
            </w:r>
            <w:proofErr w:type="spellEnd"/>
            <w:r w:rsidR="004D25C3">
              <w:rPr>
                <w:rFonts w:asciiTheme="minorHAnsi" w:eastAsiaTheme="minorHAnsi" w:hAnsiTheme="minorHAnsi" w:cstheme="minorBidi"/>
              </w:rPr>
              <w:t xml:space="preserve"> здружување постои </w:t>
            </w:r>
            <w:proofErr w:type="spellStart"/>
            <w:r w:rsidR="004D25C3">
              <w:rPr>
                <w:rFonts w:asciiTheme="minorHAnsi" w:eastAsiaTheme="minorHAnsi" w:hAnsiTheme="minorHAnsi" w:cstheme="minorBidi"/>
              </w:rPr>
              <w:t>неунифициран</w:t>
            </w:r>
            <w:proofErr w:type="spellEnd"/>
            <w:r w:rsidR="004D25C3">
              <w:rPr>
                <w:rFonts w:asciiTheme="minorHAnsi" w:eastAsiaTheme="minorHAnsi" w:hAnsiTheme="minorHAnsi" w:cstheme="minorBidi"/>
              </w:rPr>
              <w:t xml:space="preserve"> </w:t>
            </w:r>
            <w:proofErr w:type="spellStart"/>
            <w:r w:rsidR="004D25C3">
              <w:rPr>
                <w:rFonts w:asciiTheme="minorHAnsi" w:eastAsiaTheme="minorHAnsi" w:hAnsiTheme="minorHAnsi" w:cstheme="minorBidi"/>
              </w:rPr>
              <w:t>тарифник</w:t>
            </w:r>
            <w:proofErr w:type="spellEnd"/>
            <w:r w:rsidR="004D25C3">
              <w:rPr>
                <w:rFonts w:asciiTheme="minorHAnsi" w:eastAsiaTheme="minorHAnsi" w:hAnsiTheme="minorHAnsi" w:cstheme="minorBidi"/>
              </w:rPr>
              <w:t xml:space="preserve"> </w:t>
            </w:r>
            <w:r w:rsidR="00F74C94">
              <w:rPr>
                <w:rFonts w:asciiTheme="minorHAnsi" w:eastAsiaTheme="minorHAnsi" w:hAnsiTheme="minorHAnsi" w:cstheme="minorBidi"/>
              </w:rPr>
              <w:t>и неефикасен систем на реги</w:t>
            </w:r>
            <w:r w:rsidR="00FC2C21">
              <w:rPr>
                <w:rFonts w:asciiTheme="minorHAnsi" w:eastAsiaTheme="minorHAnsi" w:hAnsiTheme="minorHAnsi" w:cstheme="minorBidi"/>
              </w:rPr>
              <w:t>с</w:t>
            </w:r>
            <w:r w:rsidR="00F74C94">
              <w:rPr>
                <w:rFonts w:asciiTheme="minorHAnsi" w:eastAsiaTheme="minorHAnsi" w:hAnsiTheme="minorHAnsi" w:cstheme="minorBidi"/>
              </w:rPr>
              <w:t>трација</w:t>
            </w:r>
            <w:r w:rsidR="009E3BD7">
              <w:rPr>
                <w:rFonts w:asciiTheme="minorHAnsi" w:eastAsiaTheme="minorHAnsi" w:hAnsiTheme="minorHAnsi" w:cstheme="minorBidi"/>
              </w:rPr>
              <w:t xml:space="preserve"> на </w:t>
            </w:r>
            <w:proofErr w:type="spellStart"/>
            <w:r w:rsidR="009E3BD7">
              <w:rPr>
                <w:rFonts w:asciiTheme="minorHAnsi" w:eastAsiaTheme="minorHAnsi" w:hAnsiTheme="minorHAnsi" w:cstheme="minorBidi"/>
              </w:rPr>
              <w:t>знаетчиите</w:t>
            </w:r>
            <w:proofErr w:type="spellEnd"/>
            <w:r w:rsidR="00F74C94">
              <w:rPr>
                <w:rFonts w:asciiTheme="minorHAnsi" w:eastAsiaTheme="minorHAnsi" w:hAnsiTheme="minorHAnsi" w:cstheme="minorBidi"/>
              </w:rPr>
              <w:t xml:space="preserve">. </w:t>
            </w:r>
            <w:r w:rsidR="004B4C3A">
              <w:rPr>
                <w:rFonts w:asciiTheme="minorHAnsi" w:eastAsiaTheme="minorHAnsi" w:hAnsiTheme="minorHAnsi" w:cstheme="minorBidi"/>
              </w:rPr>
              <w:t xml:space="preserve">По однос на спроведувањето на обуките и </w:t>
            </w:r>
            <w:r w:rsidR="00484A9B">
              <w:rPr>
                <w:rFonts w:asciiTheme="minorHAnsi" w:eastAsiaTheme="minorHAnsi" w:hAnsiTheme="minorHAnsi" w:cstheme="minorBidi"/>
              </w:rPr>
              <w:t>мајсторскиот испит, систем</w:t>
            </w:r>
            <w:r w:rsidR="00A1552B">
              <w:rPr>
                <w:rFonts w:asciiTheme="minorHAnsi" w:eastAsiaTheme="minorHAnsi" w:hAnsiTheme="minorHAnsi" w:cstheme="minorBidi"/>
              </w:rPr>
              <w:t>от</w:t>
            </w:r>
            <w:r w:rsidR="00484A9B">
              <w:rPr>
                <w:rFonts w:asciiTheme="minorHAnsi" w:eastAsiaTheme="minorHAnsi" w:hAnsiTheme="minorHAnsi" w:cstheme="minorBidi"/>
              </w:rPr>
              <w:t xml:space="preserve"> на регионално </w:t>
            </w:r>
            <w:proofErr w:type="spellStart"/>
            <w:r w:rsidR="00484A9B">
              <w:rPr>
                <w:rFonts w:asciiTheme="minorHAnsi" w:eastAsiaTheme="minorHAnsi" w:hAnsiTheme="minorHAnsi" w:cstheme="minorBidi"/>
              </w:rPr>
              <w:t>коморско</w:t>
            </w:r>
            <w:proofErr w:type="spellEnd"/>
            <w:r w:rsidR="00484A9B">
              <w:rPr>
                <w:rFonts w:asciiTheme="minorHAnsi" w:eastAsiaTheme="minorHAnsi" w:hAnsiTheme="minorHAnsi" w:cstheme="minorBidi"/>
              </w:rPr>
              <w:t xml:space="preserve"> здружување не ги дава посакуваните резултати, бројот на одржани обуки</w:t>
            </w:r>
            <w:r w:rsidR="00BA0360">
              <w:rPr>
                <w:rFonts w:asciiTheme="minorHAnsi" w:eastAsiaTheme="minorHAnsi" w:hAnsiTheme="minorHAnsi" w:cstheme="minorBidi"/>
              </w:rPr>
              <w:t xml:space="preserve"> и опфатот на занаетчиите е многу мал и</w:t>
            </w:r>
            <w:r w:rsidR="005224FF">
              <w:rPr>
                <w:rFonts w:asciiTheme="minorHAnsi" w:eastAsiaTheme="minorHAnsi" w:hAnsiTheme="minorHAnsi" w:cstheme="minorBidi"/>
              </w:rPr>
              <w:t xml:space="preserve"> трошоците за нивно одржување се</w:t>
            </w:r>
            <w:r w:rsidR="00BA0360">
              <w:rPr>
                <w:rFonts w:asciiTheme="minorHAnsi" w:eastAsiaTheme="minorHAnsi" w:hAnsiTheme="minorHAnsi" w:cstheme="minorBidi"/>
              </w:rPr>
              <w:t xml:space="preserve"> </w:t>
            </w:r>
            <w:proofErr w:type="spellStart"/>
            <w:r w:rsidR="00BA0360">
              <w:rPr>
                <w:rFonts w:asciiTheme="minorHAnsi" w:eastAsiaTheme="minorHAnsi" w:hAnsiTheme="minorHAnsi" w:cstheme="minorBidi"/>
              </w:rPr>
              <w:t>заначително</w:t>
            </w:r>
            <w:proofErr w:type="spellEnd"/>
            <w:r w:rsidR="00BA0360">
              <w:rPr>
                <w:rFonts w:asciiTheme="minorHAnsi" w:eastAsiaTheme="minorHAnsi" w:hAnsiTheme="minorHAnsi" w:cstheme="minorBidi"/>
              </w:rPr>
              <w:t xml:space="preserve"> повисоки</w:t>
            </w:r>
            <w:r w:rsidR="00F62FFB">
              <w:rPr>
                <w:rFonts w:asciiTheme="minorHAnsi" w:eastAsiaTheme="minorHAnsi" w:hAnsiTheme="minorHAnsi" w:cstheme="minorBidi"/>
              </w:rPr>
              <w:t xml:space="preserve"> поради </w:t>
            </w:r>
            <w:proofErr w:type="spellStart"/>
            <w:r w:rsidR="00F62FFB">
              <w:rPr>
                <w:rFonts w:asciiTheme="minorHAnsi" w:eastAsiaTheme="minorHAnsi" w:hAnsiTheme="minorHAnsi" w:cstheme="minorBidi"/>
              </w:rPr>
              <w:t>дисперзираниот</w:t>
            </w:r>
            <w:proofErr w:type="spellEnd"/>
            <w:r w:rsidR="00F62FFB">
              <w:rPr>
                <w:rFonts w:asciiTheme="minorHAnsi" w:eastAsiaTheme="minorHAnsi" w:hAnsiTheme="minorHAnsi" w:cstheme="minorBidi"/>
              </w:rPr>
              <w:t xml:space="preserve"> пристап.</w:t>
            </w:r>
            <w:r w:rsidR="005224FF">
              <w:rPr>
                <w:rFonts w:asciiTheme="minorHAnsi" w:eastAsiaTheme="minorHAnsi" w:hAnsiTheme="minorHAnsi" w:cstheme="minorBidi"/>
              </w:rPr>
              <w:t xml:space="preserve"> Исто така</w:t>
            </w:r>
            <w:r w:rsidR="00BA0360">
              <w:rPr>
                <w:rFonts w:asciiTheme="minorHAnsi" w:eastAsiaTheme="minorHAnsi" w:hAnsiTheme="minorHAnsi" w:cstheme="minorBidi"/>
              </w:rPr>
              <w:t xml:space="preserve"> </w:t>
            </w:r>
            <w:r w:rsidR="005224FF">
              <w:rPr>
                <w:rFonts w:asciiTheme="minorHAnsi" w:eastAsiaTheme="minorHAnsi" w:hAnsiTheme="minorHAnsi" w:cstheme="minorBidi"/>
              </w:rPr>
              <w:t>к</w:t>
            </w:r>
            <w:r w:rsidR="00D0701E">
              <w:rPr>
                <w:rFonts w:asciiTheme="minorHAnsi" w:eastAsiaTheme="minorHAnsi" w:hAnsiTheme="minorHAnsi" w:cstheme="minorBidi"/>
              </w:rPr>
              <w:t xml:space="preserve">ритериумите за спроведување на мајсторскиот испит не се </w:t>
            </w:r>
            <w:r w:rsidR="005224FF">
              <w:rPr>
                <w:rFonts w:asciiTheme="minorHAnsi" w:eastAsiaTheme="minorHAnsi" w:hAnsiTheme="minorHAnsi" w:cstheme="minorBidi"/>
              </w:rPr>
              <w:t xml:space="preserve">спроведуваат доследно и еднакво за сите </w:t>
            </w:r>
            <w:proofErr w:type="spellStart"/>
            <w:r w:rsidR="005224FF">
              <w:rPr>
                <w:rFonts w:asciiTheme="minorHAnsi" w:eastAsiaTheme="minorHAnsi" w:hAnsiTheme="minorHAnsi" w:cstheme="minorBidi"/>
              </w:rPr>
              <w:t>знаетчии</w:t>
            </w:r>
            <w:proofErr w:type="spellEnd"/>
            <w:r w:rsidR="005224FF">
              <w:rPr>
                <w:rFonts w:asciiTheme="minorHAnsi" w:eastAsiaTheme="minorHAnsi" w:hAnsiTheme="minorHAnsi" w:cstheme="minorBidi"/>
              </w:rPr>
              <w:t xml:space="preserve">. </w:t>
            </w:r>
            <w:r w:rsidR="00871B0B">
              <w:rPr>
                <w:rFonts w:asciiTheme="minorHAnsi" w:eastAsiaTheme="minorHAnsi" w:hAnsiTheme="minorHAnsi" w:cstheme="minorBidi"/>
              </w:rPr>
              <w:t xml:space="preserve">Споредувајќи го новиот концепт на централно </w:t>
            </w:r>
            <w:proofErr w:type="spellStart"/>
            <w:r w:rsidR="00871B0B">
              <w:rPr>
                <w:rFonts w:asciiTheme="minorHAnsi" w:eastAsiaTheme="minorHAnsi" w:hAnsiTheme="minorHAnsi" w:cstheme="minorBidi"/>
              </w:rPr>
              <w:t>коморско</w:t>
            </w:r>
            <w:proofErr w:type="spellEnd"/>
            <w:r w:rsidR="00871B0B">
              <w:rPr>
                <w:rFonts w:asciiTheme="minorHAnsi" w:eastAsiaTheme="minorHAnsi" w:hAnsiTheme="minorHAnsi" w:cstheme="minorBidi"/>
              </w:rPr>
              <w:t xml:space="preserve"> здружување п</w:t>
            </w:r>
            <w:r w:rsidR="000C562F">
              <w:rPr>
                <w:rFonts w:asciiTheme="minorHAnsi" w:eastAsiaTheme="minorHAnsi" w:hAnsiTheme="minorHAnsi" w:cstheme="minorBidi"/>
              </w:rPr>
              <w:t xml:space="preserve">о </w:t>
            </w:r>
            <w:r w:rsidR="00871B0B">
              <w:rPr>
                <w:rFonts w:asciiTheme="minorHAnsi" w:eastAsiaTheme="minorHAnsi" w:hAnsiTheme="minorHAnsi" w:cstheme="minorBidi"/>
              </w:rPr>
              <w:t xml:space="preserve">однос на овој критериум, </w:t>
            </w:r>
            <w:r w:rsidR="00CE0991">
              <w:rPr>
                <w:rFonts w:asciiTheme="minorHAnsi" w:eastAsiaTheme="minorHAnsi" w:hAnsiTheme="minorHAnsi" w:cstheme="minorBidi"/>
              </w:rPr>
              <w:t>анализите покажуваат</w:t>
            </w:r>
            <w:r w:rsidR="00F540C9">
              <w:rPr>
                <w:rFonts w:asciiTheme="minorHAnsi" w:eastAsiaTheme="minorHAnsi" w:hAnsiTheme="minorHAnsi" w:cstheme="minorBidi"/>
              </w:rPr>
              <w:t xml:space="preserve"> дека преку </w:t>
            </w:r>
            <w:r w:rsidR="00B155BF">
              <w:rPr>
                <w:rFonts w:asciiTheme="minorHAnsi" w:eastAsiaTheme="minorHAnsi" w:hAnsiTheme="minorHAnsi" w:cstheme="minorBidi"/>
              </w:rPr>
              <w:t>воспоставув</w:t>
            </w:r>
            <w:r w:rsidR="00980CB8">
              <w:rPr>
                <w:rFonts w:asciiTheme="minorHAnsi" w:eastAsiaTheme="minorHAnsi" w:hAnsiTheme="minorHAnsi" w:cstheme="minorBidi"/>
              </w:rPr>
              <w:t>а</w:t>
            </w:r>
            <w:r w:rsidR="00B155BF">
              <w:rPr>
                <w:rFonts w:asciiTheme="minorHAnsi" w:eastAsiaTheme="minorHAnsi" w:hAnsiTheme="minorHAnsi" w:cstheme="minorBidi"/>
              </w:rPr>
              <w:t xml:space="preserve">ње на </w:t>
            </w:r>
            <w:r w:rsidR="00F540C9">
              <w:rPr>
                <w:rFonts w:asciiTheme="minorHAnsi" w:eastAsiaTheme="minorHAnsi" w:hAnsiTheme="minorHAnsi" w:cstheme="minorBidi"/>
              </w:rPr>
              <w:t>централизира</w:t>
            </w:r>
            <w:r w:rsidR="00B155BF">
              <w:rPr>
                <w:rFonts w:asciiTheme="minorHAnsi" w:eastAsiaTheme="minorHAnsi" w:hAnsiTheme="minorHAnsi" w:cstheme="minorBidi"/>
              </w:rPr>
              <w:t xml:space="preserve">н систем на </w:t>
            </w:r>
            <w:proofErr w:type="spellStart"/>
            <w:r w:rsidR="00B155BF">
              <w:rPr>
                <w:rFonts w:asciiTheme="minorHAnsi" w:eastAsiaTheme="minorHAnsi" w:hAnsiTheme="minorHAnsi" w:cstheme="minorBidi"/>
              </w:rPr>
              <w:t>коморско</w:t>
            </w:r>
            <w:proofErr w:type="spellEnd"/>
            <w:r w:rsidR="00B155BF">
              <w:rPr>
                <w:rFonts w:asciiTheme="minorHAnsi" w:eastAsiaTheme="minorHAnsi" w:hAnsiTheme="minorHAnsi" w:cstheme="minorBidi"/>
              </w:rPr>
              <w:t xml:space="preserve"> здружување</w:t>
            </w:r>
            <w:r w:rsidR="00F540C9">
              <w:rPr>
                <w:rFonts w:asciiTheme="minorHAnsi" w:eastAsiaTheme="minorHAnsi" w:hAnsiTheme="minorHAnsi" w:cstheme="minorBidi"/>
              </w:rPr>
              <w:t xml:space="preserve"> административни</w:t>
            </w:r>
            <w:r w:rsidR="00AB1B43">
              <w:rPr>
                <w:rFonts w:asciiTheme="minorHAnsi" w:eastAsiaTheme="minorHAnsi" w:hAnsiTheme="minorHAnsi" w:cstheme="minorBidi"/>
              </w:rPr>
              <w:t>о</w:t>
            </w:r>
            <w:r w:rsidR="00F540C9">
              <w:rPr>
                <w:rFonts w:asciiTheme="minorHAnsi" w:eastAsiaTheme="minorHAnsi" w:hAnsiTheme="minorHAnsi" w:cstheme="minorBidi"/>
              </w:rPr>
              <w:t>т капаците</w:t>
            </w:r>
            <w:r w:rsidR="00B155BF">
              <w:rPr>
                <w:rFonts w:asciiTheme="minorHAnsi" w:eastAsiaTheme="minorHAnsi" w:hAnsiTheme="minorHAnsi" w:cstheme="minorBidi"/>
              </w:rPr>
              <w:t>т</w:t>
            </w:r>
            <w:r w:rsidR="00AB1B43">
              <w:rPr>
                <w:rFonts w:asciiTheme="minorHAnsi" w:eastAsiaTheme="minorHAnsi" w:hAnsiTheme="minorHAnsi" w:cstheme="minorBidi"/>
              </w:rPr>
              <w:t xml:space="preserve"> ќе биде доволен</w:t>
            </w:r>
            <w:r w:rsidR="00F540C9">
              <w:rPr>
                <w:rFonts w:asciiTheme="minorHAnsi" w:eastAsiaTheme="minorHAnsi" w:hAnsiTheme="minorHAnsi" w:cstheme="minorBidi"/>
              </w:rPr>
              <w:t xml:space="preserve"> </w:t>
            </w:r>
            <w:r w:rsidR="00B155BF">
              <w:rPr>
                <w:rFonts w:asciiTheme="minorHAnsi" w:eastAsiaTheme="minorHAnsi" w:hAnsiTheme="minorHAnsi" w:cstheme="minorBidi"/>
              </w:rPr>
              <w:t xml:space="preserve">за </w:t>
            </w:r>
            <w:r w:rsidR="00FC3E4A">
              <w:rPr>
                <w:rFonts w:asciiTheme="minorHAnsi" w:eastAsiaTheme="minorHAnsi" w:hAnsiTheme="minorHAnsi" w:cstheme="minorBidi"/>
              </w:rPr>
              <w:t xml:space="preserve">да може да ги задоволи потребите на сите занаетчии. Квалитетот на обуките ќе биде значително подобрен имајќи предвид дека ангажираните </w:t>
            </w:r>
            <w:proofErr w:type="spellStart"/>
            <w:r w:rsidR="00FC3E4A">
              <w:rPr>
                <w:rFonts w:asciiTheme="minorHAnsi" w:eastAsiaTheme="minorHAnsi" w:hAnsiTheme="minorHAnsi" w:cstheme="minorBidi"/>
              </w:rPr>
              <w:t>обучувачи</w:t>
            </w:r>
            <w:proofErr w:type="spellEnd"/>
            <w:r w:rsidR="00FC3E4A">
              <w:rPr>
                <w:rFonts w:asciiTheme="minorHAnsi" w:eastAsiaTheme="minorHAnsi" w:hAnsiTheme="minorHAnsi" w:cstheme="minorBidi"/>
              </w:rPr>
              <w:t xml:space="preserve"> ќе бидат поквалитетни и стручни</w:t>
            </w:r>
            <w:r w:rsidR="00964CA7">
              <w:rPr>
                <w:rFonts w:asciiTheme="minorHAnsi" w:eastAsiaTheme="minorHAnsi" w:hAnsiTheme="minorHAnsi" w:cstheme="minorBidi"/>
              </w:rPr>
              <w:t xml:space="preserve">, </w:t>
            </w:r>
            <w:r w:rsidR="00FC3E4A">
              <w:rPr>
                <w:rFonts w:asciiTheme="minorHAnsi" w:eastAsiaTheme="minorHAnsi" w:hAnsiTheme="minorHAnsi" w:cstheme="minorBidi"/>
              </w:rPr>
              <w:t>опфат</w:t>
            </w:r>
            <w:r w:rsidR="00964CA7">
              <w:rPr>
                <w:rFonts w:asciiTheme="minorHAnsi" w:eastAsiaTheme="minorHAnsi" w:hAnsiTheme="minorHAnsi" w:cstheme="minorBidi"/>
              </w:rPr>
              <w:t>от</w:t>
            </w:r>
            <w:r w:rsidR="00FC3E4A">
              <w:rPr>
                <w:rFonts w:asciiTheme="minorHAnsi" w:eastAsiaTheme="minorHAnsi" w:hAnsiTheme="minorHAnsi" w:cstheme="minorBidi"/>
              </w:rPr>
              <w:t xml:space="preserve"> </w:t>
            </w:r>
            <w:r w:rsidR="00964CA7">
              <w:rPr>
                <w:rFonts w:asciiTheme="minorHAnsi" w:eastAsiaTheme="minorHAnsi" w:hAnsiTheme="minorHAnsi" w:cstheme="minorBidi"/>
              </w:rPr>
              <w:t xml:space="preserve">на бројот на </w:t>
            </w:r>
            <w:r w:rsidR="00FC3E4A">
              <w:rPr>
                <w:rFonts w:asciiTheme="minorHAnsi" w:eastAsiaTheme="minorHAnsi" w:hAnsiTheme="minorHAnsi" w:cstheme="minorBidi"/>
              </w:rPr>
              <w:t>занаетчии</w:t>
            </w:r>
            <w:r w:rsidR="00964CA7">
              <w:rPr>
                <w:rFonts w:asciiTheme="minorHAnsi" w:eastAsiaTheme="minorHAnsi" w:hAnsiTheme="minorHAnsi" w:cstheme="minorBidi"/>
              </w:rPr>
              <w:t xml:space="preserve"> ќе биде поголем</w:t>
            </w:r>
            <w:r w:rsidR="00FC3E4A">
              <w:rPr>
                <w:rFonts w:asciiTheme="minorHAnsi" w:eastAsiaTheme="minorHAnsi" w:hAnsiTheme="minorHAnsi" w:cstheme="minorBidi"/>
              </w:rPr>
              <w:t xml:space="preserve"> </w:t>
            </w:r>
            <w:r w:rsidR="00964CA7">
              <w:rPr>
                <w:rFonts w:asciiTheme="minorHAnsi" w:eastAsiaTheme="minorHAnsi" w:hAnsiTheme="minorHAnsi" w:cstheme="minorBidi"/>
              </w:rPr>
              <w:t xml:space="preserve">а </w:t>
            </w:r>
            <w:r w:rsidR="00F540C9">
              <w:rPr>
                <w:rFonts w:asciiTheme="minorHAnsi" w:eastAsiaTheme="minorHAnsi" w:hAnsiTheme="minorHAnsi" w:cstheme="minorBidi"/>
              </w:rPr>
              <w:t>финансиски</w:t>
            </w:r>
            <w:r w:rsidR="00AB1B43">
              <w:rPr>
                <w:rFonts w:asciiTheme="minorHAnsi" w:eastAsiaTheme="minorHAnsi" w:hAnsiTheme="minorHAnsi" w:cstheme="minorBidi"/>
              </w:rPr>
              <w:t>те</w:t>
            </w:r>
            <w:r w:rsidR="00F540C9">
              <w:rPr>
                <w:rFonts w:asciiTheme="minorHAnsi" w:eastAsiaTheme="minorHAnsi" w:hAnsiTheme="minorHAnsi" w:cstheme="minorBidi"/>
              </w:rPr>
              <w:t xml:space="preserve"> трошоци</w:t>
            </w:r>
            <w:r w:rsidR="00AB1B43">
              <w:rPr>
                <w:rFonts w:asciiTheme="minorHAnsi" w:eastAsiaTheme="minorHAnsi" w:hAnsiTheme="minorHAnsi" w:cstheme="minorBidi"/>
              </w:rPr>
              <w:t xml:space="preserve"> пониски</w:t>
            </w:r>
            <w:r w:rsidR="00964CA7">
              <w:rPr>
                <w:rFonts w:asciiTheme="minorHAnsi" w:eastAsiaTheme="minorHAnsi" w:hAnsiTheme="minorHAnsi" w:cstheme="minorBidi"/>
              </w:rPr>
              <w:t xml:space="preserve"> како резултат на искористување на економијата од обем.</w:t>
            </w:r>
            <w:r w:rsidR="00597286">
              <w:rPr>
                <w:rFonts w:asciiTheme="minorHAnsi" w:eastAsiaTheme="minorHAnsi" w:hAnsiTheme="minorHAnsi" w:cstheme="minorBidi"/>
              </w:rPr>
              <w:t xml:space="preserve"> По однос на критериумите за спроведување на мајсторски испит</w:t>
            </w:r>
            <w:r w:rsidR="008037DE">
              <w:rPr>
                <w:rFonts w:asciiTheme="minorHAnsi" w:eastAsiaTheme="minorHAnsi" w:hAnsiTheme="minorHAnsi" w:cstheme="minorBidi"/>
              </w:rPr>
              <w:t xml:space="preserve">, позитивните страни на предложеното решение се дека тие ќе бидат појасно </w:t>
            </w:r>
            <w:proofErr w:type="spellStart"/>
            <w:r w:rsidR="008037DE">
              <w:rPr>
                <w:rFonts w:asciiTheme="minorHAnsi" w:eastAsiaTheme="minorHAnsi" w:hAnsiTheme="minorHAnsi" w:cstheme="minorBidi"/>
              </w:rPr>
              <w:t>допрецизирани</w:t>
            </w:r>
            <w:proofErr w:type="spellEnd"/>
            <w:r w:rsidR="008037DE">
              <w:rPr>
                <w:rFonts w:asciiTheme="minorHAnsi" w:eastAsiaTheme="minorHAnsi" w:hAnsiTheme="minorHAnsi" w:cstheme="minorBidi"/>
              </w:rPr>
              <w:t xml:space="preserve"> и истите доследно и еднакво ќе се спроведуваат за сите </w:t>
            </w:r>
            <w:proofErr w:type="spellStart"/>
            <w:r w:rsidR="008037DE">
              <w:rPr>
                <w:rFonts w:asciiTheme="minorHAnsi" w:eastAsiaTheme="minorHAnsi" w:hAnsiTheme="minorHAnsi" w:cstheme="minorBidi"/>
              </w:rPr>
              <w:t>знаетчии</w:t>
            </w:r>
            <w:proofErr w:type="spellEnd"/>
            <w:r w:rsidR="008037DE">
              <w:rPr>
                <w:rFonts w:asciiTheme="minorHAnsi" w:eastAsiaTheme="minorHAnsi" w:hAnsiTheme="minorHAnsi" w:cstheme="minorBidi"/>
              </w:rPr>
              <w:t xml:space="preserve">. </w:t>
            </w:r>
            <w:r w:rsidR="0065437B">
              <w:rPr>
                <w:rFonts w:asciiTheme="minorHAnsi" w:eastAsiaTheme="minorHAnsi" w:hAnsiTheme="minorHAnsi" w:cstheme="minorBidi"/>
              </w:rPr>
              <w:t xml:space="preserve">Третиот критериум по однос на кој се правеше </w:t>
            </w:r>
            <w:r w:rsidR="00475DE9">
              <w:rPr>
                <w:rFonts w:asciiTheme="minorHAnsi" w:eastAsiaTheme="minorHAnsi" w:hAnsiTheme="minorHAnsi" w:cstheme="minorBidi"/>
              </w:rPr>
              <w:t xml:space="preserve">анализа и споредба се однесува на капацитетот и ефектите од промоцијата. </w:t>
            </w:r>
            <w:r w:rsidR="00691F01">
              <w:rPr>
                <w:rFonts w:asciiTheme="minorHAnsi" w:eastAsiaTheme="minorHAnsi" w:hAnsiTheme="minorHAnsi" w:cstheme="minorBidi"/>
              </w:rPr>
              <w:t xml:space="preserve">Негативните страни од моменталниот систем на регионално </w:t>
            </w:r>
            <w:proofErr w:type="spellStart"/>
            <w:r w:rsidR="00691F01">
              <w:rPr>
                <w:rFonts w:asciiTheme="minorHAnsi" w:eastAsiaTheme="minorHAnsi" w:hAnsiTheme="minorHAnsi" w:cstheme="minorBidi"/>
              </w:rPr>
              <w:t>коморско</w:t>
            </w:r>
            <w:proofErr w:type="spellEnd"/>
            <w:r w:rsidR="00691F01">
              <w:rPr>
                <w:rFonts w:asciiTheme="minorHAnsi" w:eastAsiaTheme="minorHAnsi" w:hAnsiTheme="minorHAnsi" w:cstheme="minorBidi"/>
              </w:rPr>
              <w:t xml:space="preserve"> здружување </w:t>
            </w:r>
            <w:r w:rsidR="00024FBF">
              <w:rPr>
                <w:rFonts w:asciiTheme="minorHAnsi" w:eastAsiaTheme="minorHAnsi" w:hAnsiTheme="minorHAnsi" w:cstheme="minorBidi"/>
              </w:rPr>
              <w:t xml:space="preserve">се слабиот квалитет и ефект на </w:t>
            </w:r>
            <w:proofErr w:type="spellStart"/>
            <w:r w:rsidR="00024FBF">
              <w:rPr>
                <w:rFonts w:asciiTheme="minorHAnsi" w:eastAsiaTheme="minorHAnsi" w:hAnsiTheme="minorHAnsi" w:cstheme="minorBidi"/>
              </w:rPr>
              <w:t>промотивни</w:t>
            </w:r>
            <w:proofErr w:type="spellEnd"/>
            <w:r w:rsidR="00024FBF">
              <w:rPr>
                <w:rFonts w:asciiTheme="minorHAnsi" w:eastAsiaTheme="minorHAnsi" w:hAnsiTheme="minorHAnsi" w:cstheme="minorBidi"/>
              </w:rPr>
              <w:t xml:space="preserve"> активности, недоволно финансиски средства за нивно одржување</w:t>
            </w:r>
            <w:r w:rsidR="0082424F">
              <w:rPr>
                <w:rFonts w:asciiTheme="minorHAnsi" w:eastAsiaTheme="minorHAnsi" w:hAnsiTheme="minorHAnsi" w:cstheme="minorBidi"/>
              </w:rPr>
              <w:t xml:space="preserve"> и слаба координација</w:t>
            </w:r>
            <w:r w:rsidR="00024FBF">
              <w:rPr>
                <w:rFonts w:asciiTheme="minorHAnsi" w:eastAsiaTheme="minorHAnsi" w:hAnsiTheme="minorHAnsi" w:cstheme="minorBidi"/>
              </w:rPr>
              <w:t xml:space="preserve"> како и </w:t>
            </w:r>
            <w:proofErr w:type="spellStart"/>
            <w:r w:rsidR="00234998">
              <w:rPr>
                <w:rFonts w:asciiTheme="minorHAnsi" w:eastAsiaTheme="minorHAnsi" w:hAnsiTheme="minorHAnsi" w:cstheme="minorBidi"/>
              </w:rPr>
              <w:t>неискористување</w:t>
            </w:r>
            <w:proofErr w:type="spellEnd"/>
            <w:r w:rsidR="00234998">
              <w:rPr>
                <w:rFonts w:asciiTheme="minorHAnsi" w:eastAsiaTheme="minorHAnsi" w:hAnsiTheme="minorHAnsi" w:cstheme="minorBidi"/>
              </w:rPr>
              <w:t xml:space="preserve"> на потенцијалот, што доведува до низок степен на интернационализација и извоз на </w:t>
            </w:r>
            <w:proofErr w:type="spellStart"/>
            <w:r w:rsidR="00234998">
              <w:rPr>
                <w:rFonts w:asciiTheme="minorHAnsi" w:eastAsiaTheme="minorHAnsi" w:hAnsiTheme="minorHAnsi" w:cstheme="minorBidi"/>
              </w:rPr>
              <w:t>макдонски</w:t>
            </w:r>
            <w:proofErr w:type="spellEnd"/>
            <w:r w:rsidR="00234998">
              <w:rPr>
                <w:rFonts w:asciiTheme="minorHAnsi" w:eastAsiaTheme="minorHAnsi" w:hAnsiTheme="minorHAnsi" w:cstheme="minorBidi"/>
              </w:rPr>
              <w:t xml:space="preserve"> занаетчиски производи. </w:t>
            </w:r>
            <w:r w:rsidR="00A60EE2">
              <w:rPr>
                <w:rFonts w:asciiTheme="minorHAnsi" w:eastAsiaTheme="minorHAnsi" w:hAnsiTheme="minorHAnsi" w:cstheme="minorBidi"/>
              </w:rPr>
              <w:t xml:space="preserve">По однос на овој критериум, системот на централизирано </w:t>
            </w:r>
            <w:proofErr w:type="spellStart"/>
            <w:r w:rsidR="00A60EE2">
              <w:rPr>
                <w:rFonts w:asciiTheme="minorHAnsi" w:eastAsiaTheme="minorHAnsi" w:hAnsiTheme="minorHAnsi" w:cstheme="minorBidi"/>
              </w:rPr>
              <w:t>коморско</w:t>
            </w:r>
            <w:proofErr w:type="spellEnd"/>
            <w:r w:rsidR="00A60EE2">
              <w:rPr>
                <w:rFonts w:asciiTheme="minorHAnsi" w:eastAsiaTheme="minorHAnsi" w:hAnsiTheme="minorHAnsi" w:cstheme="minorBidi"/>
              </w:rPr>
              <w:t xml:space="preserve"> здружување се очекува да ги намали трошоците за </w:t>
            </w:r>
            <w:proofErr w:type="spellStart"/>
            <w:r w:rsidR="00E16F1F">
              <w:rPr>
                <w:rFonts w:asciiTheme="minorHAnsi" w:eastAsiaTheme="minorHAnsi" w:hAnsiTheme="minorHAnsi" w:cstheme="minorBidi"/>
              </w:rPr>
              <w:t>промотивни</w:t>
            </w:r>
            <w:proofErr w:type="spellEnd"/>
            <w:r w:rsidR="00E16F1F">
              <w:rPr>
                <w:rFonts w:asciiTheme="minorHAnsi" w:eastAsiaTheme="minorHAnsi" w:hAnsiTheme="minorHAnsi" w:cstheme="minorBidi"/>
              </w:rPr>
              <w:t xml:space="preserve"> активности бидејќи дејствувањето ќе биде координирано, а </w:t>
            </w:r>
            <w:proofErr w:type="spellStart"/>
            <w:r w:rsidR="00E16F1F">
              <w:rPr>
                <w:rFonts w:asciiTheme="minorHAnsi" w:eastAsiaTheme="minorHAnsi" w:hAnsiTheme="minorHAnsi" w:cstheme="minorBidi"/>
              </w:rPr>
              <w:t>промотивните</w:t>
            </w:r>
            <w:proofErr w:type="spellEnd"/>
            <w:r w:rsidR="00E16F1F">
              <w:rPr>
                <w:rFonts w:asciiTheme="minorHAnsi" w:eastAsiaTheme="minorHAnsi" w:hAnsiTheme="minorHAnsi" w:cstheme="minorBidi"/>
              </w:rPr>
              <w:t xml:space="preserve"> активности целно насочени по вид на занаетчија или дејност. </w:t>
            </w:r>
            <w:r w:rsidR="00986A06">
              <w:rPr>
                <w:rFonts w:asciiTheme="minorHAnsi" w:eastAsiaTheme="minorHAnsi" w:hAnsiTheme="minorHAnsi" w:cstheme="minorBidi"/>
              </w:rPr>
              <w:t xml:space="preserve">Согласно законските прописи, во системот на регионално здружување, јавните овластувања се доделени на регионалните комори при што не се употребуваат соодветно, а државата нема контрола. Оваа негативна страна, во </w:t>
            </w:r>
            <w:r w:rsidR="00EE0AAE">
              <w:rPr>
                <w:rFonts w:asciiTheme="minorHAnsi" w:eastAsiaTheme="minorHAnsi" w:hAnsiTheme="minorHAnsi" w:cstheme="minorBidi"/>
              </w:rPr>
              <w:t xml:space="preserve">моменталниот </w:t>
            </w:r>
            <w:r w:rsidR="00986A06">
              <w:rPr>
                <w:rFonts w:asciiTheme="minorHAnsi" w:eastAsiaTheme="minorHAnsi" w:hAnsiTheme="minorHAnsi" w:cstheme="minorBidi"/>
              </w:rPr>
              <w:t xml:space="preserve">системот </w:t>
            </w:r>
            <w:r w:rsidR="00EE0AAE">
              <w:rPr>
                <w:rFonts w:asciiTheme="minorHAnsi" w:eastAsiaTheme="minorHAnsi" w:hAnsiTheme="minorHAnsi" w:cstheme="minorBidi"/>
              </w:rPr>
              <w:t xml:space="preserve">се очекува да се надмине при централизирање на системот на </w:t>
            </w:r>
            <w:proofErr w:type="spellStart"/>
            <w:r w:rsidR="00EE0AAE">
              <w:rPr>
                <w:rFonts w:asciiTheme="minorHAnsi" w:eastAsiaTheme="minorHAnsi" w:hAnsiTheme="minorHAnsi" w:cstheme="minorBidi"/>
              </w:rPr>
              <w:t>коморско</w:t>
            </w:r>
            <w:proofErr w:type="spellEnd"/>
            <w:r w:rsidR="00EE0AAE">
              <w:rPr>
                <w:rFonts w:asciiTheme="minorHAnsi" w:eastAsiaTheme="minorHAnsi" w:hAnsiTheme="minorHAnsi" w:cstheme="minorBidi"/>
              </w:rPr>
              <w:t xml:space="preserve"> здружување, што всушност </w:t>
            </w:r>
            <w:proofErr w:type="spellStart"/>
            <w:r w:rsidR="00EE0AAE">
              <w:rPr>
                <w:rFonts w:asciiTheme="minorHAnsi" w:eastAsiaTheme="minorHAnsi" w:hAnsiTheme="minorHAnsi" w:cstheme="minorBidi"/>
              </w:rPr>
              <w:t>претставуват</w:t>
            </w:r>
            <w:proofErr w:type="spellEnd"/>
            <w:r w:rsidR="00EE0AAE">
              <w:rPr>
                <w:rFonts w:asciiTheme="minorHAnsi" w:eastAsiaTheme="minorHAnsi" w:hAnsiTheme="minorHAnsi" w:cstheme="minorBidi"/>
              </w:rPr>
              <w:t xml:space="preserve"> позитивни страни на новиот систем, </w:t>
            </w:r>
            <w:r w:rsidR="004332B0">
              <w:rPr>
                <w:rFonts w:asciiTheme="minorHAnsi" w:eastAsiaTheme="minorHAnsi" w:hAnsiTheme="minorHAnsi" w:cstheme="minorBidi"/>
              </w:rPr>
              <w:t>а</w:t>
            </w:r>
            <w:r w:rsidR="00EE0AAE">
              <w:rPr>
                <w:rFonts w:asciiTheme="minorHAnsi" w:eastAsiaTheme="minorHAnsi" w:hAnsiTheme="minorHAnsi" w:cstheme="minorBidi"/>
              </w:rPr>
              <w:t xml:space="preserve"> придобивките</w:t>
            </w:r>
            <w:r w:rsidR="004332B0">
              <w:rPr>
                <w:rFonts w:asciiTheme="minorHAnsi" w:eastAsiaTheme="minorHAnsi" w:hAnsiTheme="minorHAnsi" w:cstheme="minorBidi"/>
              </w:rPr>
              <w:t xml:space="preserve"> за Владата ќе бидат </w:t>
            </w:r>
            <w:r w:rsidR="00EE0AAE">
              <w:rPr>
                <w:rFonts w:asciiTheme="minorHAnsi" w:eastAsiaTheme="minorHAnsi" w:hAnsiTheme="minorHAnsi" w:cstheme="minorBidi"/>
              </w:rPr>
              <w:t xml:space="preserve">поголема транспарентност и </w:t>
            </w:r>
            <w:proofErr w:type="spellStart"/>
            <w:r w:rsidR="00EE0AAE">
              <w:rPr>
                <w:rFonts w:asciiTheme="minorHAnsi" w:eastAsiaTheme="minorHAnsi" w:hAnsiTheme="minorHAnsi" w:cstheme="minorBidi"/>
              </w:rPr>
              <w:t>отчетност</w:t>
            </w:r>
            <w:proofErr w:type="spellEnd"/>
            <w:r w:rsidR="00EE0AAE">
              <w:rPr>
                <w:rFonts w:asciiTheme="minorHAnsi" w:eastAsiaTheme="minorHAnsi" w:hAnsiTheme="minorHAnsi" w:cstheme="minorBidi"/>
              </w:rPr>
              <w:t xml:space="preserve"> и контрола врз јавните овластувања.</w:t>
            </w:r>
            <w:r w:rsidR="00DB719C">
              <w:rPr>
                <w:rFonts w:asciiTheme="minorHAnsi" w:eastAsiaTheme="minorHAnsi" w:hAnsiTheme="minorHAnsi" w:cstheme="minorBidi"/>
              </w:rPr>
              <w:t xml:space="preserve"> Исто така едно од позначајните проблеми</w:t>
            </w:r>
            <w:r w:rsidR="00B15458">
              <w:rPr>
                <w:rFonts w:asciiTheme="minorHAnsi" w:eastAsiaTheme="minorHAnsi" w:hAnsiTheme="minorHAnsi" w:cstheme="minorBidi"/>
              </w:rPr>
              <w:t xml:space="preserve"> и негативна страна</w:t>
            </w:r>
            <w:r w:rsidR="00DB719C">
              <w:rPr>
                <w:rFonts w:asciiTheme="minorHAnsi" w:eastAsiaTheme="minorHAnsi" w:hAnsiTheme="minorHAnsi" w:cstheme="minorBidi"/>
              </w:rPr>
              <w:t xml:space="preserve"> во моменталниот систем на функционирање претставува немањето на централна база на податоци</w:t>
            </w:r>
            <w:r w:rsidR="003F2399">
              <w:rPr>
                <w:rFonts w:asciiTheme="minorHAnsi" w:eastAsiaTheme="minorHAnsi" w:hAnsiTheme="minorHAnsi" w:cstheme="minorBidi"/>
              </w:rPr>
              <w:t>, што предизвикува креирање на политики врз основа на нецелосни податоци.</w:t>
            </w:r>
            <w:r w:rsidR="00CB6CFA">
              <w:rPr>
                <w:rFonts w:asciiTheme="minorHAnsi" w:eastAsiaTheme="minorHAnsi" w:hAnsiTheme="minorHAnsi" w:cstheme="minorBidi"/>
              </w:rPr>
              <w:t xml:space="preserve"> </w:t>
            </w:r>
            <w:r w:rsidR="00B15458">
              <w:rPr>
                <w:rFonts w:asciiTheme="minorHAnsi" w:eastAsiaTheme="minorHAnsi" w:hAnsiTheme="minorHAnsi" w:cstheme="minorBidi"/>
              </w:rPr>
              <w:t xml:space="preserve">Трошоците за дополнително </w:t>
            </w:r>
            <w:proofErr w:type="spellStart"/>
            <w:r w:rsidR="00B15458">
              <w:rPr>
                <w:rFonts w:asciiTheme="minorHAnsi" w:eastAsiaTheme="minorHAnsi" w:hAnsiTheme="minorHAnsi" w:cstheme="minorBidi"/>
              </w:rPr>
              <w:t>воспоставувње</w:t>
            </w:r>
            <w:proofErr w:type="spellEnd"/>
            <w:r w:rsidR="00B15458">
              <w:rPr>
                <w:rFonts w:asciiTheme="minorHAnsi" w:eastAsiaTheme="minorHAnsi" w:hAnsiTheme="minorHAnsi" w:cstheme="minorBidi"/>
              </w:rPr>
              <w:t xml:space="preserve"> и одржување на ваква база на податоци се високи и се идентификувани во првата опција, на регионално </w:t>
            </w:r>
            <w:proofErr w:type="spellStart"/>
            <w:r w:rsidR="00B15458">
              <w:rPr>
                <w:rFonts w:asciiTheme="minorHAnsi" w:eastAsiaTheme="minorHAnsi" w:hAnsiTheme="minorHAnsi" w:cstheme="minorBidi"/>
              </w:rPr>
              <w:t>коморско</w:t>
            </w:r>
            <w:proofErr w:type="spellEnd"/>
            <w:r w:rsidR="00B15458">
              <w:rPr>
                <w:rFonts w:asciiTheme="minorHAnsi" w:eastAsiaTheme="minorHAnsi" w:hAnsiTheme="minorHAnsi" w:cstheme="minorBidi"/>
              </w:rPr>
              <w:t xml:space="preserve"> здружување, и во втората опција на централно </w:t>
            </w:r>
            <w:proofErr w:type="spellStart"/>
            <w:r w:rsidR="00B15458">
              <w:rPr>
                <w:rFonts w:asciiTheme="minorHAnsi" w:eastAsiaTheme="minorHAnsi" w:hAnsiTheme="minorHAnsi" w:cstheme="minorBidi"/>
              </w:rPr>
              <w:t>коморски</w:t>
            </w:r>
            <w:proofErr w:type="spellEnd"/>
            <w:r w:rsidR="00B15458">
              <w:rPr>
                <w:rFonts w:asciiTheme="minorHAnsi" w:eastAsiaTheme="minorHAnsi" w:hAnsiTheme="minorHAnsi" w:cstheme="minorBidi"/>
              </w:rPr>
              <w:t xml:space="preserve"> здружување. Позитивните страни од препорачаната опција на централно </w:t>
            </w:r>
            <w:proofErr w:type="spellStart"/>
            <w:r w:rsidR="00B15458">
              <w:rPr>
                <w:rFonts w:asciiTheme="minorHAnsi" w:eastAsiaTheme="minorHAnsi" w:hAnsiTheme="minorHAnsi" w:cstheme="minorBidi"/>
              </w:rPr>
              <w:t>коморско</w:t>
            </w:r>
            <w:proofErr w:type="spellEnd"/>
            <w:r w:rsidR="00B15458">
              <w:rPr>
                <w:rFonts w:asciiTheme="minorHAnsi" w:eastAsiaTheme="minorHAnsi" w:hAnsiTheme="minorHAnsi" w:cstheme="minorBidi"/>
              </w:rPr>
              <w:t xml:space="preserve"> </w:t>
            </w:r>
            <w:r w:rsidR="00B15458">
              <w:rPr>
                <w:rFonts w:asciiTheme="minorHAnsi" w:eastAsiaTheme="minorHAnsi" w:hAnsiTheme="minorHAnsi" w:cstheme="minorBidi"/>
              </w:rPr>
              <w:lastRenderedPageBreak/>
              <w:t xml:space="preserve">здружување со упис на занаетчиите во Централен регистар </w:t>
            </w:r>
            <w:r w:rsidR="001F59CA">
              <w:rPr>
                <w:rFonts w:asciiTheme="minorHAnsi" w:eastAsiaTheme="minorHAnsi" w:hAnsiTheme="minorHAnsi" w:cstheme="minorBidi"/>
              </w:rPr>
              <w:t xml:space="preserve">е тоа што може да се искористи веќе </w:t>
            </w:r>
            <w:proofErr w:type="spellStart"/>
            <w:r w:rsidR="001F59CA">
              <w:rPr>
                <w:rFonts w:asciiTheme="minorHAnsi" w:eastAsiaTheme="minorHAnsi" w:hAnsiTheme="minorHAnsi" w:cstheme="minorBidi"/>
              </w:rPr>
              <w:t>постоечката</w:t>
            </w:r>
            <w:proofErr w:type="spellEnd"/>
            <w:r w:rsidR="001F59CA">
              <w:rPr>
                <w:rFonts w:asciiTheme="minorHAnsi" w:eastAsiaTheme="minorHAnsi" w:hAnsiTheme="minorHAnsi" w:cstheme="minorBidi"/>
              </w:rPr>
              <w:t xml:space="preserve"> инфраструктура и капаците на Централниот регистар, што ја прави оваа опција да биде поприфатлива. </w:t>
            </w:r>
            <w:r w:rsidR="00B15458">
              <w:rPr>
                <w:rFonts w:asciiTheme="minorHAnsi" w:eastAsiaTheme="minorHAnsi" w:hAnsiTheme="minorHAnsi" w:cstheme="minorBidi"/>
              </w:rPr>
              <w:t xml:space="preserve"> </w:t>
            </w:r>
            <w:r w:rsidR="00EF7B61">
              <w:rPr>
                <w:rFonts w:asciiTheme="minorHAnsi" w:eastAsiaTheme="minorHAnsi" w:hAnsiTheme="minorHAnsi" w:cstheme="minorBidi"/>
              </w:rPr>
              <w:t xml:space="preserve">При споредба на трите опции по однос на критериумот на достапност на </w:t>
            </w:r>
            <w:proofErr w:type="spellStart"/>
            <w:r w:rsidR="00EF7B61">
              <w:rPr>
                <w:rFonts w:asciiTheme="minorHAnsi" w:eastAsiaTheme="minorHAnsi" w:hAnsiTheme="minorHAnsi" w:cstheme="minorBidi"/>
              </w:rPr>
              <w:t>консултантска</w:t>
            </w:r>
            <w:proofErr w:type="spellEnd"/>
            <w:r w:rsidR="00EF7B61">
              <w:rPr>
                <w:rFonts w:asciiTheme="minorHAnsi" w:eastAsiaTheme="minorHAnsi" w:hAnsiTheme="minorHAnsi" w:cstheme="minorBidi"/>
              </w:rPr>
              <w:t xml:space="preserve"> поддршка за </w:t>
            </w:r>
            <w:proofErr w:type="spellStart"/>
            <w:r w:rsidR="00EF7B61">
              <w:rPr>
                <w:rFonts w:asciiTheme="minorHAnsi" w:eastAsiaTheme="minorHAnsi" w:hAnsiTheme="minorHAnsi" w:cstheme="minorBidi"/>
              </w:rPr>
              <w:t>знаетчиите</w:t>
            </w:r>
            <w:proofErr w:type="spellEnd"/>
            <w:r w:rsidR="00EF7B61">
              <w:rPr>
                <w:rFonts w:asciiTheme="minorHAnsi" w:eastAsiaTheme="minorHAnsi" w:hAnsiTheme="minorHAnsi" w:cstheme="minorBidi"/>
              </w:rPr>
              <w:t xml:space="preserve"> и капацитет за проекти</w:t>
            </w:r>
            <w:r w:rsidR="00853180">
              <w:rPr>
                <w:rFonts w:asciiTheme="minorHAnsi" w:eastAsiaTheme="minorHAnsi" w:hAnsiTheme="minorHAnsi" w:cstheme="minorBidi"/>
              </w:rPr>
              <w:t>,</w:t>
            </w:r>
            <w:r w:rsidR="00EF7B61">
              <w:rPr>
                <w:rFonts w:asciiTheme="minorHAnsi" w:eastAsiaTheme="minorHAnsi" w:hAnsiTheme="minorHAnsi" w:cstheme="minorBidi"/>
              </w:rPr>
              <w:t xml:space="preserve"> може да се заклучи дека </w:t>
            </w:r>
            <w:r w:rsidR="00E94EFD">
              <w:rPr>
                <w:rFonts w:asciiTheme="minorHAnsi" w:eastAsiaTheme="minorHAnsi" w:hAnsiTheme="minorHAnsi" w:cstheme="minorBidi"/>
              </w:rPr>
              <w:t xml:space="preserve">позитивните страни од централното </w:t>
            </w:r>
            <w:proofErr w:type="spellStart"/>
            <w:r w:rsidR="00E94EFD">
              <w:rPr>
                <w:rFonts w:asciiTheme="minorHAnsi" w:eastAsiaTheme="minorHAnsi" w:hAnsiTheme="minorHAnsi" w:cstheme="minorBidi"/>
              </w:rPr>
              <w:t>коморско</w:t>
            </w:r>
            <w:proofErr w:type="spellEnd"/>
            <w:r w:rsidR="00E94EFD">
              <w:rPr>
                <w:rFonts w:asciiTheme="minorHAnsi" w:eastAsiaTheme="minorHAnsi" w:hAnsiTheme="minorHAnsi" w:cstheme="minorBidi"/>
              </w:rPr>
              <w:t xml:space="preserve"> здружување </w:t>
            </w:r>
            <w:r w:rsidR="00807AB4">
              <w:rPr>
                <w:rFonts w:asciiTheme="minorHAnsi" w:eastAsiaTheme="minorHAnsi" w:hAnsiTheme="minorHAnsi" w:cstheme="minorBidi"/>
              </w:rPr>
              <w:t xml:space="preserve">се во достапноста на квалитетни </w:t>
            </w:r>
            <w:proofErr w:type="spellStart"/>
            <w:r w:rsidR="00807AB4">
              <w:rPr>
                <w:rFonts w:asciiTheme="minorHAnsi" w:eastAsiaTheme="minorHAnsi" w:hAnsiTheme="minorHAnsi" w:cstheme="minorBidi"/>
              </w:rPr>
              <w:t>консултантски</w:t>
            </w:r>
            <w:proofErr w:type="spellEnd"/>
            <w:r w:rsidR="00807AB4">
              <w:rPr>
                <w:rFonts w:asciiTheme="minorHAnsi" w:eastAsiaTheme="minorHAnsi" w:hAnsiTheme="minorHAnsi" w:cstheme="minorBidi"/>
              </w:rPr>
              <w:t xml:space="preserve"> услуги</w:t>
            </w:r>
            <w:r w:rsidR="00986FCB">
              <w:rPr>
                <w:rFonts w:asciiTheme="minorHAnsi" w:eastAsiaTheme="minorHAnsi" w:hAnsiTheme="minorHAnsi" w:cstheme="minorBidi"/>
              </w:rPr>
              <w:t xml:space="preserve">, соработката и взаемното дејствување на коморите и поквалитетно изработени проекти со што ќе се зголеми потенцијалот за искористување на меѓународните фондови. Во моменталниот систем, соработката помеѓу регионалните комори е многу слаба, </w:t>
            </w:r>
            <w:proofErr w:type="spellStart"/>
            <w:r w:rsidR="00986FCB">
              <w:rPr>
                <w:rFonts w:asciiTheme="minorHAnsi" w:eastAsiaTheme="minorHAnsi" w:hAnsiTheme="minorHAnsi" w:cstheme="minorBidi"/>
              </w:rPr>
              <w:t>консултантските</w:t>
            </w:r>
            <w:proofErr w:type="spellEnd"/>
            <w:r w:rsidR="00986FCB">
              <w:rPr>
                <w:rFonts w:asciiTheme="minorHAnsi" w:eastAsiaTheme="minorHAnsi" w:hAnsiTheme="minorHAnsi" w:cstheme="minorBidi"/>
              </w:rPr>
              <w:t xml:space="preserve"> услуги се незадоволителни и не постои никаква иницијатива за заедничко аплицирање со проекти и искористување на </w:t>
            </w:r>
            <w:r w:rsidR="000B12EA">
              <w:rPr>
                <w:rFonts w:asciiTheme="minorHAnsi" w:eastAsiaTheme="minorHAnsi" w:hAnsiTheme="minorHAnsi" w:cstheme="minorBidi"/>
              </w:rPr>
              <w:t>достапните финансиски средства</w:t>
            </w:r>
            <w:r w:rsidR="00986FCB">
              <w:rPr>
                <w:rFonts w:asciiTheme="minorHAnsi" w:eastAsiaTheme="minorHAnsi" w:hAnsiTheme="minorHAnsi" w:cstheme="minorBidi"/>
              </w:rPr>
              <w:t>.</w:t>
            </w:r>
            <w:r w:rsidR="0056530B">
              <w:rPr>
                <w:rFonts w:asciiTheme="minorHAnsi" w:eastAsiaTheme="minorHAnsi" w:hAnsiTheme="minorHAnsi" w:cstheme="minorBidi"/>
              </w:rPr>
              <w:t xml:space="preserve"> Сите горе наведени негативни страни и проблеми придонесуваат за слаба конкурентност на занаетчиите, присуство на </w:t>
            </w:r>
            <w:r w:rsidR="00647B81">
              <w:rPr>
                <w:rFonts w:asciiTheme="minorHAnsi" w:eastAsiaTheme="minorHAnsi" w:hAnsiTheme="minorHAnsi" w:cstheme="minorBidi"/>
              </w:rPr>
              <w:t>с</w:t>
            </w:r>
            <w:r w:rsidR="0054372A">
              <w:rPr>
                <w:rFonts w:asciiTheme="minorHAnsi" w:eastAsiaTheme="minorHAnsi" w:hAnsiTheme="minorHAnsi" w:cstheme="minorBidi"/>
              </w:rPr>
              <w:t>т</w:t>
            </w:r>
            <w:r w:rsidR="00647B81">
              <w:rPr>
                <w:rFonts w:asciiTheme="minorHAnsi" w:eastAsiaTheme="minorHAnsi" w:hAnsiTheme="minorHAnsi" w:cstheme="minorBidi"/>
              </w:rPr>
              <w:t>рански производи по пониски цени,</w:t>
            </w:r>
            <w:r w:rsidR="0054372A">
              <w:rPr>
                <w:rFonts w:asciiTheme="minorHAnsi" w:eastAsiaTheme="minorHAnsi" w:hAnsiTheme="minorHAnsi" w:cstheme="minorBidi"/>
              </w:rPr>
              <w:t xml:space="preserve"> лоша перцепција за занаетчиството во целина и намален пот</w:t>
            </w:r>
            <w:r w:rsidR="00B32862">
              <w:rPr>
                <w:rFonts w:asciiTheme="minorHAnsi" w:eastAsiaTheme="minorHAnsi" w:hAnsiTheme="minorHAnsi" w:cstheme="minorBidi"/>
              </w:rPr>
              <w:t>е</w:t>
            </w:r>
            <w:r w:rsidR="0054372A">
              <w:rPr>
                <w:rFonts w:asciiTheme="minorHAnsi" w:eastAsiaTheme="minorHAnsi" w:hAnsiTheme="minorHAnsi" w:cstheme="minorBidi"/>
              </w:rPr>
              <w:t>нцијал за развој на оваа гранка</w:t>
            </w:r>
            <w:r w:rsidR="00B32862">
              <w:rPr>
                <w:rFonts w:asciiTheme="minorHAnsi" w:eastAsiaTheme="minorHAnsi" w:hAnsiTheme="minorHAnsi" w:cstheme="minorBidi"/>
              </w:rPr>
              <w:t xml:space="preserve"> и многу мал извоз</w:t>
            </w:r>
            <w:r w:rsidR="0054372A">
              <w:rPr>
                <w:rFonts w:asciiTheme="minorHAnsi" w:eastAsiaTheme="minorHAnsi" w:hAnsiTheme="minorHAnsi" w:cstheme="minorBidi"/>
              </w:rPr>
              <w:t>.</w:t>
            </w:r>
            <w:r w:rsidR="00B32862">
              <w:rPr>
                <w:rFonts w:asciiTheme="minorHAnsi" w:eastAsiaTheme="minorHAnsi" w:hAnsiTheme="minorHAnsi" w:cstheme="minorBidi"/>
              </w:rPr>
              <w:t xml:space="preserve"> </w:t>
            </w:r>
            <w:r w:rsidR="00DC2BAF">
              <w:rPr>
                <w:rFonts w:asciiTheme="minorHAnsi" w:eastAsiaTheme="minorHAnsi" w:hAnsiTheme="minorHAnsi" w:cstheme="minorBidi"/>
              </w:rPr>
              <w:t xml:space="preserve">Овие негативни страни на системот на регионално </w:t>
            </w:r>
            <w:proofErr w:type="spellStart"/>
            <w:r w:rsidR="00DC2BAF">
              <w:rPr>
                <w:rFonts w:asciiTheme="minorHAnsi" w:eastAsiaTheme="minorHAnsi" w:hAnsiTheme="minorHAnsi" w:cstheme="minorBidi"/>
              </w:rPr>
              <w:t>ко</w:t>
            </w:r>
            <w:r w:rsidR="00D025C9">
              <w:rPr>
                <w:rFonts w:asciiTheme="minorHAnsi" w:eastAsiaTheme="minorHAnsi" w:hAnsiTheme="minorHAnsi" w:cstheme="minorBidi"/>
              </w:rPr>
              <w:t>морско</w:t>
            </w:r>
            <w:proofErr w:type="spellEnd"/>
            <w:r w:rsidR="00D025C9">
              <w:rPr>
                <w:rFonts w:asciiTheme="minorHAnsi" w:eastAsiaTheme="minorHAnsi" w:hAnsiTheme="minorHAnsi" w:cstheme="minorBidi"/>
              </w:rPr>
              <w:t xml:space="preserve"> здружување во споредба со очекуваните резултати од централизирање на </w:t>
            </w:r>
            <w:proofErr w:type="spellStart"/>
            <w:r w:rsidR="00D025C9">
              <w:rPr>
                <w:rFonts w:asciiTheme="minorHAnsi" w:eastAsiaTheme="minorHAnsi" w:hAnsiTheme="minorHAnsi" w:cstheme="minorBidi"/>
              </w:rPr>
              <w:t>коморското</w:t>
            </w:r>
            <w:proofErr w:type="spellEnd"/>
            <w:r w:rsidR="00D025C9">
              <w:rPr>
                <w:rFonts w:asciiTheme="minorHAnsi" w:eastAsiaTheme="minorHAnsi" w:hAnsiTheme="minorHAnsi" w:cstheme="minorBidi"/>
              </w:rPr>
              <w:t xml:space="preserve"> здружување укажуваат дека со новиот концепт</w:t>
            </w:r>
            <w:r w:rsidR="00163CCF">
              <w:rPr>
                <w:rFonts w:asciiTheme="minorHAnsi" w:eastAsiaTheme="minorHAnsi" w:hAnsiTheme="minorHAnsi" w:cstheme="minorBidi"/>
              </w:rPr>
              <w:t xml:space="preserve">, </w:t>
            </w:r>
            <w:proofErr w:type="spellStart"/>
            <w:r w:rsidR="00163CCF">
              <w:rPr>
                <w:rFonts w:asciiTheme="minorHAnsi" w:eastAsiaTheme="minorHAnsi" w:hAnsiTheme="minorHAnsi" w:cstheme="minorBidi"/>
              </w:rPr>
              <w:t>пецепцијата</w:t>
            </w:r>
            <w:proofErr w:type="spellEnd"/>
            <w:r w:rsidR="00163CCF">
              <w:rPr>
                <w:rFonts w:asciiTheme="minorHAnsi" w:eastAsiaTheme="minorHAnsi" w:hAnsiTheme="minorHAnsi" w:cstheme="minorBidi"/>
              </w:rPr>
              <w:t xml:space="preserve"> за занаетчиството како </w:t>
            </w:r>
            <w:r w:rsidR="00D55ECE">
              <w:rPr>
                <w:rFonts w:asciiTheme="minorHAnsi" w:eastAsiaTheme="minorHAnsi" w:hAnsiTheme="minorHAnsi" w:cstheme="minorBidi"/>
              </w:rPr>
              <w:t xml:space="preserve">пропулзивна дејност ќе се зголеми, </w:t>
            </w:r>
            <w:r w:rsidR="00D025C9">
              <w:rPr>
                <w:rFonts w:asciiTheme="minorHAnsi" w:eastAsiaTheme="minorHAnsi" w:hAnsiTheme="minorHAnsi" w:cstheme="minorBidi"/>
              </w:rPr>
              <w:t xml:space="preserve">конкурентноста на </w:t>
            </w:r>
            <w:proofErr w:type="spellStart"/>
            <w:r w:rsidR="00D025C9">
              <w:rPr>
                <w:rFonts w:asciiTheme="minorHAnsi" w:eastAsiaTheme="minorHAnsi" w:hAnsiTheme="minorHAnsi" w:cstheme="minorBidi"/>
              </w:rPr>
              <w:t>знаетчиите</w:t>
            </w:r>
            <w:proofErr w:type="spellEnd"/>
            <w:r w:rsidR="00F3690F">
              <w:rPr>
                <w:rFonts w:asciiTheme="minorHAnsi" w:eastAsiaTheme="minorHAnsi" w:hAnsiTheme="minorHAnsi" w:cstheme="minorBidi"/>
              </w:rPr>
              <w:t xml:space="preserve"> и</w:t>
            </w:r>
            <w:r w:rsidR="00D025C9">
              <w:rPr>
                <w:rFonts w:asciiTheme="minorHAnsi" w:eastAsiaTheme="minorHAnsi" w:hAnsiTheme="minorHAnsi" w:cstheme="minorBidi"/>
              </w:rPr>
              <w:t xml:space="preserve"> </w:t>
            </w:r>
            <w:r w:rsidR="00F3690F">
              <w:rPr>
                <w:rFonts w:asciiTheme="minorHAnsi" w:eastAsiaTheme="minorHAnsi" w:hAnsiTheme="minorHAnsi" w:cstheme="minorBidi"/>
              </w:rPr>
              <w:t xml:space="preserve">квалитетот на финалниот производ </w:t>
            </w:r>
            <w:r w:rsidR="00D025C9">
              <w:rPr>
                <w:rFonts w:asciiTheme="minorHAnsi" w:eastAsiaTheme="minorHAnsi" w:hAnsiTheme="minorHAnsi" w:cstheme="minorBidi"/>
              </w:rPr>
              <w:t>значително ќе се подобри</w:t>
            </w:r>
            <w:r w:rsidR="00F3690F">
              <w:rPr>
                <w:rFonts w:asciiTheme="minorHAnsi" w:eastAsiaTheme="minorHAnsi" w:hAnsiTheme="minorHAnsi" w:cstheme="minorBidi"/>
              </w:rPr>
              <w:t xml:space="preserve">, а со тоа и потенцијалите за извоз на македонски </w:t>
            </w:r>
            <w:proofErr w:type="spellStart"/>
            <w:r w:rsidR="00F3690F">
              <w:rPr>
                <w:rFonts w:asciiTheme="minorHAnsi" w:eastAsiaTheme="minorHAnsi" w:hAnsiTheme="minorHAnsi" w:cstheme="minorBidi"/>
              </w:rPr>
              <w:t>знаетчиски</w:t>
            </w:r>
            <w:proofErr w:type="spellEnd"/>
            <w:r w:rsidR="00F3690F">
              <w:rPr>
                <w:rFonts w:asciiTheme="minorHAnsi" w:eastAsiaTheme="minorHAnsi" w:hAnsiTheme="minorHAnsi" w:cstheme="minorBidi"/>
              </w:rPr>
              <w:t xml:space="preserve"> производи. </w:t>
            </w:r>
            <w:r w:rsidR="00D025C9">
              <w:rPr>
                <w:rFonts w:asciiTheme="minorHAnsi" w:eastAsiaTheme="minorHAnsi" w:hAnsiTheme="minorHAnsi" w:cstheme="minorBidi"/>
              </w:rPr>
              <w:t xml:space="preserve">  </w:t>
            </w:r>
            <w:r w:rsidR="0054372A">
              <w:rPr>
                <w:rFonts w:asciiTheme="minorHAnsi" w:eastAsiaTheme="minorHAnsi" w:hAnsiTheme="minorHAnsi" w:cstheme="minorBidi"/>
              </w:rPr>
              <w:t xml:space="preserve"> </w:t>
            </w:r>
            <w:r w:rsidR="00647B81">
              <w:rPr>
                <w:rFonts w:asciiTheme="minorHAnsi" w:eastAsiaTheme="minorHAnsi" w:hAnsiTheme="minorHAnsi" w:cstheme="minorBidi"/>
              </w:rPr>
              <w:t xml:space="preserve"> </w:t>
            </w:r>
            <w:r w:rsidR="00986FCB">
              <w:rPr>
                <w:rFonts w:asciiTheme="minorHAnsi" w:eastAsiaTheme="minorHAnsi" w:hAnsiTheme="minorHAnsi" w:cstheme="minorBidi"/>
              </w:rPr>
              <w:t xml:space="preserve">   </w:t>
            </w:r>
            <w:r w:rsidR="00807AB4">
              <w:rPr>
                <w:rFonts w:asciiTheme="minorHAnsi" w:eastAsiaTheme="minorHAnsi" w:hAnsiTheme="minorHAnsi" w:cstheme="minorBidi"/>
              </w:rPr>
              <w:t xml:space="preserve"> </w:t>
            </w:r>
          </w:p>
          <w:p w:rsidR="003F2399" w:rsidRDefault="003F2399" w:rsidP="004378CF">
            <w:pPr>
              <w:spacing w:after="0" w:line="240" w:lineRule="auto"/>
              <w:jc w:val="both"/>
              <w:rPr>
                <w:rFonts w:asciiTheme="minorHAnsi" w:eastAsiaTheme="minorHAnsi" w:hAnsiTheme="minorHAnsi" w:cstheme="minorBidi"/>
              </w:rPr>
            </w:pPr>
          </w:p>
          <w:p w:rsidR="001E688A" w:rsidRPr="00102B62" w:rsidRDefault="00102B62" w:rsidP="004378CF">
            <w:pPr>
              <w:spacing w:after="0" w:line="240" w:lineRule="auto"/>
              <w:jc w:val="both"/>
              <w:rPr>
                <w:rFonts w:asciiTheme="minorHAnsi" w:eastAsiaTheme="minorHAnsi" w:hAnsiTheme="minorHAnsi" w:cstheme="minorBidi"/>
                <w:b/>
                <w:i/>
                <w:u w:val="single"/>
              </w:rPr>
            </w:pPr>
            <w:r w:rsidRPr="007C4567">
              <w:rPr>
                <w:rFonts w:asciiTheme="minorHAnsi" w:eastAsiaTheme="minorHAnsi" w:hAnsiTheme="minorHAnsi" w:cstheme="minorBidi"/>
                <w:b/>
                <w:i/>
                <w:u w:val="single"/>
              </w:rPr>
              <w:t>Прилог 4</w:t>
            </w:r>
            <w:r w:rsidR="00E16F1F" w:rsidRPr="00102B62">
              <w:rPr>
                <w:rFonts w:asciiTheme="minorHAnsi" w:eastAsiaTheme="minorHAnsi" w:hAnsiTheme="minorHAnsi" w:cstheme="minorBidi"/>
                <w:b/>
                <w:i/>
                <w:u w:val="single"/>
              </w:rPr>
              <w:t xml:space="preserve"> </w:t>
            </w:r>
            <w:r w:rsidR="00A60EE2" w:rsidRPr="00102B62">
              <w:rPr>
                <w:rFonts w:asciiTheme="minorHAnsi" w:eastAsiaTheme="minorHAnsi" w:hAnsiTheme="minorHAnsi" w:cstheme="minorBidi"/>
                <w:b/>
                <w:i/>
                <w:u w:val="single"/>
              </w:rPr>
              <w:t xml:space="preserve">  </w:t>
            </w:r>
            <w:r w:rsidR="00691F01" w:rsidRPr="00102B62">
              <w:rPr>
                <w:rFonts w:asciiTheme="minorHAnsi" w:eastAsiaTheme="minorHAnsi" w:hAnsiTheme="minorHAnsi" w:cstheme="minorBidi"/>
                <w:b/>
                <w:i/>
                <w:u w:val="single"/>
              </w:rPr>
              <w:t xml:space="preserve"> </w:t>
            </w:r>
            <w:r w:rsidR="00597286" w:rsidRPr="00102B62">
              <w:rPr>
                <w:rFonts w:asciiTheme="minorHAnsi" w:eastAsiaTheme="minorHAnsi" w:hAnsiTheme="minorHAnsi" w:cstheme="minorBidi"/>
                <w:b/>
                <w:i/>
                <w:u w:val="single"/>
              </w:rPr>
              <w:t xml:space="preserve"> </w:t>
            </w:r>
            <w:r w:rsidR="00A65F83" w:rsidRPr="00102B62">
              <w:rPr>
                <w:rFonts w:asciiTheme="minorHAnsi" w:eastAsiaTheme="minorHAnsi" w:hAnsiTheme="minorHAnsi" w:cstheme="minorBidi"/>
                <w:b/>
                <w:i/>
                <w:u w:val="single"/>
              </w:rPr>
              <w:t xml:space="preserve"> </w:t>
            </w:r>
            <w:r w:rsidR="00964CA7" w:rsidRPr="00102B62">
              <w:rPr>
                <w:rFonts w:asciiTheme="minorHAnsi" w:eastAsiaTheme="minorHAnsi" w:hAnsiTheme="minorHAnsi" w:cstheme="minorBidi"/>
                <w:b/>
                <w:i/>
                <w:u w:val="single"/>
              </w:rPr>
              <w:t xml:space="preserve"> </w:t>
            </w:r>
            <w:r w:rsidR="00B155BF" w:rsidRPr="00102B62">
              <w:rPr>
                <w:rFonts w:asciiTheme="minorHAnsi" w:eastAsiaTheme="minorHAnsi" w:hAnsiTheme="minorHAnsi" w:cstheme="minorBidi"/>
                <w:b/>
                <w:i/>
                <w:u w:val="single"/>
              </w:rPr>
              <w:t xml:space="preserve"> </w:t>
            </w:r>
            <w:r w:rsidR="00F540C9" w:rsidRPr="00102B62">
              <w:rPr>
                <w:rFonts w:asciiTheme="minorHAnsi" w:eastAsiaTheme="minorHAnsi" w:hAnsiTheme="minorHAnsi" w:cstheme="minorBidi"/>
                <w:b/>
                <w:i/>
                <w:u w:val="single"/>
              </w:rPr>
              <w:t xml:space="preserve">  </w:t>
            </w:r>
            <w:r w:rsidR="00CE0991" w:rsidRPr="00102B62">
              <w:rPr>
                <w:rFonts w:asciiTheme="minorHAnsi" w:eastAsiaTheme="minorHAnsi" w:hAnsiTheme="minorHAnsi" w:cstheme="minorBidi"/>
                <w:b/>
                <w:i/>
                <w:u w:val="single"/>
              </w:rPr>
              <w:t xml:space="preserve">   </w:t>
            </w:r>
            <w:r w:rsidR="00871B0B" w:rsidRPr="00102B62">
              <w:rPr>
                <w:rFonts w:asciiTheme="minorHAnsi" w:eastAsiaTheme="minorHAnsi" w:hAnsiTheme="minorHAnsi" w:cstheme="minorBidi"/>
                <w:b/>
                <w:i/>
                <w:u w:val="single"/>
              </w:rPr>
              <w:t xml:space="preserve"> </w:t>
            </w:r>
          </w:p>
          <w:p w:rsidR="00D72583" w:rsidRDefault="00D72583" w:rsidP="004378CF">
            <w:pPr>
              <w:spacing w:after="0" w:line="240" w:lineRule="auto"/>
              <w:jc w:val="both"/>
              <w:rPr>
                <w:rFonts w:asciiTheme="minorHAnsi" w:eastAsiaTheme="minorHAnsi" w:hAnsiTheme="minorHAnsi" w:cstheme="minorBidi"/>
              </w:rPr>
            </w:pPr>
          </w:p>
          <w:tbl>
            <w:tblPr>
              <w:tblW w:w="4680" w:type="dxa"/>
              <w:tblLook w:val="04A0"/>
            </w:tblPr>
            <w:tblGrid>
              <w:gridCol w:w="2848"/>
              <w:gridCol w:w="1832"/>
            </w:tblGrid>
            <w:tr w:rsidR="007C4567" w:rsidRPr="007C4567" w:rsidTr="007C4567">
              <w:trPr>
                <w:trHeight w:val="391"/>
              </w:trPr>
              <w:tc>
                <w:tcPr>
                  <w:tcW w:w="4680" w:type="dxa"/>
                  <w:gridSpan w:val="2"/>
                  <w:vMerge w:val="restart"/>
                  <w:tcBorders>
                    <w:top w:val="single" w:sz="12" w:space="0" w:color="auto"/>
                    <w:left w:val="single" w:sz="12" w:space="0" w:color="auto"/>
                    <w:bottom w:val="single" w:sz="12" w:space="0" w:color="000000"/>
                    <w:right w:val="single" w:sz="12" w:space="0" w:color="000000"/>
                  </w:tcBorders>
                  <w:shd w:val="clear" w:color="000000" w:fill="FFFF00"/>
                  <w:noWrap/>
                  <w:vAlign w:val="center"/>
                  <w:hideMark/>
                </w:tcPr>
                <w:p w:rsidR="007C4567" w:rsidRPr="007C4567" w:rsidRDefault="007C4567" w:rsidP="007C4567">
                  <w:pPr>
                    <w:spacing w:after="0" w:line="240" w:lineRule="auto"/>
                    <w:jc w:val="center"/>
                    <w:rPr>
                      <w:rFonts w:eastAsia="Times New Roman"/>
                      <w:b/>
                      <w:bCs/>
                      <w:i/>
                      <w:iCs/>
                      <w:color w:val="000000"/>
                      <w:sz w:val="28"/>
                      <w:szCs w:val="28"/>
                      <w:lang w:val="en-US"/>
                    </w:rPr>
                  </w:pPr>
                  <w:proofErr w:type="spellStart"/>
                  <w:r w:rsidRPr="007C4567">
                    <w:rPr>
                      <w:rFonts w:eastAsia="Times New Roman"/>
                      <w:b/>
                      <w:bCs/>
                      <w:i/>
                      <w:iCs/>
                      <w:color w:val="000000"/>
                      <w:sz w:val="28"/>
                      <w:szCs w:val="28"/>
                      <w:lang w:val="en-US"/>
                    </w:rPr>
                    <w:t>Мултикритериумска</w:t>
                  </w:r>
                  <w:proofErr w:type="spellEnd"/>
                  <w:r w:rsidRPr="007C4567">
                    <w:rPr>
                      <w:rFonts w:eastAsia="Times New Roman"/>
                      <w:b/>
                      <w:bCs/>
                      <w:i/>
                      <w:iCs/>
                      <w:color w:val="000000"/>
                      <w:sz w:val="28"/>
                      <w:szCs w:val="28"/>
                      <w:lang w:val="en-US"/>
                    </w:rPr>
                    <w:t xml:space="preserve"> </w:t>
                  </w:r>
                  <w:proofErr w:type="spellStart"/>
                  <w:r w:rsidRPr="007C4567">
                    <w:rPr>
                      <w:rFonts w:eastAsia="Times New Roman"/>
                      <w:b/>
                      <w:bCs/>
                      <w:i/>
                      <w:iCs/>
                      <w:color w:val="000000"/>
                      <w:sz w:val="28"/>
                      <w:szCs w:val="28"/>
                      <w:lang w:val="en-US"/>
                    </w:rPr>
                    <w:t>анализа</w:t>
                  </w:r>
                  <w:proofErr w:type="spellEnd"/>
                </w:p>
              </w:tc>
            </w:tr>
            <w:tr w:rsidR="007C4567" w:rsidRPr="007C4567" w:rsidTr="007C4567">
              <w:trPr>
                <w:trHeight w:val="244"/>
              </w:trPr>
              <w:tc>
                <w:tcPr>
                  <w:tcW w:w="4680" w:type="dxa"/>
                  <w:gridSpan w:val="2"/>
                  <w:vMerge/>
                  <w:tcBorders>
                    <w:top w:val="single" w:sz="12" w:space="0" w:color="auto"/>
                    <w:left w:val="single" w:sz="12" w:space="0" w:color="auto"/>
                    <w:bottom w:val="single" w:sz="12" w:space="0" w:color="000000"/>
                    <w:right w:val="single" w:sz="12" w:space="0" w:color="000000"/>
                  </w:tcBorders>
                  <w:vAlign w:val="center"/>
                  <w:hideMark/>
                </w:tcPr>
                <w:p w:rsidR="007C4567" w:rsidRPr="007C4567" w:rsidRDefault="007C4567" w:rsidP="007C4567">
                  <w:pPr>
                    <w:spacing w:after="0" w:line="240" w:lineRule="auto"/>
                    <w:rPr>
                      <w:rFonts w:eastAsia="Times New Roman"/>
                      <w:b/>
                      <w:bCs/>
                      <w:i/>
                      <w:iCs/>
                      <w:color w:val="000000"/>
                      <w:sz w:val="20"/>
                      <w:szCs w:val="20"/>
                      <w:lang w:val="en-US"/>
                    </w:rPr>
                  </w:pPr>
                </w:p>
              </w:tc>
            </w:tr>
            <w:tr w:rsidR="007C4567" w:rsidRPr="007C4567" w:rsidTr="007C4567">
              <w:trPr>
                <w:trHeight w:val="330"/>
              </w:trPr>
              <w:tc>
                <w:tcPr>
                  <w:tcW w:w="2848" w:type="dxa"/>
                  <w:tcBorders>
                    <w:top w:val="nil"/>
                    <w:left w:val="nil"/>
                    <w:bottom w:val="nil"/>
                    <w:right w:val="nil"/>
                  </w:tcBorders>
                  <w:shd w:val="clear" w:color="auto" w:fill="auto"/>
                  <w:noWrap/>
                  <w:vAlign w:val="bottom"/>
                  <w:hideMark/>
                </w:tcPr>
                <w:p w:rsidR="007C4567" w:rsidRPr="007C4567" w:rsidRDefault="007C4567" w:rsidP="007C4567">
                  <w:pPr>
                    <w:spacing w:after="0" w:line="240" w:lineRule="auto"/>
                    <w:rPr>
                      <w:rFonts w:eastAsia="Times New Roman"/>
                      <w:color w:val="000000"/>
                      <w:sz w:val="20"/>
                      <w:szCs w:val="20"/>
                      <w:lang w:val="en-US"/>
                    </w:rPr>
                  </w:pPr>
                </w:p>
              </w:tc>
              <w:tc>
                <w:tcPr>
                  <w:tcW w:w="1832" w:type="dxa"/>
                  <w:tcBorders>
                    <w:top w:val="nil"/>
                    <w:left w:val="nil"/>
                    <w:bottom w:val="nil"/>
                    <w:right w:val="nil"/>
                  </w:tcBorders>
                  <w:shd w:val="clear" w:color="auto" w:fill="auto"/>
                  <w:noWrap/>
                  <w:vAlign w:val="bottom"/>
                  <w:hideMark/>
                </w:tcPr>
                <w:p w:rsidR="007C4567" w:rsidRPr="007C4567" w:rsidRDefault="007C4567" w:rsidP="007C4567">
                  <w:pPr>
                    <w:spacing w:after="0" w:line="240" w:lineRule="auto"/>
                    <w:rPr>
                      <w:rFonts w:eastAsia="Times New Roman"/>
                      <w:color w:val="000000"/>
                      <w:sz w:val="20"/>
                      <w:szCs w:val="20"/>
                      <w:lang w:val="en-US"/>
                    </w:rPr>
                  </w:pPr>
                </w:p>
              </w:tc>
            </w:tr>
            <w:tr w:rsidR="007C4567" w:rsidRPr="007C4567" w:rsidTr="007C4567">
              <w:trPr>
                <w:trHeight w:val="591"/>
              </w:trPr>
              <w:tc>
                <w:tcPr>
                  <w:tcW w:w="2848" w:type="dxa"/>
                  <w:tcBorders>
                    <w:top w:val="single" w:sz="12" w:space="0" w:color="auto"/>
                    <w:left w:val="single" w:sz="12" w:space="0" w:color="auto"/>
                    <w:bottom w:val="single" w:sz="12" w:space="0" w:color="auto"/>
                    <w:right w:val="single" w:sz="12" w:space="0" w:color="auto"/>
                  </w:tcBorders>
                  <w:shd w:val="clear" w:color="000000" w:fill="93CDDD"/>
                  <w:vAlign w:val="center"/>
                  <w:hideMark/>
                </w:tcPr>
                <w:p w:rsidR="007C4567" w:rsidRPr="007C4567" w:rsidRDefault="007C4567" w:rsidP="007C4567">
                  <w:pPr>
                    <w:spacing w:after="0" w:line="240" w:lineRule="auto"/>
                    <w:jc w:val="center"/>
                    <w:rPr>
                      <w:rFonts w:eastAsia="Times New Roman"/>
                      <w:b/>
                      <w:bCs/>
                      <w:color w:val="000000"/>
                      <w:sz w:val="20"/>
                      <w:szCs w:val="20"/>
                      <w:lang w:val="en-US"/>
                    </w:rPr>
                  </w:pPr>
                  <w:proofErr w:type="spellStart"/>
                  <w:r w:rsidRPr="007C4567">
                    <w:rPr>
                      <w:rFonts w:eastAsia="Times New Roman"/>
                      <w:b/>
                      <w:bCs/>
                      <w:color w:val="000000"/>
                      <w:sz w:val="20"/>
                      <w:szCs w:val="20"/>
                      <w:lang w:val="en-US"/>
                    </w:rPr>
                    <w:t>Елементи</w:t>
                  </w:r>
                  <w:proofErr w:type="spellEnd"/>
                </w:p>
              </w:tc>
              <w:tc>
                <w:tcPr>
                  <w:tcW w:w="1832" w:type="dxa"/>
                  <w:tcBorders>
                    <w:top w:val="single" w:sz="12" w:space="0" w:color="auto"/>
                    <w:left w:val="nil"/>
                    <w:bottom w:val="single" w:sz="12" w:space="0" w:color="auto"/>
                    <w:right w:val="single" w:sz="12" w:space="0" w:color="auto"/>
                  </w:tcBorders>
                  <w:shd w:val="clear" w:color="000000" w:fill="93CDDD"/>
                  <w:vAlign w:val="center"/>
                  <w:hideMark/>
                </w:tcPr>
                <w:p w:rsidR="007C4567" w:rsidRPr="007C4567" w:rsidRDefault="007C4567" w:rsidP="007C4567">
                  <w:pPr>
                    <w:spacing w:after="0" w:line="240" w:lineRule="auto"/>
                    <w:jc w:val="center"/>
                    <w:rPr>
                      <w:rFonts w:eastAsia="Times New Roman"/>
                      <w:b/>
                      <w:bCs/>
                      <w:color w:val="000000"/>
                      <w:sz w:val="20"/>
                      <w:szCs w:val="20"/>
                      <w:lang w:val="en-US"/>
                    </w:rPr>
                  </w:pPr>
                  <w:proofErr w:type="spellStart"/>
                  <w:r w:rsidRPr="007C4567">
                    <w:rPr>
                      <w:rFonts w:eastAsia="Times New Roman"/>
                      <w:b/>
                      <w:bCs/>
                      <w:color w:val="000000"/>
                      <w:sz w:val="20"/>
                      <w:szCs w:val="20"/>
                      <w:lang w:val="en-US"/>
                    </w:rPr>
                    <w:t>Пондерирана</w:t>
                  </w:r>
                  <w:proofErr w:type="spellEnd"/>
                  <w:r w:rsidRPr="007C4567">
                    <w:rPr>
                      <w:rFonts w:eastAsia="Times New Roman"/>
                      <w:b/>
                      <w:bCs/>
                      <w:color w:val="000000"/>
                      <w:sz w:val="20"/>
                      <w:szCs w:val="20"/>
                      <w:lang w:val="en-US"/>
                    </w:rPr>
                    <w:t xml:space="preserve"> </w:t>
                  </w:r>
                  <w:proofErr w:type="spellStart"/>
                  <w:r w:rsidRPr="007C4567">
                    <w:rPr>
                      <w:rFonts w:eastAsia="Times New Roman"/>
                      <w:b/>
                      <w:bCs/>
                      <w:color w:val="000000"/>
                      <w:sz w:val="20"/>
                      <w:szCs w:val="20"/>
                      <w:lang w:val="en-US"/>
                    </w:rPr>
                    <w:t>значајност</w:t>
                  </w:r>
                  <w:proofErr w:type="spellEnd"/>
                </w:p>
              </w:tc>
            </w:tr>
            <w:tr w:rsidR="007C4567" w:rsidRPr="007C4567" w:rsidTr="007C4567">
              <w:trPr>
                <w:trHeight w:val="528"/>
              </w:trPr>
              <w:tc>
                <w:tcPr>
                  <w:tcW w:w="2848" w:type="dxa"/>
                  <w:tcBorders>
                    <w:top w:val="nil"/>
                    <w:left w:val="single" w:sz="12" w:space="0" w:color="auto"/>
                    <w:bottom w:val="single" w:sz="12" w:space="0" w:color="auto"/>
                    <w:right w:val="single" w:sz="12" w:space="0" w:color="auto"/>
                  </w:tcBorders>
                  <w:shd w:val="clear" w:color="000000" w:fill="FFFFFF"/>
                  <w:vAlign w:val="center"/>
                  <w:hideMark/>
                </w:tcPr>
                <w:p w:rsidR="007C4567" w:rsidRPr="007C4567" w:rsidRDefault="007C4567" w:rsidP="007C4567">
                  <w:pPr>
                    <w:spacing w:after="0" w:line="240" w:lineRule="auto"/>
                    <w:jc w:val="center"/>
                    <w:rPr>
                      <w:rFonts w:eastAsia="Times New Roman"/>
                      <w:b/>
                      <w:bCs/>
                      <w:color w:val="000000"/>
                      <w:sz w:val="20"/>
                      <w:szCs w:val="20"/>
                      <w:lang w:val="en-US"/>
                    </w:rPr>
                  </w:pPr>
                  <w:proofErr w:type="spellStart"/>
                  <w:r w:rsidRPr="007C4567">
                    <w:rPr>
                      <w:rFonts w:eastAsia="Times New Roman"/>
                      <w:b/>
                      <w:bCs/>
                      <w:color w:val="000000"/>
                      <w:sz w:val="20"/>
                      <w:szCs w:val="20"/>
                      <w:lang w:val="en-US"/>
                    </w:rPr>
                    <w:t>Регистрација</w:t>
                  </w:r>
                  <w:proofErr w:type="spellEnd"/>
                  <w:r w:rsidRPr="007C4567">
                    <w:rPr>
                      <w:rFonts w:eastAsia="Times New Roman"/>
                      <w:b/>
                      <w:bCs/>
                      <w:color w:val="000000"/>
                      <w:sz w:val="20"/>
                      <w:szCs w:val="20"/>
                      <w:lang w:val="en-US"/>
                    </w:rPr>
                    <w:t xml:space="preserve"> и </w:t>
                  </w:r>
                  <w:proofErr w:type="spellStart"/>
                  <w:r w:rsidRPr="007C4567">
                    <w:rPr>
                      <w:rFonts w:eastAsia="Times New Roman"/>
                      <w:b/>
                      <w:bCs/>
                      <w:color w:val="000000"/>
                      <w:sz w:val="20"/>
                      <w:szCs w:val="20"/>
                      <w:lang w:val="en-US"/>
                    </w:rPr>
                    <w:t>тарифник</w:t>
                  </w:r>
                  <w:proofErr w:type="spellEnd"/>
                </w:p>
              </w:tc>
              <w:tc>
                <w:tcPr>
                  <w:tcW w:w="1832" w:type="dxa"/>
                  <w:tcBorders>
                    <w:top w:val="nil"/>
                    <w:left w:val="nil"/>
                    <w:bottom w:val="single" w:sz="12" w:space="0" w:color="auto"/>
                    <w:right w:val="single" w:sz="12" w:space="0" w:color="auto"/>
                  </w:tcBorders>
                  <w:shd w:val="clear" w:color="auto" w:fill="auto"/>
                  <w:vAlign w:val="center"/>
                  <w:hideMark/>
                </w:tcPr>
                <w:p w:rsidR="007C4567" w:rsidRPr="007C4567" w:rsidRDefault="007C4567" w:rsidP="007C4567">
                  <w:pPr>
                    <w:spacing w:after="0" w:line="240" w:lineRule="auto"/>
                    <w:jc w:val="center"/>
                    <w:rPr>
                      <w:rFonts w:eastAsia="Times New Roman"/>
                      <w:color w:val="000000"/>
                      <w:sz w:val="20"/>
                      <w:szCs w:val="20"/>
                      <w:lang w:val="en-US"/>
                    </w:rPr>
                  </w:pPr>
                  <w:r w:rsidRPr="007C4567">
                    <w:rPr>
                      <w:rFonts w:eastAsia="Times New Roman"/>
                      <w:color w:val="000000"/>
                      <w:sz w:val="20"/>
                      <w:szCs w:val="20"/>
                      <w:lang w:val="en-US"/>
                    </w:rPr>
                    <w:t>20%</w:t>
                  </w:r>
                </w:p>
              </w:tc>
            </w:tr>
            <w:tr w:rsidR="007C4567" w:rsidRPr="007C4567" w:rsidTr="007C4567">
              <w:trPr>
                <w:trHeight w:val="654"/>
              </w:trPr>
              <w:tc>
                <w:tcPr>
                  <w:tcW w:w="2848" w:type="dxa"/>
                  <w:tcBorders>
                    <w:top w:val="nil"/>
                    <w:left w:val="single" w:sz="12" w:space="0" w:color="auto"/>
                    <w:bottom w:val="single" w:sz="12" w:space="0" w:color="auto"/>
                    <w:right w:val="single" w:sz="12" w:space="0" w:color="auto"/>
                  </w:tcBorders>
                  <w:shd w:val="clear" w:color="000000" w:fill="FFFFFF"/>
                  <w:vAlign w:val="center"/>
                  <w:hideMark/>
                </w:tcPr>
                <w:p w:rsidR="007C4567" w:rsidRPr="007C4567" w:rsidRDefault="007C4567" w:rsidP="007C4567">
                  <w:pPr>
                    <w:spacing w:after="0" w:line="240" w:lineRule="auto"/>
                    <w:jc w:val="center"/>
                    <w:rPr>
                      <w:rFonts w:eastAsia="Times New Roman"/>
                      <w:b/>
                      <w:bCs/>
                      <w:color w:val="000000"/>
                      <w:sz w:val="20"/>
                      <w:szCs w:val="20"/>
                      <w:lang w:val="en-US"/>
                    </w:rPr>
                  </w:pPr>
                  <w:proofErr w:type="spellStart"/>
                  <w:r w:rsidRPr="007C4567">
                    <w:rPr>
                      <w:rFonts w:eastAsia="Times New Roman"/>
                      <w:b/>
                      <w:bCs/>
                      <w:color w:val="000000"/>
                      <w:sz w:val="20"/>
                      <w:szCs w:val="20"/>
                      <w:lang w:val="en-US"/>
                    </w:rPr>
                    <w:t>Обука</w:t>
                  </w:r>
                  <w:proofErr w:type="spellEnd"/>
                  <w:r w:rsidRPr="007C4567">
                    <w:rPr>
                      <w:rFonts w:eastAsia="Times New Roman"/>
                      <w:b/>
                      <w:bCs/>
                      <w:color w:val="000000"/>
                      <w:sz w:val="20"/>
                      <w:szCs w:val="20"/>
                      <w:lang w:val="en-US"/>
                    </w:rPr>
                    <w:t xml:space="preserve"> и </w:t>
                  </w:r>
                  <w:proofErr w:type="spellStart"/>
                  <w:r w:rsidRPr="007C4567">
                    <w:rPr>
                      <w:rFonts w:eastAsia="Times New Roman"/>
                      <w:b/>
                      <w:bCs/>
                      <w:color w:val="000000"/>
                      <w:sz w:val="20"/>
                      <w:szCs w:val="20"/>
                      <w:lang w:val="en-US"/>
                    </w:rPr>
                    <w:t>мајсторски</w:t>
                  </w:r>
                  <w:proofErr w:type="spellEnd"/>
                  <w:r w:rsidRPr="007C4567">
                    <w:rPr>
                      <w:rFonts w:eastAsia="Times New Roman"/>
                      <w:b/>
                      <w:bCs/>
                      <w:color w:val="000000"/>
                      <w:sz w:val="20"/>
                      <w:szCs w:val="20"/>
                      <w:lang w:val="en-US"/>
                    </w:rPr>
                    <w:t xml:space="preserve"> </w:t>
                  </w:r>
                  <w:proofErr w:type="spellStart"/>
                  <w:r w:rsidRPr="007C4567">
                    <w:rPr>
                      <w:rFonts w:eastAsia="Times New Roman"/>
                      <w:b/>
                      <w:bCs/>
                      <w:color w:val="000000"/>
                      <w:sz w:val="20"/>
                      <w:szCs w:val="20"/>
                      <w:lang w:val="en-US"/>
                    </w:rPr>
                    <w:t>испит</w:t>
                  </w:r>
                  <w:proofErr w:type="spellEnd"/>
                </w:p>
              </w:tc>
              <w:tc>
                <w:tcPr>
                  <w:tcW w:w="1832" w:type="dxa"/>
                  <w:tcBorders>
                    <w:top w:val="nil"/>
                    <w:left w:val="nil"/>
                    <w:bottom w:val="single" w:sz="12" w:space="0" w:color="auto"/>
                    <w:right w:val="single" w:sz="12" w:space="0" w:color="auto"/>
                  </w:tcBorders>
                  <w:shd w:val="clear" w:color="auto" w:fill="auto"/>
                  <w:vAlign w:val="center"/>
                  <w:hideMark/>
                </w:tcPr>
                <w:p w:rsidR="007C4567" w:rsidRPr="007C4567" w:rsidRDefault="007C4567" w:rsidP="007C4567">
                  <w:pPr>
                    <w:spacing w:after="0" w:line="240" w:lineRule="auto"/>
                    <w:jc w:val="center"/>
                    <w:rPr>
                      <w:rFonts w:eastAsia="Times New Roman"/>
                      <w:color w:val="000000"/>
                      <w:sz w:val="20"/>
                      <w:szCs w:val="20"/>
                      <w:lang w:val="en-US"/>
                    </w:rPr>
                  </w:pPr>
                  <w:r w:rsidRPr="007C4567">
                    <w:rPr>
                      <w:rFonts w:eastAsia="Times New Roman"/>
                      <w:color w:val="000000"/>
                      <w:sz w:val="20"/>
                      <w:szCs w:val="20"/>
                      <w:lang w:val="en-US"/>
                    </w:rPr>
                    <w:t>15%</w:t>
                  </w:r>
                </w:p>
              </w:tc>
            </w:tr>
            <w:tr w:rsidR="007C4567" w:rsidRPr="007C4567" w:rsidTr="007C4567">
              <w:trPr>
                <w:trHeight w:val="510"/>
              </w:trPr>
              <w:tc>
                <w:tcPr>
                  <w:tcW w:w="2848" w:type="dxa"/>
                  <w:tcBorders>
                    <w:top w:val="nil"/>
                    <w:left w:val="single" w:sz="12" w:space="0" w:color="auto"/>
                    <w:bottom w:val="single" w:sz="12" w:space="0" w:color="auto"/>
                    <w:right w:val="single" w:sz="12" w:space="0" w:color="auto"/>
                  </w:tcBorders>
                  <w:shd w:val="clear" w:color="000000" w:fill="FFFFFF"/>
                  <w:noWrap/>
                  <w:vAlign w:val="center"/>
                  <w:hideMark/>
                </w:tcPr>
                <w:p w:rsidR="007C4567" w:rsidRPr="007C4567" w:rsidRDefault="007C4567" w:rsidP="007C4567">
                  <w:pPr>
                    <w:spacing w:after="0" w:line="240" w:lineRule="auto"/>
                    <w:jc w:val="center"/>
                    <w:rPr>
                      <w:rFonts w:eastAsia="Times New Roman"/>
                      <w:b/>
                      <w:bCs/>
                      <w:color w:val="000000"/>
                      <w:sz w:val="20"/>
                      <w:szCs w:val="20"/>
                      <w:lang w:val="en-US"/>
                    </w:rPr>
                  </w:pPr>
                  <w:proofErr w:type="spellStart"/>
                  <w:r w:rsidRPr="007C4567">
                    <w:rPr>
                      <w:rFonts w:eastAsia="Times New Roman"/>
                      <w:b/>
                      <w:bCs/>
                      <w:color w:val="000000"/>
                      <w:sz w:val="20"/>
                      <w:szCs w:val="20"/>
                      <w:lang w:val="en-US"/>
                    </w:rPr>
                    <w:t>Промоција</w:t>
                  </w:r>
                  <w:proofErr w:type="spellEnd"/>
                </w:p>
              </w:tc>
              <w:tc>
                <w:tcPr>
                  <w:tcW w:w="1832" w:type="dxa"/>
                  <w:tcBorders>
                    <w:top w:val="nil"/>
                    <w:left w:val="nil"/>
                    <w:bottom w:val="single" w:sz="12" w:space="0" w:color="auto"/>
                    <w:right w:val="single" w:sz="12" w:space="0" w:color="auto"/>
                  </w:tcBorders>
                  <w:shd w:val="clear" w:color="auto" w:fill="auto"/>
                  <w:vAlign w:val="center"/>
                  <w:hideMark/>
                </w:tcPr>
                <w:p w:rsidR="007C4567" w:rsidRPr="007C4567" w:rsidRDefault="007C4567" w:rsidP="007C4567">
                  <w:pPr>
                    <w:spacing w:after="0" w:line="240" w:lineRule="auto"/>
                    <w:jc w:val="center"/>
                    <w:rPr>
                      <w:rFonts w:eastAsia="Times New Roman"/>
                      <w:color w:val="000000"/>
                      <w:sz w:val="20"/>
                      <w:szCs w:val="20"/>
                      <w:lang w:val="en-US"/>
                    </w:rPr>
                  </w:pPr>
                  <w:r w:rsidRPr="007C4567">
                    <w:rPr>
                      <w:rFonts w:eastAsia="Times New Roman"/>
                      <w:color w:val="000000"/>
                      <w:sz w:val="20"/>
                      <w:szCs w:val="20"/>
                      <w:lang w:val="en-US"/>
                    </w:rPr>
                    <w:t>15%</w:t>
                  </w:r>
                </w:p>
              </w:tc>
            </w:tr>
            <w:tr w:rsidR="007C4567" w:rsidRPr="007C4567" w:rsidTr="007C4567">
              <w:trPr>
                <w:trHeight w:val="690"/>
              </w:trPr>
              <w:tc>
                <w:tcPr>
                  <w:tcW w:w="2848" w:type="dxa"/>
                  <w:tcBorders>
                    <w:top w:val="nil"/>
                    <w:left w:val="single" w:sz="12" w:space="0" w:color="auto"/>
                    <w:bottom w:val="single" w:sz="12" w:space="0" w:color="auto"/>
                    <w:right w:val="single" w:sz="12" w:space="0" w:color="auto"/>
                  </w:tcBorders>
                  <w:shd w:val="clear" w:color="000000" w:fill="FFFFFF"/>
                  <w:vAlign w:val="center"/>
                  <w:hideMark/>
                </w:tcPr>
                <w:p w:rsidR="007C4567" w:rsidRPr="007C4567" w:rsidRDefault="007C4567" w:rsidP="007C4567">
                  <w:pPr>
                    <w:spacing w:after="0" w:line="240" w:lineRule="auto"/>
                    <w:jc w:val="center"/>
                    <w:rPr>
                      <w:rFonts w:eastAsia="Times New Roman"/>
                      <w:b/>
                      <w:bCs/>
                      <w:color w:val="000000"/>
                      <w:sz w:val="20"/>
                      <w:szCs w:val="20"/>
                      <w:lang w:val="en-US"/>
                    </w:rPr>
                  </w:pPr>
                  <w:proofErr w:type="spellStart"/>
                  <w:r w:rsidRPr="007C4567">
                    <w:rPr>
                      <w:rFonts w:eastAsia="Times New Roman"/>
                      <w:b/>
                      <w:bCs/>
                      <w:color w:val="000000"/>
                      <w:sz w:val="20"/>
                      <w:szCs w:val="20"/>
                      <w:lang w:val="en-US"/>
                    </w:rPr>
                    <w:t>Јавни</w:t>
                  </w:r>
                  <w:proofErr w:type="spellEnd"/>
                  <w:r w:rsidRPr="007C4567">
                    <w:rPr>
                      <w:rFonts w:eastAsia="Times New Roman"/>
                      <w:b/>
                      <w:bCs/>
                      <w:color w:val="000000"/>
                      <w:sz w:val="20"/>
                      <w:szCs w:val="20"/>
                      <w:lang w:val="en-US"/>
                    </w:rPr>
                    <w:t xml:space="preserve"> </w:t>
                  </w:r>
                  <w:proofErr w:type="spellStart"/>
                  <w:r w:rsidRPr="007C4567">
                    <w:rPr>
                      <w:rFonts w:eastAsia="Times New Roman"/>
                      <w:b/>
                      <w:bCs/>
                      <w:color w:val="000000"/>
                      <w:sz w:val="20"/>
                      <w:szCs w:val="20"/>
                      <w:lang w:val="en-US"/>
                    </w:rPr>
                    <w:t>овластувања</w:t>
                  </w:r>
                  <w:proofErr w:type="spellEnd"/>
                </w:p>
              </w:tc>
              <w:tc>
                <w:tcPr>
                  <w:tcW w:w="1832" w:type="dxa"/>
                  <w:tcBorders>
                    <w:top w:val="nil"/>
                    <w:left w:val="nil"/>
                    <w:bottom w:val="single" w:sz="12" w:space="0" w:color="auto"/>
                    <w:right w:val="single" w:sz="12" w:space="0" w:color="auto"/>
                  </w:tcBorders>
                  <w:shd w:val="clear" w:color="auto" w:fill="auto"/>
                  <w:vAlign w:val="center"/>
                  <w:hideMark/>
                </w:tcPr>
                <w:p w:rsidR="007C4567" w:rsidRPr="007C4567" w:rsidRDefault="007C4567" w:rsidP="007C4567">
                  <w:pPr>
                    <w:spacing w:after="0" w:line="240" w:lineRule="auto"/>
                    <w:jc w:val="center"/>
                    <w:rPr>
                      <w:rFonts w:eastAsia="Times New Roman"/>
                      <w:color w:val="000000"/>
                      <w:sz w:val="20"/>
                      <w:szCs w:val="20"/>
                      <w:lang w:val="en-US"/>
                    </w:rPr>
                  </w:pPr>
                  <w:r w:rsidRPr="007C4567">
                    <w:rPr>
                      <w:rFonts w:eastAsia="Times New Roman"/>
                      <w:color w:val="000000"/>
                      <w:sz w:val="20"/>
                      <w:szCs w:val="20"/>
                      <w:lang w:val="en-US"/>
                    </w:rPr>
                    <w:t>10%</w:t>
                  </w:r>
                </w:p>
              </w:tc>
            </w:tr>
            <w:tr w:rsidR="007C4567" w:rsidRPr="007C4567" w:rsidTr="007C4567">
              <w:trPr>
                <w:trHeight w:val="420"/>
              </w:trPr>
              <w:tc>
                <w:tcPr>
                  <w:tcW w:w="2848" w:type="dxa"/>
                  <w:tcBorders>
                    <w:top w:val="nil"/>
                    <w:left w:val="single" w:sz="12" w:space="0" w:color="auto"/>
                    <w:bottom w:val="single" w:sz="12" w:space="0" w:color="auto"/>
                    <w:right w:val="single" w:sz="12" w:space="0" w:color="auto"/>
                  </w:tcBorders>
                  <w:shd w:val="clear" w:color="000000" w:fill="FFFFFF"/>
                  <w:vAlign w:val="center"/>
                  <w:hideMark/>
                </w:tcPr>
                <w:p w:rsidR="007C4567" w:rsidRPr="007C4567" w:rsidRDefault="007C4567" w:rsidP="007C4567">
                  <w:pPr>
                    <w:spacing w:after="0" w:line="240" w:lineRule="auto"/>
                    <w:jc w:val="center"/>
                    <w:rPr>
                      <w:rFonts w:eastAsia="Times New Roman"/>
                      <w:b/>
                      <w:bCs/>
                      <w:color w:val="000000"/>
                      <w:sz w:val="20"/>
                      <w:szCs w:val="20"/>
                      <w:lang w:val="en-US"/>
                    </w:rPr>
                  </w:pPr>
                  <w:proofErr w:type="spellStart"/>
                  <w:r w:rsidRPr="007C4567">
                    <w:rPr>
                      <w:rFonts w:eastAsia="Times New Roman"/>
                      <w:b/>
                      <w:bCs/>
                      <w:color w:val="000000"/>
                      <w:sz w:val="20"/>
                      <w:szCs w:val="20"/>
                      <w:lang w:val="en-US"/>
                    </w:rPr>
                    <w:t>Централна</w:t>
                  </w:r>
                  <w:proofErr w:type="spellEnd"/>
                  <w:r w:rsidRPr="007C4567">
                    <w:rPr>
                      <w:rFonts w:eastAsia="Times New Roman"/>
                      <w:b/>
                      <w:bCs/>
                      <w:color w:val="000000"/>
                      <w:sz w:val="20"/>
                      <w:szCs w:val="20"/>
                      <w:lang w:val="en-US"/>
                    </w:rPr>
                    <w:t xml:space="preserve"> </w:t>
                  </w:r>
                  <w:proofErr w:type="spellStart"/>
                  <w:r w:rsidRPr="007C4567">
                    <w:rPr>
                      <w:rFonts w:eastAsia="Times New Roman"/>
                      <w:b/>
                      <w:bCs/>
                      <w:color w:val="000000"/>
                      <w:sz w:val="20"/>
                      <w:szCs w:val="20"/>
                      <w:lang w:val="en-US"/>
                    </w:rPr>
                    <w:t>база</w:t>
                  </w:r>
                  <w:proofErr w:type="spellEnd"/>
                  <w:r w:rsidRPr="007C4567">
                    <w:rPr>
                      <w:rFonts w:eastAsia="Times New Roman"/>
                      <w:b/>
                      <w:bCs/>
                      <w:color w:val="000000"/>
                      <w:sz w:val="20"/>
                      <w:szCs w:val="20"/>
                      <w:lang w:val="en-US"/>
                    </w:rPr>
                    <w:t xml:space="preserve"> </w:t>
                  </w:r>
                  <w:proofErr w:type="spellStart"/>
                  <w:r w:rsidRPr="007C4567">
                    <w:rPr>
                      <w:rFonts w:eastAsia="Times New Roman"/>
                      <w:b/>
                      <w:bCs/>
                      <w:color w:val="000000"/>
                      <w:sz w:val="20"/>
                      <w:szCs w:val="20"/>
                      <w:lang w:val="en-US"/>
                    </w:rPr>
                    <w:t>на</w:t>
                  </w:r>
                  <w:proofErr w:type="spellEnd"/>
                  <w:r w:rsidRPr="007C4567">
                    <w:rPr>
                      <w:rFonts w:eastAsia="Times New Roman"/>
                      <w:b/>
                      <w:bCs/>
                      <w:color w:val="000000"/>
                      <w:sz w:val="20"/>
                      <w:szCs w:val="20"/>
                      <w:lang w:val="en-US"/>
                    </w:rPr>
                    <w:t xml:space="preserve"> </w:t>
                  </w:r>
                  <w:proofErr w:type="spellStart"/>
                  <w:r w:rsidRPr="007C4567">
                    <w:rPr>
                      <w:rFonts w:eastAsia="Times New Roman"/>
                      <w:b/>
                      <w:bCs/>
                      <w:color w:val="000000"/>
                      <w:sz w:val="20"/>
                      <w:szCs w:val="20"/>
                      <w:lang w:val="en-US"/>
                    </w:rPr>
                    <w:t>податоци</w:t>
                  </w:r>
                  <w:proofErr w:type="spellEnd"/>
                </w:p>
              </w:tc>
              <w:tc>
                <w:tcPr>
                  <w:tcW w:w="1832" w:type="dxa"/>
                  <w:tcBorders>
                    <w:top w:val="nil"/>
                    <w:left w:val="nil"/>
                    <w:bottom w:val="single" w:sz="12" w:space="0" w:color="auto"/>
                    <w:right w:val="single" w:sz="12" w:space="0" w:color="auto"/>
                  </w:tcBorders>
                  <w:shd w:val="clear" w:color="auto" w:fill="auto"/>
                  <w:vAlign w:val="center"/>
                  <w:hideMark/>
                </w:tcPr>
                <w:p w:rsidR="007C4567" w:rsidRPr="007C4567" w:rsidRDefault="007C4567" w:rsidP="007C4567">
                  <w:pPr>
                    <w:spacing w:after="0" w:line="240" w:lineRule="auto"/>
                    <w:jc w:val="center"/>
                    <w:rPr>
                      <w:rFonts w:eastAsia="Times New Roman"/>
                      <w:color w:val="000000"/>
                      <w:sz w:val="20"/>
                      <w:szCs w:val="20"/>
                      <w:lang w:val="en-US"/>
                    </w:rPr>
                  </w:pPr>
                  <w:r w:rsidRPr="007C4567">
                    <w:rPr>
                      <w:rFonts w:eastAsia="Times New Roman"/>
                      <w:color w:val="000000"/>
                      <w:sz w:val="20"/>
                      <w:szCs w:val="20"/>
                      <w:lang w:val="en-US"/>
                    </w:rPr>
                    <w:t>10%</w:t>
                  </w:r>
                </w:p>
              </w:tc>
            </w:tr>
            <w:tr w:rsidR="007C4567" w:rsidRPr="007C4567" w:rsidTr="007C4567">
              <w:trPr>
                <w:trHeight w:val="600"/>
              </w:trPr>
              <w:tc>
                <w:tcPr>
                  <w:tcW w:w="2848" w:type="dxa"/>
                  <w:tcBorders>
                    <w:top w:val="nil"/>
                    <w:left w:val="single" w:sz="12" w:space="0" w:color="auto"/>
                    <w:bottom w:val="single" w:sz="12" w:space="0" w:color="auto"/>
                    <w:right w:val="single" w:sz="12" w:space="0" w:color="auto"/>
                  </w:tcBorders>
                  <w:shd w:val="clear" w:color="000000" w:fill="FFFFFF"/>
                  <w:vAlign w:val="center"/>
                  <w:hideMark/>
                </w:tcPr>
                <w:p w:rsidR="007C4567" w:rsidRPr="007C4567" w:rsidRDefault="007C4567" w:rsidP="007C4567">
                  <w:pPr>
                    <w:spacing w:after="0" w:line="240" w:lineRule="auto"/>
                    <w:jc w:val="center"/>
                    <w:rPr>
                      <w:rFonts w:eastAsia="Times New Roman"/>
                      <w:b/>
                      <w:bCs/>
                      <w:color w:val="000000"/>
                      <w:sz w:val="20"/>
                      <w:szCs w:val="20"/>
                      <w:lang w:val="en-US"/>
                    </w:rPr>
                  </w:pPr>
                  <w:proofErr w:type="spellStart"/>
                  <w:r w:rsidRPr="007C4567">
                    <w:rPr>
                      <w:rFonts w:eastAsia="Times New Roman"/>
                      <w:b/>
                      <w:bCs/>
                      <w:color w:val="000000"/>
                      <w:sz w:val="20"/>
                      <w:szCs w:val="20"/>
                      <w:lang w:val="en-US"/>
                    </w:rPr>
                    <w:t>Конкурентност</w:t>
                  </w:r>
                  <w:proofErr w:type="spellEnd"/>
                </w:p>
              </w:tc>
              <w:tc>
                <w:tcPr>
                  <w:tcW w:w="1832" w:type="dxa"/>
                  <w:tcBorders>
                    <w:top w:val="nil"/>
                    <w:left w:val="nil"/>
                    <w:bottom w:val="single" w:sz="12" w:space="0" w:color="auto"/>
                    <w:right w:val="single" w:sz="12" w:space="0" w:color="auto"/>
                  </w:tcBorders>
                  <w:shd w:val="clear" w:color="auto" w:fill="auto"/>
                  <w:vAlign w:val="center"/>
                  <w:hideMark/>
                </w:tcPr>
                <w:p w:rsidR="007C4567" w:rsidRPr="007C4567" w:rsidRDefault="007C4567" w:rsidP="007C4567">
                  <w:pPr>
                    <w:spacing w:after="0" w:line="240" w:lineRule="auto"/>
                    <w:jc w:val="center"/>
                    <w:rPr>
                      <w:rFonts w:eastAsia="Times New Roman"/>
                      <w:color w:val="000000"/>
                      <w:sz w:val="20"/>
                      <w:szCs w:val="20"/>
                      <w:lang w:val="en-US"/>
                    </w:rPr>
                  </w:pPr>
                  <w:r w:rsidRPr="007C4567">
                    <w:rPr>
                      <w:rFonts w:eastAsia="Times New Roman"/>
                      <w:color w:val="000000"/>
                      <w:sz w:val="20"/>
                      <w:szCs w:val="20"/>
                      <w:lang w:val="en-US"/>
                    </w:rPr>
                    <w:t>20%</w:t>
                  </w:r>
                </w:p>
              </w:tc>
            </w:tr>
            <w:tr w:rsidR="007C4567" w:rsidRPr="007C4567" w:rsidTr="00D72583">
              <w:trPr>
                <w:trHeight w:val="771"/>
              </w:trPr>
              <w:tc>
                <w:tcPr>
                  <w:tcW w:w="2848" w:type="dxa"/>
                  <w:tcBorders>
                    <w:top w:val="nil"/>
                    <w:left w:val="single" w:sz="12" w:space="0" w:color="auto"/>
                    <w:bottom w:val="single" w:sz="12" w:space="0" w:color="auto"/>
                    <w:right w:val="single" w:sz="12" w:space="0" w:color="auto"/>
                  </w:tcBorders>
                  <w:shd w:val="clear" w:color="000000" w:fill="FFFFFF"/>
                  <w:vAlign w:val="center"/>
                  <w:hideMark/>
                </w:tcPr>
                <w:p w:rsidR="007C4567" w:rsidRPr="007C4567" w:rsidRDefault="007C4567" w:rsidP="007C4567">
                  <w:pPr>
                    <w:spacing w:after="0" w:line="240" w:lineRule="auto"/>
                    <w:jc w:val="center"/>
                    <w:rPr>
                      <w:rFonts w:eastAsia="Times New Roman"/>
                      <w:b/>
                      <w:bCs/>
                      <w:color w:val="000000"/>
                      <w:sz w:val="20"/>
                      <w:szCs w:val="20"/>
                      <w:lang w:val="en-US"/>
                    </w:rPr>
                  </w:pPr>
                  <w:proofErr w:type="spellStart"/>
                  <w:r w:rsidRPr="007C4567">
                    <w:rPr>
                      <w:rFonts w:eastAsia="Times New Roman"/>
                      <w:b/>
                      <w:bCs/>
                      <w:color w:val="000000"/>
                      <w:sz w:val="20"/>
                      <w:szCs w:val="20"/>
                      <w:lang w:val="en-US"/>
                    </w:rPr>
                    <w:t>Консултантска</w:t>
                  </w:r>
                  <w:proofErr w:type="spellEnd"/>
                  <w:r w:rsidRPr="007C4567">
                    <w:rPr>
                      <w:rFonts w:eastAsia="Times New Roman"/>
                      <w:b/>
                      <w:bCs/>
                      <w:color w:val="000000"/>
                      <w:sz w:val="20"/>
                      <w:szCs w:val="20"/>
                      <w:lang w:val="en-US"/>
                    </w:rPr>
                    <w:t xml:space="preserve"> </w:t>
                  </w:r>
                  <w:proofErr w:type="spellStart"/>
                  <w:r w:rsidRPr="007C4567">
                    <w:rPr>
                      <w:rFonts w:eastAsia="Times New Roman"/>
                      <w:b/>
                      <w:bCs/>
                      <w:color w:val="000000"/>
                      <w:sz w:val="20"/>
                      <w:szCs w:val="20"/>
                      <w:lang w:val="en-US"/>
                    </w:rPr>
                    <w:t>поддршка</w:t>
                  </w:r>
                  <w:proofErr w:type="spellEnd"/>
                  <w:r w:rsidRPr="007C4567">
                    <w:rPr>
                      <w:rFonts w:eastAsia="Times New Roman"/>
                      <w:b/>
                      <w:bCs/>
                      <w:color w:val="000000"/>
                      <w:sz w:val="20"/>
                      <w:szCs w:val="20"/>
                      <w:lang w:val="en-US"/>
                    </w:rPr>
                    <w:t xml:space="preserve"> и </w:t>
                  </w:r>
                  <w:proofErr w:type="spellStart"/>
                  <w:r w:rsidRPr="007C4567">
                    <w:rPr>
                      <w:rFonts w:eastAsia="Times New Roman"/>
                      <w:b/>
                      <w:bCs/>
                      <w:color w:val="000000"/>
                      <w:sz w:val="20"/>
                      <w:szCs w:val="20"/>
                      <w:lang w:val="en-US"/>
                    </w:rPr>
                    <w:t>капацитет</w:t>
                  </w:r>
                  <w:proofErr w:type="spellEnd"/>
                  <w:r w:rsidRPr="007C4567">
                    <w:rPr>
                      <w:rFonts w:eastAsia="Times New Roman"/>
                      <w:b/>
                      <w:bCs/>
                      <w:color w:val="000000"/>
                      <w:sz w:val="20"/>
                      <w:szCs w:val="20"/>
                      <w:lang w:val="en-US"/>
                    </w:rPr>
                    <w:t xml:space="preserve"> </w:t>
                  </w:r>
                  <w:proofErr w:type="spellStart"/>
                  <w:r w:rsidRPr="007C4567">
                    <w:rPr>
                      <w:rFonts w:eastAsia="Times New Roman"/>
                      <w:b/>
                      <w:bCs/>
                      <w:color w:val="000000"/>
                      <w:sz w:val="20"/>
                      <w:szCs w:val="20"/>
                      <w:lang w:val="en-US"/>
                    </w:rPr>
                    <w:t>за</w:t>
                  </w:r>
                  <w:proofErr w:type="spellEnd"/>
                  <w:r w:rsidRPr="007C4567">
                    <w:rPr>
                      <w:rFonts w:eastAsia="Times New Roman"/>
                      <w:b/>
                      <w:bCs/>
                      <w:color w:val="000000"/>
                      <w:sz w:val="20"/>
                      <w:szCs w:val="20"/>
                      <w:lang w:val="en-US"/>
                    </w:rPr>
                    <w:t xml:space="preserve"> </w:t>
                  </w:r>
                  <w:proofErr w:type="spellStart"/>
                  <w:r w:rsidRPr="007C4567">
                    <w:rPr>
                      <w:rFonts w:eastAsia="Times New Roman"/>
                      <w:b/>
                      <w:bCs/>
                      <w:color w:val="000000"/>
                      <w:sz w:val="20"/>
                      <w:szCs w:val="20"/>
                      <w:lang w:val="en-US"/>
                    </w:rPr>
                    <w:t>проекти</w:t>
                  </w:r>
                  <w:proofErr w:type="spellEnd"/>
                </w:p>
              </w:tc>
              <w:tc>
                <w:tcPr>
                  <w:tcW w:w="1832" w:type="dxa"/>
                  <w:tcBorders>
                    <w:top w:val="nil"/>
                    <w:left w:val="nil"/>
                    <w:bottom w:val="single" w:sz="12" w:space="0" w:color="auto"/>
                    <w:right w:val="single" w:sz="12" w:space="0" w:color="auto"/>
                  </w:tcBorders>
                  <w:shd w:val="clear" w:color="auto" w:fill="auto"/>
                  <w:vAlign w:val="center"/>
                  <w:hideMark/>
                </w:tcPr>
                <w:p w:rsidR="007C4567" w:rsidRPr="007C4567" w:rsidRDefault="007C4567" w:rsidP="007C4567">
                  <w:pPr>
                    <w:spacing w:after="0" w:line="240" w:lineRule="auto"/>
                    <w:jc w:val="center"/>
                    <w:rPr>
                      <w:rFonts w:eastAsia="Times New Roman"/>
                      <w:color w:val="000000"/>
                      <w:sz w:val="20"/>
                      <w:szCs w:val="20"/>
                      <w:lang w:val="en-US"/>
                    </w:rPr>
                  </w:pPr>
                  <w:r w:rsidRPr="007C4567">
                    <w:rPr>
                      <w:rFonts w:eastAsia="Times New Roman"/>
                      <w:color w:val="000000"/>
                      <w:sz w:val="20"/>
                      <w:szCs w:val="20"/>
                      <w:lang w:val="en-US"/>
                    </w:rPr>
                    <w:t>10%</w:t>
                  </w:r>
                </w:p>
              </w:tc>
            </w:tr>
          </w:tbl>
          <w:p w:rsidR="007C4567" w:rsidRPr="001E4BD7" w:rsidRDefault="007C4567" w:rsidP="004378CF">
            <w:pPr>
              <w:spacing w:after="0" w:line="240" w:lineRule="auto"/>
              <w:jc w:val="both"/>
              <w:rPr>
                <w:rFonts w:asciiTheme="minorHAnsi" w:eastAsiaTheme="minorHAnsi" w:hAnsiTheme="minorHAnsi" w:cstheme="minorBidi"/>
              </w:rPr>
            </w:pPr>
          </w:p>
        </w:tc>
      </w:tr>
      <w:tr w:rsidR="007F7DBF" w:rsidRPr="004378CF" w:rsidTr="00A04187">
        <w:tc>
          <w:tcPr>
            <w:tcW w:w="390" w:type="dxa"/>
          </w:tcPr>
          <w:p w:rsidR="007F7DBF" w:rsidRPr="004378CF" w:rsidRDefault="007F7DBF" w:rsidP="000D2529">
            <w:pPr>
              <w:spacing w:after="0" w:line="240" w:lineRule="auto"/>
              <w:ind w:left="-142"/>
              <w:jc w:val="right"/>
              <w:rPr>
                <w:rFonts w:asciiTheme="minorHAnsi" w:eastAsiaTheme="minorHAnsi" w:hAnsiTheme="minorHAnsi" w:cstheme="minorBidi"/>
                <w:i/>
              </w:rPr>
            </w:pPr>
            <w:r w:rsidRPr="004378CF">
              <w:rPr>
                <w:rFonts w:asciiTheme="minorHAnsi" w:eastAsiaTheme="minorHAnsi" w:hAnsiTheme="minorHAnsi" w:cstheme="minorBidi"/>
                <w:i/>
              </w:rPr>
              <w:lastRenderedPageBreak/>
              <w:t>6.2</w:t>
            </w:r>
          </w:p>
        </w:tc>
        <w:tc>
          <w:tcPr>
            <w:tcW w:w="8852" w:type="dxa"/>
          </w:tcPr>
          <w:p w:rsidR="007F7DBF" w:rsidRDefault="007F7DBF" w:rsidP="004378CF">
            <w:pPr>
              <w:spacing w:after="0" w:line="240" w:lineRule="auto"/>
              <w:jc w:val="both"/>
              <w:rPr>
                <w:rFonts w:asciiTheme="minorHAnsi" w:eastAsiaTheme="minorHAnsi" w:hAnsiTheme="minorHAnsi" w:cstheme="minorBidi"/>
                <w:i/>
              </w:rPr>
            </w:pPr>
            <w:r w:rsidRPr="004378CF">
              <w:rPr>
                <w:rFonts w:asciiTheme="minorHAnsi" w:eastAsiaTheme="minorHAnsi" w:hAnsiTheme="minorHAnsi" w:cstheme="minorBidi"/>
                <w:i/>
              </w:rPr>
              <w:t>Опишете ги ризиците во спроведувањето и примената на секое од можните решенија</w:t>
            </w:r>
          </w:p>
          <w:p w:rsidR="003D24FC" w:rsidRPr="004378CF" w:rsidRDefault="003D24FC" w:rsidP="004378CF">
            <w:pPr>
              <w:spacing w:after="0" w:line="240" w:lineRule="auto"/>
              <w:jc w:val="both"/>
              <w:rPr>
                <w:rFonts w:asciiTheme="minorHAnsi" w:eastAsiaTheme="minorHAnsi" w:hAnsiTheme="minorHAnsi" w:cstheme="minorBidi"/>
                <w:i/>
              </w:rPr>
            </w:pPr>
          </w:p>
          <w:p w:rsidR="00D06FC7" w:rsidRDefault="00DD38C0" w:rsidP="004378CF">
            <w:pPr>
              <w:spacing w:after="0" w:line="240" w:lineRule="auto"/>
              <w:jc w:val="both"/>
              <w:rPr>
                <w:rFonts w:asciiTheme="minorHAnsi" w:eastAsiaTheme="minorHAnsi" w:hAnsiTheme="minorHAnsi" w:cstheme="minorBidi"/>
              </w:rPr>
            </w:pPr>
            <w:r w:rsidRPr="00756869">
              <w:rPr>
                <w:rFonts w:asciiTheme="minorHAnsi" w:eastAsiaTheme="minorHAnsi" w:hAnsiTheme="minorHAnsi" w:cstheme="minorBidi"/>
              </w:rPr>
              <w:t xml:space="preserve">Со цел дефинирање на можните ризици за воспоставување и </w:t>
            </w:r>
            <w:r w:rsidR="00206EB8" w:rsidRPr="00756869">
              <w:rPr>
                <w:rFonts w:asciiTheme="minorHAnsi" w:eastAsiaTheme="minorHAnsi" w:hAnsiTheme="minorHAnsi" w:cstheme="minorBidi"/>
              </w:rPr>
              <w:t>имплементација</w:t>
            </w:r>
            <w:r w:rsidRPr="00756869">
              <w:rPr>
                <w:rFonts w:asciiTheme="minorHAnsi" w:eastAsiaTheme="minorHAnsi" w:hAnsiTheme="minorHAnsi" w:cstheme="minorBidi"/>
              </w:rPr>
              <w:t xml:space="preserve"> на можните </w:t>
            </w:r>
            <w:r w:rsidR="00206EB8" w:rsidRPr="00756869">
              <w:rPr>
                <w:rFonts w:asciiTheme="minorHAnsi" w:eastAsiaTheme="minorHAnsi" w:hAnsiTheme="minorHAnsi" w:cstheme="minorBidi"/>
              </w:rPr>
              <w:t>опции</w:t>
            </w:r>
            <w:r w:rsidRPr="00756869">
              <w:rPr>
                <w:rFonts w:asciiTheme="minorHAnsi" w:eastAsiaTheme="minorHAnsi" w:hAnsiTheme="minorHAnsi" w:cstheme="minorBidi"/>
              </w:rPr>
              <w:t xml:space="preserve"> беше извршена анализа на ризик</w:t>
            </w:r>
            <w:r w:rsidR="0076278A" w:rsidRPr="00756869">
              <w:rPr>
                <w:rFonts w:asciiTheme="minorHAnsi" w:eastAsiaTheme="minorHAnsi" w:hAnsiTheme="minorHAnsi" w:cstheme="minorBidi"/>
              </w:rPr>
              <w:t xml:space="preserve"> за </w:t>
            </w:r>
            <w:r w:rsidR="00FA22F1" w:rsidRPr="00756869">
              <w:rPr>
                <w:rFonts w:asciiTheme="minorHAnsi" w:eastAsiaTheme="minorHAnsi" w:hAnsiTheme="minorHAnsi" w:cstheme="minorBidi"/>
              </w:rPr>
              <w:t>трите</w:t>
            </w:r>
            <w:r w:rsidR="0076278A" w:rsidRPr="00756869">
              <w:rPr>
                <w:rFonts w:asciiTheme="minorHAnsi" w:eastAsiaTheme="minorHAnsi" w:hAnsiTheme="minorHAnsi" w:cstheme="minorBidi"/>
              </w:rPr>
              <w:t xml:space="preserve"> </w:t>
            </w:r>
            <w:r w:rsidR="00206EB8" w:rsidRPr="00756869">
              <w:rPr>
                <w:rFonts w:asciiTheme="minorHAnsi" w:eastAsiaTheme="minorHAnsi" w:hAnsiTheme="minorHAnsi" w:cstheme="minorBidi"/>
              </w:rPr>
              <w:t>дефинирани</w:t>
            </w:r>
            <w:r w:rsidR="00FA22F1" w:rsidRPr="00756869">
              <w:rPr>
                <w:rFonts w:asciiTheme="minorHAnsi" w:eastAsiaTheme="minorHAnsi" w:hAnsiTheme="minorHAnsi" w:cstheme="minorBidi"/>
              </w:rPr>
              <w:t xml:space="preserve"> </w:t>
            </w:r>
            <w:r w:rsidR="0076278A" w:rsidRPr="00756869">
              <w:rPr>
                <w:rFonts w:asciiTheme="minorHAnsi" w:eastAsiaTheme="minorHAnsi" w:hAnsiTheme="minorHAnsi" w:cstheme="minorBidi"/>
              </w:rPr>
              <w:t>опци</w:t>
            </w:r>
            <w:r w:rsidR="00FA22F1" w:rsidRPr="00756869">
              <w:rPr>
                <w:rFonts w:asciiTheme="minorHAnsi" w:eastAsiaTheme="minorHAnsi" w:hAnsiTheme="minorHAnsi" w:cstheme="minorBidi"/>
              </w:rPr>
              <w:t>и</w:t>
            </w:r>
            <w:r w:rsidR="0076278A" w:rsidRPr="00756869">
              <w:rPr>
                <w:rFonts w:asciiTheme="minorHAnsi" w:eastAsiaTheme="minorHAnsi" w:hAnsiTheme="minorHAnsi" w:cstheme="minorBidi"/>
              </w:rPr>
              <w:t xml:space="preserve"> ко</w:t>
            </w:r>
            <w:r w:rsidR="00FA22F1" w:rsidRPr="00756869">
              <w:rPr>
                <w:rFonts w:asciiTheme="minorHAnsi" w:eastAsiaTheme="minorHAnsi" w:hAnsiTheme="minorHAnsi" w:cstheme="minorBidi"/>
              </w:rPr>
              <w:t>и се предмет на</w:t>
            </w:r>
            <w:r w:rsidR="0076278A" w:rsidRPr="00756869">
              <w:rPr>
                <w:rFonts w:asciiTheme="minorHAnsi" w:eastAsiaTheme="minorHAnsi" w:hAnsiTheme="minorHAnsi" w:cstheme="minorBidi"/>
              </w:rPr>
              <w:t xml:space="preserve"> разгледува</w:t>
            </w:r>
            <w:r w:rsidR="00FA22F1" w:rsidRPr="00756869">
              <w:rPr>
                <w:rFonts w:asciiTheme="minorHAnsi" w:eastAsiaTheme="minorHAnsi" w:hAnsiTheme="minorHAnsi" w:cstheme="minorBidi"/>
              </w:rPr>
              <w:t>њ</w:t>
            </w:r>
            <w:r w:rsidR="0076278A" w:rsidRPr="00756869">
              <w:rPr>
                <w:rFonts w:asciiTheme="minorHAnsi" w:eastAsiaTheme="minorHAnsi" w:hAnsiTheme="minorHAnsi" w:cstheme="minorBidi"/>
              </w:rPr>
              <w:t>е.</w:t>
            </w:r>
            <w:r w:rsidR="00FA22F1" w:rsidRPr="00756869">
              <w:rPr>
                <w:rFonts w:asciiTheme="minorHAnsi" w:eastAsiaTheme="minorHAnsi" w:hAnsiTheme="minorHAnsi" w:cstheme="minorBidi"/>
              </w:rPr>
              <w:t xml:space="preserve"> Дополнително беше дефинирана и веројатноста на појавување на секој ризик, како и ефектот што ќе го има врз имплементација на самата опција.</w:t>
            </w:r>
            <w:r w:rsidR="00206EB8" w:rsidRPr="00756869">
              <w:rPr>
                <w:rFonts w:asciiTheme="minorHAnsi" w:eastAsiaTheme="minorHAnsi" w:hAnsiTheme="minorHAnsi" w:cstheme="minorBidi"/>
              </w:rPr>
              <w:t xml:space="preserve"> Скалата по која беа оценувани ризиците е од 1-10, каде 10 е највисок степен на ризик.</w:t>
            </w:r>
            <w:r w:rsidR="0076278A" w:rsidRPr="00756869">
              <w:rPr>
                <w:rFonts w:asciiTheme="minorHAnsi" w:eastAsiaTheme="minorHAnsi" w:hAnsiTheme="minorHAnsi" w:cstheme="minorBidi"/>
              </w:rPr>
              <w:t xml:space="preserve"> </w:t>
            </w:r>
          </w:p>
          <w:p w:rsidR="00E9692E" w:rsidRDefault="00E9692E" w:rsidP="004378CF">
            <w:pPr>
              <w:spacing w:after="0" w:line="240" w:lineRule="auto"/>
              <w:jc w:val="both"/>
              <w:rPr>
                <w:rFonts w:asciiTheme="minorHAnsi" w:eastAsiaTheme="minorHAnsi" w:hAnsiTheme="minorHAnsi" w:cstheme="minorBidi"/>
              </w:rPr>
            </w:pPr>
          </w:p>
          <w:p w:rsidR="007F7DBF" w:rsidRDefault="0076278A" w:rsidP="004378CF">
            <w:pPr>
              <w:spacing w:after="0" w:line="240" w:lineRule="auto"/>
              <w:jc w:val="both"/>
              <w:rPr>
                <w:rFonts w:asciiTheme="minorHAnsi" w:eastAsiaTheme="minorHAnsi" w:hAnsiTheme="minorHAnsi" w:cstheme="minorBidi"/>
              </w:rPr>
            </w:pPr>
            <w:r w:rsidRPr="00756869">
              <w:rPr>
                <w:rFonts w:asciiTheme="minorHAnsi" w:eastAsiaTheme="minorHAnsi" w:hAnsiTheme="minorHAnsi" w:cstheme="minorBidi"/>
              </w:rPr>
              <w:t xml:space="preserve">По однос на </w:t>
            </w:r>
            <w:proofErr w:type="spellStart"/>
            <w:r w:rsidRPr="00756869">
              <w:rPr>
                <w:rFonts w:asciiTheme="minorHAnsi" w:eastAsiaTheme="minorHAnsi" w:hAnsiTheme="minorHAnsi" w:cstheme="minorBidi"/>
              </w:rPr>
              <w:t>постоечката</w:t>
            </w:r>
            <w:proofErr w:type="spellEnd"/>
            <w:r w:rsidRPr="00756869">
              <w:rPr>
                <w:rFonts w:asciiTheme="minorHAnsi" w:eastAsiaTheme="minorHAnsi" w:hAnsiTheme="minorHAnsi" w:cstheme="minorBidi"/>
              </w:rPr>
              <w:t xml:space="preserve"> опција беа дефинирани следн</w:t>
            </w:r>
            <w:r w:rsidR="00FA22F1" w:rsidRPr="00756869">
              <w:rPr>
                <w:rFonts w:asciiTheme="minorHAnsi" w:eastAsiaTheme="minorHAnsi" w:hAnsiTheme="minorHAnsi" w:cstheme="minorBidi"/>
              </w:rPr>
              <w:t>и</w:t>
            </w:r>
            <w:r w:rsidRPr="00756869">
              <w:rPr>
                <w:rFonts w:asciiTheme="minorHAnsi" w:eastAsiaTheme="minorHAnsi" w:hAnsiTheme="minorHAnsi" w:cstheme="minorBidi"/>
              </w:rPr>
              <w:t>ве ризици</w:t>
            </w:r>
            <w:r w:rsidR="00FA22F1" w:rsidRPr="00756869">
              <w:rPr>
                <w:rFonts w:asciiTheme="minorHAnsi" w:eastAsiaTheme="minorHAnsi" w:hAnsiTheme="minorHAnsi" w:cstheme="minorBidi"/>
              </w:rPr>
              <w:t xml:space="preserve"> со соодветниот</w:t>
            </w:r>
            <w:r w:rsidR="00206EB8" w:rsidRPr="00756869">
              <w:rPr>
                <w:rFonts w:asciiTheme="minorHAnsi" w:eastAsiaTheme="minorHAnsi" w:hAnsiTheme="minorHAnsi" w:cstheme="minorBidi"/>
              </w:rPr>
              <w:t xml:space="preserve"> ефект на појавување</w:t>
            </w:r>
            <w:r w:rsidRPr="009E61BE">
              <w:rPr>
                <w:rFonts w:asciiTheme="minorHAnsi" w:eastAsiaTheme="minorHAnsi" w:hAnsiTheme="minorHAnsi" w:cstheme="minorBidi"/>
              </w:rPr>
              <w:t>:</w:t>
            </w:r>
            <w:r w:rsidRPr="00756869">
              <w:rPr>
                <w:rFonts w:asciiTheme="minorHAnsi" w:eastAsiaTheme="minorHAnsi" w:hAnsiTheme="minorHAnsi" w:cstheme="minorBidi"/>
              </w:rPr>
              <w:t xml:space="preserve"> </w:t>
            </w:r>
            <w:r w:rsidR="00FA22F1" w:rsidRPr="00756869">
              <w:rPr>
                <w:rFonts w:asciiTheme="minorHAnsi" w:eastAsiaTheme="minorHAnsi" w:hAnsiTheme="minorHAnsi" w:cstheme="minorBidi"/>
              </w:rPr>
              <w:t xml:space="preserve">Послаба конкурентност на национално ниво, со вредност 3,6, </w:t>
            </w:r>
            <w:r w:rsidR="00E14609" w:rsidRPr="00756869">
              <w:rPr>
                <w:rFonts w:asciiTheme="minorHAnsi" w:eastAsiaTheme="minorHAnsi" w:hAnsiTheme="minorHAnsi" w:cstheme="minorBidi"/>
              </w:rPr>
              <w:t>која ќе се појави како резултат на постоењето на нелојална конкуренција на пазарот</w:t>
            </w:r>
            <w:r w:rsidR="00E14609" w:rsidRPr="009E61BE">
              <w:rPr>
                <w:rFonts w:asciiTheme="minorHAnsi" w:eastAsiaTheme="minorHAnsi" w:hAnsiTheme="minorHAnsi" w:cstheme="minorBidi"/>
              </w:rPr>
              <w:t xml:space="preserve">; </w:t>
            </w:r>
            <w:r w:rsidR="00FA22F1" w:rsidRPr="00756869">
              <w:rPr>
                <w:rFonts w:asciiTheme="minorHAnsi" w:eastAsiaTheme="minorHAnsi" w:hAnsiTheme="minorHAnsi" w:cstheme="minorBidi"/>
              </w:rPr>
              <w:t>Нецелосен опфат на занаетчии од иста дејност од различни подрачја, со вредност 4,2</w:t>
            </w:r>
            <w:r w:rsidR="00E14609" w:rsidRPr="009E61BE">
              <w:rPr>
                <w:rFonts w:asciiTheme="minorHAnsi" w:eastAsiaTheme="minorHAnsi" w:hAnsiTheme="minorHAnsi" w:cstheme="minorBidi"/>
              </w:rPr>
              <w:t xml:space="preserve">, </w:t>
            </w:r>
            <w:r w:rsidR="00E14609" w:rsidRPr="00756869">
              <w:rPr>
                <w:rFonts w:asciiTheme="minorHAnsi" w:eastAsiaTheme="minorHAnsi" w:hAnsiTheme="minorHAnsi" w:cstheme="minorBidi"/>
              </w:rPr>
              <w:t>која е резултат на регионалниот пристап и различната функционалност на сите комори</w:t>
            </w:r>
            <w:r w:rsidR="00E14609" w:rsidRPr="009E61BE">
              <w:rPr>
                <w:rFonts w:asciiTheme="minorHAnsi" w:eastAsiaTheme="minorHAnsi" w:hAnsiTheme="minorHAnsi" w:cstheme="minorBidi"/>
              </w:rPr>
              <w:t>;</w:t>
            </w:r>
            <w:r w:rsidR="00FA22F1" w:rsidRPr="00756869">
              <w:rPr>
                <w:rFonts w:asciiTheme="minorHAnsi" w:eastAsiaTheme="minorHAnsi" w:hAnsiTheme="minorHAnsi" w:cstheme="minorBidi"/>
              </w:rPr>
              <w:t xml:space="preserve"> Погрешно креирање на политики </w:t>
            </w:r>
            <w:r w:rsidR="00E14609" w:rsidRPr="00756869">
              <w:rPr>
                <w:rFonts w:asciiTheme="minorHAnsi" w:eastAsiaTheme="minorHAnsi" w:hAnsiTheme="minorHAnsi" w:cstheme="minorBidi"/>
              </w:rPr>
              <w:t xml:space="preserve">поради нецелосни и нерелевантни информации </w:t>
            </w:r>
            <w:r w:rsidR="00FA22F1" w:rsidRPr="00756869">
              <w:rPr>
                <w:rFonts w:asciiTheme="minorHAnsi" w:eastAsiaTheme="minorHAnsi" w:hAnsiTheme="minorHAnsi" w:cstheme="minorBidi"/>
              </w:rPr>
              <w:t>(6,3), Зголемување на незадоволството на занаетчиите од нееднаквите услови и неквалитетната поддршка (6,4),</w:t>
            </w:r>
            <w:r w:rsidR="00E14609" w:rsidRPr="00756869">
              <w:rPr>
                <w:rFonts w:asciiTheme="minorHAnsi" w:eastAsiaTheme="minorHAnsi" w:hAnsiTheme="minorHAnsi" w:cstheme="minorBidi"/>
              </w:rPr>
              <w:t xml:space="preserve"> како и</w:t>
            </w:r>
            <w:r w:rsidR="00FA22F1" w:rsidRPr="00756869">
              <w:rPr>
                <w:rFonts w:asciiTheme="minorHAnsi" w:eastAsiaTheme="minorHAnsi" w:hAnsiTheme="minorHAnsi" w:cstheme="minorBidi"/>
              </w:rPr>
              <w:t xml:space="preserve"> Намалување на членовите на коморите и </w:t>
            </w:r>
            <w:proofErr w:type="spellStart"/>
            <w:r w:rsidR="00FA22F1" w:rsidRPr="00756869">
              <w:rPr>
                <w:rFonts w:asciiTheme="minorHAnsi" w:eastAsiaTheme="minorHAnsi" w:hAnsiTheme="minorHAnsi" w:cstheme="minorBidi"/>
              </w:rPr>
              <w:t>нерегистрирање</w:t>
            </w:r>
            <w:proofErr w:type="spellEnd"/>
            <w:r w:rsidR="00FA22F1" w:rsidRPr="00756869">
              <w:rPr>
                <w:rFonts w:asciiTheme="minorHAnsi" w:eastAsiaTheme="minorHAnsi" w:hAnsiTheme="minorHAnsi" w:cstheme="minorBidi"/>
              </w:rPr>
              <w:t xml:space="preserve"> на занаетчиите, </w:t>
            </w:r>
            <w:r w:rsidR="00E14609" w:rsidRPr="00756869">
              <w:rPr>
                <w:rFonts w:asciiTheme="minorHAnsi" w:eastAsiaTheme="minorHAnsi" w:hAnsiTheme="minorHAnsi" w:cstheme="minorBidi"/>
              </w:rPr>
              <w:t>со вредност 4,5, кој може да се појави поради неефикасна поддршка за сите занаетчии</w:t>
            </w:r>
            <w:r w:rsidR="00FA22F1" w:rsidRPr="00756869">
              <w:rPr>
                <w:rFonts w:asciiTheme="minorHAnsi" w:eastAsiaTheme="minorHAnsi" w:hAnsiTheme="minorHAnsi" w:cstheme="minorBidi"/>
              </w:rPr>
              <w:t>.</w:t>
            </w:r>
            <w:r w:rsidR="00FA22F1" w:rsidRPr="004378CF">
              <w:rPr>
                <w:rFonts w:asciiTheme="minorHAnsi" w:eastAsiaTheme="minorHAnsi" w:hAnsiTheme="minorHAnsi" w:cstheme="minorBidi"/>
              </w:rPr>
              <w:t xml:space="preserve"> </w:t>
            </w:r>
          </w:p>
          <w:p w:rsidR="00D06FC7" w:rsidRDefault="00D06FC7" w:rsidP="004378CF">
            <w:pPr>
              <w:spacing w:after="0" w:line="240" w:lineRule="auto"/>
              <w:jc w:val="both"/>
              <w:rPr>
                <w:rFonts w:asciiTheme="minorHAnsi" w:eastAsiaTheme="minorHAnsi" w:hAnsiTheme="minorHAnsi" w:cstheme="minorBidi"/>
              </w:rPr>
            </w:pPr>
          </w:p>
          <w:p w:rsidR="00802A05" w:rsidRDefault="00802A05" w:rsidP="004378CF">
            <w:pPr>
              <w:spacing w:after="0" w:line="240" w:lineRule="auto"/>
              <w:jc w:val="both"/>
              <w:rPr>
                <w:rFonts w:asciiTheme="minorHAnsi" w:eastAsiaTheme="minorHAnsi" w:hAnsiTheme="minorHAnsi" w:cstheme="minorBidi"/>
              </w:rPr>
            </w:pPr>
            <w:r>
              <w:rPr>
                <w:rFonts w:asciiTheme="minorHAnsi" w:eastAsiaTheme="minorHAnsi" w:hAnsiTheme="minorHAnsi" w:cstheme="minorBidi"/>
              </w:rPr>
              <w:t>По однос на втората опција на постоење на Централна комора со регионални комори, при анализата на ризик беа идентификувани следниве ризици</w:t>
            </w:r>
            <w:r w:rsidRPr="009E61BE">
              <w:rPr>
                <w:rFonts w:asciiTheme="minorHAnsi" w:eastAsiaTheme="minorHAnsi" w:hAnsiTheme="minorHAnsi" w:cstheme="minorBidi"/>
              </w:rPr>
              <w:t>:</w:t>
            </w:r>
            <w:r>
              <w:rPr>
                <w:rFonts w:asciiTheme="minorHAnsi" w:eastAsiaTheme="minorHAnsi" w:hAnsiTheme="minorHAnsi" w:cstheme="minorBidi"/>
              </w:rPr>
              <w:t xml:space="preserve"> </w:t>
            </w:r>
            <w:r w:rsidRPr="00802A05">
              <w:rPr>
                <w:rFonts w:asciiTheme="minorHAnsi" w:eastAsiaTheme="minorHAnsi" w:hAnsiTheme="minorHAnsi" w:cstheme="minorBidi"/>
              </w:rPr>
              <w:t>Отпор од згаснување на регионалните комори</w:t>
            </w:r>
            <w:r>
              <w:rPr>
                <w:rFonts w:asciiTheme="minorHAnsi" w:eastAsiaTheme="minorHAnsi" w:hAnsiTheme="minorHAnsi" w:cstheme="minorBidi"/>
              </w:rPr>
              <w:t>, со веројатност на појавување 3,6</w:t>
            </w:r>
            <w:r w:rsidRPr="009E61BE">
              <w:rPr>
                <w:rFonts w:asciiTheme="minorHAnsi" w:eastAsiaTheme="minorHAnsi" w:hAnsiTheme="minorHAnsi" w:cstheme="minorBidi"/>
              </w:rPr>
              <w:t>;</w:t>
            </w:r>
            <w:r>
              <w:rPr>
                <w:rFonts w:asciiTheme="minorHAnsi" w:eastAsiaTheme="minorHAnsi" w:hAnsiTheme="minorHAnsi" w:cstheme="minorBidi"/>
              </w:rPr>
              <w:t xml:space="preserve"> </w:t>
            </w:r>
            <w:r w:rsidRPr="00802A05">
              <w:rPr>
                <w:rFonts w:asciiTheme="minorHAnsi" w:eastAsiaTheme="minorHAnsi" w:hAnsiTheme="minorHAnsi" w:cstheme="minorBidi"/>
              </w:rPr>
              <w:t>Губење на уникатноста</w:t>
            </w:r>
            <w:r>
              <w:rPr>
                <w:rFonts w:asciiTheme="minorHAnsi" w:eastAsiaTheme="minorHAnsi" w:hAnsiTheme="minorHAnsi" w:cstheme="minorBidi"/>
              </w:rPr>
              <w:t xml:space="preserve"> (1,5)</w:t>
            </w:r>
            <w:r w:rsidRPr="009E61BE">
              <w:rPr>
                <w:rFonts w:asciiTheme="minorHAnsi" w:eastAsiaTheme="minorHAnsi" w:hAnsiTheme="minorHAnsi" w:cstheme="minorBidi"/>
              </w:rPr>
              <w:t>;</w:t>
            </w:r>
            <w:r>
              <w:rPr>
                <w:rFonts w:asciiTheme="minorHAnsi" w:eastAsiaTheme="minorHAnsi" w:hAnsiTheme="minorHAnsi" w:cstheme="minorBidi"/>
              </w:rPr>
              <w:t xml:space="preserve"> </w:t>
            </w:r>
            <w:r w:rsidRPr="00802A05">
              <w:rPr>
                <w:rFonts w:asciiTheme="minorHAnsi" w:eastAsiaTheme="minorHAnsi" w:hAnsiTheme="minorHAnsi" w:cstheme="minorBidi"/>
              </w:rPr>
              <w:t>Отпор од повторна регистрација и повисоки трошоци</w:t>
            </w:r>
            <w:r>
              <w:rPr>
                <w:rFonts w:asciiTheme="minorHAnsi" w:eastAsiaTheme="minorHAnsi" w:hAnsiTheme="minorHAnsi" w:cstheme="minorBidi"/>
              </w:rPr>
              <w:t xml:space="preserve"> (1,6), </w:t>
            </w:r>
            <w:r w:rsidRPr="00802A05">
              <w:rPr>
                <w:rFonts w:asciiTheme="minorHAnsi" w:eastAsiaTheme="minorHAnsi" w:hAnsiTheme="minorHAnsi" w:cstheme="minorBidi"/>
              </w:rPr>
              <w:t>Маргинализирање на регионалните комори</w:t>
            </w:r>
            <w:r>
              <w:rPr>
                <w:rFonts w:asciiTheme="minorHAnsi" w:eastAsiaTheme="minorHAnsi" w:hAnsiTheme="minorHAnsi" w:cstheme="minorBidi"/>
              </w:rPr>
              <w:t xml:space="preserve"> (1,8), </w:t>
            </w:r>
            <w:proofErr w:type="spellStart"/>
            <w:r w:rsidRPr="00802A05">
              <w:rPr>
                <w:rFonts w:asciiTheme="minorHAnsi" w:eastAsiaTheme="minorHAnsi" w:hAnsiTheme="minorHAnsi" w:cstheme="minorBidi"/>
              </w:rPr>
              <w:t>Парцијализација</w:t>
            </w:r>
            <w:proofErr w:type="spellEnd"/>
            <w:r w:rsidRPr="00802A05">
              <w:rPr>
                <w:rFonts w:asciiTheme="minorHAnsi" w:eastAsiaTheme="minorHAnsi" w:hAnsiTheme="minorHAnsi" w:cstheme="minorBidi"/>
              </w:rPr>
              <w:t xml:space="preserve"> на интереси</w:t>
            </w:r>
            <w:r>
              <w:rPr>
                <w:rFonts w:asciiTheme="minorHAnsi" w:eastAsiaTheme="minorHAnsi" w:hAnsiTheme="minorHAnsi" w:cstheme="minorBidi"/>
              </w:rPr>
              <w:t xml:space="preserve"> (3,5), </w:t>
            </w:r>
            <w:r w:rsidRPr="00802A05">
              <w:rPr>
                <w:rFonts w:asciiTheme="minorHAnsi" w:eastAsiaTheme="minorHAnsi" w:hAnsiTheme="minorHAnsi" w:cstheme="minorBidi"/>
              </w:rPr>
              <w:t>Отпор од регионалните комори за соработка со централната</w:t>
            </w:r>
            <w:r>
              <w:rPr>
                <w:rFonts w:asciiTheme="minorHAnsi" w:eastAsiaTheme="minorHAnsi" w:hAnsiTheme="minorHAnsi" w:cstheme="minorBidi"/>
              </w:rPr>
              <w:t xml:space="preserve"> (2,</w:t>
            </w:r>
            <w:r w:rsidR="0054052F">
              <w:rPr>
                <w:rFonts w:asciiTheme="minorHAnsi" w:eastAsiaTheme="minorHAnsi" w:hAnsiTheme="minorHAnsi" w:cstheme="minorBidi"/>
              </w:rPr>
              <w:t>28</w:t>
            </w:r>
            <w:r>
              <w:rPr>
                <w:rFonts w:asciiTheme="minorHAnsi" w:eastAsiaTheme="minorHAnsi" w:hAnsiTheme="minorHAnsi" w:cstheme="minorBidi"/>
              </w:rPr>
              <w:t xml:space="preserve">), </w:t>
            </w:r>
            <w:r w:rsidRPr="00802A05">
              <w:rPr>
                <w:rFonts w:asciiTheme="minorHAnsi" w:eastAsiaTheme="minorHAnsi" w:hAnsiTheme="minorHAnsi" w:cstheme="minorBidi"/>
              </w:rPr>
              <w:t xml:space="preserve">Достапност на коморите до </w:t>
            </w:r>
            <w:r>
              <w:rPr>
                <w:rFonts w:asciiTheme="minorHAnsi" w:eastAsiaTheme="minorHAnsi" w:hAnsiTheme="minorHAnsi" w:cstheme="minorBidi"/>
              </w:rPr>
              <w:t xml:space="preserve">занаетчиите за регистрација (0,4). </w:t>
            </w:r>
          </w:p>
          <w:p w:rsidR="00D06FC7" w:rsidRDefault="00D06FC7" w:rsidP="004378CF">
            <w:pPr>
              <w:spacing w:after="0" w:line="240" w:lineRule="auto"/>
              <w:jc w:val="both"/>
              <w:rPr>
                <w:rFonts w:asciiTheme="minorHAnsi" w:eastAsiaTheme="minorHAnsi" w:hAnsiTheme="minorHAnsi" w:cstheme="minorBidi"/>
              </w:rPr>
            </w:pPr>
          </w:p>
          <w:p w:rsidR="00802A05" w:rsidRDefault="00802A05" w:rsidP="004378CF">
            <w:pPr>
              <w:spacing w:after="0" w:line="240" w:lineRule="auto"/>
              <w:jc w:val="both"/>
              <w:rPr>
                <w:rFonts w:asciiTheme="minorHAnsi" w:eastAsiaTheme="minorHAnsi" w:hAnsiTheme="minorHAnsi" w:cstheme="minorBidi"/>
              </w:rPr>
            </w:pPr>
            <w:r>
              <w:rPr>
                <w:rFonts w:asciiTheme="minorHAnsi" w:eastAsiaTheme="minorHAnsi" w:hAnsiTheme="minorHAnsi" w:cstheme="minorBidi"/>
              </w:rPr>
              <w:t>По однос на имплементацијата на третата опција беа дефин</w:t>
            </w:r>
            <w:r w:rsidR="00D747CE">
              <w:rPr>
                <w:rFonts w:asciiTheme="minorHAnsi" w:eastAsiaTheme="minorHAnsi" w:hAnsiTheme="minorHAnsi" w:cstheme="minorBidi"/>
              </w:rPr>
              <w:t>ирани следниве ризици кои може да се појават</w:t>
            </w:r>
            <w:r w:rsidR="00D747CE" w:rsidRPr="009E61BE">
              <w:rPr>
                <w:rFonts w:asciiTheme="minorHAnsi" w:eastAsiaTheme="minorHAnsi" w:hAnsiTheme="minorHAnsi" w:cstheme="minorBidi"/>
              </w:rPr>
              <w:t>:</w:t>
            </w:r>
            <w:r w:rsidR="00D747CE">
              <w:rPr>
                <w:rFonts w:asciiTheme="minorHAnsi" w:eastAsiaTheme="minorHAnsi" w:hAnsiTheme="minorHAnsi" w:cstheme="minorBidi"/>
              </w:rPr>
              <w:t xml:space="preserve"> </w:t>
            </w:r>
            <w:r w:rsidR="00D747CE" w:rsidRPr="00D747CE">
              <w:rPr>
                <w:rFonts w:asciiTheme="minorHAnsi" w:eastAsiaTheme="minorHAnsi" w:hAnsiTheme="minorHAnsi" w:cstheme="minorBidi"/>
              </w:rPr>
              <w:t>Отпор од згаснување на регионалните комори</w:t>
            </w:r>
            <w:r w:rsidR="00D747CE">
              <w:rPr>
                <w:rFonts w:asciiTheme="minorHAnsi" w:eastAsiaTheme="minorHAnsi" w:hAnsiTheme="minorHAnsi" w:cstheme="minorBidi"/>
              </w:rPr>
              <w:t xml:space="preserve"> (3,6), </w:t>
            </w:r>
            <w:r w:rsidR="00D747CE" w:rsidRPr="00D747CE">
              <w:rPr>
                <w:rFonts w:asciiTheme="minorHAnsi" w:eastAsiaTheme="minorHAnsi" w:hAnsiTheme="minorHAnsi" w:cstheme="minorBidi"/>
              </w:rPr>
              <w:t>Соработка помеѓу Централната комора и Централниот регистар</w:t>
            </w:r>
            <w:r w:rsidR="00D747CE">
              <w:rPr>
                <w:rFonts w:asciiTheme="minorHAnsi" w:eastAsiaTheme="minorHAnsi" w:hAnsiTheme="minorHAnsi" w:cstheme="minorBidi"/>
              </w:rPr>
              <w:t xml:space="preserve"> (1), </w:t>
            </w:r>
            <w:r w:rsidR="00D747CE" w:rsidRPr="00802A05">
              <w:rPr>
                <w:rFonts w:asciiTheme="minorHAnsi" w:eastAsiaTheme="minorHAnsi" w:hAnsiTheme="minorHAnsi" w:cstheme="minorBidi"/>
              </w:rPr>
              <w:t>Губење на уникатноста</w:t>
            </w:r>
            <w:r w:rsidR="00D747CE">
              <w:rPr>
                <w:rFonts w:asciiTheme="minorHAnsi" w:eastAsiaTheme="minorHAnsi" w:hAnsiTheme="minorHAnsi" w:cstheme="minorBidi"/>
              </w:rPr>
              <w:t xml:space="preserve"> (1,5)</w:t>
            </w:r>
            <w:r w:rsidR="00D747CE" w:rsidRPr="009E61BE">
              <w:rPr>
                <w:rFonts w:asciiTheme="minorHAnsi" w:eastAsiaTheme="minorHAnsi" w:hAnsiTheme="minorHAnsi" w:cstheme="minorBidi"/>
              </w:rPr>
              <w:t>;</w:t>
            </w:r>
            <w:r w:rsidR="00D747CE">
              <w:rPr>
                <w:rFonts w:asciiTheme="minorHAnsi" w:eastAsiaTheme="minorHAnsi" w:hAnsiTheme="minorHAnsi" w:cstheme="minorBidi"/>
              </w:rPr>
              <w:t xml:space="preserve"> </w:t>
            </w:r>
            <w:r w:rsidR="00D747CE" w:rsidRPr="00802A05">
              <w:rPr>
                <w:rFonts w:asciiTheme="minorHAnsi" w:eastAsiaTheme="minorHAnsi" w:hAnsiTheme="minorHAnsi" w:cstheme="minorBidi"/>
              </w:rPr>
              <w:t>Отпор од повторна регистрација и повисоки трошоци</w:t>
            </w:r>
            <w:r w:rsidR="00D747CE">
              <w:rPr>
                <w:rFonts w:asciiTheme="minorHAnsi" w:eastAsiaTheme="minorHAnsi" w:hAnsiTheme="minorHAnsi" w:cstheme="minorBidi"/>
              </w:rPr>
              <w:t xml:space="preserve"> (1,6), </w:t>
            </w:r>
            <w:r w:rsidR="00D747CE" w:rsidRPr="00802A05">
              <w:rPr>
                <w:rFonts w:asciiTheme="minorHAnsi" w:eastAsiaTheme="minorHAnsi" w:hAnsiTheme="minorHAnsi" w:cstheme="minorBidi"/>
              </w:rPr>
              <w:t>Маргинализирање на регионалните комори</w:t>
            </w:r>
            <w:r w:rsidR="00D747CE">
              <w:rPr>
                <w:rFonts w:asciiTheme="minorHAnsi" w:eastAsiaTheme="minorHAnsi" w:hAnsiTheme="minorHAnsi" w:cstheme="minorBidi"/>
              </w:rPr>
              <w:t xml:space="preserve"> (1,8), </w:t>
            </w:r>
            <w:proofErr w:type="spellStart"/>
            <w:r w:rsidR="00D747CE" w:rsidRPr="00802A05">
              <w:rPr>
                <w:rFonts w:asciiTheme="minorHAnsi" w:eastAsiaTheme="minorHAnsi" w:hAnsiTheme="minorHAnsi" w:cstheme="minorBidi"/>
              </w:rPr>
              <w:t>Парцијализација</w:t>
            </w:r>
            <w:proofErr w:type="spellEnd"/>
            <w:r w:rsidR="00D747CE" w:rsidRPr="00802A05">
              <w:rPr>
                <w:rFonts w:asciiTheme="minorHAnsi" w:eastAsiaTheme="minorHAnsi" w:hAnsiTheme="minorHAnsi" w:cstheme="minorBidi"/>
              </w:rPr>
              <w:t xml:space="preserve"> на интереси</w:t>
            </w:r>
            <w:r w:rsidR="00D747CE">
              <w:rPr>
                <w:rFonts w:asciiTheme="minorHAnsi" w:eastAsiaTheme="minorHAnsi" w:hAnsiTheme="minorHAnsi" w:cstheme="minorBidi"/>
              </w:rPr>
              <w:t xml:space="preserve"> (3,5), </w:t>
            </w:r>
            <w:r w:rsidR="00D747CE" w:rsidRPr="00802A05">
              <w:rPr>
                <w:rFonts w:asciiTheme="minorHAnsi" w:eastAsiaTheme="minorHAnsi" w:hAnsiTheme="minorHAnsi" w:cstheme="minorBidi"/>
              </w:rPr>
              <w:t>Отпор од регионалните комори за соработка со централната</w:t>
            </w:r>
            <w:r w:rsidR="00D747CE">
              <w:rPr>
                <w:rFonts w:asciiTheme="minorHAnsi" w:eastAsiaTheme="minorHAnsi" w:hAnsiTheme="minorHAnsi" w:cstheme="minorBidi"/>
              </w:rPr>
              <w:t xml:space="preserve"> (2,</w:t>
            </w:r>
            <w:r w:rsidR="0054052F">
              <w:rPr>
                <w:rFonts w:asciiTheme="minorHAnsi" w:eastAsiaTheme="minorHAnsi" w:hAnsiTheme="minorHAnsi" w:cstheme="minorBidi"/>
              </w:rPr>
              <w:t>28</w:t>
            </w:r>
            <w:r w:rsidR="00D747CE">
              <w:rPr>
                <w:rFonts w:asciiTheme="minorHAnsi" w:eastAsiaTheme="minorHAnsi" w:hAnsiTheme="minorHAnsi" w:cstheme="minorBidi"/>
              </w:rPr>
              <w:t xml:space="preserve">). </w:t>
            </w:r>
          </w:p>
          <w:p w:rsidR="00D641E8" w:rsidRPr="00D641E8" w:rsidRDefault="00D641E8" w:rsidP="004378CF">
            <w:pPr>
              <w:spacing w:after="0" w:line="240" w:lineRule="auto"/>
              <w:jc w:val="both"/>
              <w:rPr>
                <w:rFonts w:asciiTheme="minorHAnsi" w:eastAsiaTheme="minorHAnsi" w:hAnsiTheme="minorHAnsi" w:cstheme="minorBidi"/>
                <w:lang w:val="en-US"/>
              </w:rPr>
            </w:pPr>
          </w:p>
          <w:p w:rsidR="007F7DBF" w:rsidRPr="004378CF" w:rsidRDefault="007F7DBF" w:rsidP="004378CF">
            <w:pPr>
              <w:spacing w:after="0" w:line="240" w:lineRule="auto"/>
              <w:jc w:val="both"/>
              <w:rPr>
                <w:rFonts w:asciiTheme="minorHAnsi" w:eastAsiaTheme="minorHAnsi" w:hAnsiTheme="minorHAnsi" w:cstheme="minorBidi"/>
                <w:i/>
              </w:rPr>
            </w:pPr>
          </w:p>
        </w:tc>
      </w:tr>
      <w:tr w:rsidR="007F7DBF" w:rsidRPr="004378CF" w:rsidTr="00A04187">
        <w:tc>
          <w:tcPr>
            <w:tcW w:w="390" w:type="dxa"/>
          </w:tcPr>
          <w:p w:rsidR="007F7DBF" w:rsidRPr="004378CF" w:rsidRDefault="007F7DBF" w:rsidP="000D2529">
            <w:pPr>
              <w:spacing w:after="0" w:line="240" w:lineRule="auto"/>
              <w:ind w:left="-142"/>
              <w:jc w:val="right"/>
              <w:rPr>
                <w:rFonts w:asciiTheme="minorHAnsi" w:eastAsiaTheme="minorHAnsi" w:hAnsiTheme="minorHAnsi" w:cstheme="minorBidi"/>
                <w:i/>
              </w:rPr>
            </w:pPr>
            <w:r w:rsidRPr="004378CF">
              <w:rPr>
                <w:rFonts w:asciiTheme="minorHAnsi" w:eastAsiaTheme="minorHAnsi" w:hAnsiTheme="minorHAnsi" w:cstheme="minorBidi"/>
                <w:i/>
              </w:rPr>
              <w:lastRenderedPageBreak/>
              <w:t>6.</w:t>
            </w:r>
            <w:r w:rsidR="000D2529">
              <w:rPr>
                <w:rFonts w:asciiTheme="minorHAnsi" w:eastAsiaTheme="minorHAnsi" w:hAnsiTheme="minorHAnsi" w:cstheme="minorBidi"/>
                <w:i/>
              </w:rPr>
              <w:t>3</w:t>
            </w:r>
          </w:p>
        </w:tc>
        <w:tc>
          <w:tcPr>
            <w:tcW w:w="8852" w:type="dxa"/>
          </w:tcPr>
          <w:p w:rsidR="007F7DBF" w:rsidRPr="004378CF" w:rsidRDefault="007F7DBF" w:rsidP="004378CF">
            <w:pPr>
              <w:spacing w:after="0" w:line="240" w:lineRule="auto"/>
              <w:jc w:val="both"/>
              <w:rPr>
                <w:rFonts w:asciiTheme="minorHAnsi" w:eastAsiaTheme="minorHAnsi" w:hAnsiTheme="minorHAnsi" w:cstheme="minorBidi"/>
                <w:i/>
              </w:rPr>
            </w:pPr>
            <w:r w:rsidRPr="004378CF">
              <w:rPr>
                <w:rFonts w:asciiTheme="minorHAnsi" w:eastAsiaTheme="minorHAnsi" w:hAnsiTheme="minorHAnsi" w:cstheme="minorBidi"/>
                <w:i/>
              </w:rPr>
              <w:t xml:space="preserve">Опишете го препорачаното решение </w:t>
            </w:r>
            <w:r w:rsidR="00D8701D" w:rsidRPr="004378CF">
              <w:rPr>
                <w:rFonts w:asciiTheme="minorHAnsi" w:eastAsiaTheme="minorHAnsi" w:hAnsiTheme="minorHAnsi" w:cstheme="minorBidi"/>
                <w:i/>
              </w:rPr>
              <w:t>и дајте образложение</w:t>
            </w:r>
          </w:p>
          <w:p w:rsidR="00D8701D" w:rsidRPr="004378CF" w:rsidRDefault="00D8701D" w:rsidP="004378CF">
            <w:pPr>
              <w:spacing w:after="0" w:line="240" w:lineRule="auto"/>
              <w:jc w:val="both"/>
              <w:rPr>
                <w:rFonts w:asciiTheme="minorHAnsi" w:eastAsiaTheme="minorHAnsi" w:hAnsiTheme="minorHAnsi" w:cstheme="minorBidi"/>
                <w:i/>
              </w:rPr>
            </w:pPr>
          </w:p>
          <w:p w:rsidR="00D82468" w:rsidRDefault="00B67ABC" w:rsidP="00B05EB9">
            <w:pPr>
              <w:spacing w:after="0" w:line="240" w:lineRule="auto"/>
              <w:jc w:val="both"/>
              <w:rPr>
                <w:rFonts w:asciiTheme="minorHAnsi" w:eastAsiaTheme="minorHAnsi" w:hAnsiTheme="minorHAnsi" w:cstheme="minorBidi"/>
              </w:rPr>
            </w:pPr>
            <w:r w:rsidRPr="006F1D0A">
              <w:rPr>
                <w:rFonts w:asciiTheme="minorHAnsi" w:eastAsiaTheme="minorHAnsi" w:hAnsiTheme="minorHAnsi" w:cstheme="minorBidi"/>
              </w:rPr>
              <w:t>Согласно</w:t>
            </w:r>
            <w:r w:rsidR="00042394">
              <w:rPr>
                <w:rFonts w:asciiTheme="minorHAnsi" w:eastAsiaTheme="minorHAnsi" w:hAnsiTheme="minorHAnsi" w:cstheme="minorBidi"/>
              </w:rPr>
              <w:t xml:space="preserve"> резултатите од </w:t>
            </w:r>
            <w:r w:rsidRPr="006F1D0A">
              <w:rPr>
                <w:rFonts w:asciiTheme="minorHAnsi" w:eastAsiaTheme="minorHAnsi" w:hAnsiTheme="minorHAnsi" w:cstheme="minorBidi"/>
              </w:rPr>
              <w:t xml:space="preserve">спроведената </w:t>
            </w:r>
            <w:r w:rsidR="006F1D0A">
              <w:rPr>
                <w:rFonts w:asciiTheme="minorHAnsi" w:eastAsiaTheme="minorHAnsi" w:hAnsiTheme="minorHAnsi" w:cstheme="minorBidi"/>
              </w:rPr>
              <w:t xml:space="preserve">детална анализа </w:t>
            </w:r>
            <w:r w:rsidR="00042394">
              <w:rPr>
                <w:rFonts w:asciiTheme="minorHAnsi" w:eastAsiaTheme="minorHAnsi" w:hAnsiTheme="minorHAnsi" w:cstheme="minorBidi"/>
              </w:rPr>
              <w:t xml:space="preserve">и споредба </w:t>
            </w:r>
            <w:r w:rsidR="006F1D0A">
              <w:rPr>
                <w:rFonts w:asciiTheme="minorHAnsi" w:eastAsiaTheme="minorHAnsi" w:hAnsiTheme="minorHAnsi" w:cstheme="minorBidi"/>
              </w:rPr>
              <w:t>на трите опции</w:t>
            </w:r>
            <w:r w:rsidR="00042394">
              <w:rPr>
                <w:rFonts w:asciiTheme="minorHAnsi" w:eastAsiaTheme="minorHAnsi" w:hAnsiTheme="minorHAnsi" w:cstheme="minorBidi"/>
              </w:rPr>
              <w:t xml:space="preserve"> преку користење на аналитичките алатки се препорачува </w:t>
            </w:r>
            <w:r w:rsidR="004558C4">
              <w:rPr>
                <w:rFonts w:asciiTheme="minorHAnsi" w:eastAsiaTheme="minorHAnsi" w:hAnsiTheme="minorHAnsi" w:cstheme="minorBidi"/>
              </w:rPr>
              <w:t>спроведување/</w:t>
            </w:r>
            <w:r w:rsidR="00932414">
              <w:rPr>
                <w:rFonts w:asciiTheme="minorHAnsi" w:eastAsiaTheme="minorHAnsi" w:hAnsiTheme="minorHAnsi" w:cstheme="minorBidi"/>
              </w:rPr>
              <w:t xml:space="preserve"> </w:t>
            </w:r>
            <w:r w:rsidR="004558C4">
              <w:rPr>
                <w:rFonts w:asciiTheme="minorHAnsi" w:eastAsiaTheme="minorHAnsi" w:hAnsiTheme="minorHAnsi" w:cstheme="minorBidi"/>
              </w:rPr>
              <w:t xml:space="preserve">имплементација на </w:t>
            </w:r>
            <w:r w:rsidR="00CA5D26">
              <w:rPr>
                <w:rFonts w:asciiTheme="minorHAnsi" w:eastAsiaTheme="minorHAnsi" w:hAnsiTheme="minorHAnsi" w:cstheme="minorBidi"/>
              </w:rPr>
              <w:t>втората</w:t>
            </w:r>
            <w:r w:rsidR="004558C4">
              <w:rPr>
                <w:rFonts w:asciiTheme="minorHAnsi" w:eastAsiaTheme="minorHAnsi" w:hAnsiTheme="minorHAnsi" w:cstheme="minorBidi"/>
              </w:rPr>
              <w:t xml:space="preserve"> опција, односно опцијата на воспоставување на централно </w:t>
            </w:r>
            <w:proofErr w:type="spellStart"/>
            <w:r w:rsidR="004558C4">
              <w:rPr>
                <w:rFonts w:asciiTheme="minorHAnsi" w:eastAsiaTheme="minorHAnsi" w:hAnsiTheme="minorHAnsi" w:cstheme="minorBidi"/>
              </w:rPr>
              <w:t>коморско</w:t>
            </w:r>
            <w:proofErr w:type="spellEnd"/>
            <w:r w:rsidR="004558C4">
              <w:rPr>
                <w:rFonts w:asciiTheme="minorHAnsi" w:eastAsiaTheme="minorHAnsi" w:hAnsiTheme="minorHAnsi" w:cstheme="minorBidi"/>
              </w:rPr>
              <w:t xml:space="preserve"> здружување. </w:t>
            </w:r>
          </w:p>
          <w:p w:rsidR="00D82468" w:rsidRDefault="00DF64AB" w:rsidP="00B05EB9">
            <w:pPr>
              <w:spacing w:after="0" w:line="240" w:lineRule="auto"/>
              <w:jc w:val="both"/>
              <w:rPr>
                <w:rFonts w:asciiTheme="minorHAnsi" w:eastAsiaTheme="minorHAnsi" w:hAnsiTheme="minorHAnsi" w:cstheme="minorBidi"/>
              </w:rPr>
            </w:pPr>
            <w:r>
              <w:rPr>
                <w:rFonts w:asciiTheme="minorHAnsi" w:eastAsiaTheme="minorHAnsi" w:hAnsiTheme="minorHAnsi" w:cstheme="minorBidi"/>
              </w:rPr>
              <w:t xml:space="preserve">Новиот концепт предвидува </w:t>
            </w:r>
            <w:r w:rsidR="00D82468">
              <w:rPr>
                <w:rFonts w:asciiTheme="minorHAnsi" w:eastAsiaTheme="minorHAnsi" w:hAnsiTheme="minorHAnsi" w:cstheme="minorBidi"/>
              </w:rPr>
              <w:t>п</w:t>
            </w:r>
            <w:r w:rsidR="00695784">
              <w:rPr>
                <w:rFonts w:asciiTheme="minorHAnsi" w:eastAsiaTheme="minorHAnsi" w:hAnsiTheme="minorHAnsi" w:cstheme="minorBidi"/>
              </w:rPr>
              <w:t xml:space="preserve">отребата од менување на системот на регионално </w:t>
            </w:r>
            <w:proofErr w:type="spellStart"/>
            <w:r w:rsidR="00695784">
              <w:rPr>
                <w:rFonts w:asciiTheme="minorHAnsi" w:eastAsiaTheme="minorHAnsi" w:hAnsiTheme="minorHAnsi" w:cstheme="minorBidi"/>
              </w:rPr>
              <w:t>коморско</w:t>
            </w:r>
            <w:proofErr w:type="spellEnd"/>
            <w:r w:rsidR="00695784">
              <w:rPr>
                <w:rFonts w:asciiTheme="minorHAnsi" w:eastAsiaTheme="minorHAnsi" w:hAnsiTheme="minorHAnsi" w:cstheme="minorBidi"/>
              </w:rPr>
              <w:t xml:space="preserve"> здружување</w:t>
            </w:r>
            <w:r w:rsidR="00D82468">
              <w:rPr>
                <w:rFonts w:asciiTheme="minorHAnsi" w:eastAsiaTheme="minorHAnsi" w:hAnsiTheme="minorHAnsi" w:cstheme="minorBidi"/>
              </w:rPr>
              <w:t>. Тоа</w:t>
            </w:r>
            <w:r w:rsidR="00695784">
              <w:rPr>
                <w:rFonts w:asciiTheme="minorHAnsi" w:eastAsiaTheme="minorHAnsi" w:hAnsiTheme="minorHAnsi" w:cstheme="minorBidi"/>
              </w:rPr>
              <w:t xml:space="preserve"> </w:t>
            </w:r>
            <w:r w:rsidR="00D82468">
              <w:rPr>
                <w:rFonts w:asciiTheme="minorHAnsi" w:eastAsiaTheme="minorHAnsi" w:hAnsiTheme="minorHAnsi" w:cstheme="minorBidi"/>
              </w:rPr>
              <w:t>е неопходно</w:t>
            </w:r>
            <w:r w:rsidR="00B05EB9">
              <w:rPr>
                <w:rFonts w:asciiTheme="minorHAnsi" w:eastAsiaTheme="minorHAnsi" w:hAnsiTheme="minorHAnsi" w:cstheme="minorBidi"/>
              </w:rPr>
              <w:t xml:space="preserve"> за да може да се постигне посакуваната цел, да се обезбеди </w:t>
            </w:r>
            <w:r w:rsidR="00B05EB9" w:rsidRPr="001E0F6D">
              <w:rPr>
                <w:rFonts w:asciiTheme="minorHAnsi" w:eastAsiaTheme="minorHAnsi" w:hAnsiTheme="minorHAnsi" w:cstheme="minorBidi"/>
              </w:rPr>
              <w:t>квалитетна поддршка за развој на конкурентноста на занаетчиството и еднакви услови за регистрација и вршење на занаетчиската дејност.</w:t>
            </w:r>
            <w:r w:rsidR="00B05EB9">
              <w:rPr>
                <w:rFonts w:asciiTheme="minorHAnsi" w:eastAsiaTheme="minorHAnsi" w:hAnsiTheme="minorHAnsi" w:cstheme="minorBidi"/>
              </w:rPr>
              <w:t xml:space="preserve"> </w:t>
            </w:r>
          </w:p>
          <w:p w:rsidR="00B30E0E" w:rsidRDefault="007A0C33" w:rsidP="00B05EB9">
            <w:pPr>
              <w:spacing w:after="0" w:line="240" w:lineRule="auto"/>
              <w:jc w:val="both"/>
              <w:rPr>
                <w:rFonts w:asciiTheme="minorHAnsi" w:eastAsiaTheme="minorHAnsi" w:hAnsiTheme="minorHAnsi" w:cstheme="minorBidi"/>
              </w:rPr>
            </w:pPr>
            <w:r>
              <w:rPr>
                <w:rFonts w:asciiTheme="minorHAnsi" w:eastAsiaTheme="minorHAnsi" w:hAnsiTheme="minorHAnsi" w:cstheme="minorBidi"/>
              </w:rPr>
              <w:t xml:space="preserve">Препорачаното решение предвидува </w:t>
            </w:r>
            <w:r w:rsidR="00802FAB">
              <w:rPr>
                <w:rFonts w:asciiTheme="minorHAnsi" w:eastAsiaTheme="minorHAnsi" w:hAnsiTheme="minorHAnsi" w:cstheme="minorBidi"/>
              </w:rPr>
              <w:t>функционален систем на регистрација на занаетчиите, со што за сите занаетчии би постоел еден единствен унифициран систем на регистрација</w:t>
            </w:r>
            <w:r w:rsidR="00FF7541">
              <w:rPr>
                <w:rFonts w:asciiTheme="minorHAnsi" w:eastAsiaTheme="minorHAnsi" w:hAnsiTheme="minorHAnsi" w:cstheme="minorBidi"/>
              </w:rPr>
              <w:t xml:space="preserve"> и еднакви трошоци за сите занаетчии</w:t>
            </w:r>
            <w:r w:rsidR="00802FAB">
              <w:rPr>
                <w:rFonts w:asciiTheme="minorHAnsi" w:eastAsiaTheme="minorHAnsi" w:hAnsiTheme="minorHAnsi" w:cstheme="minorBidi"/>
              </w:rPr>
              <w:t>.</w:t>
            </w:r>
            <w:r w:rsidR="00D82468">
              <w:rPr>
                <w:rFonts w:asciiTheme="minorHAnsi" w:eastAsiaTheme="minorHAnsi" w:hAnsiTheme="minorHAnsi" w:cstheme="minorBidi"/>
              </w:rPr>
              <w:t xml:space="preserve"> </w:t>
            </w:r>
            <w:r w:rsidR="00056280">
              <w:rPr>
                <w:rFonts w:asciiTheme="minorHAnsi" w:eastAsiaTheme="minorHAnsi" w:hAnsiTheme="minorHAnsi" w:cstheme="minorBidi"/>
              </w:rPr>
              <w:t xml:space="preserve">Предложениот концепт предвидува </w:t>
            </w:r>
            <w:r w:rsidR="00DF64AB">
              <w:rPr>
                <w:rFonts w:asciiTheme="minorHAnsi" w:eastAsiaTheme="minorHAnsi" w:hAnsiTheme="minorHAnsi" w:cstheme="minorBidi"/>
              </w:rPr>
              <w:t xml:space="preserve"> централизирање на надлежностите </w:t>
            </w:r>
            <w:r w:rsidR="00056280">
              <w:rPr>
                <w:rFonts w:asciiTheme="minorHAnsi" w:eastAsiaTheme="minorHAnsi" w:hAnsiTheme="minorHAnsi" w:cstheme="minorBidi"/>
              </w:rPr>
              <w:t xml:space="preserve">и јасно дефинирање на односот помеѓу </w:t>
            </w:r>
            <w:r w:rsidR="00CA5D26">
              <w:rPr>
                <w:rFonts w:asciiTheme="minorHAnsi" w:eastAsiaTheme="minorHAnsi" w:hAnsiTheme="minorHAnsi" w:cstheme="minorBidi"/>
              </w:rPr>
              <w:t>ЗКРМ</w:t>
            </w:r>
            <w:r w:rsidR="00056280">
              <w:rPr>
                <w:rFonts w:asciiTheme="minorHAnsi" w:eastAsiaTheme="minorHAnsi" w:hAnsiTheme="minorHAnsi" w:cstheme="minorBidi"/>
              </w:rPr>
              <w:t xml:space="preserve"> и регионалните комори</w:t>
            </w:r>
            <w:r w:rsidR="008528BD">
              <w:rPr>
                <w:rFonts w:asciiTheme="minorHAnsi" w:eastAsiaTheme="minorHAnsi" w:hAnsiTheme="minorHAnsi" w:cstheme="minorBidi"/>
              </w:rPr>
              <w:t>,</w:t>
            </w:r>
            <w:r w:rsidR="00056280">
              <w:rPr>
                <w:rFonts w:asciiTheme="minorHAnsi" w:eastAsiaTheme="minorHAnsi" w:hAnsiTheme="minorHAnsi" w:cstheme="minorBidi"/>
              </w:rPr>
              <w:t xml:space="preserve"> </w:t>
            </w:r>
            <w:r w:rsidR="008528BD">
              <w:rPr>
                <w:rFonts w:asciiTheme="minorHAnsi" w:eastAsiaTheme="minorHAnsi" w:hAnsiTheme="minorHAnsi" w:cstheme="minorBidi"/>
              </w:rPr>
              <w:t xml:space="preserve">со што </w:t>
            </w:r>
            <w:r w:rsidR="00CA5D26">
              <w:rPr>
                <w:rFonts w:asciiTheme="minorHAnsi" w:eastAsiaTheme="minorHAnsi" w:hAnsiTheme="minorHAnsi" w:cstheme="minorBidi"/>
              </w:rPr>
              <w:t>ЗКРМ</w:t>
            </w:r>
            <w:r w:rsidR="008528BD">
              <w:rPr>
                <w:rFonts w:asciiTheme="minorHAnsi" w:eastAsiaTheme="minorHAnsi" w:hAnsiTheme="minorHAnsi" w:cstheme="minorBidi"/>
              </w:rPr>
              <w:t xml:space="preserve"> ќе може соодветно да </w:t>
            </w:r>
            <w:r w:rsidR="00B64AE9">
              <w:rPr>
                <w:rFonts w:asciiTheme="minorHAnsi" w:eastAsiaTheme="minorHAnsi" w:hAnsiTheme="minorHAnsi" w:cstheme="minorBidi"/>
              </w:rPr>
              <w:t>ја</w:t>
            </w:r>
            <w:r w:rsidR="008528BD">
              <w:rPr>
                <w:rFonts w:asciiTheme="minorHAnsi" w:eastAsiaTheme="minorHAnsi" w:hAnsiTheme="minorHAnsi" w:cstheme="minorBidi"/>
              </w:rPr>
              <w:t xml:space="preserve"> извршува својата улогата како социјален партнер на Владата. </w:t>
            </w:r>
            <w:r w:rsidR="009515DA">
              <w:rPr>
                <w:rFonts w:asciiTheme="minorHAnsi" w:eastAsiaTheme="minorHAnsi" w:hAnsiTheme="minorHAnsi" w:cstheme="minorBidi"/>
              </w:rPr>
              <w:t>Со централизирање на надлежностите</w:t>
            </w:r>
            <w:r w:rsidR="00474F9F">
              <w:rPr>
                <w:rFonts w:asciiTheme="minorHAnsi" w:eastAsiaTheme="minorHAnsi" w:hAnsiTheme="minorHAnsi" w:cstheme="minorBidi"/>
              </w:rPr>
              <w:t>,</w:t>
            </w:r>
            <w:r w:rsidR="009515DA">
              <w:rPr>
                <w:rFonts w:asciiTheme="minorHAnsi" w:eastAsiaTheme="minorHAnsi" w:hAnsiTheme="minorHAnsi" w:cstheme="minorBidi"/>
              </w:rPr>
              <w:t xml:space="preserve"> улогата на </w:t>
            </w:r>
            <w:r w:rsidR="00CA5D26">
              <w:rPr>
                <w:rFonts w:asciiTheme="minorHAnsi" w:eastAsiaTheme="minorHAnsi" w:hAnsiTheme="minorHAnsi" w:cstheme="minorBidi"/>
              </w:rPr>
              <w:t>ЗКРМ</w:t>
            </w:r>
            <w:r w:rsidR="009515DA">
              <w:rPr>
                <w:rFonts w:asciiTheme="minorHAnsi" w:eastAsiaTheme="minorHAnsi" w:hAnsiTheme="minorHAnsi" w:cstheme="minorBidi"/>
              </w:rPr>
              <w:t xml:space="preserve"> ќе се зајакне и истата ќе може соодветно да ги задоволи потребите на </w:t>
            </w:r>
            <w:proofErr w:type="spellStart"/>
            <w:r w:rsidR="009515DA">
              <w:rPr>
                <w:rFonts w:asciiTheme="minorHAnsi" w:eastAsiaTheme="minorHAnsi" w:hAnsiTheme="minorHAnsi" w:cstheme="minorBidi"/>
              </w:rPr>
              <w:t>знаетчиите</w:t>
            </w:r>
            <w:proofErr w:type="spellEnd"/>
            <w:r w:rsidR="009515DA">
              <w:rPr>
                <w:rFonts w:asciiTheme="minorHAnsi" w:eastAsiaTheme="minorHAnsi" w:hAnsiTheme="minorHAnsi" w:cstheme="minorBidi"/>
              </w:rPr>
              <w:t xml:space="preserve">. </w:t>
            </w:r>
            <w:r w:rsidR="00474F9F">
              <w:rPr>
                <w:rFonts w:asciiTheme="minorHAnsi" w:eastAsiaTheme="minorHAnsi" w:hAnsiTheme="minorHAnsi" w:cstheme="minorBidi"/>
              </w:rPr>
              <w:t xml:space="preserve">Капацитетите на </w:t>
            </w:r>
            <w:r w:rsidR="00CA5D26">
              <w:rPr>
                <w:rFonts w:asciiTheme="minorHAnsi" w:eastAsiaTheme="minorHAnsi" w:hAnsiTheme="minorHAnsi" w:cstheme="minorBidi"/>
              </w:rPr>
              <w:t>ЗКРМ</w:t>
            </w:r>
            <w:r w:rsidR="00474F9F">
              <w:rPr>
                <w:rFonts w:asciiTheme="minorHAnsi" w:eastAsiaTheme="minorHAnsi" w:hAnsiTheme="minorHAnsi" w:cstheme="minorBidi"/>
              </w:rPr>
              <w:t xml:space="preserve"> ќе бидат доволни за ефикасно и квалитетно </w:t>
            </w:r>
            <w:proofErr w:type="spellStart"/>
            <w:r w:rsidR="00474F9F">
              <w:rPr>
                <w:rFonts w:asciiTheme="minorHAnsi" w:eastAsiaTheme="minorHAnsi" w:hAnsiTheme="minorHAnsi" w:cstheme="minorBidi"/>
              </w:rPr>
              <w:t>огранизирање</w:t>
            </w:r>
            <w:proofErr w:type="spellEnd"/>
            <w:r w:rsidR="00474F9F">
              <w:rPr>
                <w:rFonts w:asciiTheme="minorHAnsi" w:eastAsiaTheme="minorHAnsi" w:hAnsiTheme="minorHAnsi" w:cstheme="minorBidi"/>
              </w:rPr>
              <w:t xml:space="preserve"> на обуки и надградување на стручните вештини на занаетчиите</w:t>
            </w:r>
            <w:r w:rsidR="00B30E0E">
              <w:rPr>
                <w:rFonts w:asciiTheme="minorHAnsi" w:eastAsiaTheme="minorHAnsi" w:hAnsiTheme="minorHAnsi" w:cstheme="minorBidi"/>
              </w:rPr>
              <w:t xml:space="preserve">. </w:t>
            </w:r>
            <w:r w:rsidR="00AB6B94">
              <w:rPr>
                <w:rFonts w:asciiTheme="minorHAnsi" w:eastAsiaTheme="minorHAnsi" w:hAnsiTheme="minorHAnsi" w:cstheme="minorBidi"/>
              </w:rPr>
              <w:t xml:space="preserve">Со новиот концепт ќе се </w:t>
            </w:r>
            <w:proofErr w:type="spellStart"/>
            <w:r w:rsidR="00AB6B94">
              <w:rPr>
                <w:rFonts w:asciiTheme="minorHAnsi" w:eastAsiaTheme="minorHAnsi" w:hAnsiTheme="minorHAnsi" w:cstheme="minorBidi"/>
              </w:rPr>
              <w:t>допрецизираат</w:t>
            </w:r>
            <w:proofErr w:type="spellEnd"/>
            <w:r w:rsidR="00E42AEF">
              <w:rPr>
                <w:rFonts w:asciiTheme="minorHAnsi" w:eastAsiaTheme="minorHAnsi" w:hAnsiTheme="minorHAnsi" w:cstheme="minorBidi"/>
              </w:rPr>
              <w:t xml:space="preserve"> критериумите за спроведување на мајсторски испит и </w:t>
            </w:r>
            <w:r w:rsidR="00A5579C">
              <w:rPr>
                <w:rFonts w:asciiTheme="minorHAnsi" w:eastAsiaTheme="minorHAnsi" w:hAnsiTheme="minorHAnsi" w:cstheme="minorBidi"/>
              </w:rPr>
              <w:t>истите доследно ќе се спроведуваат.</w:t>
            </w:r>
          </w:p>
          <w:p w:rsidR="003D24FC" w:rsidRDefault="00B30E0E" w:rsidP="00B05EB9">
            <w:pPr>
              <w:spacing w:after="0" w:line="240" w:lineRule="auto"/>
              <w:jc w:val="both"/>
              <w:rPr>
                <w:rFonts w:asciiTheme="minorHAnsi" w:eastAsiaTheme="minorHAnsi" w:hAnsiTheme="minorHAnsi" w:cstheme="minorBidi"/>
              </w:rPr>
            </w:pPr>
            <w:r>
              <w:rPr>
                <w:rFonts w:asciiTheme="minorHAnsi" w:eastAsiaTheme="minorHAnsi" w:hAnsiTheme="minorHAnsi" w:cstheme="minorBidi"/>
              </w:rPr>
              <w:t xml:space="preserve">Во исто време трошоците за обуки и промоција </w:t>
            </w:r>
            <w:r w:rsidR="00B64AE9">
              <w:rPr>
                <w:rFonts w:asciiTheme="minorHAnsi" w:eastAsiaTheme="minorHAnsi" w:hAnsiTheme="minorHAnsi" w:cstheme="minorBidi"/>
              </w:rPr>
              <w:t xml:space="preserve">исто така </w:t>
            </w:r>
            <w:r>
              <w:rPr>
                <w:rFonts w:asciiTheme="minorHAnsi" w:eastAsiaTheme="minorHAnsi" w:hAnsiTheme="minorHAnsi" w:cstheme="minorBidi"/>
              </w:rPr>
              <w:t>ќе бидат пониски.</w:t>
            </w:r>
            <w:r w:rsidR="006B1112">
              <w:rPr>
                <w:rFonts w:asciiTheme="minorHAnsi" w:eastAsiaTheme="minorHAnsi" w:hAnsiTheme="minorHAnsi" w:cstheme="minorBidi"/>
              </w:rPr>
              <w:t xml:space="preserve"> </w:t>
            </w:r>
            <w:proofErr w:type="spellStart"/>
            <w:r w:rsidR="00877DEB">
              <w:rPr>
                <w:rFonts w:asciiTheme="minorHAnsi" w:eastAsiaTheme="minorHAnsi" w:hAnsiTheme="minorHAnsi" w:cstheme="minorBidi"/>
              </w:rPr>
              <w:t>Промотивните</w:t>
            </w:r>
            <w:proofErr w:type="spellEnd"/>
            <w:r w:rsidR="00877DEB">
              <w:rPr>
                <w:rFonts w:asciiTheme="minorHAnsi" w:eastAsiaTheme="minorHAnsi" w:hAnsiTheme="minorHAnsi" w:cstheme="minorBidi"/>
              </w:rPr>
              <w:t xml:space="preserve"> активности ќе бидат целно насочени и ќе бидат опфатени сите видови на занаетчии, а соработката на реги</w:t>
            </w:r>
            <w:r w:rsidR="002F1533">
              <w:rPr>
                <w:rFonts w:asciiTheme="minorHAnsi" w:eastAsiaTheme="minorHAnsi" w:hAnsiTheme="minorHAnsi" w:cstheme="minorBidi"/>
              </w:rPr>
              <w:t>о</w:t>
            </w:r>
            <w:r w:rsidR="00877DEB">
              <w:rPr>
                <w:rFonts w:asciiTheme="minorHAnsi" w:eastAsiaTheme="minorHAnsi" w:hAnsiTheme="minorHAnsi" w:cstheme="minorBidi"/>
              </w:rPr>
              <w:t>нално и државно ниво ќе се унапреди</w:t>
            </w:r>
            <w:r w:rsidR="00855314">
              <w:rPr>
                <w:rFonts w:asciiTheme="minorHAnsi" w:eastAsiaTheme="minorHAnsi" w:hAnsiTheme="minorHAnsi" w:cstheme="minorBidi"/>
              </w:rPr>
              <w:t xml:space="preserve"> со што интересите на коморите ќе бидат соодветно застапени</w:t>
            </w:r>
            <w:r w:rsidR="00877DEB">
              <w:rPr>
                <w:rFonts w:asciiTheme="minorHAnsi" w:eastAsiaTheme="minorHAnsi" w:hAnsiTheme="minorHAnsi" w:cstheme="minorBidi"/>
              </w:rPr>
              <w:t>.</w:t>
            </w:r>
            <w:r w:rsidR="00855314">
              <w:rPr>
                <w:rFonts w:asciiTheme="minorHAnsi" w:eastAsiaTheme="minorHAnsi" w:hAnsiTheme="minorHAnsi" w:cstheme="minorBidi"/>
              </w:rPr>
              <w:t xml:space="preserve"> </w:t>
            </w:r>
            <w:r w:rsidR="006B1112">
              <w:rPr>
                <w:rFonts w:asciiTheme="minorHAnsi" w:eastAsiaTheme="minorHAnsi" w:hAnsiTheme="minorHAnsi" w:cstheme="minorBidi"/>
              </w:rPr>
              <w:t xml:space="preserve">Поради централниот начин на функционирање, </w:t>
            </w:r>
            <w:r w:rsidR="00CA5D26">
              <w:rPr>
                <w:rFonts w:asciiTheme="minorHAnsi" w:eastAsiaTheme="minorHAnsi" w:hAnsiTheme="minorHAnsi" w:cstheme="minorBidi"/>
              </w:rPr>
              <w:t>ЗКРМ</w:t>
            </w:r>
            <w:r w:rsidR="006B1112">
              <w:rPr>
                <w:rFonts w:asciiTheme="minorHAnsi" w:eastAsiaTheme="minorHAnsi" w:hAnsiTheme="minorHAnsi" w:cstheme="minorBidi"/>
              </w:rPr>
              <w:t xml:space="preserve"> ќе </w:t>
            </w:r>
            <w:r w:rsidR="006B1112">
              <w:rPr>
                <w:rFonts w:asciiTheme="minorHAnsi" w:eastAsiaTheme="minorHAnsi" w:hAnsiTheme="minorHAnsi" w:cstheme="minorBidi"/>
              </w:rPr>
              <w:lastRenderedPageBreak/>
              <w:t xml:space="preserve">може да пружи и квалитетни </w:t>
            </w:r>
            <w:proofErr w:type="spellStart"/>
            <w:r w:rsidR="006B1112">
              <w:rPr>
                <w:rFonts w:asciiTheme="minorHAnsi" w:eastAsiaTheme="minorHAnsi" w:hAnsiTheme="minorHAnsi" w:cstheme="minorBidi"/>
              </w:rPr>
              <w:t>консултантски</w:t>
            </w:r>
            <w:proofErr w:type="spellEnd"/>
            <w:r w:rsidR="006B1112">
              <w:rPr>
                <w:rFonts w:asciiTheme="minorHAnsi" w:eastAsiaTheme="minorHAnsi" w:hAnsiTheme="minorHAnsi" w:cstheme="minorBidi"/>
              </w:rPr>
              <w:t xml:space="preserve"> </w:t>
            </w:r>
            <w:r w:rsidR="00B624ED">
              <w:rPr>
                <w:rFonts w:asciiTheme="minorHAnsi" w:eastAsiaTheme="minorHAnsi" w:hAnsiTheme="minorHAnsi" w:cstheme="minorBidi"/>
              </w:rPr>
              <w:t xml:space="preserve">услуги за подготовка на проекти, а со тоа ќе се зголеми и капацитетот на коморите и занаетчиите за искористување на достапните фондови наменети за развој на </w:t>
            </w:r>
            <w:proofErr w:type="spellStart"/>
            <w:r w:rsidR="00B624ED">
              <w:rPr>
                <w:rFonts w:asciiTheme="minorHAnsi" w:eastAsiaTheme="minorHAnsi" w:hAnsiTheme="minorHAnsi" w:cstheme="minorBidi"/>
              </w:rPr>
              <w:t>знаетчиството</w:t>
            </w:r>
            <w:proofErr w:type="spellEnd"/>
            <w:r w:rsidR="00B624ED">
              <w:rPr>
                <w:rFonts w:asciiTheme="minorHAnsi" w:eastAsiaTheme="minorHAnsi" w:hAnsiTheme="minorHAnsi" w:cstheme="minorBidi"/>
              </w:rPr>
              <w:t>.</w:t>
            </w:r>
            <w:r w:rsidR="00105CF1">
              <w:rPr>
                <w:rFonts w:asciiTheme="minorHAnsi" w:eastAsiaTheme="minorHAnsi" w:hAnsiTheme="minorHAnsi" w:cstheme="minorBidi"/>
              </w:rPr>
              <w:t xml:space="preserve"> Сите наведени придобивки значително ќе придонесат кон зголемување на квалитетот на занаетчиските производи, а со тоа и нивната конкурентност и можностите за извоз во странство.   </w:t>
            </w:r>
            <w:r w:rsidR="00B624ED">
              <w:rPr>
                <w:rFonts w:asciiTheme="minorHAnsi" w:eastAsiaTheme="minorHAnsi" w:hAnsiTheme="minorHAnsi" w:cstheme="minorBidi"/>
              </w:rPr>
              <w:t xml:space="preserve"> </w:t>
            </w:r>
            <w:r w:rsidR="00474F9F">
              <w:rPr>
                <w:rFonts w:asciiTheme="minorHAnsi" w:eastAsiaTheme="minorHAnsi" w:hAnsiTheme="minorHAnsi" w:cstheme="minorBidi"/>
              </w:rPr>
              <w:t xml:space="preserve"> </w:t>
            </w:r>
            <w:r w:rsidR="008528BD">
              <w:rPr>
                <w:rFonts w:asciiTheme="minorHAnsi" w:eastAsiaTheme="minorHAnsi" w:hAnsiTheme="minorHAnsi" w:cstheme="minorBidi"/>
              </w:rPr>
              <w:t xml:space="preserve"> </w:t>
            </w:r>
          </w:p>
          <w:p w:rsidR="00B05EB9" w:rsidRDefault="00DF64AB" w:rsidP="00B05EB9">
            <w:pPr>
              <w:spacing w:after="0" w:line="240" w:lineRule="auto"/>
              <w:jc w:val="both"/>
              <w:rPr>
                <w:rFonts w:asciiTheme="minorHAnsi" w:eastAsiaTheme="minorHAnsi" w:hAnsiTheme="minorHAnsi" w:cstheme="minorBidi"/>
              </w:rPr>
            </w:pPr>
            <w:r>
              <w:rPr>
                <w:rFonts w:asciiTheme="minorHAnsi" w:eastAsiaTheme="minorHAnsi" w:hAnsiTheme="minorHAnsi" w:cstheme="minorBidi"/>
              </w:rPr>
              <w:t xml:space="preserve"> </w:t>
            </w:r>
            <w:r w:rsidR="00D65F82">
              <w:rPr>
                <w:rFonts w:asciiTheme="minorHAnsi" w:eastAsiaTheme="minorHAnsi" w:hAnsiTheme="minorHAnsi" w:cstheme="minorBidi"/>
              </w:rPr>
              <w:t xml:space="preserve"> </w:t>
            </w:r>
            <w:r w:rsidR="00802FAB">
              <w:rPr>
                <w:rFonts w:asciiTheme="minorHAnsi" w:eastAsiaTheme="minorHAnsi" w:hAnsiTheme="minorHAnsi" w:cstheme="minorBidi"/>
              </w:rPr>
              <w:t xml:space="preserve"> </w:t>
            </w:r>
          </w:p>
          <w:p w:rsidR="003D24FC" w:rsidRPr="000D14A3" w:rsidRDefault="003D24FC" w:rsidP="00CA5D26">
            <w:pPr>
              <w:spacing w:after="0" w:line="240" w:lineRule="auto"/>
              <w:jc w:val="both"/>
              <w:rPr>
                <w:rFonts w:asciiTheme="minorHAnsi" w:eastAsiaTheme="minorHAnsi" w:hAnsiTheme="minorHAnsi" w:cstheme="minorBidi"/>
              </w:rPr>
            </w:pPr>
          </w:p>
        </w:tc>
      </w:tr>
      <w:tr w:rsidR="00D8701D" w:rsidRPr="004378CF" w:rsidTr="00A04187">
        <w:tc>
          <w:tcPr>
            <w:tcW w:w="390" w:type="dxa"/>
            <w:shd w:val="clear" w:color="auto" w:fill="DAEEF3" w:themeFill="accent5" w:themeFillTint="33"/>
          </w:tcPr>
          <w:p w:rsidR="00D8701D" w:rsidRPr="004378CF" w:rsidRDefault="000D2529" w:rsidP="000D2529">
            <w:pPr>
              <w:spacing w:after="0" w:line="240" w:lineRule="auto"/>
              <w:ind w:left="-142"/>
              <w:rPr>
                <w:rFonts w:asciiTheme="minorHAnsi" w:eastAsiaTheme="minorHAnsi" w:hAnsiTheme="minorHAnsi" w:cstheme="minorBidi"/>
                <w:b/>
              </w:rPr>
            </w:pPr>
            <w:r>
              <w:rPr>
                <w:rFonts w:asciiTheme="minorHAnsi" w:eastAsiaTheme="minorHAnsi" w:hAnsiTheme="minorHAnsi" w:cstheme="minorBidi"/>
                <w:b/>
              </w:rPr>
              <w:lastRenderedPageBreak/>
              <w:t xml:space="preserve">  </w:t>
            </w:r>
            <w:r w:rsidR="00D8701D" w:rsidRPr="004378CF">
              <w:rPr>
                <w:rFonts w:asciiTheme="minorHAnsi" w:eastAsiaTheme="minorHAnsi" w:hAnsiTheme="minorHAnsi" w:cstheme="minorBidi"/>
                <w:b/>
              </w:rPr>
              <w:t>7</w:t>
            </w:r>
            <w:r>
              <w:rPr>
                <w:rFonts w:asciiTheme="minorHAnsi" w:eastAsiaTheme="minorHAnsi" w:hAnsiTheme="minorHAnsi" w:cstheme="minorBidi"/>
                <w:b/>
              </w:rPr>
              <w:t>.</w:t>
            </w:r>
          </w:p>
        </w:tc>
        <w:tc>
          <w:tcPr>
            <w:tcW w:w="8852" w:type="dxa"/>
            <w:shd w:val="clear" w:color="auto" w:fill="DAEEF3" w:themeFill="accent5" w:themeFillTint="33"/>
          </w:tcPr>
          <w:p w:rsidR="00D8701D" w:rsidRPr="004378CF" w:rsidRDefault="00D8701D" w:rsidP="004378CF">
            <w:pPr>
              <w:spacing w:after="0" w:line="240" w:lineRule="auto"/>
              <w:jc w:val="both"/>
              <w:rPr>
                <w:rFonts w:asciiTheme="minorHAnsi" w:eastAsiaTheme="minorHAnsi" w:hAnsiTheme="minorHAnsi" w:cstheme="minorBidi"/>
                <w:b/>
              </w:rPr>
            </w:pPr>
            <w:r w:rsidRPr="004378CF">
              <w:rPr>
                <w:rFonts w:asciiTheme="minorHAnsi" w:eastAsiaTheme="minorHAnsi" w:hAnsiTheme="minorHAnsi" w:cstheme="minorBidi"/>
                <w:b/>
              </w:rPr>
              <w:t>Спроведување на препорачаното решение</w:t>
            </w:r>
          </w:p>
        </w:tc>
      </w:tr>
      <w:tr w:rsidR="00D8701D" w:rsidRPr="004378CF" w:rsidTr="00A04187">
        <w:tc>
          <w:tcPr>
            <w:tcW w:w="390" w:type="dxa"/>
          </w:tcPr>
          <w:p w:rsidR="00D8701D" w:rsidRPr="004378CF" w:rsidRDefault="00D8701D" w:rsidP="000D2529">
            <w:pPr>
              <w:spacing w:after="0" w:line="240" w:lineRule="auto"/>
              <w:ind w:left="-142"/>
              <w:jc w:val="right"/>
              <w:rPr>
                <w:rFonts w:asciiTheme="minorHAnsi" w:eastAsiaTheme="minorHAnsi" w:hAnsiTheme="minorHAnsi" w:cstheme="minorBidi"/>
                <w:i/>
              </w:rPr>
            </w:pPr>
            <w:r w:rsidRPr="004378CF">
              <w:rPr>
                <w:rFonts w:asciiTheme="minorHAnsi" w:eastAsiaTheme="minorHAnsi" w:hAnsiTheme="minorHAnsi" w:cstheme="minorBidi"/>
                <w:i/>
              </w:rPr>
              <w:t>7.1</w:t>
            </w:r>
          </w:p>
        </w:tc>
        <w:tc>
          <w:tcPr>
            <w:tcW w:w="8852" w:type="dxa"/>
          </w:tcPr>
          <w:p w:rsidR="00D8701D" w:rsidRPr="004378CF" w:rsidRDefault="00D8701D" w:rsidP="004378CF">
            <w:pPr>
              <w:spacing w:after="0" w:line="240" w:lineRule="auto"/>
              <w:jc w:val="both"/>
              <w:rPr>
                <w:rFonts w:asciiTheme="minorHAnsi" w:eastAsiaTheme="minorHAnsi" w:hAnsiTheme="minorHAnsi" w:cstheme="minorBidi"/>
                <w:i/>
              </w:rPr>
            </w:pPr>
            <w:r w:rsidRPr="004378CF">
              <w:rPr>
                <w:rFonts w:asciiTheme="minorHAnsi" w:eastAsiaTheme="minorHAnsi" w:hAnsiTheme="minorHAnsi" w:cstheme="minorBidi"/>
                <w:i/>
              </w:rPr>
              <w:t xml:space="preserve">Наведете дали препорачаното решение ќе </w:t>
            </w:r>
            <w:r w:rsidR="00967567" w:rsidRPr="004378CF">
              <w:rPr>
                <w:rFonts w:asciiTheme="minorHAnsi" w:eastAsiaTheme="minorHAnsi" w:hAnsiTheme="minorHAnsi" w:cstheme="minorBidi"/>
                <w:i/>
              </w:rPr>
              <w:t xml:space="preserve">предизвика потреба од менување на закони и </w:t>
            </w:r>
            <w:proofErr w:type="spellStart"/>
            <w:r w:rsidR="00967567" w:rsidRPr="004378CF">
              <w:rPr>
                <w:rFonts w:asciiTheme="minorHAnsi" w:eastAsiaTheme="minorHAnsi" w:hAnsiTheme="minorHAnsi" w:cstheme="minorBidi"/>
                <w:i/>
              </w:rPr>
              <w:t>подзаконска</w:t>
            </w:r>
            <w:proofErr w:type="spellEnd"/>
            <w:r w:rsidR="00967567" w:rsidRPr="004378CF">
              <w:rPr>
                <w:rFonts w:asciiTheme="minorHAnsi" w:eastAsiaTheme="minorHAnsi" w:hAnsiTheme="minorHAnsi" w:cstheme="minorBidi"/>
                <w:i/>
              </w:rPr>
              <w:t xml:space="preserve"> регулатива во областа или други сродни области</w:t>
            </w:r>
          </w:p>
          <w:p w:rsidR="00967567" w:rsidRPr="004378CF" w:rsidRDefault="00967567" w:rsidP="004378CF">
            <w:pPr>
              <w:spacing w:after="0" w:line="240" w:lineRule="auto"/>
              <w:jc w:val="both"/>
              <w:rPr>
                <w:rFonts w:asciiTheme="minorHAnsi" w:eastAsiaTheme="minorHAnsi" w:hAnsiTheme="minorHAnsi" w:cstheme="minorBidi"/>
                <w:i/>
              </w:rPr>
            </w:pPr>
          </w:p>
          <w:p w:rsidR="00967567" w:rsidRDefault="00692D0C" w:rsidP="003138AE">
            <w:pPr>
              <w:spacing w:after="0" w:line="240" w:lineRule="auto"/>
              <w:jc w:val="both"/>
              <w:rPr>
                <w:rFonts w:asciiTheme="minorHAnsi" w:eastAsiaTheme="minorHAnsi" w:hAnsiTheme="minorHAnsi" w:cstheme="minorBidi"/>
                <w:i/>
              </w:rPr>
            </w:pPr>
            <w:r w:rsidRPr="003138AE">
              <w:rPr>
                <w:rFonts w:asciiTheme="minorHAnsi" w:eastAsiaTheme="minorHAnsi" w:hAnsiTheme="minorHAnsi" w:cstheme="minorBidi"/>
              </w:rPr>
              <w:t xml:space="preserve">Со цел воспоставување на препорачаната опција потребно е да се </w:t>
            </w:r>
            <w:r w:rsidR="004811F3" w:rsidRPr="003138AE">
              <w:rPr>
                <w:rFonts w:asciiTheme="minorHAnsi" w:eastAsiaTheme="minorHAnsi" w:hAnsiTheme="minorHAnsi" w:cstheme="minorBidi"/>
              </w:rPr>
              <w:t>донесе нов</w:t>
            </w:r>
            <w:r w:rsidRPr="003138AE">
              <w:rPr>
                <w:rFonts w:asciiTheme="minorHAnsi" w:eastAsiaTheme="minorHAnsi" w:hAnsiTheme="minorHAnsi" w:cstheme="minorBidi"/>
              </w:rPr>
              <w:t xml:space="preserve"> Закон за </w:t>
            </w:r>
            <w:r w:rsidR="00CA5D26">
              <w:rPr>
                <w:rFonts w:asciiTheme="minorHAnsi" w:eastAsiaTheme="minorHAnsi" w:hAnsiTheme="minorHAnsi" w:cstheme="minorBidi"/>
              </w:rPr>
              <w:t>занаетчиство</w:t>
            </w:r>
            <w:r w:rsidR="004811F3" w:rsidRPr="003138AE">
              <w:rPr>
                <w:rFonts w:asciiTheme="minorHAnsi" w:eastAsiaTheme="minorHAnsi" w:hAnsiTheme="minorHAnsi" w:cstheme="minorBidi"/>
              </w:rPr>
              <w:t xml:space="preserve"> </w:t>
            </w:r>
            <w:r w:rsidRPr="003138AE">
              <w:rPr>
                <w:rFonts w:asciiTheme="minorHAnsi" w:eastAsiaTheme="minorHAnsi" w:hAnsiTheme="minorHAnsi" w:cstheme="minorBidi"/>
              </w:rPr>
              <w:t xml:space="preserve">кој ќе ја </w:t>
            </w:r>
            <w:r w:rsidR="004811F3" w:rsidRPr="003138AE">
              <w:rPr>
                <w:rFonts w:asciiTheme="minorHAnsi" w:eastAsiaTheme="minorHAnsi" w:hAnsiTheme="minorHAnsi" w:cstheme="minorBidi"/>
              </w:rPr>
              <w:t>воспостави</w:t>
            </w:r>
            <w:r w:rsidRPr="003138AE">
              <w:rPr>
                <w:rFonts w:asciiTheme="minorHAnsi" w:eastAsiaTheme="minorHAnsi" w:hAnsiTheme="minorHAnsi" w:cstheme="minorBidi"/>
              </w:rPr>
              <w:t xml:space="preserve"> правната рамка </w:t>
            </w:r>
            <w:r w:rsidR="004811F3" w:rsidRPr="003138AE">
              <w:rPr>
                <w:rFonts w:asciiTheme="minorHAnsi" w:eastAsiaTheme="minorHAnsi" w:hAnsiTheme="minorHAnsi" w:cstheme="minorBidi"/>
              </w:rPr>
              <w:t xml:space="preserve">и </w:t>
            </w:r>
            <w:r w:rsidR="003138AE" w:rsidRPr="003138AE">
              <w:rPr>
                <w:rFonts w:asciiTheme="minorHAnsi" w:eastAsiaTheme="minorHAnsi" w:hAnsiTheme="minorHAnsi" w:cstheme="minorBidi"/>
              </w:rPr>
              <w:t xml:space="preserve">подетално ќе го уреди </w:t>
            </w:r>
            <w:r w:rsidR="004811F3" w:rsidRPr="003138AE">
              <w:rPr>
                <w:rFonts w:asciiTheme="minorHAnsi" w:eastAsiaTheme="minorHAnsi" w:hAnsiTheme="minorHAnsi" w:cstheme="minorBidi"/>
              </w:rPr>
              <w:t xml:space="preserve">начинот на функционирање на </w:t>
            </w:r>
            <w:r w:rsidRPr="003138AE">
              <w:rPr>
                <w:rFonts w:asciiTheme="minorHAnsi" w:eastAsiaTheme="minorHAnsi" w:hAnsiTheme="minorHAnsi" w:cstheme="minorBidi"/>
              </w:rPr>
              <w:t xml:space="preserve">системот на една Централна занаетчиска комора со </w:t>
            </w:r>
            <w:r w:rsidR="00B46AD9">
              <w:rPr>
                <w:rFonts w:asciiTheme="minorHAnsi" w:eastAsiaTheme="minorHAnsi" w:hAnsiTheme="minorHAnsi" w:cstheme="minorBidi"/>
              </w:rPr>
              <w:t>8</w:t>
            </w:r>
            <w:r w:rsidR="00D05F7A">
              <w:rPr>
                <w:rFonts w:asciiTheme="minorHAnsi" w:eastAsiaTheme="minorHAnsi" w:hAnsiTheme="minorHAnsi" w:cstheme="minorBidi"/>
              </w:rPr>
              <w:t xml:space="preserve"> регионални</w:t>
            </w:r>
            <w:r w:rsidRPr="003138AE">
              <w:rPr>
                <w:rFonts w:asciiTheme="minorHAnsi" w:eastAsiaTheme="minorHAnsi" w:hAnsiTheme="minorHAnsi" w:cstheme="minorBidi"/>
              </w:rPr>
              <w:t xml:space="preserve"> комори</w:t>
            </w:r>
            <w:r w:rsidR="00B46AD9">
              <w:rPr>
                <w:rFonts w:asciiTheme="minorHAnsi" w:eastAsiaTheme="minorHAnsi" w:hAnsiTheme="minorHAnsi" w:cstheme="minorBidi"/>
              </w:rPr>
              <w:t>.</w:t>
            </w:r>
          </w:p>
          <w:p w:rsidR="00E82CE6" w:rsidRPr="00E82CE6" w:rsidRDefault="00E82CE6" w:rsidP="003138AE">
            <w:pPr>
              <w:spacing w:after="0" w:line="240" w:lineRule="auto"/>
              <w:jc w:val="both"/>
              <w:rPr>
                <w:rFonts w:asciiTheme="minorHAnsi" w:eastAsiaTheme="minorHAnsi" w:hAnsiTheme="minorHAnsi" w:cstheme="minorBidi"/>
              </w:rPr>
            </w:pPr>
          </w:p>
        </w:tc>
      </w:tr>
      <w:tr w:rsidR="00967567" w:rsidRPr="004378CF" w:rsidTr="00A04187">
        <w:tc>
          <w:tcPr>
            <w:tcW w:w="390" w:type="dxa"/>
          </w:tcPr>
          <w:p w:rsidR="00967567" w:rsidRPr="004378CF" w:rsidRDefault="00967567" w:rsidP="000D2529">
            <w:pPr>
              <w:spacing w:after="0" w:line="240" w:lineRule="auto"/>
              <w:ind w:left="-142"/>
              <w:jc w:val="right"/>
              <w:rPr>
                <w:rFonts w:asciiTheme="minorHAnsi" w:eastAsiaTheme="minorHAnsi" w:hAnsiTheme="minorHAnsi" w:cstheme="minorBidi"/>
                <w:i/>
              </w:rPr>
            </w:pPr>
            <w:r w:rsidRPr="004378CF">
              <w:rPr>
                <w:rFonts w:asciiTheme="minorHAnsi" w:eastAsiaTheme="minorHAnsi" w:hAnsiTheme="minorHAnsi" w:cstheme="minorBidi"/>
                <w:i/>
              </w:rPr>
              <w:t>7.2</w:t>
            </w:r>
          </w:p>
        </w:tc>
        <w:tc>
          <w:tcPr>
            <w:tcW w:w="8852" w:type="dxa"/>
          </w:tcPr>
          <w:p w:rsidR="00967567" w:rsidRPr="004378CF" w:rsidRDefault="00967567" w:rsidP="004378CF">
            <w:pPr>
              <w:spacing w:after="0" w:line="240" w:lineRule="auto"/>
              <w:jc w:val="both"/>
              <w:rPr>
                <w:rFonts w:asciiTheme="minorHAnsi" w:eastAsiaTheme="minorHAnsi" w:hAnsiTheme="minorHAnsi" w:cstheme="minorBidi"/>
                <w:i/>
              </w:rPr>
            </w:pPr>
            <w:r w:rsidRPr="004378CF">
              <w:rPr>
                <w:rFonts w:asciiTheme="minorHAnsi" w:eastAsiaTheme="minorHAnsi" w:hAnsiTheme="minorHAnsi" w:cstheme="minorBidi"/>
                <w:i/>
              </w:rPr>
              <w:t xml:space="preserve">Наведете дали и кои </w:t>
            </w:r>
            <w:proofErr w:type="spellStart"/>
            <w:r w:rsidRPr="004378CF">
              <w:rPr>
                <w:rFonts w:asciiTheme="minorHAnsi" w:eastAsiaTheme="minorHAnsi" w:hAnsiTheme="minorHAnsi" w:cstheme="minorBidi"/>
                <w:i/>
              </w:rPr>
              <w:t>подзаконски</w:t>
            </w:r>
            <w:proofErr w:type="spellEnd"/>
            <w:r w:rsidRPr="004378CF">
              <w:rPr>
                <w:rFonts w:asciiTheme="minorHAnsi" w:eastAsiaTheme="minorHAnsi" w:hAnsiTheme="minorHAnsi" w:cstheme="minorBidi"/>
                <w:i/>
              </w:rPr>
              <w:t xml:space="preserve"> акти треба да се усвојат</w:t>
            </w:r>
            <w:r w:rsidR="00B40A66" w:rsidRPr="004378CF">
              <w:rPr>
                <w:rFonts w:asciiTheme="minorHAnsi" w:eastAsiaTheme="minorHAnsi" w:hAnsiTheme="minorHAnsi" w:cstheme="minorBidi"/>
                <w:i/>
              </w:rPr>
              <w:t xml:space="preserve"> и предложениот рок за нивно усвојување</w:t>
            </w:r>
          </w:p>
          <w:p w:rsidR="00967567" w:rsidRDefault="00B46AD9" w:rsidP="00B46AD9">
            <w:pPr>
              <w:pStyle w:val="ListParagraph"/>
              <w:numPr>
                <w:ilvl w:val="0"/>
                <w:numId w:val="11"/>
              </w:numPr>
              <w:spacing w:after="0" w:line="240" w:lineRule="auto"/>
              <w:jc w:val="both"/>
              <w:rPr>
                <w:rFonts w:asciiTheme="minorHAnsi" w:eastAsiaTheme="minorHAnsi" w:hAnsiTheme="minorHAnsi" w:cstheme="minorBidi"/>
                <w:i/>
              </w:rPr>
            </w:pPr>
            <w:r>
              <w:rPr>
                <w:rFonts w:asciiTheme="minorHAnsi" w:eastAsiaTheme="minorHAnsi" w:hAnsiTheme="minorHAnsi" w:cstheme="minorBidi"/>
                <w:i/>
              </w:rPr>
              <w:t>Правилник за определува на дејностите кои можат да ги вршат занаетчиите</w:t>
            </w:r>
          </w:p>
          <w:p w:rsidR="00B46AD9" w:rsidRDefault="00B46AD9" w:rsidP="00B46AD9">
            <w:pPr>
              <w:pStyle w:val="ListParagraph"/>
              <w:numPr>
                <w:ilvl w:val="0"/>
                <w:numId w:val="11"/>
              </w:numPr>
              <w:spacing w:after="0" w:line="240" w:lineRule="auto"/>
              <w:jc w:val="both"/>
              <w:rPr>
                <w:rFonts w:asciiTheme="minorHAnsi" w:eastAsiaTheme="minorHAnsi" w:hAnsiTheme="minorHAnsi" w:cstheme="minorBidi"/>
                <w:i/>
              </w:rPr>
            </w:pPr>
            <w:r>
              <w:rPr>
                <w:rFonts w:asciiTheme="minorHAnsi" w:eastAsiaTheme="minorHAnsi" w:hAnsiTheme="minorHAnsi" w:cstheme="minorBidi"/>
                <w:i/>
              </w:rPr>
              <w:t xml:space="preserve">Правилник за исполнување на минимални технички услови </w:t>
            </w:r>
          </w:p>
          <w:p w:rsidR="00B46AD9" w:rsidRDefault="00B46AD9" w:rsidP="00B46AD9">
            <w:pPr>
              <w:pStyle w:val="ListParagraph"/>
              <w:numPr>
                <w:ilvl w:val="0"/>
                <w:numId w:val="11"/>
              </w:numPr>
              <w:spacing w:after="0" w:line="240" w:lineRule="auto"/>
              <w:jc w:val="both"/>
              <w:rPr>
                <w:rFonts w:asciiTheme="minorHAnsi" w:eastAsiaTheme="minorHAnsi" w:hAnsiTheme="minorHAnsi" w:cstheme="minorBidi"/>
                <w:i/>
              </w:rPr>
            </w:pPr>
            <w:r>
              <w:rPr>
                <w:rFonts w:asciiTheme="minorHAnsi" w:eastAsiaTheme="minorHAnsi" w:hAnsiTheme="minorHAnsi" w:cstheme="minorBidi"/>
                <w:i/>
              </w:rPr>
              <w:t>Правилник за водење на регистарот на мајстори,</w:t>
            </w:r>
          </w:p>
          <w:p w:rsidR="00B46AD9" w:rsidRDefault="00B46AD9" w:rsidP="00B46AD9">
            <w:pPr>
              <w:pStyle w:val="ListParagraph"/>
              <w:numPr>
                <w:ilvl w:val="0"/>
                <w:numId w:val="11"/>
              </w:numPr>
              <w:spacing w:after="0" w:line="240" w:lineRule="auto"/>
              <w:jc w:val="both"/>
              <w:rPr>
                <w:rFonts w:asciiTheme="minorHAnsi" w:eastAsiaTheme="minorHAnsi" w:hAnsiTheme="minorHAnsi" w:cstheme="minorBidi"/>
                <w:i/>
              </w:rPr>
            </w:pPr>
            <w:r>
              <w:rPr>
                <w:rFonts w:asciiTheme="minorHAnsi" w:eastAsiaTheme="minorHAnsi" w:hAnsiTheme="minorHAnsi" w:cstheme="minorBidi"/>
                <w:i/>
              </w:rPr>
              <w:t>Правилник за начин и водење на занаетчискиот регистар</w:t>
            </w:r>
          </w:p>
          <w:p w:rsidR="00B46AD9" w:rsidRDefault="00B46AD9" w:rsidP="00B46AD9">
            <w:pPr>
              <w:pStyle w:val="ListParagraph"/>
              <w:numPr>
                <w:ilvl w:val="0"/>
                <w:numId w:val="11"/>
              </w:numPr>
              <w:spacing w:after="0" w:line="240" w:lineRule="auto"/>
              <w:jc w:val="both"/>
              <w:rPr>
                <w:rFonts w:asciiTheme="minorHAnsi" w:eastAsiaTheme="minorHAnsi" w:hAnsiTheme="minorHAnsi" w:cstheme="minorBidi"/>
                <w:i/>
              </w:rPr>
            </w:pPr>
            <w:r>
              <w:rPr>
                <w:rFonts w:asciiTheme="minorHAnsi" w:eastAsiaTheme="minorHAnsi" w:hAnsiTheme="minorHAnsi" w:cstheme="minorBidi"/>
                <w:i/>
              </w:rPr>
              <w:t>Правилник за формата и содржината на поканата за едукација,</w:t>
            </w:r>
          </w:p>
          <w:p w:rsidR="00B46AD9" w:rsidRPr="00B46AD9" w:rsidRDefault="00B46AD9" w:rsidP="00B46AD9">
            <w:pPr>
              <w:pStyle w:val="ListParagraph"/>
              <w:numPr>
                <w:ilvl w:val="0"/>
                <w:numId w:val="11"/>
              </w:numPr>
              <w:spacing w:after="0" w:line="240" w:lineRule="auto"/>
              <w:jc w:val="both"/>
              <w:rPr>
                <w:rFonts w:asciiTheme="minorHAnsi" w:eastAsiaTheme="minorHAnsi" w:hAnsiTheme="minorHAnsi" w:cstheme="minorBidi"/>
                <w:i/>
              </w:rPr>
            </w:pPr>
            <w:r>
              <w:rPr>
                <w:rFonts w:asciiTheme="minorHAnsi" w:eastAsiaTheme="minorHAnsi" w:hAnsiTheme="minorHAnsi" w:cstheme="minorBidi"/>
                <w:i/>
              </w:rPr>
              <w:t>Правилник за мајсторски испит,</w:t>
            </w:r>
          </w:p>
        </w:tc>
      </w:tr>
      <w:tr w:rsidR="00967567" w:rsidRPr="004378CF" w:rsidTr="00A04187">
        <w:tc>
          <w:tcPr>
            <w:tcW w:w="390" w:type="dxa"/>
          </w:tcPr>
          <w:p w:rsidR="00967567" w:rsidRPr="004378CF" w:rsidRDefault="00B40A66" w:rsidP="000D2529">
            <w:pPr>
              <w:spacing w:after="0" w:line="240" w:lineRule="auto"/>
              <w:ind w:left="-284"/>
              <w:jc w:val="right"/>
              <w:rPr>
                <w:rFonts w:asciiTheme="minorHAnsi" w:eastAsiaTheme="minorHAnsi" w:hAnsiTheme="minorHAnsi" w:cstheme="minorBidi"/>
                <w:i/>
              </w:rPr>
            </w:pPr>
            <w:r w:rsidRPr="004378CF">
              <w:rPr>
                <w:rFonts w:asciiTheme="minorHAnsi" w:eastAsiaTheme="minorHAnsi" w:hAnsiTheme="minorHAnsi" w:cstheme="minorBidi"/>
                <w:i/>
              </w:rPr>
              <w:t>7.3</w:t>
            </w:r>
          </w:p>
        </w:tc>
        <w:tc>
          <w:tcPr>
            <w:tcW w:w="8852" w:type="dxa"/>
          </w:tcPr>
          <w:p w:rsidR="00967567" w:rsidRPr="004378CF" w:rsidRDefault="00B40A66" w:rsidP="004378CF">
            <w:pPr>
              <w:spacing w:after="0" w:line="240" w:lineRule="auto"/>
              <w:jc w:val="both"/>
              <w:rPr>
                <w:rFonts w:asciiTheme="minorHAnsi" w:eastAsiaTheme="minorHAnsi" w:hAnsiTheme="minorHAnsi" w:cstheme="minorBidi"/>
                <w:i/>
              </w:rPr>
            </w:pPr>
            <w:r w:rsidRPr="004378CF">
              <w:rPr>
                <w:rFonts w:asciiTheme="minorHAnsi" w:eastAsiaTheme="minorHAnsi" w:hAnsiTheme="minorHAnsi" w:cstheme="minorBidi"/>
                <w:i/>
              </w:rPr>
              <w:t>Кои органи на државната управа, државни органи и други органи ќе бидат надлежни за спроведувањето</w:t>
            </w:r>
          </w:p>
          <w:p w:rsidR="0043666E" w:rsidRDefault="0043666E" w:rsidP="004378CF">
            <w:pPr>
              <w:spacing w:after="0" w:line="240" w:lineRule="auto"/>
              <w:jc w:val="both"/>
              <w:rPr>
                <w:rFonts w:asciiTheme="minorHAnsi" w:eastAsiaTheme="minorHAnsi" w:hAnsiTheme="minorHAnsi" w:cstheme="minorBidi"/>
              </w:rPr>
            </w:pPr>
          </w:p>
          <w:p w:rsidR="00B40A66" w:rsidRDefault="00AF2C28" w:rsidP="004378CF">
            <w:pPr>
              <w:spacing w:after="0" w:line="240" w:lineRule="auto"/>
              <w:jc w:val="both"/>
              <w:rPr>
                <w:rFonts w:asciiTheme="minorHAnsi" w:eastAsiaTheme="minorHAnsi" w:hAnsiTheme="minorHAnsi" w:cstheme="minorBidi"/>
              </w:rPr>
            </w:pPr>
            <w:r w:rsidRPr="00AF2C28">
              <w:rPr>
                <w:rFonts w:asciiTheme="minorHAnsi" w:eastAsiaTheme="minorHAnsi" w:hAnsiTheme="minorHAnsi" w:cstheme="minorBidi"/>
              </w:rPr>
              <w:t>Надлежно за спроведување на предложената опција ќе би</w:t>
            </w:r>
            <w:r w:rsidR="00B46AD9">
              <w:rPr>
                <w:rFonts w:asciiTheme="minorHAnsi" w:eastAsiaTheme="minorHAnsi" w:hAnsiTheme="minorHAnsi" w:cstheme="minorBidi"/>
              </w:rPr>
              <w:t>де Министерството за економија,</w:t>
            </w:r>
            <w:r w:rsidRPr="00AF2C28">
              <w:rPr>
                <w:rFonts w:asciiTheme="minorHAnsi" w:eastAsiaTheme="minorHAnsi" w:hAnsiTheme="minorHAnsi" w:cstheme="minorBidi"/>
              </w:rPr>
              <w:t xml:space="preserve"> </w:t>
            </w:r>
            <w:r w:rsidR="00B46AD9">
              <w:rPr>
                <w:rFonts w:asciiTheme="minorHAnsi" w:eastAsiaTheme="minorHAnsi" w:hAnsiTheme="minorHAnsi" w:cstheme="minorBidi"/>
              </w:rPr>
              <w:t>Министерството за образование и наука и</w:t>
            </w:r>
            <w:r w:rsidR="00B46AD9" w:rsidRPr="00AF2C28">
              <w:rPr>
                <w:rFonts w:asciiTheme="minorHAnsi" w:eastAsiaTheme="minorHAnsi" w:hAnsiTheme="minorHAnsi" w:cstheme="minorBidi"/>
              </w:rPr>
              <w:t xml:space="preserve"> </w:t>
            </w:r>
            <w:r w:rsidRPr="00AF2C28">
              <w:rPr>
                <w:rFonts w:asciiTheme="minorHAnsi" w:eastAsiaTheme="minorHAnsi" w:hAnsiTheme="minorHAnsi" w:cstheme="minorBidi"/>
              </w:rPr>
              <w:t>Централниот регистар на Република Македонија</w:t>
            </w:r>
            <w:r w:rsidR="00B46AD9">
              <w:rPr>
                <w:rFonts w:asciiTheme="minorHAnsi" w:eastAsiaTheme="minorHAnsi" w:hAnsiTheme="minorHAnsi" w:cstheme="minorBidi"/>
              </w:rPr>
              <w:t xml:space="preserve">. </w:t>
            </w:r>
          </w:p>
          <w:p w:rsidR="006F1D0A" w:rsidRPr="00AF2C28" w:rsidRDefault="006F1D0A" w:rsidP="004378CF">
            <w:pPr>
              <w:spacing w:after="0" w:line="240" w:lineRule="auto"/>
              <w:jc w:val="both"/>
              <w:rPr>
                <w:rFonts w:asciiTheme="minorHAnsi" w:eastAsiaTheme="minorHAnsi" w:hAnsiTheme="minorHAnsi" w:cstheme="minorBidi"/>
              </w:rPr>
            </w:pPr>
          </w:p>
        </w:tc>
      </w:tr>
      <w:tr w:rsidR="00B40A66" w:rsidRPr="004378CF" w:rsidTr="00A04187">
        <w:tc>
          <w:tcPr>
            <w:tcW w:w="390" w:type="dxa"/>
          </w:tcPr>
          <w:p w:rsidR="00B40A66" w:rsidRPr="004378CF" w:rsidRDefault="00B40A66" w:rsidP="000D2529">
            <w:pPr>
              <w:spacing w:after="0" w:line="240" w:lineRule="auto"/>
              <w:ind w:left="-142"/>
              <w:jc w:val="right"/>
              <w:rPr>
                <w:rFonts w:asciiTheme="minorHAnsi" w:eastAsiaTheme="minorHAnsi" w:hAnsiTheme="minorHAnsi" w:cstheme="minorBidi"/>
                <w:i/>
              </w:rPr>
            </w:pPr>
            <w:r w:rsidRPr="004378CF">
              <w:rPr>
                <w:rFonts w:asciiTheme="minorHAnsi" w:eastAsiaTheme="minorHAnsi" w:hAnsiTheme="minorHAnsi" w:cstheme="minorBidi"/>
                <w:i/>
              </w:rPr>
              <w:t>7.4</w:t>
            </w:r>
          </w:p>
        </w:tc>
        <w:tc>
          <w:tcPr>
            <w:tcW w:w="8852" w:type="dxa"/>
          </w:tcPr>
          <w:p w:rsidR="00B40A66" w:rsidRPr="004378CF" w:rsidRDefault="00B40A66" w:rsidP="004378CF">
            <w:pPr>
              <w:spacing w:after="0" w:line="240" w:lineRule="auto"/>
              <w:jc w:val="both"/>
              <w:rPr>
                <w:rFonts w:asciiTheme="minorHAnsi" w:eastAsiaTheme="minorHAnsi" w:hAnsiTheme="minorHAnsi" w:cstheme="minorBidi"/>
                <w:i/>
              </w:rPr>
            </w:pPr>
            <w:r w:rsidRPr="004378CF">
              <w:rPr>
                <w:rFonts w:asciiTheme="minorHAnsi" w:eastAsiaTheme="minorHAnsi" w:hAnsiTheme="minorHAnsi" w:cstheme="minorBidi"/>
                <w:i/>
              </w:rPr>
              <w:t>Наведете кои активности ќе бидат преземени со цел да се обезбеди ефикасно спроведување на регулативата (обуки, советувања, кампања и сл.)</w:t>
            </w:r>
          </w:p>
          <w:p w:rsidR="004769F5" w:rsidRDefault="004769F5" w:rsidP="004769F5">
            <w:pPr>
              <w:spacing w:after="0" w:line="240" w:lineRule="auto"/>
              <w:jc w:val="both"/>
              <w:rPr>
                <w:rFonts w:asciiTheme="minorHAnsi" w:eastAsiaTheme="minorHAnsi" w:hAnsiTheme="minorHAnsi" w:cstheme="minorBidi"/>
              </w:rPr>
            </w:pPr>
          </w:p>
          <w:p w:rsidR="00B40A66" w:rsidRDefault="00D074C1" w:rsidP="009861FF">
            <w:pPr>
              <w:spacing w:after="0" w:line="240" w:lineRule="auto"/>
              <w:jc w:val="both"/>
              <w:rPr>
                <w:rFonts w:asciiTheme="minorHAnsi" w:eastAsiaTheme="minorHAnsi" w:hAnsiTheme="minorHAnsi" w:cstheme="minorBidi"/>
              </w:rPr>
            </w:pPr>
            <w:r w:rsidRPr="004769F5">
              <w:rPr>
                <w:rFonts w:asciiTheme="minorHAnsi" w:eastAsiaTheme="minorHAnsi" w:hAnsiTheme="minorHAnsi" w:cstheme="minorBidi"/>
              </w:rPr>
              <w:t xml:space="preserve">Во насока на ефикасно спроведување на предложената регулатива, ќе биде организирана </w:t>
            </w:r>
            <w:r w:rsidR="004769F5">
              <w:rPr>
                <w:rFonts w:asciiTheme="minorHAnsi" w:eastAsiaTheme="minorHAnsi" w:hAnsiTheme="minorHAnsi" w:cstheme="minorBidi"/>
              </w:rPr>
              <w:t xml:space="preserve">информативна </w:t>
            </w:r>
            <w:r w:rsidRPr="004769F5">
              <w:rPr>
                <w:rFonts w:asciiTheme="minorHAnsi" w:eastAsiaTheme="minorHAnsi" w:hAnsiTheme="minorHAnsi" w:cstheme="minorBidi"/>
              </w:rPr>
              <w:t xml:space="preserve">кампања за </w:t>
            </w:r>
            <w:r w:rsidR="004769F5">
              <w:rPr>
                <w:rFonts w:asciiTheme="minorHAnsi" w:eastAsiaTheme="minorHAnsi" w:hAnsiTheme="minorHAnsi" w:cstheme="minorBidi"/>
              </w:rPr>
              <w:t>запознавање</w:t>
            </w:r>
            <w:r w:rsidRPr="004769F5">
              <w:rPr>
                <w:rFonts w:asciiTheme="minorHAnsi" w:eastAsiaTheme="minorHAnsi" w:hAnsiTheme="minorHAnsi" w:cstheme="minorBidi"/>
              </w:rPr>
              <w:t xml:space="preserve"> на засегнатите страни, занаетчиите</w:t>
            </w:r>
            <w:r w:rsidR="00F9509C" w:rsidRPr="009E61BE">
              <w:rPr>
                <w:rFonts w:asciiTheme="minorHAnsi" w:eastAsiaTheme="minorHAnsi" w:hAnsiTheme="minorHAnsi" w:cstheme="minorBidi"/>
              </w:rPr>
              <w:t xml:space="preserve"> </w:t>
            </w:r>
            <w:r w:rsidR="009861FF">
              <w:rPr>
                <w:rFonts w:asciiTheme="minorHAnsi" w:eastAsiaTheme="minorHAnsi" w:hAnsiTheme="minorHAnsi" w:cstheme="minorBidi"/>
              </w:rPr>
              <w:t>и коморите</w:t>
            </w:r>
            <w:r w:rsidR="004769F5">
              <w:rPr>
                <w:rFonts w:asciiTheme="minorHAnsi" w:eastAsiaTheme="minorHAnsi" w:hAnsiTheme="minorHAnsi" w:cstheme="minorBidi"/>
              </w:rPr>
              <w:t>,</w:t>
            </w:r>
            <w:r w:rsidRPr="004769F5">
              <w:rPr>
                <w:rFonts w:asciiTheme="minorHAnsi" w:eastAsiaTheme="minorHAnsi" w:hAnsiTheme="minorHAnsi" w:cstheme="minorBidi"/>
              </w:rPr>
              <w:t xml:space="preserve"> за</w:t>
            </w:r>
            <w:r w:rsidR="004769F5">
              <w:rPr>
                <w:rFonts w:asciiTheme="minorHAnsi" w:eastAsiaTheme="minorHAnsi" w:hAnsiTheme="minorHAnsi" w:cstheme="minorBidi"/>
              </w:rPr>
              <w:t xml:space="preserve"> придобивките од</w:t>
            </w:r>
            <w:r w:rsidRPr="004769F5">
              <w:rPr>
                <w:rFonts w:asciiTheme="minorHAnsi" w:eastAsiaTheme="minorHAnsi" w:hAnsiTheme="minorHAnsi" w:cstheme="minorBidi"/>
              </w:rPr>
              <w:t xml:space="preserve"> новиот концепт на Централно здружување, односно воспоставување на Централна комора</w:t>
            </w:r>
            <w:r w:rsidR="004769F5">
              <w:rPr>
                <w:rFonts w:asciiTheme="minorHAnsi" w:eastAsiaTheme="minorHAnsi" w:hAnsiTheme="minorHAnsi" w:cstheme="minorBidi"/>
              </w:rPr>
              <w:t xml:space="preserve">. </w:t>
            </w:r>
            <w:r w:rsidR="00D05F7A">
              <w:rPr>
                <w:rFonts w:asciiTheme="minorHAnsi" w:eastAsiaTheme="minorHAnsi" w:hAnsiTheme="minorHAnsi" w:cstheme="minorBidi"/>
              </w:rPr>
              <w:t xml:space="preserve">Кампањата ќе вклучи претставување на новиот концепт на постојните комори  и објаснување на нивната улога во новиот систем на здружување, презентирање на придобивките од централизирање на </w:t>
            </w:r>
            <w:proofErr w:type="spellStart"/>
            <w:r w:rsidR="00D05F7A">
              <w:rPr>
                <w:rFonts w:asciiTheme="minorHAnsi" w:eastAsiaTheme="minorHAnsi" w:hAnsiTheme="minorHAnsi" w:cstheme="minorBidi"/>
              </w:rPr>
              <w:t>коморското</w:t>
            </w:r>
            <w:proofErr w:type="spellEnd"/>
            <w:r w:rsidR="00D05F7A">
              <w:rPr>
                <w:rFonts w:asciiTheme="minorHAnsi" w:eastAsiaTheme="minorHAnsi" w:hAnsiTheme="minorHAnsi" w:cstheme="minorBidi"/>
              </w:rPr>
              <w:t xml:space="preserve"> здружување</w:t>
            </w:r>
            <w:r w:rsidR="00D8640C">
              <w:rPr>
                <w:rFonts w:asciiTheme="minorHAnsi" w:eastAsiaTheme="minorHAnsi" w:hAnsiTheme="minorHAnsi" w:cstheme="minorBidi"/>
              </w:rPr>
              <w:t xml:space="preserve"> и плановите за развој и поддршка на занаетчиството. </w:t>
            </w:r>
            <w:r w:rsidR="00D05F7A">
              <w:rPr>
                <w:rFonts w:asciiTheme="minorHAnsi" w:eastAsiaTheme="minorHAnsi" w:hAnsiTheme="minorHAnsi" w:cstheme="minorBidi"/>
              </w:rPr>
              <w:t xml:space="preserve">   </w:t>
            </w:r>
          </w:p>
          <w:p w:rsidR="00B30E0E" w:rsidRDefault="00B30E0E" w:rsidP="009861FF">
            <w:pPr>
              <w:spacing w:after="0" w:line="240" w:lineRule="auto"/>
              <w:jc w:val="both"/>
              <w:rPr>
                <w:rFonts w:asciiTheme="minorHAnsi" w:eastAsiaTheme="minorHAnsi" w:hAnsiTheme="minorHAnsi" w:cstheme="minorBidi"/>
              </w:rPr>
            </w:pPr>
          </w:p>
          <w:p w:rsidR="006F1D0A" w:rsidRPr="004769F5" w:rsidRDefault="006F1D0A" w:rsidP="005B0C65">
            <w:pPr>
              <w:spacing w:after="0" w:line="240" w:lineRule="auto"/>
              <w:jc w:val="both"/>
              <w:rPr>
                <w:rFonts w:asciiTheme="minorHAnsi" w:eastAsiaTheme="minorHAnsi" w:hAnsiTheme="minorHAnsi" w:cstheme="minorBidi"/>
              </w:rPr>
            </w:pPr>
          </w:p>
        </w:tc>
      </w:tr>
      <w:tr w:rsidR="00D16AE7" w:rsidRPr="004378CF" w:rsidTr="00A04187">
        <w:tc>
          <w:tcPr>
            <w:tcW w:w="390" w:type="dxa"/>
            <w:shd w:val="clear" w:color="auto" w:fill="DAEEF3" w:themeFill="accent5" w:themeFillTint="33"/>
          </w:tcPr>
          <w:p w:rsidR="00D16AE7" w:rsidRPr="004378CF" w:rsidRDefault="000D2529" w:rsidP="000D2529">
            <w:pPr>
              <w:spacing w:after="0" w:line="240" w:lineRule="auto"/>
              <w:ind w:left="-142"/>
              <w:rPr>
                <w:rFonts w:asciiTheme="minorHAnsi" w:eastAsiaTheme="minorHAnsi" w:hAnsiTheme="minorHAnsi" w:cstheme="minorBidi"/>
                <w:b/>
              </w:rPr>
            </w:pPr>
            <w:r>
              <w:rPr>
                <w:rFonts w:asciiTheme="minorHAnsi" w:eastAsiaTheme="minorHAnsi" w:hAnsiTheme="minorHAnsi" w:cstheme="minorBidi"/>
                <w:b/>
              </w:rPr>
              <w:t xml:space="preserve">  </w:t>
            </w:r>
            <w:r w:rsidR="00D16AE7" w:rsidRPr="004378CF">
              <w:rPr>
                <w:rFonts w:asciiTheme="minorHAnsi" w:eastAsiaTheme="minorHAnsi" w:hAnsiTheme="minorHAnsi" w:cstheme="minorBidi"/>
                <w:b/>
              </w:rPr>
              <w:t>8.</w:t>
            </w:r>
          </w:p>
        </w:tc>
        <w:tc>
          <w:tcPr>
            <w:tcW w:w="8852" w:type="dxa"/>
            <w:shd w:val="clear" w:color="auto" w:fill="DAEEF3" w:themeFill="accent5" w:themeFillTint="33"/>
          </w:tcPr>
          <w:p w:rsidR="00D16AE7" w:rsidRPr="004378CF" w:rsidRDefault="00D16AE7" w:rsidP="004378CF">
            <w:pPr>
              <w:spacing w:after="0" w:line="240" w:lineRule="auto"/>
              <w:jc w:val="both"/>
              <w:rPr>
                <w:rFonts w:asciiTheme="minorHAnsi" w:eastAsiaTheme="minorHAnsi" w:hAnsiTheme="minorHAnsi" w:cstheme="minorBidi"/>
                <w:b/>
              </w:rPr>
            </w:pPr>
            <w:r w:rsidRPr="004378CF">
              <w:rPr>
                <w:rFonts w:asciiTheme="minorHAnsi" w:eastAsiaTheme="minorHAnsi" w:hAnsiTheme="minorHAnsi" w:cstheme="minorBidi"/>
                <w:b/>
              </w:rPr>
              <w:t xml:space="preserve">Следење и </w:t>
            </w:r>
            <w:proofErr w:type="spellStart"/>
            <w:r w:rsidRPr="004378CF">
              <w:rPr>
                <w:rFonts w:asciiTheme="minorHAnsi" w:eastAsiaTheme="minorHAnsi" w:hAnsiTheme="minorHAnsi" w:cstheme="minorBidi"/>
                <w:b/>
              </w:rPr>
              <w:t>евалуација</w:t>
            </w:r>
            <w:proofErr w:type="spellEnd"/>
          </w:p>
        </w:tc>
      </w:tr>
      <w:tr w:rsidR="00D16AE7" w:rsidRPr="004378CF" w:rsidTr="00A04187">
        <w:tc>
          <w:tcPr>
            <w:tcW w:w="390" w:type="dxa"/>
          </w:tcPr>
          <w:p w:rsidR="00D16AE7" w:rsidRPr="004378CF" w:rsidRDefault="00D16AE7" w:rsidP="000D2529">
            <w:pPr>
              <w:spacing w:after="0" w:line="240" w:lineRule="auto"/>
              <w:ind w:left="-142"/>
              <w:jc w:val="right"/>
              <w:rPr>
                <w:rFonts w:asciiTheme="minorHAnsi" w:eastAsiaTheme="minorHAnsi" w:hAnsiTheme="minorHAnsi" w:cstheme="minorBidi"/>
                <w:i/>
              </w:rPr>
            </w:pPr>
            <w:r w:rsidRPr="004378CF">
              <w:rPr>
                <w:rFonts w:asciiTheme="minorHAnsi" w:eastAsiaTheme="minorHAnsi" w:hAnsiTheme="minorHAnsi" w:cstheme="minorBidi"/>
                <w:i/>
              </w:rPr>
              <w:t xml:space="preserve">8.1 </w:t>
            </w:r>
          </w:p>
        </w:tc>
        <w:tc>
          <w:tcPr>
            <w:tcW w:w="8852" w:type="dxa"/>
          </w:tcPr>
          <w:p w:rsidR="00D16AE7" w:rsidRPr="004378CF" w:rsidRDefault="00D16AE7" w:rsidP="004378CF">
            <w:pPr>
              <w:spacing w:after="0" w:line="240" w:lineRule="auto"/>
              <w:jc w:val="both"/>
              <w:rPr>
                <w:rFonts w:asciiTheme="minorHAnsi" w:eastAsiaTheme="minorHAnsi" w:hAnsiTheme="minorHAnsi" w:cstheme="minorBidi"/>
                <w:i/>
              </w:rPr>
            </w:pPr>
            <w:r w:rsidRPr="004378CF">
              <w:rPr>
                <w:rFonts w:asciiTheme="minorHAnsi" w:eastAsiaTheme="minorHAnsi" w:hAnsiTheme="minorHAnsi" w:cstheme="minorBidi"/>
                <w:i/>
              </w:rPr>
              <w:t xml:space="preserve">Опишете накратко како ќе се следи спроведувањето </w:t>
            </w:r>
            <w:r w:rsidR="00B243AA" w:rsidRPr="004378CF">
              <w:rPr>
                <w:rFonts w:asciiTheme="minorHAnsi" w:eastAsiaTheme="minorHAnsi" w:hAnsiTheme="minorHAnsi" w:cstheme="minorBidi"/>
                <w:i/>
              </w:rPr>
              <w:t xml:space="preserve">и постигнувањето на ефектите од </w:t>
            </w:r>
            <w:r w:rsidRPr="004378CF">
              <w:rPr>
                <w:rFonts w:asciiTheme="minorHAnsi" w:eastAsiaTheme="minorHAnsi" w:hAnsiTheme="minorHAnsi" w:cstheme="minorBidi"/>
                <w:i/>
              </w:rPr>
              <w:t>регулативата и кои органи на државната управа ќе бидат вклучени</w:t>
            </w:r>
          </w:p>
          <w:p w:rsidR="00ED25BA" w:rsidRDefault="00ED25BA" w:rsidP="004378CF">
            <w:pPr>
              <w:spacing w:after="0" w:line="240" w:lineRule="auto"/>
              <w:jc w:val="both"/>
              <w:rPr>
                <w:rFonts w:asciiTheme="minorHAnsi" w:eastAsiaTheme="minorHAnsi" w:hAnsiTheme="minorHAnsi" w:cstheme="minorBidi"/>
                <w:i/>
              </w:rPr>
            </w:pPr>
          </w:p>
          <w:p w:rsidR="00E25B21" w:rsidRDefault="00ED25BA" w:rsidP="008A68B5">
            <w:pPr>
              <w:spacing w:after="0" w:line="240" w:lineRule="auto"/>
              <w:jc w:val="both"/>
              <w:rPr>
                <w:rFonts w:asciiTheme="minorHAnsi" w:eastAsiaTheme="minorHAnsi" w:hAnsiTheme="minorHAnsi" w:cstheme="minorBidi"/>
              </w:rPr>
            </w:pPr>
            <w:r w:rsidRPr="00ED25BA">
              <w:rPr>
                <w:rFonts w:asciiTheme="minorHAnsi" w:eastAsiaTheme="minorHAnsi" w:hAnsiTheme="minorHAnsi" w:cstheme="minorBidi"/>
              </w:rPr>
              <w:t xml:space="preserve">Ефектите од спроведувањето на решението ќе се следат од страна на надлежните институции, </w:t>
            </w:r>
            <w:r w:rsidR="00F83149">
              <w:rPr>
                <w:rFonts w:asciiTheme="minorHAnsi" w:eastAsiaTheme="minorHAnsi" w:hAnsiTheme="minorHAnsi" w:cstheme="minorBidi"/>
              </w:rPr>
              <w:t>Министерство за економија</w:t>
            </w:r>
            <w:r w:rsidR="00B46AD9">
              <w:rPr>
                <w:rFonts w:asciiTheme="minorHAnsi" w:eastAsiaTheme="minorHAnsi" w:hAnsiTheme="minorHAnsi" w:cstheme="minorBidi"/>
              </w:rPr>
              <w:t>, Министерство за образование и наука</w:t>
            </w:r>
            <w:r w:rsidRPr="00ED25BA">
              <w:rPr>
                <w:rFonts w:asciiTheme="minorHAnsi" w:eastAsiaTheme="minorHAnsi" w:hAnsiTheme="minorHAnsi" w:cstheme="minorBidi"/>
              </w:rPr>
              <w:t xml:space="preserve"> и Централниот регистар</w:t>
            </w:r>
            <w:r w:rsidR="00BE72AB" w:rsidRPr="00ED25BA">
              <w:rPr>
                <w:rFonts w:asciiTheme="minorHAnsi" w:eastAsiaTheme="minorHAnsi" w:hAnsiTheme="minorHAnsi" w:cstheme="minorBidi"/>
              </w:rPr>
              <w:t xml:space="preserve"> </w:t>
            </w:r>
            <w:r w:rsidRPr="00ED25BA">
              <w:rPr>
                <w:rFonts w:asciiTheme="minorHAnsi" w:eastAsiaTheme="minorHAnsi" w:hAnsiTheme="minorHAnsi" w:cstheme="minorBidi"/>
              </w:rPr>
              <w:t>врз основа на предвидените индикатори</w:t>
            </w:r>
            <w:r w:rsidR="00F83149">
              <w:rPr>
                <w:rFonts w:asciiTheme="minorHAnsi" w:eastAsiaTheme="minorHAnsi" w:hAnsiTheme="minorHAnsi" w:cstheme="minorBidi"/>
              </w:rPr>
              <w:t>. Министерството за економија</w:t>
            </w:r>
            <w:r w:rsidR="00E71D4E">
              <w:rPr>
                <w:rFonts w:asciiTheme="minorHAnsi" w:eastAsiaTheme="minorHAnsi" w:hAnsiTheme="minorHAnsi" w:cstheme="minorBidi"/>
              </w:rPr>
              <w:t xml:space="preserve"> по завршувањето на првата година ќе направи анализа за степенот на </w:t>
            </w:r>
            <w:r w:rsidR="00E71D4E">
              <w:rPr>
                <w:rFonts w:asciiTheme="minorHAnsi" w:eastAsiaTheme="minorHAnsi" w:hAnsiTheme="minorHAnsi" w:cstheme="minorBidi"/>
              </w:rPr>
              <w:lastRenderedPageBreak/>
              <w:t>исполнување на предвидените индикатори,</w:t>
            </w:r>
            <w:r w:rsidR="00F83149">
              <w:rPr>
                <w:rFonts w:asciiTheme="minorHAnsi" w:eastAsiaTheme="minorHAnsi" w:hAnsiTheme="minorHAnsi" w:cstheme="minorBidi"/>
              </w:rPr>
              <w:t xml:space="preserve"> ќе следи дали </w:t>
            </w:r>
            <w:r w:rsidR="00B46AD9">
              <w:rPr>
                <w:rFonts w:asciiTheme="minorHAnsi" w:eastAsiaTheme="minorHAnsi" w:hAnsiTheme="minorHAnsi" w:cstheme="minorBidi"/>
              </w:rPr>
              <w:t>ќе се воспостават предвидените 8</w:t>
            </w:r>
            <w:r w:rsidR="00F83149">
              <w:rPr>
                <w:rFonts w:asciiTheme="minorHAnsi" w:eastAsiaTheme="minorHAnsi" w:hAnsiTheme="minorHAnsi" w:cstheme="minorBidi"/>
              </w:rPr>
              <w:t xml:space="preserve"> регионални комори</w:t>
            </w:r>
            <w:r w:rsidR="008A68B5">
              <w:rPr>
                <w:rFonts w:asciiTheme="minorHAnsi" w:eastAsiaTheme="minorHAnsi" w:hAnsiTheme="minorHAnsi" w:cstheme="minorBidi"/>
              </w:rPr>
              <w:t xml:space="preserve"> </w:t>
            </w:r>
            <w:r w:rsidR="00E71D4E">
              <w:rPr>
                <w:rFonts w:asciiTheme="minorHAnsi" w:eastAsiaTheme="minorHAnsi" w:hAnsiTheme="minorHAnsi" w:cstheme="minorBidi"/>
              </w:rPr>
              <w:t xml:space="preserve">и </w:t>
            </w:r>
            <w:r w:rsidR="00E25B21">
              <w:rPr>
                <w:rFonts w:asciiTheme="minorHAnsi" w:eastAsiaTheme="minorHAnsi" w:hAnsiTheme="minorHAnsi" w:cstheme="minorBidi"/>
              </w:rPr>
              <w:t>начинот на</w:t>
            </w:r>
            <w:r w:rsidR="00E71D4E">
              <w:rPr>
                <w:rFonts w:asciiTheme="minorHAnsi" w:eastAsiaTheme="minorHAnsi" w:hAnsiTheme="minorHAnsi" w:cstheme="minorBidi"/>
              </w:rPr>
              <w:t xml:space="preserve"> функционира</w:t>
            </w:r>
            <w:r w:rsidR="00E25B21">
              <w:rPr>
                <w:rFonts w:asciiTheme="minorHAnsi" w:eastAsiaTheme="minorHAnsi" w:hAnsiTheme="minorHAnsi" w:cstheme="minorBidi"/>
              </w:rPr>
              <w:t>ње</w:t>
            </w:r>
            <w:r w:rsidR="00E71D4E">
              <w:rPr>
                <w:rFonts w:asciiTheme="minorHAnsi" w:eastAsiaTheme="minorHAnsi" w:hAnsiTheme="minorHAnsi" w:cstheme="minorBidi"/>
              </w:rPr>
              <w:t xml:space="preserve"> Централната комора.</w:t>
            </w:r>
            <w:r w:rsidR="004F2195">
              <w:rPr>
                <w:rFonts w:asciiTheme="minorHAnsi" w:eastAsiaTheme="minorHAnsi" w:hAnsiTheme="minorHAnsi" w:cstheme="minorBidi"/>
              </w:rPr>
              <w:t xml:space="preserve"> И</w:t>
            </w:r>
            <w:r w:rsidR="00B46AD9">
              <w:rPr>
                <w:rFonts w:asciiTheme="minorHAnsi" w:eastAsiaTheme="minorHAnsi" w:hAnsiTheme="minorHAnsi" w:cstheme="minorBidi"/>
              </w:rPr>
              <w:t>сто</w:t>
            </w:r>
            <w:r w:rsidR="004F2195">
              <w:rPr>
                <w:rFonts w:asciiTheme="minorHAnsi" w:eastAsiaTheme="minorHAnsi" w:hAnsiTheme="minorHAnsi" w:cstheme="minorBidi"/>
              </w:rPr>
              <w:t xml:space="preserve"> така Министерството за економија ќе следи дали законот за </w:t>
            </w:r>
            <w:r w:rsidR="00B46AD9">
              <w:rPr>
                <w:rFonts w:asciiTheme="minorHAnsi" w:eastAsiaTheme="minorHAnsi" w:hAnsiTheme="minorHAnsi" w:cstheme="minorBidi"/>
              </w:rPr>
              <w:t>занаетчиство</w:t>
            </w:r>
            <w:r w:rsidR="004F2195">
              <w:rPr>
                <w:rFonts w:asciiTheme="minorHAnsi" w:eastAsiaTheme="minorHAnsi" w:hAnsiTheme="minorHAnsi" w:cstheme="minorBidi"/>
              </w:rPr>
              <w:t xml:space="preserve"> доследно и целосно ќе се спроведува.</w:t>
            </w:r>
            <w:r w:rsidR="00E71D4E">
              <w:rPr>
                <w:rFonts w:asciiTheme="minorHAnsi" w:eastAsiaTheme="minorHAnsi" w:hAnsiTheme="minorHAnsi" w:cstheme="minorBidi"/>
              </w:rPr>
              <w:t xml:space="preserve"> </w:t>
            </w:r>
            <w:r w:rsidR="00E25B21">
              <w:rPr>
                <w:rFonts w:asciiTheme="minorHAnsi" w:eastAsiaTheme="minorHAnsi" w:hAnsiTheme="minorHAnsi" w:cstheme="minorBidi"/>
              </w:rPr>
              <w:t>Со цел добивање на информации за имплементацијата и ефектите од регулативата ќе се одржат состаноци и интервјуа со занаетчии</w:t>
            </w:r>
            <w:r w:rsidR="00DB08AA">
              <w:rPr>
                <w:rFonts w:asciiTheme="minorHAnsi" w:eastAsiaTheme="minorHAnsi" w:hAnsiTheme="minorHAnsi" w:cstheme="minorBidi"/>
              </w:rPr>
              <w:t>те</w:t>
            </w:r>
            <w:r w:rsidR="00E25B21">
              <w:rPr>
                <w:rFonts w:asciiTheme="minorHAnsi" w:eastAsiaTheme="minorHAnsi" w:hAnsiTheme="minorHAnsi" w:cstheme="minorBidi"/>
              </w:rPr>
              <w:t xml:space="preserve"> за да се утврдат дали посакуваните резултати и цели се постигнати,  дали занаетчиите се позадоволни од новиот систем и дали тој ги задоволува нивните потреби. </w:t>
            </w:r>
            <w:r w:rsidR="00292027">
              <w:rPr>
                <w:rFonts w:asciiTheme="minorHAnsi" w:eastAsiaTheme="minorHAnsi" w:hAnsiTheme="minorHAnsi" w:cstheme="minorBidi"/>
              </w:rPr>
              <w:t xml:space="preserve">Дополнително Министерството за економија ќе биде во континуирана соработка со </w:t>
            </w:r>
            <w:r w:rsidR="00B46AD9">
              <w:rPr>
                <w:rFonts w:asciiTheme="minorHAnsi" w:eastAsiaTheme="minorHAnsi" w:hAnsiTheme="minorHAnsi" w:cstheme="minorBidi"/>
              </w:rPr>
              <w:t>ЗКРМ</w:t>
            </w:r>
            <w:r w:rsidR="00292027">
              <w:rPr>
                <w:rFonts w:asciiTheme="minorHAnsi" w:eastAsiaTheme="minorHAnsi" w:hAnsiTheme="minorHAnsi" w:cstheme="minorBidi"/>
              </w:rPr>
              <w:t xml:space="preserve"> и ќе го следи бројот на поднесените и добиени проекти за искористување на достапните фондови за развој и поддршка на занаетчиството, како и </w:t>
            </w:r>
            <w:proofErr w:type="spellStart"/>
            <w:r w:rsidR="00292027">
              <w:rPr>
                <w:rFonts w:asciiTheme="minorHAnsi" w:eastAsiaTheme="minorHAnsi" w:hAnsiTheme="minorHAnsi" w:cstheme="minorBidi"/>
              </w:rPr>
              <w:t>промотивните</w:t>
            </w:r>
            <w:proofErr w:type="spellEnd"/>
            <w:r w:rsidR="00292027">
              <w:rPr>
                <w:rFonts w:asciiTheme="minorHAnsi" w:eastAsiaTheme="minorHAnsi" w:hAnsiTheme="minorHAnsi" w:cstheme="minorBidi"/>
              </w:rPr>
              <w:t xml:space="preserve"> активности кои ги организираат коморите, во </w:t>
            </w:r>
            <w:proofErr w:type="spellStart"/>
            <w:r w:rsidR="00292027">
              <w:rPr>
                <w:rFonts w:asciiTheme="minorHAnsi" w:eastAsiaTheme="minorHAnsi" w:hAnsiTheme="minorHAnsi" w:cstheme="minorBidi"/>
              </w:rPr>
              <w:t>смисол</w:t>
            </w:r>
            <w:proofErr w:type="spellEnd"/>
            <w:r w:rsidR="00292027">
              <w:rPr>
                <w:rFonts w:asciiTheme="minorHAnsi" w:eastAsiaTheme="minorHAnsi" w:hAnsiTheme="minorHAnsi" w:cstheme="minorBidi"/>
              </w:rPr>
              <w:t xml:space="preserve"> на број на направени публикации, подготвен </w:t>
            </w:r>
            <w:proofErr w:type="spellStart"/>
            <w:r w:rsidR="00292027">
              <w:rPr>
                <w:rFonts w:asciiTheme="minorHAnsi" w:eastAsiaTheme="minorHAnsi" w:hAnsiTheme="minorHAnsi" w:cstheme="minorBidi"/>
              </w:rPr>
              <w:t>промотивен</w:t>
            </w:r>
            <w:proofErr w:type="spellEnd"/>
            <w:r w:rsidR="00292027">
              <w:rPr>
                <w:rFonts w:asciiTheme="minorHAnsi" w:eastAsiaTheme="minorHAnsi" w:hAnsiTheme="minorHAnsi" w:cstheme="minorBidi"/>
              </w:rPr>
              <w:t xml:space="preserve"> материјал, организирани меѓународни средби со сродни институции и степенот на соработка, како и учество на саеми за промоција на занаетчиството.   </w:t>
            </w:r>
          </w:p>
          <w:p w:rsidR="003D24FC" w:rsidRPr="004378CF" w:rsidRDefault="003D24FC" w:rsidP="008A68B5">
            <w:pPr>
              <w:spacing w:after="0" w:line="240" w:lineRule="auto"/>
              <w:jc w:val="both"/>
              <w:rPr>
                <w:rFonts w:asciiTheme="minorHAnsi" w:eastAsiaTheme="minorHAnsi" w:hAnsiTheme="minorHAnsi" w:cstheme="minorBidi"/>
                <w:i/>
              </w:rPr>
            </w:pPr>
          </w:p>
        </w:tc>
      </w:tr>
      <w:tr w:rsidR="00B243AA" w:rsidRPr="004378CF" w:rsidTr="00A04187">
        <w:tc>
          <w:tcPr>
            <w:tcW w:w="390" w:type="dxa"/>
          </w:tcPr>
          <w:p w:rsidR="00B243AA" w:rsidRPr="002E3BB2" w:rsidRDefault="00B314A9" w:rsidP="00B314A9">
            <w:pPr>
              <w:spacing w:after="0" w:line="240" w:lineRule="auto"/>
              <w:ind w:left="-30"/>
              <w:rPr>
                <w:rFonts w:asciiTheme="minorHAnsi" w:eastAsiaTheme="minorHAnsi" w:hAnsiTheme="minorHAnsi" w:cstheme="minorBidi"/>
                <w:i/>
              </w:rPr>
            </w:pPr>
            <w:r w:rsidRPr="002E3BB2">
              <w:rPr>
                <w:rFonts w:asciiTheme="minorHAnsi" w:eastAsiaTheme="minorHAnsi" w:hAnsiTheme="minorHAnsi" w:cstheme="minorBidi"/>
                <w:i/>
              </w:rPr>
              <w:lastRenderedPageBreak/>
              <w:t>8</w:t>
            </w:r>
            <w:r w:rsidRPr="002E3BB2">
              <w:rPr>
                <w:rFonts w:asciiTheme="minorHAnsi" w:eastAsiaTheme="minorHAnsi" w:hAnsiTheme="minorHAnsi" w:cstheme="minorBidi"/>
              </w:rPr>
              <w:t>.</w:t>
            </w:r>
            <w:r w:rsidRPr="002E3BB2">
              <w:rPr>
                <w:rFonts w:asciiTheme="minorHAnsi" w:eastAsiaTheme="minorHAnsi" w:hAnsiTheme="minorHAnsi" w:cstheme="minorBidi"/>
                <w:i/>
              </w:rPr>
              <w:t>2</w:t>
            </w:r>
          </w:p>
        </w:tc>
        <w:tc>
          <w:tcPr>
            <w:tcW w:w="8852" w:type="dxa"/>
          </w:tcPr>
          <w:p w:rsidR="00B243AA" w:rsidRPr="009E61BE" w:rsidRDefault="00B243AA" w:rsidP="004378CF">
            <w:pPr>
              <w:spacing w:after="0" w:line="240" w:lineRule="auto"/>
              <w:jc w:val="both"/>
              <w:rPr>
                <w:rFonts w:asciiTheme="minorHAnsi" w:eastAsiaTheme="minorHAnsi" w:hAnsiTheme="minorHAnsi" w:cstheme="minorBidi"/>
                <w:i/>
              </w:rPr>
            </w:pPr>
            <w:r w:rsidRPr="004378CF">
              <w:rPr>
                <w:rFonts w:asciiTheme="minorHAnsi" w:eastAsiaTheme="minorHAnsi" w:hAnsiTheme="minorHAnsi" w:cstheme="minorBidi"/>
                <w:i/>
              </w:rPr>
              <w:t xml:space="preserve">Опишете накратко како ќе се </w:t>
            </w:r>
            <w:proofErr w:type="spellStart"/>
            <w:r w:rsidRPr="004378CF">
              <w:rPr>
                <w:rFonts w:asciiTheme="minorHAnsi" w:eastAsiaTheme="minorHAnsi" w:hAnsiTheme="minorHAnsi" w:cstheme="minorBidi"/>
                <w:i/>
              </w:rPr>
              <w:t>евалуираат</w:t>
            </w:r>
            <w:proofErr w:type="spellEnd"/>
            <w:r w:rsidRPr="004378CF">
              <w:rPr>
                <w:rFonts w:asciiTheme="minorHAnsi" w:eastAsiaTheme="minorHAnsi" w:hAnsiTheme="minorHAnsi" w:cstheme="minorBidi"/>
                <w:i/>
              </w:rPr>
              <w:t xml:space="preserve"> ефектите од регулативата и на кој временски период</w:t>
            </w:r>
          </w:p>
          <w:p w:rsidR="00565BE9" w:rsidRDefault="00565BE9" w:rsidP="004378CF">
            <w:pPr>
              <w:spacing w:after="0" w:line="240" w:lineRule="auto"/>
              <w:jc w:val="both"/>
              <w:rPr>
                <w:rFonts w:asciiTheme="minorHAnsi" w:eastAsiaTheme="minorHAnsi" w:hAnsiTheme="minorHAnsi" w:cstheme="minorBidi"/>
                <w:i/>
              </w:rPr>
            </w:pPr>
          </w:p>
          <w:p w:rsidR="00122937" w:rsidRDefault="00122937" w:rsidP="004378CF">
            <w:pPr>
              <w:spacing w:after="0" w:line="240" w:lineRule="auto"/>
              <w:jc w:val="both"/>
              <w:rPr>
                <w:rFonts w:asciiTheme="minorHAnsi" w:eastAsiaTheme="minorHAnsi" w:hAnsiTheme="minorHAnsi" w:cstheme="minorBidi"/>
              </w:rPr>
            </w:pPr>
            <w:proofErr w:type="spellStart"/>
            <w:r w:rsidRPr="00565BE9">
              <w:rPr>
                <w:rFonts w:asciiTheme="minorHAnsi" w:eastAsiaTheme="minorHAnsi" w:hAnsiTheme="minorHAnsi" w:cstheme="minorBidi"/>
              </w:rPr>
              <w:t>Еваулацијата</w:t>
            </w:r>
            <w:proofErr w:type="spellEnd"/>
            <w:r w:rsidRPr="00565BE9">
              <w:rPr>
                <w:rFonts w:asciiTheme="minorHAnsi" w:eastAsiaTheme="minorHAnsi" w:hAnsiTheme="minorHAnsi" w:cstheme="minorBidi"/>
              </w:rPr>
              <w:t xml:space="preserve"> на ефектите од имплементација на регулативата ќе се следат врз основа на поставени индикатори за следење односно: </w:t>
            </w:r>
          </w:p>
          <w:p w:rsidR="00B30E0E" w:rsidRDefault="00B30E0E" w:rsidP="00B30E0E">
            <w:pPr>
              <w:pStyle w:val="ListParagraph"/>
              <w:numPr>
                <w:ilvl w:val="0"/>
                <w:numId w:val="9"/>
              </w:numPr>
              <w:spacing w:after="0" w:line="240" w:lineRule="auto"/>
              <w:jc w:val="both"/>
              <w:rPr>
                <w:rFonts w:asciiTheme="minorHAnsi" w:eastAsiaTheme="minorHAnsi" w:hAnsiTheme="minorHAnsi" w:cstheme="minorBidi"/>
              </w:rPr>
            </w:pPr>
            <w:r w:rsidRPr="00565BE9">
              <w:rPr>
                <w:rFonts w:asciiTheme="minorHAnsi" w:eastAsiaTheme="minorHAnsi" w:hAnsiTheme="minorHAnsi" w:cstheme="minorBidi"/>
              </w:rPr>
              <w:t xml:space="preserve">Воспоставување на </w:t>
            </w:r>
            <w:r w:rsidR="00B46AD9">
              <w:rPr>
                <w:rFonts w:asciiTheme="minorHAnsi" w:eastAsiaTheme="minorHAnsi" w:hAnsiTheme="minorHAnsi" w:cstheme="minorBidi"/>
              </w:rPr>
              <w:t>8</w:t>
            </w:r>
            <w:r w:rsidRPr="00565BE9">
              <w:rPr>
                <w:rFonts w:asciiTheme="minorHAnsi" w:eastAsiaTheme="minorHAnsi" w:hAnsiTheme="minorHAnsi" w:cstheme="minorBidi"/>
              </w:rPr>
              <w:t xml:space="preserve"> регионални комори</w:t>
            </w:r>
          </w:p>
          <w:p w:rsidR="00B30E0E" w:rsidRPr="00B30E0E" w:rsidRDefault="00B30E0E" w:rsidP="00B30E0E">
            <w:pPr>
              <w:pStyle w:val="ListParagraph"/>
              <w:numPr>
                <w:ilvl w:val="0"/>
                <w:numId w:val="9"/>
              </w:numPr>
              <w:spacing w:after="0" w:line="240" w:lineRule="auto"/>
              <w:jc w:val="both"/>
              <w:rPr>
                <w:rFonts w:asciiTheme="minorHAnsi" w:eastAsiaTheme="minorHAnsi" w:hAnsiTheme="minorHAnsi" w:cstheme="minorBidi"/>
              </w:rPr>
            </w:pPr>
            <w:r w:rsidRPr="00565BE9">
              <w:rPr>
                <w:rFonts w:asciiTheme="minorHAnsi" w:eastAsiaTheme="minorHAnsi" w:hAnsiTheme="minorHAnsi" w:cstheme="minorBidi"/>
              </w:rPr>
              <w:t xml:space="preserve">Вработување на 5 нови лица во </w:t>
            </w:r>
            <w:r w:rsidR="00B46AD9">
              <w:rPr>
                <w:rFonts w:asciiTheme="minorHAnsi" w:eastAsiaTheme="minorHAnsi" w:hAnsiTheme="minorHAnsi" w:cstheme="minorBidi"/>
              </w:rPr>
              <w:t>Занаетчиската комора на РМ</w:t>
            </w:r>
          </w:p>
          <w:p w:rsidR="0061357C" w:rsidRPr="00565BE9" w:rsidRDefault="0061357C" w:rsidP="00122937">
            <w:pPr>
              <w:pStyle w:val="ListParagraph"/>
              <w:numPr>
                <w:ilvl w:val="0"/>
                <w:numId w:val="9"/>
              </w:numPr>
              <w:spacing w:after="0" w:line="240" w:lineRule="auto"/>
              <w:jc w:val="both"/>
              <w:rPr>
                <w:rFonts w:asciiTheme="minorHAnsi" w:eastAsiaTheme="minorHAnsi" w:hAnsiTheme="minorHAnsi" w:cstheme="minorBidi"/>
              </w:rPr>
            </w:pPr>
            <w:r w:rsidRPr="00565BE9">
              <w:rPr>
                <w:rFonts w:asciiTheme="minorHAnsi" w:eastAsiaTheme="minorHAnsi" w:hAnsiTheme="minorHAnsi" w:cstheme="minorBidi"/>
              </w:rPr>
              <w:t>Регистрација на 550 нерегистрирани занаетчии во првата година</w:t>
            </w:r>
          </w:p>
          <w:p w:rsidR="00122937" w:rsidRDefault="0061357C" w:rsidP="00122937">
            <w:pPr>
              <w:pStyle w:val="ListParagraph"/>
              <w:numPr>
                <w:ilvl w:val="0"/>
                <w:numId w:val="9"/>
              </w:numPr>
              <w:spacing w:after="0" w:line="240" w:lineRule="auto"/>
              <w:jc w:val="both"/>
              <w:rPr>
                <w:rFonts w:asciiTheme="minorHAnsi" w:eastAsiaTheme="minorHAnsi" w:hAnsiTheme="minorHAnsi" w:cstheme="minorBidi"/>
              </w:rPr>
            </w:pPr>
            <w:r w:rsidRPr="00565BE9">
              <w:rPr>
                <w:rFonts w:asciiTheme="minorHAnsi" w:eastAsiaTheme="minorHAnsi" w:hAnsiTheme="minorHAnsi" w:cstheme="minorBidi"/>
              </w:rPr>
              <w:t>П</w:t>
            </w:r>
            <w:r w:rsidR="00122937" w:rsidRPr="00565BE9">
              <w:rPr>
                <w:rFonts w:asciiTheme="minorHAnsi" w:eastAsiaTheme="minorHAnsi" w:hAnsiTheme="minorHAnsi" w:cstheme="minorBidi"/>
              </w:rPr>
              <w:t>ораст на бројот на занаетчии за 200 на годишно ниво</w:t>
            </w:r>
          </w:p>
          <w:p w:rsidR="000E6CDB" w:rsidRPr="00565BE9" w:rsidRDefault="000E6CDB" w:rsidP="00122937">
            <w:pPr>
              <w:pStyle w:val="ListParagraph"/>
              <w:numPr>
                <w:ilvl w:val="0"/>
                <w:numId w:val="9"/>
              </w:numPr>
              <w:spacing w:after="0" w:line="240" w:lineRule="auto"/>
              <w:jc w:val="both"/>
              <w:rPr>
                <w:rFonts w:asciiTheme="minorHAnsi" w:eastAsiaTheme="minorHAnsi" w:hAnsiTheme="minorHAnsi" w:cstheme="minorBidi"/>
              </w:rPr>
            </w:pPr>
            <w:r>
              <w:rPr>
                <w:rFonts w:asciiTheme="minorHAnsi" w:eastAsiaTheme="minorHAnsi" w:hAnsiTheme="minorHAnsi" w:cstheme="minorBidi"/>
              </w:rPr>
              <w:t>Воспоставување на унифицирана регистрација во коморите од 4000 денари</w:t>
            </w:r>
          </w:p>
          <w:p w:rsidR="007C3A19" w:rsidRPr="00565BE9" w:rsidRDefault="00B30E0E" w:rsidP="00122937">
            <w:pPr>
              <w:pStyle w:val="ListParagraph"/>
              <w:numPr>
                <w:ilvl w:val="0"/>
                <w:numId w:val="9"/>
              </w:numPr>
              <w:spacing w:after="0" w:line="240" w:lineRule="auto"/>
              <w:jc w:val="both"/>
              <w:rPr>
                <w:rFonts w:asciiTheme="minorHAnsi" w:eastAsiaTheme="minorHAnsi" w:hAnsiTheme="minorHAnsi" w:cstheme="minorBidi"/>
              </w:rPr>
            </w:pPr>
            <w:r>
              <w:rPr>
                <w:rFonts w:asciiTheme="minorHAnsi" w:eastAsiaTheme="minorHAnsi" w:hAnsiTheme="minorHAnsi" w:cstheme="minorBidi"/>
              </w:rPr>
              <w:t>Функционални податоци од Централниот регистар</w:t>
            </w:r>
          </w:p>
          <w:p w:rsidR="00122937" w:rsidRPr="00565BE9" w:rsidRDefault="00122937" w:rsidP="00122937">
            <w:pPr>
              <w:pStyle w:val="ListParagraph"/>
              <w:numPr>
                <w:ilvl w:val="0"/>
                <w:numId w:val="9"/>
              </w:numPr>
              <w:spacing w:after="0" w:line="240" w:lineRule="auto"/>
              <w:jc w:val="both"/>
              <w:rPr>
                <w:rFonts w:asciiTheme="minorHAnsi" w:eastAsiaTheme="minorHAnsi" w:hAnsiTheme="minorHAnsi" w:cstheme="minorBidi"/>
              </w:rPr>
            </w:pPr>
            <w:r w:rsidRPr="00565BE9">
              <w:rPr>
                <w:rFonts w:asciiTheme="minorHAnsi" w:eastAsiaTheme="minorHAnsi" w:hAnsiTheme="minorHAnsi" w:cstheme="minorBidi"/>
              </w:rPr>
              <w:t>Зголемување на приход кај з</w:t>
            </w:r>
            <w:r w:rsidR="00B30E0E">
              <w:rPr>
                <w:rFonts w:asciiTheme="minorHAnsi" w:eastAsiaTheme="minorHAnsi" w:hAnsiTheme="minorHAnsi" w:cstheme="minorBidi"/>
              </w:rPr>
              <w:t>а</w:t>
            </w:r>
            <w:r w:rsidRPr="00565BE9">
              <w:rPr>
                <w:rFonts w:asciiTheme="minorHAnsi" w:eastAsiaTheme="minorHAnsi" w:hAnsiTheme="minorHAnsi" w:cstheme="minorBidi"/>
              </w:rPr>
              <w:t>наетчиите за 5% на годишно ниво</w:t>
            </w:r>
          </w:p>
          <w:p w:rsidR="00971ECC" w:rsidRPr="00565BE9" w:rsidRDefault="00971ECC" w:rsidP="00122937">
            <w:pPr>
              <w:pStyle w:val="ListParagraph"/>
              <w:numPr>
                <w:ilvl w:val="0"/>
                <w:numId w:val="9"/>
              </w:numPr>
              <w:spacing w:after="0" w:line="240" w:lineRule="auto"/>
              <w:jc w:val="both"/>
              <w:rPr>
                <w:rFonts w:asciiTheme="minorHAnsi" w:eastAsiaTheme="minorHAnsi" w:hAnsiTheme="minorHAnsi" w:cstheme="minorBidi"/>
              </w:rPr>
            </w:pPr>
            <w:r w:rsidRPr="00565BE9">
              <w:rPr>
                <w:rFonts w:asciiTheme="minorHAnsi" w:eastAsiaTheme="minorHAnsi" w:hAnsiTheme="minorHAnsi" w:cstheme="minorBidi"/>
              </w:rPr>
              <w:t xml:space="preserve">Зголемување на добиените средства од достапните фондовите за секоја година </w:t>
            </w:r>
          </w:p>
          <w:p w:rsidR="00057A42" w:rsidRPr="00565BE9" w:rsidRDefault="00057A42" w:rsidP="00122937">
            <w:pPr>
              <w:pStyle w:val="ListParagraph"/>
              <w:numPr>
                <w:ilvl w:val="0"/>
                <w:numId w:val="9"/>
              </w:numPr>
              <w:spacing w:after="0" w:line="240" w:lineRule="auto"/>
              <w:jc w:val="both"/>
              <w:rPr>
                <w:rFonts w:asciiTheme="minorHAnsi" w:eastAsiaTheme="minorHAnsi" w:hAnsiTheme="minorHAnsi" w:cstheme="minorBidi"/>
              </w:rPr>
            </w:pPr>
            <w:r w:rsidRPr="00565BE9">
              <w:rPr>
                <w:rFonts w:asciiTheme="minorHAnsi" w:eastAsiaTheme="minorHAnsi" w:hAnsiTheme="minorHAnsi" w:cstheme="minorBidi"/>
              </w:rPr>
              <w:t>Зголемување на приходи од персонален данок и данок на додадена вредност</w:t>
            </w:r>
            <w:r w:rsidR="00B30E0E">
              <w:rPr>
                <w:rFonts w:asciiTheme="minorHAnsi" w:eastAsiaTheme="minorHAnsi" w:hAnsiTheme="minorHAnsi" w:cstheme="minorBidi"/>
              </w:rPr>
              <w:t xml:space="preserve"> за државата</w:t>
            </w:r>
          </w:p>
          <w:p w:rsidR="00B30E0E" w:rsidRPr="00B30E0E" w:rsidRDefault="00565BE9" w:rsidP="00DB08AA">
            <w:pPr>
              <w:pStyle w:val="ListParagraph"/>
              <w:numPr>
                <w:ilvl w:val="0"/>
                <w:numId w:val="9"/>
              </w:numPr>
              <w:spacing w:after="0" w:line="240" w:lineRule="auto"/>
              <w:jc w:val="both"/>
              <w:rPr>
                <w:rFonts w:asciiTheme="minorHAnsi" w:eastAsiaTheme="minorHAnsi" w:hAnsiTheme="minorHAnsi" w:cstheme="minorBidi"/>
                <w:i/>
              </w:rPr>
            </w:pPr>
            <w:r w:rsidRPr="00565BE9">
              <w:rPr>
                <w:rFonts w:asciiTheme="minorHAnsi" w:eastAsiaTheme="minorHAnsi" w:hAnsiTheme="minorHAnsi" w:cstheme="minorBidi"/>
              </w:rPr>
              <w:t>Доследно спр</w:t>
            </w:r>
            <w:r w:rsidR="00DB08AA">
              <w:rPr>
                <w:rFonts w:asciiTheme="minorHAnsi" w:eastAsiaTheme="minorHAnsi" w:hAnsiTheme="minorHAnsi" w:cstheme="minorBidi"/>
              </w:rPr>
              <w:t>о</w:t>
            </w:r>
            <w:r w:rsidRPr="00565BE9">
              <w:rPr>
                <w:rFonts w:asciiTheme="minorHAnsi" w:eastAsiaTheme="minorHAnsi" w:hAnsiTheme="minorHAnsi" w:cstheme="minorBidi"/>
              </w:rPr>
              <w:t>ведување на критериумите за мајсторски испит</w:t>
            </w:r>
          </w:p>
        </w:tc>
      </w:tr>
    </w:tbl>
    <w:p w:rsidR="009C2460" w:rsidRDefault="009C2460" w:rsidP="009B6832"/>
    <w:p w:rsidR="009C2460" w:rsidRDefault="009C2460" w:rsidP="009B6832"/>
    <w:p w:rsidR="009C2460" w:rsidRDefault="009C2460" w:rsidP="009B6832"/>
    <w:p w:rsidR="008C791A" w:rsidRPr="009B6832" w:rsidRDefault="008C791A" w:rsidP="009B6832"/>
    <w:sectPr w:rsidR="008C791A" w:rsidRPr="009B6832" w:rsidSect="00AA1FC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tobiSerifPro">
    <w:altName w:val="Arial"/>
    <w:panose1 w:val="00000000000000000000"/>
    <w:charset w:val="00"/>
    <w:family w:val="modern"/>
    <w:notTrueType/>
    <w:pitch w:val="variable"/>
    <w:sig w:usb0="00000001" w:usb1="5000204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1101C"/>
    <w:multiLevelType w:val="hybridMultilevel"/>
    <w:tmpl w:val="4D9E16C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nsid w:val="20115A9A"/>
    <w:multiLevelType w:val="hybridMultilevel"/>
    <w:tmpl w:val="1736CFC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nsid w:val="208B232A"/>
    <w:multiLevelType w:val="hybridMultilevel"/>
    <w:tmpl w:val="7B529EC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nsid w:val="31E27377"/>
    <w:multiLevelType w:val="hybridMultilevel"/>
    <w:tmpl w:val="C9B838B2"/>
    <w:lvl w:ilvl="0" w:tplc="78027994">
      <w:start w:val="1"/>
      <w:numFmt w:val="bullet"/>
      <w:lvlText w:val=""/>
      <w:lvlJc w:val="left"/>
      <w:pPr>
        <w:tabs>
          <w:tab w:val="num" w:pos="720"/>
        </w:tabs>
        <w:ind w:left="720" w:hanging="360"/>
      </w:pPr>
      <w:rPr>
        <w:rFonts w:ascii="Wingdings" w:hAnsi="Wingdings" w:hint="default"/>
      </w:rPr>
    </w:lvl>
    <w:lvl w:ilvl="1" w:tplc="A7D04392" w:tentative="1">
      <w:start w:val="1"/>
      <w:numFmt w:val="bullet"/>
      <w:lvlText w:val=""/>
      <w:lvlJc w:val="left"/>
      <w:pPr>
        <w:tabs>
          <w:tab w:val="num" w:pos="1440"/>
        </w:tabs>
        <w:ind w:left="1440" w:hanging="360"/>
      </w:pPr>
      <w:rPr>
        <w:rFonts w:ascii="Wingdings" w:hAnsi="Wingdings" w:hint="default"/>
      </w:rPr>
    </w:lvl>
    <w:lvl w:ilvl="2" w:tplc="99DE4FBC" w:tentative="1">
      <w:start w:val="1"/>
      <w:numFmt w:val="bullet"/>
      <w:lvlText w:val=""/>
      <w:lvlJc w:val="left"/>
      <w:pPr>
        <w:tabs>
          <w:tab w:val="num" w:pos="2160"/>
        </w:tabs>
        <w:ind w:left="2160" w:hanging="360"/>
      </w:pPr>
      <w:rPr>
        <w:rFonts w:ascii="Wingdings" w:hAnsi="Wingdings" w:hint="default"/>
      </w:rPr>
    </w:lvl>
    <w:lvl w:ilvl="3" w:tplc="5AA6E758" w:tentative="1">
      <w:start w:val="1"/>
      <w:numFmt w:val="bullet"/>
      <w:lvlText w:val=""/>
      <w:lvlJc w:val="left"/>
      <w:pPr>
        <w:tabs>
          <w:tab w:val="num" w:pos="2880"/>
        </w:tabs>
        <w:ind w:left="2880" w:hanging="360"/>
      </w:pPr>
      <w:rPr>
        <w:rFonts w:ascii="Wingdings" w:hAnsi="Wingdings" w:hint="default"/>
      </w:rPr>
    </w:lvl>
    <w:lvl w:ilvl="4" w:tplc="C97633DA" w:tentative="1">
      <w:start w:val="1"/>
      <w:numFmt w:val="bullet"/>
      <w:lvlText w:val=""/>
      <w:lvlJc w:val="left"/>
      <w:pPr>
        <w:tabs>
          <w:tab w:val="num" w:pos="3600"/>
        </w:tabs>
        <w:ind w:left="3600" w:hanging="360"/>
      </w:pPr>
      <w:rPr>
        <w:rFonts w:ascii="Wingdings" w:hAnsi="Wingdings" w:hint="default"/>
      </w:rPr>
    </w:lvl>
    <w:lvl w:ilvl="5" w:tplc="B420E5C8" w:tentative="1">
      <w:start w:val="1"/>
      <w:numFmt w:val="bullet"/>
      <w:lvlText w:val=""/>
      <w:lvlJc w:val="left"/>
      <w:pPr>
        <w:tabs>
          <w:tab w:val="num" w:pos="4320"/>
        </w:tabs>
        <w:ind w:left="4320" w:hanging="360"/>
      </w:pPr>
      <w:rPr>
        <w:rFonts w:ascii="Wingdings" w:hAnsi="Wingdings" w:hint="default"/>
      </w:rPr>
    </w:lvl>
    <w:lvl w:ilvl="6" w:tplc="C70E206E" w:tentative="1">
      <w:start w:val="1"/>
      <w:numFmt w:val="bullet"/>
      <w:lvlText w:val=""/>
      <w:lvlJc w:val="left"/>
      <w:pPr>
        <w:tabs>
          <w:tab w:val="num" w:pos="5040"/>
        </w:tabs>
        <w:ind w:left="5040" w:hanging="360"/>
      </w:pPr>
      <w:rPr>
        <w:rFonts w:ascii="Wingdings" w:hAnsi="Wingdings" w:hint="default"/>
      </w:rPr>
    </w:lvl>
    <w:lvl w:ilvl="7" w:tplc="6D84F478" w:tentative="1">
      <w:start w:val="1"/>
      <w:numFmt w:val="bullet"/>
      <w:lvlText w:val=""/>
      <w:lvlJc w:val="left"/>
      <w:pPr>
        <w:tabs>
          <w:tab w:val="num" w:pos="5760"/>
        </w:tabs>
        <w:ind w:left="5760" w:hanging="360"/>
      </w:pPr>
      <w:rPr>
        <w:rFonts w:ascii="Wingdings" w:hAnsi="Wingdings" w:hint="default"/>
      </w:rPr>
    </w:lvl>
    <w:lvl w:ilvl="8" w:tplc="218EC20E" w:tentative="1">
      <w:start w:val="1"/>
      <w:numFmt w:val="bullet"/>
      <w:lvlText w:val=""/>
      <w:lvlJc w:val="left"/>
      <w:pPr>
        <w:tabs>
          <w:tab w:val="num" w:pos="6480"/>
        </w:tabs>
        <w:ind w:left="6480" w:hanging="360"/>
      </w:pPr>
      <w:rPr>
        <w:rFonts w:ascii="Wingdings" w:hAnsi="Wingdings" w:hint="default"/>
      </w:rPr>
    </w:lvl>
  </w:abstractNum>
  <w:abstractNum w:abstractNumId="4">
    <w:nsid w:val="320B0B69"/>
    <w:multiLevelType w:val="hybridMultilevel"/>
    <w:tmpl w:val="E5BAD2D0"/>
    <w:lvl w:ilvl="0" w:tplc="EF38D24C">
      <w:start w:val="1"/>
      <w:numFmt w:val="bullet"/>
      <w:lvlText w:val="•"/>
      <w:lvlJc w:val="left"/>
      <w:pPr>
        <w:tabs>
          <w:tab w:val="num" w:pos="720"/>
        </w:tabs>
        <w:ind w:left="720" w:hanging="360"/>
      </w:pPr>
      <w:rPr>
        <w:rFonts w:ascii="Arial" w:hAnsi="Arial" w:hint="default"/>
      </w:rPr>
    </w:lvl>
    <w:lvl w:ilvl="1" w:tplc="6342371A" w:tentative="1">
      <w:start w:val="1"/>
      <w:numFmt w:val="bullet"/>
      <w:lvlText w:val="•"/>
      <w:lvlJc w:val="left"/>
      <w:pPr>
        <w:tabs>
          <w:tab w:val="num" w:pos="1440"/>
        </w:tabs>
        <w:ind w:left="1440" w:hanging="360"/>
      </w:pPr>
      <w:rPr>
        <w:rFonts w:ascii="Arial" w:hAnsi="Arial" w:hint="default"/>
      </w:rPr>
    </w:lvl>
    <w:lvl w:ilvl="2" w:tplc="4904AF54" w:tentative="1">
      <w:start w:val="1"/>
      <w:numFmt w:val="bullet"/>
      <w:lvlText w:val="•"/>
      <w:lvlJc w:val="left"/>
      <w:pPr>
        <w:tabs>
          <w:tab w:val="num" w:pos="2160"/>
        </w:tabs>
        <w:ind w:left="2160" w:hanging="360"/>
      </w:pPr>
      <w:rPr>
        <w:rFonts w:ascii="Arial" w:hAnsi="Arial" w:hint="default"/>
      </w:rPr>
    </w:lvl>
    <w:lvl w:ilvl="3" w:tplc="A3F812C2" w:tentative="1">
      <w:start w:val="1"/>
      <w:numFmt w:val="bullet"/>
      <w:lvlText w:val="•"/>
      <w:lvlJc w:val="left"/>
      <w:pPr>
        <w:tabs>
          <w:tab w:val="num" w:pos="2880"/>
        </w:tabs>
        <w:ind w:left="2880" w:hanging="360"/>
      </w:pPr>
      <w:rPr>
        <w:rFonts w:ascii="Arial" w:hAnsi="Arial" w:hint="default"/>
      </w:rPr>
    </w:lvl>
    <w:lvl w:ilvl="4" w:tplc="DA42D042" w:tentative="1">
      <w:start w:val="1"/>
      <w:numFmt w:val="bullet"/>
      <w:lvlText w:val="•"/>
      <w:lvlJc w:val="left"/>
      <w:pPr>
        <w:tabs>
          <w:tab w:val="num" w:pos="3600"/>
        </w:tabs>
        <w:ind w:left="3600" w:hanging="360"/>
      </w:pPr>
      <w:rPr>
        <w:rFonts w:ascii="Arial" w:hAnsi="Arial" w:hint="default"/>
      </w:rPr>
    </w:lvl>
    <w:lvl w:ilvl="5" w:tplc="2F4023A8" w:tentative="1">
      <w:start w:val="1"/>
      <w:numFmt w:val="bullet"/>
      <w:lvlText w:val="•"/>
      <w:lvlJc w:val="left"/>
      <w:pPr>
        <w:tabs>
          <w:tab w:val="num" w:pos="4320"/>
        </w:tabs>
        <w:ind w:left="4320" w:hanging="360"/>
      </w:pPr>
      <w:rPr>
        <w:rFonts w:ascii="Arial" w:hAnsi="Arial" w:hint="default"/>
      </w:rPr>
    </w:lvl>
    <w:lvl w:ilvl="6" w:tplc="2FD0B212" w:tentative="1">
      <w:start w:val="1"/>
      <w:numFmt w:val="bullet"/>
      <w:lvlText w:val="•"/>
      <w:lvlJc w:val="left"/>
      <w:pPr>
        <w:tabs>
          <w:tab w:val="num" w:pos="5040"/>
        </w:tabs>
        <w:ind w:left="5040" w:hanging="360"/>
      </w:pPr>
      <w:rPr>
        <w:rFonts w:ascii="Arial" w:hAnsi="Arial" w:hint="default"/>
      </w:rPr>
    </w:lvl>
    <w:lvl w:ilvl="7" w:tplc="D36A429A" w:tentative="1">
      <w:start w:val="1"/>
      <w:numFmt w:val="bullet"/>
      <w:lvlText w:val="•"/>
      <w:lvlJc w:val="left"/>
      <w:pPr>
        <w:tabs>
          <w:tab w:val="num" w:pos="5760"/>
        </w:tabs>
        <w:ind w:left="5760" w:hanging="360"/>
      </w:pPr>
      <w:rPr>
        <w:rFonts w:ascii="Arial" w:hAnsi="Arial" w:hint="default"/>
      </w:rPr>
    </w:lvl>
    <w:lvl w:ilvl="8" w:tplc="65B8B0F0" w:tentative="1">
      <w:start w:val="1"/>
      <w:numFmt w:val="bullet"/>
      <w:lvlText w:val="•"/>
      <w:lvlJc w:val="left"/>
      <w:pPr>
        <w:tabs>
          <w:tab w:val="num" w:pos="6480"/>
        </w:tabs>
        <w:ind w:left="6480" w:hanging="360"/>
      </w:pPr>
      <w:rPr>
        <w:rFonts w:ascii="Arial" w:hAnsi="Arial" w:hint="default"/>
      </w:rPr>
    </w:lvl>
  </w:abstractNum>
  <w:abstractNum w:abstractNumId="5">
    <w:nsid w:val="344A4A82"/>
    <w:multiLevelType w:val="hybridMultilevel"/>
    <w:tmpl w:val="2944887E"/>
    <w:lvl w:ilvl="0" w:tplc="CC66203C">
      <w:start w:val="1"/>
      <w:numFmt w:val="bullet"/>
      <w:lvlText w:val=""/>
      <w:lvlJc w:val="left"/>
      <w:pPr>
        <w:tabs>
          <w:tab w:val="num" w:pos="720"/>
        </w:tabs>
        <w:ind w:left="720" w:hanging="360"/>
      </w:pPr>
      <w:rPr>
        <w:rFonts w:ascii="Wingdings" w:hAnsi="Wingdings" w:hint="default"/>
      </w:rPr>
    </w:lvl>
    <w:lvl w:ilvl="1" w:tplc="203CF3D6">
      <w:start w:val="1"/>
      <w:numFmt w:val="bullet"/>
      <w:lvlText w:val=""/>
      <w:lvlJc w:val="left"/>
      <w:pPr>
        <w:tabs>
          <w:tab w:val="num" w:pos="1440"/>
        </w:tabs>
        <w:ind w:left="1440" w:hanging="360"/>
      </w:pPr>
      <w:rPr>
        <w:rFonts w:ascii="Wingdings" w:hAnsi="Wingdings" w:hint="default"/>
      </w:rPr>
    </w:lvl>
    <w:lvl w:ilvl="2" w:tplc="FDA06FAC" w:tentative="1">
      <w:start w:val="1"/>
      <w:numFmt w:val="bullet"/>
      <w:lvlText w:val=""/>
      <w:lvlJc w:val="left"/>
      <w:pPr>
        <w:tabs>
          <w:tab w:val="num" w:pos="2160"/>
        </w:tabs>
        <w:ind w:left="2160" w:hanging="360"/>
      </w:pPr>
      <w:rPr>
        <w:rFonts w:ascii="Wingdings" w:hAnsi="Wingdings" w:hint="default"/>
      </w:rPr>
    </w:lvl>
    <w:lvl w:ilvl="3" w:tplc="A08229E6" w:tentative="1">
      <w:start w:val="1"/>
      <w:numFmt w:val="bullet"/>
      <w:lvlText w:val=""/>
      <w:lvlJc w:val="left"/>
      <w:pPr>
        <w:tabs>
          <w:tab w:val="num" w:pos="2880"/>
        </w:tabs>
        <w:ind w:left="2880" w:hanging="360"/>
      </w:pPr>
      <w:rPr>
        <w:rFonts w:ascii="Wingdings" w:hAnsi="Wingdings" w:hint="default"/>
      </w:rPr>
    </w:lvl>
    <w:lvl w:ilvl="4" w:tplc="CD06FA3A" w:tentative="1">
      <w:start w:val="1"/>
      <w:numFmt w:val="bullet"/>
      <w:lvlText w:val=""/>
      <w:lvlJc w:val="left"/>
      <w:pPr>
        <w:tabs>
          <w:tab w:val="num" w:pos="3600"/>
        </w:tabs>
        <w:ind w:left="3600" w:hanging="360"/>
      </w:pPr>
      <w:rPr>
        <w:rFonts w:ascii="Wingdings" w:hAnsi="Wingdings" w:hint="default"/>
      </w:rPr>
    </w:lvl>
    <w:lvl w:ilvl="5" w:tplc="13C6E4F8" w:tentative="1">
      <w:start w:val="1"/>
      <w:numFmt w:val="bullet"/>
      <w:lvlText w:val=""/>
      <w:lvlJc w:val="left"/>
      <w:pPr>
        <w:tabs>
          <w:tab w:val="num" w:pos="4320"/>
        </w:tabs>
        <w:ind w:left="4320" w:hanging="360"/>
      </w:pPr>
      <w:rPr>
        <w:rFonts w:ascii="Wingdings" w:hAnsi="Wingdings" w:hint="default"/>
      </w:rPr>
    </w:lvl>
    <w:lvl w:ilvl="6" w:tplc="89E0018E" w:tentative="1">
      <w:start w:val="1"/>
      <w:numFmt w:val="bullet"/>
      <w:lvlText w:val=""/>
      <w:lvlJc w:val="left"/>
      <w:pPr>
        <w:tabs>
          <w:tab w:val="num" w:pos="5040"/>
        </w:tabs>
        <w:ind w:left="5040" w:hanging="360"/>
      </w:pPr>
      <w:rPr>
        <w:rFonts w:ascii="Wingdings" w:hAnsi="Wingdings" w:hint="default"/>
      </w:rPr>
    </w:lvl>
    <w:lvl w:ilvl="7" w:tplc="09CC2340" w:tentative="1">
      <w:start w:val="1"/>
      <w:numFmt w:val="bullet"/>
      <w:lvlText w:val=""/>
      <w:lvlJc w:val="left"/>
      <w:pPr>
        <w:tabs>
          <w:tab w:val="num" w:pos="5760"/>
        </w:tabs>
        <w:ind w:left="5760" w:hanging="360"/>
      </w:pPr>
      <w:rPr>
        <w:rFonts w:ascii="Wingdings" w:hAnsi="Wingdings" w:hint="default"/>
      </w:rPr>
    </w:lvl>
    <w:lvl w:ilvl="8" w:tplc="A9F6C766" w:tentative="1">
      <w:start w:val="1"/>
      <w:numFmt w:val="bullet"/>
      <w:lvlText w:val=""/>
      <w:lvlJc w:val="left"/>
      <w:pPr>
        <w:tabs>
          <w:tab w:val="num" w:pos="6480"/>
        </w:tabs>
        <w:ind w:left="6480" w:hanging="360"/>
      </w:pPr>
      <w:rPr>
        <w:rFonts w:ascii="Wingdings" w:hAnsi="Wingdings" w:hint="default"/>
      </w:rPr>
    </w:lvl>
  </w:abstractNum>
  <w:abstractNum w:abstractNumId="6">
    <w:nsid w:val="36EE0114"/>
    <w:multiLevelType w:val="hybridMultilevel"/>
    <w:tmpl w:val="CC9AD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FB37AE"/>
    <w:multiLevelType w:val="hybridMultilevel"/>
    <w:tmpl w:val="B72CBC00"/>
    <w:lvl w:ilvl="0" w:tplc="C7884CD2">
      <w:start w:val="1"/>
      <w:numFmt w:val="bullet"/>
      <w:lvlText w:val=""/>
      <w:lvlJc w:val="left"/>
      <w:pPr>
        <w:tabs>
          <w:tab w:val="num" w:pos="720"/>
        </w:tabs>
        <w:ind w:left="720" w:hanging="360"/>
      </w:pPr>
      <w:rPr>
        <w:rFonts w:ascii="Wingdings" w:hAnsi="Wingdings" w:hint="default"/>
      </w:rPr>
    </w:lvl>
    <w:lvl w:ilvl="1" w:tplc="916A329C" w:tentative="1">
      <w:start w:val="1"/>
      <w:numFmt w:val="bullet"/>
      <w:lvlText w:val=""/>
      <w:lvlJc w:val="left"/>
      <w:pPr>
        <w:tabs>
          <w:tab w:val="num" w:pos="1440"/>
        </w:tabs>
        <w:ind w:left="1440" w:hanging="360"/>
      </w:pPr>
      <w:rPr>
        <w:rFonts w:ascii="Wingdings" w:hAnsi="Wingdings" w:hint="default"/>
      </w:rPr>
    </w:lvl>
    <w:lvl w:ilvl="2" w:tplc="E814D4F8" w:tentative="1">
      <w:start w:val="1"/>
      <w:numFmt w:val="bullet"/>
      <w:lvlText w:val=""/>
      <w:lvlJc w:val="left"/>
      <w:pPr>
        <w:tabs>
          <w:tab w:val="num" w:pos="2160"/>
        </w:tabs>
        <w:ind w:left="2160" w:hanging="360"/>
      </w:pPr>
      <w:rPr>
        <w:rFonts w:ascii="Wingdings" w:hAnsi="Wingdings" w:hint="default"/>
      </w:rPr>
    </w:lvl>
    <w:lvl w:ilvl="3" w:tplc="C6C03B36" w:tentative="1">
      <w:start w:val="1"/>
      <w:numFmt w:val="bullet"/>
      <w:lvlText w:val=""/>
      <w:lvlJc w:val="left"/>
      <w:pPr>
        <w:tabs>
          <w:tab w:val="num" w:pos="2880"/>
        </w:tabs>
        <w:ind w:left="2880" w:hanging="360"/>
      </w:pPr>
      <w:rPr>
        <w:rFonts w:ascii="Wingdings" w:hAnsi="Wingdings" w:hint="default"/>
      </w:rPr>
    </w:lvl>
    <w:lvl w:ilvl="4" w:tplc="113C8CBA" w:tentative="1">
      <w:start w:val="1"/>
      <w:numFmt w:val="bullet"/>
      <w:lvlText w:val=""/>
      <w:lvlJc w:val="left"/>
      <w:pPr>
        <w:tabs>
          <w:tab w:val="num" w:pos="3600"/>
        </w:tabs>
        <w:ind w:left="3600" w:hanging="360"/>
      </w:pPr>
      <w:rPr>
        <w:rFonts w:ascii="Wingdings" w:hAnsi="Wingdings" w:hint="default"/>
      </w:rPr>
    </w:lvl>
    <w:lvl w:ilvl="5" w:tplc="5622BDDE" w:tentative="1">
      <w:start w:val="1"/>
      <w:numFmt w:val="bullet"/>
      <w:lvlText w:val=""/>
      <w:lvlJc w:val="left"/>
      <w:pPr>
        <w:tabs>
          <w:tab w:val="num" w:pos="4320"/>
        </w:tabs>
        <w:ind w:left="4320" w:hanging="360"/>
      </w:pPr>
      <w:rPr>
        <w:rFonts w:ascii="Wingdings" w:hAnsi="Wingdings" w:hint="default"/>
      </w:rPr>
    </w:lvl>
    <w:lvl w:ilvl="6" w:tplc="7E142472" w:tentative="1">
      <w:start w:val="1"/>
      <w:numFmt w:val="bullet"/>
      <w:lvlText w:val=""/>
      <w:lvlJc w:val="left"/>
      <w:pPr>
        <w:tabs>
          <w:tab w:val="num" w:pos="5040"/>
        </w:tabs>
        <w:ind w:left="5040" w:hanging="360"/>
      </w:pPr>
      <w:rPr>
        <w:rFonts w:ascii="Wingdings" w:hAnsi="Wingdings" w:hint="default"/>
      </w:rPr>
    </w:lvl>
    <w:lvl w:ilvl="7" w:tplc="9796C0C2" w:tentative="1">
      <w:start w:val="1"/>
      <w:numFmt w:val="bullet"/>
      <w:lvlText w:val=""/>
      <w:lvlJc w:val="left"/>
      <w:pPr>
        <w:tabs>
          <w:tab w:val="num" w:pos="5760"/>
        </w:tabs>
        <w:ind w:left="5760" w:hanging="360"/>
      </w:pPr>
      <w:rPr>
        <w:rFonts w:ascii="Wingdings" w:hAnsi="Wingdings" w:hint="default"/>
      </w:rPr>
    </w:lvl>
    <w:lvl w:ilvl="8" w:tplc="8AE01C00" w:tentative="1">
      <w:start w:val="1"/>
      <w:numFmt w:val="bullet"/>
      <w:lvlText w:val=""/>
      <w:lvlJc w:val="left"/>
      <w:pPr>
        <w:tabs>
          <w:tab w:val="num" w:pos="6480"/>
        </w:tabs>
        <w:ind w:left="6480" w:hanging="360"/>
      </w:pPr>
      <w:rPr>
        <w:rFonts w:ascii="Wingdings" w:hAnsi="Wingdings" w:hint="default"/>
      </w:rPr>
    </w:lvl>
  </w:abstractNum>
  <w:abstractNum w:abstractNumId="8">
    <w:nsid w:val="42AA44EC"/>
    <w:multiLevelType w:val="hybridMultilevel"/>
    <w:tmpl w:val="DDA0D87E"/>
    <w:lvl w:ilvl="0" w:tplc="C106B010">
      <w:start w:val="2"/>
      <w:numFmt w:val="bullet"/>
      <w:lvlText w:val="-"/>
      <w:lvlJc w:val="left"/>
      <w:pPr>
        <w:ind w:left="720" w:hanging="360"/>
      </w:pPr>
      <w:rPr>
        <w:rFonts w:ascii="Calibri" w:eastAsiaTheme="minorHAnsi" w:hAnsi="Calibri"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nsid w:val="551F455D"/>
    <w:multiLevelType w:val="hybridMultilevel"/>
    <w:tmpl w:val="D170502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nsid w:val="62D12B27"/>
    <w:multiLevelType w:val="hybridMultilevel"/>
    <w:tmpl w:val="79ECC226"/>
    <w:lvl w:ilvl="0" w:tplc="DD3E24AA">
      <w:start w:val="1"/>
      <w:numFmt w:val="bullet"/>
      <w:lvlText w:val=""/>
      <w:lvlJc w:val="left"/>
      <w:pPr>
        <w:tabs>
          <w:tab w:val="num" w:pos="720"/>
        </w:tabs>
        <w:ind w:left="720" w:hanging="360"/>
      </w:pPr>
      <w:rPr>
        <w:rFonts w:ascii="Wingdings" w:hAnsi="Wingdings" w:hint="default"/>
      </w:rPr>
    </w:lvl>
    <w:lvl w:ilvl="1" w:tplc="CF80FD76">
      <w:start w:val="1"/>
      <w:numFmt w:val="bullet"/>
      <w:lvlText w:val=""/>
      <w:lvlJc w:val="left"/>
      <w:pPr>
        <w:tabs>
          <w:tab w:val="num" w:pos="1440"/>
        </w:tabs>
        <w:ind w:left="1440" w:hanging="360"/>
      </w:pPr>
      <w:rPr>
        <w:rFonts w:ascii="Wingdings" w:hAnsi="Wingdings" w:hint="default"/>
      </w:rPr>
    </w:lvl>
    <w:lvl w:ilvl="2" w:tplc="21784834" w:tentative="1">
      <w:start w:val="1"/>
      <w:numFmt w:val="bullet"/>
      <w:lvlText w:val=""/>
      <w:lvlJc w:val="left"/>
      <w:pPr>
        <w:tabs>
          <w:tab w:val="num" w:pos="2160"/>
        </w:tabs>
        <w:ind w:left="2160" w:hanging="360"/>
      </w:pPr>
      <w:rPr>
        <w:rFonts w:ascii="Wingdings" w:hAnsi="Wingdings" w:hint="default"/>
      </w:rPr>
    </w:lvl>
    <w:lvl w:ilvl="3" w:tplc="6A4E903E" w:tentative="1">
      <w:start w:val="1"/>
      <w:numFmt w:val="bullet"/>
      <w:lvlText w:val=""/>
      <w:lvlJc w:val="left"/>
      <w:pPr>
        <w:tabs>
          <w:tab w:val="num" w:pos="2880"/>
        </w:tabs>
        <w:ind w:left="2880" w:hanging="360"/>
      </w:pPr>
      <w:rPr>
        <w:rFonts w:ascii="Wingdings" w:hAnsi="Wingdings" w:hint="default"/>
      </w:rPr>
    </w:lvl>
    <w:lvl w:ilvl="4" w:tplc="0BD0A0BC" w:tentative="1">
      <w:start w:val="1"/>
      <w:numFmt w:val="bullet"/>
      <w:lvlText w:val=""/>
      <w:lvlJc w:val="left"/>
      <w:pPr>
        <w:tabs>
          <w:tab w:val="num" w:pos="3600"/>
        </w:tabs>
        <w:ind w:left="3600" w:hanging="360"/>
      </w:pPr>
      <w:rPr>
        <w:rFonts w:ascii="Wingdings" w:hAnsi="Wingdings" w:hint="default"/>
      </w:rPr>
    </w:lvl>
    <w:lvl w:ilvl="5" w:tplc="DB140F92" w:tentative="1">
      <w:start w:val="1"/>
      <w:numFmt w:val="bullet"/>
      <w:lvlText w:val=""/>
      <w:lvlJc w:val="left"/>
      <w:pPr>
        <w:tabs>
          <w:tab w:val="num" w:pos="4320"/>
        </w:tabs>
        <w:ind w:left="4320" w:hanging="360"/>
      </w:pPr>
      <w:rPr>
        <w:rFonts w:ascii="Wingdings" w:hAnsi="Wingdings" w:hint="default"/>
      </w:rPr>
    </w:lvl>
    <w:lvl w:ilvl="6" w:tplc="D8A2619E" w:tentative="1">
      <w:start w:val="1"/>
      <w:numFmt w:val="bullet"/>
      <w:lvlText w:val=""/>
      <w:lvlJc w:val="left"/>
      <w:pPr>
        <w:tabs>
          <w:tab w:val="num" w:pos="5040"/>
        </w:tabs>
        <w:ind w:left="5040" w:hanging="360"/>
      </w:pPr>
      <w:rPr>
        <w:rFonts w:ascii="Wingdings" w:hAnsi="Wingdings" w:hint="default"/>
      </w:rPr>
    </w:lvl>
    <w:lvl w:ilvl="7" w:tplc="4E06B324" w:tentative="1">
      <w:start w:val="1"/>
      <w:numFmt w:val="bullet"/>
      <w:lvlText w:val=""/>
      <w:lvlJc w:val="left"/>
      <w:pPr>
        <w:tabs>
          <w:tab w:val="num" w:pos="5760"/>
        </w:tabs>
        <w:ind w:left="5760" w:hanging="360"/>
      </w:pPr>
      <w:rPr>
        <w:rFonts w:ascii="Wingdings" w:hAnsi="Wingdings" w:hint="default"/>
      </w:rPr>
    </w:lvl>
    <w:lvl w:ilvl="8" w:tplc="DDF0F73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10"/>
  </w:num>
  <w:num w:numId="6">
    <w:abstractNumId w:val="5"/>
  </w:num>
  <w:num w:numId="7">
    <w:abstractNumId w:val="4"/>
  </w:num>
  <w:num w:numId="8">
    <w:abstractNumId w:val="7"/>
  </w:num>
  <w:num w:numId="9">
    <w:abstractNumId w:val="9"/>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compat/>
  <w:rsids>
    <w:rsidRoot w:val="009B6832"/>
    <w:rsid w:val="00001F4A"/>
    <w:rsid w:val="00005A3B"/>
    <w:rsid w:val="00006D8E"/>
    <w:rsid w:val="00011628"/>
    <w:rsid w:val="00013B7B"/>
    <w:rsid w:val="00015118"/>
    <w:rsid w:val="00020DE5"/>
    <w:rsid w:val="00024FBF"/>
    <w:rsid w:val="00036C52"/>
    <w:rsid w:val="00037851"/>
    <w:rsid w:val="000419A1"/>
    <w:rsid w:val="00042394"/>
    <w:rsid w:val="000429AE"/>
    <w:rsid w:val="000479EF"/>
    <w:rsid w:val="00050310"/>
    <w:rsid w:val="00051AB5"/>
    <w:rsid w:val="000540F4"/>
    <w:rsid w:val="00055D1D"/>
    <w:rsid w:val="00056280"/>
    <w:rsid w:val="000567F8"/>
    <w:rsid w:val="00057A42"/>
    <w:rsid w:val="0006032F"/>
    <w:rsid w:val="00067909"/>
    <w:rsid w:val="00074E5E"/>
    <w:rsid w:val="00082E17"/>
    <w:rsid w:val="00085B0C"/>
    <w:rsid w:val="000953D5"/>
    <w:rsid w:val="000A24F1"/>
    <w:rsid w:val="000B12EA"/>
    <w:rsid w:val="000B4A6A"/>
    <w:rsid w:val="000C0417"/>
    <w:rsid w:val="000C562F"/>
    <w:rsid w:val="000D14A3"/>
    <w:rsid w:val="000D1796"/>
    <w:rsid w:val="000D2529"/>
    <w:rsid w:val="000D4E1D"/>
    <w:rsid w:val="000D6D8F"/>
    <w:rsid w:val="000E50E6"/>
    <w:rsid w:val="000E5DF5"/>
    <w:rsid w:val="000E6CDB"/>
    <w:rsid w:val="0010274D"/>
    <w:rsid w:val="00102B62"/>
    <w:rsid w:val="00104865"/>
    <w:rsid w:val="00104CE7"/>
    <w:rsid w:val="00105CF1"/>
    <w:rsid w:val="001119CB"/>
    <w:rsid w:val="00111E63"/>
    <w:rsid w:val="00122937"/>
    <w:rsid w:val="001243E6"/>
    <w:rsid w:val="00127620"/>
    <w:rsid w:val="00127D96"/>
    <w:rsid w:val="001353AA"/>
    <w:rsid w:val="00140073"/>
    <w:rsid w:val="00140EB8"/>
    <w:rsid w:val="00140EF8"/>
    <w:rsid w:val="00147ED1"/>
    <w:rsid w:val="00151C37"/>
    <w:rsid w:val="001522B6"/>
    <w:rsid w:val="0015600E"/>
    <w:rsid w:val="0016391C"/>
    <w:rsid w:val="00163CCF"/>
    <w:rsid w:val="0016419E"/>
    <w:rsid w:val="001652A2"/>
    <w:rsid w:val="00167124"/>
    <w:rsid w:val="001730F6"/>
    <w:rsid w:val="00180251"/>
    <w:rsid w:val="00181767"/>
    <w:rsid w:val="001929C6"/>
    <w:rsid w:val="00192D72"/>
    <w:rsid w:val="001A3FA8"/>
    <w:rsid w:val="001E0F6D"/>
    <w:rsid w:val="001E4BD7"/>
    <w:rsid w:val="001E5FE0"/>
    <w:rsid w:val="001E688A"/>
    <w:rsid w:val="001F59CA"/>
    <w:rsid w:val="0020354E"/>
    <w:rsid w:val="00206EB8"/>
    <w:rsid w:val="0021052A"/>
    <w:rsid w:val="00214C8F"/>
    <w:rsid w:val="00216717"/>
    <w:rsid w:val="0021689A"/>
    <w:rsid w:val="00216921"/>
    <w:rsid w:val="002214B8"/>
    <w:rsid w:val="0023248B"/>
    <w:rsid w:val="00234998"/>
    <w:rsid w:val="00237C28"/>
    <w:rsid w:val="002450E9"/>
    <w:rsid w:val="00246A34"/>
    <w:rsid w:val="002635D9"/>
    <w:rsid w:val="00271C69"/>
    <w:rsid w:val="00272590"/>
    <w:rsid w:val="00274C89"/>
    <w:rsid w:val="00275D03"/>
    <w:rsid w:val="00286B05"/>
    <w:rsid w:val="00286B9F"/>
    <w:rsid w:val="00292027"/>
    <w:rsid w:val="0029716E"/>
    <w:rsid w:val="002B2366"/>
    <w:rsid w:val="002B626A"/>
    <w:rsid w:val="002C1B06"/>
    <w:rsid w:val="002D285F"/>
    <w:rsid w:val="002E3BB2"/>
    <w:rsid w:val="002E7B6E"/>
    <w:rsid w:val="002F1533"/>
    <w:rsid w:val="002F2BB4"/>
    <w:rsid w:val="002F616D"/>
    <w:rsid w:val="00305F52"/>
    <w:rsid w:val="0030652E"/>
    <w:rsid w:val="00311CAD"/>
    <w:rsid w:val="0031223F"/>
    <w:rsid w:val="003138AE"/>
    <w:rsid w:val="00316675"/>
    <w:rsid w:val="0032090A"/>
    <w:rsid w:val="00320BF5"/>
    <w:rsid w:val="00322BFC"/>
    <w:rsid w:val="00326E7B"/>
    <w:rsid w:val="003302AC"/>
    <w:rsid w:val="00333B46"/>
    <w:rsid w:val="003438E0"/>
    <w:rsid w:val="00346661"/>
    <w:rsid w:val="003618BE"/>
    <w:rsid w:val="0037376C"/>
    <w:rsid w:val="003819E7"/>
    <w:rsid w:val="00391DF8"/>
    <w:rsid w:val="003C03B5"/>
    <w:rsid w:val="003C1280"/>
    <w:rsid w:val="003D24FC"/>
    <w:rsid w:val="003D4111"/>
    <w:rsid w:val="003D46D0"/>
    <w:rsid w:val="003D4C64"/>
    <w:rsid w:val="003E4BDF"/>
    <w:rsid w:val="003E673E"/>
    <w:rsid w:val="003F2399"/>
    <w:rsid w:val="003F4B40"/>
    <w:rsid w:val="00402F39"/>
    <w:rsid w:val="0040416A"/>
    <w:rsid w:val="00404782"/>
    <w:rsid w:val="00413808"/>
    <w:rsid w:val="00415072"/>
    <w:rsid w:val="00425213"/>
    <w:rsid w:val="00426FDE"/>
    <w:rsid w:val="004332B0"/>
    <w:rsid w:val="00433AA0"/>
    <w:rsid w:val="0043666E"/>
    <w:rsid w:val="004378CF"/>
    <w:rsid w:val="00437E51"/>
    <w:rsid w:val="00442C6F"/>
    <w:rsid w:val="00447F75"/>
    <w:rsid w:val="00452738"/>
    <w:rsid w:val="004558C4"/>
    <w:rsid w:val="0046221D"/>
    <w:rsid w:val="00463B81"/>
    <w:rsid w:val="00467C51"/>
    <w:rsid w:val="00474F9F"/>
    <w:rsid w:val="00475DE9"/>
    <w:rsid w:val="004769F5"/>
    <w:rsid w:val="004811F3"/>
    <w:rsid w:val="00484A9B"/>
    <w:rsid w:val="00487418"/>
    <w:rsid w:val="00494DD7"/>
    <w:rsid w:val="004973DD"/>
    <w:rsid w:val="004A000B"/>
    <w:rsid w:val="004A3820"/>
    <w:rsid w:val="004B33EC"/>
    <w:rsid w:val="004B4C3A"/>
    <w:rsid w:val="004B60F2"/>
    <w:rsid w:val="004B69A2"/>
    <w:rsid w:val="004C27C8"/>
    <w:rsid w:val="004D25C3"/>
    <w:rsid w:val="004E3BE2"/>
    <w:rsid w:val="004E4A68"/>
    <w:rsid w:val="004E6609"/>
    <w:rsid w:val="004E73C0"/>
    <w:rsid w:val="004F18FF"/>
    <w:rsid w:val="004F2195"/>
    <w:rsid w:val="004F6B99"/>
    <w:rsid w:val="00502B8A"/>
    <w:rsid w:val="00511F52"/>
    <w:rsid w:val="00512A97"/>
    <w:rsid w:val="005154BD"/>
    <w:rsid w:val="0051626B"/>
    <w:rsid w:val="00516D5E"/>
    <w:rsid w:val="005224FF"/>
    <w:rsid w:val="0054052F"/>
    <w:rsid w:val="00542875"/>
    <w:rsid w:val="0054372A"/>
    <w:rsid w:val="00543A55"/>
    <w:rsid w:val="00544892"/>
    <w:rsid w:val="00553B1C"/>
    <w:rsid w:val="005567E1"/>
    <w:rsid w:val="00563449"/>
    <w:rsid w:val="0056530B"/>
    <w:rsid w:val="00565870"/>
    <w:rsid w:val="00565BE9"/>
    <w:rsid w:val="00566F7C"/>
    <w:rsid w:val="00567581"/>
    <w:rsid w:val="00572682"/>
    <w:rsid w:val="00574494"/>
    <w:rsid w:val="00581B7F"/>
    <w:rsid w:val="005865E8"/>
    <w:rsid w:val="00593D19"/>
    <w:rsid w:val="005952A1"/>
    <w:rsid w:val="00596AC9"/>
    <w:rsid w:val="00597286"/>
    <w:rsid w:val="005A27B0"/>
    <w:rsid w:val="005B0C65"/>
    <w:rsid w:val="005B17C5"/>
    <w:rsid w:val="005B509D"/>
    <w:rsid w:val="005B5859"/>
    <w:rsid w:val="005B7BCD"/>
    <w:rsid w:val="005C52A4"/>
    <w:rsid w:val="005D3643"/>
    <w:rsid w:val="005D4179"/>
    <w:rsid w:val="005D74AF"/>
    <w:rsid w:val="005E0945"/>
    <w:rsid w:val="005E0D2D"/>
    <w:rsid w:val="005E760F"/>
    <w:rsid w:val="005F251E"/>
    <w:rsid w:val="005F55CE"/>
    <w:rsid w:val="006027FB"/>
    <w:rsid w:val="00604AA3"/>
    <w:rsid w:val="00605CB3"/>
    <w:rsid w:val="0061357C"/>
    <w:rsid w:val="00621BB3"/>
    <w:rsid w:val="00625DB1"/>
    <w:rsid w:val="006272A5"/>
    <w:rsid w:val="00632067"/>
    <w:rsid w:val="00633322"/>
    <w:rsid w:val="00633DEB"/>
    <w:rsid w:val="00642EB7"/>
    <w:rsid w:val="0064343C"/>
    <w:rsid w:val="00647B81"/>
    <w:rsid w:val="00650B2B"/>
    <w:rsid w:val="00652F30"/>
    <w:rsid w:val="0065437B"/>
    <w:rsid w:val="006606CB"/>
    <w:rsid w:val="00664769"/>
    <w:rsid w:val="00666C6F"/>
    <w:rsid w:val="00667FEE"/>
    <w:rsid w:val="00682FB1"/>
    <w:rsid w:val="00691F01"/>
    <w:rsid w:val="00692D0C"/>
    <w:rsid w:val="00695784"/>
    <w:rsid w:val="006972D8"/>
    <w:rsid w:val="006A2123"/>
    <w:rsid w:val="006B1112"/>
    <w:rsid w:val="006B6466"/>
    <w:rsid w:val="006D6D2F"/>
    <w:rsid w:val="006E0D8A"/>
    <w:rsid w:val="006F1D0A"/>
    <w:rsid w:val="006F7637"/>
    <w:rsid w:val="00700345"/>
    <w:rsid w:val="0070311E"/>
    <w:rsid w:val="007031D0"/>
    <w:rsid w:val="0071363E"/>
    <w:rsid w:val="00720E81"/>
    <w:rsid w:val="00721EB4"/>
    <w:rsid w:val="00731463"/>
    <w:rsid w:val="00745C85"/>
    <w:rsid w:val="00756869"/>
    <w:rsid w:val="007608E1"/>
    <w:rsid w:val="0076278A"/>
    <w:rsid w:val="00763964"/>
    <w:rsid w:val="00765FD5"/>
    <w:rsid w:val="007720F8"/>
    <w:rsid w:val="00774485"/>
    <w:rsid w:val="00781146"/>
    <w:rsid w:val="0078431A"/>
    <w:rsid w:val="00787F59"/>
    <w:rsid w:val="00797E15"/>
    <w:rsid w:val="007A0C33"/>
    <w:rsid w:val="007A127D"/>
    <w:rsid w:val="007A33FB"/>
    <w:rsid w:val="007B26C6"/>
    <w:rsid w:val="007C2D2A"/>
    <w:rsid w:val="007C3A19"/>
    <w:rsid w:val="007C4567"/>
    <w:rsid w:val="007C521A"/>
    <w:rsid w:val="007C7DF5"/>
    <w:rsid w:val="007D747D"/>
    <w:rsid w:val="007F03F9"/>
    <w:rsid w:val="007F63A8"/>
    <w:rsid w:val="007F7DBF"/>
    <w:rsid w:val="00802A05"/>
    <w:rsid w:val="00802FAB"/>
    <w:rsid w:val="008037DE"/>
    <w:rsid w:val="00807AB4"/>
    <w:rsid w:val="00807B2A"/>
    <w:rsid w:val="00811391"/>
    <w:rsid w:val="00811D70"/>
    <w:rsid w:val="0081280C"/>
    <w:rsid w:val="00814F0E"/>
    <w:rsid w:val="00815BBB"/>
    <w:rsid w:val="00817075"/>
    <w:rsid w:val="0082424F"/>
    <w:rsid w:val="00826588"/>
    <w:rsid w:val="008324B4"/>
    <w:rsid w:val="00837644"/>
    <w:rsid w:val="008528BD"/>
    <w:rsid w:val="00852B4F"/>
    <w:rsid w:val="00853180"/>
    <w:rsid w:val="00855314"/>
    <w:rsid w:val="0086068B"/>
    <w:rsid w:val="00863B74"/>
    <w:rsid w:val="00871B0B"/>
    <w:rsid w:val="008753D5"/>
    <w:rsid w:val="00877DEB"/>
    <w:rsid w:val="00885E24"/>
    <w:rsid w:val="00886C23"/>
    <w:rsid w:val="0088711E"/>
    <w:rsid w:val="00895368"/>
    <w:rsid w:val="008A2919"/>
    <w:rsid w:val="008A68B5"/>
    <w:rsid w:val="008A6DEA"/>
    <w:rsid w:val="008A7297"/>
    <w:rsid w:val="008B0363"/>
    <w:rsid w:val="008B50FD"/>
    <w:rsid w:val="008B5C92"/>
    <w:rsid w:val="008B65AD"/>
    <w:rsid w:val="008C11F5"/>
    <w:rsid w:val="008C2082"/>
    <w:rsid w:val="008C791A"/>
    <w:rsid w:val="008D0C41"/>
    <w:rsid w:val="008E196D"/>
    <w:rsid w:val="008E20BD"/>
    <w:rsid w:val="008E36F4"/>
    <w:rsid w:val="008E575B"/>
    <w:rsid w:val="008F511E"/>
    <w:rsid w:val="008F6B7E"/>
    <w:rsid w:val="008F780D"/>
    <w:rsid w:val="00901286"/>
    <w:rsid w:val="009037D7"/>
    <w:rsid w:val="00911596"/>
    <w:rsid w:val="00914E8B"/>
    <w:rsid w:val="00920A61"/>
    <w:rsid w:val="00920B62"/>
    <w:rsid w:val="00921906"/>
    <w:rsid w:val="00923FB2"/>
    <w:rsid w:val="0093005E"/>
    <w:rsid w:val="00932414"/>
    <w:rsid w:val="00934DDD"/>
    <w:rsid w:val="00947E03"/>
    <w:rsid w:val="009515DA"/>
    <w:rsid w:val="009542CE"/>
    <w:rsid w:val="00954C6D"/>
    <w:rsid w:val="00962A3A"/>
    <w:rsid w:val="00964458"/>
    <w:rsid w:val="00964CA7"/>
    <w:rsid w:val="00967567"/>
    <w:rsid w:val="00967777"/>
    <w:rsid w:val="00971ECC"/>
    <w:rsid w:val="00980301"/>
    <w:rsid w:val="00980CB8"/>
    <w:rsid w:val="009861FF"/>
    <w:rsid w:val="00986A06"/>
    <w:rsid w:val="00986C2E"/>
    <w:rsid w:val="00986FCB"/>
    <w:rsid w:val="00993EF7"/>
    <w:rsid w:val="00995008"/>
    <w:rsid w:val="00996867"/>
    <w:rsid w:val="009A0FF5"/>
    <w:rsid w:val="009A1597"/>
    <w:rsid w:val="009B4713"/>
    <w:rsid w:val="009B6832"/>
    <w:rsid w:val="009C085F"/>
    <w:rsid w:val="009C2460"/>
    <w:rsid w:val="009C3116"/>
    <w:rsid w:val="009D48C2"/>
    <w:rsid w:val="009E3BD7"/>
    <w:rsid w:val="009E576C"/>
    <w:rsid w:val="009E61BE"/>
    <w:rsid w:val="009F0119"/>
    <w:rsid w:val="009F0355"/>
    <w:rsid w:val="009F0938"/>
    <w:rsid w:val="009F4E18"/>
    <w:rsid w:val="009F63C1"/>
    <w:rsid w:val="00A01F33"/>
    <w:rsid w:val="00A04187"/>
    <w:rsid w:val="00A1552B"/>
    <w:rsid w:val="00A17D56"/>
    <w:rsid w:val="00A23B6A"/>
    <w:rsid w:val="00A272E8"/>
    <w:rsid w:val="00A305CE"/>
    <w:rsid w:val="00A36AAD"/>
    <w:rsid w:val="00A36B2B"/>
    <w:rsid w:val="00A4173B"/>
    <w:rsid w:val="00A43AD7"/>
    <w:rsid w:val="00A50477"/>
    <w:rsid w:val="00A5579C"/>
    <w:rsid w:val="00A56158"/>
    <w:rsid w:val="00A60EE2"/>
    <w:rsid w:val="00A65F83"/>
    <w:rsid w:val="00A85F7A"/>
    <w:rsid w:val="00A873AB"/>
    <w:rsid w:val="00A96E7F"/>
    <w:rsid w:val="00A979B0"/>
    <w:rsid w:val="00AA1FC2"/>
    <w:rsid w:val="00AA526E"/>
    <w:rsid w:val="00AA59F6"/>
    <w:rsid w:val="00AB1B43"/>
    <w:rsid w:val="00AB6B94"/>
    <w:rsid w:val="00AB7B56"/>
    <w:rsid w:val="00AC7886"/>
    <w:rsid w:val="00AD6D07"/>
    <w:rsid w:val="00AD7C36"/>
    <w:rsid w:val="00AE4222"/>
    <w:rsid w:val="00AE5114"/>
    <w:rsid w:val="00AE52B9"/>
    <w:rsid w:val="00AE6900"/>
    <w:rsid w:val="00AF2C28"/>
    <w:rsid w:val="00AF30A8"/>
    <w:rsid w:val="00AF4442"/>
    <w:rsid w:val="00AF567A"/>
    <w:rsid w:val="00B0226C"/>
    <w:rsid w:val="00B041EF"/>
    <w:rsid w:val="00B05EB9"/>
    <w:rsid w:val="00B15458"/>
    <w:rsid w:val="00B155BF"/>
    <w:rsid w:val="00B22BEB"/>
    <w:rsid w:val="00B23DE6"/>
    <w:rsid w:val="00B243AA"/>
    <w:rsid w:val="00B30E0E"/>
    <w:rsid w:val="00B314A9"/>
    <w:rsid w:val="00B32862"/>
    <w:rsid w:val="00B37BD0"/>
    <w:rsid w:val="00B40A66"/>
    <w:rsid w:val="00B453B1"/>
    <w:rsid w:val="00B4642F"/>
    <w:rsid w:val="00B46AD9"/>
    <w:rsid w:val="00B50BB9"/>
    <w:rsid w:val="00B525FE"/>
    <w:rsid w:val="00B52E9E"/>
    <w:rsid w:val="00B575FA"/>
    <w:rsid w:val="00B624ED"/>
    <w:rsid w:val="00B64AE9"/>
    <w:rsid w:val="00B67ABC"/>
    <w:rsid w:val="00B71590"/>
    <w:rsid w:val="00B7350D"/>
    <w:rsid w:val="00B80A4A"/>
    <w:rsid w:val="00B94A35"/>
    <w:rsid w:val="00BA0360"/>
    <w:rsid w:val="00BA7E16"/>
    <w:rsid w:val="00BB1351"/>
    <w:rsid w:val="00BB1DA8"/>
    <w:rsid w:val="00BB5042"/>
    <w:rsid w:val="00BD1D11"/>
    <w:rsid w:val="00BD775D"/>
    <w:rsid w:val="00BE545B"/>
    <w:rsid w:val="00BE72AB"/>
    <w:rsid w:val="00BF1CDA"/>
    <w:rsid w:val="00C00CA3"/>
    <w:rsid w:val="00C11820"/>
    <w:rsid w:val="00C12DFD"/>
    <w:rsid w:val="00C1770E"/>
    <w:rsid w:val="00C20A68"/>
    <w:rsid w:val="00C20BB8"/>
    <w:rsid w:val="00C23B2B"/>
    <w:rsid w:val="00C27D17"/>
    <w:rsid w:val="00C27F61"/>
    <w:rsid w:val="00C379C9"/>
    <w:rsid w:val="00C446CF"/>
    <w:rsid w:val="00C511E1"/>
    <w:rsid w:val="00C53327"/>
    <w:rsid w:val="00C55659"/>
    <w:rsid w:val="00C600F1"/>
    <w:rsid w:val="00C602ED"/>
    <w:rsid w:val="00C77604"/>
    <w:rsid w:val="00C8658D"/>
    <w:rsid w:val="00CA56E9"/>
    <w:rsid w:val="00CA5D26"/>
    <w:rsid w:val="00CB6CFA"/>
    <w:rsid w:val="00CC6672"/>
    <w:rsid w:val="00CD4591"/>
    <w:rsid w:val="00CD4877"/>
    <w:rsid w:val="00CE0991"/>
    <w:rsid w:val="00CE3C4B"/>
    <w:rsid w:val="00CE6C0A"/>
    <w:rsid w:val="00CF01D1"/>
    <w:rsid w:val="00CF2DC5"/>
    <w:rsid w:val="00CF538E"/>
    <w:rsid w:val="00CF6662"/>
    <w:rsid w:val="00D002C1"/>
    <w:rsid w:val="00D025C9"/>
    <w:rsid w:val="00D028C7"/>
    <w:rsid w:val="00D05F7A"/>
    <w:rsid w:val="00D06FC7"/>
    <w:rsid w:val="00D0701E"/>
    <w:rsid w:val="00D074C1"/>
    <w:rsid w:val="00D16AE7"/>
    <w:rsid w:val="00D236C9"/>
    <w:rsid w:val="00D337AD"/>
    <w:rsid w:val="00D4141A"/>
    <w:rsid w:val="00D428D7"/>
    <w:rsid w:val="00D50B2B"/>
    <w:rsid w:val="00D50C53"/>
    <w:rsid w:val="00D528E0"/>
    <w:rsid w:val="00D54D15"/>
    <w:rsid w:val="00D55ECE"/>
    <w:rsid w:val="00D641E8"/>
    <w:rsid w:val="00D65035"/>
    <w:rsid w:val="00D65F82"/>
    <w:rsid w:val="00D660BB"/>
    <w:rsid w:val="00D666A6"/>
    <w:rsid w:val="00D72583"/>
    <w:rsid w:val="00D73182"/>
    <w:rsid w:val="00D73781"/>
    <w:rsid w:val="00D747CE"/>
    <w:rsid w:val="00D82468"/>
    <w:rsid w:val="00D863E8"/>
    <w:rsid w:val="00D8640C"/>
    <w:rsid w:val="00D8701D"/>
    <w:rsid w:val="00DA4948"/>
    <w:rsid w:val="00DB08AA"/>
    <w:rsid w:val="00DB41A0"/>
    <w:rsid w:val="00DB719C"/>
    <w:rsid w:val="00DC2BAF"/>
    <w:rsid w:val="00DD0ED4"/>
    <w:rsid w:val="00DD37D9"/>
    <w:rsid w:val="00DD38C0"/>
    <w:rsid w:val="00DE3027"/>
    <w:rsid w:val="00DF30BC"/>
    <w:rsid w:val="00DF64AB"/>
    <w:rsid w:val="00DF6E89"/>
    <w:rsid w:val="00E00F1F"/>
    <w:rsid w:val="00E06090"/>
    <w:rsid w:val="00E1295B"/>
    <w:rsid w:val="00E12FE4"/>
    <w:rsid w:val="00E14609"/>
    <w:rsid w:val="00E16F1F"/>
    <w:rsid w:val="00E208C7"/>
    <w:rsid w:val="00E21577"/>
    <w:rsid w:val="00E25B21"/>
    <w:rsid w:val="00E325A7"/>
    <w:rsid w:val="00E37B48"/>
    <w:rsid w:val="00E40420"/>
    <w:rsid w:val="00E42AEF"/>
    <w:rsid w:val="00E5420C"/>
    <w:rsid w:val="00E57518"/>
    <w:rsid w:val="00E605A5"/>
    <w:rsid w:val="00E637F8"/>
    <w:rsid w:val="00E67D4E"/>
    <w:rsid w:val="00E71D4E"/>
    <w:rsid w:val="00E825BB"/>
    <w:rsid w:val="00E82CE6"/>
    <w:rsid w:val="00E85124"/>
    <w:rsid w:val="00E9490E"/>
    <w:rsid w:val="00E94EFD"/>
    <w:rsid w:val="00E94FFB"/>
    <w:rsid w:val="00E95378"/>
    <w:rsid w:val="00E9692E"/>
    <w:rsid w:val="00EA0463"/>
    <w:rsid w:val="00EB175A"/>
    <w:rsid w:val="00EB52D9"/>
    <w:rsid w:val="00EC2175"/>
    <w:rsid w:val="00ED25BA"/>
    <w:rsid w:val="00ED2C21"/>
    <w:rsid w:val="00ED2FEE"/>
    <w:rsid w:val="00EE0AAE"/>
    <w:rsid w:val="00EE60E8"/>
    <w:rsid w:val="00EF4053"/>
    <w:rsid w:val="00EF6145"/>
    <w:rsid w:val="00EF71B3"/>
    <w:rsid w:val="00EF7B61"/>
    <w:rsid w:val="00F006B0"/>
    <w:rsid w:val="00F04AD1"/>
    <w:rsid w:val="00F04BB3"/>
    <w:rsid w:val="00F15340"/>
    <w:rsid w:val="00F15B8E"/>
    <w:rsid w:val="00F17B5D"/>
    <w:rsid w:val="00F3690F"/>
    <w:rsid w:val="00F40425"/>
    <w:rsid w:val="00F43D4F"/>
    <w:rsid w:val="00F44600"/>
    <w:rsid w:val="00F471C6"/>
    <w:rsid w:val="00F540C9"/>
    <w:rsid w:val="00F54279"/>
    <w:rsid w:val="00F57280"/>
    <w:rsid w:val="00F62FFB"/>
    <w:rsid w:val="00F74C94"/>
    <w:rsid w:val="00F773F4"/>
    <w:rsid w:val="00F83149"/>
    <w:rsid w:val="00F86267"/>
    <w:rsid w:val="00F926BC"/>
    <w:rsid w:val="00F9509C"/>
    <w:rsid w:val="00FA08E5"/>
    <w:rsid w:val="00FA22F1"/>
    <w:rsid w:val="00FB031A"/>
    <w:rsid w:val="00FB2834"/>
    <w:rsid w:val="00FB2993"/>
    <w:rsid w:val="00FC2C21"/>
    <w:rsid w:val="00FC3E4A"/>
    <w:rsid w:val="00FC469D"/>
    <w:rsid w:val="00FD02DC"/>
    <w:rsid w:val="00FD6033"/>
    <w:rsid w:val="00FD6135"/>
    <w:rsid w:val="00FE1938"/>
    <w:rsid w:val="00FE2656"/>
    <w:rsid w:val="00FE36E3"/>
    <w:rsid w:val="00FE4FF2"/>
    <w:rsid w:val="00FF0F33"/>
    <w:rsid w:val="00FF611F"/>
    <w:rsid w:val="00FF7541"/>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FC2"/>
    <w:pPr>
      <w:spacing w:after="200" w:line="276" w:lineRule="auto"/>
    </w:pPr>
    <w:rPr>
      <w:sz w:val="22"/>
      <w:szCs w:val="22"/>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68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041EF"/>
    <w:pPr>
      <w:ind w:left="720"/>
      <w:contextualSpacing/>
    </w:pPr>
  </w:style>
</w:styles>
</file>

<file path=word/webSettings.xml><?xml version="1.0" encoding="utf-8"?>
<w:webSettings xmlns:r="http://schemas.openxmlformats.org/officeDocument/2006/relationships" xmlns:w="http://schemas.openxmlformats.org/wordprocessingml/2006/main">
  <w:divs>
    <w:div w:id="74135954">
      <w:bodyDiv w:val="1"/>
      <w:marLeft w:val="0"/>
      <w:marRight w:val="0"/>
      <w:marTop w:val="0"/>
      <w:marBottom w:val="0"/>
      <w:divBdr>
        <w:top w:val="none" w:sz="0" w:space="0" w:color="auto"/>
        <w:left w:val="none" w:sz="0" w:space="0" w:color="auto"/>
        <w:bottom w:val="none" w:sz="0" w:space="0" w:color="auto"/>
        <w:right w:val="none" w:sz="0" w:space="0" w:color="auto"/>
      </w:divBdr>
    </w:div>
    <w:div w:id="295768347">
      <w:bodyDiv w:val="1"/>
      <w:marLeft w:val="0"/>
      <w:marRight w:val="0"/>
      <w:marTop w:val="0"/>
      <w:marBottom w:val="0"/>
      <w:divBdr>
        <w:top w:val="none" w:sz="0" w:space="0" w:color="auto"/>
        <w:left w:val="none" w:sz="0" w:space="0" w:color="auto"/>
        <w:bottom w:val="none" w:sz="0" w:space="0" w:color="auto"/>
        <w:right w:val="none" w:sz="0" w:space="0" w:color="auto"/>
      </w:divBdr>
    </w:div>
    <w:div w:id="522523175">
      <w:bodyDiv w:val="1"/>
      <w:marLeft w:val="0"/>
      <w:marRight w:val="0"/>
      <w:marTop w:val="0"/>
      <w:marBottom w:val="0"/>
      <w:divBdr>
        <w:top w:val="none" w:sz="0" w:space="0" w:color="auto"/>
        <w:left w:val="none" w:sz="0" w:space="0" w:color="auto"/>
        <w:bottom w:val="none" w:sz="0" w:space="0" w:color="auto"/>
        <w:right w:val="none" w:sz="0" w:space="0" w:color="auto"/>
      </w:divBdr>
    </w:div>
    <w:div w:id="608005721">
      <w:bodyDiv w:val="1"/>
      <w:marLeft w:val="0"/>
      <w:marRight w:val="0"/>
      <w:marTop w:val="0"/>
      <w:marBottom w:val="0"/>
      <w:divBdr>
        <w:top w:val="none" w:sz="0" w:space="0" w:color="auto"/>
        <w:left w:val="none" w:sz="0" w:space="0" w:color="auto"/>
        <w:bottom w:val="none" w:sz="0" w:space="0" w:color="auto"/>
        <w:right w:val="none" w:sz="0" w:space="0" w:color="auto"/>
      </w:divBdr>
    </w:div>
    <w:div w:id="788015171">
      <w:bodyDiv w:val="1"/>
      <w:marLeft w:val="0"/>
      <w:marRight w:val="0"/>
      <w:marTop w:val="0"/>
      <w:marBottom w:val="0"/>
      <w:divBdr>
        <w:top w:val="none" w:sz="0" w:space="0" w:color="auto"/>
        <w:left w:val="none" w:sz="0" w:space="0" w:color="auto"/>
        <w:bottom w:val="none" w:sz="0" w:space="0" w:color="auto"/>
        <w:right w:val="none" w:sz="0" w:space="0" w:color="auto"/>
      </w:divBdr>
      <w:divsChild>
        <w:div w:id="129833337">
          <w:marLeft w:val="1166"/>
          <w:marRight w:val="0"/>
          <w:marTop w:val="86"/>
          <w:marBottom w:val="0"/>
          <w:divBdr>
            <w:top w:val="none" w:sz="0" w:space="0" w:color="auto"/>
            <w:left w:val="none" w:sz="0" w:space="0" w:color="auto"/>
            <w:bottom w:val="none" w:sz="0" w:space="0" w:color="auto"/>
            <w:right w:val="none" w:sz="0" w:space="0" w:color="auto"/>
          </w:divBdr>
        </w:div>
        <w:div w:id="1461068323">
          <w:marLeft w:val="1166"/>
          <w:marRight w:val="0"/>
          <w:marTop w:val="86"/>
          <w:marBottom w:val="0"/>
          <w:divBdr>
            <w:top w:val="none" w:sz="0" w:space="0" w:color="auto"/>
            <w:left w:val="none" w:sz="0" w:space="0" w:color="auto"/>
            <w:bottom w:val="none" w:sz="0" w:space="0" w:color="auto"/>
            <w:right w:val="none" w:sz="0" w:space="0" w:color="auto"/>
          </w:divBdr>
        </w:div>
      </w:divsChild>
    </w:div>
    <w:div w:id="950862964">
      <w:bodyDiv w:val="1"/>
      <w:marLeft w:val="0"/>
      <w:marRight w:val="0"/>
      <w:marTop w:val="0"/>
      <w:marBottom w:val="0"/>
      <w:divBdr>
        <w:top w:val="none" w:sz="0" w:space="0" w:color="auto"/>
        <w:left w:val="none" w:sz="0" w:space="0" w:color="auto"/>
        <w:bottom w:val="none" w:sz="0" w:space="0" w:color="auto"/>
        <w:right w:val="none" w:sz="0" w:space="0" w:color="auto"/>
      </w:divBdr>
    </w:div>
    <w:div w:id="1054961787">
      <w:bodyDiv w:val="1"/>
      <w:marLeft w:val="0"/>
      <w:marRight w:val="0"/>
      <w:marTop w:val="0"/>
      <w:marBottom w:val="0"/>
      <w:divBdr>
        <w:top w:val="none" w:sz="0" w:space="0" w:color="auto"/>
        <w:left w:val="none" w:sz="0" w:space="0" w:color="auto"/>
        <w:bottom w:val="none" w:sz="0" w:space="0" w:color="auto"/>
        <w:right w:val="none" w:sz="0" w:space="0" w:color="auto"/>
      </w:divBdr>
    </w:div>
    <w:div w:id="1111048574">
      <w:bodyDiv w:val="1"/>
      <w:marLeft w:val="0"/>
      <w:marRight w:val="0"/>
      <w:marTop w:val="0"/>
      <w:marBottom w:val="0"/>
      <w:divBdr>
        <w:top w:val="none" w:sz="0" w:space="0" w:color="auto"/>
        <w:left w:val="none" w:sz="0" w:space="0" w:color="auto"/>
        <w:bottom w:val="none" w:sz="0" w:space="0" w:color="auto"/>
        <w:right w:val="none" w:sz="0" w:space="0" w:color="auto"/>
      </w:divBdr>
      <w:divsChild>
        <w:div w:id="944535195">
          <w:marLeft w:val="547"/>
          <w:marRight w:val="0"/>
          <w:marTop w:val="134"/>
          <w:marBottom w:val="0"/>
          <w:divBdr>
            <w:top w:val="none" w:sz="0" w:space="0" w:color="auto"/>
            <w:left w:val="none" w:sz="0" w:space="0" w:color="auto"/>
            <w:bottom w:val="none" w:sz="0" w:space="0" w:color="auto"/>
            <w:right w:val="none" w:sz="0" w:space="0" w:color="auto"/>
          </w:divBdr>
        </w:div>
      </w:divsChild>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352950939">
      <w:bodyDiv w:val="1"/>
      <w:marLeft w:val="0"/>
      <w:marRight w:val="0"/>
      <w:marTop w:val="0"/>
      <w:marBottom w:val="0"/>
      <w:divBdr>
        <w:top w:val="none" w:sz="0" w:space="0" w:color="auto"/>
        <w:left w:val="none" w:sz="0" w:space="0" w:color="auto"/>
        <w:bottom w:val="none" w:sz="0" w:space="0" w:color="auto"/>
        <w:right w:val="none" w:sz="0" w:space="0" w:color="auto"/>
      </w:divBdr>
    </w:div>
    <w:div w:id="1394232480">
      <w:bodyDiv w:val="1"/>
      <w:marLeft w:val="0"/>
      <w:marRight w:val="0"/>
      <w:marTop w:val="0"/>
      <w:marBottom w:val="0"/>
      <w:divBdr>
        <w:top w:val="none" w:sz="0" w:space="0" w:color="auto"/>
        <w:left w:val="none" w:sz="0" w:space="0" w:color="auto"/>
        <w:bottom w:val="none" w:sz="0" w:space="0" w:color="auto"/>
        <w:right w:val="none" w:sz="0" w:space="0" w:color="auto"/>
      </w:divBdr>
      <w:divsChild>
        <w:div w:id="1785886388">
          <w:marLeft w:val="1166"/>
          <w:marRight w:val="0"/>
          <w:marTop w:val="86"/>
          <w:marBottom w:val="0"/>
          <w:divBdr>
            <w:top w:val="none" w:sz="0" w:space="0" w:color="auto"/>
            <w:left w:val="none" w:sz="0" w:space="0" w:color="auto"/>
            <w:bottom w:val="none" w:sz="0" w:space="0" w:color="auto"/>
            <w:right w:val="none" w:sz="0" w:space="0" w:color="auto"/>
          </w:divBdr>
        </w:div>
        <w:div w:id="2110392900">
          <w:marLeft w:val="1166"/>
          <w:marRight w:val="0"/>
          <w:marTop w:val="86"/>
          <w:marBottom w:val="0"/>
          <w:divBdr>
            <w:top w:val="none" w:sz="0" w:space="0" w:color="auto"/>
            <w:left w:val="none" w:sz="0" w:space="0" w:color="auto"/>
            <w:bottom w:val="none" w:sz="0" w:space="0" w:color="auto"/>
            <w:right w:val="none" w:sz="0" w:space="0" w:color="auto"/>
          </w:divBdr>
        </w:div>
      </w:divsChild>
    </w:div>
    <w:div w:id="1408459263">
      <w:bodyDiv w:val="1"/>
      <w:marLeft w:val="0"/>
      <w:marRight w:val="0"/>
      <w:marTop w:val="0"/>
      <w:marBottom w:val="0"/>
      <w:divBdr>
        <w:top w:val="none" w:sz="0" w:space="0" w:color="auto"/>
        <w:left w:val="none" w:sz="0" w:space="0" w:color="auto"/>
        <w:bottom w:val="none" w:sz="0" w:space="0" w:color="auto"/>
        <w:right w:val="none" w:sz="0" w:space="0" w:color="auto"/>
      </w:divBdr>
      <w:divsChild>
        <w:div w:id="1354726478">
          <w:marLeft w:val="547"/>
          <w:marRight w:val="0"/>
          <w:marTop w:val="115"/>
          <w:marBottom w:val="0"/>
          <w:divBdr>
            <w:top w:val="none" w:sz="0" w:space="0" w:color="auto"/>
            <w:left w:val="none" w:sz="0" w:space="0" w:color="auto"/>
            <w:bottom w:val="none" w:sz="0" w:space="0" w:color="auto"/>
            <w:right w:val="none" w:sz="0" w:space="0" w:color="auto"/>
          </w:divBdr>
        </w:div>
        <w:div w:id="2040861313">
          <w:marLeft w:val="547"/>
          <w:marRight w:val="0"/>
          <w:marTop w:val="115"/>
          <w:marBottom w:val="0"/>
          <w:divBdr>
            <w:top w:val="none" w:sz="0" w:space="0" w:color="auto"/>
            <w:left w:val="none" w:sz="0" w:space="0" w:color="auto"/>
            <w:bottom w:val="none" w:sz="0" w:space="0" w:color="auto"/>
            <w:right w:val="none" w:sz="0" w:space="0" w:color="auto"/>
          </w:divBdr>
        </w:div>
        <w:div w:id="1641112905">
          <w:marLeft w:val="547"/>
          <w:marRight w:val="0"/>
          <w:marTop w:val="115"/>
          <w:marBottom w:val="0"/>
          <w:divBdr>
            <w:top w:val="none" w:sz="0" w:space="0" w:color="auto"/>
            <w:left w:val="none" w:sz="0" w:space="0" w:color="auto"/>
            <w:bottom w:val="none" w:sz="0" w:space="0" w:color="auto"/>
            <w:right w:val="none" w:sz="0" w:space="0" w:color="auto"/>
          </w:divBdr>
        </w:div>
      </w:divsChild>
    </w:div>
    <w:div w:id="1615013048">
      <w:bodyDiv w:val="1"/>
      <w:marLeft w:val="0"/>
      <w:marRight w:val="0"/>
      <w:marTop w:val="0"/>
      <w:marBottom w:val="0"/>
      <w:divBdr>
        <w:top w:val="none" w:sz="0" w:space="0" w:color="auto"/>
        <w:left w:val="none" w:sz="0" w:space="0" w:color="auto"/>
        <w:bottom w:val="none" w:sz="0" w:space="0" w:color="auto"/>
        <w:right w:val="none" w:sz="0" w:space="0" w:color="auto"/>
      </w:divBdr>
      <w:divsChild>
        <w:div w:id="163054882">
          <w:marLeft w:val="547"/>
          <w:marRight w:val="0"/>
          <w:marTop w:val="115"/>
          <w:marBottom w:val="0"/>
          <w:divBdr>
            <w:top w:val="none" w:sz="0" w:space="0" w:color="auto"/>
            <w:left w:val="none" w:sz="0" w:space="0" w:color="auto"/>
            <w:bottom w:val="none" w:sz="0" w:space="0" w:color="auto"/>
            <w:right w:val="none" w:sz="0" w:space="0" w:color="auto"/>
          </w:divBdr>
        </w:div>
      </w:divsChild>
    </w:div>
    <w:div w:id="1637297564">
      <w:bodyDiv w:val="1"/>
      <w:marLeft w:val="0"/>
      <w:marRight w:val="0"/>
      <w:marTop w:val="0"/>
      <w:marBottom w:val="0"/>
      <w:divBdr>
        <w:top w:val="none" w:sz="0" w:space="0" w:color="auto"/>
        <w:left w:val="none" w:sz="0" w:space="0" w:color="auto"/>
        <w:bottom w:val="none" w:sz="0" w:space="0" w:color="auto"/>
        <w:right w:val="none" w:sz="0" w:space="0" w:color="auto"/>
      </w:divBdr>
    </w:div>
    <w:div w:id="1835679507">
      <w:bodyDiv w:val="1"/>
      <w:marLeft w:val="0"/>
      <w:marRight w:val="0"/>
      <w:marTop w:val="0"/>
      <w:marBottom w:val="0"/>
      <w:divBdr>
        <w:top w:val="none" w:sz="0" w:space="0" w:color="auto"/>
        <w:left w:val="none" w:sz="0" w:space="0" w:color="auto"/>
        <w:bottom w:val="none" w:sz="0" w:space="0" w:color="auto"/>
        <w:right w:val="none" w:sz="0" w:space="0" w:color="auto"/>
      </w:divBdr>
    </w:div>
    <w:div w:id="205862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A22FC1-DD61-4C20-9D4F-5F9CA09A7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7465</Words>
  <Characters>42557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Megi</dc:creator>
  <cp:lastModifiedBy>jumni.ademi</cp:lastModifiedBy>
  <cp:revision>3</cp:revision>
  <dcterms:created xsi:type="dcterms:W3CDTF">2013-10-17T08:20:00Z</dcterms:created>
  <dcterms:modified xsi:type="dcterms:W3CDTF">2013-10-17T09:06:00Z</dcterms:modified>
</cp:coreProperties>
</file>