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3A" w:rsidRPr="009F3C16" w:rsidRDefault="00163E3A" w:rsidP="00163E3A">
      <w:pPr>
        <w:jc w:val="center"/>
        <w:rPr>
          <w:rFonts w:ascii="StobiSans Regular" w:hAnsi="StobiSans Regular" w:cs="Arial"/>
          <w:b/>
          <w:lang w:val="mk-MK"/>
        </w:rPr>
      </w:pPr>
      <w:r w:rsidRPr="009F3C16">
        <w:rPr>
          <w:rFonts w:ascii="StobiSans Regular" w:hAnsi="StobiSans Regular" w:cs="Arial"/>
          <w:b/>
          <w:lang w:val="mk-MK"/>
        </w:rPr>
        <w:t>ПРЕДЛОГ НА ЗАКОН ЗА ИЗМЕНУВАЊЕ И ДОПОЛНУВАЊЕ НА ЗАКОНОТ ЗА ВИНОТО</w:t>
      </w:r>
    </w:p>
    <w:p w:rsidR="00163E3A" w:rsidRPr="009F3C16" w:rsidRDefault="00163E3A" w:rsidP="00163E3A">
      <w:pPr>
        <w:jc w:val="center"/>
        <w:rPr>
          <w:rFonts w:ascii="StobiSans Regular" w:hAnsi="StobiSans Regular" w:cs="Arial"/>
          <w:sz w:val="22"/>
          <w:szCs w:val="22"/>
          <w:lang w:val="mk-MK"/>
        </w:rPr>
      </w:pPr>
    </w:p>
    <w:p w:rsidR="00163E3A" w:rsidRPr="009F3C16" w:rsidRDefault="00163E3A" w:rsidP="00163E3A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</w:t>
      </w:r>
    </w:p>
    <w:p w:rsidR="00163E3A" w:rsidRPr="009F3C16" w:rsidRDefault="0027009A" w:rsidP="00163E3A">
      <w:pPr>
        <w:ind w:firstLine="284"/>
        <w:jc w:val="both"/>
        <w:rPr>
          <w:rFonts w:ascii="StobiSans Regular" w:eastAsia="Calibri" w:hAnsi="StobiSans Regular" w:cs="Arial"/>
          <w:sz w:val="22"/>
          <w:szCs w:val="22"/>
          <w:lang w:val="mk-MK" w:eastAsia="en-GB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(1) </w:t>
      </w:r>
      <w:r w:rsidR="00163E3A" w:rsidRPr="009F3C16">
        <w:rPr>
          <w:rFonts w:ascii="StobiSans Regular" w:hAnsi="StobiSans Regular" w:cs="Arial"/>
          <w:sz w:val="22"/>
          <w:szCs w:val="22"/>
          <w:lang w:val="mk-MK"/>
        </w:rPr>
        <w:t>Во Законот за виното („Службен весник на Република Македонија“ бр. 50/10, 53/11</w:t>
      </w:r>
      <w:r w:rsidR="00163E3A" w:rsidRPr="009F3C16">
        <w:rPr>
          <w:rFonts w:ascii="StobiSans Regular" w:hAnsi="StobiSans Regular" w:cs="Arial"/>
          <w:sz w:val="22"/>
          <w:szCs w:val="22"/>
          <w:lang w:val="ru-RU"/>
        </w:rPr>
        <w:t xml:space="preserve">, </w:t>
      </w:r>
      <w:r w:rsidR="00163E3A" w:rsidRPr="009F3C16">
        <w:rPr>
          <w:rFonts w:ascii="StobiSans Regular" w:hAnsi="StobiSans Regular" w:cs="Arial"/>
          <w:sz w:val="22"/>
          <w:szCs w:val="22"/>
          <w:lang w:val="mk-MK"/>
        </w:rPr>
        <w:t>6/12</w:t>
      </w:r>
      <w:r w:rsidR="00163E3A" w:rsidRPr="009F3C16">
        <w:rPr>
          <w:rFonts w:ascii="StobiSans Regular" w:hAnsi="StobiSans Regular" w:cs="Arial"/>
          <w:sz w:val="22"/>
          <w:szCs w:val="22"/>
          <w:lang w:val="ru-RU"/>
        </w:rPr>
        <w:t xml:space="preserve">, 64/12, 23/13, 106/13, </w:t>
      </w:r>
      <w:r w:rsidR="00163E3A" w:rsidRPr="009F3C16">
        <w:rPr>
          <w:rFonts w:ascii="StobiSans Regular" w:hAnsi="StobiSans Regular" w:cs="Arial"/>
          <w:sz w:val="22"/>
          <w:szCs w:val="22"/>
          <w:lang w:val="mk-MK"/>
        </w:rPr>
        <w:t>188/13</w:t>
      </w:r>
      <w:r w:rsidR="00163E3A" w:rsidRPr="009F3C16">
        <w:rPr>
          <w:rFonts w:ascii="StobiSans Regular" w:hAnsi="StobiSans Regular" w:cs="Arial"/>
          <w:sz w:val="22"/>
          <w:szCs w:val="22"/>
          <w:lang w:val="en-US"/>
        </w:rPr>
        <w:t>,</w:t>
      </w:r>
      <w:r w:rsidR="00163E3A" w:rsidRPr="009F3C16">
        <w:rPr>
          <w:rFonts w:ascii="StobiSans Regular" w:hAnsi="StobiSans Regular" w:cs="Arial"/>
          <w:sz w:val="22"/>
          <w:szCs w:val="22"/>
          <w:lang w:val="mk-MK"/>
        </w:rPr>
        <w:t xml:space="preserve"> 149/15</w:t>
      </w:r>
      <w:r w:rsidR="00163E3A" w:rsidRPr="009F3C16">
        <w:rPr>
          <w:rFonts w:ascii="StobiSans Regular" w:hAnsi="StobiSans Regular" w:cs="Arial"/>
          <w:sz w:val="22"/>
          <w:szCs w:val="22"/>
          <w:lang w:val="en-US"/>
        </w:rPr>
        <w:t>,</w:t>
      </w:r>
      <w:r w:rsidR="00163E3A" w:rsidRPr="009F3C16">
        <w:rPr>
          <w:rFonts w:ascii="StobiSans Regular" w:hAnsi="StobiSans Regular" w:cs="Arial"/>
          <w:sz w:val="22"/>
          <w:szCs w:val="22"/>
          <w:lang w:val="ru-RU"/>
        </w:rPr>
        <w:t xml:space="preserve"> </w:t>
      </w:r>
      <w:r w:rsidR="00163E3A" w:rsidRPr="009F3C16">
        <w:rPr>
          <w:rFonts w:ascii="StobiSans Regular" w:hAnsi="StobiSans Regular" w:cs="Arial"/>
          <w:sz w:val="22"/>
          <w:szCs w:val="22"/>
          <w:lang w:val="en-US"/>
        </w:rPr>
        <w:t xml:space="preserve">39/16 </w:t>
      </w:r>
      <w:r w:rsidR="00163E3A" w:rsidRPr="009F3C16">
        <w:rPr>
          <w:rFonts w:ascii="StobiSans Regular" w:hAnsi="StobiSans Regular" w:cs="Arial"/>
          <w:sz w:val="22"/>
          <w:szCs w:val="22"/>
          <w:lang w:val="mk-MK"/>
        </w:rPr>
        <w:t>и</w:t>
      </w:r>
      <w:r w:rsidR="00163E3A" w:rsidRPr="009F3C16">
        <w:rPr>
          <w:rFonts w:ascii="StobiSans Regular" w:hAnsi="StobiSans Regular" w:cs="Arial"/>
          <w:sz w:val="22"/>
          <w:szCs w:val="22"/>
          <w:lang w:val="en-US"/>
        </w:rPr>
        <w:t xml:space="preserve"> 172/16</w:t>
      </w:r>
      <w:r w:rsidR="00163E3A" w:rsidRPr="009F3C16">
        <w:rPr>
          <w:rFonts w:ascii="StobiSans Regular" w:hAnsi="StobiSans Regular" w:cs="Arial"/>
          <w:sz w:val="22"/>
          <w:szCs w:val="22"/>
          <w:lang w:val="mk-MK"/>
        </w:rPr>
        <w:t>), во членот 3, точка 4 по зборовите „</w:t>
      </w:r>
      <w:r w:rsidR="00163E3A" w:rsidRPr="009F3C16">
        <w:rPr>
          <w:rFonts w:ascii="StobiSans Regular" w:eastAsia="Calibri" w:hAnsi="StobiSans Regular" w:cs="Arial"/>
          <w:sz w:val="22"/>
          <w:szCs w:val="22"/>
          <w:lang w:val="mk-MK" w:eastAsia="en-GB"/>
        </w:rPr>
        <w:t>полупенливо вино,</w:t>
      </w:r>
      <w:r w:rsidRPr="009F3C16">
        <w:rPr>
          <w:rFonts w:ascii="StobiSans Regular" w:eastAsia="Calibri" w:hAnsi="StobiSans Regular" w:cs="Arial"/>
          <w:sz w:val="22"/>
          <w:szCs w:val="22"/>
          <w:lang w:val="mk-MK" w:eastAsia="en-GB"/>
        </w:rPr>
        <w:t xml:space="preserve">“ </w:t>
      </w:r>
      <w:r w:rsidR="00163E3A" w:rsidRPr="009F3C16">
        <w:rPr>
          <w:rFonts w:ascii="StobiSans Regular" w:hAnsi="StobiSans Regular" w:cs="Arial"/>
          <w:sz w:val="22"/>
          <w:szCs w:val="22"/>
          <w:lang w:val="mk-MK"/>
        </w:rPr>
        <w:t xml:space="preserve">се додаваат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зборо</w:t>
      </w:r>
      <w:bookmarkStart w:id="0" w:name="_GoBack"/>
      <w:bookmarkEnd w:id="0"/>
      <w:r w:rsidRPr="009F3C16">
        <w:rPr>
          <w:rFonts w:ascii="StobiSans Regular" w:hAnsi="StobiSans Regular" w:cs="Arial"/>
          <w:sz w:val="22"/>
          <w:szCs w:val="22"/>
          <w:lang w:val="mk-MK"/>
        </w:rPr>
        <w:t>вите „</w:t>
      </w:r>
      <w:r w:rsidRPr="009F3C16">
        <w:rPr>
          <w:rFonts w:ascii="StobiSans Regular" w:eastAsia="Calibri" w:hAnsi="StobiSans Regular" w:cs="Arial"/>
          <w:sz w:val="22"/>
          <w:szCs w:val="22"/>
          <w:lang w:val="mk-MK" w:eastAsia="en-GB"/>
        </w:rPr>
        <w:t>ароматизирано вино, ароматизиран пијалак на база на вино, ароматизиран вински коктел,“.</w:t>
      </w:r>
    </w:p>
    <w:p w:rsidR="0027009A" w:rsidRPr="009F3C16" w:rsidRDefault="0027009A" w:rsidP="00163E3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По точката 4 се додава нова точка 4-а која гласи:</w:t>
      </w:r>
    </w:p>
    <w:p w:rsidR="0027009A" w:rsidRPr="009F3C16" w:rsidRDefault="0027009A" w:rsidP="00163E3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„4а. </w:t>
      </w: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Органски производи од винско грозје, органско вино и органски производи од вино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се производи произведени согласно овој закон со употреба на органски суровини согласно прописите од областа на органското земјоделско производство.“</w:t>
      </w:r>
    </w:p>
    <w:p w:rsidR="0027009A" w:rsidRPr="009F3C16" w:rsidRDefault="0027009A" w:rsidP="00163E3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(3) По точката 19 се додаваат три нови точки 19а, 19б и 19в</w:t>
      </w:r>
      <w:r w:rsidR="00C4530A" w:rsidRPr="009F3C16">
        <w:rPr>
          <w:rFonts w:ascii="StobiSans Regular" w:hAnsi="StobiSans Regular" w:cs="Arial"/>
          <w:sz w:val="22"/>
          <w:szCs w:val="22"/>
          <w:lang w:val="mk-MK"/>
        </w:rPr>
        <w:t xml:space="preserve"> кои гласат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: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„19а. </w:t>
      </w: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Ароматизирано вино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е производ: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добиен од најмалку 75% на вино, младо вино сé уште во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ферментација, вино погодно за добивање на трпезно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вино, трпезно вино, регионално вино, вино со контролирано потекло, вино со контролирано и гарантирано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потекло,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ликерско вино, пенливо вино, газирано пенливо вино,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полупенливо вино и газирано полупенливо вино со можен додаток на шира и/или шира во ферментација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- кој може да е засладен и обоен со употреба на карамел, 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на кој му е додаден алкохол во форма на неутрален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алкохол од винова лоза, неутрален алкохол од растително потекло, алкохол произведен со дестилација на вино и/или вино од суво грозје, дестилат од вино, дестилат од вино од суво грозје и дестилат од растително потекло,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е ароматизиран со додавање на ароматични супстанции и/или ароматични препарати и/или природни ароматични супстанции, согласно прописите од областа на безбедност на храната, и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има вистинска јачина на алкохол по волумен не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помала од 14,5% вол. и не поголема од 22% вол. и вкупна јачина на алкохол по волумен не помала од 17,5%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вол.,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19б. </w:t>
      </w: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Ароматизиран пијалок на база на вино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е производ: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добиен од најмалку 50% на вино, младо вино сé уште во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ферментација, вино погодно за добивање на трпезно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вино, трпезно вино, регионално вино, вино со контролирано потекло, вино со контролирано и гарантирано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потекло,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пенливо вино, газирано пенливо вино,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полупенливо вино и газирано полупенливо вино со можен додаток на шира и/или шира во ферментација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може да е засладен и обоен со употреба на карамел,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на кој не му е додаден алкохол,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е ароматизиран со додавање на ароматични супстанции и/или ароматични препарати, согласно прописите од областа на безбедност на храната и/или ароматични растенија и/или зачини, и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има вистинска јачина на алкохол по волумен не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помала од 7% вол. и не поголема од 14,5% вол.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19в. </w:t>
      </w: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 xml:space="preserve">Ароматизиран вински коктел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е производ: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- добиен од најмалку 50% вино и/или шира, 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може да е засладен и обоен со употреба на карамел,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на кој не му е додаден алкохол,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е ароматизиран со додавање на ароматични супстанции и/или ароматични препарати и/или состојки на храна со особина на ароми, согласно прописите од областа на безбедност на храната и/или ароматични растенија и/или зачини, и</w:t>
      </w:r>
    </w:p>
    <w:p w:rsidR="00C4530A" w:rsidRPr="009F3C16" w:rsidRDefault="00C4530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кој има вистинска јачина на алкохол по волумен помала од 7% вол.“</w:t>
      </w:r>
    </w:p>
    <w:p w:rsidR="005F3E9D" w:rsidRPr="009F3C16" w:rsidRDefault="005F3E9D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5F3E9D" w:rsidRPr="009F3C16" w:rsidRDefault="005F3E9D" w:rsidP="005F3E9D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2</w:t>
      </w:r>
    </w:p>
    <w:p w:rsidR="005F3E9D" w:rsidRPr="009F3C16" w:rsidRDefault="005F3E9D" w:rsidP="005F3E9D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lastRenderedPageBreak/>
        <w:t xml:space="preserve">Во членот 17 став (5) </w:t>
      </w:r>
      <w:r w:rsidR="00656910" w:rsidRPr="009F3C16">
        <w:rPr>
          <w:rFonts w:ascii="StobiSans Regular" w:hAnsi="StobiSans Regular" w:cs="Arial"/>
          <w:sz w:val="22"/>
          <w:szCs w:val="22"/>
          <w:lang w:val="mk-MK"/>
        </w:rPr>
        <w:t>зборовите „согласно со членот 16-б од овој закон.“ се заменуваат со зборовите „</w:t>
      </w:r>
      <w:r w:rsidR="00656910" w:rsidRPr="009F3C16">
        <w:rPr>
          <w:rFonts w:ascii="StobiSans Regular" w:eastAsia="Calibri" w:hAnsi="StobiSans Regular" w:cs="Arial"/>
          <w:sz w:val="22"/>
          <w:szCs w:val="22"/>
          <w:lang w:val="mk-MK" w:eastAsia="en-GB"/>
        </w:rPr>
        <w:t>во рок од седум дена од денот на приемот согласно членот 16-б од овој закон.“</w:t>
      </w:r>
    </w:p>
    <w:p w:rsidR="00163E3A" w:rsidRPr="009F3C16" w:rsidRDefault="00163E3A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656910" w:rsidRPr="009F3C16" w:rsidRDefault="00656910" w:rsidP="00656910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3</w:t>
      </w:r>
    </w:p>
    <w:p w:rsidR="00656910" w:rsidRPr="009F3C16" w:rsidRDefault="00656910" w:rsidP="00656910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Во членот 24 став (</w:t>
      </w:r>
      <w:r w:rsidR="00A25718" w:rsidRPr="009F3C16">
        <w:rPr>
          <w:rFonts w:ascii="StobiSans Regular" w:hAnsi="StobiSans Regular" w:cs="Arial"/>
          <w:sz w:val="22"/>
          <w:szCs w:val="22"/>
          <w:lang w:val="mk-MK"/>
        </w:rPr>
        <w:t>3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) </w:t>
      </w:r>
      <w:r w:rsidR="00A25718" w:rsidRPr="009F3C16">
        <w:rPr>
          <w:rFonts w:ascii="StobiSans Regular" w:hAnsi="StobiSans Regular" w:cs="Arial"/>
          <w:sz w:val="22"/>
          <w:szCs w:val="22"/>
          <w:lang w:val="mk-MK"/>
        </w:rPr>
        <w:t>точката на крајот од рече</w:t>
      </w:r>
      <w:r w:rsidR="0017673E" w:rsidRPr="009F3C16">
        <w:rPr>
          <w:rFonts w:ascii="StobiSans Regular" w:hAnsi="StobiSans Regular" w:cs="Arial"/>
          <w:sz w:val="22"/>
          <w:szCs w:val="22"/>
          <w:lang w:val="mk-MK"/>
        </w:rPr>
        <w:t>ницата се заменува со запирка и се додаваат зборовите „производи од вино, органско вино и органски производи од вино.“.</w:t>
      </w:r>
    </w:p>
    <w:p w:rsidR="0017673E" w:rsidRPr="009F3C16" w:rsidRDefault="0017673E" w:rsidP="00656910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Во став (4) точката на крајот од реченицата се заменува со запирка и се додаваат зборовите „производи од вино, органско вино и органски производи од вино.“.</w:t>
      </w:r>
    </w:p>
    <w:p w:rsidR="00656910" w:rsidRPr="009F3C16" w:rsidRDefault="00656910" w:rsidP="00C4530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17673E" w:rsidRPr="009F3C16" w:rsidRDefault="0017673E" w:rsidP="0017673E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4</w:t>
      </w:r>
    </w:p>
    <w:p w:rsidR="0017673E" w:rsidRPr="009F3C16" w:rsidRDefault="00592A52" w:rsidP="0017673E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По</w:t>
      </w:r>
      <w:r w:rsidR="0017673E" w:rsidRPr="009F3C16">
        <w:rPr>
          <w:rFonts w:ascii="StobiSans Regular" w:hAnsi="StobiSans Regular" w:cs="Arial"/>
          <w:sz w:val="22"/>
          <w:szCs w:val="22"/>
          <w:lang w:val="mk-MK"/>
        </w:rPr>
        <w:t xml:space="preserve"> членот 24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се додава нов член 24-а кој гласи:</w:t>
      </w:r>
    </w:p>
    <w:p w:rsidR="00592A52" w:rsidRPr="009F3C16" w:rsidRDefault="00592A52" w:rsidP="0017673E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592A52" w:rsidRPr="009F3C16" w:rsidRDefault="00592A52" w:rsidP="00592A52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„Дополнување на јачина на алкохол</w:t>
      </w:r>
    </w:p>
    <w:p w:rsidR="00592A52" w:rsidRPr="009F3C16" w:rsidRDefault="00592A52" w:rsidP="00592A52">
      <w:pPr>
        <w:jc w:val="center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Член 24а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(1) Во години со исклучително лоши климатски услови, министерството ќе одобри дополнување на природната јачина на алкохол по волумен на свежо грозје, шира, шира во ферментација, младо вино во ферментација и вино добиено од сорти на грозје за производство на вино од членот 28 на овој закон.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(2) Дополнувањето на </w:t>
      </w:r>
      <w:r w:rsidR="00DF43EF" w:rsidRPr="009F3C16">
        <w:rPr>
          <w:rFonts w:ascii="StobiSans Regular" w:hAnsi="StobiSans Regular" w:cs="Arial"/>
          <w:sz w:val="22"/>
          <w:szCs w:val="22"/>
          <w:lang w:val="mk-MK"/>
        </w:rPr>
        <w:t xml:space="preserve">природната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јачина на алкохол по волумен не може да биде повисока од 2% волуменски.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(3) Дополнувањето на </w:t>
      </w:r>
      <w:r w:rsidR="00DF43EF" w:rsidRPr="009F3C16">
        <w:rPr>
          <w:rFonts w:ascii="StobiSans Regular" w:hAnsi="StobiSans Regular" w:cs="Arial"/>
          <w:sz w:val="22"/>
          <w:szCs w:val="22"/>
          <w:lang w:val="mk-MK"/>
        </w:rPr>
        <w:t xml:space="preserve">природната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јачина на алкохол по волумен од став (1) на овој член се изведува на следниве начини: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кај свежо грозје, шира во ферментација или младо вино сеуште во ферментација со додавање на сахароза, концентрирана шира или зајакната концентрирана шира,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кај шира, со додавање на сахароза, концентрирана шира или зајакната концентрирана шира или со делумна концентрација по пат на реверзибилна осмоза, и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кај вино, со делумна концентрација со разладување.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(4) Начините на дополнување на </w:t>
      </w:r>
      <w:r w:rsidR="00DF43EF" w:rsidRPr="009F3C16">
        <w:rPr>
          <w:rFonts w:ascii="StobiSans Regular" w:hAnsi="StobiSans Regular" w:cs="Arial"/>
          <w:sz w:val="22"/>
          <w:szCs w:val="22"/>
          <w:lang w:val="mk-MK"/>
        </w:rPr>
        <w:t xml:space="preserve">природната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јачина на алкохол по волумен од став (3) на овој член се меѓусебно исклучиви.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(5) Додавањето на сахароза за дополнување на </w:t>
      </w:r>
      <w:r w:rsidR="00DF43EF" w:rsidRPr="009F3C16">
        <w:rPr>
          <w:rFonts w:ascii="StobiSans Regular" w:hAnsi="StobiSans Regular" w:cs="Arial"/>
          <w:sz w:val="22"/>
          <w:szCs w:val="22"/>
          <w:lang w:val="mk-MK"/>
        </w:rPr>
        <w:t xml:space="preserve">природната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јачина на алкохол по волумен од став (3) алинеја 1 на овој член мора да е во форма на сув шеќер.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(6) Додавањето на концентрирана шира или зајакната концентрирана шира кај свежо грозје, шира, шира во ферментација или младо вино сеуште во ферментација од став (3) алинеји 2 и 3 на овој член не смее да го зголеми почетниот волумен на овие производи за повеќе од 6,5%.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(7) Концентрацијата на ширата и виното од став (3) алинеји 2 и 3 на овој член нема да го намали иницијалниот волумен на ширата и виното за повеќе од 20%.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(8) Дополнувањето на </w:t>
      </w:r>
      <w:r w:rsidR="00DF43EF" w:rsidRPr="009F3C16">
        <w:rPr>
          <w:rFonts w:ascii="StobiSans Regular" w:hAnsi="StobiSans Regular" w:cs="Arial"/>
          <w:sz w:val="22"/>
          <w:szCs w:val="22"/>
          <w:lang w:val="mk-MK"/>
        </w:rPr>
        <w:t xml:space="preserve">природната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јачина на алкохол по волумен изведена на начините од став (3) на овој член нема да ја покачи </w:t>
      </w:r>
      <w:r w:rsidR="00DF43EF" w:rsidRPr="009F3C16">
        <w:rPr>
          <w:rFonts w:ascii="StobiSans Regular" w:hAnsi="StobiSans Regular" w:cs="Arial"/>
          <w:sz w:val="22"/>
          <w:szCs w:val="22"/>
          <w:lang w:val="mk-MK"/>
        </w:rPr>
        <w:t xml:space="preserve">природната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јачина на алкохол по волумен кај кај свежо грозје, шира, шира во ферментација, младо вино сеуште во ферментација или вино на повеќе од 13,5% волуменски.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(9) Одобрувањето од став (1) на овој член се дава по барање на производителите на вино запишани во регистерот од член 30 на овој закон.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(10) Барањето од став (9) на овој член треба да е поднесено од најмалку 2/3 од производителите на вино запишани во регистерот од член 30 на овој закон кои произвеле  најмалку 2/3 од вкупното годишно производство на вино во претходната година.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(11) Исклучително лоши климатски услови од став (1) на овој член се утврдуваат врз основа на збирот на средно дневни температури од +10</w:t>
      </w:r>
      <w:r w:rsidRPr="009F3C16">
        <w:rPr>
          <w:rFonts w:ascii="StobiSans Regular" w:hAnsi="StobiSans Regular" w:cs="Arial"/>
          <w:sz w:val="22"/>
          <w:szCs w:val="22"/>
          <w:vertAlign w:val="superscript"/>
          <w:lang w:val="mk-MK"/>
        </w:rPr>
        <w:t>о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С и над +10</w:t>
      </w:r>
      <w:r w:rsidRPr="009F3C16">
        <w:rPr>
          <w:rFonts w:ascii="StobiSans Regular" w:hAnsi="StobiSans Regular" w:cs="Arial"/>
          <w:sz w:val="22"/>
          <w:szCs w:val="22"/>
          <w:vertAlign w:val="superscript"/>
          <w:lang w:val="mk-MK"/>
        </w:rPr>
        <w:t>о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С во вегетацискиот период од 01.04 до 31.10.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(12) За година со исклучително лоши климатски услови може да се утврди годината во која збирот на средно дневните температури во вегетацискиот период од став (11) на овој член е помал од 3.000</w:t>
      </w:r>
      <w:r w:rsidRPr="009F3C16">
        <w:rPr>
          <w:rFonts w:ascii="StobiSans Regular" w:hAnsi="StobiSans Regular" w:cs="Arial"/>
          <w:sz w:val="22"/>
          <w:szCs w:val="22"/>
          <w:vertAlign w:val="superscript"/>
          <w:lang w:val="mk-MK"/>
        </w:rPr>
        <w:t xml:space="preserve"> о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С.</w:t>
      </w:r>
    </w:p>
    <w:p w:rsidR="00592A52" w:rsidRPr="009F3C16" w:rsidRDefault="00592A52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lastRenderedPageBreak/>
        <w:t>(13) Збирот на средно дневните температури во вегетацискиот период од став (11) на овој член се утврдува врз основа на податоците на Управата за хидрометеоролошки работи.</w:t>
      </w:r>
      <w:r w:rsidR="00AB0398" w:rsidRPr="009F3C16">
        <w:rPr>
          <w:rFonts w:ascii="StobiSans Regular" w:hAnsi="StobiSans Regular" w:cs="Arial"/>
          <w:sz w:val="22"/>
          <w:szCs w:val="22"/>
          <w:lang w:val="mk-MK"/>
        </w:rPr>
        <w:t>“</w:t>
      </w:r>
    </w:p>
    <w:p w:rsidR="00AB0398" w:rsidRPr="009F3C16" w:rsidRDefault="00AB0398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AB0398" w:rsidRPr="009F3C16" w:rsidRDefault="00AB0398" w:rsidP="00AB0398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5</w:t>
      </w:r>
    </w:p>
    <w:p w:rsidR="00AB0398" w:rsidRPr="009F3C16" w:rsidRDefault="001C01D1" w:rsidP="00AB0398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Ч</w:t>
      </w:r>
      <w:r w:rsidR="00AB0398" w:rsidRPr="009F3C16">
        <w:rPr>
          <w:rFonts w:ascii="StobiSans Regular" w:hAnsi="StobiSans Regular" w:cs="Arial"/>
          <w:sz w:val="22"/>
          <w:szCs w:val="22"/>
          <w:lang w:val="mk-MK"/>
        </w:rPr>
        <w:t>ленот 2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7 се менува и</w:t>
      </w:r>
      <w:r w:rsidR="00AB0398" w:rsidRPr="009F3C16">
        <w:rPr>
          <w:rFonts w:ascii="StobiSans Regular" w:hAnsi="StobiSans Regular" w:cs="Arial"/>
          <w:sz w:val="22"/>
          <w:szCs w:val="22"/>
          <w:lang w:val="mk-MK"/>
        </w:rPr>
        <w:t xml:space="preserve"> гласи:</w:t>
      </w:r>
    </w:p>
    <w:p w:rsidR="00FE36B5" w:rsidRPr="009F3C16" w:rsidRDefault="00FE36B5" w:rsidP="00AB0398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FE36B5" w:rsidRPr="009F3C16" w:rsidRDefault="00FE36B5" w:rsidP="00FE36B5">
      <w:pPr>
        <w:pStyle w:val="BodyTextIndent2"/>
        <w:spacing w:after="0" w:line="240" w:lineRule="auto"/>
        <w:ind w:left="0"/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„Методи за физичко-хемиска анализа на виното </w:t>
      </w:r>
    </w:p>
    <w:p w:rsidR="00FE36B5" w:rsidRPr="009F3C16" w:rsidRDefault="00FE36B5" w:rsidP="00FE36B5">
      <w:pPr>
        <w:pStyle w:val="BodyTextIndent2"/>
        <w:spacing w:after="0" w:line="240" w:lineRule="auto"/>
        <w:ind w:left="0"/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Член 27</w:t>
      </w:r>
    </w:p>
    <w:p w:rsidR="00AB0398" w:rsidRPr="009F3C16" w:rsidRDefault="00FE36B5" w:rsidP="00FE36B5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Референтните методи за физичко-хемиска анализа на вината се објавените и препорачани методи на Меѓународната организација за лозарство и винарство (ОИВ).“</w:t>
      </w:r>
    </w:p>
    <w:p w:rsidR="00AB0398" w:rsidRPr="009F3C16" w:rsidRDefault="00AB0398" w:rsidP="00592A5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880DF9" w:rsidRPr="009F3C16" w:rsidRDefault="00880DF9" w:rsidP="00880DF9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 xml:space="preserve">Член </w:t>
      </w:r>
      <w:r w:rsidR="006F684D" w:rsidRPr="009F3C16">
        <w:rPr>
          <w:rFonts w:ascii="StobiSans Regular" w:hAnsi="StobiSans Regular" w:cs="Arial"/>
          <w:b/>
          <w:sz w:val="22"/>
          <w:szCs w:val="22"/>
          <w:lang w:val="mk-MK"/>
        </w:rPr>
        <w:t>6</w:t>
      </w:r>
    </w:p>
    <w:p w:rsidR="00880DF9" w:rsidRPr="009F3C16" w:rsidRDefault="00880DF9" w:rsidP="00880DF9">
      <w:pPr>
        <w:ind w:firstLine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30 став (1) алинеја втора по зборот „лозарството“ се додаваат зборовите „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односно да има со договор ангажирано лице со завршено високо образование од областа на винарството или лозарството доколку капацитетот за преработка и чување на виното не надминува 100.000 литри годишно“.</w:t>
      </w:r>
    </w:p>
    <w:p w:rsidR="00880DF9" w:rsidRPr="009F3C16" w:rsidRDefault="00880DF9" w:rsidP="006F684D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Во став (</w:t>
      </w:r>
      <w:r w:rsidR="006F684D" w:rsidRPr="009F3C16">
        <w:rPr>
          <w:rFonts w:ascii="StobiSans Regular" w:hAnsi="StobiSans Regular" w:cs="Arial"/>
          <w:sz w:val="22"/>
          <w:szCs w:val="22"/>
          <w:lang w:val="mk-MK"/>
        </w:rPr>
        <w:t>1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) </w:t>
      </w:r>
      <w:r w:rsidR="006F684D" w:rsidRPr="009F3C16">
        <w:rPr>
          <w:rFonts w:ascii="StobiSans Regular" w:hAnsi="StobiSans Regular" w:cs="Arial"/>
          <w:sz w:val="22"/>
          <w:szCs w:val="22"/>
          <w:lang w:val="mk-MK"/>
        </w:rPr>
        <w:t>алинеја три по зборот „завршено“ се додаваат зборовите „стручно средно или“.</w:t>
      </w:r>
    </w:p>
    <w:p w:rsidR="00880DF9" w:rsidRPr="009F3C16" w:rsidRDefault="00880DF9" w:rsidP="00880DF9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6F684D" w:rsidRPr="009F3C16" w:rsidRDefault="006F684D" w:rsidP="006F684D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7</w:t>
      </w:r>
    </w:p>
    <w:p w:rsidR="006F684D" w:rsidRPr="009F3C16" w:rsidRDefault="006F684D" w:rsidP="006F684D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Членовите 30-б, 30-в и 30-г се бришат.</w:t>
      </w:r>
    </w:p>
    <w:p w:rsidR="002C1C15" w:rsidRPr="009F3C16" w:rsidRDefault="002C1C15" w:rsidP="00C4530A">
      <w:pPr>
        <w:rPr>
          <w:rFonts w:ascii="StobiSans Regular" w:hAnsi="StobiSans Regular"/>
          <w:sz w:val="22"/>
          <w:szCs w:val="22"/>
        </w:rPr>
      </w:pPr>
    </w:p>
    <w:p w:rsidR="00DC00F7" w:rsidRPr="009F3C16" w:rsidRDefault="00DC00F7" w:rsidP="00DC00F7">
      <w:pPr>
        <w:jc w:val="center"/>
        <w:rPr>
          <w:rFonts w:ascii="StobiSans Regular" w:hAnsi="StobiSans Regular" w:cs="Arial"/>
          <w:b/>
          <w:sz w:val="22"/>
          <w:szCs w:val="22"/>
          <w:lang w:val="en-US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 xml:space="preserve">Член </w:t>
      </w:r>
      <w:r w:rsidRPr="009F3C16">
        <w:rPr>
          <w:rFonts w:ascii="StobiSans Regular" w:hAnsi="StobiSans Regular" w:cs="Arial"/>
          <w:b/>
          <w:sz w:val="22"/>
          <w:szCs w:val="22"/>
          <w:lang w:val="en-US"/>
        </w:rPr>
        <w:t>8</w:t>
      </w:r>
    </w:p>
    <w:p w:rsidR="00DC00F7" w:rsidRPr="009F3C16" w:rsidRDefault="00DC00F7" w:rsidP="00DC00F7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30 ставот (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>2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) се менува и гласи:</w:t>
      </w:r>
    </w:p>
    <w:p w:rsidR="00DC00F7" w:rsidRPr="009F3C16" w:rsidRDefault="00DC00F7" w:rsidP="00DC00F7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„(2) Лабораториите од ставот (1) на овој член, за вршење на физичко-хемиска анализа на вино треба:</w:t>
      </w:r>
    </w:p>
    <w:p w:rsidR="00DC00F7" w:rsidRPr="009F3C16" w:rsidRDefault="00DC00F7" w:rsidP="00DC00F7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- да поседуваат сертификат за акредитација на лабораторијата за oпштите барања на компетентност на лаборатории за тестирање и калибрација по стандардот ISO 17025, </w:t>
      </w:r>
    </w:p>
    <w:p w:rsidR="00DC00F7" w:rsidRPr="009F3C16" w:rsidRDefault="00DC00F7" w:rsidP="00DC00F7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да се акредитирани од страна на Институтот за акредитација на Република Македонија за соодветните методи за вршење на анализи на вино од членот 27 на овој закон, и</w:t>
      </w:r>
    </w:p>
    <w:p w:rsidR="00DC00F7" w:rsidRPr="009F3C16" w:rsidRDefault="00DC00F7" w:rsidP="00DC00F7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- да имаат вработено најмалку еден лаборант со завршено средно образование, три стручни лица со завршено високо образование од областа на агрономијата, хемиските или технолошките науки и најмалку еден раководител со звање магистер на хемиски науки, како и соодветни простории и опрема.“</w:t>
      </w:r>
    </w:p>
    <w:p w:rsidR="00DC00F7" w:rsidRPr="009F3C16" w:rsidRDefault="00DC00F7" w:rsidP="00DC00F7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Во ставот (4) по зборовите „предмет на физичко-хемиска анализа на виното,</w:t>
      </w:r>
      <w:r w:rsidR="00EA73F9" w:rsidRPr="009F3C16">
        <w:rPr>
          <w:rFonts w:ascii="StobiSans Regular" w:hAnsi="StobiSans Regular" w:cs="Arial"/>
          <w:sz w:val="22"/>
          <w:szCs w:val="22"/>
          <w:lang w:val="mk-MK"/>
        </w:rPr>
        <w:t>“ се додаваат зборовите „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поблиските услови во однос на просториите и опремата кои треба да ги исполнува лабораторијата од ставот (1) на овој член</w:t>
      </w:r>
      <w:r w:rsidR="00EA73F9" w:rsidRPr="009F3C16">
        <w:rPr>
          <w:rFonts w:ascii="StobiSans Regular" w:hAnsi="StobiSans Regular" w:cs="Arial"/>
          <w:sz w:val="22"/>
          <w:szCs w:val="22"/>
          <w:lang w:val="mk-MK"/>
        </w:rPr>
        <w:t>“.</w:t>
      </w:r>
    </w:p>
    <w:p w:rsidR="00EA73F9" w:rsidRPr="009F3C16" w:rsidRDefault="00EA73F9" w:rsidP="00DC00F7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(3) Во ставот (7) зборот „Уверение“ се заменува со зборот „Извештај“.</w:t>
      </w:r>
    </w:p>
    <w:p w:rsidR="00DC00F7" w:rsidRPr="009F3C16" w:rsidRDefault="00DC00F7" w:rsidP="00DC00F7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</w:p>
    <w:p w:rsidR="00DA710D" w:rsidRPr="009F3C16" w:rsidRDefault="00DA710D" w:rsidP="00DA710D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9</w:t>
      </w:r>
    </w:p>
    <w:p w:rsidR="00DA710D" w:rsidRPr="009F3C16" w:rsidRDefault="00DA710D" w:rsidP="00DA710D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36-а во ставот (1) зборот „Уверение“ се заменува со зборот „Извештај“.</w:t>
      </w:r>
    </w:p>
    <w:p w:rsidR="00DA710D" w:rsidRPr="009F3C16" w:rsidRDefault="00DA710D" w:rsidP="00DA710D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По ставот (1) се додава нов став (2) кој гласи:</w:t>
      </w:r>
    </w:p>
    <w:p w:rsidR="00DA710D" w:rsidRPr="009F3C16" w:rsidRDefault="00DA710D" w:rsidP="00C81A9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„(2) По исклучок од став (1) на овој член увозникот на виното  пред ставање на виното во промет не е должен да поднесе барање до Државниот инспекторат за земјоделство заради добивање на Извештај за физичко-хемиска анализа на виното во случај кога виното е со</w:t>
      </w:r>
      <w:r w:rsidR="00C81A91" w:rsidRPr="009F3C16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потекло од земјите членки на Европската Унија и/или е со потекло од земји со кои Република Македонија има склучено билатерални договори за меѓусебно признавање на уверенијата за физичко-хемиска анализа на виното.“</w:t>
      </w:r>
    </w:p>
    <w:p w:rsidR="00DA710D" w:rsidRPr="009F3C16" w:rsidRDefault="00DA710D" w:rsidP="00DA710D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(3) Ст</w:t>
      </w:r>
      <w:r w:rsidR="005E5653" w:rsidRPr="009F3C16">
        <w:rPr>
          <w:rFonts w:ascii="StobiSans Regular" w:hAnsi="StobiSans Regular" w:cs="Arial"/>
          <w:sz w:val="22"/>
          <w:szCs w:val="22"/>
          <w:lang w:val="mk-MK"/>
        </w:rPr>
        <w:t>ав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овите (2) и (3) стануваат ставови (3) и (4).</w:t>
      </w:r>
    </w:p>
    <w:p w:rsidR="00DA710D" w:rsidRPr="009F3C16" w:rsidRDefault="00DA710D" w:rsidP="00DA710D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(4) Во ставот (4) кој станува став (5) зборот „Уверение“ се заменува со зборот „Извештај“.</w:t>
      </w:r>
    </w:p>
    <w:p w:rsidR="00C21715" w:rsidRPr="009F3C16" w:rsidRDefault="00C21715" w:rsidP="00DA710D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(5) Ст</w:t>
      </w:r>
      <w:r w:rsidR="005E5653" w:rsidRPr="009F3C16">
        <w:rPr>
          <w:rFonts w:ascii="StobiSans Regular" w:hAnsi="StobiSans Regular" w:cs="Arial"/>
          <w:sz w:val="22"/>
          <w:szCs w:val="22"/>
          <w:lang w:val="mk-MK"/>
        </w:rPr>
        <w:t>ав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от (5) станува став (6).</w:t>
      </w:r>
    </w:p>
    <w:p w:rsidR="00DC00F7" w:rsidRPr="009F3C16" w:rsidRDefault="00DC00F7" w:rsidP="00DC00F7">
      <w:pPr>
        <w:ind w:left="284"/>
        <w:rPr>
          <w:rFonts w:ascii="StobiSans Regular" w:hAnsi="StobiSans Regular"/>
          <w:sz w:val="22"/>
          <w:szCs w:val="22"/>
        </w:rPr>
      </w:pPr>
    </w:p>
    <w:p w:rsidR="00AB3670" w:rsidRPr="009F3C16" w:rsidRDefault="00AB3670" w:rsidP="00AB3670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lastRenderedPageBreak/>
        <w:t>Член 10</w:t>
      </w:r>
    </w:p>
    <w:p w:rsidR="00AB3670" w:rsidRPr="009F3C16" w:rsidRDefault="00AB3670" w:rsidP="00AB3670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59-г ставот (1) се менува и гласи:</w:t>
      </w:r>
    </w:p>
    <w:p w:rsidR="00AB3670" w:rsidRPr="009F3C16" w:rsidRDefault="00AB3670" w:rsidP="00AB3670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„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(1)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Глоба на правно лице во износ од 1.000 до 2.000</w:t>
      </w:r>
      <w:r w:rsidRPr="009F3C16">
        <w:rPr>
          <w:rFonts w:ascii="StobiSans Regular" w:hAnsi="StobiSans Regular" w:cs="Arial"/>
          <w:sz w:val="22"/>
          <w:szCs w:val="22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евра во денарска противвредност ќе му се изрече на мало трговско друштво, а глоба на правно лице во износ од </w:t>
      </w:r>
      <w:r w:rsidRPr="009F3C16">
        <w:rPr>
          <w:rFonts w:ascii="StobiSans Regular" w:hAnsi="StobiSans Regular" w:cs="Arial"/>
          <w:sz w:val="22"/>
          <w:szCs w:val="22"/>
          <w:lang w:val="en-US"/>
        </w:rPr>
        <w:t>3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.000 до </w:t>
      </w:r>
      <w:r w:rsidRPr="009F3C16">
        <w:rPr>
          <w:rFonts w:ascii="StobiSans Regular" w:hAnsi="StobiSans Regular" w:cs="Arial"/>
          <w:sz w:val="22"/>
          <w:szCs w:val="22"/>
        </w:rPr>
        <w:t xml:space="preserve">6.000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евра во денарска противвредност ќе му се изрече на средно и големо трговско друштво за прекршок, ако:“</w:t>
      </w:r>
    </w:p>
    <w:p w:rsidR="00AB3670" w:rsidRPr="009F3C16" w:rsidRDefault="00AB3670" w:rsidP="00AB3670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Ставот (2) се менува и гласи:</w:t>
      </w:r>
    </w:p>
    <w:p w:rsidR="00AB3670" w:rsidRPr="009F3C16" w:rsidRDefault="00AB3670" w:rsidP="00AB3670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„(2)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Глоба во износ од 300 до 500 евра во денарска противвредност ќе му се изрече и на одговорното лице во правното лице за 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за сторен прекршок од ставот (1) на овој член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.“</w:t>
      </w:r>
    </w:p>
    <w:p w:rsidR="00964BAA" w:rsidRPr="009F3C16" w:rsidRDefault="00964BAA" w:rsidP="00AB3670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(3) Во ставот (5) зборовите „1.500 до 2.250“ се заменуваат со зборовите „150 до 250“.</w:t>
      </w:r>
    </w:p>
    <w:p w:rsidR="00AB3670" w:rsidRPr="009F3C16" w:rsidRDefault="00AB3670" w:rsidP="00DC00F7">
      <w:pPr>
        <w:ind w:left="284"/>
        <w:rPr>
          <w:rFonts w:ascii="StobiSans Regular" w:hAnsi="StobiSans Regular"/>
          <w:sz w:val="22"/>
          <w:szCs w:val="22"/>
        </w:rPr>
      </w:pPr>
    </w:p>
    <w:p w:rsidR="00964BAA" w:rsidRPr="009F3C16" w:rsidRDefault="00964BAA" w:rsidP="00964BAA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11</w:t>
      </w:r>
    </w:p>
    <w:p w:rsidR="00964BAA" w:rsidRPr="009F3C16" w:rsidRDefault="00964BAA" w:rsidP="00964BAA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60 ставот (1) се менува и гласи:</w:t>
      </w:r>
    </w:p>
    <w:p w:rsidR="00964BAA" w:rsidRPr="009F3C16" w:rsidRDefault="00964BAA" w:rsidP="00964BA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„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(1)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Глоба на правно лице во износ од 750 до 1.000</w:t>
      </w:r>
      <w:r w:rsidRPr="009F3C16">
        <w:rPr>
          <w:rFonts w:ascii="StobiSans Regular" w:hAnsi="StobiSans Regular" w:cs="Arial"/>
          <w:sz w:val="22"/>
          <w:szCs w:val="22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евра во денарска противвредност ќе му се изрече на мало трговско друштво, а глоба на правно лице во износ од 2.000 до 3</w:t>
      </w:r>
      <w:r w:rsidRPr="009F3C16">
        <w:rPr>
          <w:rFonts w:ascii="StobiSans Regular" w:hAnsi="StobiSans Regular" w:cs="Arial"/>
          <w:sz w:val="22"/>
          <w:szCs w:val="22"/>
        </w:rPr>
        <w:t xml:space="preserve">.000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евра во денарска противвредност ќе му се изрече на средно и големо трговско друштво за прекршок, ако:“</w:t>
      </w:r>
    </w:p>
    <w:p w:rsidR="00964BAA" w:rsidRPr="009F3C16" w:rsidRDefault="00964BAA" w:rsidP="00964BA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Ставот (2) се менува и гласи:</w:t>
      </w:r>
    </w:p>
    <w:p w:rsidR="00964BAA" w:rsidRPr="009F3C16" w:rsidRDefault="00964BAA" w:rsidP="00964BA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„(2)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Глоба во износ од </w:t>
      </w:r>
      <w:r w:rsidR="00014444" w:rsidRPr="009F3C16">
        <w:rPr>
          <w:rFonts w:ascii="StobiSans Regular" w:hAnsi="StobiSans Regular" w:cs="Arial"/>
          <w:sz w:val="22"/>
          <w:szCs w:val="22"/>
          <w:lang w:val="mk-MK"/>
        </w:rPr>
        <w:t>200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до </w:t>
      </w:r>
      <w:r w:rsidR="00014444" w:rsidRPr="009F3C16">
        <w:rPr>
          <w:rFonts w:ascii="StobiSans Regular" w:hAnsi="StobiSans Regular" w:cs="Arial"/>
          <w:sz w:val="22"/>
          <w:szCs w:val="22"/>
          <w:lang w:val="mk-MK"/>
        </w:rPr>
        <w:t>300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евра во денарска противвредност ќе му се изрече и на одговорното лице во правното лице за 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за сторен прекршок од ставот (1) на овој член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.“</w:t>
      </w:r>
    </w:p>
    <w:p w:rsidR="00964BAA" w:rsidRPr="009F3C16" w:rsidRDefault="00014444" w:rsidP="00964BAA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(3) Во ставот (5) зборовите „500 до 7</w:t>
      </w:r>
      <w:r w:rsidR="00964BAA" w:rsidRPr="009F3C16">
        <w:rPr>
          <w:rFonts w:ascii="StobiSans Regular" w:hAnsi="StobiSans Regular" w:cs="Arial"/>
          <w:sz w:val="22"/>
          <w:szCs w:val="22"/>
          <w:lang w:val="mk-MK"/>
        </w:rPr>
        <w:t>50“ се заменуваат со зборовите „</w:t>
      </w:r>
      <w:r w:rsidR="00DC427B" w:rsidRPr="009F3C16">
        <w:rPr>
          <w:rFonts w:ascii="StobiSans Regular" w:hAnsi="StobiSans Regular" w:cs="Arial"/>
          <w:sz w:val="22"/>
          <w:szCs w:val="22"/>
          <w:lang w:val="mk-MK"/>
        </w:rPr>
        <w:t>100 до 1</w:t>
      </w:r>
      <w:r w:rsidR="00964BAA" w:rsidRPr="009F3C16">
        <w:rPr>
          <w:rFonts w:ascii="StobiSans Regular" w:hAnsi="StobiSans Regular" w:cs="Arial"/>
          <w:sz w:val="22"/>
          <w:szCs w:val="22"/>
          <w:lang w:val="mk-MK"/>
        </w:rPr>
        <w:t>50“.</w:t>
      </w:r>
    </w:p>
    <w:p w:rsidR="00964BAA" w:rsidRPr="009F3C16" w:rsidRDefault="00964BAA" w:rsidP="00DC00F7">
      <w:pPr>
        <w:ind w:left="284"/>
        <w:rPr>
          <w:rFonts w:ascii="StobiSans Regular" w:hAnsi="StobiSans Regular"/>
          <w:sz w:val="22"/>
          <w:szCs w:val="22"/>
        </w:rPr>
      </w:pPr>
    </w:p>
    <w:p w:rsidR="00DC427B" w:rsidRPr="009F3C16" w:rsidRDefault="00DC427B" w:rsidP="00DC427B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12</w:t>
      </w:r>
    </w:p>
    <w:p w:rsidR="00DC427B" w:rsidRPr="009F3C16" w:rsidRDefault="00DC427B" w:rsidP="00DC427B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61 ставот (1) се менува и гласи:</w:t>
      </w:r>
    </w:p>
    <w:p w:rsidR="00DC427B" w:rsidRPr="009F3C16" w:rsidRDefault="00DC427B" w:rsidP="00DC427B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„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(1)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Глоба на правно лице во износ од 250 до 750</w:t>
      </w:r>
      <w:r w:rsidRPr="009F3C16">
        <w:rPr>
          <w:rFonts w:ascii="StobiSans Regular" w:hAnsi="StobiSans Regular" w:cs="Arial"/>
          <w:sz w:val="22"/>
          <w:szCs w:val="22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евра во денарска противвредност ќе му се изрече на мало трговско друштво, а глоба на правно лице во износ од 1.000 до 2</w:t>
      </w:r>
      <w:r w:rsidRPr="009F3C16">
        <w:rPr>
          <w:rFonts w:ascii="StobiSans Regular" w:hAnsi="StobiSans Regular" w:cs="Arial"/>
          <w:sz w:val="22"/>
          <w:szCs w:val="22"/>
        </w:rPr>
        <w:t xml:space="preserve">.000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евра во денарска противвредност ќе му се изрече на средно и големо трговско друштво за прекршок, ако:“</w:t>
      </w:r>
    </w:p>
    <w:p w:rsidR="00DC427B" w:rsidRPr="009F3C16" w:rsidRDefault="00DC427B" w:rsidP="00DC427B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Ставот (2) се менува и гласи:</w:t>
      </w:r>
    </w:p>
    <w:p w:rsidR="00DC427B" w:rsidRPr="009F3C16" w:rsidRDefault="00DC427B" w:rsidP="00DC427B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„(2)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Глоба во износ од 100 до 200 евра во денарска противвредност ќе му се изрече и на одговорното лице во правното лице за 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за сторен прекршок од ставот (1) на овој член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.“</w:t>
      </w:r>
    </w:p>
    <w:p w:rsidR="00DC427B" w:rsidRPr="009F3C16" w:rsidRDefault="00DC427B" w:rsidP="00DC427B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(3) Во ставот (5) зборовите „300 до 450“ се заменуваат со зборовите „50 до 100“.</w:t>
      </w:r>
    </w:p>
    <w:p w:rsidR="00DC427B" w:rsidRPr="009F3C16" w:rsidRDefault="00DC427B" w:rsidP="00DC427B">
      <w:pPr>
        <w:ind w:left="284"/>
        <w:rPr>
          <w:rFonts w:ascii="StobiSans Regular" w:hAnsi="StobiSans Regular"/>
          <w:sz w:val="22"/>
          <w:szCs w:val="22"/>
        </w:rPr>
      </w:pPr>
    </w:p>
    <w:p w:rsidR="00DC427B" w:rsidRPr="009F3C16" w:rsidRDefault="00DC427B" w:rsidP="00DC427B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13</w:t>
      </w:r>
    </w:p>
    <w:p w:rsidR="00DC427B" w:rsidRPr="009F3C16" w:rsidRDefault="00DC427B" w:rsidP="00DC427B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6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 xml:space="preserve">2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ставот (1) се менува и гласи:</w:t>
      </w:r>
    </w:p>
    <w:p w:rsidR="00DC427B" w:rsidRPr="009F3C16" w:rsidRDefault="00DC427B" w:rsidP="008242F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„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(1)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Глоба на правно лице во износ од 50 до 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2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50</w:t>
      </w:r>
      <w:r w:rsidRPr="009F3C16">
        <w:rPr>
          <w:rFonts w:ascii="StobiSans Regular" w:hAnsi="StobiSans Regular" w:cs="Arial"/>
          <w:sz w:val="22"/>
          <w:szCs w:val="22"/>
        </w:rPr>
        <w:t xml:space="preserve">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евра во денарска противвредност ќе му се изрече на мало трговско друштво, а глоба на правно лице во износ од 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500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до 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1</w:t>
      </w:r>
      <w:r w:rsidRPr="009F3C16">
        <w:rPr>
          <w:rFonts w:ascii="StobiSans Regular" w:hAnsi="StobiSans Regular" w:cs="Arial"/>
          <w:sz w:val="22"/>
          <w:szCs w:val="22"/>
        </w:rPr>
        <w:t xml:space="preserve">.000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евра во денарска противвредност ќе му се изрече на средно и големо трговско друштво за прекршок, ако:“</w:t>
      </w:r>
    </w:p>
    <w:p w:rsidR="00DC427B" w:rsidRPr="009F3C16" w:rsidRDefault="00DC427B" w:rsidP="008242F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(2) Ставот (2) се менува и гласи:</w:t>
      </w:r>
    </w:p>
    <w:p w:rsidR="00DC427B" w:rsidRPr="009F3C16" w:rsidRDefault="00DC427B" w:rsidP="008242F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„(2)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Глоба во износ од 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50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до 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100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евра во денарска противвредност ќе му се изрече и на одговорното лице во правното лице за 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за сторен прекршок од ставот (1) на овој член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.“</w:t>
      </w:r>
    </w:p>
    <w:p w:rsidR="00DC427B" w:rsidRPr="009F3C16" w:rsidRDefault="00DC427B" w:rsidP="008242F2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(3) Во ставот (5) зборовите „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100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до 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1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50“ се заменуваат со зборовите „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15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до </w:t>
      </w:r>
      <w:r w:rsidR="008242F2" w:rsidRPr="009F3C16">
        <w:rPr>
          <w:rFonts w:ascii="StobiSans Regular" w:hAnsi="StobiSans Regular" w:cs="Arial"/>
          <w:sz w:val="22"/>
          <w:szCs w:val="22"/>
          <w:lang w:val="mk-MK"/>
        </w:rPr>
        <w:t>50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“.</w:t>
      </w:r>
    </w:p>
    <w:p w:rsidR="00DC427B" w:rsidRPr="009F3C16" w:rsidRDefault="00DC427B" w:rsidP="00DC427B">
      <w:pPr>
        <w:ind w:left="284"/>
        <w:rPr>
          <w:rFonts w:ascii="StobiSans Regular" w:hAnsi="StobiSans Regular"/>
          <w:sz w:val="22"/>
          <w:szCs w:val="22"/>
        </w:rPr>
      </w:pPr>
    </w:p>
    <w:p w:rsidR="008242F2" w:rsidRPr="009F3C16" w:rsidRDefault="008242F2" w:rsidP="008242F2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14</w:t>
      </w:r>
    </w:p>
    <w:p w:rsidR="008242F2" w:rsidRPr="009F3C16" w:rsidRDefault="008242F2" w:rsidP="008242F2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Во членот 63-а во ставот (1) зборовите „</w:t>
      </w:r>
      <w:r w:rsidR="005466F3" w:rsidRPr="009F3C16">
        <w:rPr>
          <w:rFonts w:ascii="StobiSans Regular" w:hAnsi="StobiSans Regular" w:cs="Arial"/>
          <w:sz w:val="22"/>
          <w:szCs w:val="22"/>
          <w:lang w:val="mk-MK"/>
        </w:rPr>
        <w:t>500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до </w:t>
      </w:r>
      <w:r w:rsidR="005466F3" w:rsidRPr="009F3C16">
        <w:rPr>
          <w:rFonts w:ascii="StobiSans Regular" w:hAnsi="StobiSans Regular" w:cs="Arial"/>
          <w:sz w:val="22"/>
          <w:szCs w:val="22"/>
          <w:lang w:val="mk-MK"/>
        </w:rPr>
        <w:t>1.000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“ се заменуваат со зборовите „</w:t>
      </w:r>
      <w:r w:rsidR="005466F3" w:rsidRPr="009F3C16">
        <w:rPr>
          <w:rFonts w:ascii="StobiSans Regular" w:hAnsi="StobiSans Regular" w:cs="Arial"/>
          <w:sz w:val="22"/>
          <w:szCs w:val="22"/>
          <w:lang w:val="mk-MK"/>
        </w:rPr>
        <w:t>25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 до 50“.</w:t>
      </w:r>
    </w:p>
    <w:p w:rsidR="00DC427B" w:rsidRPr="009F3C16" w:rsidRDefault="00DC427B" w:rsidP="00DC00F7">
      <w:pPr>
        <w:ind w:left="284"/>
        <w:rPr>
          <w:rFonts w:ascii="StobiSans Regular" w:hAnsi="StobiSans Regular"/>
          <w:sz w:val="22"/>
          <w:szCs w:val="22"/>
        </w:rPr>
      </w:pPr>
    </w:p>
    <w:p w:rsidR="005466F3" w:rsidRPr="009F3C16" w:rsidRDefault="005466F3" w:rsidP="005466F3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15</w:t>
      </w:r>
    </w:p>
    <w:p w:rsidR="005466F3" w:rsidRPr="009F3C16" w:rsidRDefault="005466F3" w:rsidP="005466F3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(1) Во членот 63-б во ставот (1) зборовите „500 до 1.000“ се заменуваат со зборовите „25 до 50“.</w:t>
      </w:r>
    </w:p>
    <w:p w:rsidR="005466F3" w:rsidRPr="009F3C16" w:rsidRDefault="005466F3" w:rsidP="005466F3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lastRenderedPageBreak/>
        <w:t>(2) Во ставот (2) зборовите „1.000 до 2.000“ се заменуваат со зборовите „100 до 250“.</w:t>
      </w:r>
    </w:p>
    <w:p w:rsidR="005466F3" w:rsidRPr="009F3C16" w:rsidRDefault="005466F3" w:rsidP="00DC00F7">
      <w:pPr>
        <w:ind w:left="284"/>
        <w:rPr>
          <w:rFonts w:ascii="StobiSans Regular" w:hAnsi="StobiSans Regular"/>
          <w:sz w:val="22"/>
          <w:szCs w:val="22"/>
        </w:rPr>
      </w:pPr>
    </w:p>
    <w:p w:rsidR="005466F3" w:rsidRPr="009F3C16" w:rsidRDefault="005466F3" w:rsidP="005466F3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16</w:t>
      </w:r>
    </w:p>
    <w:p w:rsidR="005466F3" w:rsidRPr="009F3C16" w:rsidRDefault="005466F3" w:rsidP="005466F3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Во членот 63-в во ставот (1) зборовите „500 до 1.000“ се заменуваат со зборовите „25 до 50“.</w:t>
      </w:r>
    </w:p>
    <w:p w:rsidR="005466F3" w:rsidRPr="009F3C16" w:rsidRDefault="005466F3" w:rsidP="00DC00F7">
      <w:pPr>
        <w:ind w:left="284"/>
        <w:rPr>
          <w:rFonts w:ascii="StobiSans Regular" w:hAnsi="StobiSans Regular"/>
          <w:sz w:val="22"/>
          <w:szCs w:val="22"/>
        </w:rPr>
      </w:pPr>
    </w:p>
    <w:p w:rsidR="007037A5" w:rsidRPr="009F3C16" w:rsidRDefault="007037A5" w:rsidP="007037A5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sz w:val="22"/>
          <w:szCs w:val="22"/>
          <w:lang w:val="mk-MK"/>
        </w:rPr>
        <w:t>Член 17</w:t>
      </w:r>
    </w:p>
    <w:p w:rsidR="007037A5" w:rsidRPr="009F3C16" w:rsidRDefault="007037A5" w:rsidP="007037A5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>Во членот 64 во ставот (1) зборовите „составена од три члена, од кои најмалку еден член е дипломиран правник со положен правосуден испит, при Министерството за земјоделство, шумарство и водостопанство“ се заменуваат со зборовите „формирана согласно Законот за државниот инспекторат за земјоделство “.</w:t>
      </w:r>
    </w:p>
    <w:p w:rsidR="000E617D" w:rsidRPr="009F3C16" w:rsidRDefault="000E617D" w:rsidP="007037A5">
      <w:pPr>
        <w:ind w:firstLine="284"/>
        <w:rPr>
          <w:rFonts w:ascii="StobiSans Regular" w:hAnsi="StobiSans Regular" w:cs="Arial"/>
          <w:sz w:val="22"/>
          <w:szCs w:val="22"/>
          <w:lang w:val="mk-MK"/>
        </w:rPr>
      </w:pPr>
    </w:p>
    <w:p w:rsidR="000E617D" w:rsidRPr="009F3C16" w:rsidRDefault="000E617D" w:rsidP="000E617D">
      <w:pPr>
        <w:pStyle w:val="BalloonText"/>
        <w:jc w:val="center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18</w:t>
      </w:r>
    </w:p>
    <w:p w:rsidR="000E617D" w:rsidRPr="009F3C16" w:rsidRDefault="000E617D" w:rsidP="000E617D">
      <w:pPr>
        <w:pStyle w:val="BalloonText"/>
        <w:ind w:firstLine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До денот на влегувањето во сила на поблиските прописи предвидени со овој закон ќе се применуваат прописите што важеле до денот на влегувањето во сила на овој закон.</w:t>
      </w:r>
    </w:p>
    <w:p w:rsidR="000E617D" w:rsidRPr="009F3C16" w:rsidRDefault="000E617D" w:rsidP="000E617D">
      <w:pPr>
        <w:pStyle w:val="BalloonText"/>
        <w:ind w:firstLine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0E617D" w:rsidRPr="009F3C16" w:rsidRDefault="000E617D" w:rsidP="000E617D">
      <w:pPr>
        <w:pStyle w:val="BalloonText"/>
        <w:jc w:val="center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19</w:t>
      </w:r>
    </w:p>
    <w:p w:rsidR="000E617D" w:rsidRPr="009F3C16" w:rsidRDefault="000E617D" w:rsidP="000E617D">
      <w:pPr>
        <w:pStyle w:val="BalloonText"/>
        <w:ind w:firstLine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Министерот ќе ги донесе поблиските прописи предвидени со овој закон во рок од шест месеци од денот на влегувањето во сила на овој закон.</w:t>
      </w:r>
    </w:p>
    <w:p w:rsidR="000E617D" w:rsidRPr="009F3C16" w:rsidRDefault="000E617D" w:rsidP="000E617D">
      <w:pPr>
        <w:pStyle w:val="BalloonText"/>
        <w:ind w:firstLine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7A28DE" w:rsidRPr="009F3C16" w:rsidRDefault="007A28DE" w:rsidP="007A28DE">
      <w:pPr>
        <w:pStyle w:val="BalloonText"/>
        <w:jc w:val="center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/>
          <w:bCs/>
          <w:sz w:val="22"/>
          <w:szCs w:val="22"/>
          <w:lang w:val="mk-MK"/>
        </w:rPr>
        <w:t>Член 20</w:t>
      </w:r>
    </w:p>
    <w:p w:rsidR="000E617D" w:rsidRPr="009F3C16" w:rsidRDefault="007A28DE" w:rsidP="007A28DE">
      <w:pPr>
        <w:ind w:firstLine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(1) Овластените лаборатории 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за вршење на физичко-хемиска анализа на вино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 согласно овој закон </w:t>
      </w:r>
      <w:r w:rsidR="000E617D"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се должни своето работење да го усогласат со одредбите на овој закон во рок од </w:t>
      </w: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24</w:t>
      </w:r>
      <w:r w:rsidR="000E617D"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 месеци од денот на влегувањето во сила на овој закон.</w:t>
      </w:r>
    </w:p>
    <w:p w:rsidR="007A28DE" w:rsidRPr="009F3C16" w:rsidRDefault="007A28DE" w:rsidP="00302A56">
      <w:pPr>
        <w:ind w:firstLine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sz w:val="22"/>
          <w:szCs w:val="22"/>
          <w:lang w:val="mk-MK"/>
        </w:rPr>
        <w:t xml:space="preserve">(2) </w:t>
      </w:r>
      <w:r w:rsidR="00302A56" w:rsidRPr="009F3C16">
        <w:rPr>
          <w:rFonts w:ascii="StobiSans Regular" w:hAnsi="StobiSans Regular" w:cs="Arial"/>
          <w:sz w:val="22"/>
          <w:szCs w:val="22"/>
          <w:lang w:val="mk-MK"/>
        </w:rPr>
        <w:t>На о</w:t>
      </w:r>
      <w:r w:rsidRPr="009F3C16">
        <w:rPr>
          <w:rFonts w:ascii="StobiSans Regular" w:hAnsi="StobiSans Regular" w:cs="Arial"/>
          <w:sz w:val="22"/>
          <w:szCs w:val="22"/>
          <w:lang w:val="mk-MK"/>
        </w:rPr>
        <w:t>властените лаборатории</w:t>
      </w:r>
      <w:r w:rsidR="00C52C15" w:rsidRPr="009F3C16">
        <w:rPr>
          <w:rFonts w:ascii="StobiSans Regular" w:hAnsi="StobiSans Regular" w:cs="Arial"/>
          <w:sz w:val="22"/>
          <w:szCs w:val="22"/>
          <w:lang w:val="mk-MK"/>
        </w:rPr>
        <w:t xml:space="preserve"> за вршење на физичко-хемиска анализа на вино</w:t>
      </w:r>
      <w:r w:rsidR="00C52C15"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 согласно овој закон кои нема да го усогласат своето работење согласно став (1) на овој член</w:t>
      </w:r>
      <w:r w:rsidR="00186197" w:rsidRPr="009F3C16">
        <w:rPr>
          <w:rFonts w:ascii="StobiSans Regular" w:hAnsi="StobiSans Regular" w:cs="Arial"/>
          <w:bCs/>
          <w:sz w:val="22"/>
          <w:szCs w:val="22"/>
          <w:lang w:val="mk-MK"/>
        </w:rPr>
        <w:t>,</w:t>
      </w:r>
      <w:r w:rsidR="00302A56" w:rsidRPr="009F3C16">
        <w:rPr>
          <w:rFonts w:ascii="StobiSans Regular" w:hAnsi="StobiSans Regular" w:cs="Arial"/>
          <w:bCs/>
          <w:sz w:val="22"/>
          <w:szCs w:val="22"/>
          <w:lang w:val="mk-MK"/>
        </w:rPr>
        <w:t xml:space="preserve"> со решение на министерот ќе им се одземе овластувањето</w:t>
      </w:r>
      <w:r w:rsidR="00186197" w:rsidRPr="009F3C16">
        <w:rPr>
          <w:rFonts w:ascii="StobiSans Regular" w:hAnsi="StobiSans Regular" w:cs="Arial"/>
          <w:sz w:val="22"/>
          <w:szCs w:val="22"/>
          <w:lang w:val="mk-MK"/>
        </w:rPr>
        <w:t xml:space="preserve">. </w:t>
      </w:r>
    </w:p>
    <w:p w:rsidR="0052485D" w:rsidRPr="009F3C16" w:rsidRDefault="0052485D" w:rsidP="00C52C15">
      <w:pPr>
        <w:ind w:firstLine="284"/>
        <w:jc w:val="both"/>
        <w:rPr>
          <w:rFonts w:ascii="StobiSans Regular" w:hAnsi="StobiSans Regular" w:cs="Arial"/>
          <w:sz w:val="22"/>
          <w:szCs w:val="22"/>
          <w:lang w:val="en-US"/>
        </w:rPr>
      </w:pPr>
    </w:p>
    <w:p w:rsidR="0052485D" w:rsidRPr="009F3C16" w:rsidRDefault="0052485D" w:rsidP="0052485D">
      <w:pPr>
        <w:pStyle w:val="BalloonText"/>
        <w:jc w:val="center"/>
        <w:rPr>
          <w:rFonts w:ascii="StobiSans Regular" w:hAnsi="StobiSans Regular" w:cs="Arial"/>
          <w:b/>
          <w:bCs/>
          <w:sz w:val="22"/>
          <w:szCs w:val="22"/>
          <w:lang w:val="en-US"/>
        </w:rPr>
      </w:pPr>
      <w:r w:rsidRPr="009F3C16">
        <w:rPr>
          <w:rFonts w:ascii="StobiSans Regular" w:hAnsi="StobiSans Regular"/>
          <w:sz w:val="22"/>
          <w:szCs w:val="22"/>
        </w:rPr>
        <w:t xml:space="preserve"> </w:t>
      </w:r>
      <w:r w:rsidRPr="009F3C16">
        <w:rPr>
          <w:rFonts w:ascii="StobiSans Regular" w:hAnsi="StobiSans Regular" w:cs="Arial"/>
          <w:b/>
          <w:bCs/>
          <w:sz w:val="22"/>
          <w:szCs w:val="22"/>
          <w:lang w:val="mk-MK"/>
        </w:rPr>
        <w:t>Член 2</w:t>
      </w:r>
      <w:r w:rsidRPr="009F3C16">
        <w:rPr>
          <w:rFonts w:ascii="StobiSans Regular" w:hAnsi="StobiSans Regular" w:cs="Arial"/>
          <w:b/>
          <w:bCs/>
          <w:sz w:val="22"/>
          <w:szCs w:val="22"/>
          <w:lang w:val="en-US"/>
        </w:rPr>
        <w:t>1</w:t>
      </w:r>
    </w:p>
    <w:p w:rsidR="0052485D" w:rsidRPr="009F3C16" w:rsidRDefault="0052485D" w:rsidP="0052485D">
      <w:pPr>
        <w:ind w:firstLine="284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9F3C16">
        <w:rPr>
          <w:rFonts w:ascii="StobiSans Regular" w:hAnsi="StobiSans Regular" w:cs="Arial"/>
          <w:bCs/>
          <w:sz w:val="22"/>
          <w:szCs w:val="22"/>
          <w:lang w:val="mk-MK"/>
        </w:rPr>
        <w:t>Овој закон влегува во сила со денот на објавувањето во „Службен весник на Република Северна Македонија”.</w:t>
      </w:r>
    </w:p>
    <w:p w:rsidR="007037A5" w:rsidRPr="009F3C16" w:rsidRDefault="007037A5" w:rsidP="0052485D">
      <w:pPr>
        <w:ind w:firstLine="284"/>
        <w:rPr>
          <w:rFonts w:ascii="StobiSans Regular" w:hAnsi="StobiSans Regular"/>
          <w:sz w:val="22"/>
          <w:szCs w:val="22"/>
        </w:rPr>
      </w:pPr>
    </w:p>
    <w:sectPr w:rsidR="007037A5" w:rsidRPr="009F3C16" w:rsidSect="005E5653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76" w:rsidRDefault="002D0576" w:rsidP="009F3C16">
      <w:r>
        <w:separator/>
      </w:r>
    </w:p>
  </w:endnote>
  <w:endnote w:type="continuationSeparator" w:id="0">
    <w:p w:rsidR="002D0576" w:rsidRDefault="002D0576" w:rsidP="009F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881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C16" w:rsidRDefault="009F3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C16" w:rsidRDefault="009F3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76" w:rsidRDefault="002D0576" w:rsidP="009F3C16">
      <w:r>
        <w:separator/>
      </w:r>
    </w:p>
  </w:footnote>
  <w:footnote w:type="continuationSeparator" w:id="0">
    <w:p w:rsidR="002D0576" w:rsidRDefault="002D0576" w:rsidP="009F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0B41"/>
    <w:multiLevelType w:val="hybridMultilevel"/>
    <w:tmpl w:val="695E93E4"/>
    <w:lvl w:ilvl="0" w:tplc="D3C4B0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6A0EFE"/>
    <w:multiLevelType w:val="hybridMultilevel"/>
    <w:tmpl w:val="AD2C1A00"/>
    <w:lvl w:ilvl="0" w:tplc="D3C4B0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3F43B3"/>
    <w:multiLevelType w:val="hybridMultilevel"/>
    <w:tmpl w:val="AD2C1A00"/>
    <w:lvl w:ilvl="0" w:tplc="D3C4B0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3A"/>
    <w:rsid w:val="00014444"/>
    <w:rsid w:val="000E617D"/>
    <w:rsid w:val="00163E3A"/>
    <w:rsid w:val="0017673E"/>
    <w:rsid w:val="00186197"/>
    <w:rsid w:val="001C01D1"/>
    <w:rsid w:val="0027009A"/>
    <w:rsid w:val="002C1C15"/>
    <w:rsid w:val="002D0576"/>
    <w:rsid w:val="00302A56"/>
    <w:rsid w:val="004637E6"/>
    <w:rsid w:val="004923CE"/>
    <w:rsid w:val="0052485D"/>
    <w:rsid w:val="005466F3"/>
    <w:rsid w:val="00592A52"/>
    <w:rsid w:val="005E5653"/>
    <w:rsid w:val="005F3E9D"/>
    <w:rsid w:val="00656910"/>
    <w:rsid w:val="006F684D"/>
    <w:rsid w:val="007037A5"/>
    <w:rsid w:val="007A28DE"/>
    <w:rsid w:val="008242F2"/>
    <w:rsid w:val="00880DF9"/>
    <w:rsid w:val="00964BAA"/>
    <w:rsid w:val="009F3C16"/>
    <w:rsid w:val="00A25718"/>
    <w:rsid w:val="00A53015"/>
    <w:rsid w:val="00AB0398"/>
    <w:rsid w:val="00AB3670"/>
    <w:rsid w:val="00AE004C"/>
    <w:rsid w:val="00C21715"/>
    <w:rsid w:val="00C4530A"/>
    <w:rsid w:val="00C52C15"/>
    <w:rsid w:val="00C81A91"/>
    <w:rsid w:val="00DA710D"/>
    <w:rsid w:val="00DC00F7"/>
    <w:rsid w:val="00DC427B"/>
    <w:rsid w:val="00DF43EF"/>
    <w:rsid w:val="00EA73F9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5C03"/>
  <w15:chartTrackingRefBased/>
  <w15:docId w15:val="{914A24EC-8D0C-4342-A3AC-82ABCEC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9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E36B5"/>
    <w:pPr>
      <w:spacing w:after="120" w:line="480" w:lineRule="auto"/>
      <w:ind w:left="360"/>
    </w:pPr>
    <w:rPr>
      <w:lang w:eastAsia="mk-MK"/>
    </w:rPr>
  </w:style>
  <w:style w:type="character" w:customStyle="1" w:styleId="BodyTextIndent2Char">
    <w:name w:val="Body Text Indent 2 Char"/>
    <w:basedOn w:val="DefaultParagraphFont"/>
    <w:link w:val="BodyTextIndent2"/>
    <w:rsid w:val="00FE36B5"/>
    <w:rPr>
      <w:rFonts w:ascii="Times New Roman" w:eastAsia="Times New Roman" w:hAnsi="Times New Roman" w:cs="Times New Roman"/>
      <w:sz w:val="24"/>
      <w:szCs w:val="24"/>
      <w:lang w:val="en-GB" w:eastAsia="mk-MK"/>
    </w:rPr>
  </w:style>
  <w:style w:type="paragraph" w:styleId="BalloonText">
    <w:name w:val="Balloon Text"/>
    <w:basedOn w:val="Normal"/>
    <w:link w:val="BalloonTextChar"/>
    <w:rsid w:val="000E617D"/>
    <w:rPr>
      <w:rFonts w:ascii="Tahoma" w:hAnsi="Tahoma"/>
      <w:sz w:val="16"/>
      <w:szCs w:val="16"/>
      <w:lang w:eastAsia="mk-MK"/>
    </w:rPr>
  </w:style>
  <w:style w:type="character" w:customStyle="1" w:styleId="BalloonTextChar">
    <w:name w:val="Balloon Text Char"/>
    <w:basedOn w:val="DefaultParagraphFont"/>
    <w:link w:val="BalloonText"/>
    <w:rsid w:val="000E617D"/>
    <w:rPr>
      <w:rFonts w:ascii="Tahoma" w:eastAsia="Times New Roman" w:hAnsi="Tahoma" w:cs="Times New Roman"/>
      <w:sz w:val="16"/>
      <w:szCs w:val="16"/>
      <w:lang w:val="en-GB" w:eastAsia="mk-MK"/>
    </w:rPr>
  </w:style>
  <w:style w:type="paragraph" w:styleId="Header">
    <w:name w:val="header"/>
    <w:basedOn w:val="Normal"/>
    <w:link w:val="HeaderChar"/>
    <w:uiPriority w:val="99"/>
    <w:unhideWhenUsed/>
    <w:rsid w:val="009F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1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21A0D358C04AE94789B4479A6F9A6C81" ma:contentTypeVersion="" ma:contentTypeDescription="" ma:contentTypeScope="" ma:versionID="4388f137998e9748a234b26546791b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4FD64-20D1-4B4F-8C73-8888ECFD37A4}"/>
</file>

<file path=customXml/itemProps2.xml><?xml version="1.0" encoding="utf-8"?>
<ds:datastoreItem xmlns:ds="http://schemas.openxmlformats.org/officeDocument/2006/customXml" ds:itemID="{9367B1B2-0C21-45DD-A522-1BC7D4395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закон за изменување и дополнување на Законот за виното</dc:title>
  <dc:subject/>
  <dc:creator>Живко Брајковски</dc:creator>
  <cp:keywords/>
  <dc:description/>
  <cp:lastModifiedBy>Александар Диље</cp:lastModifiedBy>
  <cp:revision>2</cp:revision>
  <cp:lastPrinted>2019-04-02T09:03:00Z</cp:lastPrinted>
  <dcterms:created xsi:type="dcterms:W3CDTF">2019-04-10T03:29:00Z</dcterms:created>
  <dcterms:modified xsi:type="dcterms:W3CDTF">2019-04-10T03:29:00Z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0x01010086FCDBBC86574C7ABFC9FD714B80DE6C0021A0D358C04AE94789B4479A6F9A6C81</vt:lpwstr>
  </property>
  <property fmtid="{D5CDD505-2E9C-101B-9397-08002B2CF9AE}" pid="3" name="CreatedBy">
    <vt:lpwstr>i:0e.t|e-vlada.mk sts|aleksandar.dilje</vt:lpwstr>
  </property>
  <property fmtid="{D5CDD505-2E9C-101B-9397-08002B2CF9AE}" pid="4" name="ModifiedBy">
    <vt:lpwstr>i:0e.t|e-vlada.mk sts|aleksandar.dilje</vt:lpwstr>
  </property>
</Properties>
</file>