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16" w:rsidRDefault="00125B16" w:rsidP="00125B16">
      <w:pPr>
        <w:autoSpaceDE w:val="0"/>
        <w:autoSpaceDN w:val="0"/>
        <w:adjustRightInd w:val="0"/>
        <w:ind w:firstLine="720"/>
        <w:jc w:val="both"/>
        <w:rPr>
          <w:rFonts w:ascii="StobiSerif Regular" w:hAnsi="StobiSerif Regular" w:cs="Arial"/>
          <w:bCs/>
          <w:sz w:val="22"/>
          <w:szCs w:val="22"/>
          <w:lang w:val="ru-RU"/>
        </w:rPr>
      </w:pPr>
    </w:p>
    <w:p w:rsidR="00125B16" w:rsidRDefault="00125B16" w:rsidP="00125B16">
      <w:pPr>
        <w:autoSpaceDE w:val="0"/>
        <w:autoSpaceDN w:val="0"/>
        <w:adjustRightInd w:val="0"/>
        <w:ind w:firstLine="720"/>
        <w:jc w:val="both"/>
        <w:rPr>
          <w:rFonts w:ascii="StobiSerif Regular" w:hAnsi="StobiSerif Regular" w:cs="Arial"/>
          <w:bCs/>
          <w:sz w:val="22"/>
          <w:szCs w:val="22"/>
          <w:lang w:val="ru-RU"/>
        </w:rPr>
      </w:pPr>
    </w:p>
    <w:p w:rsidR="00125B16" w:rsidRDefault="00125B16" w:rsidP="00125B16">
      <w:pPr>
        <w:jc w:val="center"/>
        <w:rPr>
          <w:rFonts w:ascii="StobiSerifPro" w:hAnsi="StobiSerifPro"/>
          <w:b/>
          <w:sz w:val="20"/>
          <w:szCs w:val="20"/>
          <w:lang w:val="mk-MK"/>
        </w:rPr>
      </w:pPr>
      <w:r w:rsidRPr="003E0EF9">
        <w:rPr>
          <w:rFonts w:ascii="StobiSerifPro" w:hAnsi="StobiSerifPro"/>
          <w:b/>
          <w:sz w:val="20"/>
          <w:szCs w:val="20"/>
          <w:lang w:val="mk-MK"/>
        </w:rPr>
        <w:t>ИЗВЕШТАЈ ЗА ПРОЦЕНКА НА ВЛИЈАНИЕТО НА РЕГУЛАТИВАТА</w:t>
      </w:r>
    </w:p>
    <w:p w:rsidR="00125B16" w:rsidRDefault="00125B16" w:rsidP="00125B16">
      <w:pPr>
        <w:jc w:val="center"/>
        <w:rPr>
          <w:rFonts w:ascii="StobiSerifPro" w:hAnsi="StobiSerifPro"/>
          <w:b/>
          <w:sz w:val="20"/>
          <w:szCs w:val="20"/>
          <w:lang w:val="mk-MK"/>
        </w:rPr>
      </w:pPr>
    </w:p>
    <w:p w:rsidR="00125B16" w:rsidRPr="003E0EF9" w:rsidRDefault="00125B16" w:rsidP="00125B16">
      <w:pPr>
        <w:jc w:val="center"/>
        <w:rPr>
          <w:rFonts w:ascii="StobiSerifPro" w:hAnsi="StobiSerifPro"/>
          <w:b/>
          <w:sz w:val="20"/>
          <w:szCs w:val="20"/>
          <w:lang w:val="mk-MK"/>
        </w:rPr>
      </w:pPr>
    </w:p>
    <w:p w:rsidR="00125B16" w:rsidRPr="003E0EF9" w:rsidRDefault="00125B16" w:rsidP="00125B16">
      <w:pPr>
        <w:rPr>
          <w:rFonts w:ascii="StobiSerifPro" w:hAnsi="StobiSerifPro"/>
          <w:b/>
          <w:sz w:val="20"/>
          <w:szCs w:val="20"/>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6196"/>
      </w:tblGrid>
      <w:tr w:rsidR="00125B16" w:rsidRPr="00127091" w:rsidTr="00572058">
        <w:trPr>
          <w:trHeight w:val="622"/>
        </w:trPr>
        <w:tc>
          <w:tcPr>
            <w:tcW w:w="3105" w:type="dxa"/>
          </w:tcPr>
          <w:p w:rsidR="00125B16" w:rsidRPr="003E0EF9" w:rsidRDefault="00125B16" w:rsidP="00572058">
            <w:pPr>
              <w:rPr>
                <w:rFonts w:ascii="StobiSerifPro" w:hAnsi="StobiSerifPro"/>
                <w:sz w:val="20"/>
                <w:szCs w:val="20"/>
                <w:lang w:val="mk-MK"/>
              </w:rPr>
            </w:pPr>
            <w:r>
              <w:rPr>
                <w:rFonts w:ascii="StobiSerifPro" w:hAnsi="StobiSerifPro"/>
                <w:sz w:val="20"/>
                <w:szCs w:val="20"/>
                <w:lang w:val="mk-MK"/>
              </w:rPr>
              <w:t>Назив на м</w:t>
            </w:r>
            <w:r w:rsidRPr="003E0EF9">
              <w:rPr>
                <w:rFonts w:ascii="StobiSerifPro" w:hAnsi="StobiSerifPro"/>
                <w:sz w:val="20"/>
                <w:szCs w:val="20"/>
                <w:lang w:val="mk-MK"/>
              </w:rPr>
              <w:t>инистерство:</w:t>
            </w:r>
          </w:p>
        </w:tc>
        <w:tc>
          <w:tcPr>
            <w:tcW w:w="6196" w:type="dxa"/>
          </w:tcPr>
          <w:p w:rsidR="00125B16" w:rsidRPr="003E0EF9" w:rsidRDefault="00125B16" w:rsidP="00572058">
            <w:pPr>
              <w:rPr>
                <w:rFonts w:ascii="StobiSerifPro" w:hAnsi="StobiSerifPro"/>
                <w:sz w:val="20"/>
                <w:szCs w:val="20"/>
                <w:lang w:val="mk-MK"/>
              </w:rPr>
            </w:pPr>
          </w:p>
          <w:p w:rsidR="00125B16" w:rsidRPr="003E0EF9" w:rsidRDefault="00125B16" w:rsidP="00572058">
            <w:pPr>
              <w:rPr>
                <w:rFonts w:ascii="StobiSerifPro" w:hAnsi="StobiSerifPro"/>
                <w:sz w:val="20"/>
                <w:szCs w:val="20"/>
                <w:lang w:val="mk-MK"/>
              </w:rPr>
            </w:pPr>
            <w:r>
              <w:rPr>
                <w:rFonts w:ascii="StobiSerifPro" w:hAnsi="StobiSerifPro"/>
                <w:sz w:val="20"/>
                <w:szCs w:val="20"/>
                <w:lang w:val="mk-MK"/>
              </w:rPr>
              <w:t>Министерство за транспорт и врски</w:t>
            </w:r>
          </w:p>
        </w:tc>
      </w:tr>
      <w:tr w:rsidR="00125B16" w:rsidRPr="00B413F0" w:rsidTr="00572058">
        <w:trPr>
          <w:trHeight w:val="622"/>
        </w:trPr>
        <w:tc>
          <w:tcPr>
            <w:tcW w:w="3105" w:type="dxa"/>
          </w:tcPr>
          <w:p w:rsidR="00125B16" w:rsidRPr="003E0EF9" w:rsidRDefault="00125B16" w:rsidP="00572058">
            <w:pPr>
              <w:rPr>
                <w:rFonts w:ascii="StobiSerifPro" w:hAnsi="StobiSerifPro"/>
                <w:sz w:val="20"/>
                <w:szCs w:val="20"/>
                <w:lang w:val="mk-MK"/>
              </w:rPr>
            </w:pPr>
            <w:r w:rsidRPr="003E0EF9">
              <w:rPr>
                <w:rFonts w:ascii="StobiSerifPro" w:hAnsi="StobiSerifPro"/>
                <w:sz w:val="20"/>
                <w:szCs w:val="20"/>
                <w:lang w:val="mk-MK"/>
              </w:rPr>
              <w:t>Назив на предлог</w:t>
            </w:r>
            <w:r>
              <w:rPr>
                <w:rFonts w:ascii="StobiSerifPro" w:hAnsi="StobiSerifPro"/>
                <w:sz w:val="20"/>
                <w:szCs w:val="20"/>
                <w:lang w:val="mk-MK"/>
              </w:rPr>
              <w:t>от</w:t>
            </w:r>
            <w:r w:rsidRPr="003E0EF9">
              <w:rPr>
                <w:rFonts w:ascii="StobiSerifPro" w:hAnsi="StobiSerifPro"/>
                <w:sz w:val="20"/>
                <w:szCs w:val="20"/>
                <w:lang w:val="mk-MK"/>
              </w:rPr>
              <w:t xml:space="preserve"> </w:t>
            </w:r>
            <w:r>
              <w:rPr>
                <w:rFonts w:ascii="StobiSerifPro" w:hAnsi="StobiSerifPro"/>
                <w:sz w:val="20"/>
                <w:szCs w:val="20"/>
                <w:lang w:val="mk-MK"/>
              </w:rPr>
              <w:t xml:space="preserve">на </w:t>
            </w:r>
            <w:r w:rsidRPr="003E0EF9">
              <w:rPr>
                <w:rFonts w:ascii="StobiSerifPro" w:hAnsi="StobiSerifPro"/>
                <w:sz w:val="20"/>
                <w:szCs w:val="20"/>
                <w:lang w:val="mk-MK"/>
              </w:rPr>
              <w:t>закон:</w:t>
            </w:r>
          </w:p>
        </w:tc>
        <w:tc>
          <w:tcPr>
            <w:tcW w:w="6196" w:type="dxa"/>
          </w:tcPr>
          <w:p w:rsidR="00125B16" w:rsidRPr="003E0EF9" w:rsidRDefault="00125B16" w:rsidP="00572058">
            <w:pPr>
              <w:rPr>
                <w:rFonts w:ascii="StobiSerifPro" w:hAnsi="StobiSerifPro"/>
                <w:sz w:val="20"/>
                <w:szCs w:val="20"/>
                <w:lang w:val="mk-MK"/>
              </w:rPr>
            </w:pPr>
          </w:p>
          <w:p w:rsidR="00125B16" w:rsidRPr="003E0EF9" w:rsidRDefault="00125B16" w:rsidP="00572058">
            <w:pPr>
              <w:rPr>
                <w:rFonts w:ascii="StobiSerifPro" w:hAnsi="StobiSerifPro"/>
                <w:sz w:val="20"/>
                <w:szCs w:val="20"/>
                <w:lang w:val="mk-MK"/>
              </w:rPr>
            </w:pPr>
            <w:r>
              <w:rPr>
                <w:rFonts w:ascii="StobiSerifPro" w:hAnsi="StobiSerifPro"/>
                <w:sz w:val="20"/>
                <w:szCs w:val="20"/>
                <w:lang w:val="mk-MK"/>
              </w:rPr>
              <w:t>Предлог на Закон за изменување и дополнување на Законот за постапување со бесправно изградени објекти</w:t>
            </w:r>
          </w:p>
        </w:tc>
      </w:tr>
      <w:tr w:rsidR="00125B16" w:rsidRPr="003E0EF9" w:rsidTr="00572058">
        <w:trPr>
          <w:trHeight w:val="622"/>
        </w:trPr>
        <w:tc>
          <w:tcPr>
            <w:tcW w:w="3105" w:type="dxa"/>
          </w:tcPr>
          <w:p w:rsidR="00125B16" w:rsidRPr="003E0EF9" w:rsidRDefault="00125B16" w:rsidP="00572058">
            <w:pPr>
              <w:rPr>
                <w:rFonts w:ascii="StobiSerifPro" w:hAnsi="StobiSerifPro"/>
                <w:sz w:val="20"/>
                <w:szCs w:val="20"/>
                <w:lang w:val="mk-MK"/>
              </w:rPr>
            </w:pPr>
            <w:r w:rsidRPr="003E0EF9">
              <w:rPr>
                <w:rFonts w:ascii="StobiSerifPro" w:hAnsi="StobiSerifPro"/>
                <w:sz w:val="20"/>
                <w:szCs w:val="20"/>
                <w:lang w:val="mk-MK"/>
              </w:rPr>
              <w:t>Одговорно лице и контакт информации:</w:t>
            </w:r>
          </w:p>
        </w:tc>
        <w:tc>
          <w:tcPr>
            <w:tcW w:w="6196" w:type="dxa"/>
          </w:tcPr>
          <w:p w:rsidR="00125B16" w:rsidRDefault="00125B16" w:rsidP="00572058">
            <w:pPr>
              <w:rPr>
                <w:rFonts w:ascii="StobiSerifPro" w:hAnsi="StobiSerifPro"/>
                <w:sz w:val="20"/>
                <w:szCs w:val="20"/>
                <w:lang w:val="mk-MK"/>
              </w:rPr>
            </w:pPr>
          </w:p>
          <w:p w:rsidR="00125B16" w:rsidRPr="00127091" w:rsidRDefault="00125B16" w:rsidP="00572058">
            <w:pPr>
              <w:rPr>
                <w:rFonts w:ascii="StobiSerifPro" w:hAnsi="StobiSerifPro"/>
                <w:sz w:val="20"/>
                <w:szCs w:val="20"/>
                <w:lang w:val="ru-RU"/>
              </w:rPr>
            </w:pPr>
            <w:r>
              <w:rPr>
                <w:rFonts w:ascii="StobiSerifPro" w:hAnsi="StobiSerifPro"/>
                <w:sz w:val="20"/>
                <w:szCs w:val="20"/>
                <w:lang w:val="mk-MK"/>
              </w:rPr>
              <w:t xml:space="preserve">Мартин Оџаклиески, тел: 3145 413 / </w:t>
            </w:r>
            <w:r>
              <w:rPr>
                <w:rFonts w:ascii="StobiSerifPro" w:hAnsi="StobiSerifPro"/>
                <w:sz w:val="20"/>
                <w:szCs w:val="20"/>
                <w:lang w:val="en-US"/>
              </w:rPr>
              <w:t>e</w:t>
            </w:r>
            <w:r w:rsidRPr="00127091">
              <w:rPr>
                <w:rFonts w:ascii="StobiSerifPro" w:hAnsi="StobiSerifPro"/>
                <w:sz w:val="20"/>
                <w:szCs w:val="20"/>
                <w:lang w:val="ru-RU"/>
              </w:rPr>
              <w:t>-</w:t>
            </w:r>
            <w:r>
              <w:rPr>
                <w:rFonts w:ascii="StobiSerifPro" w:hAnsi="StobiSerifPro"/>
                <w:sz w:val="20"/>
                <w:szCs w:val="20"/>
                <w:lang w:val="en-US"/>
              </w:rPr>
              <w:t>mail</w:t>
            </w:r>
            <w:r w:rsidRPr="00127091">
              <w:rPr>
                <w:rFonts w:ascii="StobiSerifPro" w:hAnsi="StobiSerifPro"/>
                <w:sz w:val="20"/>
                <w:szCs w:val="20"/>
                <w:lang w:val="ru-RU"/>
              </w:rPr>
              <w:t xml:space="preserve">: </w:t>
            </w:r>
            <w:r>
              <w:rPr>
                <w:rFonts w:ascii="StobiSerifPro" w:hAnsi="StobiSerifPro"/>
                <w:sz w:val="20"/>
                <w:szCs w:val="20"/>
                <w:lang w:val="en-US"/>
              </w:rPr>
              <w:fldChar w:fldCharType="begin"/>
            </w:r>
            <w:r w:rsidRPr="00EE6284">
              <w:rPr>
                <w:rFonts w:ascii="StobiSerifPro" w:hAnsi="StobiSerifPro"/>
                <w:sz w:val="20"/>
                <w:szCs w:val="20"/>
                <w:lang w:val="ru-RU"/>
              </w:rPr>
              <w:instrText xml:space="preserve"> </w:instrText>
            </w:r>
            <w:r>
              <w:rPr>
                <w:rFonts w:ascii="StobiSerifPro" w:hAnsi="StobiSerifPro"/>
                <w:sz w:val="20"/>
                <w:szCs w:val="20"/>
                <w:lang w:val="en-US"/>
              </w:rPr>
              <w:instrText>HYPERLINK</w:instrText>
            </w:r>
            <w:r w:rsidRPr="00EE6284">
              <w:rPr>
                <w:rFonts w:ascii="StobiSerifPro" w:hAnsi="StobiSerifPro"/>
                <w:sz w:val="20"/>
                <w:szCs w:val="20"/>
                <w:lang w:val="ru-RU"/>
              </w:rPr>
              <w:instrText xml:space="preserve"> "</w:instrText>
            </w:r>
            <w:r>
              <w:rPr>
                <w:rFonts w:ascii="StobiSerifPro" w:hAnsi="StobiSerifPro"/>
                <w:sz w:val="20"/>
                <w:szCs w:val="20"/>
                <w:lang w:val="en-US"/>
              </w:rPr>
              <w:instrText>mailto</w:instrText>
            </w:r>
            <w:r w:rsidRPr="00EE6284">
              <w:rPr>
                <w:rFonts w:ascii="StobiSerifPro" w:hAnsi="StobiSerifPro"/>
                <w:sz w:val="20"/>
                <w:szCs w:val="20"/>
                <w:lang w:val="ru-RU"/>
              </w:rPr>
              <w:instrText>:</w:instrText>
            </w:r>
            <w:r w:rsidRPr="009E6AE7">
              <w:rPr>
                <w:rFonts w:ascii="StobiSerifPro" w:hAnsi="StobiSerifPro"/>
                <w:sz w:val="20"/>
                <w:szCs w:val="20"/>
                <w:lang w:val="en-US"/>
              </w:rPr>
              <w:instrText>martin</w:instrText>
            </w:r>
            <w:r w:rsidRPr="009E6AE7">
              <w:rPr>
                <w:rFonts w:ascii="StobiSerifPro" w:hAnsi="StobiSerifPro"/>
                <w:sz w:val="20"/>
                <w:szCs w:val="20"/>
                <w:lang w:val="mk-MK"/>
              </w:rPr>
              <w:instrText>.</w:instrText>
            </w:r>
            <w:r w:rsidRPr="009E6AE7">
              <w:rPr>
                <w:rFonts w:ascii="StobiSerifPro" w:hAnsi="StobiSerifPro"/>
                <w:sz w:val="20"/>
                <w:szCs w:val="20"/>
                <w:lang w:val="en-US"/>
              </w:rPr>
              <w:instrText>odzaklieski</w:instrText>
            </w:r>
            <w:r w:rsidRPr="009E6AE7">
              <w:rPr>
                <w:rFonts w:ascii="StobiSerifPro" w:hAnsi="StobiSerifPro"/>
                <w:sz w:val="20"/>
                <w:szCs w:val="20"/>
                <w:lang w:val="ru-RU"/>
              </w:rPr>
              <w:instrText>@</w:instrText>
            </w:r>
            <w:r w:rsidRPr="009E6AE7">
              <w:rPr>
                <w:rFonts w:ascii="StobiSerifPro" w:hAnsi="StobiSerifPro"/>
                <w:sz w:val="20"/>
                <w:szCs w:val="20"/>
                <w:lang w:val="en-US"/>
              </w:rPr>
              <w:instrText>mtc</w:instrText>
            </w:r>
            <w:r w:rsidRPr="009E6AE7">
              <w:rPr>
                <w:rFonts w:ascii="StobiSerifPro" w:hAnsi="StobiSerifPro"/>
                <w:sz w:val="20"/>
                <w:szCs w:val="20"/>
                <w:lang w:val="ru-RU"/>
              </w:rPr>
              <w:instrText>.</w:instrText>
            </w:r>
            <w:r w:rsidRPr="009E6AE7">
              <w:rPr>
                <w:rFonts w:ascii="StobiSerifPro" w:hAnsi="StobiSerifPro"/>
                <w:sz w:val="20"/>
                <w:szCs w:val="20"/>
                <w:lang w:val="en-US"/>
              </w:rPr>
              <w:instrText>gov</w:instrText>
            </w:r>
            <w:r w:rsidRPr="009E6AE7">
              <w:rPr>
                <w:rFonts w:ascii="StobiSerifPro" w:hAnsi="StobiSerifPro"/>
                <w:sz w:val="20"/>
                <w:szCs w:val="20"/>
                <w:lang w:val="ru-RU"/>
              </w:rPr>
              <w:instrText>.</w:instrText>
            </w:r>
            <w:r w:rsidRPr="009E6AE7">
              <w:rPr>
                <w:rFonts w:ascii="StobiSerifPro" w:hAnsi="StobiSerifPro"/>
                <w:sz w:val="20"/>
                <w:szCs w:val="20"/>
                <w:lang w:val="en-US"/>
              </w:rPr>
              <w:instrText>mk</w:instrText>
            </w:r>
            <w:r w:rsidRPr="00EE6284">
              <w:rPr>
                <w:rFonts w:ascii="StobiSerifPro" w:hAnsi="StobiSerifPro"/>
                <w:sz w:val="20"/>
                <w:szCs w:val="20"/>
                <w:lang w:val="ru-RU"/>
              </w:rPr>
              <w:instrText xml:space="preserve">" </w:instrText>
            </w:r>
            <w:r w:rsidRPr="00EE2042">
              <w:rPr>
                <w:rFonts w:ascii="StobiSerifPro" w:hAnsi="StobiSerifPro"/>
                <w:sz w:val="20"/>
                <w:szCs w:val="20"/>
                <w:lang w:val="en-US"/>
              </w:rPr>
            </w:r>
            <w:r>
              <w:rPr>
                <w:rFonts w:ascii="StobiSerifPro" w:hAnsi="StobiSerifPro"/>
                <w:sz w:val="20"/>
                <w:szCs w:val="20"/>
                <w:lang w:val="en-US"/>
              </w:rPr>
              <w:fldChar w:fldCharType="separate"/>
            </w:r>
            <w:r w:rsidRPr="00EE2042">
              <w:rPr>
                <w:rStyle w:val="Hyperlink"/>
                <w:rFonts w:ascii="StobiSerifPro" w:hAnsi="StobiSerifPro"/>
                <w:sz w:val="20"/>
                <w:szCs w:val="20"/>
                <w:lang w:val="en-US"/>
              </w:rPr>
              <w:t>martin</w:t>
            </w:r>
            <w:r w:rsidRPr="00EE2042">
              <w:rPr>
                <w:rStyle w:val="Hyperlink"/>
                <w:rFonts w:ascii="StobiSerifPro" w:hAnsi="StobiSerifPro"/>
                <w:sz w:val="20"/>
                <w:szCs w:val="20"/>
                <w:lang w:val="mk-MK"/>
              </w:rPr>
              <w:t>.</w:t>
            </w:r>
            <w:r w:rsidRPr="00EE2042">
              <w:rPr>
                <w:rStyle w:val="Hyperlink"/>
                <w:rFonts w:ascii="StobiSerifPro" w:hAnsi="StobiSerifPro"/>
                <w:sz w:val="20"/>
                <w:szCs w:val="20"/>
                <w:lang w:val="en-US"/>
              </w:rPr>
              <w:t>odzaklieski</w:t>
            </w:r>
            <w:r w:rsidRPr="00EE2042">
              <w:rPr>
                <w:rStyle w:val="Hyperlink"/>
                <w:rFonts w:ascii="StobiSerifPro" w:hAnsi="StobiSerifPro"/>
                <w:sz w:val="20"/>
                <w:szCs w:val="20"/>
                <w:lang w:val="ru-RU"/>
              </w:rPr>
              <w:t>@</w:t>
            </w:r>
            <w:r w:rsidRPr="00EE2042">
              <w:rPr>
                <w:rStyle w:val="Hyperlink"/>
                <w:rFonts w:ascii="StobiSerifPro" w:hAnsi="StobiSerifPro"/>
                <w:sz w:val="20"/>
                <w:szCs w:val="20"/>
                <w:lang w:val="en-US"/>
              </w:rPr>
              <w:t>mtc</w:t>
            </w:r>
            <w:r w:rsidRPr="00EE2042">
              <w:rPr>
                <w:rStyle w:val="Hyperlink"/>
                <w:rFonts w:ascii="StobiSerifPro" w:hAnsi="StobiSerifPro"/>
                <w:sz w:val="20"/>
                <w:szCs w:val="20"/>
                <w:lang w:val="ru-RU"/>
              </w:rPr>
              <w:t>.</w:t>
            </w:r>
            <w:r w:rsidRPr="00EE2042">
              <w:rPr>
                <w:rStyle w:val="Hyperlink"/>
                <w:rFonts w:ascii="StobiSerifPro" w:hAnsi="StobiSerifPro"/>
                <w:sz w:val="20"/>
                <w:szCs w:val="20"/>
                <w:lang w:val="en-US"/>
              </w:rPr>
              <w:t>gov</w:t>
            </w:r>
            <w:r w:rsidRPr="00EE2042">
              <w:rPr>
                <w:rStyle w:val="Hyperlink"/>
                <w:rFonts w:ascii="StobiSerifPro" w:hAnsi="StobiSerifPro"/>
                <w:sz w:val="20"/>
                <w:szCs w:val="20"/>
                <w:lang w:val="ru-RU"/>
              </w:rPr>
              <w:t>.</w:t>
            </w:r>
            <w:proofErr w:type="spellStart"/>
            <w:r w:rsidRPr="00EE2042">
              <w:rPr>
                <w:rStyle w:val="Hyperlink"/>
                <w:rFonts w:ascii="StobiSerifPro" w:hAnsi="StobiSerifPro"/>
                <w:sz w:val="20"/>
                <w:szCs w:val="20"/>
                <w:lang w:val="en-US"/>
              </w:rPr>
              <w:t>mk</w:t>
            </w:r>
            <w:proofErr w:type="spellEnd"/>
            <w:r>
              <w:rPr>
                <w:rFonts w:ascii="StobiSerifPro" w:hAnsi="StobiSerifPro"/>
                <w:sz w:val="20"/>
                <w:szCs w:val="20"/>
                <w:lang w:val="en-US"/>
              </w:rPr>
              <w:fldChar w:fldCharType="end"/>
            </w:r>
            <w:r w:rsidRPr="00127091">
              <w:rPr>
                <w:rFonts w:ascii="StobiSerifPro" w:hAnsi="StobiSerifPro"/>
                <w:sz w:val="20"/>
                <w:szCs w:val="20"/>
                <w:lang w:val="ru-RU"/>
              </w:rPr>
              <w:t xml:space="preserve"> </w:t>
            </w:r>
          </w:p>
        </w:tc>
      </w:tr>
      <w:tr w:rsidR="00125B16" w:rsidRPr="003E0EF9" w:rsidTr="00572058">
        <w:trPr>
          <w:trHeight w:val="939"/>
        </w:trPr>
        <w:tc>
          <w:tcPr>
            <w:tcW w:w="3105" w:type="dxa"/>
            <w:shd w:val="clear" w:color="auto" w:fill="auto"/>
          </w:tcPr>
          <w:p w:rsidR="00125B16" w:rsidRPr="003E0EF9" w:rsidRDefault="00125B16" w:rsidP="00572058">
            <w:pPr>
              <w:rPr>
                <w:rFonts w:ascii="StobiSerifPro" w:hAnsi="StobiSerifPro"/>
                <w:sz w:val="20"/>
                <w:szCs w:val="20"/>
                <w:highlight w:val="yellow"/>
                <w:lang w:val="mk-MK"/>
              </w:rPr>
            </w:pPr>
            <w:r w:rsidRPr="003E0EF9">
              <w:rPr>
                <w:rFonts w:ascii="StobiSerifPro" w:hAnsi="StobiSerifPro"/>
                <w:sz w:val="20"/>
                <w:szCs w:val="20"/>
                <w:lang w:val="mk-MK"/>
              </w:rPr>
              <w:t>Вид на Извештај</w:t>
            </w:r>
          </w:p>
        </w:tc>
        <w:bookmarkStart w:id="0" w:name="Check11"/>
        <w:tc>
          <w:tcPr>
            <w:tcW w:w="6196" w:type="dxa"/>
            <w:shd w:val="clear" w:color="auto" w:fill="auto"/>
          </w:tcPr>
          <w:p w:rsidR="00125B16" w:rsidRPr="003E0EF9" w:rsidRDefault="00125B16" w:rsidP="00572058">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1"/>
                  <w:enabled w:val="0"/>
                  <w:calcOnExit w:val="0"/>
                  <w:checkBox>
                    <w:sizeAuto/>
                    <w:default w:val="0"/>
                  </w:checkBox>
                </w:ffData>
              </w:fldChar>
            </w:r>
            <w:r>
              <w:rPr>
                <w:rFonts w:ascii="StobiSerifPro" w:hAnsi="StobiSerifPro"/>
                <w:sz w:val="20"/>
                <w:szCs w:val="20"/>
              </w:rPr>
              <w:instrText xml:space="preserve"> FORMCHECKBOX </w:instrText>
            </w:r>
            <w:r w:rsidRPr="0013071F">
              <w:rPr>
                <w:rFonts w:ascii="StobiSerifPro" w:hAnsi="StobiSerifPro"/>
                <w:sz w:val="20"/>
                <w:szCs w:val="20"/>
              </w:rPr>
            </w:r>
            <w:r>
              <w:rPr>
                <w:rFonts w:ascii="StobiSerifPro" w:hAnsi="StobiSerifPro"/>
                <w:sz w:val="20"/>
                <w:szCs w:val="20"/>
              </w:rPr>
              <w:fldChar w:fldCharType="end"/>
            </w:r>
            <w:bookmarkEnd w:id="0"/>
            <w:r>
              <w:rPr>
                <w:rFonts w:ascii="StobiSerifPro" w:hAnsi="StobiSerifPro"/>
                <w:sz w:val="20"/>
                <w:szCs w:val="20"/>
              </w:rPr>
              <w:t xml:space="preserve"> </w:t>
            </w:r>
            <w:r w:rsidRPr="003E0EF9">
              <w:rPr>
                <w:rFonts w:ascii="StobiSerifPro" w:hAnsi="StobiSerifPro"/>
                <w:sz w:val="20"/>
                <w:szCs w:val="20"/>
              </w:rPr>
              <w:t>Нацрт</w:t>
            </w:r>
          </w:p>
          <w:bookmarkStart w:id="1" w:name="Check12"/>
          <w:p w:rsidR="00125B16" w:rsidRPr="003E0EF9" w:rsidRDefault="00125B16" w:rsidP="00572058">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2"/>
                  <w:enabled w:val="0"/>
                  <w:calcOnExit w:val="0"/>
                  <w:checkBox>
                    <w:sizeAuto/>
                    <w:default w:val="1"/>
                  </w:checkBox>
                </w:ffData>
              </w:fldChar>
            </w:r>
            <w:r>
              <w:rPr>
                <w:rFonts w:ascii="StobiSerifPro" w:hAnsi="StobiSerifPro"/>
                <w:sz w:val="20"/>
                <w:szCs w:val="20"/>
              </w:rPr>
              <w:instrText xml:space="preserve"> FORMCHECKBOX </w:instrText>
            </w:r>
            <w:r w:rsidRPr="0013071F">
              <w:rPr>
                <w:rFonts w:ascii="StobiSerifPro" w:hAnsi="StobiSerifPro"/>
                <w:sz w:val="20"/>
                <w:szCs w:val="20"/>
              </w:rPr>
            </w:r>
            <w:r>
              <w:rPr>
                <w:rFonts w:ascii="StobiSerifPro" w:hAnsi="StobiSerifPro"/>
                <w:sz w:val="20"/>
                <w:szCs w:val="20"/>
              </w:rPr>
              <w:fldChar w:fldCharType="end"/>
            </w:r>
            <w:bookmarkEnd w:id="1"/>
            <w:r>
              <w:rPr>
                <w:rFonts w:ascii="StobiSerifPro" w:hAnsi="StobiSerifPro"/>
                <w:sz w:val="20"/>
                <w:szCs w:val="20"/>
              </w:rPr>
              <w:t xml:space="preserve"> Предлог </w:t>
            </w:r>
          </w:p>
          <w:p w:rsidR="00125B16" w:rsidRPr="003E0EF9" w:rsidRDefault="00125B16" w:rsidP="00572058">
            <w:pPr>
              <w:pStyle w:val="ListParagraph"/>
              <w:spacing w:after="0" w:line="240" w:lineRule="auto"/>
              <w:rPr>
                <w:rFonts w:ascii="StobiSerifPro" w:hAnsi="StobiSerifPro"/>
                <w:sz w:val="20"/>
                <w:szCs w:val="20"/>
              </w:rPr>
            </w:pPr>
          </w:p>
        </w:tc>
      </w:tr>
      <w:tr w:rsidR="00125B16" w:rsidRPr="003E0EF9" w:rsidTr="00572058">
        <w:trPr>
          <w:trHeight w:val="1243"/>
        </w:trPr>
        <w:tc>
          <w:tcPr>
            <w:tcW w:w="3105" w:type="dxa"/>
          </w:tcPr>
          <w:p w:rsidR="00125B16" w:rsidRPr="003E0EF9" w:rsidRDefault="00125B16" w:rsidP="00572058">
            <w:pPr>
              <w:rPr>
                <w:rFonts w:ascii="StobiSerifPro" w:hAnsi="StobiSerifPro"/>
                <w:sz w:val="20"/>
                <w:szCs w:val="20"/>
                <w:lang w:val="mk-MK"/>
              </w:rPr>
            </w:pPr>
            <w:r w:rsidRPr="003E0EF9">
              <w:rPr>
                <w:rFonts w:ascii="StobiSerifPro" w:hAnsi="StobiSerifPro"/>
                <w:sz w:val="20"/>
                <w:szCs w:val="20"/>
                <w:lang w:val="mk-MK"/>
              </w:rPr>
              <w:t>Обврската за подготовка на предлог</w:t>
            </w:r>
            <w:r>
              <w:rPr>
                <w:rFonts w:ascii="StobiSerifPro" w:hAnsi="StobiSerifPro"/>
                <w:sz w:val="20"/>
                <w:szCs w:val="20"/>
                <w:lang w:val="mk-MK"/>
              </w:rPr>
              <w:t>от</w:t>
            </w:r>
            <w:r w:rsidRPr="003E0EF9">
              <w:rPr>
                <w:rFonts w:ascii="StobiSerifPro" w:hAnsi="StobiSerifPro"/>
                <w:sz w:val="20"/>
                <w:szCs w:val="20"/>
                <w:lang w:val="mk-MK"/>
              </w:rPr>
              <w:t xml:space="preserve"> </w:t>
            </w:r>
            <w:r>
              <w:rPr>
                <w:rFonts w:ascii="StobiSerifPro" w:hAnsi="StobiSerifPro"/>
                <w:sz w:val="20"/>
                <w:szCs w:val="20"/>
                <w:lang w:val="mk-MK"/>
              </w:rPr>
              <w:t xml:space="preserve">на закон </w:t>
            </w:r>
            <w:r w:rsidRPr="003E0EF9">
              <w:rPr>
                <w:rFonts w:ascii="StobiSerifPro" w:hAnsi="StobiSerifPro"/>
                <w:sz w:val="20"/>
                <w:szCs w:val="20"/>
                <w:lang w:val="mk-MK"/>
              </w:rPr>
              <w:t>произлегува од:</w:t>
            </w:r>
          </w:p>
        </w:tc>
        <w:tc>
          <w:tcPr>
            <w:tcW w:w="6196" w:type="dxa"/>
          </w:tcPr>
          <w:p w:rsidR="00125B16" w:rsidRDefault="00125B16" w:rsidP="00572058">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3"/>
                  <w:enabled/>
                  <w:calcOnExit w:val="0"/>
                  <w:checkBox>
                    <w:sizeAuto/>
                    <w:default w:val="0"/>
                  </w:checkBox>
                </w:ffData>
              </w:fldChar>
            </w:r>
            <w:bookmarkStart w:id="2" w:name="Check13"/>
            <w:r w:rsidRPr="003E0EF9">
              <w:rPr>
                <w:rFonts w:ascii="StobiSerifPro" w:hAnsi="StobiSerifPro"/>
                <w:sz w:val="20"/>
                <w:szCs w:val="20"/>
                <w:lang w:val="ru-RU"/>
              </w:rPr>
              <w:instrText xml:space="preserve"> </w:instrText>
            </w:r>
            <w:r w:rsidRPr="003E0EF9">
              <w:rPr>
                <w:rFonts w:ascii="StobiSerifPro" w:hAnsi="StobiSerifPro"/>
                <w:sz w:val="20"/>
                <w:szCs w:val="20"/>
                <w:lang w:val="en-US"/>
              </w:rPr>
              <w:instrText>FORMCHECKBOX</w:instrText>
            </w:r>
            <w:r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2"/>
            <w:r w:rsidRPr="003E0EF9">
              <w:rPr>
                <w:rFonts w:ascii="StobiSerifPro" w:hAnsi="StobiSerifPro"/>
                <w:sz w:val="20"/>
                <w:szCs w:val="20"/>
              </w:rPr>
              <w:t>Годишната програма за работа на Владата</w:t>
            </w:r>
            <w:r>
              <w:rPr>
                <w:rFonts w:ascii="StobiSerifPro" w:hAnsi="StobiSerifPro"/>
                <w:sz w:val="20"/>
                <w:szCs w:val="20"/>
              </w:rPr>
              <w:t xml:space="preserve"> на Република</w:t>
            </w:r>
          </w:p>
          <w:p w:rsidR="00125B16" w:rsidRPr="003E0EF9" w:rsidRDefault="00125B16" w:rsidP="00572058">
            <w:pPr>
              <w:pStyle w:val="ListParagraph"/>
              <w:spacing w:after="0" w:line="240" w:lineRule="auto"/>
              <w:ind w:left="360"/>
              <w:rPr>
                <w:rFonts w:ascii="StobiSerifPro" w:hAnsi="StobiSerifPro"/>
                <w:sz w:val="20"/>
                <w:szCs w:val="20"/>
              </w:rPr>
            </w:pPr>
            <w:r>
              <w:rPr>
                <w:rFonts w:ascii="StobiSerifPro" w:hAnsi="StobiSerifPro"/>
                <w:sz w:val="20"/>
                <w:szCs w:val="20"/>
              </w:rPr>
              <w:t xml:space="preserve">      Македонија</w:t>
            </w:r>
          </w:p>
          <w:bookmarkStart w:id="3" w:name="Check14"/>
          <w:p w:rsidR="00125B16" w:rsidRPr="003E0EF9" w:rsidRDefault="00125B16" w:rsidP="00572058">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4"/>
                  <w:enabled w:val="0"/>
                  <w:calcOnExit w:val="0"/>
                  <w:checkBox>
                    <w:size w:val="20"/>
                    <w:default w:val="0"/>
                  </w:checkBox>
                </w:ffData>
              </w:fldChar>
            </w:r>
            <w:r w:rsidRPr="00E12D7C">
              <w:rPr>
                <w:rFonts w:ascii="StobiSerifPro" w:hAnsi="StobiSerifPro"/>
                <w:sz w:val="20"/>
                <w:szCs w:val="20"/>
                <w:lang w:val="ru-RU"/>
              </w:rPr>
              <w:instrText xml:space="preserve"> </w:instrText>
            </w:r>
            <w:r>
              <w:rPr>
                <w:rFonts w:ascii="StobiSerifPro" w:hAnsi="StobiSerifPro"/>
                <w:sz w:val="20"/>
                <w:szCs w:val="20"/>
                <w:lang w:val="en-US"/>
              </w:rPr>
              <w:instrText>FORMCHECKBOX</w:instrText>
            </w:r>
            <w:r w:rsidRPr="00E12D7C">
              <w:rPr>
                <w:rFonts w:ascii="StobiSerifPro" w:hAnsi="StobiSerifPro"/>
                <w:sz w:val="20"/>
                <w:szCs w:val="20"/>
                <w:lang w:val="ru-RU"/>
              </w:rPr>
              <w:instrText xml:space="preserve"> </w:instrText>
            </w:r>
            <w:r w:rsidRPr="007F4A9C">
              <w:rPr>
                <w:rFonts w:ascii="StobiSerifPro" w:hAnsi="StobiSerifPro"/>
                <w:sz w:val="20"/>
                <w:szCs w:val="20"/>
                <w:lang w:val="en-US"/>
              </w:rPr>
            </w:r>
            <w:r>
              <w:rPr>
                <w:rFonts w:ascii="StobiSerifPro" w:hAnsi="StobiSerifPro"/>
                <w:sz w:val="20"/>
                <w:szCs w:val="20"/>
                <w:lang w:val="en-US"/>
              </w:rPr>
              <w:fldChar w:fldCharType="end"/>
            </w:r>
            <w:bookmarkEnd w:id="3"/>
            <w:r w:rsidRPr="003E0EF9">
              <w:rPr>
                <w:rFonts w:ascii="StobiSerifPro" w:hAnsi="StobiSerifPro"/>
                <w:sz w:val="20"/>
                <w:szCs w:val="20"/>
              </w:rPr>
              <w:t>НПАА</w:t>
            </w:r>
          </w:p>
          <w:bookmarkStart w:id="4" w:name="Check16"/>
          <w:p w:rsidR="00125B16" w:rsidRPr="003E0EF9" w:rsidRDefault="00125B16" w:rsidP="00572058">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6"/>
                  <w:enabled/>
                  <w:calcOnExit w:val="0"/>
                  <w:checkBox>
                    <w:sizeAuto/>
                    <w:default w:val="0"/>
                  </w:checkBox>
                </w:ffData>
              </w:fldChar>
            </w:r>
            <w:r>
              <w:rPr>
                <w:rFonts w:ascii="StobiSerifPro" w:hAnsi="StobiSerifPro"/>
                <w:sz w:val="20"/>
                <w:szCs w:val="20"/>
              </w:rPr>
              <w:instrText xml:space="preserve"> FORMCHECKBOX </w:instrText>
            </w:r>
            <w:r w:rsidRPr="007638D0">
              <w:rPr>
                <w:rFonts w:ascii="StobiSerifPro" w:hAnsi="StobiSerifPro"/>
                <w:sz w:val="20"/>
                <w:szCs w:val="20"/>
              </w:rPr>
            </w:r>
            <w:r>
              <w:rPr>
                <w:rFonts w:ascii="StobiSerifPro" w:hAnsi="StobiSerifPro"/>
                <w:sz w:val="20"/>
                <w:szCs w:val="20"/>
              </w:rPr>
              <w:fldChar w:fldCharType="end"/>
            </w:r>
            <w:bookmarkEnd w:id="4"/>
            <w:r w:rsidRPr="003E0EF9">
              <w:rPr>
                <w:rFonts w:ascii="StobiSerifPro" w:hAnsi="StobiSerifPro"/>
                <w:sz w:val="20"/>
                <w:szCs w:val="20"/>
              </w:rPr>
              <w:t>Заклучок на Владата</w:t>
            </w:r>
            <w:r>
              <w:rPr>
                <w:rFonts w:ascii="StobiSerifPro" w:hAnsi="StobiSerifPro"/>
                <w:sz w:val="20"/>
                <w:szCs w:val="20"/>
              </w:rPr>
              <w:t xml:space="preserve"> на Република Македонија</w:t>
            </w:r>
          </w:p>
          <w:bookmarkStart w:id="5" w:name="Check15"/>
          <w:p w:rsidR="00125B16" w:rsidRPr="003E0EF9" w:rsidRDefault="00125B16" w:rsidP="00572058">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5"/>
                  <w:enabled/>
                  <w:calcOnExit w:val="0"/>
                  <w:checkBox>
                    <w:sizeAuto/>
                    <w:default w:val="1"/>
                  </w:checkBox>
                </w:ffData>
              </w:fldChar>
            </w:r>
            <w:r w:rsidRPr="007638D0">
              <w:rPr>
                <w:rFonts w:ascii="StobiSerifPro" w:hAnsi="StobiSerifPro"/>
                <w:sz w:val="20"/>
                <w:szCs w:val="20"/>
                <w:lang w:val="ru-RU"/>
              </w:rPr>
              <w:instrText xml:space="preserve"> </w:instrText>
            </w:r>
            <w:r>
              <w:rPr>
                <w:rFonts w:ascii="StobiSerifPro" w:hAnsi="StobiSerifPro"/>
                <w:sz w:val="20"/>
                <w:szCs w:val="20"/>
                <w:lang w:val="en-US"/>
              </w:rPr>
              <w:instrText>FORMCHECKBOX</w:instrText>
            </w:r>
            <w:r w:rsidRPr="007638D0">
              <w:rPr>
                <w:rFonts w:ascii="StobiSerifPro" w:hAnsi="StobiSerifPro"/>
                <w:sz w:val="20"/>
                <w:szCs w:val="20"/>
                <w:lang w:val="ru-RU"/>
              </w:rPr>
              <w:instrText xml:space="preserve"> </w:instrText>
            </w:r>
            <w:r w:rsidRPr="007638D0">
              <w:rPr>
                <w:rFonts w:ascii="StobiSerifPro" w:hAnsi="StobiSerifPro"/>
                <w:sz w:val="20"/>
                <w:szCs w:val="20"/>
                <w:lang w:val="en-US"/>
              </w:rPr>
            </w:r>
            <w:r>
              <w:rPr>
                <w:rFonts w:ascii="StobiSerifPro" w:hAnsi="StobiSerifPro"/>
                <w:sz w:val="20"/>
                <w:szCs w:val="20"/>
                <w:lang w:val="en-US"/>
              </w:rPr>
              <w:fldChar w:fldCharType="end"/>
            </w:r>
            <w:bookmarkEnd w:id="5"/>
            <w:r w:rsidRPr="003E0EF9">
              <w:rPr>
                <w:rFonts w:ascii="StobiSerifPro" w:hAnsi="StobiSerifPro"/>
                <w:sz w:val="20"/>
                <w:szCs w:val="20"/>
              </w:rPr>
              <w:t xml:space="preserve">Друго </w:t>
            </w:r>
            <w:r w:rsidRPr="007524E9">
              <w:rPr>
                <w:rFonts w:ascii="StobiSerifPro" w:hAnsi="StobiSerifPro"/>
                <w:sz w:val="18"/>
                <w:szCs w:val="18"/>
              </w:rPr>
              <w:t>(консултации со научни институти</w:t>
            </w:r>
            <w:r>
              <w:rPr>
                <w:rFonts w:ascii="StobiSerifPro" w:hAnsi="StobiSerifPro"/>
                <w:sz w:val="18"/>
                <w:szCs w:val="18"/>
              </w:rPr>
              <w:t>)</w:t>
            </w:r>
          </w:p>
        </w:tc>
      </w:tr>
      <w:tr w:rsidR="00125B16" w:rsidRPr="003E0EF9" w:rsidTr="00572058">
        <w:trPr>
          <w:trHeight w:val="634"/>
        </w:trPr>
        <w:tc>
          <w:tcPr>
            <w:tcW w:w="3105" w:type="dxa"/>
          </w:tcPr>
          <w:p w:rsidR="00125B16" w:rsidRPr="003E0EF9" w:rsidRDefault="00125B16" w:rsidP="00572058">
            <w:pPr>
              <w:rPr>
                <w:rFonts w:ascii="StobiSerifPro" w:hAnsi="StobiSerifPro"/>
                <w:sz w:val="20"/>
                <w:szCs w:val="20"/>
                <w:lang w:val="mk-MK"/>
              </w:rPr>
            </w:pPr>
            <w:r w:rsidRPr="003E0EF9">
              <w:rPr>
                <w:rFonts w:ascii="StobiSerifPro" w:hAnsi="StobiSerifPro"/>
                <w:sz w:val="20"/>
                <w:szCs w:val="20"/>
                <w:lang w:val="mk-MK"/>
              </w:rPr>
              <w:t>Поврзаност со Директивите на ЕУ</w:t>
            </w:r>
          </w:p>
        </w:tc>
        <w:tc>
          <w:tcPr>
            <w:tcW w:w="6196" w:type="dxa"/>
          </w:tcPr>
          <w:p w:rsidR="00125B16" w:rsidRPr="003E0EF9" w:rsidRDefault="00125B16" w:rsidP="00572058">
            <w:pPr>
              <w:pStyle w:val="ListParagraph"/>
              <w:ind w:left="0"/>
              <w:rPr>
                <w:rFonts w:ascii="StobiSerifPro" w:hAnsi="StobiSerifPro"/>
                <w:sz w:val="20"/>
                <w:szCs w:val="20"/>
              </w:rPr>
            </w:pPr>
          </w:p>
        </w:tc>
      </w:tr>
      <w:tr w:rsidR="00125B16" w:rsidRPr="003E0EF9" w:rsidTr="00572058">
        <w:trPr>
          <w:trHeight w:val="1865"/>
        </w:trPr>
        <w:tc>
          <w:tcPr>
            <w:tcW w:w="3105" w:type="dxa"/>
          </w:tcPr>
          <w:p w:rsidR="00125B16" w:rsidRPr="003E0EF9" w:rsidRDefault="00125B16" w:rsidP="00572058">
            <w:pPr>
              <w:rPr>
                <w:rFonts w:ascii="StobiSerifPro" w:hAnsi="StobiSerifPro"/>
                <w:sz w:val="20"/>
                <w:szCs w:val="20"/>
                <w:lang w:val="mk-MK"/>
              </w:rPr>
            </w:pPr>
            <w:r w:rsidRPr="003E0EF9">
              <w:rPr>
                <w:rFonts w:ascii="StobiSerifPro" w:hAnsi="StobiSerifPro"/>
                <w:sz w:val="20"/>
                <w:szCs w:val="20"/>
                <w:lang w:val="mk-MK"/>
              </w:rPr>
              <w:t xml:space="preserve">Дали нацрт извештајот содржи информации согласно </w:t>
            </w:r>
            <w:r>
              <w:rPr>
                <w:rFonts w:ascii="StobiSerifPro" w:hAnsi="StobiSerifPro"/>
                <w:sz w:val="20"/>
                <w:szCs w:val="20"/>
                <w:lang w:val="mk-MK"/>
              </w:rPr>
              <w:t>прописите кои се однесуваат на</w:t>
            </w:r>
            <w:r w:rsidRPr="003E0EF9">
              <w:rPr>
                <w:rFonts w:ascii="StobiSerifPro" w:hAnsi="StobiSerifPro"/>
                <w:sz w:val="20"/>
                <w:szCs w:val="20"/>
                <w:lang w:val="mk-MK"/>
              </w:rPr>
              <w:t xml:space="preserve"> класифицирани</w:t>
            </w:r>
            <w:r>
              <w:rPr>
                <w:rFonts w:ascii="StobiSerifPro" w:hAnsi="StobiSerifPro"/>
                <w:sz w:val="20"/>
                <w:szCs w:val="20"/>
                <w:lang w:val="mk-MK"/>
              </w:rPr>
              <w:t>те</w:t>
            </w:r>
            <w:r w:rsidRPr="003E0EF9">
              <w:rPr>
                <w:rFonts w:ascii="StobiSerifPro" w:hAnsi="StobiSerifPro"/>
                <w:sz w:val="20"/>
                <w:szCs w:val="20"/>
                <w:lang w:val="mk-MK"/>
              </w:rPr>
              <w:t xml:space="preserve"> информации </w:t>
            </w:r>
          </w:p>
        </w:tc>
        <w:bookmarkStart w:id="6" w:name="Check17"/>
        <w:tc>
          <w:tcPr>
            <w:tcW w:w="6196" w:type="dxa"/>
          </w:tcPr>
          <w:p w:rsidR="00125B16" w:rsidRPr="003E0EF9" w:rsidRDefault="00125B16" w:rsidP="00572058">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7"/>
                  <w:enabled w:val="0"/>
                  <w:calcOnExit w:val="0"/>
                  <w:checkBox>
                    <w:sizeAuto/>
                    <w:default w:val="0"/>
                  </w:checkBox>
                </w:ffData>
              </w:fldChar>
            </w:r>
            <w:r>
              <w:rPr>
                <w:rFonts w:ascii="StobiSerifPro" w:hAnsi="StobiSerifPro"/>
                <w:sz w:val="20"/>
                <w:szCs w:val="20"/>
                <w:lang w:val="en-US"/>
              </w:rPr>
              <w:instrText xml:space="preserve"> FORMCHECKBOX </w:instrText>
            </w:r>
            <w:r w:rsidRPr="00F613A2">
              <w:rPr>
                <w:rFonts w:ascii="StobiSerifPro" w:hAnsi="StobiSerifPro"/>
                <w:sz w:val="20"/>
                <w:szCs w:val="20"/>
                <w:lang w:val="en-US"/>
              </w:rPr>
            </w:r>
            <w:r>
              <w:rPr>
                <w:rFonts w:ascii="StobiSerifPro" w:hAnsi="StobiSerifPro"/>
                <w:sz w:val="20"/>
                <w:szCs w:val="20"/>
                <w:lang w:val="en-US"/>
              </w:rPr>
              <w:fldChar w:fldCharType="end"/>
            </w:r>
            <w:bookmarkEnd w:id="6"/>
            <w:r w:rsidRPr="003E0EF9">
              <w:rPr>
                <w:rFonts w:ascii="StobiSerifPro" w:hAnsi="StobiSerifPro"/>
                <w:sz w:val="20"/>
                <w:szCs w:val="20"/>
              </w:rPr>
              <w:t>Да</w:t>
            </w:r>
          </w:p>
          <w:bookmarkStart w:id="7" w:name="Check18"/>
          <w:p w:rsidR="00125B16" w:rsidRPr="003E0EF9" w:rsidRDefault="00125B16" w:rsidP="00572058">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8"/>
                  <w:enabled/>
                  <w:calcOnExit w:val="0"/>
                  <w:checkBox>
                    <w:sizeAuto/>
                    <w:default w:val="1"/>
                  </w:checkBox>
                </w:ffData>
              </w:fldChar>
            </w:r>
            <w:r>
              <w:rPr>
                <w:rFonts w:ascii="StobiSerifPro" w:hAnsi="StobiSerifPro"/>
                <w:sz w:val="20"/>
                <w:szCs w:val="20"/>
                <w:lang w:val="en-US"/>
              </w:rPr>
              <w:instrText xml:space="preserve"> FORMCHECKBOX </w:instrText>
            </w:r>
            <w:r w:rsidRPr="007524E9">
              <w:rPr>
                <w:rFonts w:ascii="StobiSerifPro" w:hAnsi="StobiSerifPro"/>
                <w:sz w:val="20"/>
                <w:szCs w:val="20"/>
                <w:lang w:val="en-US"/>
              </w:rPr>
            </w:r>
            <w:r>
              <w:rPr>
                <w:rFonts w:ascii="StobiSerifPro" w:hAnsi="StobiSerifPro"/>
                <w:sz w:val="20"/>
                <w:szCs w:val="20"/>
                <w:lang w:val="en-US"/>
              </w:rPr>
              <w:fldChar w:fldCharType="end"/>
            </w:r>
            <w:bookmarkEnd w:id="7"/>
            <w:r w:rsidRPr="003E0EF9">
              <w:rPr>
                <w:rFonts w:ascii="StobiSerifPro" w:hAnsi="StobiSerifPro"/>
                <w:sz w:val="20"/>
                <w:szCs w:val="20"/>
              </w:rPr>
              <w:t>Не</w:t>
            </w:r>
          </w:p>
        </w:tc>
      </w:tr>
      <w:tr w:rsidR="00125B16" w:rsidRPr="003E0EF9" w:rsidTr="00572058">
        <w:trPr>
          <w:trHeight w:val="939"/>
        </w:trPr>
        <w:tc>
          <w:tcPr>
            <w:tcW w:w="3105" w:type="dxa"/>
          </w:tcPr>
          <w:p w:rsidR="00125B16" w:rsidRPr="003E0EF9" w:rsidRDefault="00125B16" w:rsidP="00572058">
            <w:pPr>
              <w:rPr>
                <w:rFonts w:ascii="StobiSerifPro" w:hAnsi="StobiSerifPro"/>
                <w:sz w:val="20"/>
                <w:szCs w:val="20"/>
                <w:lang w:val="mk-MK"/>
              </w:rPr>
            </w:pPr>
            <w:r w:rsidRPr="003E0EF9">
              <w:rPr>
                <w:rFonts w:ascii="StobiSerifPro" w:hAnsi="StobiSerifPro"/>
                <w:sz w:val="20"/>
                <w:szCs w:val="20"/>
                <w:lang w:val="mk-MK"/>
              </w:rPr>
              <w:t>Датум на објавување на нацрт Извештајот на ЕНЕР:</w:t>
            </w:r>
          </w:p>
        </w:tc>
        <w:tc>
          <w:tcPr>
            <w:tcW w:w="6196" w:type="dxa"/>
          </w:tcPr>
          <w:p w:rsidR="00125B16" w:rsidRDefault="00125B16" w:rsidP="00572058">
            <w:pPr>
              <w:rPr>
                <w:rFonts w:ascii="StobiSerifPro" w:hAnsi="StobiSerifPro"/>
                <w:sz w:val="20"/>
                <w:szCs w:val="20"/>
                <w:lang w:val="mk-MK"/>
              </w:rPr>
            </w:pPr>
          </w:p>
          <w:p w:rsidR="00125B16" w:rsidRPr="003E0EF9" w:rsidRDefault="00125B16" w:rsidP="00572058">
            <w:pPr>
              <w:rPr>
                <w:rFonts w:ascii="StobiSerifPro" w:hAnsi="StobiSerifPro"/>
                <w:sz w:val="20"/>
                <w:szCs w:val="20"/>
                <w:lang w:val="mk-MK"/>
              </w:rPr>
            </w:pPr>
            <w:r>
              <w:rPr>
                <w:rFonts w:ascii="StobiSerifPro" w:hAnsi="StobiSerifPro"/>
                <w:sz w:val="20"/>
                <w:szCs w:val="20"/>
                <w:lang w:val="en-US"/>
              </w:rPr>
              <w:t>19</w:t>
            </w:r>
            <w:r>
              <w:rPr>
                <w:rFonts w:ascii="StobiSerifPro" w:hAnsi="StobiSerifPro"/>
                <w:sz w:val="20"/>
                <w:szCs w:val="20"/>
                <w:lang w:val="mk-MK"/>
              </w:rPr>
              <w:t xml:space="preserve"> октомври 2014</w:t>
            </w:r>
          </w:p>
        </w:tc>
      </w:tr>
      <w:tr w:rsidR="00125B16" w:rsidRPr="003E0EF9" w:rsidTr="00572058">
        <w:trPr>
          <w:trHeight w:val="691"/>
        </w:trPr>
        <w:tc>
          <w:tcPr>
            <w:tcW w:w="3105" w:type="dxa"/>
          </w:tcPr>
          <w:p w:rsidR="00125B16" w:rsidRPr="003E0EF9" w:rsidRDefault="00125B16" w:rsidP="00572058">
            <w:pPr>
              <w:rPr>
                <w:rFonts w:ascii="StobiSerifPro" w:hAnsi="StobiSerifPro"/>
                <w:sz w:val="20"/>
                <w:szCs w:val="20"/>
                <w:lang w:val="mk-MK"/>
              </w:rPr>
            </w:pPr>
            <w:r w:rsidRPr="003E0EF9">
              <w:rPr>
                <w:rFonts w:ascii="StobiSerifPro" w:hAnsi="StobiSerifPro"/>
                <w:sz w:val="20"/>
                <w:szCs w:val="20"/>
                <w:lang w:val="mk-MK"/>
              </w:rPr>
              <w:t>Датум на доставување на нацрт Извештајот до</w:t>
            </w:r>
            <w:r>
              <w:rPr>
                <w:rFonts w:ascii="StobiSerifPro" w:hAnsi="StobiSerifPro"/>
                <w:sz w:val="20"/>
                <w:szCs w:val="20"/>
                <w:lang w:val="mk-MK"/>
              </w:rPr>
              <w:t xml:space="preserve"> </w:t>
            </w:r>
            <w:r w:rsidRPr="001D3748">
              <w:rPr>
                <w:rFonts w:ascii="StobiSerifPro" w:hAnsi="StobiSerifPro"/>
                <w:sz w:val="20"/>
                <w:szCs w:val="20"/>
                <w:lang w:val="ru-RU"/>
              </w:rPr>
              <w:t>Министерството за информатичко општество и администрација</w:t>
            </w:r>
            <w:r w:rsidRPr="003E0EF9">
              <w:rPr>
                <w:rFonts w:ascii="StobiSerifPro" w:hAnsi="StobiSerifPro"/>
                <w:sz w:val="20"/>
                <w:szCs w:val="20"/>
                <w:lang w:val="mk-MK"/>
              </w:rPr>
              <w:t>:</w:t>
            </w:r>
          </w:p>
        </w:tc>
        <w:tc>
          <w:tcPr>
            <w:tcW w:w="6196" w:type="dxa"/>
          </w:tcPr>
          <w:p w:rsidR="00125B16" w:rsidRDefault="00125B16" w:rsidP="00572058">
            <w:pPr>
              <w:rPr>
                <w:rFonts w:ascii="StobiSerifPro" w:hAnsi="StobiSerifPro"/>
                <w:sz w:val="20"/>
                <w:szCs w:val="20"/>
                <w:lang w:val="mk-MK"/>
              </w:rPr>
            </w:pPr>
          </w:p>
          <w:p w:rsidR="00125B16" w:rsidRDefault="00125B16" w:rsidP="00572058">
            <w:pPr>
              <w:rPr>
                <w:rFonts w:ascii="StobiSerifPro" w:hAnsi="StobiSerifPro"/>
                <w:sz w:val="20"/>
                <w:szCs w:val="20"/>
                <w:lang w:val="mk-MK"/>
              </w:rPr>
            </w:pPr>
          </w:p>
          <w:p w:rsidR="00125B16" w:rsidRPr="003E0EF9" w:rsidRDefault="00125B16" w:rsidP="00572058">
            <w:pPr>
              <w:rPr>
                <w:rFonts w:ascii="StobiSerifPro" w:hAnsi="StobiSerifPro"/>
                <w:sz w:val="20"/>
                <w:szCs w:val="20"/>
                <w:lang w:val="mk-MK"/>
              </w:rPr>
            </w:pPr>
            <w:r>
              <w:rPr>
                <w:rFonts w:ascii="StobiSerifPro" w:hAnsi="StobiSerifPro"/>
                <w:sz w:val="20"/>
                <w:szCs w:val="20"/>
                <w:lang w:val="en-US"/>
              </w:rPr>
              <w:t>22</w:t>
            </w:r>
            <w:r>
              <w:rPr>
                <w:rFonts w:ascii="StobiSerifPro" w:hAnsi="StobiSerifPro"/>
                <w:sz w:val="20"/>
                <w:szCs w:val="20"/>
                <w:lang w:val="mk-MK"/>
              </w:rPr>
              <w:t xml:space="preserve"> октомври 2014</w:t>
            </w:r>
          </w:p>
        </w:tc>
      </w:tr>
      <w:tr w:rsidR="00125B16" w:rsidRPr="003E0EF9" w:rsidTr="00572058">
        <w:trPr>
          <w:trHeight w:val="622"/>
        </w:trPr>
        <w:tc>
          <w:tcPr>
            <w:tcW w:w="3105" w:type="dxa"/>
          </w:tcPr>
          <w:p w:rsidR="00125B16" w:rsidRPr="003E0EF9" w:rsidRDefault="00125B16" w:rsidP="00572058">
            <w:pPr>
              <w:rPr>
                <w:rFonts w:ascii="StobiSerifPro" w:hAnsi="StobiSerifPro"/>
                <w:sz w:val="20"/>
                <w:szCs w:val="20"/>
                <w:lang w:val="mk-MK"/>
              </w:rPr>
            </w:pPr>
            <w:r w:rsidRPr="003E0EF9">
              <w:rPr>
                <w:rFonts w:ascii="StobiSerifPro" w:hAnsi="StobiSerifPro"/>
                <w:sz w:val="20"/>
                <w:szCs w:val="20"/>
                <w:lang w:val="mk-MK"/>
              </w:rPr>
              <w:t xml:space="preserve">Датум на </w:t>
            </w:r>
            <w:r>
              <w:rPr>
                <w:rFonts w:ascii="StobiSerifPro" w:hAnsi="StobiSerifPro"/>
                <w:sz w:val="20"/>
                <w:szCs w:val="20"/>
                <w:lang w:val="mk-MK"/>
              </w:rPr>
              <w:t xml:space="preserve">добивање </w:t>
            </w:r>
            <w:r w:rsidRPr="003E0EF9">
              <w:rPr>
                <w:rFonts w:ascii="StobiSerifPro" w:hAnsi="StobiSerifPro"/>
                <w:sz w:val="20"/>
                <w:szCs w:val="20"/>
                <w:lang w:val="mk-MK"/>
              </w:rPr>
              <w:t xml:space="preserve">на мислењето од </w:t>
            </w:r>
            <w:r w:rsidRPr="001D3748">
              <w:rPr>
                <w:rFonts w:ascii="StobiSerifPro" w:hAnsi="StobiSerifPro"/>
                <w:sz w:val="20"/>
                <w:szCs w:val="20"/>
                <w:lang w:val="ru-RU"/>
              </w:rPr>
              <w:t>Министерството за информатичко општество и администрација</w:t>
            </w:r>
            <w:r w:rsidRPr="003E0EF9">
              <w:rPr>
                <w:rFonts w:ascii="StobiSerifPro" w:hAnsi="StobiSerifPro"/>
                <w:sz w:val="20"/>
                <w:szCs w:val="20"/>
                <w:lang w:val="mk-MK"/>
              </w:rPr>
              <w:t>:</w:t>
            </w:r>
          </w:p>
        </w:tc>
        <w:tc>
          <w:tcPr>
            <w:tcW w:w="6196" w:type="dxa"/>
          </w:tcPr>
          <w:p w:rsidR="00125B16" w:rsidRPr="003E0EF9" w:rsidRDefault="00125B16" w:rsidP="00572058">
            <w:pPr>
              <w:rPr>
                <w:rFonts w:ascii="StobiSerifPro" w:hAnsi="StobiSerifPro"/>
                <w:sz w:val="20"/>
                <w:szCs w:val="20"/>
                <w:lang w:val="mk-MK"/>
              </w:rPr>
            </w:pPr>
          </w:p>
        </w:tc>
      </w:tr>
      <w:tr w:rsidR="00125B16" w:rsidRPr="003E0EF9" w:rsidTr="00572058">
        <w:trPr>
          <w:trHeight w:val="951"/>
        </w:trPr>
        <w:tc>
          <w:tcPr>
            <w:tcW w:w="3105" w:type="dxa"/>
          </w:tcPr>
          <w:p w:rsidR="00125B16" w:rsidRPr="003E0EF9" w:rsidRDefault="00125B16" w:rsidP="00572058">
            <w:pPr>
              <w:rPr>
                <w:rFonts w:ascii="StobiSerifPro" w:hAnsi="StobiSerifPro"/>
                <w:sz w:val="20"/>
                <w:szCs w:val="20"/>
                <w:highlight w:val="yellow"/>
                <w:lang w:val="mk-MK"/>
              </w:rPr>
            </w:pPr>
            <w:r w:rsidRPr="003E0EF9">
              <w:rPr>
                <w:rFonts w:ascii="StobiSerifPro" w:hAnsi="StobiSerifPro"/>
                <w:sz w:val="20"/>
                <w:szCs w:val="20"/>
                <w:lang w:val="mk-MK"/>
              </w:rPr>
              <w:t>Рок за доставување на предлог</w:t>
            </w:r>
            <w:r>
              <w:rPr>
                <w:rFonts w:ascii="StobiSerifPro" w:hAnsi="StobiSerifPro"/>
                <w:sz w:val="20"/>
                <w:szCs w:val="20"/>
                <w:lang w:val="mk-MK"/>
              </w:rPr>
              <w:t>от</w:t>
            </w:r>
            <w:r w:rsidRPr="003E0EF9">
              <w:rPr>
                <w:rFonts w:ascii="StobiSerifPro" w:hAnsi="StobiSerifPro"/>
                <w:sz w:val="20"/>
                <w:szCs w:val="20"/>
                <w:lang w:val="mk-MK"/>
              </w:rPr>
              <w:t xml:space="preserve"> </w:t>
            </w:r>
            <w:r>
              <w:rPr>
                <w:rFonts w:ascii="StobiSerifPro" w:hAnsi="StobiSerifPro"/>
                <w:sz w:val="20"/>
                <w:szCs w:val="20"/>
                <w:lang w:val="mk-MK"/>
              </w:rPr>
              <w:t xml:space="preserve">на </w:t>
            </w:r>
            <w:r w:rsidRPr="003E0EF9">
              <w:rPr>
                <w:rFonts w:ascii="StobiSerifPro" w:hAnsi="StobiSerifPro"/>
                <w:sz w:val="20"/>
                <w:szCs w:val="20"/>
                <w:lang w:val="mk-MK"/>
              </w:rPr>
              <w:t xml:space="preserve">закон до Генералниот секретаријат  </w:t>
            </w:r>
          </w:p>
        </w:tc>
        <w:tc>
          <w:tcPr>
            <w:tcW w:w="6196" w:type="dxa"/>
          </w:tcPr>
          <w:p w:rsidR="00125B16" w:rsidRDefault="00125B16" w:rsidP="00572058">
            <w:pPr>
              <w:rPr>
                <w:rFonts w:ascii="StobiSerifPro" w:hAnsi="StobiSerifPro"/>
                <w:sz w:val="20"/>
                <w:szCs w:val="20"/>
                <w:lang w:val="mk-MK"/>
              </w:rPr>
            </w:pPr>
          </w:p>
          <w:p w:rsidR="00125B16" w:rsidRPr="003E0EF9" w:rsidRDefault="00125B16" w:rsidP="00572058">
            <w:pPr>
              <w:rPr>
                <w:rFonts w:ascii="StobiSerifPro" w:hAnsi="StobiSerifPro"/>
                <w:sz w:val="20"/>
                <w:szCs w:val="20"/>
                <w:lang w:val="mk-MK"/>
              </w:rPr>
            </w:pPr>
            <w:r>
              <w:rPr>
                <w:rFonts w:ascii="StobiSerifPro" w:hAnsi="StobiSerifPro"/>
                <w:sz w:val="20"/>
                <w:szCs w:val="20"/>
                <w:lang w:val="mk-MK"/>
              </w:rPr>
              <w:t>22 октомври 2014 година</w:t>
            </w:r>
          </w:p>
        </w:tc>
      </w:tr>
    </w:tbl>
    <w:p w:rsidR="00125B16" w:rsidRPr="003E0EF9" w:rsidRDefault="00125B16" w:rsidP="00125B16">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1.</w:t>
      </w:r>
      <w:r w:rsidRPr="003E0EF9">
        <w:rPr>
          <w:rFonts w:ascii="StobiSerifPro" w:hAnsi="StobiSerifPro"/>
          <w:b/>
          <w:sz w:val="20"/>
          <w:szCs w:val="20"/>
          <w:lang w:val="mk-MK"/>
        </w:rPr>
        <w:tab/>
        <w:t>Опис на состојбите во областа и дефинирање на проблемот</w:t>
      </w:r>
    </w:p>
    <w:p w:rsidR="00125B16" w:rsidRPr="002661AB" w:rsidRDefault="00125B16" w:rsidP="00125B16">
      <w:pPr>
        <w:spacing w:line="276" w:lineRule="auto"/>
        <w:jc w:val="both"/>
        <w:rPr>
          <w:rFonts w:ascii="StobiSerifPro" w:hAnsi="StobiSerifPro"/>
          <w:i/>
          <w:sz w:val="20"/>
          <w:szCs w:val="20"/>
          <w:lang w:val="ru-RU"/>
        </w:rPr>
      </w:pPr>
    </w:p>
    <w:p w:rsidR="00125B16" w:rsidRPr="003E0EF9" w:rsidRDefault="00125B16" w:rsidP="00125B16">
      <w:pPr>
        <w:spacing w:line="276" w:lineRule="auto"/>
        <w:ind w:firstLine="720"/>
        <w:jc w:val="both"/>
        <w:rPr>
          <w:rFonts w:ascii="StobiSerifPro" w:eastAsia="Calibri" w:hAnsi="StobiSerifPro" w:cs="Calibri"/>
          <w:i/>
          <w:iCs/>
          <w:sz w:val="20"/>
          <w:szCs w:val="20"/>
          <w:lang w:val="mk-MK"/>
        </w:rPr>
      </w:pPr>
      <w:r w:rsidRPr="003E0EF9">
        <w:rPr>
          <w:rFonts w:ascii="StobiSerifPro" w:hAnsi="StobiSerifPro"/>
          <w:i/>
          <w:sz w:val="20"/>
          <w:szCs w:val="20"/>
          <w:lang w:val="mk-MK"/>
        </w:rPr>
        <w:lastRenderedPageBreak/>
        <w:t>1.1</w:t>
      </w:r>
      <w:r w:rsidRPr="003E0EF9">
        <w:rPr>
          <w:rFonts w:ascii="StobiSerifPro" w:hAnsi="StobiSerifPro"/>
          <w:i/>
          <w:sz w:val="20"/>
          <w:szCs w:val="20"/>
          <w:lang w:val="mk-MK"/>
        </w:rPr>
        <w:tab/>
      </w:r>
      <w:r w:rsidRPr="003E0EF9">
        <w:rPr>
          <w:rFonts w:ascii="StobiSerifPro" w:eastAsia="Calibri" w:hAnsi="StobiSerifPro" w:cs="Calibri"/>
          <w:i/>
          <w:sz w:val="20"/>
          <w:szCs w:val="20"/>
          <w:lang w:val="mk-MK"/>
        </w:rPr>
        <w:t>Опи</w:t>
      </w:r>
      <w:r>
        <w:rPr>
          <w:rFonts w:ascii="StobiSerifPro" w:eastAsia="Calibri" w:hAnsi="StobiSerifPro" w:cs="Calibri"/>
          <w:i/>
          <w:sz w:val="20"/>
          <w:szCs w:val="20"/>
          <w:lang w:val="mk-MK"/>
        </w:rPr>
        <w:t>с на</w:t>
      </w:r>
      <w:r w:rsidRPr="003E0EF9">
        <w:rPr>
          <w:rFonts w:ascii="StobiSerifPro" w:eastAsia="Calibri" w:hAnsi="StobiSerifPro" w:cs="Calibri"/>
          <w:i/>
          <w:sz w:val="20"/>
          <w:szCs w:val="20"/>
          <w:lang w:val="mk-MK"/>
        </w:rPr>
        <w:t xml:space="preserve"> состојбите </w:t>
      </w:r>
    </w:p>
    <w:p w:rsidR="00125B16" w:rsidRPr="003E0EF9" w:rsidRDefault="00125B16" w:rsidP="00125B16">
      <w:pPr>
        <w:rPr>
          <w:rFonts w:ascii="StobiSerifPro" w:hAnsi="StobiSerifPro"/>
          <w:sz w:val="20"/>
          <w:szCs w:val="20"/>
          <w:lang w:val="mk-MK"/>
        </w:rPr>
      </w:pPr>
    </w:p>
    <w:p w:rsidR="00125B16" w:rsidRPr="0013071F" w:rsidRDefault="00125B16" w:rsidP="00125B16">
      <w:pPr>
        <w:tabs>
          <w:tab w:val="left" w:pos="675"/>
        </w:tabs>
        <w:jc w:val="both"/>
        <w:rPr>
          <w:rFonts w:ascii="StobiSerifPro" w:hAnsi="StobiSerifPro"/>
          <w:sz w:val="20"/>
          <w:szCs w:val="20"/>
          <w:lang w:val="mk-MK"/>
        </w:rPr>
      </w:pPr>
      <w:r w:rsidRPr="0013071F">
        <w:rPr>
          <w:rFonts w:ascii="StobiSerifPro" w:hAnsi="StobiSerifPro"/>
          <w:sz w:val="20"/>
          <w:szCs w:val="20"/>
          <w:lang w:val="mk-MK"/>
        </w:rPr>
        <w:t>Во законот е предвидена постапка за промена на барател за утврдување на правен статус на бесправен објект, при што е предвидено да се изврши промена со согласност на подносителот на барањето за утврдување на правен статус за истиот бесправен објект, која постапка се злоупотребува во пракса односно во рамки на истата се врши и промена на објектот за кој е поднесено барањето за утврдување на правен статус.</w:t>
      </w:r>
    </w:p>
    <w:p w:rsidR="00125B16" w:rsidRPr="0013071F" w:rsidRDefault="00125B16" w:rsidP="00125B16">
      <w:pPr>
        <w:tabs>
          <w:tab w:val="left" w:pos="675"/>
        </w:tabs>
        <w:jc w:val="both"/>
        <w:rPr>
          <w:rFonts w:ascii="StobiSerifPro" w:hAnsi="StobiSerifPro"/>
          <w:sz w:val="20"/>
          <w:szCs w:val="20"/>
          <w:lang w:val="mk-MK"/>
        </w:rPr>
      </w:pPr>
      <w:r w:rsidRPr="0013071F">
        <w:rPr>
          <w:rFonts w:ascii="StobiSerifPro" w:hAnsi="StobiSerifPro"/>
          <w:sz w:val="20"/>
          <w:szCs w:val="20"/>
          <w:lang w:val="mk-MK"/>
        </w:rPr>
        <w:t>Понатаму еден од условите за утврдување на правен статус на бесправни објекти кои се наоѓаат во заштитен појас на државни и локални патишта, односно во заштитен појас на железничка инфраструктура е согласност од органот кој е надлежен за управување со патната и железничката инфраструктура.</w:t>
      </w:r>
    </w:p>
    <w:p w:rsidR="00125B16" w:rsidRPr="0013071F" w:rsidRDefault="00125B16" w:rsidP="00125B16">
      <w:pPr>
        <w:tabs>
          <w:tab w:val="left" w:pos="675"/>
        </w:tabs>
        <w:jc w:val="both"/>
        <w:rPr>
          <w:rFonts w:ascii="StobiSerifPro" w:hAnsi="StobiSerifPro"/>
          <w:sz w:val="20"/>
          <w:szCs w:val="20"/>
          <w:lang w:val="mk-MK"/>
        </w:rPr>
      </w:pPr>
      <w:r w:rsidRPr="0013071F">
        <w:rPr>
          <w:rFonts w:ascii="StobiSerifPro" w:hAnsi="StobiSerifPro"/>
          <w:sz w:val="20"/>
          <w:szCs w:val="20"/>
          <w:lang w:val="mk-MK"/>
        </w:rPr>
        <w:t>Исто така во законот не е извршено допрецизирање на  доказите кои треба да се достават за електронски комуникациски мрежи и средства кои се линиски објекти.</w:t>
      </w:r>
    </w:p>
    <w:p w:rsidR="00125B16" w:rsidRPr="003E0EF9" w:rsidRDefault="00125B16" w:rsidP="00125B16">
      <w:pPr>
        <w:tabs>
          <w:tab w:val="left" w:pos="675"/>
        </w:tabs>
        <w:jc w:val="both"/>
        <w:rPr>
          <w:rFonts w:ascii="StobiSerifPro" w:hAnsi="StobiSerifPro"/>
          <w:sz w:val="20"/>
          <w:szCs w:val="20"/>
          <w:lang w:val="mk-MK"/>
        </w:rPr>
      </w:pPr>
    </w:p>
    <w:p w:rsidR="00125B16" w:rsidRPr="003E0EF9" w:rsidRDefault="00125B16" w:rsidP="00125B16">
      <w:pPr>
        <w:spacing w:line="276" w:lineRule="auto"/>
        <w:ind w:firstLine="720"/>
        <w:jc w:val="both"/>
        <w:rPr>
          <w:rFonts w:ascii="StobiSerifPro" w:eastAsia="Calibri" w:hAnsi="StobiSerifPro" w:cs="Calibri"/>
          <w:i/>
          <w:iCs/>
          <w:sz w:val="20"/>
          <w:szCs w:val="20"/>
          <w:lang w:val="mk-MK"/>
        </w:rPr>
      </w:pPr>
      <w:r w:rsidRPr="003E0EF9">
        <w:rPr>
          <w:rFonts w:ascii="StobiSerifPro" w:hAnsi="StobiSerifPro"/>
          <w:i/>
          <w:sz w:val="20"/>
          <w:szCs w:val="20"/>
          <w:lang w:val="mk-MK"/>
        </w:rPr>
        <w:t>1.2</w:t>
      </w:r>
      <w:r w:rsidRPr="003E0EF9">
        <w:rPr>
          <w:rFonts w:ascii="StobiSerifPro" w:hAnsi="StobiSerifPro"/>
          <w:i/>
          <w:sz w:val="20"/>
          <w:szCs w:val="20"/>
          <w:lang w:val="mk-MK"/>
        </w:rPr>
        <w:tab/>
      </w:r>
      <w:r>
        <w:rPr>
          <w:rFonts w:ascii="StobiSerifPro" w:eastAsia="Calibri" w:hAnsi="StobiSerifPro" w:cs="Calibri"/>
          <w:i/>
          <w:sz w:val="20"/>
          <w:szCs w:val="20"/>
          <w:lang w:val="mk-MK"/>
        </w:rPr>
        <w:t>П</w:t>
      </w:r>
      <w:r w:rsidRPr="003E0EF9">
        <w:rPr>
          <w:rFonts w:ascii="StobiSerifPro" w:eastAsia="Calibri" w:hAnsi="StobiSerifPro" w:cs="Calibri"/>
          <w:i/>
          <w:sz w:val="20"/>
          <w:szCs w:val="20"/>
          <w:lang w:val="mk-MK"/>
        </w:rPr>
        <w:t xml:space="preserve">ричини за проблемите кои се предмет на разгледување </w:t>
      </w:r>
    </w:p>
    <w:p w:rsidR="00125B16" w:rsidRPr="003E0EF9" w:rsidRDefault="00125B16" w:rsidP="00125B16">
      <w:pPr>
        <w:jc w:val="both"/>
        <w:rPr>
          <w:rFonts w:ascii="StobiSerifPro" w:hAnsi="StobiSerifPro" w:cs="Calibri"/>
          <w:sz w:val="20"/>
          <w:szCs w:val="20"/>
          <w:lang w:val="mk-MK"/>
        </w:rPr>
      </w:pPr>
    </w:p>
    <w:p w:rsidR="00125B16" w:rsidRPr="003E0EF9" w:rsidRDefault="00125B16" w:rsidP="00125B16">
      <w:pPr>
        <w:tabs>
          <w:tab w:val="left" w:pos="675"/>
        </w:tabs>
        <w:rPr>
          <w:rFonts w:ascii="StobiSerifPro" w:hAnsi="StobiSerifPro" w:cs="Calibri"/>
          <w:sz w:val="20"/>
          <w:szCs w:val="20"/>
          <w:lang w:val="mk-MK"/>
        </w:rPr>
      </w:pPr>
    </w:p>
    <w:p w:rsidR="00125B16" w:rsidRPr="003E0EF9" w:rsidRDefault="00125B16" w:rsidP="00125B16">
      <w:pPr>
        <w:shd w:val="clear" w:color="auto" w:fill="CCFFFF"/>
        <w:tabs>
          <w:tab w:val="left" w:pos="675"/>
        </w:tabs>
        <w:rPr>
          <w:rFonts w:ascii="StobiSerifPro" w:hAnsi="StobiSerifPro" w:cs="Calibri"/>
          <w:b/>
          <w:i/>
          <w:sz w:val="20"/>
          <w:szCs w:val="20"/>
          <w:lang w:val="mk-MK"/>
        </w:rPr>
      </w:pPr>
      <w:r w:rsidRPr="003E0EF9">
        <w:rPr>
          <w:rFonts w:ascii="StobiSerifPro" w:hAnsi="StobiSerifPro"/>
          <w:b/>
          <w:sz w:val="20"/>
          <w:szCs w:val="20"/>
          <w:lang w:val="mk-MK"/>
        </w:rPr>
        <w:t xml:space="preserve">2. </w:t>
      </w:r>
      <w:r w:rsidRPr="003E0EF9">
        <w:rPr>
          <w:rFonts w:ascii="StobiSerifPro" w:hAnsi="StobiSerifPro"/>
          <w:b/>
          <w:sz w:val="20"/>
          <w:szCs w:val="20"/>
          <w:lang w:val="mk-MK"/>
        </w:rPr>
        <w:tab/>
        <w:t>Цели на предлог регулативата</w:t>
      </w:r>
    </w:p>
    <w:p w:rsidR="00125B16" w:rsidRPr="002661AB" w:rsidRDefault="00125B16" w:rsidP="00125B16">
      <w:pPr>
        <w:jc w:val="both"/>
        <w:rPr>
          <w:rFonts w:ascii="StobiSerifPro" w:hAnsi="StobiSerifPro"/>
          <w:i/>
          <w:sz w:val="20"/>
          <w:szCs w:val="20"/>
          <w:lang w:val="ru-RU"/>
        </w:rPr>
      </w:pPr>
      <w:r w:rsidRPr="003E0EF9">
        <w:rPr>
          <w:rFonts w:ascii="StobiSerifPro" w:hAnsi="StobiSerifPro"/>
          <w:i/>
          <w:sz w:val="20"/>
          <w:szCs w:val="20"/>
          <w:lang w:val="mk-MK"/>
        </w:rPr>
        <w:tab/>
      </w:r>
    </w:p>
    <w:p w:rsidR="00125B16" w:rsidRPr="0013071F" w:rsidRDefault="00125B16" w:rsidP="00125B16">
      <w:pPr>
        <w:jc w:val="both"/>
        <w:rPr>
          <w:rFonts w:ascii="StobiSerifPro" w:hAnsi="StobiSerifPro"/>
          <w:sz w:val="20"/>
          <w:szCs w:val="20"/>
          <w:lang w:val="ru-RU"/>
        </w:rPr>
      </w:pPr>
      <w:r w:rsidRPr="0013071F">
        <w:rPr>
          <w:rFonts w:ascii="StobiSerifPro" w:hAnsi="StobiSerifPro"/>
          <w:sz w:val="20"/>
          <w:szCs w:val="20"/>
          <w:lang w:val="mk-MK"/>
        </w:rPr>
        <w:t>Целта на предложените измени е да се овозможи спроведување на постапките за утврдување на правен статус на бесправни објекти</w:t>
      </w:r>
      <w:r w:rsidRPr="0013071F">
        <w:rPr>
          <w:rFonts w:ascii="StobiSerifPro" w:hAnsi="StobiSerifPro"/>
          <w:sz w:val="20"/>
          <w:szCs w:val="20"/>
          <w:lang w:val="ru-RU"/>
        </w:rPr>
        <w:t xml:space="preserve"> изградени во заштитен појас на државен и</w:t>
      </w:r>
      <w:r>
        <w:rPr>
          <w:rFonts w:ascii="StobiSerifPro" w:hAnsi="StobiSerifPro"/>
          <w:sz w:val="20"/>
          <w:szCs w:val="20"/>
          <w:lang w:val="ru-RU"/>
        </w:rPr>
        <w:t xml:space="preserve"> локален пат и железничка пруга, во случаите кога не е предвидено проширување на трасата на патот односно пругата.</w:t>
      </w:r>
    </w:p>
    <w:p w:rsidR="00125B16" w:rsidRPr="0013071F" w:rsidRDefault="00125B16" w:rsidP="00125B16">
      <w:pPr>
        <w:jc w:val="both"/>
        <w:rPr>
          <w:rFonts w:ascii="StobiSerifPro" w:hAnsi="StobiSerifPro"/>
          <w:sz w:val="20"/>
          <w:szCs w:val="20"/>
          <w:lang w:val="ru-RU"/>
        </w:rPr>
      </w:pPr>
      <w:r w:rsidRPr="0013071F">
        <w:rPr>
          <w:rFonts w:ascii="StobiSerifPro" w:hAnsi="StobiSerifPro"/>
          <w:sz w:val="20"/>
          <w:szCs w:val="20"/>
          <w:lang w:val="ru-RU"/>
        </w:rPr>
        <w:t>Исто така предложените имени се во насока на спречување на злоупотреби при спроведување на постапките за промена на барател</w:t>
      </w:r>
      <w:r>
        <w:rPr>
          <w:rFonts w:ascii="StobiSerifPro" w:hAnsi="StobiSerifPro"/>
          <w:sz w:val="20"/>
          <w:szCs w:val="20"/>
          <w:lang w:val="ru-RU"/>
        </w:rPr>
        <w:t xml:space="preserve"> и допрецизирање на одредбите за линиските електронски комуникацски мрежи и средства.  </w:t>
      </w:r>
    </w:p>
    <w:p w:rsidR="00125B16" w:rsidRPr="003E0EF9" w:rsidRDefault="00125B16" w:rsidP="00125B16">
      <w:pPr>
        <w:tabs>
          <w:tab w:val="left" w:pos="675"/>
        </w:tabs>
        <w:rPr>
          <w:rFonts w:ascii="StobiSerifPro" w:hAnsi="StobiSerifPro"/>
          <w:i/>
          <w:sz w:val="20"/>
          <w:szCs w:val="20"/>
          <w:lang w:val="mk-MK"/>
        </w:rPr>
      </w:pPr>
    </w:p>
    <w:p w:rsidR="00125B16" w:rsidRPr="003E0EF9" w:rsidRDefault="00125B16" w:rsidP="00125B16">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3.</w:t>
      </w:r>
      <w:r w:rsidRPr="003E0EF9">
        <w:rPr>
          <w:rFonts w:ascii="StobiSerifPro" w:hAnsi="StobiSerifPro"/>
          <w:b/>
          <w:sz w:val="20"/>
          <w:szCs w:val="20"/>
          <w:lang w:val="mk-MK"/>
        </w:rPr>
        <w:tab/>
        <w:t>Можни решенија (опции)</w:t>
      </w:r>
    </w:p>
    <w:p w:rsidR="00125B16" w:rsidRPr="002661AB" w:rsidRDefault="00125B16" w:rsidP="00125B16">
      <w:pPr>
        <w:spacing w:line="276" w:lineRule="auto"/>
        <w:jc w:val="both"/>
        <w:rPr>
          <w:rFonts w:ascii="StobiSerifPro" w:hAnsi="StobiSerifPro"/>
          <w:i/>
          <w:sz w:val="20"/>
          <w:szCs w:val="20"/>
          <w:lang w:val="ru-RU"/>
        </w:rPr>
      </w:pPr>
    </w:p>
    <w:p w:rsidR="00125B16" w:rsidRPr="003E0EF9" w:rsidRDefault="00125B16" w:rsidP="00125B16">
      <w:pPr>
        <w:spacing w:line="276" w:lineRule="auto"/>
        <w:ind w:firstLine="720"/>
        <w:jc w:val="both"/>
        <w:rPr>
          <w:rFonts w:ascii="StobiSerifPro" w:hAnsi="StobiSerifPro" w:cs="Calibri"/>
          <w:i/>
          <w:sz w:val="20"/>
          <w:szCs w:val="20"/>
          <w:lang w:val="mk-MK"/>
        </w:rPr>
      </w:pPr>
      <w:r w:rsidRPr="003E0EF9">
        <w:rPr>
          <w:rFonts w:ascii="StobiSerifPro" w:hAnsi="StobiSerifPro"/>
          <w:i/>
          <w:sz w:val="20"/>
          <w:szCs w:val="20"/>
          <w:lang w:val="mk-MK"/>
        </w:rPr>
        <w:t>3.1</w:t>
      </w:r>
      <w:r w:rsidRPr="003E0EF9">
        <w:rPr>
          <w:rFonts w:ascii="StobiSerifPro" w:hAnsi="StobiSerifPro"/>
          <w:i/>
          <w:sz w:val="20"/>
          <w:szCs w:val="20"/>
          <w:lang w:val="mk-MK"/>
        </w:rPr>
        <w:tab/>
      </w:r>
      <w:r>
        <w:rPr>
          <w:rFonts w:ascii="StobiSerifPro" w:eastAsia="Calibri" w:hAnsi="StobiSerifPro" w:cs="Calibri"/>
          <w:i/>
          <w:sz w:val="20"/>
          <w:szCs w:val="20"/>
          <w:lang w:val="mk-MK"/>
        </w:rPr>
        <w:t xml:space="preserve">Опис на решението </w:t>
      </w:r>
      <w:r w:rsidRPr="003E0EF9">
        <w:rPr>
          <w:rFonts w:ascii="StobiSerifPro" w:hAnsi="StobiSerifPro" w:cs="Calibri"/>
          <w:i/>
          <w:sz w:val="20"/>
          <w:szCs w:val="20"/>
          <w:lang w:val="mk-MK"/>
        </w:rPr>
        <w:t>„не прави ништо“</w:t>
      </w:r>
      <w:r w:rsidRPr="003E0EF9">
        <w:rPr>
          <w:rFonts w:ascii="StobiSerifPro" w:eastAsia="Calibri" w:hAnsi="StobiSerifPro" w:cs="Calibri"/>
          <w:i/>
          <w:sz w:val="20"/>
          <w:szCs w:val="20"/>
          <w:lang w:val="mk-MK"/>
        </w:rPr>
        <w:t xml:space="preserve">  </w:t>
      </w:r>
    </w:p>
    <w:p w:rsidR="00125B16" w:rsidRPr="003E0EF9" w:rsidRDefault="00125B16" w:rsidP="00125B16">
      <w:pPr>
        <w:tabs>
          <w:tab w:val="left" w:pos="675"/>
        </w:tabs>
        <w:spacing w:line="276" w:lineRule="auto"/>
        <w:rPr>
          <w:rFonts w:ascii="StobiSerifPro" w:hAnsi="StobiSerifPro" w:cs="Calibri"/>
          <w:i/>
          <w:sz w:val="20"/>
          <w:szCs w:val="20"/>
          <w:lang w:val="mk-MK"/>
        </w:rPr>
      </w:pPr>
    </w:p>
    <w:p w:rsidR="00125B16" w:rsidRDefault="00125B16" w:rsidP="00125B16">
      <w:pPr>
        <w:numPr>
          <w:ilvl w:val="1"/>
          <w:numId w:val="6"/>
        </w:numPr>
        <w:jc w:val="both"/>
        <w:rPr>
          <w:rFonts w:ascii="StobiSerifPro" w:hAnsi="StobiSerifPro"/>
          <w:i/>
          <w:sz w:val="20"/>
          <w:szCs w:val="20"/>
          <w:lang w:val="mk-MK"/>
        </w:rPr>
      </w:pPr>
      <w:r>
        <w:rPr>
          <w:rFonts w:ascii="StobiSerifPro" w:hAnsi="StobiSerifPro"/>
          <w:i/>
          <w:sz w:val="20"/>
          <w:szCs w:val="20"/>
          <w:lang w:val="mk-MK"/>
        </w:rPr>
        <w:t xml:space="preserve">Опис на </w:t>
      </w:r>
      <w:r w:rsidRPr="003E0EF9">
        <w:rPr>
          <w:rFonts w:ascii="StobiSerifPro" w:hAnsi="StobiSerifPro"/>
          <w:i/>
          <w:sz w:val="20"/>
          <w:szCs w:val="20"/>
          <w:lang w:val="mk-MK"/>
        </w:rPr>
        <w:t xml:space="preserve">можните решенија (опции) за решавање на </w:t>
      </w:r>
      <w:r>
        <w:rPr>
          <w:rFonts w:ascii="StobiSerifPro" w:hAnsi="StobiSerifPro"/>
          <w:i/>
          <w:sz w:val="20"/>
          <w:szCs w:val="20"/>
          <w:lang w:val="mk-MK"/>
        </w:rPr>
        <w:t>проблемот</w:t>
      </w:r>
    </w:p>
    <w:p w:rsidR="00125B16" w:rsidRDefault="00125B16" w:rsidP="00125B16">
      <w:pPr>
        <w:ind w:left="720"/>
        <w:jc w:val="both"/>
        <w:rPr>
          <w:rFonts w:ascii="StobiSerifPro" w:hAnsi="StobiSerifPro"/>
          <w:i/>
          <w:sz w:val="20"/>
          <w:szCs w:val="20"/>
          <w:lang w:val="mk-MK"/>
        </w:rPr>
      </w:pPr>
    </w:p>
    <w:p w:rsidR="00125B16" w:rsidRPr="0013071F" w:rsidRDefault="00125B16" w:rsidP="00125B16">
      <w:pPr>
        <w:ind w:firstLine="720"/>
        <w:jc w:val="both"/>
        <w:rPr>
          <w:rFonts w:ascii="StobiSerifPro" w:hAnsi="StobiSerifPro"/>
          <w:sz w:val="20"/>
          <w:szCs w:val="20"/>
          <w:lang w:val="mk-MK"/>
        </w:rPr>
      </w:pPr>
      <w:r w:rsidRPr="0013071F">
        <w:rPr>
          <w:rFonts w:ascii="StobiSerifPro" w:hAnsi="StobiSerifPro"/>
          <w:sz w:val="20"/>
          <w:szCs w:val="20"/>
          <w:lang w:val="mk-MK"/>
        </w:rPr>
        <w:t>С</w:t>
      </w:r>
      <w:r w:rsidRPr="0013071F">
        <w:rPr>
          <w:rFonts w:ascii="StobiSerifPro" w:hAnsi="StobiSerifPro"/>
          <w:sz w:val="20"/>
          <w:szCs w:val="20"/>
          <w:lang w:val="ru-RU"/>
        </w:rPr>
        <w:t xml:space="preserve">о Предлог Законот се </w:t>
      </w:r>
      <w:r>
        <w:rPr>
          <w:rFonts w:ascii="StobiSerifPro" w:hAnsi="StobiSerifPro"/>
          <w:sz w:val="20"/>
          <w:szCs w:val="20"/>
          <w:lang w:val="ru-RU"/>
        </w:rPr>
        <w:t>предвидува</w:t>
      </w:r>
      <w:r w:rsidRPr="0013071F">
        <w:rPr>
          <w:rFonts w:ascii="StobiSerifPro" w:hAnsi="StobiSerifPro"/>
          <w:sz w:val="20"/>
          <w:szCs w:val="20"/>
          <w:lang w:val="ru-RU"/>
        </w:rPr>
        <w:t xml:space="preserve"> постапката за промена на барател </w:t>
      </w:r>
      <w:r>
        <w:rPr>
          <w:rFonts w:ascii="StobiSerifPro" w:hAnsi="StobiSerifPro"/>
          <w:sz w:val="20"/>
          <w:szCs w:val="20"/>
          <w:lang w:val="ru-RU"/>
        </w:rPr>
        <w:t xml:space="preserve">да се спроведе </w:t>
      </w:r>
      <w:r w:rsidRPr="0013071F">
        <w:rPr>
          <w:rFonts w:ascii="StobiSerifPro" w:hAnsi="StobiSerifPro"/>
          <w:sz w:val="20"/>
          <w:szCs w:val="20"/>
          <w:lang w:val="mk-MK"/>
        </w:rPr>
        <w:t xml:space="preserve"> само </w:t>
      </w:r>
      <w:r>
        <w:rPr>
          <w:rFonts w:ascii="StobiSerifPro" w:hAnsi="StobiSerifPro"/>
          <w:sz w:val="20"/>
          <w:szCs w:val="20"/>
          <w:lang w:val="mk-MK"/>
        </w:rPr>
        <w:t xml:space="preserve">доколку </w:t>
      </w:r>
      <w:r w:rsidRPr="0013071F">
        <w:rPr>
          <w:rFonts w:ascii="StobiSerifPro" w:hAnsi="StobiSerifPro"/>
          <w:sz w:val="20"/>
          <w:szCs w:val="20"/>
          <w:lang w:val="mk-MK"/>
        </w:rPr>
        <w:t xml:space="preserve">правно и физичко лице се стекнало со правото врз бесправниот објект за кој е поднесено барањето за утврдување на правен статус </w:t>
      </w:r>
      <w:r>
        <w:rPr>
          <w:rFonts w:ascii="StobiSerifPro" w:hAnsi="StobiSerifPro"/>
          <w:sz w:val="20"/>
          <w:szCs w:val="20"/>
          <w:lang w:val="mk-MK"/>
        </w:rPr>
        <w:t>врз основа на судска пресуда,</w:t>
      </w:r>
      <w:r w:rsidRPr="0013071F">
        <w:rPr>
          <w:rFonts w:ascii="StobiSerifPro" w:hAnsi="StobiSerifPro"/>
          <w:sz w:val="20"/>
          <w:szCs w:val="20"/>
          <w:lang w:val="mk-MK"/>
        </w:rPr>
        <w:t xml:space="preserve"> заклучок за извршена продажба донесен согласно Законот</w:t>
      </w:r>
      <w:r>
        <w:rPr>
          <w:rFonts w:ascii="StobiSerifPro" w:hAnsi="StobiSerifPro"/>
          <w:sz w:val="20"/>
          <w:szCs w:val="20"/>
          <w:lang w:val="mk-MK"/>
        </w:rPr>
        <w:t xml:space="preserve"> за извршување и</w:t>
      </w:r>
      <w:r w:rsidRPr="0013071F">
        <w:rPr>
          <w:rFonts w:ascii="StobiSerifPro" w:hAnsi="StobiSerifPro"/>
          <w:sz w:val="20"/>
          <w:szCs w:val="20"/>
          <w:lang w:val="mk-MK"/>
        </w:rPr>
        <w:t xml:space="preserve"> </w:t>
      </w:r>
      <w:r>
        <w:rPr>
          <w:rFonts w:ascii="StobiSerifPro" w:hAnsi="StobiSerifPro"/>
          <w:sz w:val="20"/>
          <w:szCs w:val="20"/>
          <w:lang w:val="mk-MK"/>
        </w:rPr>
        <w:t>оставинско решение</w:t>
      </w:r>
      <w:r w:rsidRPr="0013071F">
        <w:rPr>
          <w:rFonts w:ascii="StobiSerifPro" w:hAnsi="StobiSerifPro"/>
          <w:sz w:val="20"/>
          <w:szCs w:val="20"/>
          <w:lang w:val="mk-MK"/>
        </w:rPr>
        <w:t xml:space="preserve">, а во случаите кога барањето за утврдување на правен статус се однесува за бесправен дел од објект (доградба или надградба) и </w:t>
      </w:r>
      <w:r>
        <w:rPr>
          <w:rFonts w:ascii="StobiSerifPro" w:hAnsi="StobiSerifPro"/>
          <w:sz w:val="20"/>
          <w:szCs w:val="20"/>
          <w:lang w:val="mk-MK"/>
        </w:rPr>
        <w:t>врз основа на</w:t>
      </w:r>
      <w:r w:rsidRPr="0013071F">
        <w:rPr>
          <w:rFonts w:ascii="StobiSerifPro" w:hAnsi="StobiSerifPro"/>
          <w:sz w:val="20"/>
          <w:szCs w:val="20"/>
          <w:lang w:val="mk-MK"/>
        </w:rPr>
        <w:t xml:space="preserve"> договор за купопродажба </w:t>
      </w:r>
      <w:r>
        <w:rPr>
          <w:rFonts w:ascii="StobiSerifPro" w:hAnsi="StobiSerifPro"/>
          <w:sz w:val="20"/>
          <w:szCs w:val="20"/>
          <w:lang w:val="mk-MK"/>
        </w:rPr>
        <w:t>на објект</w:t>
      </w:r>
      <w:r w:rsidRPr="0013071F">
        <w:rPr>
          <w:rFonts w:ascii="StobiSerifPro" w:hAnsi="StobiSerifPro"/>
          <w:sz w:val="20"/>
          <w:szCs w:val="20"/>
          <w:lang w:val="mk-MK"/>
        </w:rPr>
        <w:t xml:space="preserve"> кој е запишан во имотен лист, доколку со договорот за купопродажба е утврдено дека</w:t>
      </w:r>
      <w:r>
        <w:rPr>
          <w:rFonts w:ascii="StobiSerifPro" w:hAnsi="StobiSerifPro"/>
          <w:sz w:val="20"/>
          <w:szCs w:val="20"/>
          <w:lang w:val="mk-MK"/>
        </w:rPr>
        <w:t xml:space="preserve"> купувачот на објектот</w:t>
      </w:r>
      <w:r w:rsidRPr="0013071F">
        <w:rPr>
          <w:rFonts w:ascii="StobiSerifPro" w:hAnsi="StobiSerifPro"/>
          <w:sz w:val="20"/>
          <w:szCs w:val="20"/>
          <w:lang w:val="mk-MK"/>
        </w:rPr>
        <w:t xml:space="preserve"> се стекнува и со правото врз бесправниот дел од објектот за кој е поднесено барањето за утврдување на правен статус.</w:t>
      </w:r>
    </w:p>
    <w:p w:rsidR="00125B16" w:rsidRPr="0013071F" w:rsidRDefault="00125B16" w:rsidP="00125B16">
      <w:pPr>
        <w:ind w:firstLine="720"/>
        <w:jc w:val="both"/>
        <w:rPr>
          <w:rFonts w:ascii="StobiSerifPro" w:hAnsi="StobiSerifPro"/>
          <w:bCs/>
          <w:sz w:val="20"/>
          <w:szCs w:val="20"/>
          <w:lang w:val="mk-MK"/>
        </w:rPr>
      </w:pPr>
      <w:r w:rsidRPr="0013071F">
        <w:rPr>
          <w:rFonts w:ascii="StobiSerifPro" w:hAnsi="StobiSerifPro"/>
          <w:sz w:val="20"/>
          <w:szCs w:val="20"/>
          <w:lang w:val="ru-RU"/>
        </w:rPr>
        <w:t xml:space="preserve">По однос на утврдувањето на правен статус на објектите изградени во заштитен појас на </w:t>
      </w:r>
      <w:r w:rsidRPr="0013071F">
        <w:rPr>
          <w:rFonts w:ascii="StobiSerifPro" w:hAnsi="StobiSerifPro"/>
          <w:sz w:val="20"/>
          <w:szCs w:val="20"/>
          <w:lang w:val="mk-MK"/>
        </w:rPr>
        <w:t>државни и локални патишта, односно во заштитен појас на железничка инфраструктура,</w:t>
      </w:r>
      <w:r w:rsidRPr="0013071F">
        <w:rPr>
          <w:rFonts w:ascii="StobiSerifPro" w:hAnsi="StobiSerifPro"/>
          <w:sz w:val="20"/>
          <w:szCs w:val="20"/>
          <w:lang w:val="ru-RU"/>
        </w:rPr>
        <w:t xml:space="preserve"> се предидува за истите да се утврди правен статус доколку не е предвидено проширување на трасата на патната и железничката инфаструктура, при што се дава можност и барателите чие барање согласно постојното законско решение е одбиено поради недавање на согласност од страна </w:t>
      </w:r>
      <w:r w:rsidRPr="0013071F">
        <w:rPr>
          <w:rFonts w:ascii="StobiSerifPro" w:hAnsi="StobiSerifPro"/>
          <w:bCs/>
          <w:sz w:val="20"/>
          <w:szCs w:val="20"/>
          <w:lang w:val="mk-MK"/>
        </w:rPr>
        <w:t>на надлежниот орган за патна и железничка инфраструктура да можат да поднесат барање за повторување на постапката со цел законот да важи подеднакво за сите граѓани.</w:t>
      </w:r>
    </w:p>
    <w:p w:rsidR="00125B16" w:rsidRPr="0013071F" w:rsidRDefault="00125B16" w:rsidP="00125B16">
      <w:pPr>
        <w:ind w:firstLine="720"/>
        <w:jc w:val="both"/>
        <w:rPr>
          <w:rFonts w:ascii="StobiSerifPro" w:hAnsi="StobiSerifPro"/>
          <w:bCs/>
          <w:sz w:val="20"/>
          <w:szCs w:val="20"/>
          <w:lang w:val="mk-MK"/>
        </w:rPr>
      </w:pPr>
      <w:r>
        <w:rPr>
          <w:rFonts w:ascii="StobiSerifPro" w:hAnsi="StobiSerifPro"/>
          <w:bCs/>
          <w:sz w:val="20"/>
          <w:szCs w:val="20"/>
          <w:lang w:val="mk-MK"/>
        </w:rPr>
        <w:t>Се</w:t>
      </w:r>
      <w:r w:rsidRPr="0013071F">
        <w:rPr>
          <w:rFonts w:ascii="StobiSerifPro" w:hAnsi="StobiSerifPro"/>
          <w:bCs/>
          <w:sz w:val="20"/>
          <w:szCs w:val="20"/>
          <w:lang w:val="mk-MK"/>
        </w:rPr>
        <w:t xml:space="preserve"> врши допрецизирање по однос на доказите кои треба да се достават за линиските електронски комуникациски мрежи и средства односно се пропишува дека и за овие објекти соодветно се применуваат одредбите кои се однесуваат за линиските инфраструктурни објекти.</w:t>
      </w:r>
    </w:p>
    <w:p w:rsidR="00125B16" w:rsidRPr="0013071F" w:rsidRDefault="00125B16" w:rsidP="00125B16">
      <w:pPr>
        <w:ind w:firstLine="720"/>
        <w:jc w:val="both"/>
        <w:rPr>
          <w:rFonts w:ascii="StobiSerifPro" w:hAnsi="StobiSerifPro"/>
          <w:sz w:val="20"/>
          <w:szCs w:val="20"/>
          <w:lang w:val="ru-RU"/>
        </w:rPr>
      </w:pPr>
      <w:r w:rsidRPr="0013071F">
        <w:rPr>
          <w:rFonts w:ascii="StobiSerifPro" w:hAnsi="StobiSerifPro"/>
          <w:bCs/>
          <w:sz w:val="20"/>
          <w:szCs w:val="20"/>
          <w:lang w:val="mk-MK"/>
        </w:rPr>
        <w:t xml:space="preserve">Понатаму се прецизира начинот на пресметување на </w:t>
      </w:r>
      <w:r w:rsidRPr="0013071F">
        <w:rPr>
          <w:rFonts w:ascii="StobiSerifPro" w:hAnsi="StobiSerifPro"/>
          <w:sz w:val="20"/>
          <w:szCs w:val="20"/>
          <w:lang w:val="ru-RU"/>
        </w:rPr>
        <w:t xml:space="preserve">надоместокот за утврдување на правен статус на бесправен објект кој е составен од повеќе посебни делови, во случаите кога </w:t>
      </w:r>
      <w:r w:rsidRPr="0013071F">
        <w:rPr>
          <w:rFonts w:ascii="StobiSerifPro" w:hAnsi="StobiSerifPro"/>
          <w:sz w:val="20"/>
          <w:szCs w:val="20"/>
          <w:lang w:val="ru-RU"/>
        </w:rPr>
        <w:lastRenderedPageBreak/>
        <w:t>истиот се пресметува двојно согласно членот 20-а од законот, односно се утврдува дека истиот се дели на подеднакви делови на сите иматели на посебни делови.</w:t>
      </w:r>
    </w:p>
    <w:p w:rsidR="00125B16" w:rsidRPr="0013071F" w:rsidRDefault="00125B16" w:rsidP="00125B16">
      <w:pPr>
        <w:ind w:firstLine="720"/>
        <w:jc w:val="both"/>
        <w:rPr>
          <w:rFonts w:ascii="StobiSerifPro" w:hAnsi="StobiSerifPro"/>
          <w:sz w:val="20"/>
          <w:szCs w:val="20"/>
          <w:lang w:val="ru-RU"/>
        </w:rPr>
      </w:pPr>
      <w:r w:rsidRPr="0013071F">
        <w:rPr>
          <w:rFonts w:ascii="StobiSerifPro" w:hAnsi="StobiSerifPro"/>
          <w:sz w:val="20"/>
          <w:szCs w:val="20"/>
          <w:lang w:val="ru-RU"/>
        </w:rPr>
        <w:t>Исто така се предвидува органот кој го донел решението за утврдување на правен статус, по правосилноста истото да го достави по службена должност во електронска форма до Агенцијата за катастар за недвижности.</w:t>
      </w:r>
    </w:p>
    <w:p w:rsidR="00125B16" w:rsidRPr="0013071F" w:rsidRDefault="00125B16" w:rsidP="00125B16">
      <w:pPr>
        <w:ind w:firstLine="720"/>
        <w:jc w:val="both"/>
        <w:rPr>
          <w:rFonts w:ascii="StobiSerifPro" w:hAnsi="StobiSerifPro"/>
          <w:sz w:val="20"/>
          <w:szCs w:val="20"/>
          <w:lang w:val="ru-RU"/>
        </w:rPr>
      </w:pPr>
      <w:r w:rsidRPr="0013071F">
        <w:rPr>
          <w:rFonts w:ascii="StobiSerifPro" w:hAnsi="StobiSerifPro"/>
          <w:sz w:val="20"/>
          <w:szCs w:val="20"/>
          <w:lang w:val="ru-RU"/>
        </w:rPr>
        <w:t xml:space="preserve">За </w:t>
      </w:r>
      <w:r w:rsidRPr="0013071F">
        <w:rPr>
          <w:rFonts w:ascii="StobiSerifPro" w:hAnsi="StobiSerifPro"/>
          <w:bCs/>
          <w:sz w:val="20"/>
          <w:szCs w:val="20"/>
          <w:lang w:val="mk-MK"/>
        </w:rPr>
        <w:t>далноводи кои се поставени на столбови изградени на земјиште сопственост на Република Македонија, чиишто иматели се правни лица во доминантна сопственост на Република Македонија</w:t>
      </w:r>
      <w:r w:rsidRPr="0013071F">
        <w:rPr>
          <w:rFonts w:ascii="StobiSerifPro" w:hAnsi="StobiSerifPro"/>
          <w:sz w:val="20"/>
          <w:szCs w:val="20"/>
          <w:lang w:val="ru-RU"/>
        </w:rPr>
        <w:t xml:space="preserve"> за кои не е поднесено барање за утврдување на правен статус, а се поставени на столбови изградени на земјиште сопственост на Република Македонија, се предвидува да се запишат со право на сопственост на Република Македонија врз основа на Одлука на Владата на Република Македонија.</w:t>
      </w:r>
    </w:p>
    <w:p w:rsidR="00125B16" w:rsidRPr="0013071F" w:rsidRDefault="00125B16" w:rsidP="00125B16">
      <w:pPr>
        <w:ind w:left="720"/>
        <w:jc w:val="both"/>
        <w:rPr>
          <w:rFonts w:ascii="StobiSerifPro" w:hAnsi="StobiSerifPro"/>
          <w:i/>
          <w:sz w:val="20"/>
          <w:szCs w:val="20"/>
          <w:lang w:val="ru-RU"/>
        </w:rPr>
      </w:pPr>
    </w:p>
    <w:p w:rsidR="00125B16" w:rsidRPr="0013071F" w:rsidRDefault="00125B16" w:rsidP="00125B16">
      <w:pPr>
        <w:ind w:left="720"/>
        <w:jc w:val="both"/>
        <w:rPr>
          <w:rFonts w:ascii="StobiSerifPro" w:hAnsi="StobiSerifPro"/>
          <w:i/>
          <w:sz w:val="20"/>
          <w:szCs w:val="20"/>
          <w:lang w:val="mk-MK"/>
        </w:rPr>
      </w:pPr>
    </w:p>
    <w:p w:rsidR="00125B16" w:rsidRPr="00D465D4" w:rsidRDefault="00125B16" w:rsidP="00125B16">
      <w:pPr>
        <w:numPr>
          <w:ilvl w:val="0"/>
          <w:numId w:val="1"/>
        </w:numPr>
        <w:shd w:val="clear" w:color="auto" w:fill="CCFFFF"/>
        <w:tabs>
          <w:tab w:val="left" w:pos="675"/>
        </w:tabs>
        <w:rPr>
          <w:rFonts w:ascii="StobiSerifPro" w:hAnsi="StobiSerifPro"/>
          <w:b/>
          <w:sz w:val="20"/>
          <w:szCs w:val="20"/>
          <w:lang w:val="ru-RU"/>
        </w:rPr>
      </w:pPr>
      <w:r w:rsidRPr="003E0EF9">
        <w:rPr>
          <w:rFonts w:ascii="StobiSerifPro" w:hAnsi="StobiSerifPro"/>
          <w:b/>
          <w:sz w:val="20"/>
          <w:szCs w:val="20"/>
          <w:lang w:val="mk-MK"/>
        </w:rPr>
        <w:t>Проценка на влијанијата на регулативата</w:t>
      </w:r>
    </w:p>
    <w:p w:rsidR="00125B16" w:rsidRPr="00D465D4" w:rsidRDefault="00125B16" w:rsidP="00125B16">
      <w:pPr>
        <w:tabs>
          <w:tab w:val="left" w:pos="675"/>
        </w:tabs>
        <w:ind w:left="360"/>
        <w:rPr>
          <w:rFonts w:ascii="StobiSerifPro" w:hAnsi="StobiSerifPro"/>
          <w:b/>
          <w:sz w:val="20"/>
          <w:szCs w:val="20"/>
          <w:lang w:val="ru-RU"/>
        </w:rPr>
      </w:pPr>
    </w:p>
    <w:p w:rsidR="00125B16" w:rsidRPr="003E0EF9" w:rsidRDefault="00125B16" w:rsidP="00125B16">
      <w:pPr>
        <w:jc w:val="both"/>
        <w:rPr>
          <w:rFonts w:ascii="StobiSerifPro" w:hAnsi="StobiSerifPro"/>
          <w:i/>
          <w:sz w:val="20"/>
          <w:szCs w:val="20"/>
          <w:lang w:val="mk-MK"/>
        </w:rPr>
      </w:pPr>
      <w:r w:rsidRPr="003E0EF9">
        <w:rPr>
          <w:rFonts w:ascii="StobiSerifPro" w:hAnsi="StobiSerifPro"/>
          <w:sz w:val="20"/>
          <w:szCs w:val="20"/>
          <w:lang w:val="mk-MK"/>
        </w:rPr>
        <w:tab/>
      </w:r>
      <w:r>
        <w:rPr>
          <w:rFonts w:ascii="StobiSerifPro" w:hAnsi="StobiSerifPro"/>
          <w:i/>
          <w:sz w:val="20"/>
          <w:szCs w:val="20"/>
          <w:lang w:val="mk-MK"/>
        </w:rPr>
        <w:t>Можни</w:t>
      </w:r>
      <w:r w:rsidRPr="003E0EF9">
        <w:rPr>
          <w:rFonts w:ascii="StobiSerifPro" w:hAnsi="StobiSerifPro"/>
          <w:i/>
          <w:sz w:val="20"/>
          <w:szCs w:val="20"/>
          <w:lang w:val="mk-MK"/>
        </w:rPr>
        <w:t xml:space="preserve"> позитивни и негативни влијанија од секоја од опциите</w:t>
      </w:r>
      <w:r>
        <w:rPr>
          <w:rFonts w:ascii="StobiSerifPro" w:hAnsi="StobiSerifPro"/>
          <w:i/>
          <w:sz w:val="20"/>
          <w:szCs w:val="20"/>
          <w:lang w:val="mk-MK"/>
        </w:rPr>
        <w:t>:</w:t>
      </w:r>
    </w:p>
    <w:p w:rsidR="00125B16" w:rsidRPr="003E0EF9" w:rsidRDefault="00125B16" w:rsidP="00125B16">
      <w:pPr>
        <w:tabs>
          <w:tab w:val="left" w:pos="675"/>
        </w:tabs>
        <w:rPr>
          <w:rFonts w:ascii="StobiSerifPro" w:hAnsi="StobiSerifPro"/>
          <w:i/>
          <w:sz w:val="20"/>
          <w:szCs w:val="20"/>
          <w:lang w:val="mk-MK"/>
        </w:rPr>
      </w:pPr>
    </w:p>
    <w:p w:rsidR="00125B16" w:rsidRPr="003E0EF9" w:rsidRDefault="00125B16" w:rsidP="00125B16">
      <w:pPr>
        <w:ind w:firstLine="720"/>
        <w:jc w:val="both"/>
        <w:rPr>
          <w:rFonts w:ascii="StobiSerifPro" w:hAnsi="StobiSerifPro"/>
          <w:i/>
          <w:sz w:val="20"/>
          <w:szCs w:val="20"/>
          <w:lang w:val="mk-MK"/>
        </w:rPr>
      </w:pPr>
      <w:r w:rsidRPr="003E0EF9">
        <w:rPr>
          <w:rFonts w:ascii="StobiSerifPro" w:hAnsi="StobiSerifPro"/>
          <w:i/>
          <w:sz w:val="20"/>
          <w:szCs w:val="20"/>
          <w:lang w:val="mk-MK"/>
        </w:rPr>
        <w:t>4.1</w:t>
      </w:r>
      <w:r w:rsidRPr="003E0EF9">
        <w:rPr>
          <w:rFonts w:ascii="StobiSerifPro" w:hAnsi="StobiSerifPro"/>
          <w:i/>
          <w:sz w:val="20"/>
          <w:szCs w:val="20"/>
          <w:lang w:val="mk-MK"/>
        </w:rPr>
        <w:tab/>
        <w:t xml:space="preserve">Економски влијанија </w:t>
      </w:r>
    </w:p>
    <w:p w:rsidR="00125B16" w:rsidRPr="003E0EF9" w:rsidRDefault="00125B16" w:rsidP="00125B16">
      <w:pPr>
        <w:jc w:val="both"/>
        <w:rPr>
          <w:rFonts w:ascii="StobiSerifPro" w:hAnsi="StobiSerifPro"/>
          <w:i/>
          <w:sz w:val="20"/>
          <w:szCs w:val="20"/>
          <w:lang w:val="mk-MK"/>
        </w:rPr>
      </w:pPr>
      <w:r>
        <w:rPr>
          <w:rFonts w:ascii="StobiSerifPro" w:hAnsi="StobiSerifPro"/>
          <w:i/>
          <w:sz w:val="20"/>
          <w:szCs w:val="20"/>
          <w:lang w:val="mk-MK"/>
        </w:rPr>
        <w:tab/>
      </w:r>
      <w:r>
        <w:rPr>
          <w:rFonts w:ascii="StobiSerifPro" w:hAnsi="StobiSerifPro"/>
          <w:i/>
          <w:sz w:val="20"/>
          <w:szCs w:val="20"/>
          <w:lang w:val="mk-MK"/>
        </w:rPr>
        <w:tab/>
        <w:t>Не</w:t>
      </w:r>
    </w:p>
    <w:p w:rsidR="00125B16" w:rsidRPr="003E0EF9" w:rsidRDefault="00125B16" w:rsidP="00125B16">
      <w:pPr>
        <w:tabs>
          <w:tab w:val="left" w:pos="675"/>
        </w:tabs>
        <w:rPr>
          <w:rFonts w:ascii="StobiSerifPro" w:hAnsi="StobiSerifPro"/>
          <w:i/>
          <w:sz w:val="20"/>
          <w:szCs w:val="20"/>
          <w:lang w:val="mk-MK"/>
        </w:rPr>
      </w:pPr>
    </w:p>
    <w:p w:rsidR="00125B16" w:rsidRPr="003E0EF9" w:rsidRDefault="00125B16" w:rsidP="00125B16">
      <w:pPr>
        <w:numPr>
          <w:ilvl w:val="1"/>
          <w:numId w:val="1"/>
        </w:numPr>
        <w:jc w:val="both"/>
        <w:rPr>
          <w:rFonts w:ascii="StobiSerifPro" w:hAnsi="StobiSerifPro"/>
          <w:i/>
          <w:sz w:val="20"/>
          <w:szCs w:val="20"/>
          <w:lang w:val="mk-MK"/>
        </w:rPr>
      </w:pPr>
      <w:r w:rsidRPr="003E0EF9">
        <w:rPr>
          <w:rFonts w:ascii="StobiSerifPro" w:hAnsi="StobiSerifPro"/>
          <w:i/>
          <w:sz w:val="20"/>
          <w:szCs w:val="20"/>
          <w:lang w:val="mk-MK"/>
        </w:rPr>
        <w:t xml:space="preserve">Фискални влијанија </w:t>
      </w:r>
    </w:p>
    <w:p w:rsidR="00125B16" w:rsidRPr="0035745C" w:rsidRDefault="00125B16" w:rsidP="00125B16">
      <w:pPr>
        <w:ind w:left="720" w:firstLine="720"/>
        <w:jc w:val="both"/>
        <w:rPr>
          <w:rFonts w:ascii="StobiSerifPro" w:hAnsi="StobiSerifPro"/>
          <w:bCs/>
          <w:sz w:val="20"/>
          <w:szCs w:val="20"/>
          <w:lang w:val="ru-RU"/>
        </w:rPr>
      </w:pPr>
      <w:r>
        <w:rPr>
          <w:rFonts w:ascii="StobiSerifPro" w:hAnsi="StobiSerifPro"/>
          <w:sz w:val="20"/>
          <w:szCs w:val="20"/>
          <w:lang w:val="ru-RU"/>
        </w:rPr>
        <w:t xml:space="preserve">Не </w:t>
      </w:r>
    </w:p>
    <w:p w:rsidR="00125B16" w:rsidRPr="0035745C" w:rsidRDefault="00125B16" w:rsidP="00125B16">
      <w:pPr>
        <w:tabs>
          <w:tab w:val="left" w:pos="675"/>
        </w:tabs>
        <w:rPr>
          <w:rFonts w:ascii="StobiSerifPro" w:hAnsi="StobiSerifPro"/>
          <w:i/>
          <w:sz w:val="20"/>
          <w:szCs w:val="20"/>
          <w:lang w:val="ru-RU"/>
        </w:rPr>
      </w:pPr>
    </w:p>
    <w:p w:rsidR="00125B16" w:rsidRPr="003E0EF9" w:rsidRDefault="00125B16" w:rsidP="00125B16">
      <w:pPr>
        <w:ind w:firstLine="720"/>
        <w:jc w:val="both"/>
        <w:rPr>
          <w:rFonts w:ascii="StobiSerifPro" w:hAnsi="StobiSerifPro"/>
          <w:i/>
          <w:sz w:val="20"/>
          <w:szCs w:val="20"/>
          <w:lang w:val="mk-MK"/>
        </w:rPr>
      </w:pPr>
      <w:r w:rsidRPr="003E0EF9">
        <w:rPr>
          <w:rFonts w:ascii="StobiSerifPro" w:hAnsi="StobiSerifPro"/>
          <w:i/>
          <w:sz w:val="20"/>
          <w:szCs w:val="20"/>
          <w:lang w:val="mk-MK"/>
        </w:rPr>
        <w:t>4.3</w:t>
      </w:r>
      <w:r w:rsidRPr="003E0EF9">
        <w:rPr>
          <w:rFonts w:ascii="StobiSerifPro" w:hAnsi="StobiSerifPro"/>
          <w:i/>
          <w:sz w:val="20"/>
          <w:szCs w:val="20"/>
          <w:lang w:val="mk-MK"/>
        </w:rPr>
        <w:tab/>
        <w:t xml:space="preserve">Социјални влијанија </w:t>
      </w:r>
    </w:p>
    <w:p w:rsidR="00125B16" w:rsidRDefault="00125B16" w:rsidP="00125B16">
      <w:pPr>
        <w:jc w:val="both"/>
        <w:rPr>
          <w:rFonts w:ascii="StobiSerifPro" w:hAnsi="StobiSerifPro"/>
          <w:i/>
          <w:sz w:val="20"/>
          <w:szCs w:val="20"/>
          <w:lang w:val="mk-MK"/>
        </w:rPr>
      </w:pPr>
      <w:r>
        <w:rPr>
          <w:rFonts w:ascii="StobiSerifPro" w:hAnsi="StobiSerifPro"/>
          <w:i/>
          <w:sz w:val="20"/>
          <w:szCs w:val="20"/>
          <w:lang w:val="mk-MK"/>
        </w:rPr>
        <w:tab/>
      </w:r>
      <w:r>
        <w:rPr>
          <w:rFonts w:ascii="StobiSerifPro" w:hAnsi="StobiSerifPro"/>
          <w:i/>
          <w:sz w:val="20"/>
          <w:szCs w:val="20"/>
          <w:lang w:val="mk-MK"/>
        </w:rPr>
        <w:tab/>
        <w:t xml:space="preserve">Не </w:t>
      </w:r>
    </w:p>
    <w:p w:rsidR="00125B16" w:rsidRPr="003E0EF9" w:rsidRDefault="00125B16" w:rsidP="00125B16">
      <w:pPr>
        <w:tabs>
          <w:tab w:val="left" w:pos="675"/>
        </w:tabs>
        <w:rPr>
          <w:rFonts w:ascii="StobiSerifPro" w:hAnsi="StobiSerifPro"/>
          <w:i/>
          <w:sz w:val="20"/>
          <w:szCs w:val="20"/>
          <w:lang w:val="mk-MK"/>
        </w:rPr>
      </w:pPr>
      <w:r>
        <w:rPr>
          <w:rFonts w:ascii="StobiSerifPro" w:hAnsi="StobiSerifPro"/>
          <w:i/>
          <w:sz w:val="20"/>
          <w:szCs w:val="20"/>
          <w:lang w:val="mk-MK"/>
        </w:rPr>
        <w:tab/>
      </w:r>
      <w:r>
        <w:rPr>
          <w:rFonts w:ascii="StobiSerifPro" w:hAnsi="StobiSerifPro"/>
          <w:i/>
          <w:sz w:val="20"/>
          <w:szCs w:val="20"/>
          <w:lang w:val="mk-MK"/>
        </w:rPr>
        <w:tab/>
      </w:r>
      <w:r>
        <w:rPr>
          <w:rFonts w:ascii="StobiSerifPro" w:hAnsi="StobiSerifPro"/>
          <w:i/>
          <w:sz w:val="20"/>
          <w:szCs w:val="20"/>
          <w:lang w:val="mk-MK"/>
        </w:rPr>
        <w:tab/>
      </w:r>
    </w:p>
    <w:p w:rsidR="00125B16" w:rsidRPr="003E0EF9" w:rsidRDefault="00125B16" w:rsidP="00125B16">
      <w:pPr>
        <w:ind w:firstLine="720"/>
        <w:jc w:val="both"/>
        <w:rPr>
          <w:rFonts w:ascii="StobiSerifPro" w:hAnsi="StobiSerifPro"/>
          <w:i/>
          <w:sz w:val="20"/>
          <w:szCs w:val="20"/>
          <w:lang w:val="mk-MK"/>
        </w:rPr>
      </w:pPr>
      <w:r w:rsidRPr="003E0EF9">
        <w:rPr>
          <w:rFonts w:ascii="StobiSerifPro" w:hAnsi="StobiSerifPro"/>
          <w:i/>
          <w:sz w:val="20"/>
          <w:szCs w:val="20"/>
          <w:lang w:val="mk-MK"/>
        </w:rPr>
        <w:t>4.4</w:t>
      </w:r>
      <w:r w:rsidRPr="003E0EF9">
        <w:rPr>
          <w:rFonts w:ascii="StobiSerifPro" w:hAnsi="StobiSerifPro"/>
          <w:i/>
          <w:sz w:val="20"/>
          <w:szCs w:val="20"/>
          <w:lang w:val="mk-MK"/>
        </w:rPr>
        <w:tab/>
        <w:t xml:space="preserve">Влијанија врз животната средина </w:t>
      </w:r>
    </w:p>
    <w:p w:rsidR="00125B16" w:rsidRPr="003E0EF9" w:rsidRDefault="00125B16" w:rsidP="00125B16">
      <w:pPr>
        <w:jc w:val="both"/>
        <w:rPr>
          <w:rFonts w:ascii="StobiSerifPro" w:hAnsi="StobiSerifPro"/>
          <w:i/>
          <w:sz w:val="20"/>
          <w:szCs w:val="20"/>
          <w:lang w:val="mk-MK"/>
        </w:rPr>
      </w:pPr>
      <w:r>
        <w:rPr>
          <w:rFonts w:ascii="StobiSerifPro" w:hAnsi="StobiSerifPro"/>
          <w:i/>
          <w:sz w:val="20"/>
          <w:szCs w:val="20"/>
          <w:lang w:val="mk-MK"/>
        </w:rPr>
        <w:tab/>
      </w:r>
      <w:r>
        <w:rPr>
          <w:rFonts w:ascii="StobiSerifPro" w:hAnsi="StobiSerifPro"/>
          <w:i/>
          <w:sz w:val="20"/>
          <w:szCs w:val="20"/>
          <w:lang w:val="mk-MK"/>
        </w:rPr>
        <w:tab/>
        <w:t xml:space="preserve">Не </w:t>
      </w:r>
    </w:p>
    <w:p w:rsidR="00125B16" w:rsidRPr="003E0EF9" w:rsidRDefault="00125B16" w:rsidP="00125B16">
      <w:pPr>
        <w:tabs>
          <w:tab w:val="left" w:pos="675"/>
        </w:tabs>
        <w:rPr>
          <w:rFonts w:ascii="StobiSerifPro" w:hAnsi="StobiSerifPro"/>
          <w:i/>
          <w:sz w:val="20"/>
          <w:szCs w:val="20"/>
          <w:lang w:val="mk-MK"/>
        </w:rPr>
      </w:pPr>
    </w:p>
    <w:p w:rsidR="00125B16" w:rsidRDefault="00125B16" w:rsidP="00125B16">
      <w:pPr>
        <w:ind w:firstLine="720"/>
        <w:jc w:val="both"/>
        <w:rPr>
          <w:rFonts w:ascii="StobiSerifPro" w:hAnsi="StobiSerifPro"/>
          <w:i/>
          <w:sz w:val="20"/>
          <w:szCs w:val="20"/>
          <w:lang w:val="mk-MK"/>
        </w:rPr>
      </w:pPr>
      <w:r w:rsidRPr="003E0EF9">
        <w:rPr>
          <w:rFonts w:ascii="StobiSerifPro" w:hAnsi="StobiSerifPro"/>
          <w:i/>
          <w:sz w:val="20"/>
          <w:szCs w:val="20"/>
          <w:lang w:val="mk-MK"/>
        </w:rPr>
        <w:t>4.5</w:t>
      </w:r>
      <w:r w:rsidRPr="003E0EF9">
        <w:rPr>
          <w:rFonts w:ascii="StobiSerifPro" w:hAnsi="StobiSerifPro"/>
          <w:i/>
          <w:sz w:val="20"/>
          <w:szCs w:val="20"/>
          <w:lang w:val="mk-MK"/>
        </w:rPr>
        <w:tab/>
        <w:t xml:space="preserve">Административни влијанија и трошоци – </w:t>
      </w:r>
    </w:p>
    <w:p w:rsidR="00125B16" w:rsidRPr="003E0EF9" w:rsidRDefault="00125B16" w:rsidP="00125B16">
      <w:pPr>
        <w:jc w:val="both"/>
        <w:rPr>
          <w:rFonts w:ascii="StobiSerifPro" w:hAnsi="StobiSerifPro"/>
          <w:i/>
          <w:sz w:val="20"/>
          <w:szCs w:val="20"/>
          <w:lang w:val="mk-MK"/>
        </w:rPr>
      </w:pPr>
    </w:p>
    <w:p w:rsidR="00125B16" w:rsidRDefault="00125B16" w:rsidP="00125B16">
      <w:pPr>
        <w:ind w:left="720" w:firstLine="720"/>
        <w:jc w:val="both"/>
        <w:rPr>
          <w:rFonts w:ascii="StobiSerifPro" w:hAnsi="StobiSerifPro"/>
          <w:i/>
          <w:sz w:val="20"/>
          <w:szCs w:val="20"/>
          <w:lang w:val="mk-MK"/>
        </w:rPr>
      </w:pPr>
      <w:r w:rsidRPr="003E0EF9">
        <w:rPr>
          <w:rFonts w:ascii="StobiSerifPro" w:hAnsi="StobiSerifPro"/>
          <w:i/>
          <w:sz w:val="20"/>
          <w:szCs w:val="20"/>
          <w:lang w:val="mk-MK"/>
        </w:rPr>
        <w:t xml:space="preserve">а) трошоци за спроведување </w:t>
      </w:r>
    </w:p>
    <w:p w:rsidR="00125B16" w:rsidRPr="003E0EF9" w:rsidRDefault="00125B16" w:rsidP="00125B16">
      <w:pPr>
        <w:jc w:val="both"/>
        <w:rPr>
          <w:rFonts w:ascii="StobiSerifPro" w:hAnsi="StobiSerifPro"/>
          <w:i/>
          <w:sz w:val="20"/>
          <w:szCs w:val="20"/>
          <w:lang w:val="mk-MK"/>
        </w:rPr>
      </w:pPr>
      <w:r w:rsidRPr="003E0EF9">
        <w:rPr>
          <w:rFonts w:ascii="StobiSerifPro" w:hAnsi="StobiSerifPro"/>
          <w:i/>
          <w:sz w:val="20"/>
          <w:szCs w:val="20"/>
          <w:lang w:val="mk-MK"/>
        </w:rPr>
        <w:t xml:space="preserve"> </w:t>
      </w:r>
    </w:p>
    <w:p w:rsidR="00125B16" w:rsidRPr="00897C64" w:rsidRDefault="00125B16" w:rsidP="00125B16">
      <w:pPr>
        <w:ind w:left="720" w:firstLine="720"/>
        <w:jc w:val="both"/>
        <w:rPr>
          <w:rFonts w:ascii="StobiSerifPro" w:hAnsi="StobiSerifPro"/>
          <w:i/>
          <w:sz w:val="20"/>
          <w:szCs w:val="20"/>
          <w:lang w:val="ru-RU"/>
        </w:rPr>
      </w:pPr>
      <w:r w:rsidRPr="003E0EF9">
        <w:rPr>
          <w:rFonts w:ascii="StobiSerifPro" w:hAnsi="StobiSerifPro"/>
          <w:i/>
          <w:sz w:val="20"/>
          <w:szCs w:val="20"/>
          <w:lang w:val="mk-MK"/>
        </w:rPr>
        <w:t xml:space="preserve">б)трошоци за почитување на регулативата </w:t>
      </w:r>
    </w:p>
    <w:p w:rsidR="00125B16" w:rsidRPr="00897C64" w:rsidRDefault="00125B16" w:rsidP="00125B16">
      <w:pPr>
        <w:ind w:left="720"/>
        <w:jc w:val="both"/>
        <w:rPr>
          <w:rFonts w:ascii="StobiSerifPro" w:hAnsi="StobiSerifPro" w:cs="Calibri"/>
          <w:bCs/>
          <w:i/>
          <w:iCs/>
          <w:sz w:val="20"/>
          <w:szCs w:val="20"/>
          <w:lang w:val="ru-RU"/>
        </w:rPr>
      </w:pPr>
    </w:p>
    <w:p w:rsidR="00125B16" w:rsidRPr="00EE1CA4" w:rsidRDefault="00125B16" w:rsidP="00125B16">
      <w:pPr>
        <w:ind w:left="720" w:firstLine="720"/>
        <w:jc w:val="both"/>
        <w:rPr>
          <w:rFonts w:ascii="StobiSerifPro" w:hAnsi="StobiSerifPro" w:cs="Calibri"/>
          <w:i/>
          <w:iCs/>
          <w:sz w:val="20"/>
          <w:szCs w:val="20"/>
          <w:lang w:val="mk-MK"/>
        </w:rPr>
      </w:pPr>
    </w:p>
    <w:p w:rsidR="00125B16" w:rsidRPr="003E0EF9" w:rsidRDefault="00125B16" w:rsidP="00125B16">
      <w:pPr>
        <w:tabs>
          <w:tab w:val="left" w:pos="675"/>
        </w:tabs>
        <w:rPr>
          <w:rFonts w:ascii="StobiSerifPro" w:hAnsi="StobiSerifPro" w:cs="Calibri"/>
          <w:i/>
          <w:iCs/>
          <w:sz w:val="20"/>
          <w:szCs w:val="20"/>
          <w:lang w:val="mk-MK"/>
        </w:rPr>
      </w:pPr>
    </w:p>
    <w:p w:rsidR="00125B16" w:rsidRPr="003E0EF9" w:rsidRDefault="00125B16" w:rsidP="00125B16">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5.</w:t>
      </w:r>
      <w:r w:rsidRPr="003E0EF9">
        <w:rPr>
          <w:rFonts w:ascii="StobiSerifPro" w:hAnsi="StobiSerifPro"/>
          <w:b/>
          <w:sz w:val="20"/>
          <w:szCs w:val="20"/>
          <w:lang w:val="mk-MK"/>
        </w:rPr>
        <w:tab/>
        <w:t>Консултации</w:t>
      </w:r>
    </w:p>
    <w:p w:rsidR="00125B16" w:rsidRPr="002661AB" w:rsidRDefault="00125B16" w:rsidP="00125B16">
      <w:pPr>
        <w:ind w:firstLine="720"/>
        <w:jc w:val="both"/>
        <w:rPr>
          <w:rFonts w:ascii="StobiSerifPro" w:hAnsi="StobiSerifPro"/>
          <w:i/>
          <w:sz w:val="20"/>
          <w:szCs w:val="20"/>
          <w:lang w:val="ru-RU"/>
        </w:rPr>
      </w:pPr>
    </w:p>
    <w:p w:rsidR="00125B16" w:rsidRDefault="00125B16" w:rsidP="00125B16">
      <w:pPr>
        <w:numPr>
          <w:ilvl w:val="1"/>
          <w:numId w:val="2"/>
        </w:numPr>
        <w:jc w:val="both"/>
        <w:rPr>
          <w:rFonts w:ascii="StobiSerifPro" w:hAnsi="StobiSerifPro"/>
          <w:i/>
          <w:sz w:val="20"/>
          <w:szCs w:val="20"/>
          <w:lang w:val="mk-MK"/>
        </w:rPr>
      </w:pPr>
      <w:r>
        <w:rPr>
          <w:rFonts w:ascii="StobiSerifPro" w:hAnsi="StobiSerifPro"/>
          <w:i/>
          <w:sz w:val="20"/>
          <w:szCs w:val="20"/>
          <w:lang w:val="mk-MK"/>
        </w:rPr>
        <w:t>З</w:t>
      </w:r>
      <w:r w:rsidRPr="003E0EF9">
        <w:rPr>
          <w:rFonts w:ascii="StobiSerifPro" w:hAnsi="StobiSerifPro"/>
          <w:i/>
          <w:sz w:val="20"/>
          <w:szCs w:val="20"/>
          <w:lang w:val="mk-MK"/>
        </w:rPr>
        <w:t xml:space="preserve">асегнати страни </w:t>
      </w:r>
      <w:r>
        <w:rPr>
          <w:rFonts w:ascii="StobiSerifPro" w:hAnsi="StobiSerifPro"/>
          <w:i/>
          <w:sz w:val="20"/>
          <w:szCs w:val="20"/>
          <w:lang w:val="mk-MK"/>
        </w:rPr>
        <w:t>и начин на вклучување</w:t>
      </w:r>
    </w:p>
    <w:p w:rsidR="00125B16" w:rsidRDefault="00125B16" w:rsidP="00125B16">
      <w:pPr>
        <w:jc w:val="both"/>
        <w:rPr>
          <w:rFonts w:ascii="StobiSerifPro" w:hAnsi="StobiSerifPro"/>
          <w:i/>
          <w:sz w:val="20"/>
          <w:szCs w:val="20"/>
          <w:lang w:val="mk-MK"/>
        </w:rPr>
      </w:pPr>
    </w:p>
    <w:p w:rsidR="00125B16" w:rsidRPr="00127091" w:rsidRDefault="00125B16" w:rsidP="00125B16">
      <w:pPr>
        <w:jc w:val="both"/>
        <w:rPr>
          <w:rFonts w:ascii="StobiSerifPro" w:hAnsi="StobiSerifPro"/>
          <w:i/>
          <w:sz w:val="20"/>
          <w:szCs w:val="20"/>
          <w:lang w:val="ru-RU"/>
        </w:rPr>
      </w:pPr>
      <w:r w:rsidRPr="00127091">
        <w:rPr>
          <w:rFonts w:ascii="StobiSerifPro" w:hAnsi="StobiSerifPro"/>
          <w:sz w:val="20"/>
          <w:szCs w:val="20"/>
          <w:lang w:val="mk-MK"/>
        </w:rPr>
        <w:t xml:space="preserve">Во процесот на проценка на влијанието на регулативата ќе бидат вклучени претставници </w:t>
      </w:r>
      <w:r w:rsidRPr="00127091">
        <w:rPr>
          <w:rFonts w:ascii="StobiSerifPro" w:hAnsi="StobiSerifPro"/>
          <w:sz w:val="20"/>
          <w:szCs w:val="20"/>
          <w:lang w:val="ru-RU"/>
        </w:rPr>
        <w:t>од Минис</w:t>
      </w:r>
      <w:r>
        <w:rPr>
          <w:rFonts w:ascii="StobiSerifPro" w:hAnsi="StobiSerifPro"/>
          <w:sz w:val="20"/>
          <w:szCs w:val="20"/>
          <w:lang w:val="ru-RU"/>
        </w:rPr>
        <w:t xml:space="preserve">терството за транспорт и врски, </w:t>
      </w:r>
      <w:r w:rsidRPr="00127091">
        <w:rPr>
          <w:rFonts w:ascii="StobiSerifPro" w:hAnsi="StobiSerifPro"/>
          <w:sz w:val="20"/>
          <w:szCs w:val="20"/>
          <w:lang w:val="ru-RU"/>
        </w:rPr>
        <w:t>претставници од надлежни државни органи</w:t>
      </w:r>
      <w:r>
        <w:rPr>
          <w:rFonts w:ascii="StobiSerifPro" w:hAnsi="StobiSerifPro"/>
          <w:sz w:val="20"/>
          <w:szCs w:val="20"/>
          <w:lang w:val="ru-RU"/>
        </w:rPr>
        <w:t xml:space="preserve"> и Заедницата на единици на локална самоуправа.</w:t>
      </w:r>
    </w:p>
    <w:p w:rsidR="00125B16" w:rsidRPr="003E0EF9" w:rsidRDefault="00125B16" w:rsidP="00125B16">
      <w:pPr>
        <w:tabs>
          <w:tab w:val="left" w:pos="675"/>
        </w:tabs>
        <w:rPr>
          <w:rFonts w:ascii="StobiSerifPro" w:hAnsi="StobiSerifPro"/>
          <w:i/>
          <w:sz w:val="20"/>
          <w:szCs w:val="20"/>
          <w:lang w:val="mk-MK"/>
        </w:rPr>
      </w:pPr>
    </w:p>
    <w:p w:rsidR="00125B16" w:rsidRDefault="00125B16" w:rsidP="00125B16">
      <w:pPr>
        <w:ind w:firstLine="720"/>
        <w:jc w:val="both"/>
        <w:rPr>
          <w:rFonts w:ascii="StobiSerifPro" w:hAnsi="StobiSerifPro"/>
          <w:i/>
          <w:sz w:val="20"/>
          <w:szCs w:val="20"/>
          <w:lang w:val="mk-MK"/>
        </w:rPr>
      </w:pPr>
      <w:r w:rsidRPr="003E0EF9">
        <w:rPr>
          <w:rFonts w:ascii="StobiSerifPro" w:hAnsi="StobiSerifPro"/>
          <w:i/>
          <w:sz w:val="20"/>
          <w:szCs w:val="20"/>
          <w:lang w:val="mk-MK"/>
        </w:rPr>
        <w:t>5.2</w:t>
      </w:r>
      <w:r w:rsidRPr="003E0EF9">
        <w:rPr>
          <w:rFonts w:ascii="StobiSerifPro" w:hAnsi="StobiSerifPro"/>
          <w:i/>
          <w:sz w:val="20"/>
          <w:szCs w:val="20"/>
          <w:lang w:val="mk-MK"/>
        </w:rPr>
        <w:tab/>
      </w:r>
      <w:r>
        <w:rPr>
          <w:rFonts w:ascii="StobiSerifPro" w:hAnsi="StobiSerifPro"/>
          <w:i/>
          <w:sz w:val="20"/>
          <w:szCs w:val="20"/>
          <w:lang w:val="mk-MK"/>
        </w:rPr>
        <w:t>П</w:t>
      </w:r>
      <w:r w:rsidRPr="003E0EF9">
        <w:rPr>
          <w:rFonts w:ascii="StobiSerifPro" w:hAnsi="StobiSerifPro"/>
          <w:i/>
          <w:sz w:val="20"/>
          <w:szCs w:val="20"/>
          <w:lang w:val="mk-MK"/>
        </w:rPr>
        <w:t xml:space="preserve">реглед на добиените </w:t>
      </w:r>
      <w:r>
        <w:rPr>
          <w:rFonts w:ascii="StobiSerifPro" w:hAnsi="StobiSerifPro"/>
          <w:i/>
          <w:sz w:val="20"/>
          <w:szCs w:val="20"/>
          <w:lang w:val="mk-MK"/>
        </w:rPr>
        <w:t xml:space="preserve">и вградените </w:t>
      </w:r>
      <w:r w:rsidRPr="003E0EF9">
        <w:rPr>
          <w:rFonts w:ascii="StobiSerifPro" w:hAnsi="StobiSerifPro"/>
          <w:i/>
          <w:sz w:val="20"/>
          <w:szCs w:val="20"/>
          <w:lang w:val="mk-MK"/>
        </w:rPr>
        <w:t xml:space="preserve">мислења </w:t>
      </w:r>
    </w:p>
    <w:p w:rsidR="00125B16" w:rsidRPr="003E0EF9" w:rsidRDefault="00125B16" w:rsidP="00125B16">
      <w:pPr>
        <w:tabs>
          <w:tab w:val="left" w:pos="675"/>
        </w:tabs>
        <w:rPr>
          <w:rFonts w:ascii="StobiSerifPro" w:hAnsi="StobiSerifPro"/>
          <w:i/>
          <w:sz w:val="20"/>
          <w:szCs w:val="20"/>
          <w:lang w:val="mk-MK"/>
        </w:rPr>
      </w:pPr>
    </w:p>
    <w:p w:rsidR="00125B16" w:rsidRPr="003E0EF9" w:rsidRDefault="00125B16" w:rsidP="00125B16">
      <w:pPr>
        <w:ind w:firstLine="720"/>
        <w:jc w:val="both"/>
        <w:rPr>
          <w:rFonts w:ascii="StobiSerifPro" w:hAnsi="StobiSerifPro"/>
          <w:i/>
          <w:sz w:val="20"/>
          <w:szCs w:val="20"/>
          <w:lang w:val="mk-MK"/>
        </w:rPr>
      </w:pPr>
      <w:r w:rsidRPr="003E0EF9">
        <w:rPr>
          <w:rFonts w:ascii="StobiSerifPro" w:hAnsi="StobiSerifPro"/>
          <w:i/>
          <w:sz w:val="20"/>
          <w:szCs w:val="20"/>
          <w:lang w:val="mk-MK"/>
        </w:rPr>
        <w:t>5.3</w:t>
      </w:r>
      <w:r w:rsidRPr="003E0EF9">
        <w:rPr>
          <w:rFonts w:ascii="StobiSerifPro" w:hAnsi="StobiSerifPro"/>
          <w:i/>
          <w:sz w:val="20"/>
          <w:szCs w:val="20"/>
          <w:lang w:val="mk-MK"/>
        </w:rPr>
        <w:tab/>
      </w:r>
      <w:r>
        <w:rPr>
          <w:rFonts w:ascii="StobiSerifPro" w:hAnsi="StobiSerifPro"/>
          <w:i/>
          <w:sz w:val="20"/>
          <w:szCs w:val="20"/>
          <w:lang w:val="mk-MK"/>
        </w:rPr>
        <w:t>М</w:t>
      </w:r>
      <w:r w:rsidRPr="003E0EF9">
        <w:rPr>
          <w:rFonts w:ascii="StobiSerifPro" w:hAnsi="StobiSerifPro"/>
          <w:i/>
          <w:sz w:val="20"/>
          <w:szCs w:val="20"/>
          <w:lang w:val="mk-MK"/>
        </w:rPr>
        <w:t>ислења</w:t>
      </w:r>
      <w:r>
        <w:rPr>
          <w:rFonts w:ascii="StobiSerifPro" w:hAnsi="StobiSerifPro"/>
          <w:i/>
          <w:sz w:val="20"/>
          <w:szCs w:val="20"/>
          <w:lang w:val="mk-MK"/>
        </w:rPr>
        <w:t xml:space="preserve">та кои </w:t>
      </w:r>
      <w:r w:rsidRPr="003E0EF9">
        <w:rPr>
          <w:rFonts w:ascii="StobiSerifPro" w:hAnsi="StobiSerifPro"/>
          <w:i/>
          <w:sz w:val="20"/>
          <w:szCs w:val="20"/>
          <w:lang w:val="mk-MK"/>
        </w:rPr>
        <w:t>не биле земени предвид и зошто</w:t>
      </w:r>
    </w:p>
    <w:p w:rsidR="00125B16" w:rsidRPr="003E0EF9" w:rsidRDefault="00125B16" w:rsidP="00125B16">
      <w:pPr>
        <w:tabs>
          <w:tab w:val="left" w:pos="675"/>
        </w:tabs>
        <w:rPr>
          <w:rFonts w:ascii="StobiSerifPro" w:hAnsi="StobiSerifPro"/>
          <w:i/>
          <w:sz w:val="20"/>
          <w:szCs w:val="20"/>
          <w:lang w:val="mk-MK"/>
        </w:rPr>
      </w:pPr>
    </w:p>
    <w:p w:rsidR="00125B16" w:rsidRPr="003E0EF9" w:rsidRDefault="00125B16" w:rsidP="00125B16">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 xml:space="preserve">6. </w:t>
      </w:r>
      <w:r w:rsidRPr="003E0EF9">
        <w:rPr>
          <w:rFonts w:ascii="StobiSerifPro" w:hAnsi="StobiSerifPro"/>
          <w:b/>
          <w:sz w:val="20"/>
          <w:szCs w:val="20"/>
          <w:lang w:val="mk-MK"/>
        </w:rPr>
        <w:tab/>
        <w:t>Заклучоци и препорачано решение</w:t>
      </w:r>
    </w:p>
    <w:p w:rsidR="00125B16" w:rsidRPr="002661AB" w:rsidRDefault="00125B16" w:rsidP="00125B16">
      <w:pPr>
        <w:jc w:val="both"/>
        <w:rPr>
          <w:rFonts w:ascii="StobiSerifPro" w:hAnsi="StobiSerifPro"/>
          <w:i/>
          <w:sz w:val="20"/>
          <w:szCs w:val="20"/>
          <w:lang w:val="ru-RU"/>
        </w:rPr>
      </w:pPr>
    </w:p>
    <w:p w:rsidR="00125B16" w:rsidRPr="003E0EF9" w:rsidRDefault="00125B16" w:rsidP="00125B16">
      <w:pPr>
        <w:ind w:left="720"/>
        <w:jc w:val="both"/>
        <w:rPr>
          <w:rFonts w:ascii="StobiSerifPro" w:hAnsi="StobiSerifPro"/>
          <w:i/>
          <w:sz w:val="20"/>
          <w:szCs w:val="20"/>
          <w:lang w:val="mk-MK"/>
        </w:rPr>
      </w:pPr>
      <w:r w:rsidRPr="003E0EF9">
        <w:rPr>
          <w:rFonts w:ascii="StobiSerifPro" w:hAnsi="StobiSerifPro"/>
          <w:i/>
          <w:sz w:val="20"/>
          <w:szCs w:val="20"/>
          <w:lang w:val="mk-MK"/>
        </w:rPr>
        <w:t>6.1</w:t>
      </w:r>
      <w:r w:rsidRPr="003E0EF9">
        <w:rPr>
          <w:rFonts w:ascii="StobiSerifPro" w:hAnsi="StobiSerifPro"/>
          <w:i/>
          <w:sz w:val="20"/>
          <w:szCs w:val="20"/>
          <w:lang w:val="mk-MK"/>
        </w:rPr>
        <w:tab/>
      </w:r>
      <w:r>
        <w:rPr>
          <w:rFonts w:ascii="StobiSerifPro" w:hAnsi="StobiSerifPro"/>
          <w:i/>
          <w:sz w:val="20"/>
          <w:szCs w:val="20"/>
          <w:lang w:val="mk-MK"/>
        </w:rPr>
        <w:t>С</w:t>
      </w:r>
      <w:r w:rsidRPr="003E0EF9">
        <w:rPr>
          <w:rFonts w:ascii="StobiSerifPro" w:hAnsi="StobiSerifPro"/>
          <w:i/>
          <w:sz w:val="20"/>
          <w:szCs w:val="20"/>
          <w:lang w:val="mk-MK"/>
        </w:rPr>
        <w:t>поред</w:t>
      </w:r>
      <w:r>
        <w:rPr>
          <w:rFonts w:ascii="StobiSerifPro" w:hAnsi="StobiSerifPro"/>
          <w:i/>
          <w:sz w:val="20"/>
          <w:szCs w:val="20"/>
          <w:lang w:val="mk-MK"/>
        </w:rPr>
        <w:t xml:space="preserve">бен преглед на </w:t>
      </w:r>
      <w:r w:rsidRPr="003E0EF9">
        <w:rPr>
          <w:rFonts w:ascii="StobiSerifPro" w:hAnsi="StobiSerifPro"/>
          <w:i/>
          <w:sz w:val="20"/>
          <w:szCs w:val="20"/>
          <w:lang w:val="mk-MK"/>
        </w:rPr>
        <w:t xml:space="preserve">позитивните и негативните </w:t>
      </w:r>
      <w:r>
        <w:rPr>
          <w:rFonts w:ascii="StobiSerifPro" w:hAnsi="StobiSerifPro"/>
          <w:i/>
          <w:sz w:val="20"/>
          <w:szCs w:val="20"/>
          <w:lang w:val="mk-MK"/>
        </w:rPr>
        <w:t xml:space="preserve">влијанија </w:t>
      </w:r>
      <w:r w:rsidRPr="003E0EF9">
        <w:rPr>
          <w:rFonts w:ascii="StobiSerifPro" w:hAnsi="StobiSerifPro"/>
          <w:i/>
          <w:sz w:val="20"/>
          <w:szCs w:val="20"/>
          <w:lang w:val="mk-MK"/>
        </w:rPr>
        <w:t>на можните решенија</w:t>
      </w:r>
      <w:r>
        <w:rPr>
          <w:rFonts w:ascii="StobiSerifPro" w:hAnsi="StobiSerifPro"/>
          <w:i/>
          <w:sz w:val="20"/>
          <w:szCs w:val="20"/>
          <w:lang w:val="mk-MK"/>
        </w:rPr>
        <w:t xml:space="preserve"> </w:t>
      </w:r>
      <w:r w:rsidRPr="003E0EF9">
        <w:rPr>
          <w:rFonts w:ascii="StobiSerifPro" w:hAnsi="StobiSerifPro"/>
          <w:i/>
          <w:sz w:val="20"/>
          <w:szCs w:val="20"/>
          <w:lang w:val="mk-MK"/>
        </w:rPr>
        <w:t>(опции)</w:t>
      </w:r>
    </w:p>
    <w:p w:rsidR="00125B16" w:rsidRPr="003E0EF9" w:rsidRDefault="00125B16" w:rsidP="00125B16">
      <w:pPr>
        <w:tabs>
          <w:tab w:val="left" w:pos="675"/>
        </w:tabs>
        <w:ind w:left="720"/>
        <w:rPr>
          <w:rFonts w:ascii="StobiSerifPro" w:hAnsi="StobiSerifPro"/>
          <w:i/>
          <w:sz w:val="20"/>
          <w:szCs w:val="20"/>
          <w:lang w:val="mk-MK"/>
        </w:rPr>
      </w:pPr>
    </w:p>
    <w:p w:rsidR="00125B16" w:rsidRPr="003E0EF9" w:rsidRDefault="00125B16" w:rsidP="00125B16">
      <w:pPr>
        <w:ind w:left="720"/>
        <w:jc w:val="both"/>
        <w:rPr>
          <w:rFonts w:ascii="StobiSerifPro" w:hAnsi="StobiSerifPro"/>
          <w:i/>
          <w:sz w:val="20"/>
          <w:szCs w:val="20"/>
          <w:lang w:val="mk-MK"/>
        </w:rPr>
      </w:pPr>
      <w:r w:rsidRPr="003E0EF9">
        <w:rPr>
          <w:rFonts w:ascii="StobiSerifPro" w:hAnsi="StobiSerifPro"/>
          <w:i/>
          <w:sz w:val="20"/>
          <w:szCs w:val="20"/>
          <w:lang w:val="mk-MK"/>
        </w:rPr>
        <w:t>6.2</w:t>
      </w:r>
      <w:r w:rsidRPr="003E0EF9">
        <w:rPr>
          <w:rFonts w:ascii="StobiSerifPro" w:hAnsi="StobiSerifPro"/>
          <w:i/>
          <w:sz w:val="20"/>
          <w:szCs w:val="20"/>
          <w:lang w:val="mk-MK"/>
        </w:rPr>
        <w:tab/>
      </w:r>
      <w:r>
        <w:rPr>
          <w:rFonts w:ascii="StobiSerifPro" w:hAnsi="StobiSerifPro"/>
          <w:i/>
          <w:sz w:val="20"/>
          <w:szCs w:val="20"/>
          <w:lang w:val="mk-MK"/>
        </w:rPr>
        <w:t>Р</w:t>
      </w:r>
      <w:r w:rsidRPr="003E0EF9">
        <w:rPr>
          <w:rFonts w:ascii="StobiSerifPro" w:hAnsi="StobiSerifPro"/>
          <w:i/>
          <w:sz w:val="20"/>
          <w:szCs w:val="20"/>
          <w:lang w:val="mk-MK"/>
        </w:rPr>
        <w:t>изици во спроведувањето и примената на секое од можните решенија (опции)</w:t>
      </w:r>
    </w:p>
    <w:p w:rsidR="00125B16" w:rsidRPr="003E0EF9" w:rsidRDefault="00125B16" w:rsidP="00125B16">
      <w:pPr>
        <w:tabs>
          <w:tab w:val="left" w:pos="675"/>
        </w:tabs>
        <w:rPr>
          <w:rFonts w:ascii="StobiSerifPro" w:hAnsi="StobiSerifPro"/>
          <w:i/>
          <w:sz w:val="20"/>
          <w:szCs w:val="20"/>
          <w:lang w:val="mk-MK"/>
        </w:rPr>
      </w:pPr>
    </w:p>
    <w:p w:rsidR="00125B16" w:rsidRDefault="00125B16" w:rsidP="00125B16">
      <w:pPr>
        <w:numPr>
          <w:ilvl w:val="1"/>
          <w:numId w:val="4"/>
        </w:numPr>
        <w:jc w:val="both"/>
        <w:rPr>
          <w:rFonts w:ascii="StobiSerifPro" w:hAnsi="StobiSerifPro"/>
          <w:i/>
          <w:sz w:val="20"/>
          <w:szCs w:val="20"/>
          <w:lang w:val="mk-MK"/>
        </w:rPr>
      </w:pPr>
      <w:r>
        <w:rPr>
          <w:rFonts w:ascii="StobiSerifPro" w:hAnsi="StobiSerifPro"/>
          <w:i/>
          <w:sz w:val="20"/>
          <w:szCs w:val="20"/>
          <w:lang w:val="mk-MK"/>
        </w:rPr>
        <w:lastRenderedPageBreak/>
        <w:t>П</w:t>
      </w:r>
      <w:r w:rsidRPr="003E0EF9">
        <w:rPr>
          <w:rFonts w:ascii="StobiSerifPro" w:hAnsi="StobiSerifPro"/>
          <w:i/>
          <w:sz w:val="20"/>
          <w:szCs w:val="20"/>
          <w:lang w:val="mk-MK"/>
        </w:rPr>
        <w:t xml:space="preserve">репорачано решение </w:t>
      </w:r>
      <w:r>
        <w:rPr>
          <w:rFonts w:ascii="StobiSerifPro" w:hAnsi="StobiSerifPro"/>
          <w:i/>
          <w:sz w:val="20"/>
          <w:szCs w:val="20"/>
          <w:lang w:val="mk-MK"/>
        </w:rPr>
        <w:t xml:space="preserve">со </w:t>
      </w:r>
      <w:r w:rsidRPr="003E0EF9">
        <w:rPr>
          <w:rFonts w:ascii="StobiSerifPro" w:hAnsi="StobiSerifPro"/>
          <w:i/>
          <w:sz w:val="20"/>
          <w:szCs w:val="20"/>
          <w:lang w:val="mk-MK"/>
        </w:rPr>
        <w:t>образложение</w:t>
      </w:r>
    </w:p>
    <w:p w:rsidR="00125B16" w:rsidRDefault="00125B16" w:rsidP="00125B16">
      <w:pPr>
        <w:ind w:left="720"/>
        <w:jc w:val="both"/>
        <w:rPr>
          <w:rFonts w:ascii="StobiSerifPro" w:hAnsi="StobiSerifPro"/>
          <w:i/>
          <w:sz w:val="20"/>
          <w:szCs w:val="20"/>
          <w:lang w:val="mk-MK"/>
        </w:rPr>
      </w:pPr>
    </w:p>
    <w:p w:rsidR="00125B16" w:rsidRPr="0013071F" w:rsidRDefault="00125B16" w:rsidP="00125B16">
      <w:pPr>
        <w:ind w:left="720"/>
        <w:jc w:val="both"/>
        <w:rPr>
          <w:rFonts w:ascii="StobiSerifPro" w:hAnsi="StobiSerifPro"/>
          <w:sz w:val="20"/>
          <w:szCs w:val="20"/>
          <w:lang w:val="mk-MK"/>
        </w:rPr>
      </w:pPr>
      <w:r w:rsidRPr="0013071F">
        <w:rPr>
          <w:rFonts w:ascii="StobiSerifPro" w:hAnsi="StobiSerifPro"/>
          <w:sz w:val="20"/>
          <w:szCs w:val="20"/>
          <w:lang w:val="mk-MK"/>
        </w:rPr>
        <w:t>С</w:t>
      </w:r>
      <w:r w:rsidRPr="0013071F">
        <w:rPr>
          <w:rFonts w:ascii="StobiSerifPro" w:hAnsi="StobiSerifPro"/>
          <w:sz w:val="20"/>
          <w:szCs w:val="20"/>
          <w:lang w:val="ru-RU"/>
        </w:rPr>
        <w:t xml:space="preserve">о Предлог Законот се врши измена во постапката за промена на барател односно се утврдува дека </w:t>
      </w:r>
      <w:r w:rsidRPr="0013071F">
        <w:rPr>
          <w:rFonts w:ascii="StobiSerifPro" w:hAnsi="StobiSerifPro"/>
          <w:sz w:val="20"/>
          <w:szCs w:val="20"/>
          <w:lang w:val="mk-MK"/>
        </w:rPr>
        <w:t>барање за промена на барател може да поднесе само правно и физичко лице кое се стекнало со правото врз бесправниот објект за кој е поднесено барањето за утврдување на правен статус врз основа на судска пресуда или</w:t>
      </w:r>
      <w:r w:rsidRPr="0013071F" w:rsidDel="00F029DC">
        <w:rPr>
          <w:rFonts w:ascii="StobiSerifPro" w:hAnsi="StobiSerifPro"/>
          <w:sz w:val="20"/>
          <w:szCs w:val="20"/>
          <w:lang w:val="mk-MK"/>
        </w:rPr>
        <w:t xml:space="preserve"> </w:t>
      </w:r>
      <w:r w:rsidRPr="0013071F">
        <w:rPr>
          <w:rFonts w:ascii="StobiSerifPro" w:hAnsi="StobiSerifPro"/>
          <w:sz w:val="20"/>
          <w:szCs w:val="20"/>
          <w:lang w:val="mk-MK"/>
        </w:rPr>
        <w:t>врз основа на заклучок за извршена продажба донесен согласно Законот за извршување, физичко лице кое со оставинско решение е прогласено за наследник на физичкото лице кое го поднело барањето за утврдување на правен статус на бесправниот објект за кој се однесува барањето за промена на барател, а во случаите кога барањето за утврдување на правен статус се однесува за бесправен дел од објект (доградба или надградба) и лицето кое со договор за купопродажба се стекнало со право на сопственост на објектот кој е запишан во имотен лист, доколку со договорот за купопродажба е утврдено дека се стекнува и со правото врз бесправниот дел од објектот за кој е поднесено барањето за утврдување на правен статус.</w:t>
      </w:r>
    </w:p>
    <w:p w:rsidR="00125B16" w:rsidRPr="0013071F" w:rsidRDefault="00125B16" w:rsidP="00125B16">
      <w:pPr>
        <w:ind w:left="720"/>
        <w:jc w:val="both"/>
        <w:rPr>
          <w:rFonts w:ascii="StobiSerifPro" w:hAnsi="StobiSerifPro"/>
          <w:bCs/>
          <w:sz w:val="20"/>
          <w:szCs w:val="20"/>
          <w:lang w:val="mk-MK"/>
        </w:rPr>
      </w:pPr>
      <w:r w:rsidRPr="0013071F">
        <w:rPr>
          <w:rFonts w:ascii="StobiSerifPro" w:hAnsi="StobiSerifPro"/>
          <w:sz w:val="20"/>
          <w:szCs w:val="20"/>
          <w:lang w:val="ru-RU"/>
        </w:rPr>
        <w:t xml:space="preserve">По однос на утврдувањето на правен статус на објектите изградени во заштитен појас на </w:t>
      </w:r>
      <w:r w:rsidRPr="0013071F">
        <w:rPr>
          <w:rFonts w:ascii="StobiSerifPro" w:hAnsi="StobiSerifPro"/>
          <w:sz w:val="20"/>
          <w:szCs w:val="20"/>
          <w:lang w:val="mk-MK"/>
        </w:rPr>
        <w:t>државни и локални патишта, односно во заштитен појас на железничка инфраструктура,</w:t>
      </w:r>
      <w:r w:rsidRPr="0013071F">
        <w:rPr>
          <w:rFonts w:ascii="StobiSerifPro" w:hAnsi="StobiSerifPro"/>
          <w:sz w:val="20"/>
          <w:szCs w:val="20"/>
          <w:lang w:val="ru-RU"/>
        </w:rPr>
        <w:t xml:space="preserve"> се предидува за истите да се утврди правен статус доколку не е предвидено проширување на трасата на патната и железничката инфаструктура, при што се дава можност и барателите чие барање согласно постојното законско решение е одбиено поради недавање на согласност од страна </w:t>
      </w:r>
      <w:r w:rsidRPr="0013071F">
        <w:rPr>
          <w:rFonts w:ascii="StobiSerifPro" w:hAnsi="StobiSerifPro"/>
          <w:bCs/>
          <w:sz w:val="20"/>
          <w:szCs w:val="20"/>
          <w:lang w:val="mk-MK"/>
        </w:rPr>
        <w:t>на надлежниот орган за патна и железничка инфраструктура да можат да поднесат барање за повторување на постапката со цел законот да важи подеднакво за сите граѓани.</w:t>
      </w:r>
    </w:p>
    <w:p w:rsidR="00125B16" w:rsidRPr="0013071F" w:rsidRDefault="00125B16" w:rsidP="00125B16">
      <w:pPr>
        <w:ind w:left="720"/>
        <w:jc w:val="both"/>
        <w:rPr>
          <w:rFonts w:ascii="StobiSerifPro" w:hAnsi="StobiSerifPro"/>
          <w:bCs/>
          <w:sz w:val="20"/>
          <w:szCs w:val="20"/>
          <w:lang w:val="mk-MK"/>
        </w:rPr>
      </w:pPr>
      <w:r w:rsidRPr="0013071F">
        <w:rPr>
          <w:rFonts w:ascii="StobiSerifPro" w:hAnsi="StobiSerifPro"/>
          <w:bCs/>
          <w:sz w:val="20"/>
          <w:szCs w:val="20"/>
          <w:lang w:val="mk-MK"/>
        </w:rPr>
        <w:t>Исто така се врши допрецизирање по однос на доказите кои треба да се достават за линиските електронски комуникациски мрежи и средства односно се пропишува дека и за овие објекти соодветно се применуваат одредбите кои се однесуваат за линиските инфраструктурни објекти.</w:t>
      </w:r>
    </w:p>
    <w:p w:rsidR="00125B16" w:rsidRPr="0013071F" w:rsidRDefault="00125B16" w:rsidP="00125B16">
      <w:pPr>
        <w:ind w:left="720"/>
        <w:jc w:val="both"/>
        <w:rPr>
          <w:rFonts w:ascii="StobiSerifPro" w:hAnsi="StobiSerifPro"/>
          <w:sz w:val="20"/>
          <w:szCs w:val="20"/>
          <w:lang w:val="ru-RU"/>
        </w:rPr>
      </w:pPr>
      <w:r w:rsidRPr="0013071F">
        <w:rPr>
          <w:rFonts w:ascii="StobiSerifPro" w:hAnsi="StobiSerifPro"/>
          <w:bCs/>
          <w:sz w:val="20"/>
          <w:szCs w:val="20"/>
          <w:lang w:val="mk-MK"/>
        </w:rPr>
        <w:t xml:space="preserve">Понатаму се прецизира начинот на пресметување на </w:t>
      </w:r>
      <w:r w:rsidRPr="0013071F">
        <w:rPr>
          <w:rFonts w:ascii="StobiSerifPro" w:hAnsi="StobiSerifPro"/>
          <w:sz w:val="20"/>
          <w:szCs w:val="20"/>
          <w:lang w:val="ru-RU"/>
        </w:rPr>
        <w:t>надоместокот за утврдување на правен статус на бесправен објект кој е составен од повеќе посебни делови, во случаите кога истиот се пресметува двојно согласно членот 20-а од законот, односно се утврдува дека истиот се дели на подеднакви делови на сите иматели на посебни делови.</w:t>
      </w:r>
    </w:p>
    <w:p w:rsidR="00125B16" w:rsidRPr="0013071F" w:rsidRDefault="00125B16" w:rsidP="00125B16">
      <w:pPr>
        <w:ind w:left="720"/>
        <w:jc w:val="both"/>
        <w:rPr>
          <w:rFonts w:ascii="StobiSerifPro" w:hAnsi="StobiSerifPro"/>
          <w:sz w:val="20"/>
          <w:szCs w:val="20"/>
          <w:lang w:val="ru-RU"/>
        </w:rPr>
      </w:pPr>
      <w:r w:rsidRPr="0013071F">
        <w:rPr>
          <w:rFonts w:ascii="StobiSerifPro" w:hAnsi="StobiSerifPro"/>
          <w:sz w:val="20"/>
          <w:szCs w:val="20"/>
          <w:lang w:val="ru-RU"/>
        </w:rPr>
        <w:t>Исто така се предвидува органот кој го донел решението за утврдување на правен статус, по правосилноста истото да го достави по службена должност во електронска форма до Агенцијата за катастар за недвижности.</w:t>
      </w:r>
    </w:p>
    <w:p w:rsidR="00125B16" w:rsidRPr="0013071F" w:rsidRDefault="00125B16" w:rsidP="00125B16">
      <w:pPr>
        <w:ind w:left="720"/>
        <w:jc w:val="both"/>
        <w:rPr>
          <w:rFonts w:ascii="StobiSerifPro" w:hAnsi="StobiSerifPro"/>
          <w:sz w:val="20"/>
          <w:szCs w:val="20"/>
          <w:lang w:val="ru-RU"/>
        </w:rPr>
      </w:pPr>
      <w:r w:rsidRPr="0013071F">
        <w:rPr>
          <w:rFonts w:ascii="StobiSerifPro" w:hAnsi="StobiSerifPro"/>
          <w:sz w:val="20"/>
          <w:szCs w:val="20"/>
          <w:lang w:val="ru-RU"/>
        </w:rPr>
        <w:t>Со предлог Законот се врши дополнување на прекршочните одредби со тоа што се предвидуваат глоби за службените и одговорните лица на надлежните органи доколку не постапат согласно законските одредби при пресметување на надоместок за утврдување на правен статус.</w:t>
      </w:r>
    </w:p>
    <w:p w:rsidR="00125B16" w:rsidRPr="0013071F" w:rsidRDefault="00125B16" w:rsidP="00125B16">
      <w:pPr>
        <w:ind w:left="720"/>
        <w:jc w:val="both"/>
        <w:rPr>
          <w:rFonts w:ascii="StobiSerifPro" w:hAnsi="StobiSerifPro"/>
          <w:sz w:val="20"/>
          <w:szCs w:val="20"/>
          <w:lang w:val="ru-RU"/>
        </w:rPr>
      </w:pPr>
      <w:r w:rsidRPr="0013071F">
        <w:rPr>
          <w:rFonts w:ascii="StobiSerifPro" w:hAnsi="StobiSerifPro"/>
          <w:sz w:val="20"/>
          <w:szCs w:val="20"/>
          <w:lang w:val="ru-RU"/>
        </w:rPr>
        <w:t xml:space="preserve">За </w:t>
      </w:r>
      <w:r>
        <w:rPr>
          <w:rFonts w:ascii="StobiSerifPro" w:hAnsi="StobiSerifPro"/>
          <w:sz w:val="20"/>
          <w:szCs w:val="20"/>
          <w:lang w:val="ru-RU"/>
        </w:rPr>
        <w:t xml:space="preserve">подземени далноводи и </w:t>
      </w:r>
      <w:r w:rsidRPr="0013071F">
        <w:rPr>
          <w:rFonts w:ascii="StobiSerifPro" w:hAnsi="StobiSerifPro"/>
          <w:bCs/>
          <w:sz w:val="20"/>
          <w:szCs w:val="20"/>
          <w:lang w:val="mk-MK"/>
        </w:rPr>
        <w:t xml:space="preserve">далноводи кои се поставени на столбови изградени на земјиште сопственост на Република Македонија, чиишто иматели се правни лица во </w:t>
      </w:r>
      <w:r>
        <w:rPr>
          <w:rFonts w:ascii="StobiSerifPro" w:hAnsi="StobiSerifPro"/>
          <w:bCs/>
          <w:sz w:val="20"/>
          <w:szCs w:val="20"/>
          <w:lang w:val="mk-MK"/>
        </w:rPr>
        <w:t xml:space="preserve">целосна </w:t>
      </w:r>
      <w:r w:rsidRPr="0013071F">
        <w:rPr>
          <w:rFonts w:ascii="StobiSerifPro" w:hAnsi="StobiSerifPro"/>
          <w:bCs/>
          <w:sz w:val="20"/>
          <w:szCs w:val="20"/>
          <w:lang w:val="mk-MK"/>
        </w:rPr>
        <w:t>сопственост на Република Македонија</w:t>
      </w:r>
      <w:r w:rsidRPr="0013071F">
        <w:rPr>
          <w:rFonts w:ascii="StobiSerifPro" w:hAnsi="StobiSerifPro"/>
          <w:sz w:val="20"/>
          <w:szCs w:val="20"/>
          <w:lang w:val="ru-RU"/>
        </w:rPr>
        <w:t xml:space="preserve"> за кои не е поднесено барање за утврдување на правен статус, а се поставени на столбови изградени на земјиште сопственост на Република Македонија, се предвидува да се запишат со право на сопственост на Република Македонија врз основа на Одлука на Владата на Република Македонија.</w:t>
      </w:r>
    </w:p>
    <w:p w:rsidR="00125B16" w:rsidRPr="00F04B4F" w:rsidRDefault="00125B16" w:rsidP="00125B16">
      <w:pPr>
        <w:ind w:left="720"/>
        <w:jc w:val="both"/>
        <w:rPr>
          <w:rFonts w:ascii="StobiSerifPro" w:hAnsi="StobiSerifPro"/>
          <w:i/>
          <w:sz w:val="20"/>
          <w:szCs w:val="20"/>
          <w:lang w:val="ru-RU"/>
        </w:rPr>
      </w:pPr>
    </w:p>
    <w:p w:rsidR="00125B16" w:rsidRPr="003E0EF9" w:rsidRDefault="00125B16" w:rsidP="00125B16">
      <w:pPr>
        <w:tabs>
          <w:tab w:val="left" w:pos="675"/>
        </w:tabs>
        <w:rPr>
          <w:rFonts w:ascii="StobiSerifPro" w:hAnsi="StobiSerifPro"/>
          <w:i/>
          <w:sz w:val="20"/>
          <w:szCs w:val="20"/>
          <w:lang w:val="mk-MK"/>
        </w:rPr>
      </w:pPr>
    </w:p>
    <w:p w:rsidR="00125B16" w:rsidRPr="003E0EF9" w:rsidRDefault="00125B16" w:rsidP="00125B16">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7.</w:t>
      </w:r>
      <w:r w:rsidRPr="003E0EF9">
        <w:rPr>
          <w:rFonts w:ascii="StobiSerifPro" w:hAnsi="StobiSerifPro"/>
          <w:b/>
          <w:sz w:val="20"/>
          <w:szCs w:val="20"/>
          <w:lang w:val="mk-MK"/>
        </w:rPr>
        <w:tab/>
        <w:t>Спроведување на препорачаното решение</w:t>
      </w:r>
    </w:p>
    <w:p w:rsidR="00125B16" w:rsidRPr="002661AB" w:rsidRDefault="00125B16" w:rsidP="00125B16">
      <w:pPr>
        <w:jc w:val="both"/>
        <w:rPr>
          <w:rFonts w:ascii="StobiSerifPro" w:hAnsi="StobiSerifPro"/>
          <w:i/>
          <w:sz w:val="20"/>
          <w:szCs w:val="20"/>
          <w:lang w:val="ru-RU"/>
        </w:rPr>
      </w:pPr>
    </w:p>
    <w:p w:rsidR="00125B16" w:rsidRPr="003E0EF9" w:rsidRDefault="00125B16" w:rsidP="00125B16">
      <w:pPr>
        <w:ind w:left="720"/>
        <w:jc w:val="both"/>
        <w:rPr>
          <w:rFonts w:ascii="StobiSerifPro" w:hAnsi="StobiSerifPro"/>
          <w:i/>
          <w:sz w:val="20"/>
          <w:szCs w:val="20"/>
          <w:lang w:val="mk-MK"/>
        </w:rPr>
      </w:pPr>
      <w:r w:rsidRPr="003E0EF9">
        <w:rPr>
          <w:rFonts w:ascii="StobiSerifPro" w:hAnsi="StobiSerifPro"/>
          <w:i/>
          <w:sz w:val="20"/>
          <w:szCs w:val="20"/>
          <w:lang w:val="mk-MK"/>
        </w:rPr>
        <w:t>7.1</w:t>
      </w:r>
      <w:r w:rsidRPr="003E0EF9">
        <w:rPr>
          <w:rFonts w:ascii="StobiSerifPro" w:hAnsi="StobiSerifPro"/>
          <w:i/>
          <w:sz w:val="20"/>
          <w:szCs w:val="20"/>
          <w:lang w:val="mk-MK"/>
        </w:rPr>
        <w:tab/>
      </w:r>
      <w:r>
        <w:rPr>
          <w:rFonts w:ascii="StobiSerifPro" w:hAnsi="StobiSerifPro"/>
          <w:i/>
          <w:sz w:val="20"/>
          <w:szCs w:val="20"/>
          <w:lang w:val="mk-MK"/>
        </w:rPr>
        <w:t xml:space="preserve">Потреба од </w:t>
      </w:r>
      <w:r w:rsidRPr="003E0EF9">
        <w:rPr>
          <w:rFonts w:ascii="StobiSerifPro" w:hAnsi="StobiSerifPro"/>
          <w:i/>
          <w:sz w:val="20"/>
          <w:szCs w:val="20"/>
          <w:lang w:val="mk-MK"/>
        </w:rPr>
        <w:t>менување на закони и подзаконска регулатива во областа или други сродни области</w:t>
      </w:r>
    </w:p>
    <w:p w:rsidR="00125B16" w:rsidRPr="003E0EF9" w:rsidRDefault="00125B16" w:rsidP="00125B16">
      <w:pPr>
        <w:tabs>
          <w:tab w:val="left" w:pos="675"/>
        </w:tabs>
        <w:ind w:left="720"/>
        <w:rPr>
          <w:rFonts w:ascii="StobiSerifPro" w:hAnsi="StobiSerifPro"/>
          <w:i/>
          <w:sz w:val="20"/>
          <w:szCs w:val="20"/>
          <w:lang w:val="mk-MK"/>
        </w:rPr>
      </w:pPr>
      <w:r>
        <w:rPr>
          <w:rFonts w:ascii="StobiSerifPro" w:hAnsi="StobiSerifPro"/>
          <w:i/>
          <w:sz w:val="20"/>
          <w:szCs w:val="20"/>
          <w:lang w:val="mk-MK"/>
        </w:rPr>
        <w:tab/>
        <w:t>Не</w:t>
      </w:r>
    </w:p>
    <w:p w:rsidR="00125B16" w:rsidRPr="003E0EF9" w:rsidRDefault="00125B16" w:rsidP="00125B16">
      <w:pPr>
        <w:ind w:left="720"/>
        <w:jc w:val="both"/>
        <w:rPr>
          <w:rFonts w:ascii="StobiSerifPro" w:hAnsi="StobiSerifPro"/>
          <w:i/>
          <w:sz w:val="20"/>
          <w:szCs w:val="20"/>
          <w:lang w:val="mk-MK"/>
        </w:rPr>
      </w:pPr>
      <w:r w:rsidRPr="003E0EF9">
        <w:rPr>
          <w:rFonts w:ascii="StobiSerifPro" w:hAnsi="StobiSerifPro"/>
          <w:i/>
          <w:sz w:val="20"/>
          <w:szCs w:val="20"/>
          <w:lang w:val="mk-MK"/>
        </w:rPr>
        <w:t>7.2</w:t>
      </w:r>
      <w:r w:rsidRPr="003E0EF9">
        <w:rPr>
          <w:rFonts w:ascii="StobiSerifPro" w:hAnsi="StobiSerifPro"/>
          <w:i/>
          <w:sz w:val="20"/>
          <w:szCs w:val="20"/>
          <w:lang w:val="mk-MK"/>
        </w:rPr>
        <w:tab/>
      </w:r>
      <w:r>
        <w:rPr>
          <w:rFonts w:ascii="StobiSerifPro" w:hAnsi="StobiSerifPro"/>
          <w:i/>
          <w:sz w:val="20"/>
          <w:szCs w:val="20"/>
          <w:lang w:val="mk-MK"/>
        </w:rPr>
        <w:t>Потребни п</w:t>
      </w:r>
      <w:r w:rsidRPr="003E0EF9">
        <w:rPr>
          <w:rFonts w:ascii="StobiSerifPro" w:hAnsi="StobiSerifPro"/>
          <w:i/>
          <w:sz w:val="20"/>
          <w:szCs w:val="20"/>
          <w:lang w:val="mk-MK"/>
        </w:rPr>
        <w:t xml:space="preserve">одзаконски акти и рок за нивно </w:t>
      </w:r>
      <w:r>
        <w:rPr>
          <w:rFonts w:ascii="StobiSerifPro" w:hAnsi="StobiSerifPro"/>
          <w:i/>
          <w:sz w:val="20"/>
          <w:szCs w:val="20"/>
          <w:lang w:val="mk-MK"/>
        </w:rPr>
        <w:t>донесување</w:t>
      </w:r>
    </w:p>
    <w:p w:rsidR="00125B16" w:rsidRPr="003E0EF9" w:rsidRDefault="00125B16" w:rsidP="00125B16">
      <w:pPr>
        <w:tabs>
          <w:tab w:val="left" w:pos="675"/>
        </w:tabs>
        <w:ind w:left="720"/>
        <w:rPr>
          <w:rFonts w:ascii="StobiSerifPro" w:hAnsi="StobiSerifPro"/>
          <w:i/>
          <w:sz w:val="20"/>
          <w:szCs w:val="20"/>
          <w:lang w:val="mk-MK"/>
        </w:rPr>
      </w:pPr>
      <w:r>
        <w:rPr>
          <w:rFonts w:ascii="StobiSerifPro" w:hAnsi="StobiSerifPro"/>
          <w:i/>
          <w:sz w:val="20"/>
          <w:szCs w:val="20"/>
          <w:lang w:val="mk-MK"/>
        </w:rPr>
        <w:tab/>
        <w:t>Не</w:t>
      </w:r>
    </w:p>
    <w:p w:rsidR="00125B16" w:rsidRPr="003E0EF9" w:rsidRDefault="00125B16" w:rsidP="00125B16">
      <w:pPr>
        <w:ind w:left="720"/>
        <w:jc w:val="both"/>
        <w:rPr>
          <w:rFonts w:ascii="StobiSerifPro" w:hAnsi="StobiSerifPro"/>
          <w:i/>
          <w:sz w:val="20"/>
          <w:szCs w:val="20"/>
          <w:lang w:val="mk-MK"/>
        </w:rPr>
      </w:pPr>
      <w:r w:rsidRPr="003E0EF9">
        <w:rPr>
          <w:rFonts w:ascii="StobiSerifPro" w:hAnsi="StobiSerifPro"/>
          <w:i/>
          <w:sz w:val="20"/>
          <w:szCs w:val="20"/>
          <w:lang w:val="mk-MK"/>
        </w:rPr>
        <w:t>7.3</w:t>
      </w:r>
      <w:r w:rsidRPr="003E0EF9">
        <w:rPr>
          <w:rFonts w:ascii="StobiSerifPro" w:hAnsi="StobiSerifPro"/>
          <w:i/>
          <w:sz w:val="20"/>
          <w:szCs w:val="20"/>
          <w:lang w:val="mk-MK"/>
        </w:rPr>
        <w:tab/>
      </w:r>
      <w:r>
        <w:rPr>
          <w:rFonts w:ascii="StobiSerifPro" w:hAnsi="StobiSerifPro"/>
          <w:i/>
          <w:sz w:val="20"/>
          <w:szCs w:val="20"/>
          <w:lang w:val="mk-MK"/>
        </w:rPr>
        <w:t>О</w:t>
      </w:r>
      <w:r w:rsidRPr="003E0EF9">
        <w:rPr>
          <w:rFonts w:ascii="StobiSerifPro" w:hAnsi="StobiSerifPro"/>
          <w:i/>
          <w:sz w:val="20"/>
          <w:szCs w:val="20"/>
          <w:lang w:val="mk-MK"/>
        </w:rPr>
        <w:t>ргани на државната управа, државни органи и други органи надлежни за спроведување</w:t>
      </w:r>
    </w:p>
    <w:p w:rsidR="00125B16" w:rsidRPr="003E0EF9" w:rsidRDefault="00125B16" w:rsidP="00125B16">
      <w:pPr>
        <w:tabs>
          <w:tab w:val="left" w:pos="675"/>
        </w:tabs>
        <w:rPr>
          <w:rFonts w:ascii="StobiSerifPro" w:hAnsi="StobiSerifPro"/>
          <w:i/>
          <w:sz w:val="20"/>
          <w:szCs w:val="20"/>
          <w:lang w:val="mk-MK"/>
        </w:rPr>
      </w:pPr>
      <w:r>
        <w:rPr>
          <w:rFonts w:ascii="StobiSerifPro" w:hAnsi="StobiSerifPro"/>
          <w:i/>
          <w:sz w:val="20"/>
          <w:szCs w:val="20"/>
          <w:lang w:val="mk-MK"/>
        </w:rPr>
        <w:lastRenderedPageBreak/>
        <w:tab/>
      </w:r>
      <w:r>
        <w:rPr>
          <w:rFonts w:ascii="StobiSerifPro" w:hAnsi="StobiSerifPro"/>
          <w:i/>
          <w:sz w:val="20"/>
          <w:szCs w:val="20"/>
          <w:lang w:val="mk-MK"/>
        </w:rPr>
        <w:tab/>
      </w:r>
      <w:r>
        <w:rPr>
          <w:rFonts w:ascii="StobiSerifPro" w:hAnsi="StobiSerifPro"/>
          <w:i/>
          <w:sz w:val="20"/>
          <w:szCs w:val="20"/>
          <w:lang w:val="mk-MK"/>
        </w:rPr>
        <w:tab/>
        <w:t>Не</w:t>
      </w:r>
    </w:p>
    <w:p w:rsidR="00125B16" w:rsidRDefault="00125B16" w:rsidP="00125B16">
      <w:pPr>
        <w:numPr>
          <w:ilvl w:val="1"/>
          <w:numId w:val="5"/>
        </w:numPr>
        <w:jc w:val="both"/>
        <w:rPr>
          <w:rFonts w:ascii="StobiSerifPro" w:hAnsi="StobiSerifPro"/>
          <w:i/>
          <w:sz w:val="20"/>
          <w:szCs w:val="20"/>
          <w:lang w:val="mk-MK"/>
        </w:rPr>
      </w:pPr>
      <w:r>
        <w:rPr>
          <w:rFonts w:ascii="StobiSerifPro" w:hAnsi="StobiSerifPro"/>
          <w:i/>
          <w:sz w:val="20"/>
          <w:szCs w:val="20"/>
          <w:lang w:val="mk-MK"/>
        </w:rPr>
        <w:t>А</w:t>
      </w:r>
      <w:r w:rsidRPr="003E0EF9">
        <w:rPr>
          <w:rFonts w:ascii="StobiSerifPro" w:hAnsi="StobiSerifPro"/>
          <w:i/>
          <w:sz w:val="20"/>
          <w:szCs w:val="20"/>
          <w:lang w:val="mk-MK"/>
        </w:rPr>
        <w:t xml:space="preserve">ктивности </w:t>
      </w:r>
      <w:r>
        <w:rPr>
          <w:rFonts w:ascii="StobiSerifPro" w:hAnsi="StobiSerifPro"/>
          <w:i/>
          <w:sz w:val="20"/>
          <w:szCs w:val="20"/>
          <w:lang w:val="mk-MK"/>
        </w:rPr>
        <w:t xml:space="preserve">за </w:t>
      </w:r>
      <w:r w:rsidRPr="003E0EF9">
        <w:rPr>
          <w:rFonts w:ascii="StobiSerifPro" w:hAnsi="StobiSerifPro"/>
          <w:i/>
          <w:sz w:val="20"/>
          <w:szCs w:val="20"/>
          <w:lang w:val="mk-MK"/>
        </w:rPr>
        <w:t>обезбед</w:t>
      </w:r>
      <w:r>
        <w:rPr>
          <w:rFonts w:ascii="StobiSerifPro" w:hAnsi="StobiSerifPro"/>
          <w:i/>
          <w:sz w:val="20"/>
          <w:szCs w:val="20"/>
          <w:lang w:val="mk-MK"/>
        </w:rPr>
        <w:t>ување на</w:t>
      </w:r>
      <w:r w:rsidRPr="003E0EF9">
        <w:rPr>
          <w:rFonts w:ascii="StobiSerifPro" w:hAnsi="StobiSerifPro"/>
          <w:i/>
          <w:sz w:val="20"/>
          <w:szCs w:val="20"/>
          <w:lang w:val="mk-MK"/>
        </w:rPr>
        <w:t xml:space="preserve"> ефикасно спроведување на </w:t>
      </w:r>
      <w:r>
        <w:rPr>
          <w:rFonts w:ascii="StobiSerifPro" w:hAnsi="StobiSerifPro"/>
          <w:i/>
          <w:sz w:val="20"/>
          <w:szCs w:val="20"/>
          <w:lang w:val="mk-MK"/>
        </w:rPr>
        <w:t>предлогот на закон</w:t>
      </w:r>
    </w:p>
    <w:p w:rsidR="00125B16" w:rsidRPr="003E0EF9" w:rsidRDefault="00125B16" w:rsidP="00125B16">
      <w:pPr>
        <w:ind w:left="720" w:firstLine="720"/>
        <w:jc w:val="both"/>
        <w:rPr>
          <w:rFonts w:ascii="StobiSerifPro" w:hAnsi="StobiSerifPro"/>
          <w:i/>
          <w:sz w:val="20"/>
          <w:szCs w:val="20"/>
          <w:lang w:val="mk-MK"/>
        </w:rPr>
      </w:pPr>
      <w:r>
        <w:rPr>
          <w:rFonts w:ascii="StobiSerifPro" w:hAnsi="StobiSerifPro"/>
          <w:i/>
          <w:sz w:val="20"/>
          <w:szCs w:val="20"/>
          <w:lang w:val="mk-MK"/>
        </w:rPr>
        <w:t>Не</w:t>
      </w:r>
    </w:p>
    <w:p w:rsidR="00125B16" w:rsidRPr="003E0EF9" w:rsidRDefault="00125B16" w:rsidP="00125B16">
      <w:pPr>
        <w:tabs>
          <w:tab w:val="left" w:pos="675"/>
        </w:tabs>
        <w:rPr>
          <w:rFonts w:ascii="StobiSerifPro" w:hAnsi="StobiSerifPro"/>
          <w:i/>
          <w:sz w:val="20"/>
          <w:szCs w:val="20"/>
          <w:lang w:val="mk-MK"/>
        </w:rPr>
      </w:pPr>
      <w:r>
        <w:rPr>
          <w:rFonts w:ascii="StobiSerifPro" w:hAnsi="StobiSerifPro"/>
          <w:i/>
          <w:sz w:val="20"/>
          <w:szCs w:val="20"/>
          <w:lang w:val="mk-MK"/>
        </w:rPr>
        <w:tab/>
      </w:r>
    </w:p>
    <w:p w:rsidR="00125B16" w:rsidRPr="003E0EF9" w:rsidRDefault="00125B16" w:rsidP="00125B16">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8.</w:t>
      </w:r>
      <w:r w:rsidRPr="003E0EF9">
        <w:rPr>
          <w:rFonts w:ascii="StobiSerifPro" w:hAnsi="StobiSerifPro"/>
          <w:b/>
          <w:sz w:val="20"/>
          <w:szCs w:val="20"/>
          <w:lang w:val="mk-MK"/>
        </w:rPr>
        <w:tab/>
        <w:t>Следење и евалуација</w:t>
      </w:r>
    </w:p>
    <w:p w:rsidR="00125B16" w:rsidRPr="002661AB" w:rsidRDefault="00125B16" w:rsidP="00125B16">
      <w:pPr>
        <w:jc w:val="both"/>
        <w:rPr>
          <w:rFonts w:ascii="StobiSerifPro" w:hAnsi="StobiSerifPro"/>
          <w:i/>
          <w:sz w:val="20"/>
          <w:szCs w:val="20"/>
          <w:lang w:val="ru-RU"/>
        </w:rPr>
      </w:pPr>
    </w:p>
    <w:p w:rsidR="00125B16" w:rsidRDefault="00125B16" w:rsidP="00125B16">
      <w:pPr>
        <w:numPr>
          <w:ilvl w:val="1"/>
          <w:numId w:val="3"/>
        </w:numPr>
        <w:jc w:val="both"/>
        <w:rPr>
          <w:rFonts w:ascii="StobiSerifPro" w:hAnsi="StobiSerifPro"/>
          <w:i/>
          <w:sz w:val="20"/>
          <w:szCs w:val="20"/>
          <w:lang w:val="mk-MK"/>
        </w:rPr>
      </w:pPr>
      <w:r>
        <w:rPr>
          <w:rFonts w:ascii="StobiSerifPro" w:hAnsi="StobiSerifPro"/>
          <w:i/>
          <w:sz w:val="20"/>
          <w:szCs w:val="20"/>
          <w:lang w:val="mk-MK"/>
        </w:rPr>
        <w:t xml:space="preserve">Начин на </w:t>
      </w:r>
      <w:r w:rsidRPr="003E0EF9">
        <w:rPr>
          <w:rFonts w:ascii="StobiSerifPro" w:hAnsi="StobiSerifPro"/>
          <w:i/>
          <w:sz w:val="20"/>
          <w:szCs w:val="20"/>
          <w:lang w:val="mk-MK"/>
        </w:rPr>
        <w:t>след</w:t>
      </w:r>
      <w:r>
        <w:rPr>
          <w:rFonts w:ascii="StobiSerifPro" w:hAnsi="StobiSerifPro"/>
          <w:i/>
          <w:sz w:val="20"/>
          <w:szCs w:val="20"/>
          <w:lang w:val="mk-MK"/>
        </w:rPr>
        <w:t xml:space="preserve">ење на </w:t>
      </w:r>
      <w:r w:rsidRPr="003E0EF9">
        <w:rPr>
          <w:rFonts w:ascii="StobiSerifPro" w:hAnsi="StobiSerifPro"/>
          <w:i/>
          <w:sz w:val="20"/>
          <w:szCs w:val="20"/>
          <w:lang w:val="mk-MK"/>
        </w:rPr>
        <w:t>спроведувањето</w:t>
      </w:r>
    </w:p>
    <w:p w:rsidR="00125B16" w:rsidRDefault="00125B16" w:rsidP="00125B16">
      <w:pPr>
        <w:jc w:val="both"/>
        <w:rPr>
          <w:rFonts w:ascii="StobiSerifPro" w:hAnsi="StobiSerifPro"/>
          <w:i/>
          <w:sz w:val="20"/>
          <w:szCs w:val="20"/>
          <w:lang w:val="mk-MK"/>
        </w:rPr>
      </w:pPr>
      <w:r w:rsidRPr="003E0EF9">
        <w:rPr>
          <w:rFonts w:ascii="StobiSerifPro" w:hAnsi="StobiSerifPro"/>
          <w:i/>
          <w:sz w:val="20"/>
          <w:szCs w:val="20"/>
          <w:lang w:val="mk-MK"/>
        </w:rPr>
        <w:t xml:space="preserve"> </w:t>
      </w:r>
    </w:p>
    <w:p w:rsidR="00125B16" w:rsidRPr="00127091" w:rsidRDefault="00125B16" w:rsidP="00125B16">
      <w:pPr>
        <w:ind w:firstLine="720"/>
        <w:jc w:val="both"/>
        <w:rPr>
          <w:rFonts w:ascii="StobiSerifPro" w:hAnsi="StobiSerifPro"/>
          <w:i/>
          <w:sz w:val="20"/>
          <w:szCs w:val="20"/>
          <w:lang w:val="ru-RU"/>
        </w:rPr>
      </w:pPr>
      <w:r w:rsidRPr="0035745C">
        <w:rPr>
          <w:rFonts w:ascii="StobiSerifPro" w:hAnsi="StobiSerifPro"/>
          <w:sz w:val="20"/>
          <w:szCs w:val="20"/>
          <w:lang w:val="ru-RU"/>
        </w:rPr>
        <w:t>Претставници од Министерството за транспорт и врски,  претставн</w:t>
      </w:r>
      <w:r>
        <w:rPr>
          <w:rFonts w:ascii="StobiSerifPro" w:hAnsi="StobiSerifPro"/>
          <w:sz w:val="20"/>
          <w:szCs w:val="20"/>
          <w:lang w:val="ru-RU"/>
        </w:rPr>
        <w:t>ици од надлежни државни органи и Заедницата на единици на локална самоуправа.</w:t>
      </w:r>
    </w:p>
    <w:p w:rsidR="00125B16" w:rsidRPr="007638D0" w:rsidRDefault="00125B16" w:rsidP="00125B16">
      <w:pPr>
        <w:ind w:left="720"/>
        <w:jc w:val="both"/>
        <w:rPr>
          <w:rFonts w:ascii="StobiSerifPro" w:hAnsi="StobiSerifPro"/>
          <w:sz w:val="20"/>
          <w:szCs w:val="20"/>
          <w:lang w:val="ru-RU"/>
        </w:rPr>
      </w:pPr>
    </w:p>
    <w:p w:rsidR="00125B16" w:rsidRPr="003E0EF9" w:rsidRDefault="00125B16" w:rsidP="00125B16">
      <w:pPr>
        <w:tabs>
          <w:tab w:val="left" w:pos="675"/>
        </w:tabs>
        <w:ind w:left="720"/>
        <w:rPr>
          <w:rFonts w:ascii="StobiSerifPro" w:hAnsi="StobiSerifPro"/>
          <w:i/>
          <w:sz w:val="20"/>
          <w:szCs w:val="20"/>
          <w:lang w:val="mk-MK"/>
        </w:rPr>
      </w:pPr>
    </w:p>
    <w:p w:rsidR="00125B16" w:rsidRPr="003E0EF9" w:rsidRDefault="00125B16" w:rsidP="00125B16">
      <w:pPr>
        <w:ind w:left="720"/>
        <w:jc w:val="both"/>
        <w:rPr>
          <w:rFonts w:ascii="StobiSerifPro" w:hAnsi="StobiSerifPro"/>
          <w:i/>
          <w:sz w:val="20"/>
          <w:szCs w:val="20"/>
          <w:lang w:val="mk-MK"/>
        </w:rPr>
      </w:pPr>
      <w:r w:rsidRPr="003E0EF9">
        <w:rPr>
          <w:rFonts w:ascii="StobiSerifPro" w:hAnsi="StobiSerifPro"/>
          <w:i/>
          <w:sz w:val="20"/>
          <w:szCs w:val="20"/>
          <w:lang w:val="mk-MK"/>
        </w:rPr>
        <w:t>8.2</w:t>
      </w:r>
      <w:r w:rsidRPr="003E0EF9">
        <w:rPr>
          <w:rFonts w:ascii="StobiSerifPro" w:hAnsi="StobiSerifPro"/>
          <w:i/>
          <w:sz w:val="20"/>
          <w:szCs w:val="20"/>
          <w:lang w:val="mk-MK"/>
        </w:rPr>
        <w:tab/>
      </w:r>
      <w:r>
        <w:rPr>
          <w:rFonts w:ascii="StobiSerifPro" w:hAnsi="StobiSerifPro"/>
          <w:i/>
          <w:sz w:val="20"/>
          <w:szCs w:val="20"/>
          <w:lang w:val="mk-MK"/>
        </w:rPr>
        <w:t>Евалуација на</w:t>
      </w:r>
      <w:r w:rsidRPr="003E0EF9">
        <w:rPr>
          <w:rFonts w:ascii="StobiSerifPro" w:hAnsi="StobiSerifPro"/>
          <w:i/>
          <w:sz w:val="20"/>
          <w:szCs w:val="20"/>
          <w:lang w:val="mk-MK"/>
        </w:rPr>
        <w:t xml:space="preserve"> ефектите од </w:t>
      </w:r>
      <w:r>
        <w:rPr>
          <w:rFonts w:ascii="StobiSerifPro" w:hAnsi="StobiSerifPro"/>
          <w:i/>
          <w:sz w:val="20"/>
          <w:szCs w:val="20"/>
          <w:lang w:val="mk-MK"/>
        </w:rPr>
        <w:t xml:space="preserve">предлогот на закон и рокови </w:t>
      </w:r>
    </w:p>
    <w:p w:rsidR="00125B16" w:rsidRDefault="00125B16" w:rsidP="00125B16">
      <w:pPr>
        <w:rPr>
          <w:rFonts w:ascii="StobiSerifPro" w:hAnsi="StobiSerifPro"/>
          <w:sz w:val="20"/>
          <w:szCs w:val="20"/>
          <w:lang w:val="mk-MK"/>
        </w:rPr>
      </w:pPr>
    </w:p>
    <w:p w:rsidR="00125B16" w:rsidRPr="003E0EF9" w:rsidRDefault="00125B16" w:rsidP="00125B16">
      <w:pPr>
        <w:rPr>
          <w:rFonts w:ascii="StobiSerifPro" w:hAnsi="StobiSerifPro"/>
          <w:sz w:val="20"/>
          <w:szCs w:val="20"/>
          <w:lang w:val="mk-MK"/>
        </w:rPr>
      </w:pPr>
    </w:p>
    <w:p w:rsidR="00125B16" w:rsidRPr="00D742F3" w:rsidRDefault="00125B16" w:rsidP="00125B16">
      <w:pPr>
        <w:shd w:val="clear" w:color="auto" w:fill="CCFFFF"/>
        <w:spacing w:line="276" w:lineRule="auto"/>
        <w:jc w:val="center"/>
        <w:rPr>
          <w:rFonts w:ascii="StobiSerifPro" w:hAnsi="StobiSerifPro"/>
          <w:sz w:val="18"/>
          <w:szCs w:val="18"/>
          <w:lang w:val="ru-RU"/>
        </w:rPr>
      </w:pPr>
      <w:r w:rsidRPr="00D742F3">
        <w:rPr>
          <w:rFonts w:ascii="StobiSerifPro" w:hAnsi="StobiSerifPro"/>
          <w:b/>
          <w:sz w:val="18"/>
          <w:szCs w:val="18"/>
          <w:lang w:val="mk-MK"/>
        </w:rPr>
        <w:t>Изјава од државниот секретар</w:t>
      </w:r>
    </w:p>
    <w:p w:rsidR="00125B16" w:rsidRPr="00D742F3" w:rsidRDefault="00125B16" w:rsidP="00125B16">
      <w:pPr>
        <w:spacing w:line="276" w:lineRule="auto"/>
        <w:jc w:val="both"/>
        <w:rPr>
          <w:rFonts w:ascii="StobiSerifPro" w:hAnsi="StobiSerifPro"/>
          <w:b/>
          <w:sz w:val="18"/>
          <w:szCs w:val="18"/>
          <w:lang w:val="mk-MK"/>
        </w:rPr>
      </w:pPr>
      <w:r w:rsidRPr="00D742F3">
        <w:rPr>
          <w:rFonts w:ascii="StobiSerifPro" w:hAnsi="StobiSerifPro"/>
          <w:b/>
          <w:sz w:val="18"/>
          <w:szCs w:val="18"/>
          <w:lang w:val="ru-RU"/>
        </w:rPr>
        <w:t xml:space="preserve">Нацрт </w:t>
      </w:r>
      <w:r w:rsidRPr="00D742F3">
        <w:rPr>
          <w:rFonts w:ascii="StobiSerifPro" w:hAnsi="StobiSerifPro"/>
          <w:b/>
          <w:sz w:val="18"/>
          <w:szCs w:val="18"/>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D742F3">
        <w:rPr>
          <w:rFonts w:ascii="StobiSerifPro" w:hAnsi="StobiSerifPro"/>
          <w:b/>
          <w:sz w:val="18"/>
          <w:szCs w:val="18"/>
          <w:lang w:val="ru-RU"/>
        </w:rPr>
        <w:t>.</w:t>
      </w:r>
    </w:p>
    <w:p w:rsidR="00125B16" w:rsidRPr="00D742F3" w:rsidRDefault="00125B16" w:rsidP="00125B16">
      <w:pPr>
        <w:spacing w:line="276" w:lineRule="auto"/>
        <w:jc w:val="both"/>
        <w:rPr>
          <w:rFonts w:ascii="StobiSerifPro" w:hAnsi="StobiSerifPro"/>
          <w:sz w:val="18"/>
          <w:szCs w:val="18"/>
          <w:lang w:val="mk-MK"/>
        </w:rPr>
      </w:pPr>
    </w:p>
    <w:p w:rsidR="00125B16" w:rsidRPr="00D742F3" w:rsidRDefault="00125B16" w:rsidP="00125B16">
      <w:pPr>
        <w:spacing w:line="276" w:lineRule="auto"/>
        <w:jc w:val="both"/>
        <w:rPr>
          <w:rFonts w:ascii="StobiSerifPro" w:hAnsi="StobiSerifPro"/>
          <w:b/>
          <w:sz w:val="18"/>
          <w:szCs w:val="18"/>
          <w:lang w:val="mk-MK"/>
        </w:rPr>
      </w:pPr>
      <w:r w:rsidRPr="008C3EB0">
        <w:rPr>
          <w:rFonts w:ascii="StobiSerifPro" w:hAnsi="StobiSerifPro"/>
          <w:b/>
          <w:sz w:val="18"/>
          <w:szCs w:val="18"/>
          <w:lang w:val="mk-MK"/>
        </w:rPr>
        <w:t>Датум</w:t>
      </w:r>
      <w:r w:rsidRPr="008C3EB0">
        <w:rPr>
          <w:rFonts w:ascii="StobiSerifPro" w:hAnsi="StobiSerifPro"/>
          <w:b/>
          <w:sz w:val="18"/>
          <w:szCs w:val="18"/>
          <w:lang w:val="ru-RU"/>
        </w:rPr>
        <w:t xml:space="preserve">: </w:t>
      </w:r>
      <w:r w:rsidRPr="008C3EB0">
        <w:rPr>
          <w:rFonts w:ascii="StobiSerifPro" w:hAnsi="StobiSerifPro"/>
          <w:b/>
          <w:sz w:val="18"/>
          <w:szCs w:val="18"/>
          <w:lang w:val="mk-MK"/>
        </w:rPr>
        <w:t xml:space="preserve">_____________                                                                       </w:t>
      </w:r>
      <w:r w:rsidRPr="008C3EB0">
        <w:rPr>
          <w:rFonts w:ascii="StobiSerifPro" w:hAnsi="StobiSerifPro"/>
          <w:b/>
          <w:sz w:val="18"/>
          <w:szCs w:val="18"/>
          <w:lang w:val="ru-RU"/>
        </w:rPr>
        <w:t xml:space="preserve">                      </w:t>
      </w:r>
      <w:r w:rsidRPr="00D742F3">
        <w:rPr>
          <w:rFonts w:ascii="StobiSerifPro" w:hAnsi="StobiSerifPro"/>
          <w:b/>
          <w:sz w:val="18"/>
          <w:szCs w:val="18"/>
          <w:lang w:val="ru-RU"/>
        </w:rPr>
        <w:t>..................................................</w:t>
      </w:r>
    </w:p>
    <w:p w:rsidR="00125B16" w:rsidRPr="00D742F3" w:rsidRDefault="00125B16" w:rsidP="00125B16">
      <w:pPr>
        <w:spacing w:line="276" w:lineRule="auto"/>
        <w:jc w:val="both"/>
        <w:rPr>
          <w:rFonts w:ascii="StobiSerifPro" w:hAnsi="StobiSerifPro"/>
          <w:sz w:val="18"/>
          <w:szCs w:val="18"/>
          <w:lang w:val="mk-MK"/>
        </w:rPr>
      </w:pP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t xml:space="preserve">                              </w:t>
      </w:r>
      <w:r>
        <w:rPr>
          <w:rFonts w:ascii="StobiSerifPro" w:hAnsi="StobiSerifPro"/>
          <w:b/>
          <w:sz w:val="18"/>
          <w:szCs w:val="18"/>
          <w:lang w:val="ru-RU"/>
        </w:rPr>
        <w:t xml:space="preserve">           </w:t>
      </w:r>
      <w:r w:rsidRPr="00D742F3">
        <w:rPr>
          <w:rFonts w:ascii="StobiSerifPro" w:hAnsi="StobiSerifPro"/>
          <w:b/>
          <w:sz w:val="18"/>
          <w:szCs w:val="18"/>
          <w:lang w:val="ru-RU"/>
        </w:rPr>
        <w:t xml:space="preserve">  потпис на </w:t>
      </w:r>
      <w:r w:rsidRPr="00D742F3">
        <w:rPr>
          <w:rFonts w:ascii="StobiSerifPro" w:hAnsi="StobiSerifPro"/>
          <w:b/>
          <w:sz w:val="18"/>
          <w:szCs w:val="18"/>
          <w:lang w:val="mk-MK"/>
        </w:rPr>
        <w:t>државен секретар</w:t>
      </w:r>
      <w:r w:rsidRPr="00D742F3">
        <w:rPr>
          <w:rFonts w:ascii="StobiSerifPro" w:hAnsi="StobiSerifPro"/>
          <w:b/>
          <w:sz w:val="18"/>
          <w:szCs w:val="18"/>
          <w:lang w:val="ru-RU"/>
        </w:rPr>
        <w:t xml:space="preserve"> </w:t>
      </w:r>
    </w:p>
    <w:p w:rsidR="00125B16" w:rsidRPr="005D26A4" w:rsidRDefault="00125B16" w:rsidP="00125B16">
      <w:pPr>
        <w:rPr>
          <w:rFonts w:ascii="StobiSerifPro" w:hAnsi="StobiSerifPro"/>
          <w:sz w:val="20"/>
          <w:szCs w:val="20"/>
          <w:lang w:val="ru-RU"/>
        </w:rPr>
      </w:pPr>
    </w:p>
    <w:p w:rsidR="00125B16" w:rsidRPr="003E0EF9" w:rsidRDefault="00125B16" w:rsidP="00125B16">
      <w:pPr>
        <w:rPr>
          <w:rFonts w:ascii="StobiSerifPro" w:hAnsi="StobiSerifPro"/>
          <w:sz w:val="20"/>
          <w:szCs w:val="20"/>
          <w:lang w:val="mk-MK"/>
        </w:rPr>
      </w:pPr>
    </w:p>
    <w:p w:rsidR="00125B16" w:rsidRPr="00D742F3" w:rsidRDefault="00125B16" w:rsidP="00125B16">
      <w:pPr>
        <w:pBdr>
          <w:top w:val="single" w:sz="4" w:space="1" w:color="auto"/>
          <w:left w:val="single" w:sz="4" w:space="4" w:color="auto"/>
          <w:bottom w:val="single" w:sz="4" w:space="1" w:color="auto"/>
          <w:right w:val="single" w:sz="4" w:space="4" w:color="auto"/>
        </w:pBdr>
        <w:shd w:val="clear" w:color="auto" w:fill="CCFFFF"/>
        <w:spacing w:line="276" w:lineRule="auto"/>
        <w:jc w:val="center"/>
        <w:rPr>
          <w:rFonts w:ascii="StobiSerifPro" w:hAnsi="StobiSerifPro"/>
          <w:sz w:val="18"/>
          <w:szCs w:val="18"/>
          <w:lang w:val="mk-MK"/>
        </w:rPr>
      </w:pPr>
      <w:r w:rsidRPr="00D742F3">
        <w:rPr>
          <w:rFonts w:ascii="StobiSerifPro" w:hAnsi="StobiSerifPro"/>
          <w:b/>
          <w:sz w:val="18"/>
          <w:szCs w:val="18"/>
          <w:lang w:val="mk-MK"/>
        </w:rPr>
        <w:t>Изјава од министерот</w:t>
      </w:r>
    </w:p>
    <w:p w:rsidR="00125B16" w:rsidRPr="00AF6305" w:rsidRDefault="00125B16" w:rsidP="00125B16">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0"/>
          <w:szCs w:val="10"/>
          <w:lang w:val="ru-RU"/>
        </w:rPr>
      </w:pPr>
    </w:p>
    <w:p w:rsidR="00125B16" w:rsidRPr="00B413F0" w:rsidRDefault="00125B16" w:rsidP="00125B16">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8"/>
          <w:szCs w:val="18"/>
          <w:lang w:val="ru-RU"/>
        </w:rPr>
      </w:pPr>
      <w:r w:rsidRPr="00D742F3">
        <w:rPr>
          <w:rFonts w:ascii="StobiSerifPro" w:hAnsi="StobiSerifPro"/>
          <w:b/>
          <w:sz w:val="18"/>
          <w:szCs w:val="18"/>
          <w:lang w:val="mk-MK"/>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125B16" w:rsidRDefault="00125B16" w:rsidP="00125B16">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8"/>
          <w:szCs w:val="18"/>
          <w:lang w:val="mk-MK"/>
        </w:rPr>
      </w:pPr>
    </w:p>
    <w:p w:rsidR="00125B16" w:rsidRPr="00B413F0" w:rsidRDefault="00125B16" w:rsidP="00125B16">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8"/>
          <w:szCs w:val="18"/>
          <w:lang w:val="ru-RU"/>
        </w:rPr>
      </w:pPr>
      <w:r w:rsidRPr="00D742F3">
        <w:rPr>
          <w:rFonts w:ascii="StobiSerifPro" w:hAnsi="StobiSerifPro"/>
          <w:b/>
          <w:sz w:val="18"/>
          <w:szCs w:val="18"/>
          <w:lang w:val="mk-MK"/>
        </w:rPr>
        <w:t>Датум:</w:t>
      </w:r>
      <w:r>
        <w:rPr>
          <w:rFonts w:ascii="StobiSerifPro" w:hAnsi="StobiSerifPro"/>
          <w:b/>
          <w:sz w:val="18"/>
          <w:szCs w:val="18"/>
          <w:lang w:val="mk-MK"/>
        </w:rPr>
        <w:t>14.11.2014</w:t>
      </w:r>
      <w:r w:rsidRPr="00D742F3">
        <w:rPr>
          <w:rFonts w:ascii="StobiSerifPro" w:hAnsi="StobiSerifPro"/>
          <w:b/>
          <w:sz w:val="18"/>
          <w:szCs w:val="18"/>
          <w:lang w:val="mk-MK"/>
        </w:rPr>
        <w:t xml:space="preserve">                                                                                                   </w:t>
      </w:r>
      <w:r>
        <w:rPr>
          <w:rFonts w:ascii="StobiSerifPro" w:hAnsi="StobiSerifPro"/>
          <w:b/>
          <w:sz w:val="18"/>
          <w:szCs w:val="18"/>
          <w:lang w:val="mk-MK"/>
        </w:rPr>
        <w:t xml:space="preserve">        </w:t>
      </w:r>
      <w:r w:rsidRPr="00D742F3">
        <w:rPr>
          <w:rFonts w:ascii="StobiSerifPro" w:hAnsi="StobiSerifPro"/>
          <w:b/>
          <w:sz w:val="18"/>
          <w:szCs w:val="18"/>
          <w:lang w:val="mk-MK"/>
        </w:rPr>
        <w:t>...........................</w:t>
      </w:r>
      <w:r w:rsidRPr="00B413F0">
        <w:rPr>
          <w:rFonts w:ascii="StobiSerifPro" w:hAnsi="StobiSerifPro"/>
          <w:b/>
          <w:sz w:val="18"/>
          <w:szCs w:val="18"/>
          <w:lang w:val="ru-RU"/>
        </w:rPr>
        <w:t>................</w:t>
      </w:r>
    </w:p>
    <w:p w:rsidR="00125B16" w:rsidRPr="00B413F0" w:rsidRDefault="00125B16" w:rsidP="00125B16">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8"/>
          <w:szCs w:val="18"/>
          <w:lang w:val="ru-RU"/>
        </w:rPr>
      </w:pPr>
    </w:p>
    <w:p w:rsidR="00125B16" w:rsidRPr="00D742F3" w:rsidRDefault="00125B16" w:rsidP="00125B16">
      <w:pPr>
        <w:pBdr>
          <w:top w:val="single" w:sz="4" w:space="1" w:color="auto"/>
          <w:left w:val="single" w:sz="4" w:space="4" w:color="auto"/>
          <w:bottom w:val="single" w:sz="4" w:space="1" w:color="auto"/>
          <w:right w:val="single" w:sz="4" w:space="4" w:color="auto"/>
        </w:pBdr>
        <w:shd w:val="clear" w:color="auto" w:fill="CCFFFF"/>
        <w:spacing w:line="276" w:lineRule="auto"/>
        <w:jc w:val="right"/>
        <w:rPr>
          <w:rFonts w:ascii="StobiSerifPro" w:hAnsi="StobiSerifPro"/>
          <w:sz w:val="18"/>
          <w:szCs w:val="18"/>
          <w:lang w:val="ru-RU"/>
        </w:rPr>
      </w:pPr>
      <w:r>
        <w:rPr>
          <w:rFonts w:ascii="StobiSerifPro" w:hAnsi="StobiSerifPro"/>
          <w:b/>
          <w:sz w:val="18"/>
          <w:szCs w:val="18"/>
          <w:lang w:val="mk-MK"/>
        </w:rPr>
        <w:t>п</w:t>
      </w:r>
      <w:r w:rsidRPr="00D742F3">
        <w:rPr>
          <w:rFonts w:ascii="StobiSerifPro" w:hAnsi="StobiSerifPro"/>
          <w:b/>
          <w:sz w:val="18"/>
          <w:szCs w:val="18"/>
          <w:lang w:val="mk-MK"/>
        </w:rPr>
        <w:t>отпис на министерот</w:t>
      </w:r>
      <w:r w:rsidRPr="00D742F3">
        <w:rPr>
          <w:rFonts w:ascii="StobiSerifPro" w:hAnsi="StobiSerifPro"/>
          <w:b/>
          <w:sz w:val="18"/>
          <w:szCs w:val="18"/>
          <w:lang w:val="ru-RU"/>
        </w:rPr>
        <w:t xml:space="preserve"> </w:t>
      </w:r>
    </w:p>
    <w:p w:rsidR="00125B16" w:rsidRDefault="00125B16" w:rsidP="00125B16">
      <w:pPr>
        <w:jc w:val="center"/>
        <w:rPr>
          <w:rFonts w:ascii="StobiSerifPro" w:hAnsi="StobiSerifPro"/>
          <w:b/>
          <w:sz w:val="20"/>
          <w:szCs w:val="20"/>
          <w:lang w:val="mk-MK"/>
        </w:rPr>
      </w:pPr>
    </w:p>
    <w:p w:rsidR="00A82F5C" w:rsidRDefault="00A82F5C"/>
    <w:sectPr w:rsidR="00A82F5C" w:rsidSect="00A82F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36795"/>
    <w:multiLevelType w:val="multilevel"/>
    <w:tmpl w:val="2F9E23A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468474B5"/>
    <w:multiLevelType w:val="multilevel"/>
    <w:tmpl w:val="14A8EEAA"/>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8E838F3"/>
    <w:multiLevelType w:val="multilevel"/>
    <w:tmpl w:val="EDA6859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5147471E"/>
    <w:multiLevelType w:val="multilevel"/>
    <w:tmpl w:val="2F728906"/>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5B970187"/>
    <w:multiLevelType w:val="multilevel"/>
    <w:tmpl w:val="7B947F5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783D0F5C"/>
    <w:multiLevelType w:val="hybridMultilevel"/>
    <w:tmpl w:val="90A0DD7E"/>
    <w:lvl w:ilvl="0" w:tplc="B0A08A9A">
      <w:start w:val="4"/>
      <w:numFmt w:val="decimal"/>
      <w:lvlText w:val="%1."/>
      <w:lvlJc w:val="left"/>
      <w:pPr>
        <w:tabs>
          <w:tab w:val="num" w:pos="675"/>
        </w:tabs>
        <w:ind w:left="675" w:hanging="675"/>
      </w:pPr>
      <w:rPr>
        <w:rFonts w:hint="default"/>
      </w:rPr>
    </w:lvl>
    <w:lvl w:ilvl="1" w:tplc="D6504342">
      <w:numFmt w:val="none"/>
      <w:lvlText w:val=""/>
      <w:lvlJc w:val="left"/>
      <w:pPr>
        <w:tabs>
          <w:tab w:val="num" w:pos="360"/>
        </w:tabs>
      </w:pPr>
    </w:lvl>
    <w:lvl w:ilvl="2" w:tplc="8FFAE5AC">
      <w:numFmt w:val="none"/>
      <w:lvlText w:val=""/>
      <w:lvlJc w:val="left"/>
      <w:pPr>
        <w:tabs>
          <w:tab w:val="num" w:pos="360"/>
        </w:tabs>
      </w:pPr>
    </w:lvl>
    <w:lvl w:ilvl="3" w:tplc="78F01A2E">
      <w:numFmt w:val="none"/>
      <w:lvlText w:val=""/>
      <w:lvlJc w:val="left"/>
      <w:pPr>
        <w:tabs>
          <w:tab w:val="num" w:pos="360"/>
        </w:tabs>
      </w:pPr>
    </w:lvl>
    <w:lvl w:ilvl="4" w:tplc="B1861434">
      <w:numFmt w:val="none"/>
      <w:lvlText w:val=""/>
      <w:lvlJc w:val="left"/>
      <w:pPr>
        <w:tabs>
          <w:tab w:val="num" w:pos="360"/>
        </w:tabs>
      </w:pPr>
    </w:lvl>
    <w:lvl w:ilvl="5" w:tplc="6A582710">
      <w:numFmt w:val="none"/>
      <w:lvlText w:val=""/>
      <w:lvlJc w:val="left"/>
      <w:pPr>
        <w:tabs>
          <w:tab w:val="num" w:pos="360"/>
        </w:tabs>
      </w:pPr>
    </w:lvl>
    <w:lvl w:ilvl="6" w:tplc="1A50F4AC">
      <w:numFmt w:val="none"/>
      <w:lvlText w:val=""/>
      <w:lvlJc w:val="left"/>
      <w:pPr>
        <w:tabs>
          <w:tab w:val="num" w:pos="360"/>
        </w:tabs>
      </w:pPr>
    </w:lvl>
    <w:lvl w:ilvl="7" w:tplc="0FC42790">
      <w:numFmt w:val="none"/>
      <w:lvlText w:val=""/>
      <w:lvlJc w:val="left"/>
      <w:pPr>
        <w:tabs>
          <w:tab w:val="num" w:pos="360"/>
        </w:tabs>
      </w:pPr>
    </w:lvl>
    <w:lvl w:ilvl="8" w:tplc="26EC783A">
      <w:numFmt w:val="none"/>
      <w:lvlText w:val=""/>
      <w:lvlJc w:val="left"/>
      <w:pPr>
        <w:tabs>
          <w:tab w:val="num" w:pos="360"/>
        </w:tabs>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5B16"/>
    <w:rsid w:val="00125B16"/>
    <w:rsid w:val="00A82F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 Char Char1"/>
    <w:basedOn w:val="Normal"/>
    <w:rsid w:val="00125B16"/>
    <w:pPr>
      <w:spacing w:after="160" w:line="240" w:lineRule="exact"/>
    </w:pPr>
    <w:rPr>
      <w:rFonts w:ascii="Tahoma" w:hAnsi="Tahoma"/>
      <w:sz w:val="20"/>
      <w:szCs w:val="20"/>
      <w:lang w:val="en-US"/>
    </w:rPr>
  </w:style>
  <w:style w:type="paragraph" w:styleId="ListParagraph">
    <w:name w:val="List Paragraph"/>
    <w:basedOn w:val="Normal"/>
    <w:qFormat/>
    <w:rsid w:val="00125B16"/>
    <w:pPr>
      <w:spacing w:after="200" w:line="276" w:lineRule="auto"/>
      <w:ind w:left="720"/>
      <w:contextualSpacing/>
    </w:pPr>
    <w:rPr>
      <w:rFonts w:ascii="Calibri" w:eastAsia="Calibri" w:hAnsi="Calibri"/>
      <w:sz w:val="22"/>
      <w:szCs w:val="22"/>
      <w:lang w:val="mk-MK"/>
    </w:rPr>
  </w:style>
  <w:style w:type="character" w:styleId="Hyperlink">
    <w:name w:val="Hyperlink"/>
    <w:basedOn w:val="DefaultParagraphFont"/>
    <w:rsid w:val="00125B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Mr.Zoran</dc:creator>
  <cp:lastModifiedBy>Mr.Zoran</cp:lastModifiedBy>
  <cp:revision>1</cp:revision>
  <dcterms:created xsi:type="dcterms:W3CDTF">2014-11-25T19:30:00Z</dcterms:created>
  <dcterms:modified xsi:type="dcterms:W3CDTF">2014-11-25T19:30:00Z</dcterms:modified>
</cp:coreProperties>
</file>