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80" w:rsidRDefault="00361E80" w:rsidP="00361E80">
      <w:pPr>
        <w:jc w:val="center"/>
        <w:outlineLvl w:val="0"/>
        <w:rPr>
          <w:rFonts w:ascii="StobiSerifPro" w:hAnsi="StobiSerifPro"/>
          <w:b/>
          <w:sz w:val="20"/>
          <w:szCs w:val="20"/>
          <w:lang w:val="mk-MK"/>
        </w:rPr>
      </w:pPr>
    </w:p>
    <w:p w:rsidR="00361E80" w:rsidRPr="006254BC" w:rsidRDefault="00361E80" w:rsidP="00361E80">
      <w:pPr>
        <w:jc w:val="center"/>
        <w:outlineLvl w:val="0"/>
        <w:rPr>
          <w:rFonts w:ascii="StobiSerif Regular" w:hAnsi="StobiSerif Regular"/>
          <w:b/>
          <w:sz w:val="20"/>
          <w:szCs w:val="20"/>
          <w:lang w:val="mk-MK"/>
        </w:rPr>
      </w:pPr>
      <w:r w:rsidRPr="006254BC">
        <w:rPr>
          <w:rFonts w:ascii="StobiSerif Regular" w:hAnsi="StobiSerif Regular"/>
          <w:b/>
          <w:sz w:val="20"/>
          <w:szCs w:val="20"/>
          <w:lang w:val="mk-MK"/>
        </w:rPr>
        <w:t>ИЗВЕШТАЈ ЗА ПРОЦЕНКА НА ВЛИЈАНИЕТО НА РЕГУЛАТИВАТА</w:t>
      </w:r>
    </w:p>
    <w:p w:rsidR="00361E80" w:rsidRDefault="00361E80" w:rsidP="00361E80">
      <w:pPr>
        <w:jc w:val="center"/>
        <w:rPr>
          <w:rFonts w:ascii="StobiSerifPro" w:hAnsi="StobiSerifPro"/>
          <w:b/>
          <w:sz w:val="20"/>
          <w:szCs w:val="20"/>
          <w:lang w:val="mk-MK"/>
        </w:rPr>
      </w:pPr>
    </w:p>
    <w:p w:rsidR="00361E80" w:rsidRPr="003E0EF9" w:rsidRDefault="00361E80" w:rsidP="00361E80">
      <w:pPr>
        <w:jc w:val="center"/>
        <w:rPr>
          <w:rFonts w:ascii="StobiSerifPro" w:hAnsi="StobiSerifPro"/>
          <w:b/>
          <w:sz w:val="20"/>
          <w:szCs w:val="20"/>
          <w:lang w:val="mk-MK"/>
        </w:rPr>
      </w:pPr>
    </w:p>
    <w:p w:rsidR="00361E80" w:rsidRPr="003E0EF9" w:rsidRDefault="00361E80" w:rsidP="00361E80">
      <w:pPr>
        <w:rPr>
          <w:rFonts w:ascii="StobiSerifPro" w:hAnsi="StobiSerifPro"/>
          <w:b/>
          <w:sz w:val="20"/>
          <w:szCs w:val="20"/>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6196"/>
      </w:tblGrid>
      <w:tr w:rsidR="00361E80" w:rsidRPr="006254BC" w:rsidTr="00DE53DF">
        <w:trPr>
          <w:trHeight w:val="622"/>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Назив на министерство:</w:t>
            </w:r>
          </w:p>
        </w:tc>
        <w:tc>
          <w:tcPr>
            <w:tcW w:w="6196" w:type="dxa"/>
          </w:tcPr>
          <w:p w:rsidR="00361E80" w:rsidRPr="006254BC" w:rsidRDefault="00361E80" w:rsidP="00DE53DF">
            <w:pPr>
              <w:rPr>
                <w:rFonts w:ascii="StobiSerif Regular" w:hAnsi="StobiSerif Regular"/>
                <w:sz w:val="20"/>
                <w:szCs w:val="20"/>
                <w:lang w:val="mk-MK"/>
              </w:rPr>
            </w:pPr>
          </w:p>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Министерство за транспорт и врски</w:t>
            </w:r>
          </w:p>
        </w:tc>
      </w:tr>
      <w:tr w:rsidR="00361E80" w:rsidRPr="006254BC" w:rsidTr="00DE53DF">
        <w:trPr>
          <w:trHeight w:val="622"/>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Назив на предлогот на закон:</w:t>
            </w:r>
          </w:p>
        </w:tc>
        <w:tc>
          <w:tcPr>
            <w:tcW w:w="6196" w:type="dxa"/>
          </w:tcPr>
          <w:p w:rsidR="00361E80" w:rsidRPr="006254BC" w:rsidRDefault="00361E80" w:rsidP="00DE53DF">
            <w:pPr>
              <w:rPr>
                <w:rFonts w:ascii="StobiSerif Regular" w:hAnsi="StobiSerif Regular"/>
                <w:sz w:val="20"/>
                <w:szCs w:val="20"/>
                <w:lang w:val="mk-MK"/>
              </w:rPr>
            </w:pPr>
          </w:p>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 xml:space="preserve">Предлог на Закон за изменување и дополнување на Законот </w:t>
            </w:r>
            <w:r>
              <w:rPr>
                <w:rFonts w:ascii="StobiSerif Regular" w:hAnsi="StobiSerif Regular"/>
                <w:sz w:val="20"/>
                <w:szCs w:val="20"/>
                <w:lang w:val="mk-MK"/>
              </w:rPr>
              <w:t>з</w:t>
            </w:r>
            <w:r w:rsidRPr="006254BC">
              <w:rPr>
                <w:rFonts w:ascii="StobiSerif Regular" w:hAnsi="StobiSerif Regular"/>
                <w:sz w:val="20"/>
                <w:szCs w:val="20"/>
                <w:lang w:val="mk-MK"/>
              </w:rPr>
              <w:t>а домување</w:t>
            </w:r>
          </w:p>
        </w:tc>
      </w:tr>
      <w:tr w:rsidR="00361E80" w:rsidRPr="006254BC" w:rsidTr="00DE53DF">
        <w:trPr>
          <w:trHeight w:val="622"/>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Одговорно лице и контакт информации:</w:t>
            </w:r>
          </w:p>
        </w:tc>
        <w:tc>
          <w:tcPr>
            <w:tcW w:w="6196" w:type="dxa"/>
          </w:tcPr>
          <w:p w:rsidR="00361E80" w:rsidRPr="006254BC" w:rsidRDefault="00361E80" w:rsidP="00DE53DF">
            <w:pPr>
              <w:rPr>
                <w:rFonts w:ascii="StobiSerif Regular" w:hAnsi="StobiSerif Regular"/>
                <w:sz w:val="20"/>
                <w:szCs w:val="20"/>
                <w:lang w:val="mk-MK"/>
              </w:rPr>
            </w:pPr>
          </w:p>
          <w:p w:rsidR="00361E80" w:rsidRPr="006254BC" w:rsidRDefault="00361E80" w:rsidP="00DE53DF">
            <w:pPr>
              <w:rPr>
                <w:rFonts w:ascii="StobiSerif Regular" w:hAnsi="StobiSerif Regular"/>
                <w:sz w:val="20"/>
                <w:szCs w:val="20"/>
                <w:lang w:val="ru-RU"/>
              </w:rPr>
            </w:pPr>
            <w:r>
              <w:rPr>
                <w:rFonts w:ascii="StobiSerif Regular" w:hAnsi="StobiSerif Regular"/>
                <w:sz w:val="20"/>
                <w:szCs w:val="20"/>
                <w:lang w:val="mk-MK"/>
              </w:rPr>
              <w:t>Раде Кецман, тел: 3145 407</w:t>
            </w:r>
            <w:r w:rsidRPr="006254BC">
              <w:rPr>
                <w:rFonts w:ascii="StobiSerif Regular" w:hAnsi="StobiSerif Regular"/>
                <w:sz w:val="20"/>
                <w:szCs w:val="20"/>
                <w:lang w:val="mk-MK"/>
              </w:rPr>
              <w:t xml:space="preserve"> / </w:t>
            </w:r>
            <w:r w:rsidRPr="006254BC">
              <w:rPr>
                <w:rFonts w:ascii="StobiSerif Regular" w:hAnsi="StobiSerif Regular"/>
                <w:sz w:val="20"/>
                <w:szCs w:val="20"/>
                <w:lang w:val="en-US"/>
              </w:rPr>
              <w:t>e</w:t>
            </w:r>
            <w:r w:rsidRPr="006254BC">
              <w:rPr>
                <w:rFonts w:ascii="StobiSerif Regular" w:hAnsi="StobiSerif Regular"/>
                <w:sz w:val="20"/>
                <w:szCs w:val="20"/>
                <w:lang w:val="ru-RU"/>
              </w:rPr>
              <w:t>-</w:t>
            </w:r>
            <w:r w:rsidRPr="006254BC">
              <w:rPr>
                <w:rFonts w:ascii="StobiSerif Regular" w:hAnsi="StobiSerif Regular"/>
                <w:sz w:val="20"/>
                <w:szCs w:val="20"/>
                <w:lang w:val="en-US"/>
              </w:rPr>
              <w:t>mail</w:t>
            </w:r>
            <w:r w:rsidRPr="006254BC">
              <w:rPr>
                <w:rFonts w:ascii="StobiSerif Regular" w:hAnsi="StobiSerif Regular"/>
                <w:sz w:val="20"/>
                <w:szCs w:val="20"/>
                <w:lang w:val="ru-RU"/>
              </w:rPr>
              <w:t xml:space="preserve">: </w:t>
            </w:r>
            <w:r>
              <w:rPr>
                <w:rFonts w:ascii="StobiSerif Regular" w:hAnsi="StobiSerif Regular"/>
                <w:sz w:val="20"/>
                <w:szCs w:val="20"/>
                <w:lang w:val="en-US"/>
              </w:rPr>
              <w:t>rade.kecman@mtc.gov.mk</w:t>
            </w:r>
            <w:r w:rsidRPr="006254BC">
              <w:rPr>
                <w:rFonts w:ascii="StobiSerif Regular" w:hAnsi="StobiSerif Regular"/>
                <w:sz w:val="20"/>
                <w:szCs w:val="20"/>
                <w:lang w:val="ru-RU"/>
              </w:rPr>
              <w:t xml:space="preserve"> </w:t>
            </w:r>
          </w:p>
        </w:tc>
      </w:tr>
      <w:tr w:rsidR="00361E80" w:rsidRPr="006254BC" w:rsidTr="00DE53DF">
        <w:trPr>
          <w:trHeight w:val="939"/>
        </w:trPr>
        <w:tc>
          <w:tcPr>
            <w:tcW w:w="3105" w:type="dxa"/>
            <w:shd w:val="clear" w:color="auto" w:fill="auto"/>
          </w:tcPr>
          <w:p w:rsidR="00361E80" w:rsidRPr="006254BC" w:rsidRDefault="00361E80" w:rsidP="00DE53DF">
            <w:pPr>
              <w:rPr>
                <w:rFonts w:ascii="StobiSerif Regular" w:hAnsi="StobiSerif Regular"/>
                <w:sz w:val="20"/>
                <w:szCs w:val="20"/>
                <w:highlight w:val="yellow"/>
                <w:lang w:val="mk-MK"/>
              </w:rPr>
            </w:pPr>
            <w:r w:rsidRPr="006254BC">
              <w:rPr>
                <w:rFonts w:ascii="StobiSerif Regular" w:hAnsi="StobiSerif Regular"/>
                <w:sz w:val="20"/>
                <w:szCs w:val="20"/>
                <w:lang w:val="mk-MK"/>
              </w:rPr>
              <w:t>Вид на Извештај</w:t>
            </w:r>
          </w:p>
        </w:tc>
        <w:bookmarkStart w:id="0" w:name="Check11"/>
        <w:tc>
          <w:tcPr>
            <w:tcW w:w="6196" w:type="dxa"/>
            <w:shd w:val="clear" w:color="auto" w:fill="auto"/>
          </w:tcPr>
          <w:p w:rsidR="00361E80" w:rsidRPr="006254BC" w:rsidRDefault="00361E80" w:rsidP="00DE53DF">
            <w:pPr>
              <w:pStyle w:val="ListParagraph"/>
              <w:ind w:left="360"/>
              <w:rPr>
                <w:rFonts w:ascii="StobiSerif Regular" w:hAnsi="StobiSerif Regular"/>
                <w:sz w:val="20"/>
                <w:szCs w:val="20"/>
              </w:rPr>
            </w:pPr>
            <w:r>
              <w:rPr>
                <w:rFonts w:ascii="StobiSerif Regular" w:hAnsi="StobiSerif Regular"/>
                <w:sz w:val="20"/>
                <w:szCs w:val="20"/>
              </w:rPr>
              <w:fldChar w:fldCharType="begin">
                <w:ffData>
                  <w:name w:val="Check11"/>
                  <w:enabled w:val="0"/>
                  <w:calcOnExit w:val="0"/>
                  <w:checkBox>
                    <w:sizeAuto/>
                    <w:default w:val="0"/>
                  </w:checkBox>
                </w:ffData>
              </w:fldChar>
            </w:r>
            <w:r>
              <w:rPr>
                <w:rFonts w:ascii="StobiSerif Regular" w:hAnsi="StobiSerif Regular"/>
                <w:sz w:val="20"/>
                <w:szCs w:val="20"/>
              </w:rPr>
              <w:instrText xml:space="preserve"> FORMCHECKBOX </w:instrText>
            </w:r>
            <w:r w:rsidRPr="00D3272D">
              <w:rPr>
                <w:rFonts w:ascii="StobiSerif Regular" w:hAnsi="StobiSerif Regular"/>
                <w:sz w:val="20"/>
                <w:szCs w:val="20"/>
              </w:rPr>
            </w:r>
            <w:r>
              <w:rPr>
                <w:rFonts w:ascii="StobiSerif Regular" w:hAnsi="StobiSerif Regular"/>
                <w:sz w:val="20"/>
                <w:szCs w:val="20"/>
              </w:rPr>
              <w:fldChar w:fldCharType="end"/>
            </w:r>
            <w:bookmarkEnd w:id="0"/>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Нацрт</w:t>
            </w:r>
            <w:proofErr w:type="spellEnd"/>
          </w:p>
          <w:bookmarkStart w:id="1" w:name="Check12"/>
          <w:p w:rsidR="00361E80" w:rsidRPr="006254BC" w:rsidRDefault="00361E80" w:rsidP="00DE53DF">
            <w:pPr>
              <w:pStyle w:val="ListParagraph"/>
              <w:ind w:left="360"/>
              <w:rPr>
                <w:rFonts w:ascii="StobiSerif Regular" w:hAnsi="StobiSerif Regular"/>
                <w:sz w:val="20"/>
                <w:szCs w:val="20"/>
              </w:rPr>
            </w:pPr>
            <w:r>
              <w:rPr>
                <w:rFonts w:ascii="StobiSerif Regular" w:hAnsi="StobiSerif Regular"/>
                <w:sz w:val="20"/>
                <w:szCs w:val="20"/>
              </w:rPr>
              <w:fldChar w:fldCharType="begin">
                <w:ffData>
                  <w:name w:val="Check12"/>
                  <w:enabled w:val="0"/>
                  <w:calcOnExit w:val="0"/>
                  <w:checkBox>
                    <w:sizeAuto/>
                    <w:default w:val="1"/>
                  </w:checkBox>
                </w:ffData>
              </w:fldChar>
            </w:r>
            <w:r>
              <w:rPr>
                <w:rFonts w:ascii="StobiSerif Regular" w:hAnsi="StobiSerif Regular"/>
                <w:sz w:val="20"/>
                <w:szCs w:val="20"/>
              </w:rPr>
              <w:instrText xml:space="preserve"> FORMCHECKBOX </w:instrText>
            </w:r>
            <w:r w:rsidRPr="00D3272D">
              <w:rPr>
                <w:rFonts w:ascii="StobiSerif Regular" w:hAnsi="StobiSerif Regular"/>
                <w:sz w:val="20"/>
                <w:szCs w:val="20"/>
              </w:rPr>
            </w:r>
            <w:r>
              <w:rPr>
                <w:rFonts w:ascii="StobiSerif Regular" w:hAnsi="StobiSerif Regular"/>
                <w:sz w:val="20"/>
                <w:szCs w:val="20"/>
              </w:rPr>
              <w:fldChar w:fldCharType="end"/>
            </w:r>
            <w:bookmarkEnd w:id="1"/>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Предлог</w:t>
            </w:r>
            <w:proofErr w:type="spellEnd"/>
            <w:r w:rsidRPr="006254BC">
              <w:rPr>
                <w:rFonts w:ascii="StobiSerif Regular" w:hAnsi="StobiSerif Regular"/>
                <w:sz w:val="20"/>
                <w:szCs w:val="20"/>
              </w:rPr>
              <w:t xml:space="preserve"> </w:t>
            </w:r>
          </w:p>
          <w:p w:rsidR="00361E80" w:rsidRPr="006254BC" w:rsidRDefault="00361E80" w:rsidP="00DE53DF">
            <w:pPr>
              <w:pStyle w:val="ListParagraph"/>
              <w:rPr>
                <w:rFonts w:ascii="StobiSerif Regular" w:hAnsi="StobiSerif Regular"/>
                <w:sz w:val="20"/>
                <w:szCs w:val="20"/>
              </w:rPr>
            </w:pPr>
          </w:p>
        </w:tc>
      </w:tr>
      <w:tr w:rsidR="00361E80" w:rsidRPr="006254BC" w:rsidTr="00DE53DF">
        <w:trPr>
          <w:trHeight w:val="1243"/>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Обврската за подготовка на предлогот на закон произлегува од:</w:t>
            </w:r>
          </w:p>
        </w:tc>
        <w:bookmarkStart w:id="2" w:name="Check13"/>
        <w:tc>
          <w:tcPr>
            <w:tcW w:w="6196" w:type="dxa"/>
          </w:tcPr>
          <w:p w:rsidR="00361E80" w:rsidRPr="006254BC" w:rsidRDefault="00361E80" w:rsidP="00DE53DF">
            <w:pPr>
              <w:pStyle w:val="ListParagraph"/>
              <w:ind w:left="360"/>
              <w:rPr>
                <w:rFonts w:ascii="StobiSerif Regular" w:hAnsi="StobiSerif Regular"/>
                <w:sz w:val="20"/>
                <w:szCs w:val="20"/>
              </w:rPr>
            </w:pPr>
            <w:r>
              <w:rPr>
                <w:rFonts w:ascii="StobiSerif Regular" w:hAnsi="StobiSerif Regular"/>
                <w:sz w:val="20"/>
                <w:szCs w:val="20"/>
                <w:lang w:val="en-US"/>
              </w:rPr>
              <w:fldChar w:fldCharType="begin">
                <w:ffData>
                  <w:name w:val="Check13"/>
                  <w:enabled/>
                  <w:calcOnExit w:val="0"/>
                  <w:checkBox>
                    <w:sizeAuto/>
                    <w:default w:val="0"/>
                  </w:checkBox>
                </w:ffData>
              </w:fldChar>
            </w:r>
            <w:r>
              <w:rPr>
                <w:rFonts w:ascii="StobiSerif Regular" w:hAnsi="StobiSerif Regular"/>
                <w:sz w:val="20"/>
                <w:szCs w:val="20"/>
                <w:lang w:val="en-US"/>
              </w:rPr>
              <w:instrText xml:space="preserve"> FORMCHECKBOX </w:instrText>
            </w:r>
            <w:r w:rsidRPr="00D3272D">
              <w:rPr>
                <w:rFonts w:ascii="StobiSerif Regular" w:hAnsi="StobiSerif Regular"/>
                <w:sz w:val="20"/>
                <w:szCs w:val="20"/>
                <w:lang w:val="en-US"/>
              </w:rPr>
            </w:r>
            <w:r>
              <w:rPr>
                <w:rFonts w:ascii="StobiSerif Regular" w:hAnsi="StobiSerif Regular"/>
                <w:sz w:val="20"/>
                <w:szCs w:val="20"/>
                <w:lang w:val="en-US"/>
              </w:rPr>
              <w:fldChar w:fldCharType="end"/>
            </w:r>
            <w:bookmarkEnd w:id="2"/>
            <w:proofErr w:type="spellStart"/>
            <w:r w:rsidRPr="006254BC">
              <w:rPr>
                <w:rFonts w:ascii="StobiSerif Regular" w:hAnsi="StobiSerif Regular"/>
                <w:sz w:val="20"/>
                <w:szCs w:val="20"/>
              </w:rPr>
              <w:t>Годишната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програма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за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работа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на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Владата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на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Република</w:t>
            </w:r>
            <w:proofErr w:type="spellEnd"/>
          </w:p>
          <w:p w:rsidR="00361E80" w:rsidRPr="006254BC" w:rsidRDefault="00361E80" w:rsidP="00DE53DF">
            <w:pPr>
              <w:pStyle w:val="ListParagraph"/>
              <w:ind w:left="360"/>
              <w:rPr>
                <w:rFonts w:ascii="StobiSerif Regular" w:hAnsi="StobiSerif Regular"/>
                <w:sz w:val="20"/>
                <w:szCs w:val="20"/>
              </w:rPr>
            </w:pPr>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Македонија</w:t>
            </w:r>
            <w:proofErr w:type="spellEnd"/>
          </w:p>
          <w:bookmarkStart w:id="3" w:name="Check14"/>
          <w:p w:rsidR="00361E80" w:rsidRPr="006254BC" w:rsidRDefault="00361E80" w:rsidP="00DE53DF">
            <w:pPr>
              <w:pStyle w:val="ListParagraph"/>
              <w:ind w:left="360"/>
              <w:rPr>
                <w:rFonts w:ascii="StobiSerif Regular" w:hAnsi="StobiSerif Regular"/>
                <w:sz w:val="20"/>
                <w:szCs w:val="20"/>
              </w:rPr>
            </w:pPr>
            <w:r w:rsidRPr="006254BC">
              <w:rPr>
                <w:rFonts w:ascii="StobiSerif Regular" w:hAnsi="StobiSerif Regular"/>
                <w:sz w:val="20"/>
                <w:szCs w:val="20"/>
                <w:lang w:val="en-US"/>
              </w:rPr>
              <w:fldChar w:fldCharType="begin">
                <w:ffData>
                  <w:name w:val="Check14"/>
                  <w:enabled w:val="0"/>
                  <w:calcOnExit w:val="0"/>
                  <w:checkBox>
                    <w:size w:val="20"/>
                    <w:default w:val="0"/>
                  </w:checkBox>
                </w:ffData>
              </w:fldChar>
            </w:r>
            <w:r w:rsidRPr="006254BC">
              <w:rPr>
                <w:rFonts w:ascii="StobiSerif Regular" w:hAnsi="StobiSerif Regular"/>
                <w:sz w:val="20"/>
                <w:szCs w:val="20"/>
                <w:lang w:val="ru-RU"/>
              </w:rPr>
              <w:instrText xml:space="preserve"> </w:instrText>
            </w:r>
            <w:r w:rsidRPr="006254BC">
              <w:rPr>
                <w:rFonts w:ascii="StobiSerif Regular" w:hAnsi="StobiSerif Regular"/>
                <w:sz w:val="20"/>
                <w:szCs w:val="20"/>
                <w:lang w:val="en-US"/>
              </w:rPr>
              <w:instrText>FORMCHECKBOX</w:instrText>
            </w:r>
            <w:r w:rsidRPr="006254BC">
              <w:rPr>
                <w:rFonts w:ascii="StobiSerif Regular" w:hAnsi="StobiSerif Regular"/>
                <w:sz w:val="20"/>
                <w:szCs w:val="20"/>
                <w:lang w:val="ru-RU"/>
              </w:rPr>
              <w:instrText xml:space="preserve"> </w:instrText>
            </w:r>
            <w:r w:rsidRPr="006254BC">
              <w:rPr>
                <w:rFonts w:ascii="StobiSerif Regular" w:hAnsi="StobiSerif Regular"/>
                <w:sz w:val="20"/>
                <w:szCs w:val="20"/>
                <w:lang w:val="en-US"/>
              </w:rPr>
            </w:r>
            <w:r w:rsidRPr="006254BC">
              <w:rPr>
                <w:rFonts w:ascii="StobiSerif Regular" w:hAnsi="StobiSerif Regular"/>
                <w:sz w:val="20"/>
                <w:szCs w:val="20"/>
                <w:lang w:val="en-US"/>
              </w:rPr>
              <w:fldChar w:fldCharType="end"/>
            </w:r>
            <w:bookmarkEnd w:id="3"/>
            <w:r w:rsidRPr="006254BC">
              <w:rPr>
                <w:rFonts w:ascii="StobiSerif Regular" w:hAnsi="StobiSerif Regular"/>
                <w:sz w:val="20"/>
                <w:szCs w:val="20"/>
              </w:rPr>
              <w:t>НПАА</w:t>
            </w:r>
          </w:p>
          <w:bookmarkStart w:id="4" w:name="Check16"/>
          <w:p w:rsidR="00361E80" w:rsidRPr="006254BC" w:rsidRDefault="00361E80" w:rsidP="00DE53DF">
            <w:pPr>
              <w:pStyle w:val="ListParagraph"/>
              <w:ind w:left="360"/>
              <w:rPr>
                <w:rFonts w:ascii="StobiSerif Regular" w:hAnsi="StobiSerif Regular"/>
                <w:sz w:val="20"/>
                <w:szCs w:val="20"/>
              </w:rPr>
            </w:pPr>
            <w:r>
              <w:rPr>
                <w:rFonts w:ascii="StobiSerif Regular" w:hAnsi="StobiSerif Regular"/>
                <w:sz w:val="20"/>
                <w:szCs w:val="20"/>
              </w:rPr>
              <w:fldChar w:fldCharType="begin">
                <w:ffData>
                  <w:name w:val="Check16"/>
                  <w:enabled/>
                  <w:calcOnExit w:val="0"/>
                  <w:checkBox>
                    <w:sizeAuto/>
                    <w:default w:val="1"/>
                  </w:checkBox>
                </w:ffData>
              </w:fldChar>
            </w:r>
            <w:r>
              <w:rPr>
                <w:rFonts w:ascii="StobiSerif Regular" w:hAnsi="StobiSerif Regular"/>
                <w:sz w:val="20"/>
                <w:szCs w:val="20"/>
              </w:rPr>
              <w:instrText xml:space="preserve"> FORMCHECKBOX </w:instrText>
            </w:r>
            <w:r w:rsidRPr="00D3272D">
              <w:rPr>
                <w:rFonts w:ascii="StobiSerif Regular" w:hAnsi="StobiSerif Regular"/>
                <w:sz w:val="20"/>
                <w:szCs w:val="20"/>
              </w:rPr>
            </w:r>
            <w:r>
              <w:rPr>
                <w:rFonts w:ascii="StobiSerif Regular" w:hAnsi="StobiSerif Regular"/>
                <w:sz w:val="20"/>
                <w:szCs w:val="20"/>
              </w:rPr>
              <w:fldChar w:fldCharType="end"/>
            </w:r>
            <w:bookmarkEnd w:id="4"/>
            <w:proofErr w:type="spellStart"/>
            <w:r w:rsidRPr="006254BC">
              <w:rPr>
                <w:rFonts w:ascii="StobiSerif Regular" w:hAnsi="StobiSerif Regular"/>
                <w:sz w:val="20"/>
                <w:szCs w:val="20"/>
              </w:rPr>
              <w:t>Заклучок</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на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Владата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на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Република</w:t>
            </w:r>
            <w:proofErr w:type="spellEnd"/>
            <w:r w:rsidRPr="006254BC">
              <w:rPr>
                <w:rFonts w:ascii="StobiSerif Regular" w:hAnsi="StobiSerif Regular"/>
                <w:sz w:val="20"/>
                <w:szCs w:val="20"/>
              </w:rPr>
              <w:t xml:space="preserve"> </w:t>
            </w:r>
            <w:proofErr w:type="spellStart"/>
            <w:r w:rsidRPr="006254BC">
              <w:rPr>
                <w:rFonts w:ascii="StobiSerif Regular" w:hAnsi="StobiSerif Regular"/>
                <w:sz w:val="20"/>
                <w:szCs w:val="20"/>
              </w:rPr>
              <w:t>Македонија</w:t>
            </w:r>
            <w:proofErr w:type="spellEnd"/>
          </w:p>
          <w:bookmarkStart w:id="5" w:name="Check15"/>
          <w:p w:rsidR="00361E80" w:rsidRPr="006254BC" w:rsidRDefault="00361E80" w:rsidP="00DE53DF">
            <w:pPr>
              <w:pStyle w:val="ListParagraph"/>
              <w:ind w:left="360"/>
              <w:rPr>
                <w:rFonts w:ascii="StobiSerif Regular" w:hAnsi="StobiSerif Regular"/>
                <w:sz w:val="20"/>
                <w:szCs w:val="20"/>
              </w:rPr>
            </w:pPr>
            <w:r w:rsidRPr="006254BC">
              <w:rPr>
                <w:rFonts w:ascii="StobiSerif Regular" w:hAnsi="StobiSerif Regular"/>
                <w:sz w:val="20"/>
                <w:szCs w:val="20"/>
                <w:lang w:val="en-US"/>
              </w:rPr>
              <w:fldChar w:fldCharType="begin">
                <w:ffData>
                  <w:name w:val="Check15"/>
                  <w:enabled/>
                  <w:calcOnExit w:val="0"/>
                  <w:checkBox>
                    <w:sizeAuto/>
                    <w:default w:val="0"/>
                  </w:checkBox>
                </w:ffData>
              </w:fldChar>
            </w:r>
            <w:r w:rsidRPr="006254BC">
              <w:rPr>
                <w:rFonts w:ascii="StobiSerif Regular" w:hAnsi="StobiSerif Regular"/>
                <w:sz w:val="20"/>
                <w:szCs w:val="20"/>
                <w:lang w:val="ru-RU"/>
              </w:rPr>
              <w:instrText xml:space="preserve"> </w:instrText>
            </w:r>
            <w:r w:rsidRPr="006254BC">
              <w:rPr>
                <w:rFonts w:ascii="StobiSerif Regular" w:hAnsi="StobiSerif Regular"/>
                <w:sz w:val="20"/>
                <w:szCs w:val="20"/>
                <w:lang w:val="en-US"/>
              </w:rPr>
              <w:instrText>FORMCHECKBOX</w:instrText>
            </w:r>
            <w:r w:rsidRPr="006254BC">
              <w:rPr>
                <w:rFonts w:ascii="StobiSerif Regular" w:hAnsi="StobiSerif Regular"/>
                <w:sz w:val="20"/>
                <w:szCs w:val="20"/>
                <w:lang w:val="ru-RU"/>
              </w:rPr>
              <w:instrText xml:space="preserve"> </w:instrText>
            </w:r>
            <w:r w:rsidRPr="006254BC">
              <w:rPr>
                <w:rFonts w:ascii="StobiSerif Regular" w:hAnsi="StobiSerif Regular"/>
                <w:sz w:val="20"/>
                <w:szCs w:val="20"/>
                <w:lang w:val="en-US"/>
              </w:rPr>
            </w:r>
            <w:r w:rsidRPr="006254BC">
              <w:rPr>
                <w:rFonts w:ascii="StobiSerif Regular" w:hAnsi="StobiSerif Regular"/>
                <w:sz w:val="20"/>
                <w:szCs w:val="20"/>
                <w:lang w:val="en-US"/>
              </w:rPr>
              <w:fldChar w:fldCharType="end"/>
            </w:r>
            <w:bookmarkEnd w:id="5"/>
            <w:proofErr w:type="spellStart"/>
            <w:r w:rsidRPr="006254BC">
              <w:rPr>
                <w:rFonts w:ascii="StobiSerif Regular" w:hAnsi="StobiSerif Regular"/>
                <w:sz w:val="20"/>
                <w:szCs w:val="20"/>
              </w:rPr>
              <w:t>Друго</w:t>
            </w:r>
            <w:proofErr w:type="spellEnd"/>
            <w:r w:rsidRPr="006254BC">
              <w:rPr>
                <w:rFonts w:ascii="StobiSerif Regular" w:hAnsi="StobiSerif Regular"/>
                <w:sz w:val="20"/>
                <w:szCs w:val="20"/>
              </w:rPr>
              <w:t xml:space="preserve"> </w:t>
            </w:r>
            <w:r w:rsidRPr="006254BC">
              <w:rPr>
                <w:rFonts w:ascii="StobiSerif Regular" w:hAnsi="StobiSerif Regular"/>
                <w:sz w:val="18"/>
                <w:szCs w:val="18"/>
              </w:rPr>
              <w:t>(</w:t>
            </w:r>
            <w:proofErr w:type="spellStart"/>
            <w:r w:rsidRPr="006254BC">
              <w:rPr>
                <w:rFonts w:ascii="StobiSerif Regular" w:hAnsi="StobiSerif Regular"/>
                <w:sz w:val="18"/>
                <w:szCs w:val="18"/>
              </w:rPr>
              <w:t>консултации</w:t>
            </w:r>
            <w:proofErr w:type="spellEnd"/>
            <w:r w:rsidRPr="006254BC">
              <w:rPr>
                <w:rFonts w:ascii="StobiSerif Regular" w:hAnsi="StobiSerif Regular"/>
                <w:sz w:val="18"/>
                <w:szCs w:val="18"/>
              </w:rPr>
              <w:t xml:space="preserve"> </w:t>
            </w:r>
            <w:proofErr w:type="spellStart"/>
            <w:r w:rsidRPr="006254BC">
              <w:rPr>
                <w:rFonts w:ascii="StobiSerif Regular" w:hAnsi="StobiSerif Regular"/>
                <w:sz w:val="18"/>
                <w:szCs w:val="18"/>
              </w:rPr>
              <w:t>со</w:t>
            </w:r>
            <w:proofErr w:type="spellEnd"/>
            <w:r w:rsidRPr="006254BC">
              <w:rPr>
                <w:rFonts w:ascii="StobiSerif Regular" w:hAnsi="StobiSerif Regular"/>
                <w:sz w:val="18"/>
                <w:szCs w:val="18"/>
              </w:rPr>
              <w:t xml:space="preserve"> </w:t>
            </w:r>
            <w:proofErr w:type="spellStart"/>
            <w:r w:rsidRPr="006254BC">
              <w:rPr>
                <w:rFonts w:ascii="StobiSerif Regular" w:hAnsi="StobiSerif Regular"/>
                <w:sz w:val="18"/>
                <w:szCs w:val="18"/>
              </w:rPr>
              <w:t>научни</w:t>
            </w:r>
            <w:proofErr w:type="spellEnd"/>
            <w:r w:rsidRPr="006254BC">
              <w:rPr>
                <w:rFonts w:ascii="StobiSerif Regular" w:hAnsi="StobiSerif Regular"/>
                <w:sz w:val="18"/>
                <w:szCs w:val="18"/>
              </w:rPr>
              <w:t xml:space="preserve"> </w:t>
            </w:r>
            <w:proofErr w:type="spellStart"/>
            <w:r w:rsidRPr="006254BC">
              <w:rPr>
                <w:rFonts w:ascii="StobiSerif Regular" w:hAnsi="StobiSerif Regular"/>
                <w:sz w:val="18"/>
                <w:szCs w:val="18"/>
              </w:rPr>
              <w:t>институти</w:t>
            </w:r>
            <w:proofErr w:type="spellEnd"/>
            <w:r w:rsidRPr="006254BC">
              <w:rPr>
                <w:rFonts w:ascii="StobiSerif Regular" w:hAnsi="StobiSerif Regular"/>
                <w:sz w:val="18"/>
                <w:szCs w:val="18"/>
              </w:rPr>
              <w:t>)</w:t>
            </w:r>
          </w:p>
        </w:tc>
      </w:tr>
      <w:tr w:rsidR="00361E80" w:rsidRPr="006254BC" w:rsidTr="00DE53DF">
        <w:trPr>
          <w:trHeight w:val="634"/>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Поврзаност со Директивите на ЕУ</w:t>
            </w:r>
          </w:p>
        </w:tc>
        <w:tc>
          <w:tcPr>
            <w:tcW w:w="6196" w:type="dxa"/>
          </w:tcPr>
          <w:p w:rsidR="00361E80" w:rsidRPr="006254BC" w:rsidRDefault="00361E80" w:rsidP="00DE53DF">
            <w:pPr>
              <w:pStyle w:val="ListParagraph"/>
              <w:ind w:left="0"/>
              <w:rPr>
                <w:rFonts w:ascii="StobiSerif Regular" w:hAnsi="StobiSerif Regular"/>
                <w:sz w:val="20"/>
                <w:szCs w:val="20"/>
              </w:rPr>
            </w:pPr>
          </w:p>
        </w:tc>
      </w:tr>
      <w:tr w:rsidR="00361E80" w:rsidRPr="006254BC" w:rsidTr="00DE53DF">
        <w:trPr>
          <w:trHeight w:val="1865"/>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 xml:space="preserve">Дали нацрт извештајот содржи информации согласно прописите кои се однесуваат на класифицираните информации </w:t>
            </w:r>
          </w:p>
        </w:tc>
        <w:bookmarkStart w:id="6" w:name="Check17"/>
        <w:tc>
          <w:tcPr>
            <w:tcW w:w="6196" w:type="dxa"/>
          </w:tcPr>
          <w:p w:rsidR="00361E80" w:rsidRPr="006254BC" w:rsidRDefault="00361E80" w:rsidP="00DE53DF">
            <w:pPr>
              <w:pStyle w:val="ListParagraph"/>
              <w:ind w:left="360"/>
              <w:rPr>
                <w:rFonts w:ascii="StobiSerif Regular" w:hAnsi="StobiSerif Regular"/>
                <w:sz w:val="20"/>
                <w:szCs w:val="20"/>
              </w:rPr>
            </w:pPr>
            <w:r w:rsidRPr="006254BC">
              <w:rPr>
                <w:rFonts w:ascii="StobiSerif Regular" w:hAnsi="StobiSerif Regular"/>
                <w:sz w:val="20"/>
                <w:szCs w:val="20"/>
                <w:lang w:val="en-US"/>
              </w:rPr>
              <w:fldChar w:fldCharType="begin">
                <w:ffData>
                  <w:name w:val="Check17"/>
                  <w:enabled w:val="0"/>
                  <w:calcOnExit w:val="0"/>
                  <w:checkBox>
                    <w:sizeAuto/>
                    <w:default w:val="0"/>
                  </w:checkBox>
                </w:ffData>
              </w:fldChar>
            </w:r>
            <w:r w:rsidRPr="006254BC">
              <w:rPr>
                <w:rFonts w:ascii="StobiSerif Regular" w:hAnsi="StobiSerif Regular"/>
                <w:sz w:val="20"/>
                <w:szCs w:val="20"/>
                <w:lang w:val="en-US"/>
              </w:rPr>
              <w:instrText xml:space="preserve"> FORMCHECKBOX </w:instrText>
            </w:r>
            <w:r w:rsidRPr="006254BC">
              <w:rPr>
                <w:rFonts w:ascii="StobiSerif Regular" w:hAnsi="StobiSerif Regular"/>
                <w:sz w:val="20"/>
                <w:szCs w:val="20"/>
                <w:lang w:val="en-US"/>
              </w:rPr>
            </w:r>
            <w:r w:rsidRPr="006254BC">
              <w:rPr>
                <w:rFonts w:ascii="StobiSerif Regular" w:hAnsi="StobiSerif Regular"/>
                <w:sz w:val="20"/>
                <w:szCs w:val="20"/>
                <w:lang w:val="en-US"/>
              </w:rPr>
              <w:fldChar w:fldCharType="end"/>
            </w:r>
            <w:bookmarkEnd w:id="6"/>
            <w:proofErr w:type="spellStart"/>
            <w:r w:rsidRPr="006254BC">
              <w:rPr>
                <w:rFonts w:ascii="StobiSerif Regular" w:hAnsi="StobiSerif Regular"/>
                <w:sz w:val="20"/>
                <w:szCs w:val="20"/>
              </w:rPr>
              <w:t>Да</w:t>
            </w:r>
            <w:proofErr w:type="spellEnd"/>
          </w:p>
          <w:bookmarkStart w:id="7" w:name="Check18"/>
          <w:p w:rsidR="00361E80" w:rsidRPr="006254BC" w:rsidRDefault="00361E80" w:rsidP="00DE53DF">
            <w:pPr>
              <w:pStyle w:val="ListParagraph"/>
              <w:ind w:left="360"/>
              <w:rPr>
                <w:rFonts w:ascii="StobiSerif Regular" w:hAnsi="StobiSerif Regular"/>
                <w:sz w:val="20"/>
                <w:szCs w:val="20"/>
              </w:rPr>
            </w:pPr>
            <w:r w:rsidRPr="006254BC">
              <w:rPr>
                <w:rFonts w:ascii="StobiSerif Regular" w:hAnsi="StobiSerif Regular"/>
                <w:sz w:val="20"/>
                <w:szCs w:val="20"/>
                <w:lang w:val="en-US"/>
              </w:rPr>
              <w:fldChar w:fldCharType="begin">
                <w:ffData>
                  <w:name w:val="Check18"/>
                  <w:enabled/>
                  <w:calcOnExit w:val="0"/>
                  <w:checkBox>
                    <w:sizeAuto/>
                    <w:default w:val="1"/>
                  </w:checkBox>
                </w:ffData>
              </w:fldChar>
            </w:r>
            <w:r w:rsidRPr="006254BC">
              <w:rPr>
                <w:rFonts w:ascii="StobiSerif Regular" w:hAnsi="StobiSerif Regular"/>
                <w:sz w:val="20"/>
                <w:szCs w:val="20"/>
                <w:lang w:val="en-US"/>
              </w:rPr>
              <w:instrText xml:space="preserve"> FORMCHECKBOX </w:instrText>
            </w:r>
            <w:r w:rsidRPr="006254BC">
              <w:rPr>
                <w:rFonts w:ascii="StobiSerif Regular" w:hAnsi="StobiSerif Regular"/>
                <w:sz w:val="20"/>
                <w:szCs w:val="20"/>
                <w:lang w:val="en-US"/>
              </w:rPr>
            </w:r>
            <w:r w:rsidRPr="006254BC">
              <w:rPr>
                <w:rFonts w:ascii="StobiSerif Regular" w:hAnsi="StobiSerif Regular"/>
                <w:sz w:val="20"/>
                <w:szCs w:val="20"/>
                <w:lang w:val="en-US"/>
              </w:rPr>
              <w:fldChar w:fldCharType="end"/>
            </w:r>
            <w:bookmarkEnd w:id="7"/>
            <w:proofErr w:type="spellStart"/>
            <w:r w:rsidRPr="006254BC">
              <w:rPr>
                <w:rFonts w:ascii="StobiSerif Regular" w:hAnsi="StobiSerif Regular"/>
                <w:sz w:val="20"/>
                <w:szCs w:val="20"/>
              </w:rPr>
              <w:t>Не</w:t>
            </w:r>
            <w:proofErr w:type="spellEnd"/>
          </w:p>
        </w:tc>
      </w:tr>
      <w:tr w:rsidR="00361E80" w:rsidRPr="006254BC" w:rsidTr="00DE53DF">
        <w:trPr>
          <w:trHeight w:val="939"/>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Датум на објавување на нацрт Извештајот на ЕНЕР:</w:t>
            </w:r>
          </w:p>
        </w:tc>
        <w:tc>
          <w:tcPr>
            <w:tcW w:w="6196" w:type="dxa"/>
          </w:tcPr>
          <w:p w:rsidR="00361E80" w:rsidRPr="006254BC" w:rsidRDefault="00361E80" w:rsidP="00DE53DF">
            <w:pPr>
              <w:rPr>
                <w:rFonts w:ascii="StobiSerif Regular" w:hAnsi="StobiSerif Regular"/>
                <w:sz w:val="20"/>
                <w:szCs w:val="20"/>
                <w:lang w:val="mk-MK"/>
              </w:rPr>
            </w:pPr>
          </w:p>
          <w:p w:rsidR="00361E80" w:rsidRPr="006254BC" w:rsidRDefault="00361E80" w:rsidP="00DE53DF">
            <w:pPr>
              <w:rPr>
                <w:rFonts w:ascii="StobiSerif Regular" w:hAnsi="StobiSerif Regular"/>
                <w:sz w:val="20"/>
                <w:szCs w:val="20"/>
                <w:lang w:val="mk-MK"/>
              </w:rPr>
            </w:pPr>
            <w:r>
              <w:rPr>
                <w:rFonts w:ascii="StobiSerif Regular" w:hAnsi="StobiSerif Regular"/>
                <w:sz w:val="20"/>
                <w:szCs w:val="20"/>
                <w:lang w:val="en-US"/>
              </w:rPr>
              <w:t>21.11.</w:t>
            </w:r>
            <w:r w:rsidRPr="006254BC">
              <w:rPr>
                <w:rFonts w:ascii="StobiSerif Regular" w:hAnsi="StobiSerif Regular"/>
                <w:sz w:val="20"/>
                <w:szCs w:val="20"/>
                <w:lang w:val="mk-MK"/>
              </w:rPr>
              <w:t xml:space="preserve"> 2014</w:t>
            </w:r>
          </w:p>
        </w:tc>
      </w:tr>
      <w:tr w:rsidR="00361E80" w:rsidRPr="006254BC" w:rsidTr="00DE53DF">
        <w:trPr>
          <w:trHeight w:val="691"/>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 xml:space="preserve">Датум на доставување на нацрт Извештајот до </w:t>
            </w:r>
            <w:r w:rsidRPr="006254BC">
              <w:rPr>
                <w:rFonts w:ascii="StobiSerif Regular" w:hAnsi="StobiSerif Regular"/>
                <w:sz w:val="20"/>
                <w:szCs w:val="20"/>
                <w:lang w:val="ru-RU"/>
              </w:rPr>
              <w:t>Министерството за информатичко општество и администрација</w:t>
            </w:r>
            <w:r w:rsidRPr="006254BC">
              <w:rPr>
                <w:rFonts w:ascii="StobiSerif Regular" w:hAnsi="StobiSerif Regular"/>
                <w:sz w:val="20"/>
                <w:szCs w:val="20"/>
                <w:lang w:val="mk-MK"/>
              </w:rPr>
              <w:t>:</w:t>
            </w:r>
          </w:p>
        </w:tc>
        <w:tc>
          <w:tcPr>
            <w:tcW w:w="6196" w:type="dxa"/>
          </w:tcPr>
          <w:p w:rsidR="00361E80" w:rsidRPr="006254BC" w:rsidRDefault="00361E80" w:rsidP="00DE53DF">
            <w:pPr>
              <w:rPr>
                <w:rFonts w:ascii="StobiSerif Regular" w:hAnsi="StobiSerif Regular"/>
                <w:sz w:val="20"/>
                <w:szCs w:val="20"/>
                <w:lang w:val="mk-MK"/>
              </w:rPr>
            </w:pPr>
          </w:p>
          <w:p w:rsidR="00361E80" w:rsidRPr="006254BC" w:rsidRDefault="00361E80" w:rsidP="00DE53DF">
            <w:pPr>
              <w:rPr>
                <w:rFonts w:ascii="StobiSerif Regular" w:hAnsi="StobiSerif Regular"/>
                <w:sz w:val="20"/>
                <w:szCs w:val="20"/>
                <w:lang w:val="mk-MK"/>
              </w:rPr>
            </w:pPr>
          </w:p>
          <w:p w:rsidR="00361E80" w:rsidRPr="006254BC" w:rsidRDefault="00361E80" w:rsidP="00DE53DF">
            <w:pPr>
              <w:rPr>
                <w:rFonts w:ascii="StobiSerif Regular" w:hAnsi="StobiSerif Regular"/>
                <w:sz w:val="20"/>
                <w:szCs w:val="20"/>
                <w:lang w:val="mk-MK"/>
              </w:rPr>
            </w:pPr>
          </w:p>
        </w:tc>
      </w:tr>
      <w:tr w:rsidR="00361E80" w:rsidRPr="006254BC" w:rsidTr="00DE53DF">
        <w:trPr>
          <w:trHeight w:val="622"/>
        </w:trPr>
        <w:tc>
          <w:tcPr>
            <w:tcW w:w="3105" w:type="dxa"/>
          </w:tcPr>
          <w:p w:rsidR="00361E80" w:rsidRPr="006254BC" w:rsidRDefault="00361E80" w:rsidP="00DE53DF">
            <w:pPr>
              <w:rPr>
                <w:rFonts w:ascii="StobiSerif Regular" w:hAnsi="StobiSerif Regular"/>
                <w:sz w:val="20"/>
                <w:szCs w:val="20"/>
                <w:lang w:val="mk-MK"/>
              </w:rPr>
            </w:pPr>
            <w:r w:rsidRPr="006254BC">
              <w:rPr>
                <w:rFonts w:ascii="StobiSerif Regular" w:hAnsi="StobiSerif Regular"/>
                <w:sz w:val="20"/>
                <w:szCs w:val="20"/>
                <w:lang w:val="mk-MK"/>
              </w:rPr>
              <w:t xml:space="preserve">Датум на добивање на мислењето од </w:t>
            </w:r>
            <w:r w:rsidRPr="006254BC">
              <w:rPr>
                <w:rFonts w:ascii="StobiSerif Regular" w:hAnsi="StobiSerif Regular"/>
                <w:sz w:val="20"/>
                <w:szCs w:val="20"/>
                <w:lang w:val="ru-RU"/>
              </w:rPr>
              <w:t>Министерството за информатичко општество и администрација</w:t>
            </w:r>
            <w:r w:rsidRPr="006254BC">
              <w:rPr>
                <w:rFonts w:ascii="StobiSerif Regular" w:hAnsi="StobiSerif Regular"/>
                <w:sz w:val="20"/>
                <w:szCs w:val="20"/>
                <w:lang w:val="mk-MK"/>
              </w:rPr>
              <w:t>:</w:t>
            </w:r>
          </w:p>
        </w:tc>
        <w:tc>
          <w:tcPr>
            <w:tcW w:w="6196" w:type="dxa"/>
          </w:tcPr>
          <w:p w:rsidR="00361E80" w:rsidRPr="006254BC" w:rsidRDefault="00361E80" w:rsidP="00DE53DF">
            <w:pPr>
              <w:rPr>
                <w:rFonts w:ascii="StobiSerif Regular" w:hAnsi="StobiSerif Regular"/>
                <w:sz w:val="20"/>
                <w:szCs w:val="20"/>
                <w:lang w:val="mk-MK"/>
              </w:rPr>
            </w:pPr>
          </w:p>
        </w:tc>
      </w:tr>
      <w:tr w:rsidR="00361E80" w:rsidRPr="006254BC" w:rsidTr="00DE53DF">
        <w:trPr>
          <w:trHeight w:val="951"/>
        </w:trPr>
        <w:tc>
          <w:tcPr>
            <w:tcW w:w="3105" w:type="dxa"/>
          </w:tcPr>
          <w:p w:rsidR="00361E80" w:rsidRPr="006254BC" w:rsidRDefault="00361E80" w:rsidP="00DE53DF">
            <w:pPr>
              <w:rPr>
                <w:rFonts w:ascii="StobiSerif Regular" w:hAnsi="StobiSerif Regular"/>
                <w:sz w:val="20"/>
                <w:szCs w:val="20"/>
                <w:highlight w:val="yellow"/>
                <w:lang w:val="mk-MK"/>
              </w:rPr>
            </w:pPr>
            <w:r w:rsidRPr="006254BC">
              <w:rPr>
                <w:rFonts w:ascii="StobiSerif Regular" w:hAnsi="StobiSerif Regular"/>
                <w:sz w:val="20"/>
                <w:szCs w:val="20"/>
                <w:lang w:val="mk-MK"/>
              </w:rPr>
              <w:t xml:space="preserve">Рок за доставување на предлогот на закон до Генералниот секретаријат  </w:t>
            </w:r>
          </w:p>
        </w:tc>
        <w:tc>
          <w:tcPr>
            <w:tcW w:w="6196" w:type="dxa"/>
          </w:tcPr>
          <w:p w:rsidR="00361E80" w:rsidRPr="006254BC" w:rsidRDefault="00361E80" w:rsidP="00DE53DF">
            <w:pPr>
              <w:rPr>
                <w:rFonts w:ascii="StobiSerif Regular" w:hAnsi="StobiSerif Regular"/>
                <w:sz w:val="20"/>
                <w:szCs w:val="20"/>
                <w:lang w:val="mk-MK"/>
              </w:rPr>
            </w:pPr>
          </w:p>
          <w:p w:rsidR="00361E80" w:rsidRPr="006254BC" w:rsidRDefault="00361E80" w:rsidP="00DE53DF">
            <w:pPr>
              <w:rPr>
                <w:rFonts w:ascii="StobiSerif Regular" w:hAnsi="StobiSerif Regular"/>
                <w:sz w:val="20"/>
                <w:szCs w:val="20"/>
                <w:lang w:val="mk-MK"/>
              </w:rPr>
            </w:pPr>
            <w:r>
              <w:rPr>
                <w:rFonts w:ascii="StobiSerif Regular" w:hAnsi="StobiSerif Regular"/>
                <w:sz w:val="20"/>
                <w:szCs w:val="20"/>
                <w:lang w:val="en-US"/>
              </w:rPr>
              <w:t>21.11.</w:t>
            </w:r>
            <w:r w:rsidRPr="006254BC">
              <w:rPr>
                <w:rFonts w:ascii="StobiSerif Regular" w:hAnsi="StobiSerif Regular"/>
                <w:sz w:val="20"/>
                <w:szCs w:val="20"/>
                <w:lang w:val="mk-MK"/>
              </w:rPr>
              <w:t xml:space="preserve"> 2014 година</w:t>
            </w:r>
          </w:p>
        </w:tc>
      </w:tr>
    </w:tbl>
    <w:p w:rsidR="00361E80" w:rsidRPr="00D3272D" w:rsidRDefault="00361E80" w:rsidP="00361E80">
      <w:pPr>
        <w:shd w:val="clear" w:color="auto" w:fill="CCFFFF"/>
        <w:tabs>
          <w:tab w:val="left" w:pos="675"/>
        </w:tabs>
        <w:rPr>
          <w:rFonts w:ascii="StobiSerif Regular" w:hAnsi="StobiSerif Regular"/>
          <w:b/>
          <w:sz w:val="20"/>
          <w:szCs w:val="20"/>
          <w:lang w:val="mk-MK"/>
        </w:rPr>
      </w:pPr>
      <w:r w:rsidRPr="00D3272D">
        <w:rPr>
          <w:rFonts w:ascii="StobiSerif Regular" w:hAnsi="StobiSerif Regular"/>
          <w:b/>
          <w:sz w:val="20"/>
          <w:szCs w:val="20"/>
          <w:lang w:val="mk-MK"/>
        </w:rPr>
        <w:t>1.</w:t>
      </w:r>
      <w:r w:rsidRPr="00D3272D">
        <w:rPr>
          <w:rFonts w:ascii="StobiSerif Regular" w:hAnsi="StobiSerif Regular"/>
          <w:b/>
          <w:sz w:val="20"/>
          <w:szCs w:val="20"/>
          <w:lang w:val="mk-MK"/>
        </w:rPr>
        <w:tab/>
        <w:t>Опис на состојбите во областа и дефинирање на проблемот</w:t>
      </w:r>
    </w:p>
    <w:p w:rsidR="00361E80" w:rsidRPr="00D3272D" w:rsidRDefault="00361E80" w:rsidP="00361E80">
      <w:pPr>
        <w:spacing w:line="276" w:lineRule="auto"/>
        <w:jc w:val="both"/>
        <w:rPr>
          <w:rFonts w:ascii="StobiSerif Regular" w:hAnsi="StobiSerif Regular"/>
          <w:i/>
          <w:sz w:val="20"/>
          <w:szCs w:val="20"/>
          <w:lang w:val="mk-MK"/>
        </w:rPr>
      </w:pPr>
    </w:p>
    <w:p w:rsidR="00361E80" w:rsidRDefault="00361E80" w:rsidP="00361E80">
      <w:pPr>
        <w:spacing w:line="276" w:lineRule="auto"/>
        <w:ind w:firstLine="720"/>
        <w:jc w:val="both"/>
        <w:outlineLvl w:val="0"/>
        <w:rPr>
          <w:rFonts w:ascii="StobiSerif Regular" w:hAnsi="StobiSerif Regular"/>
          <w:i/>
          <w:sz w:val="20"/>
          <w:szCs w:val="20"/>
          <w:lang w:val="en-US"/>
        </w:rPr>
      </w:pPr>
    </w:p>
    <w:p w:rsidR="00361E80" w:rsidRDefault="00361E80" w:rsidP="00361E80">
      <w:pPr>
        <w:spacing w:line="276" w:lineRule="auto"/>
        <w:ind w:firstLine="720"/>
        <w:jc w:val="both"/>
        <w:outlineLvl w:val="0"/>
        <w:rPr>
          <w:rFonts w:ascii="StobiSerif Regular" w:hAnsi="StobiSerif Regular"/>
          <w:i/>
          <w:sz w:val="20"/>
          <w:szCs w:val="20"/>
          <w:lang w:val="en-US"/>
        </w:rPr>
      </w:pPr>
    </w:p>
    <w:p w:rsidR="00361E80" w:rsidRDefault="00361E80" w:rsidP="00361E80">
      <w:pPr>
        <w:spacing w:line="276" w:lineRule="auto"/>
        <w:ind w:firstLine="720"/>
        <w:jc w:val="both"/>
        <w:outlineLvl w:val="0"/>
        <w:rPr>
          <w:rFonts w:ascii="StobiSerif Regular" w:hAnsi="StobiSerif Regular"/>
          <w:i/>
          <w:sz w:val="20"/>
          <w:szCs w:val="20"/>
          <w:lang w:val="en-US"/>
        </w:rPr>
      </w:pPr>
    </w:p>
    <w:p w:rsidR="00361E80" w:rsidRPr="00D3272D" w:rsidRDefault="00361E80" w:rsidP="00361E80">
      <w:pPr>
        <w:spacing w:line="276" w:lineRule="auto"/>
        <w:ind w:firstLine="720"/>
        <w:jc w:val="both"/>
        <w:outlineLvl w:val="0"/>
        <w:rPr>
          <w:rFonts w:ascii="StobiSerif Regular" w:eastAsia="Calibri" w:hAnsi="StobiSerif Regular" w:cs="Calibri"/>
          <w:i/>
          <w:iCs/>
          <w:sz w:val="20"/>
          <w:szCs w:val="20"/>
          <w:lang w:val="mk-MK"/>
        </w:rPr>
      </w:pPr>
      <w:r w:rsidRPr="00D3272D">
        <w:rPr>
          <w:rFonts w:ascii="StobiSerif Regular" w:hAnsi="StobiSerif Regular"/>
          <w:i/>
          <w:sz w:val="20"/>
          <w:szCs w:val="20"/>
          <w:lang w:val="mk-MK"/>
        </w:rPr>
        <w:lastRenderedPageBreak/>
        <w:t>1.1</w:t>
      </w:r>
      <w:r w:rsidRPr="00D3272D">
        <w:rPr>
          <w:rFonts w:ascii="StobiSerif Regular" w:hAnsi="StobiSerif Regular"/>
          <w:i/>
          <w:sz w:val="20"/>
          <w:szCs w:val="20"/>
          <w:lang w:val="mk-MK"/>
        </w:rPr>
        <w:tab/>
      </w:r>
      <w:r w:rsidRPr="00D3272D">
        <w:rPr>
          <w:rFonts w:ascii="StobiSerif Regular" w:eastAsia="Calibri" w:hAnsi="StobiSerif Regular" w:cs="Calibri"/>
          <w:i/>
          <w:sz w:val="20"/>
          <w:szCs w:val="20"/>
          <w:lang w:val="mk-MK"/>
        </w:rPr>
        <w:t xml:space="preserve">Опис на состојбите </w:t>
      </w:r>
    </w:p>
    <w:p w:rsidR="00361E80" w:rsidRPr="00D3272D" w:rsidRDefault="00361E80" w:rsidP="00361E80">
      <w:pPr>
        <w:rPr>
          <w:rFonts w:ascii="StobiSerif Regular" w:hAnsi="StobiSerif Regular"/>
          <w:sz w:val="20"/>
          <w:szCs w:val="20"/>
          <w:lang w:val="mk-MK"/>
        </w:rPr>
      </w:pPr>
    </w:p>
    <w:p w:rsidR="00361E80" w:rsidRDefault="00361E80" w:rsidP="00361E80">
      <w:pPr>
        <w:ind w:firstLine="720"/>
        <w:jc w:val="both"/>
        <w:rPr>
          <w:rFonts w:ascii="StobiSerif Regular" w:hAnsi="StobiSerif Regular" w:cs="Arial"/>
          <w:sz w:val="20"/>
          <w:szCs w:val="20"/>
          <w:lang w:val="en-US"/>
        </w:rPr>
      </w:pPr>
      <w:r w:rsidRPr="00D3272D">
        <w:rPr>
          <w:rFonts w:ascii="StobiSerif Regular" w:hAnsi="StobiSerif Regular" w:cs="Arial"/>
          <w:sz w:val="20"/>
          <w:szCs w:val="20"/>
          <w:lang w:val="ru-RU"/>
        </w:rPr>
        <w:t>Со постојниот Закон за домување („Службен весник на Република Македонија“ бр. 99/09, 57/10, 36/11, 54/11, 13/12, 55/13, 163/13 и 42/14)</w:t>
      </w:r>
      <w:r w:rsidRPr="00D3272D">
        <w:rPr>
          <w:rFonts w:ascii="StobiSerif Regular" w:hAnsi="StobiSerif Regular" w:cs="Arial"/>
          <w:color w:val="FF0000"/>
          <w:sz w:val="20"/>
          <w:szCs w:val="20"/>
          <w:lang w:val="ru-RU"/>
        </w:rPr>
        <w:t xml:space="preserve"> </w:t>
      </w:r>
      <w:r w:rsidRPr="00D3272D">
        <w:rPr>
          <w:rFonts w:ascii="StobiSerif Regular" w:hAnsi="StobiSerif Regular" w:cs="Arial"/>
          <w:sz w:val="20"/>
          <w:szCs w:val="20"/>
          <w:lang w:val="ru-RU"/>
        </w:rPr>
        <w:t>се предвидени одредби со кои регулира начинот на управување со станбени згради, во смисла на тоа како се издаваат лиценци за управител за вршење на дејностите на управување со станбена зграда, начинот на поделба на трошоците на управувањето, начинот на кој се определуваат сосопственичките удели, регулирање на односите со Договорот за вршење на управувачки услуги, начин на формирање, регулирање на односите и престанок на Заедницата на сопственици, категоризација на станови и станбени згради, надлежности на Регулаторната комисија за домување, права и должности на инспекторот за домување, како и прекршоци направени од субејктите при исполнување на обврските за управување со станбените згради. Исто така, со важечкиот Закон за домување е регулиран начинот на откуп и закуп на стан на носители на правото на користење на стан на кој права, должности и одговорности во поглед на располагањето има Република Македонија.</w:t>
      </w:r>
    </w:p>
    <w:p w:rsidR="00361E80" w:rsidRPr="00D3272D" w:rsidRDefault="00361E80" w:rsidP="00361E80">
      <w:pPr>
        <w:ind w:firstLine="720"/>
        <w:jc w:val="both"/>
        <w:rPr>
          <w:rFonts w:ascii="StobiSerif Regular" w:hAnsi="StobiSerif Regular" w:cs="Arial"/>
          <w:sz w:val="20"/>
          <w:szCs w:val="20"/>
          <w:lang w:val="mk-MK"/>
        </w:rPr>
      </w:pPr>
      <w:r>
        <w:rPr>
          <w:rFonts w:ascii="StobiSerif Regular" w:hAnsi="StobiSerif Regular" w:cs="Arial"/>
          <w:sz w:val="20"/>
          <w:szCs w:val="20"/>
          <w:lang w:val="mk-MK"/>
        </w:rPr>
        <w:t>Со оглед на тоа се оцени дека има потреба од допрецизирање на одредени одредби од постојниот Закон за домување, како и дека треба да се заокружи процесот на регулирање на статусот на становите кои ги користат лица со акти донесени врз основа на претходните прописи или пак без акти, со овој Предлог се предлагаат измени и дополнувања во таа смисла.</w:t>
      </w:r>
    </w:p>
    <w:p w:rsidR="00361E80" w:rsidRPr="00D3272D" w:rsidRDefault="00361E80" w:rsidP="00361E80">
      <w:pPr>
        <w:tabs>
          <w:tab w:val="left" w:pos="675"/>
        </w:tabs>
        <w:jc w:val="both"/>
        <w:rPr>
          <w:rFonts w:ascii="StobiSerif Regular" w:hAnsi="StobiSerif Regular"/>
          <w:sz w:val="20"/>
          <w:szCs w:val="20"/>
          <w:lang w:val="mk-MK"/>
        </w:rPr>
      </w:pPr>
    </w:p>
    <w:p w:rsidR="00361E80" w:rsidRPr="00D3272D" w:rsidRDefault="00361E80" w:rsidP="00361E80">
      <w:pPr>
        <w:spacing w:line="276" w:lineRule="auto"/>
        <w:ind w:firstLine="720"/>
        <w:jc w:val="both"/>
        <w:outlineLvl w:val="0"/>
        <w:rPr>
          <w:rFonts w:ascii="StobiSerif Regular" w:eastAsia="Calibri" w:hAnsi="StobiSerif Regular" w:cs="Calibri"/>
          <w:i/>
          <w:iCs/>
          <w:sz w:val="20"/>
          <w:szCs w:val="20"/>
          <w:lang w:val="mk-MK"/>
        </w:rPr>
      </w:pPr>
      <w:r w:rsidRPr="00D3272D">
        <w:rPr>
          <w:rFonts w:ascii="StobiSerif Regular" w:hAnsi="StobiSerif Regular"/>
          <w:i/>
          <w:sz w:val="20"/>
          <w:szCs w:val="20"/>
          <w:lang w:val="mk-MK"/>
        </w:rPr>
        <w:t>1.2</w:t>
      </w:r>
      <w:r w:rsidRPr="00D3272D">
        <w:rPr>
          <w:rFonts w:ascii="StobiSerif Regular" w:hAnsi="StobiSerif Regular"/>
          <w:i/>
          <w:sz w:val="20"/>
          <w:szCs w:val="20"/>
          <w:lang w:val="mk-MK"/>
        </w:rPr>
        <w:tab/>
      </w:r>
      <w:r w:rsidRPr="00D3272D">
        <w:rPr>
          <w:rFonts w:ascii="StobiSerif Regular" w:eastAsia="Calibri" w:hAnsi="StobiSerif Regular" w:cs="Calibri"/>
          <w:i/>
          <w:sz w:val="20"/>
          <w:szCs w:val="20"/>
          <w:lang w:val="mk-MK"/>
        </w:rPr>
        <w:t xml:space="preserve">Причини за проблемите кои се предмет на разгледување </w:t>
      </w:r>
    </w:p>
    <w:p w:rsidR="00361E80" w:rsidRPr="004C4315" w:rsidRDefault="00361E80" w:rsidP="00361E80">
      <w:pPr>
        <w:ind w:firstLine="720"/>
        <w:jc w:val="both"/>
        <w:rPr>
          <w:rFonts w:ascii="StobiSerif Regular" w:hAnsi="StobiSerif Regular" w:cs="Arial"/>
          <w:sz w:val="20"/>
          <w:szCs w:val="20"/>
          <w:lang w:val="ru-RU"/>
        </w:rPr>
      </w:pPr>
      <w:r w:rsidRPr="004C4315">
        <w:rPr>
          <w:rFonts w:ascii="StobiSerif Regular" w:hAnsi="StobiSerif Regular"/>
          <w:sz w:val="20"/>
          <w:szCs w:val="20"/>
          <w:lang w:val="mk-MK"/>
        </w:rPr>
        <w:t>Имајќи во предвид дека е изминат подолг временски период од применувањето на одредбите од постојниот Закон за домување</w:t>
      </w:r>
      <w:r w:rsidRPr="004C4315">
        <w:rPr>
          <w:rFonts w:ascii="StobiSerif Regular" w:hAnsi="StobiSerif Regular" w:cs="Arial"/>
          <w:sz w:val="20"/>
          <w:szCs w:val="20"/>
          <w:lang w:val="ru-RU"/>
        </w:rPr>
        <w:t xml:space="preserve"> во делот со кој се регулираат обврските на управителите на станбени згради, а притоа е констатирано дека управителите ги злоупотребуваат одредбите при нивната примена на штета на сопствениците на посебните делови во станбените згради , неопходно е да се допрецизираат овие одредби. Иста така, во делот од законот со кој се регулира </w:t>
      </w:r>
      <w:r w:rsidRPr="004C4315">
        <w:rPr>
          <w:rFonts w:ascii="StobiSerif Regular" w:hAnsi="StobiSerif Regular"/>
          <w:sz w:val="20"/>
          <w:szCs w:val="20"/>
          <w:lang w:val="mk-MK"/>
        </w:rPr>
        <w:t xml:space="preserve"> </w:t>
      </w:r>
      <w:r w:rsidRPr="004C4315">
        <w:rPr>
          <w:rFonts w:ascii="StobiSerif Regular" w:hAnsi="StobiSerif Regular" w:cs="Arial"/>
          <w:sz w:val="20"/>
          <w:szCs w:val="20"/>
          <w:lang w:val="ru-RU"/>
        </w:rPr>
        <w:t>начинот на откуп на општествен стан, односно пренос на правото на користење на стан констатирано е дека голем дел од лицата кои користат станови во државна сопственост не го регулирале статусот на станот, односно поднеле барање а не ги исполниле условите или пак воопшто не поднеле барање, со Предлогот со цел да се заокружи процесот на откуп на станови во општествена сопственост, се предлагата одредби со кои се дава нов рок за поднесување на барања како и начинот на кој ќе можат да си го регулираат станбеното прашање лицата кои користат стан кој се води во единствената евиденција на станбениот простор сопственост на Република Македонија, а кои нема да можат да го остварат тоа по општествени услови.</w:t>
      </w:r>
    </w:p>
    <w:p w:rsidR="00361E80" w:rsidRDefault="00361E80" w:rsidP="00361E80">
      <w:pPr>
        <w:tabs>
          <w:tab w:val="left" w:pos="675"/>
        </w:tabs>
        <w:rPr>
          <w:rFonts w:ascii="StobiSerif Regular" w:hAnsi="StobiSerif Regular" w:cs="Calibri"/>
          <w:sz w:val="20"/>
          <w:szCs w:val="20"/>
          <w:lang w:val="mk-MK"/>
        </w:rPr>
      </w:pPr>
    </w:p>
    <w:p w:rsidR="00361E80" w:rsidRDefault="00361E80" w:rsidP="00361E80">
      <w:pPr>
        <w:tabs>
          <w:tab w:val="left" w:pos="675"/>
        </w:tabs>
        <w:rPr>
          <w:rFonts w:ascii="StobiSerif Regular" w:hAnsi="StobiSerif Regular" w:cs="Calibri"/>
          <w:sz w:val="20"/>
          <w:szCs w:val="20"/>
          <w:lang w:val="mk-MK"/>
        </w:rPr>
      </w:pPr>
    </w:p>
    <w:p w:rsidR="00361E80" w:rsidRDefault="00361E80" w:rsidP="00361E80">
      <w:pPr>
        <w:tabs>
          <w:tab w:val="left" w:pos="675"/>
        </w:tabs>
        <w:rPr>
          <w:rFonts w:ascii="StobiSerif Regular" w:hAnsi="StobiSerif Regular" w:cs="Calibri"/>
          <w:sz w:val="20"/>
          <w:szCs w:val="20"/>
          <w:lang w:val="mk-MK"/>
        </w:rPr>
      </w:pPr>
    </w:p>
    <w:p w:rsidR="00361E80" w:rsidRPr="00D3272D" w:rsidRDefault="00361E80" w:rsidP="00361E80">
      <w:pPr>
        <w:tabs>
          <w:tab w:val="left" w:pos="675"/>
        </w:tabs>
        <w:rPr>
          <w:rFonts w:ascii="StobiSerif Regular" w:hAnsi="StobiSerif Regular" w:cs="Calibri"/>
          <w:sz w:val="20"/>
          <w:szCs w:val="20"/>
          <w:lang w:val="mk-MK"/>
        </w:rPr>
      </w:pPr>
    </w:p>
    <w:p w:rsidR="00361E80" w:rsidRPr="00D3272D" w:rsidRDefault="00361E80" w:rsidP="00361E80">
      <w:pPr>
        <w:shd w:val="clear" w:color="auto" w:fill="CCFFFF"/>
        <w:tabs>
          <w:tab w:val="left" w:pos="675"/>
        </w:tabs>
        <w:rPr>
          <w:rFonts w:ascii="StobiSerif Regular" w:hAnsi="StobiSerif Regular" w:cs="Calibri"/>
          <w:b/>
          <w:i/>
          <w:sz w:val="20"/>
          <w:szCs w:val="20"/>
          <w:lang w:val="mk-MK"/>
        </w:rPr>
      </w:pPr>
      <w:r w:rsidRPr="00D3272D">
        <w:rPr>
          <w:rFonts w:ascii="StobiSerif Regular" w:hAnsi="StobiSerif Regular"/>
          <w:b/>
          <w:sz w:val="20"/>
          <w:szCs w:val="20"/>
          <w:lang w:val="mk-MK"/>
        </w:rPr>
        <w:t xml:space="preserve">2. </w:t>
      </w:r>
      <w:r w:rsidRPr="00D3272D">
        <w:rPr>
          <w:rFonts w:ascii="StobiSerif Regular" w:hAnsi="StobiSerif Regular"/>
          <w:b/>
          <w:sz w:val="20"/>
          <w:szCs w:val="20"/>
          <w:lang w:val="mk-MK"/>
        </w:rPr>
        <w:tab/>
        <w:t>Цели на предлог регулативата</w:t>
      </w:r>
    </w:p>
    <w:p w:rsidR="00361E80" w:rsidRPr="00D3272D" w:rsidRDefault="00361E80" w:rsidP="00361E80">
      <w:pPr>
        <w:jc w:val="both"/>
        <w:rPr>
          <w:rFonts w:ascii="StobiSerif Regular" w:hAnsi="StobiSerif Regular"/>
          <w:i/>
          <w:sz w:val="20"/>
          <w:szCs w:val="20"/>
          <w:lang w:val="ru-RU"/>
        </w:rPr>
      </w:pPr>
      <w:r w:rsidRPr="00D3272D">
        <w:rPr>
          <w:rFonts w:ascii="StobiSerif Regular" w:hAnsi="StobiSerif Regular"/>
          <w:i/>
          <w:sz w:val="20"/>
          <w:szCs w:val="20"/>
          <w:lang w:val="mk-MK"/>
        </w:rPr>
        <w:tab/>
      </w:r>
    </w:p>
    <w:p w:rsidR="00361E80" w:rsidRPr="00D3272D" w:rsidRDefault="00361E80" w:rsidP="00361E80">
      <w:pPr>
        <w:jc w:val="both"/>
        <w:rPr>
          <w:rFonts w:ascii="StobiSerif Regular" w:hAnsi="StobiSerif Regular"/>
          <w:i/>
          <w:sz w:val="20"/>
          <w:szCs w:val="20"/>
          <w:lang w:val="mk-MK"/>
        </w:rPr>
      </w:pPr>
      <w:r w:rsidRPr="00D3272D">
        <w:rPr>
          <w:rFonts w:ascii="StobiSerif Regular" w:hAnsi="StobiSerif Regular"/>
          <w:sz w:val="20"/>
          <w:szCs w:val="20"/>
          <w:lang w:val="mk-MK"/>
        </w:rPr>
        <w:t xml:space="preserve">Со предлог законот се </w:t>
      </w:r>
      <w:r>
        <w:rPr>
          <w:rFonts w:ascii="StobiSerif Regular" w:hAnsi="StobiSerif Regular"/>
          <w:sz w:val="20"/>
          <w:szCs w:val="20"/>
          <w:lang w:val="mk-MK"/>
        </w:rPr>
        <w:t xml:space="preserve">допрецизираат одредби со кои се уредуваат односите на управителите со сопствениците на становите, како и </w:t>
      </w:r>
      <w:r w:rsidRPr="004C4315">
        <w:rPr>
          <w:rFonts w:ascii="StobiSerif Regular" w:hAnsi="StobiSerif Regular" w:cs="Arial"/>
          <w:sz w:val="20"/>
          <w:szCs w:val="20"/>
          <w:lang w:val="ru-RU"/>
        </w:rPr>
        <w:t>заокруж</w:t>
      </w:r>
      <w:r>
        <w:rPr>
          <w:rFonts w:ascii="StobiSerif Regular" w:hAnsi="StobiSerif Regular" w:cs="Arial"/>
          <w:sz w:val="20"/>
          <w:szCs w:val="20"/>
          <w:lang w:val="ru-RU"/>
        </w:rPr>
        <w:t>ување на</w:t>
      </w:r>
      <w:r w:rsidRPr="004C4315">
        <w:rPr>
          <w:rFonts w:ascii="StobiSerif Regular" w:hAnsi="StobiSerif Regular" w:cs="Arial"/>
          <w:sz w:val="20"/>
          <w:szCs w:val="20"/>
          <w:lang w:val="ru-RU"/>
        </w:rPr>
        <w:t xml:space="preserve"> процесот на откуп на станови во општествена сопственост</w:t>
      </w:r>
      <w:r>
        <w:rPr>
          <w:rFonts w:ascii="StobiSerif Regular" w:hAnsi="StobiSerif Regular" w:cs="Arial"/>
          <w:sz w:val="20"/>
          <w:szCs w:val="20"/>
          <w:lang w:val="ru-RU"/>
        </w:rPr>
        <w:t>.</w:t>
      </w:r>
    </w:p>
    <w:p w:rsidR="00361E80" w:rsidRPr="00D3272D" w:rsidRDefault="00361E80" w:rsidP="00361E80">
      <w:pPr>
        <w:tabs>
          <w:tab w:val="left" w:pos="675"/>
        </w:tabs>
        <w:rPr>
          <w:rFonts w:ascii="StobiSerif Regular" w:hAnsi="StobiSerif Regular"/>
          <w:i/>
          <w:sz w:val="20"/>
          <w:szCs w:val="20"/>
          <w:lang w:val="mk-MK"/>
        </w:rPr>
      </w:pPr>
    </w:p>
    <w:p w:rsidR="00361E80" w:rsidRPr="00D3272D" w:rsidRDefault="00361E80" w:rsidP="00361E80">
      <w:pPr>
        <w:shd w:val="clear" w:color="auto" w:fill="CCFFFF"/>
        <w:tabs>
          <w:tab w:val="left" w:pos="675"/>
        </w:tabs>
        <w:rPr>
          <w:rFonts w:ascii="StobiSerif Regular" w:hAnsi="StobiSerif Regular"/>
          <w:b/>
          <w:sz w:val="20"/>
          <w:szCs w:val="20"/>
          <w:lang w:val="mk-MK"/>
        </w:rPr>
      </w:pPr>
      <w:r w:rsidRPr="00D3272D">
        <w:rPr>
          <w:rFonts w:ascii="StobiSerif Regular" w:hAnsi="StobiSerif Regular"/>
          <w:b/>
          <w:sz w:val="20"/>
          <w:szCs w:val="20"/>
          <w:lang w:val="mk-MK"/>
        </w:rPr>
        <w:t>3.</w:t>
      </w:r>
      <w:r w:rsidRPr="00D3272D">
        <w:rPr>
          <w:rFonts w:ascii="StobiSerif Regular" w:hAnsi="StobiSerif Regular"/>
          <w:b/>
          <w:sz w:val="20"/>
          <w:szCs w:val="20"/>
          <w:lang w:val="mk-MK"/>
        </w:rPr>
        <w:tab/>
        <w:t>Можни решенија (опции)</w:t>
      </w:r>
    </w:p>
    <w:p w:rsidR="00361E80" w:rsidRPr="00D3272D" w:rsidRDefault="00361E80" w:rsidP="00361E80">
      <w:pPr>
        <w:spacing w:line="276" w:lineRule="auto"/>
        <w:jc w:val="both"/>
        <w:rPr>
          <w:rFonts w:ascii="StobiSerif Regular" w:hAnsi="StobiSerif Regular"/>
          <w:i/>
          <w:sz w:val="20"/>
          <w:szCs w:val="20"/>
          <w:lang w:val="ru-RU"/>
        </w:rPr>
      </w:pPr>
    </w:p>
    <w:p w:rsidR="00361E80" w:rsidRPr="00D3272D" w:rsidRDefault="00361E80" w:rsidP="00361E80">
      <w:pPr>
        <w:spacing w:line="276" w:lineRule="auto"/>
        <w:ind w:firstLine="720"/>
        <w:jc w:val="both"/>
        <w:rPr>
          <w:rFonts w:ascii="StobiSerif Regular" w:hAnsi="StobiSerif Regular" w:cs="Calibri"/>
          <w:i/>
          <w:sz w:val="20"/>
          <w:szCs w:val="20"/>
          <w:lang w:val="mk-MK"/>
        </w:rPr>
      </w:pPr>
      <w:r w:rsidRPr="00D3272D">
        <w:rPr>
          <w:rFonts w:ascii="StobiSerif Regular" w:hAnsi="StobiSerif Regular"/>
          <w:i/>
          <w:sz w:val="20"/>
          <w:szCs w:val="20"/>
          <w:lang w:val="mk-MK"/>
        </w:rPr>
        <w:t>3.1</w:t>
      </w:r>
      <w:r w:rsidRPr="00D3272D">
        <w:rPr>
          <w:rFonts w:ascii="StobiSerif Regular" w:hAnsi="StobiSerif Regular"/>
          <w:i/>
          <w:sz w:val="20"/>
          <w:szCs w:val="20"/>
          <w:lang w:val="mk-MK"/>
        </w:rPr>
        <w:tab/>
      </w:r>
      <w:r w:rsidRPr="00D3272D">
        <w:rPr>
          <w:rFonts w:ascii="StobiSerif Regular" w:eastAsia="Calibri" w:hAnsi="StobiSerif Regular" w:cs="Calibri"/>
          <w:i/>
          <w:sz w:val="20"/>
          <w:szCs w:val="20"/>
          <w:lang w:val="mk-MK"/>
        </w:rPr>
        <w:t xml:space="preserve">Опис на решението </w:t>
      </w:r>
      <w:r w:rsidRPr="00D3272D">
        <w:rPr>
          <w:rFonts w:ascii="StobiSerif Regular" w:hAnsi="StobiSerif Regular" w:cs="Calibri"/>
          <w:i/>
          <w:sz w:val="20"/>
          <w:szCs w:val="20"/>
          <w:lang w:val="mk-MK"/>
        </w:rPr>
        <w:t>„не прави ништо“</w:t>
      </w:r>
      <w:r w:rsidRPr="00D3272D">
        <w:rPr>
          <w:rFonts w:ascii="StobiSerif Regular" w:eastAsia="Calibri" w:hAnsi="StobiSerif Regular" w:cs="Calibri"/>
          <w:i/>
          <w:sz w:val="20"/>
          <w:szCs w:val="20"/>
          <w:lang w:val="mk-MK"/>
        </w:rPr>
        <w:t xml:space="preserve">  </w:t>
      </w:r>
    </w:p>
    <w:p w:rsidR="00361E80" w:rsidRPr="00D3272D" w:rsidRDefault="00361E80" w:rsidP="00361E80">
      <w:pPr>
        <w:tabs>
          <w:tab w:val="left" w:pos="675"/>
        </w:tabs>
        <w:spacing w:line="276" w:lineRule="auto"/>
        <w:rPr>
          <w:rFonts w:ascii="StobiSerif Regular" w:hAnsi="StobiSerif Regular" w:cs="Calibri"/>
          <w:i/>
          <w:sz w:val="20"/>
          <w:szCs w:val="20"/>
          <w:lang w:val="mk-MK"/>
        </w:rPr>
      </w:pPr>
    </w:p>
    <w:p w:rsidR="00361E80" w:rsidRPr="00D3272D" w:rsidRDefault="00361E80" w:rsidP="00361E80">
      <w:pPr>
        <w:numPr>
          <w:ilvl w:val="1"/>
          <w:numId w:val="6"/>
        </w:numPr>
        <w:jc w:val="both"/>
        <w:rPr>
          <w:rFonts w:ascii="StobiSerif Regular" w:hAnsi="StobiSerif Regular"/>
          <w:i/>
          <w:sz w:val="20"/>
          <w:szCs w:val="20"/>
          <w:lang w:val="mk-MK"/>
        </w:rPr>
      </w:pPr>
      <w:r w:rsidRPr="00D3272D">
        <w:rPr>
          <w:rFonts w:ascii="StobiSerif Regular" w:hAnsi="StobiSerif Regular"/>
          <w:i/>
          <w:sz w:val="20"/>
          <w:szCs w:val="20"/>
          <w:lang w:val="mk-MK"/>
        </w:rPr>
        <w:t>Опис на можните решенија (опции) за решавање на проблемот</w:t>
      </w:r>
    </w:p>
    <w:p w:rsidR="00361E80" w:rsidRPr="00D3272D" w:rsidRDefault="00361E80" w:rsidP="00361E80">
      <w:pPr>
        <w:jc w:val="both"/>
        <w:rPr>
          <w:rFonts w:ascii="StobiSerif Regular" w:hAnsi="StobiSerif Regular"/>
          <w:i/>
          <w:sz w:val="20"/>
          <w:szCs w:val="20"/>
          <w:lang w:val="mk-MK"/>
        </w:rPr>
      </w:pPr>
      <w:r>
        <w:rPr>
          <w:rFonts w:ascii="StobiSerif Regular" w:hAnsi="StobiSerif Regular"/>
          <w:sz w:val="20"/>
          <w:szCs w:val="20"/>
          <w:lang w:val="mk-MK"/>
        </w:rPr>
        <w:t xml:space="preserve">Со одредбите од законот се уредуваат последиците за управителите откако ќе им биде одземена лиценцата за вршење на дејност на управување со станбени згради, начинот на плаќање на трошоците за заедничките делови на станбените згради, се пропишува овластување </w:t>
      </w:r>
      <w:r>
        <w:rPr>
          <w:rFonts w:ascii="StobiSerif Regular" w:hAnsi="StobiSerif Regular"/>
          <w:sz w:val="20"/>
          <w:szCs w:val="20"/>
          <w:lang w:val="mk-MK"/>
        </w:rPr>
        <w:lastRenderedPageBreak/>
        <w:t xml:space="preserve">за донесување на подзаконски акт за легитимацијата на овластениот инспектор за домување и </w:t>
      </w:r>
      <w:r w:rsidRPr="004C4315">
        <w:rPr>
          <w:rFonts w:ascii="StobiSerif Regular" w:hAnsi="StobiSerif Regular" w:cs="Arial"/>
          <w:sz w:val="20"/>
          <w:szCs w:val="20"/>
          <w:lang w:val="ru-RU"/>
        </w:rPr>
        <w:t>заокруж</w:t>
      </w:r>
      <w:r>
        <w:rPr>
          <w:rFonts w:ascii="StobiSerif Regular" w:hAnsi="StobiSerif Regular" w:cs="Arial"/>
          <w:sz w:val="20"/>
          <w:szCs w:val="20"/>
          <w:lang w:val="ru-RU"/>
        </w:rPr>
        <w:t>ување на</w:t>
      </w:r>
      <w:r w:rsidRPr="004C4315">
        <w:rPr>
          <w:rFonts w:ascii="StobiSerif Regular" w:hAnsi="StobiSerif Regular" w:cs="Arial"/>
          <w:sz w:val="20"/>
          <w:szCs w:val="20"/>
          <w:lang w:val="ru-RU"/>
        </w:rPr>
        <w:t xml:space="preserve"> процесот на откуп на станови во општествена сопственост</w:t>
      </w:r>
      <w:r>
        <w:rPr>
          <w:rFonts w:ascii="StobiSerif Regular" w:hAnsi="StobiSerif Regular" w:cs="Arial"/>
          <w:sz w:val="20"/>
          <w:szCs w:val="20"/>
          <w:lang w:val="ru-RU"/>
        </w:rPr>
        <w:t>.</w:t>
      </w:r>
    </w:p>
    <w:p w:rsidR="00361E80" w:rsidRPr="00D3272D" w:rsidRDefault="00361E80" w:rsidP="00361E80">
      <w:pPr>
        <w:ind w:firstLine="720"/>
        <w:jc w:val="both"/>
        <w:rPr>
          <w:rFonts w:ascii="StobiSerif Regular" w:hAnsi="StobiSerif Regular"/>
          <w:sz w:val="20"/>
          <w:szCs w:val="20"/>
          <w:lang w:val="mk-MK"/>
        </w:rPr>
      </w:pPr>
    </w:p>
    <w:p w:rsidR="00361E80" w:rsidRPr="00D3272D" w:rsidRDefault="00361E80" w:rsidP="00361E80">
      <w:pPr>
        <w:shd w:val="clear" w:color="auto" w:fill="CCFFFF"/>
        <w:tabs>
          <w:tab w:val="left" w:pos="675"/>
        </w:tabs>
        <w:rPr>
          <w:rFonts w:ascii="StobiSerif Regular" w:hAnsi="StobiSerif Regular"/>
          <w:sz w:val="20"/>
          <w:szCs w:val="20"/>
          <w:lang w:val="mk-MK"/>
        </w:rPr>
      </w:pPr>
    </w:p>
    <w:p w:rsidR="00361E80" w:rsidRPr="00D3272D" w:rsidRDefault="00361E80" w:rsidP="00361E80">
      <w:pPr>
        <w:numPr>
          <w:ilvl w:val="0"/>
          <w:numId w:val="1"/>
        </w:numPr>
        <w:shd w:val="clear" w:color="auto" w:fill="CCFFFF"/>
        <w:tabs>
          <w:tab w:val="left" w:pos="675"/>
        </w:tabs>
        <w:rPr>
          <w:rFonts w:ascii="StobiSerif Regular" w:hAnsi="StobiSerif Regular"/>
          <w:b/>
          <w:sz w:val="20"/>
          <w:szCs w:val="20"/>
          <w:lang w:val="ru-RU"/>
        </w:rPr>
      </w:pPr>
      <w:r w:rsidRPr="00D3272D">
        <w:rPr>
          <w:rFonts w:ascii="StobiSerif Regular" w:hAnsi="StobiSerif Regular"/>
          <w:b/>
          <w:sz w:val="20"/>
          <w:szCs w:val="20"/>
          <w:lang w:val="mk-MK"/>
        </w:rPr>
        <w:t>Проценка на влијанијата на регулативата</w:t>
      </w:r>
    </w:p>
    <w:p w:rsidR="00361E80" w:rsidRPr="00D3272D" w:rsidRDefault="00361E80" w:rsidP="00361E80">
      <w:pPr>
        <w:tabs>
          <w:tab w:val="left" w:pos="675"/>
        </w:tabs>
        <w:ind w:left="360"/>
        <w:rPr>
          <w:rFonts w:ascii="StobiSerif Regular" w:hAnsi="StobiSerif Regular"/>
          <w:b/>
          <w:sz w:val="20"/>
          <w:szCs w:val="20"/>
          <w:lang w:val="ru-RU"/>
        </w:rPr>
      </w:pPr>
    </w:p>
    <w:p w:rsidR="00361E80" w:rsidRPr="00D3272D" w:rsidRDefault="00361E80" w:rsidP="00361E80">
      <w:pPr>
        <w:jc w:val="both"/>
        <w:rPr>
          <w:rFonts w:ascii="StobiSerif Regular" w:hAnsi="StobiSerif Regular"/>
          <w:i/>
          <w:sz w:val="20"/>
          <w:szCs w:val="20"/>
          <w:lang w:val="mk-MK"/>
        </w:rPr>
      </w:pPr>
      <w:r w:rsidRPr="00D3272D">
        <w:rPr>
          <w:rFonts w:ascii="StobiSerif Regular" w:hAnsi="StobiSerif Regular"/>
          <w:sz w:val="20"/>
          <w:szCs w:val="20"/>
          <w:lang w:val="mk-MK"/>
        </w:rPr>
        <w:tab/>
      </w:r>
      <w:r w:rsidRPr="00D3272D">
        <w:rPr>
          <w:rFonts w:ascii="StobiSerif Regular" w:hAnsi="StobiSerif Regular"/>
          <w:i/>
          <w:sz w:val="20"/>
          <w:szCs w:val="20"/>
          <w:lang w:val="mk-MK"/>
        </w:rPr>
        <w:t>Можни позитивни и негативни влијанија од секоја од опциите:</w:t>
      </w:r>
    </w:p>
    <w:p w:rsidR="00361E80" w:rsidRPr="00D3272D" w:rsidRDefault="00361E80" w:rsidP="00361E80">
      <w:pPr>
        <w:tabs>
          <w:tab w:val="left" w:pos="675"/>
        </w:tabs>
        <w:rPr>
          <w:rFonts w:ascii="StobiSerif Regular" w:hAnsi="StobiSerif Regular"/>
          <w:i/>
          <w:sz w:val="20"/>
          <w:szCs w:val="20"/>
          <w:lang w:val="mk-MK"/>
        </w:rPr>
      </w:pPr>
    </w:p>
    <w:p w:rsidR="00361E80" w:rsidRPr="00D3272D" w:rsidRDefault="00361E80" w:rsidP="00361E80">
      <w:pPr>
        <w:ind w:firstLine="720"/>
        <w:jc w:val="both"/>
        <w:rPr>
          <w:rFonts w:ascii="StobiSerif Regular" w:hAnsi="StobiSerif Regular"/>
          <w:i/>
          <w:sz w:val="20"/>
          <w:szCs w:val="20"/>
          <w:lang w:val="mk-MK"/>
        </w:rPr>
      </w:pPr>
      <w:r w:rsidRPr="00D3272D">
        <w:rPr>
          <w:rFonts w:ascii="StobiSerif Regular" w:hAnsi="StobiSerif Regular"/>
          <w:i/>
          <w:sz w:val="20"/>
          <w:szCs w:val="20"/>
          <w:lang w:val="mk-MK"/>
        </w:rPr>
        <w:t>4.1</w:t>
      </w:r>
      <w:r w:rsidRPr="00D3272D">
        <w:rPr>
          <w:rFonts w:ascii="StobiSerif Regular" w:hAnsi="StobiSerif Regular"/>
          <w:i/>
          <w:sz w:val="20"/>
          <w:szCs w:val="20"/>
          <w:lang w:val="mk-MK"/>
        </w:rPr>
        <w:tab/>
        <w:t xml:space="preserve">Економски влијанија </w:t>
      </w:r>
    </w:p>
    <w:p w:rsidR="00361E80" w:rsidRPr="00D3272D" w:rsidRDefault="00361E80" w:rsidP="00361E80">
      <w:pPr>
        <w:jc w:val="both"/>
        <w:rPr>
          <w:rFonts w:ascii="StobiSerif Regular" w:hAnsi="StobiSerif Regular"/>
          <w:i/>
          <w:sz w:val="20"/>
          <w:szCs w:val="20"/>
          <w:lang w:val="mk-MK"/>
        </w:rPr>
      </w:pPr>
      <w:r w:rsidRPr="00D3272D">
        <w:rPr>
          <w:rFonts w:ascii="StobiSerif Regular" w:hAnsi="StobiSerif Regular"/>
          <w:i/>
          <w:sz w:val="20"/>
          <w:szCs w:val="20"/>
          <w:lang w:val="mk-MK"/>
        </w:rPr>
        <w:tab/>
      </w:r>
      <w:r w:rsidRPr="00D3272D">
        <w:rPr>
          <w:rFonts w:ascii="StobiSerif Regular" w:hAnsi="StobiSerif Regular"/>
          <w:i/>
          <w:sz w:val="20"/>
          <w:szCs w:val="20"/>
          <w:lang w:val="mk-MK"/>
        </w:rPr>
        <w:tab/>
        <w:t>Не</w:t>
      </w:r>
    </w:p>
    <w:p w:rsidR="00361E80" w:rsidRPr="00D3272D" w:rsidRDefault="00361E80" w:rsidP="00361E80">
      <w:pPr>
        <w:tabs>
          <w:tab w:val="left" w:pos="675"/>
        </w:tabs>
        <w:rPr>
          <w:rFonts w:ascii="StobiSerif Regular" w:hAnsi="StobiSerif Regular"/>
          <w:i/>
          <w:sz w:val="20"/>
          <w:szCs w:val="20"/>
          <w:lang w:val="mk-MK"/>
        </w:rPr>
      </w:pPr>
    </w:p>
    <w:p w:rsidR="00361E80" w:rsidRPr="00D3272D" w:rsidRDefault="00361E80" w:rsidP="00361E80">
      <w:pPr>
        <w:numPr>
          <w:ilvl w:val="1"/>
          <w:numId w:val="1"/>
        </w:numPr>
        <w:jc w:val="both"/>
        <w:rPr>
          <w:rFonts w:ascii="StobiSerif Regular" w:hAnsi="StobiSerif Regular"/>
          <w:i/>
          <w:sz w:val="20"/>
          <w:szCs w:val="20"/>
          <w:lang w:val="mk-MK"/>
        </w:rPr>
      </w:pPr>
      <w:r w:rsidRPr="00D3272D">
        <w:rPr>
          <w:rFonts w:ascii="StobiSerif Regular" w:hAnsi="StobiSerif Regular"/>
          <w:i/>
          <w:sz w:val="20"/>
          <w:szCs w:val="20"/>
          <w:lang w:val="mk-MK"/>
        </w:rPr>
        <w:t xml:space="preserve">Фискални влијанија </w:t>
      </w:r>
    </w:p>
    <w:p w:rsidR="00361E80" w:rsidRPr="00D3272D" w:rsidRDefault="00361E80" w:rsidP="00361E80">
      <w:pPr>
        <w:ind w:left="720" w:firstLine="720"/>
        <w:jc w:val="both"/>
        <w:rPr>
          <w:rFonts w:ascii="StobiSerif Regular" w:hAnsi="StobiSerif Regular"/>
          <w:bCs/>
          <w:sz w:val="20"/>
          <w:szCs w:val="20"/>
          <w:lang w:val="ru-RU"/>
        </w:rPr>
      </w:pPr>
      <w:r w:rsidRPr="00D3272D">
        <w:rPr>
          <w:rFonts w:ascii="StobiSerif Regular" w:hAnsi="StobiSerif Regular"/>
          <w:sz w:val="20"/>
          <w:szCs w:val="20"/>
          <w:lang w:val="ru-RU"/>
        </w:rPr>
        <w:t>Да</w:t>
      </w:r>
    </w:p>
    <w:p w:rsidR="00361E80" w:rsidRPr="00D3272D" w:rsidRDefault="00361E80" w:rsidP="00361E80">
      <w:pPr>
        <w:tabs>
          <w:tab w:val="left" w:pos="675"/>
        </w:tabs>
        <w:rPr>
          <w:rFonts w:ascii="StobiSerif Regular" w:hAnsi="StobiSerif Regular"/>
          <w:i/>
          <w:sz w:val="20"/>
          <w:szCs w:val="20"/>
          <w:lang w:val="ru-RU"/>
        </w:rPr>
      </w:pPr>
    </w:p>
    <w:p w:rsidR="00361E80" w:rsidRPr="00D3272D" w:rsidRDefault="00361E80" w:rsidP="00361E80">
      <w:pPr>
        <w:ind w:firstLine="720"/>
        <w:jc w:val="both"/>
        <w:rPr>
          <w:rFonts w:ascii="StobiSerif Regular" w:hAnsi="StobiSerif Regular"/>
          <w:i/>
          <w:sz w:val="20"/>
          <w:szCs w:val="20"/>
          <w:lang w:val="mk-MK"/>
        </w:rPr>
      </w:pPr>
      <w:r w:rsidRPr="00D3272D">
        <w:rPr>
          <w:rFonts w:ascii="StobiSerif Regular" w:hAnsi="StobiSerif Regular"/>
          <w:i/>
          <w:sz w:val="20"/>
          <w:szCs w:val="20"/>
          <w:lang w:val="mk-MK"/>
        </w:rPr>
        <w:t>4.3</w:t>
      </w:r>
      <w:r w:rsidRPr="00D3272D">
        <w:rPr>
          <w:rFonts w:ascii="StobiSerif Regular" w:hAnsi="StobiSerif Regular"/>
          <w:i/>
          <w:sz w:val="20"/>
          <w:szCs w:val="20"/>
          <w:lang w:val="mk-MK"/>
        </w:rPr>
        <w:tab/>
        <w:t xml:space="preserve">Социјални влијанија </w:t>
      </w:r>
    </w:p>
    <w:p w:rsidR="00361E80" w:rsidRPr="00D3272D" w:rsidRDefault="00361E80" w:rsidP="00361E80">
      <w:pPr>
        <w:jc w:val="both"/>
        <w:rPr>
          <w:rFonts w:ascii="StobiSerif Regular" w:hAnsi="StobiSerif Regular"/>
          <w:i/>
          <w:sz w:val="20"/>
          <w:szCs w:val="20"/>
          <w:lang w:val="mk-MK"/>
        </w:rPr>
      </w:pPr>
      <w:r w:rsidRPr="00D3272D">
        <w:rPr>
          <w:rFonts w:ascii="StobiSerif Regular" w:hAnsi="StobiSerif Regular"/>
          <w:i/>
          <w:sz w:val="20"/>
          <w:szCs w:val="20"/>
          <w:lang w:val="mk-MK"/>
        </w:rPr>
        <w:tab/>
      </w:r>
      <w:r w:rsidRPr="00D3272D">
        <w:rPr>
          <w:rFonts w:ascii="StobiSerif Regular" w:hAnsi="StobiSerif Regular"/>
          <w:i/>
          <w:sz w:val="20"/>
          <w:szCs w:val="20"/>
          <w:lang w:val="mk-MK"/>
        </w:rPr>
        <w:tab/>
        <w:t xml:space="preserve">Не </w:t>
      </w:r>
    </w:p>
    <w:p w:rsidR="00361E80" w:rsidRPr="00D3272D" w:rsidRDefault="00361E80" w:rsidP="00361E80">
      <w:pPr>
        <w:tabs>
          <w:tab w:val="left" w:pos="675"/>
        </w:tabs>
        <w:rPr>
          <w:rFonts w:ascii="StobiSerif Regular" w:hAnsi="StobiSerif Regular"/>
          <w:i/>
          <w:sz w:val="20"/>
          <w:szCs w:val="20"/>
          <w:lang w:val="mk-MK"/>
        </w:rPr>
      </w:pPr>
      <w:r w:rsidRPr="00D3272D">
        <w:rPr>
          <w:rFonts w:ascii="StobiSerif Regular" w:hAnsi="StobiSerif Regular"/>
          <w:i/>
          <w:sz w:val="20"/>
          <w:szCs w:val="20"/>
          <w:lang w:val="mk-MK"/>
        </w:rPr>
        <w:tab/>
      </w:r>
      <w:r w:rsidRPr="00D3272D">
        <w:rPr>
          <w:rFonts w:ascii="StobiSerif Regular" w:hAnsi="StobiSerif Regular"/>
          <w:i/>
          <w:sz w:val="20"/>
          <w:szCs w:val="20"/>
          <w:lang w:val="mk-MK"/>
        </w:rPr>
        <w:tab/>
      </w:r>
      <w:r w:rsidRPr="00D3272D">
        <w:rPr>
          <w:rFonts w:ascii="StobiSerif Regular" w:hAnsi="StobiSerif Regular"/>
          <w:i/>
          <w:sz w:val="20"/>
          <w:szCs w:val="20"/>
          <w:lang w:val="mk-MK"/>
        </w:rPr>
        <w:tab/>
      </w:r>
    </w:p>
    <w:p w:rsidR="00361E80" w:rsidRPr="00D3272D" w:rsidRDefault="00361E80" w:rsidP="00361E80">
      <w:pPr>
        <w:ind w:firstLine="720"/>
        <w:jc w:val="both"/>
        <w:rPr>
          <w:rFonts w:ascii="StobiSerif Regular" w:hAnsi="StobiSerif Regular"/>
          <w:i/>
          <w:sz w:val="20"/>
          <w:szCs w:val="20"/>
          <w:lang w:val="mk-MK"/>
        </w:rPr>
      </w:pPr>
      <w:r w:rsidRPr="00D3272D">
        <w:rPr>
          <w:rFonts w:ascii="StobiSerif Regular" w:hAnsi="StobiSerif Regular"/>
          <w:i/>
          <w:sz w:val="20"/>
          <w:szCs w:val="20"/>
          <w:lang w:val="mk-MK"/>
        </w:rPr>
        <w:t>4.4</w:t>
      </w:r>
      <w:r w:rsidRPr="00D3272D">
        <w:rPr>
          <w:rFonts w:ascii="StobiSerif Regular" w:hAnsi="StobiSerif Regular"/>
          <w:i/>
          <w:sz w:val="20"/>
          <w:szCs w:val="20"/>
          <w:lang w:val="mk-MK"/>
        </w:rPr>
        <w:tab/>
        <w:t xml:space="preserve">Влијанија врз животната средина </w:t>
      </w:r>
    </w:p>
    <w:p w:rsidR="00361E80" w:rsidRPr="00D3272D" w:rsidRDefault="00361E80" w:rsidP="00361E80">
      <w:pPr>
        <w:jc w:val="both"/>
        <w:rPr>
          <w:rFonts w:ascii="StobiSerif Regular" w:hAnsi="StobiSerif Regular"/>
          <w:i/>
          <w:sz w:val="20"/>
          <w:szCs w:val="20"/>
          <w:lang w:val="mk-MK"/>
        </w:rPr>
      </w:pPr>
      <w:r w:rsidRPr="00D3272D">
        <w:rPr>
          <w:rFonts w:ascii="StobiSerif Regular" w:hAnsi="StobiSerif Regular"/>
          <w:i/>
          <w:sz w:val="20"/>
          <w:szCs w:val="20"/>
          <w:lang w:val="mk-MK"/>
        </w:rPr>
        <w:tab/>
      </w:r>
      <w:r w:rsidRPr="00D3272D">
        <w:rPr>
          <w:rFonts w:ascii="StobiSerif Regular" w:hAnsi="StobiSerif Regular"/>
          <w:i/>
          <w:sz w:val="20"/>
          <w:szCs w:val="20"/>
          <w:lang w:val="mk-MK"/>
        </w:rPr>
        <w:tab/>
        <w:t xml:space="preserve">Не </w:t>
      </w:r>
    </w:p>
    <w:p w:rsidR="00361E80" w:rsidRPr="00D3272D" w:rsidRDefault="00361E80" w:rsidP="00361E80">
      <w:pPr>
        <w:tabs>
          <w:tab w:val="left" w:pos="675"/>
        </w:tabs>
        <w:rPr>
          <w:rFonts w:ascii="StobiSerif Regular" w:hAnsi="StobiSerif Regular"/>
          <w:i/>
          <w:sz w:val="20"/>
          <w:szCs w:val="20"/>
          <w:lang w:val="mk-MK"/>
        </w:rPr>
      </w:pPr>
    </w:p>
    <w:p w:rsidR="00361E80" w:rsidRPr="00D3272D" w:rsidRDefault="00361E80" w:rsidP="00361E80">
      <w:pPr>
        <w:ind w:firstLine="720"/>
        <w:jc w:val="both"/>
        <w:rPr>
          <w:rFonts w:ascii="StobiSerif Regular" w:hAnsi="StobiSerif Regular"/>
          <w:i/>
          <w:sz w:val="20"/>
          <w:szCs w:val="20"/>
          <w:lang w:val="mk-MK"/>
        </w:rPr>
      </w:pPr>
      <w:r w:rsidRPr="00D3272D">
        <w:rPr>
          <w:rFonts w:ascii="StobiSerif Regular" w:hAnsi="StobiSerif Regular"/>
          <w:i/>
          <w:sz w:val="20"/>
          <w:szCs w:val="20"/>
          <w:lang w:val="mk-MK"/>
        </w:rPr>
        <w:t>4.5</w:t>
      </w:r>
      <w:r w:rsidRPr="00D3272D">
        <w:rPr>
          <w:rFonts w:ascii="StobiSerif Regular" w:hAnsi="StobiSerif Regular"/>
          <w:i/>
          <w:sz w:val="20"/>
          <w:szCs w:val="20"/>
          <w:lang w:val="mk-MK"/>
        </w:rPr>
        <w:tab/>
        <w:t xml:space="preserve">Административни влијанија и трошоци – </w:t>
      </w:r>
    </w:p>
    <w:p w:rsidR="00361E80" w:rsidRPr="00D3272D" w:rsidRDefault="00361E80" w:rsidP="00361E80">
      <w:pPr>
        <w:jc w:val="both"/>
        <w:rPr>
          <w:rFonts w:ascii="StobiSerif Regular" w:hAnsi="StobiSerif Regular"/>
          <w:i/>
          <w:sz w:val="20"/>
          <w:szCs w:val="20"/>
          <w:lang w:val="mk-MK"/>
        </w:rPr>
      </w:pPr>
    </w:p>
    <w:p w:rsidR="00361E80" w:rsidRPr="00D3272D" w:rsidRDefault="00361E80" w:rsidP="00361E80">
      <w:pPr>
        <w:ind w:left="720" w:firstLine="720"/>
        <w:jc w:val="both"/>
        <w:rPr>
          <w:rFonts w:ascii="StobiSerif Regular" w:hAnsi="StobiSerif Regular"/>
          <w:i/>
          <w:sz w:val="20"/>
          <w:szCs w:val="20"/>
          <w:lang w:val="mk-MK"/>
        </w:rPr>
      </w:pPr>
      <w:r w:rsidRPr="00D3272D">
        <w:rPr>
          <w:rFonts w:ascii="StobiSerif Regular" w:hAnsi="StobiSerif Regular"/>
          <w:i/>
          <w:sz w:val="20"/>
          <w:szCs w:val="20"/>
          <w:lang w:val="mk-MK"/>
        </w:rPr>
        <w:t xml:space="preserve">а) трошоци за спроведување </w:t>
      </w:r>
    </w:p>
    <w:p w:rsidR="00361E80" w:rsidRPr="00D3272D" w:rsidRDefault="00361E80" w:rsidP="00361E80">
      <w:pPr>
        <w:jc w:val="both"/>
        <w:rPr>
          <w:rFonts w:ascii="StobiSerif Regular" w:hAnsi="StobiSerif Regular"/>
          <w:i/>
          <w:sz w:val="20"/>
          <w:szCs w:val="20"/>
          <w:lang w:val="mk-MK"/>
        </w:rPr>
      </w:pPr>
      <w:r w:rsidRPr="00D3272D">
        <w:rPr>
          <w:rFonts w:ascii="StobiSerif Regular" w:hAnsi="StobiSerif Regular"/>
          <w:i/>
          <w:sz w:val="20"/>
          <w:szCs w:val="20"/>
          <w:lang w:val="mk-MK"/>
        </w:rPr>
        <w:t xml:space="preserve"> </w:t>
      </w:r>
    </w:p>
    <w:p w:rsidR="00361E80" w:rsidRPr="00D3272D" w:rsidRDefault="00361E80" w:rsidP="00361E80">
      <w:pPr>
        <w:ind w:left="720" w:firstLine="720"/>
        <w:jc w:val="both"/>
        <w:rPr>
          <w:rFonts w:ascii="StobiSerif Regular" w:hAnsi="StobiSerif Regular"/>
          <w:i/>
          <w:sz w:val="20"/>
          <w:szCs w:val="20"/>
          <w:lang w:val="en-US"/>
        </w:rPr>
      </w:pPr>
      <w:r w:rsidRPr="00D3272D">
        <w:rPr>
          <w:rFonts w:ascii="StobiSerif Regular" w:hAnsi="StobiSerif Regular"/>
          <w:i/>
          <w:sz w:val="20"/>
          <w:szCs w:val="20"/>
          <w:lang w:val="mk-MK"/>
        </w:rPr>
        <w:t xml:space="preserve">б)трошоци за почитување на регулативата </w:t>
      </w:r>
    </w:p>
    <w:p w:rsidR="00361E80" w:rsidRPr="00D3272D" w:rsidRDefault="00361E80" w:rsidP="00361E80">
      <w:pPr>
        <w:ind w:left="720"/>
        <w:jc w:val="both"/>
        <w:rPr>
          <w:rFonts w:ascii="StobiSerif Regular" w:hAnsi="StobiSerif Regular" w:cs="Calibri"/>
          <w:bCs/>
          <w:i/>
          <w:iCs/>
          <w:sz w:val="20"/>
          <w:szCs w:val="20"/>
          <w:lang w:val="en-US"/>
        </w:rPr>
      </w:pPr>
    </w:p>
    <w:p w:rsidR="00361E80" w:rsidRPr="00D3272D" w:rsidRDefault="00361E80" w:rsidP="00361E80">
      <w:pPr>
        <w:ind w:left="720" w:firstLine="720"/>
        <w:jc w:val="both"/>
        <w:rPr>
          <w:rFonts w:ascii="StobiSerif Regular" w:hAnsi="StobiSerif Regular" w:cs="Calibri"/>
          <w:i/>
          <w:iCs/>
          <w:sz w:val="20"/>
          <w:szCs w:val="20"/>
          <w:lang w:val="mk-MK"/>
        </w:rPr>
      </w:pPr>
    </w:p>
    <w:p w:rsidR="00361E80" w:rsidRPr="00D3272D" w:rsidRDefault="00361E80" w:rsidP="00361E80">
      <w:pPr>
        <w:tabs>
          <w:tab w:val="left" w:pos="675"/>
        </w:tabs>
        <w:rPr>
          <w:rFonts w:ascii="StobiSerif Regular" w:hAnsi="StobiSerif Regular" w:cs="Calibri"/>
          <w:i/>
          <w:iCs/>
          <w:sz w:val="20"/>
          <w:szCs w:val="20"/>
          <w:lang w:val="mk-MK"/>
        </w:rPr>
      </w:pPr>
    </w:p>
    <w:p w:rsidR="00361E80" w:rsidRPr="00D3272D" w:rsidRDefault="00361E80" w:rsidP="00361E80">
      <w:pPr>
        <w:shd w:val="clear" w:color="auto" w:fill="CCFFFF"/>
        <w:tabs>
          <w:tab w:val="left" w:pos="675"/>
        </w:tabs>
        <w:rPr>
          <w:rFonts w:ascii="StobiSerif Regular" w:hAnsi="StobiSerif Regular"/>
          <w:b/>
          <w:sz w:val="20"/>
          <w:szCs w:val="20"/>
          <w:lang w:val="mk-MK"/>
        </w:rPr>
      </w:pPr>
      <w:r w:rsidRPr="00D3272D">
        <w:rPr>
          <w:rFonts w:ascii="StobiSerif Regular" w:hAnsi="StobiSerif Regular"/>
          <w:b/>
          <w:sz w:val="20"/>
          <w:szCs w:val="20"/>
          <w:lang w:val="mk-MK"/>
        </w:rPr>
        <w:t>5.</w:t>
      </w:r>
      <w:r w:rsidRPr="00D3272D">
        <w:rPr>
          <w:rFonts w:ascii="StobiSerif Regular" w:hAnsi="StobiSerif Regular"/>
          <w:b/>
          <w:sz w:val="20"/>
          <w:szCs w:val="20"/>
          <w:lang w:val="mk-MK"/>
        </w:rPr>
        <w:tab/>
        <w:t>Консултации</w:t>
      </w:r>
    </w:p>
    <w:p w:rsidR="00361E80" w:rsidRPr="00D3272D" w:rsidRDefault="00361E80" w:rsidP="00361E80">
      <w:pPr>
        <w:ind w:firstLine="720"/>
        <w:jc w:val="both"/>
        <w:rPr>
          <w:rFonts w:ascii="StobiSerif Regular" w:hAnsi="StobiSerif Regular"/>
          <w:i/>
          <w:sz w:val="20"/>
          <w:szCs w:val="20"/>
          <w:lang w:val="ru-RU"/>
        </w:rPr>
      </w:pPr>
    </w:p>
    <w:p w:rsidR="00361E80" w:rsidRPr="00D3272D" w:rsidRDefault="00361E80" w:rsidP="00361E80">
      <w:pPr>
        <w:numPr>
          <w:ilvl w:val="1"/>
          <w:numId w:val="2"/>
        </w:numPr>
        <w:jc w:val="both"/>
        <w:rPr>
          <w:rFonts w:ascii="StobiSerif Regular" w:hAnsi="StobiSerif Regular"/>
          <w:i/>
          <w:sz w:val="20"/>
          <w:szCs w:val="20"/>
          <w:lang w:val="mk-MK"/>
        </w:rPr>
      </w:pPr>
      <w:r w:rsidRPr="00D3272D">
        <w:rPr>
          <w:rFonts w:ascii="StobiSerif Regular" w:hAnsi="StobiSerif Regular"/>
          <w:i/>
          <w:sz w:val="20"/>
          <w:szCs w:val="20"/>
          <w:lang w:val="mk-MK"/>
        </w:rPr>
        <w:t>Засегнати страни и начин на вклучување</w:t>
      </w:r>
    </w:p>
    <w:p w:rsidR="00361E80" w:rsidRPr="00D3272D" w:rsidRDefault="00361E80" w:rsidP="00361E80">
      <w:pPr>
        <w:jc w:val="both"/>
        <w:rPr>
          <w:rFonts w:ascii="StobiSerif Regular" w:hAnsi="StobiSerif Regular"/>
          <w:i/>
          <w:sz w:val="20"/>
          <w:szCs w:val="20"/>
          <w:lang w:val="mk-MK"/>
        </w:rPr>
      </w:pPr>
    </w:p>
    <w:p w:rsidR="00361E80" w:rsidRPr="00D3272D" w:rsidRDefault="00361E80" w:rsidP="00361E80">
      <w:pPr>
        <w:jc w:val="both"/>
        <w:rPr>
          <w:rFonts w:ascii="StobiSerif Regular" w:hAnsi="StobiSerif Regular"/>
          <w:i/>
          <w:sz w:val="20"/>
          <w:szCs w:val="20"/>
          <w:lang w:val="ru-RU"/>
        </w:rPr>
      </w:pPr>
      <w:r w:rsidRPr="00D3272D">
        <w:rPr>
          <w:rFonts w:ascii="StobiSerif Regular" w:hAnsi="StobiSerif Regular"/>
          <w:sz w:val="20"/>
          <w:szCs w:val="20"/>
          <w:lang w:val="mk-MK"/>
        </w:rPr>
        <w:t xml:space="preserve">Во процесот на проценка на влијанието на регулативата ќе бидат вклучени претставници </w:t>
      </w:r>
      <w:r w:rsidRPr="00D3272D">
        <w:rPr>
          <w:rFonts w:ascii="StobiSerif Regular" w:hAnsi="StobiSerif Regular"/>
          <w:sz w:val="20"/>
          <w:szCs w:val="20"/>
          <w:lang w:val="ru-RU"/>
        </w:rPr>
        <w:t>од Министерството за транспорт и врски и претставници од надлежни државни органи и единици на локална самоуправа.</w:t>
      </w:r>
    </w:p>
    <w:p w:rsidR="00361E80" w:rsidRPr="00D3272D" w:rsidRDefault="00361E80" w:rsidP="00361E80">
      <w:pPr>
        <w:tabs>
          <w:tab w:val="left" w:pos="675"/>
        </w:tabs>
        <w:rPr>
          <w:rFonts w:ascii="StobiSerif Regular" w:hAnsi="StobiSerif Regular"/>
          <w:i/>
          <w:sz w:val="20"/>
          <w:szCs w:val="20"/>
          <w:lang w:val="mk-MK"/>
        </w:rPr>
      </w:pPr>
    </w:p>
    <w:p w:rsidR="00361E80" w:rsidRPr="00D3272D" w:rsidRDefault="00361E80" w:rsidP="00361E80">
      <w:pPr>
        <w:ind w:firstLine="720"/>
        <w:jc w:val="both"/>
        <w:rPr>
          <w:rFonts w:ascii="StobiSerif Regular" w:hAnsi="StobiSerif Regular"/>
          <w:i/>
          <w:sz w:val="20"/>
          <w:szCs w:val="20"/>
          <w:lang w:val="mk-MK"/>
        </w:rPr>
      </w:pPr>
      <w:r w:rsidRPr="00D3272D">
        <w:rPr>
          <w:rFonts w:ascii="StobiSerif Regular" w:hAnsi="StobiSerif Regular"/>
          <w:i/>
          <w:sz w:val="20"/>
          <w:szCs w:val="20"/>
          <w:lang w:val="mk-MK"/>
        </w:rPr>
        <w:t>5.2</w:t>
      </w:r>
      <w:r w:rsidRPr="00D3272D">
        <w:rPr>
          <w:rFonts w:ascii="StobiSerif Regular" w:hAnsi="StobiSerif Regular"/>
          <w:i/>
          <w:sz w:val="20"/>
          <w:szCs w:val="20"/>
          <w:lang w:val="mk-MK"/>
        </w:rPr>
        <w:tab/>
        <w:t xml:space="preserve">Преглед на добиените и вградените мислења </w:t>
      </w:r>
    </w:p>
    <w:p w:rsidR="00361E80" w:rsidRPr="00D3272D" w:rsidRDefault="00361E80" w:rsidP="00361E80">
      <w:pPr>
        <w:tabs>
          <w:tab w:val="left" w:pos="675"/>
        </w:tabs>
        <w:rPr>
          <w:rFonts w:ascii="StobiSerif Regular" w:hAnsi="StobiSerif Regular"/>
          <w:i/>
          <w:sz w:val="20"/>
          <w:szCs w:val="20"/>
          <w:lang w:val="mk-MK"/>
        </w:rPr>
      </w:pPr>
    </w:p>
    <w:p w:rsidR="00361E80" w:rsidRPr="00D3272D" w:rsidRDefault="00361E80" w:rsidP="00361E80">
      <w:pPr>
        <w:ind w:firstLine="720"/>
        <w:jc w:val="both"/>
        <w:rPr>
          <w:rFonts w:ascii="StobiSerif Regular" w:hAnsi="StobiSerif Regular"/>
          <w:i/>
          <w:sz w:val="20"/>
          <w:szCs w:val="20"/>
          <w:lang w:val="mk-MK"/>
        </w:rPr>
      </w:pPr>
      <w:r w:rsidRPr="00D3272D">
        <w:rPr>
          <w:rFonts w:ascii="StobiSerif Regular" w:hAnsi="StobiSerif Regular"/>
          <w:i/>
          <w:sz w:val="20"/>
          <w:szCs w:val="20"/>
          <w:lang w:val="mk-MK"/>
        </w:rPr>
        <w:t>5.3</w:t>
      </w:r>
      <w:r w:rsidRPr="00D3272D">
        <w:rPr>
          <w:rFonts w:ascii="StobiSerif Regular" w:hAnsi="StobiSerif Regular"/>
          <w:i/>
          <w:sz w:val="20"/>
          <w:szCs w:val="20"/>
          <w:lang w:val="mk-MK"/>
        </w:rPr>
        <w:tab/>
        <w:t>Мислењата кои не биле земени предвид и зошто</w:t>
      </w:r>
    </w:p>
    <w:p w:rsidR="00361E80" w:rsidRPr="00D3272D" w:rsidRDefault="00361E80" w:rsidP="00361E80">
      <w:pPr>
        <w:tabs>
          <w:tab w:val="left" w:pos="675"/>
        </w:tabs>
        <w:rPr>
          <w:rFonts w:ascii="StobiSerif Regular" w:hAnsi="StobiSerif Regular"/>
          <w:i/>
          <w:sz w:val="20"/>
          <w:szCs w:val="20"/>
          <w:lang w:val="mk-MK"/>
        </w:rPr>
      </w:pPr>
    </w:p>
    <w:p w:rsidR="00361E80" w:rsidRPr="00D3272D" w:rsidRDefault="00361E80" w:rsidP="00361E80">
      <w:pPr>
        <w:shd w:val="clear" w:color="auto" w:fill="CCFFFF"/>
        <w:tabs>
          <w:tab w:val="left" w:pos="675"/>
        </w:tabs>
        <w:rPr>
          <w:rFonts w:ascii="StobiSerif Regular" w:hAnsi="StobiSerif Regular"/>
          <w:b/>
          <w:sz w:val="20"/>
          <w:szCs w:val="20"/>
          <w:lang w:val="mk-MK"/>
        </w:rPr>
      </w:pPr>
      <w:r w:rsidRPr="00D3272D">
        <w:rPr>
          <w:rFonts w:ascii="StobiSerif Regular" w:hAnsi="StobiSerif Regular"/>
          <w:b/>
          <w:sz w:val="20"/>
          <w:szCs w:val="20"/>
          <w:lang w:val="mk-MK"/>
        </w:rPr>
        <w:t xml:space="preserve">6. </w:t>
      </w:r>
      <w:r w:rsidRPr="00D3272D">
        <w:rPr>
          <w:rFonts w:ascii="StobiSerif Regular" w:hAnsi="StobiSerif Regular"/>
          <w:b/>
          <w:sz w:val="20"/>
          <w:szCs w:val="20"/>
          <w:lang w:val="mk-MK"/>
        </w:rPr>
        <w:tab/>
        <w:t>Заклучоци и препорачано решение</w:t>
      </w:r>
    </w:p>
    <w:p w:rsidR="00361E80" w:rsidRPr="00D3272D" w:rsidRDefault="00361E80" w:rsidP="00361E80">
      <w:pPr>
        <w:jc w:val="both"/>
        <w:rPr>
          <w:rFonts w:ascii="StobiSerif Regular" w:hAnsi="StobiSerif Regular"/>
          <w:i/>
          <w:sz w:val="20"/>
          <w:szCs w:val="20"/>
          <w:lang w:val="ru-RU"/>
        </w:rPr>
      </w:pPr>
    </w:p>
    <w:p w:rsidR="00361E80" w:rsidRPr="00D3272D" w:rsidRDefault="00361E80" w:rsidP="00361E80">
      <w:pPr>
        <w:ind w:left="720"/>
        <w:jc w:val="both"/>
        <w:rPr>
          <w:rFonts w:ascii="StobiSerif Regular" w:hAnsi="StobiSerif Regular"/>
          <w:i/>
          <w:sz w:val="20"/>
          <w:szCs w:val="20"/>
          <w:lang w:val="mk-MK"/>
        </w:rPr>
      </w:pPr>
      <w:r w:rsidRPr="00D3272D">
        <w:rPr>
          <w:rFonts w:ascii="StobiSerif Regular" w:hAnsi="StobiSerif Regular"/>
          <w:i/>
          <w:sz w:val="20"/>
          <w:szCs w:val="20"/>
          <w:lang w:val="mk-MK"/>
        </w:rPr>
        <w:t>6.1</w:t>
      </w:r>
      <w:r w:rsidRPr="00D3272D">
        <w:rPr>
          <w:rFonts w:ascii="StobiSerif Regular" w:hAnsi="StobiSerif Regular"/>
          <w:i/>
          <w:sz w:val="20"/>
          <w:szCs w:val="20"/>
          <w:lang w:val="mk-MK"/>
        </w:rPr>
        <w:tab/>
        <w:t>Споредбен преглед на позитивните и негативните влијанија на можните решенија (опции)</w:t>
      </w:r>
    </w:p>
    <w:p w:rsidR="00361E80" w:rsidRPr="00D3272D" w:rsidRDefault="00361E80" w:rsidP="00361E80">
      <w:pPr>
        <w:tabs>
          <w:tab w:val="left" w:pos="675"/>
        </w:tabs>
        <w:ind w:left="720"/>
        <w:rPr>
          <w:rFonts w:ascii="StobiSerif Regular" w:hAnsi="StobiSerif Regular"/>
          <w:i/>
          <w:sz w:val="20"/>
          <w:szCs w:val="20"/>
          <w:lang w:val="mk-MK"/>
        </w:rPr>
      </w:pPr>
    </w:p>
    <w:p w:rsidR="00361E80" w:rsidRPr="00D3272D" w:rsidRDefault="00361E80" w:rsidP="00361E80">
      <w:pPr>
        <w:ind w:left="720"/>
        <w:jc w:val="both"/>
        <w:rPr>
          <w:rFonts w:ascii="StobiSerif Regular" w:hAnsi="StobiSerif Regular"/>
          <w:i/>
          <w:sz w:val="20"/>
          <w:szCs w:val="20"/>
          <w:lang w:val="mk-MK"/>
        </w:rPr>
      </w:pPr>
      <w:r w:rsidRPr="00D3272D">
        <w:rPr>
          <w:rFonts w:ascii="StobiSerif Regular" w:hAnsi="StobiSerif Regular"/>
          <w:i/>
          <w:sz w:val="20"/>
          <w:szCs w:val="20"/>
          <w:lang w:val="mk-MK"/>
        </w:rPr>
        <w:t>6.2</w:t>
      </w:r>
      <w:r w:rsidRPr="00D3272D">
        <w:rPr>
          <w:rFonts w:ascii="StobiSerif Regular" w:hAnsi="StobiSerif Regular"/>
          <w:i/>
          <w:sz w:val="20"/>
          <w:szCs w:val="20"/>
          <w:lang w:val="mk-MK"/>
        </w:rPr>
        <w:tab/>
        <w:t>Ризици во спроведувањето и примената на секое од можните решенија (опции)</w:t>
      </w:r>
    </w:p>
    <w:p w:rsidR="00361E80" w:rsidRPr="00D3272D" w:rsidRDefault="00361E80" w:rsidP="00361E80">
      <w:pPr>
        <w:tabs>
          <w:tab w:val="left" w:pos="675"/>
        </w:tabs>
        <w:rPr>
          <w:rFonts w:ascii="StobiSerif Regular" w:hAnsi="StobiSerif Regular"/>
          <w:i/>
          <w:sz w:val="20"/>
          <w:szCs w:val="20"/>
          <w:lang w:val="mk-MK"/>
        </w:rPr>
      </w:pPr>
    </w:p>
    <w:p w:rsidR="00361E80" w:rsidRPr="00383E17" w:rsidRDefault="00361E80" w:rsidP="00361E80">
      <w:pPr>
        <w:numPr>
          <w:ilvl w:val="1"/>
          <w:numId w:val="4"/>
        </w:numPr>
        <w:jc w:val="both"/>
        <w:rPr>
          <w:rFonts w:ascii="StobiSerif Regular" w:hAnsi="StobiSerif Regular"/>
          <w:i/>
          <w:sz w:val="20"/>
          <w:szCs w:val="20"/>
          <w:lang w:val="mk-MK"/>
        </w:rPr>
      </w:pPr>
      <w:r w:rsidRPr="00D3272D">
        <w:rPr>
          <w:rFonts w:ascii="StobiSerif Regular" w:hAnsi="StobiSerif Regular"/>
          <w:i/>
          <w:sz w:val="20"/>
          <w:szCs w:val="20"/>
          <w:lang w:val="mk-MK"/>
        </w:rPr>
        <w:t>Препорачано решение со образложение</w:t>
      </w:r>
    </w:p>
    <w:p w:rsidR="00361E80" w:rsidRPr="00383E17" w:rsidRDefault="00361E80" w:rsidP="00361E80">
      <w:pPr>
        <w:ind w:firstLine="720"/>
        <w:jc w:val="both"/>
        <w:rPr>
          <w:rFonts w:ascii="StobiSerif Regular" w:hAnsi="StobiSerif Regular" w:cs="Arial"/>
          <w:sz w:val="20"/>
          <w:szCs w:val="20"/>
          <w:lang w:val="ru-RU"/>
        </w:rPr>
      </w:pPr>
      <w:r w:rsidRPr="00383E17">
        <w:rPr>
          <w:rFonts w:ascii="StobiSerif Regular" w:hAnsi="StobiSerif Regular" w:cs="Arial"/>
          <w:sz w:val="20"/>
          <w:szCs w:val="20"/>
          <w:lang w:val="ru-RU"/>
        </w:rPr>
        <w:t xml:space="preserve">Со Предлог Законот за изменување и дополнување на Законот за домување се врши допрецизирање на одделни одредби од постојниот Закон кои беа недоволно јасни и непрецизни, односно со истите се предвидуваат последиците кои произлегуваат за управителите по одземањето на лиценците за вршење дејност на управување со станбени згради, како и измена на одредби од законот со кои се регулираат обврски за управителите, а кои од досегашната </w:t>
      </w:r>
      <w:r w:rsidRPr="00383E17">
        <w:rPr>
          <w:rFonts w:ascii="StobiSerif Regular" w:hAnsi="StobiSerif Regular" w:cs="Arial"/>
          <w:sz w:val="20"/>
          <w:szCs w:val="20"/>
          <w:lang w:val="ru-RU"/>
        </w:rPr>
        <w:lastRenderedPageBreak/>
        <w:t xml:space="preserve">примена на законот е констатирано дека се злоупотребуваат на штета на сопствениците на посебните делови во станбените згради. </w:t>
      </w:r>
    </w:p>
    <w:p w:rsidR="00361E80" w:rsidRPr="00383E17" w:rsidRDefault="00361E80" w:rsidP="00361E80">
      <w:pPr>
        <w:ind w:firstLine="720"/>
        <w:jc w:val="both"/>
        <w:rPr>
          <w:rFonts w:ascii="StobiSerif Regular" w:hAnsi="StobiSerif Regular" w:cs="Arial"/>
          <w:sz w:val="20"/>
          <w:szCs w:val="20"/>
          <w:lang w:val="ru-RU"/>
        </w:rPr>
      </w:pPr>
      <w:r w:rsidRPr="00383E17">
        <w:rPr>
          <w:rFonts w:ascii="StobiSerif Regular" w:hAnsi="StobiSerif Regular" w:cs="Arial"/>
          <w:sz w:val="20"/>
          <w:szCs w:val="20"/>
          <w:lang w:val="ru-RU"/>
        </w:rPr>
        <w:t xml:space="preserve">Исто така, со Предлог законот се врши усогласување на одредбите од Законот за домување со одредбите од Законот за основање на Државна комисија за одлучување во втор степен во областа на инспекцискиот надзор и прекршочната постапка. </w:t>
      </w:r>
    </w:p>
    <w:p w:rsidR="00361E80" w:rsidRPr="00383E17" w:rsidRDefault="00361E80" w:rsidP="00361E80">
      <w:pPr>
        <w:ind w:firstLine="720"/>
        <w:jc w:val="both"/>
        <w:rPr>
          <w:rFonts w:ascii="StobiSerif Regular" w:hAnsi="StobiSerif Regular" w:cs="Arial"/>
          <w:sz w:val="20"/>
          <w:szCs w:val="20"/>
          <w:lang w:val="ru-RU"/>
        </w:rPr>
      </w:pPr>
      <w:r w:rsidRPr="00383E17">
        <w:rPr>
          <w:rFonts w:ascii="StobiSerif Regular" w:hAnsi="StobiSerif Regular" w:cs="Arial"/>
          <w:sz w:val="20"/>
          <w:szCs w:val="20"/>
          <w:lang w:val="ru-RU"/>
        </w:rPr>
        <w:t xml:space="preserve">Со цел да се заокружи процесот на откуп на станови во општествена сопственост, со Предлог законот се предвидуваат и одредби со кои се дава нов рок да поднесување на барања за откуп на стан, односно барања за преност на правото на користење на стан во општествена сопственост, а кои не биле поднесени во рокот до 31.12.2010 година кој претходно беше утврден во Законот за домување, како и лицата кои поднеле барање во овој рок но истите не го оствариле правото од причина што кумулативно не поседувале акт за доделување на ста и договор за користење на стан. Ова од причина што со последните измени на законот се предвидува можноста лицата да го оставарат правото само со еден акт. Со измените се уредува и постапката во Министерството за транспорт и врски која се спроведува за откуп на стан, односно за пренос на правото на користење на стан, како и условите доколку барателот не ја достави потребната документација, не го склучи договорот за купопродажба и не го достави договорот за солемнизација кај надлежен нотар. Со Предлогот се дава можност на лицата кои нема да ги исполнат условите за откуп на стан, односно пренос на правото на користење на стан по општествени услови, да можат да го користат станот под закуп или истиот да го откупат на начин и под услови предвидени со овој закон. </w:t>
      </w:r>
    </w:p>
    <w:p w:rsidR="00361E80" w:rsidRPr="00D3272D" w:rsidRDefault="00361E80" w:rsidP="00361E80">
      <w:pPr>
        <w:tabs>
          <w:tab w:val="left" w:pos="675"/>
        </w:tabs>
        <w:rPr>
          <w:rFonts w:ascii="StobiSerif Regular" w:hAnsi="StobiSerif Regular"/>
          <w:i/>
          <w:sz w:val="20"/>
          <w:szCs w:val="20"/>
          <w:lang w:val="mk-MK"/>
        </w:rPr>
      </w:pPr>
    </w:p>
    <w:p w:rsidR="00361E80" w:rsidRPr="00D3272D" w:rsidRDefault="00361E80" w:rsidP="00361E80">
      <w:pPr>
        <w:shd w:val="clear" w:color="auto" w:fill="CCFFFF"/>
        <w:tabs>
          <w:tab w:val="left" w:pos="675"/>
        </w:tabs>
        <w:rPr>
          <w:rFonts w:ascii="StobiSerif Regular" w:hAnsi="StobiSerif Regular"/>
          <w:b/>
          <w:sz w:val="20"/>
          <w:szCs w:val="20"/>
          <w:lang w:val="mk-MK"/>
        </w:rPr>
      </w:pPr>
      <w:r w:rsidRPr="00D3272D">
        <w:rPr>
          <w:rFonts w:ascii="StobiSerif Regular" w:hAnsi="StobiSerif Regular"/>
          <w:b/>
          <w:sz w:val="20"/>
          <w:szCs w:val="20"/>
          <w:lang w:val="mk-MK"/>
        </w:rPr>
        <w:t>7.</w:t>
      </w:r>
      <w:r w:rsidRPr="00D3272D">
        <w:rPr>
          <w:rFonts w:ascii="StobiSerif Regular" w:hAnsi="StobiSerif Regular"/>
          <w:b/>
          <w:sz w:val="20"/>
          <w:szCs w:val="20"/>
          <w:lang w:val="mk-MK"/>
        </w:rPr>
        <w:tab/>
        <w:t>Спроведување на препорачаното решение</w:t>
      </w:r>
    </w:p>
    <w:p w:rsidR="00361E80" w:rsidRPr="00D3272D" w:rsidRDefault="00361E80" w:rsidP="00361E80">
      <w:pPr>
        <w:jc w:val="both"/>
        <w:rPr>
          <w:rFonts w:ascii="StobiSerif Regular" w:hAnsi="StobiSerif Regular"/>
          <w:i/>
          <w:sz w:val="20"/>
          <w:szCs w:val="20"/>
          <w:lang w:val="ru-RU"/>
        </w:rPr>
      </w:pPr>
    </w:p>
    <w:p w:rsidR="00361E80" w:rsidRPr="00D3272D" w:rsidRDefault="00361E80" w:rsidP="00361E80">
      <w:pPr>
        <w:ind w:left="720"/>
        <w:jc w:val="both"/>
        <w:rPr>
          <w:rFonts w:ascii="StobiSerif Regular" w:hAnsi="StobiSerif Regular"/>
          <w:i/>
          <w:sz w:val="20"/>
          <w:szCs w:val="20"/>
          <w:lang w:val="mk-MK"/>
        </w:rPr>
      </w:pPr>
      <w:r w:rsidRPr="00D3272D">
        <w:rPr>
          <w:rFonts w:ascii="StobiSerif Regular" w:hAnsi="StobiSerif Regular"/>
          <w:i/>
          <w:sz w:val="20"/>
          <w:szCs w:val="20"/>
          <w:lang w:val="mk-MK"/>
        </w:rPr>
        <w:t>7.1</w:t>
      </w:r>
      <w:r w:rsidRPr="00D3272D">
        <w:rPr>
          <w:rFonts w:ascii="StobiSerif Regular" w:hAnsi="StobiSerif Regular"/>
          <w:i/>
          <w:sz w:val="20"/>
          <w:szCs w:val="20"/>
          <w:lang w:val="mk-MK"/>
        </w:rPr>
        <w:tab/>
        <w:t>Потреба од менување на закони и подзаконска регулатива во областа или други сродни области</w:t>
      </w:r>
    </w:p>
    <w:p w:rsidR="00361E80" w:rsidRPr="00D3272D" w:rsidRDefault="00361E80" w:rsidP="00361E80">
      <w:pPr>
        <w:tabs>
          <w:tab w:val="left" w:pos="675"/>
        </w:tabs>
        <w:ind w:left="720"/>
        <w:rPr>
          <w:rFonts w:ascii="StobiSerif Regular" w:hAnsi="StobiSerif Regular"/>
          <w:i/>
          <w:sz w:val="20"/>
          <w:szCs w:val="20"/>
          <w:lang w:val="mk-MK"/>
        </w:rPr>
      </w:pPr>
      <w:r w:rsidRPr="00D3272D">
        <w:rPr>
          <w:rFonts w:ascii="StobiSerif Regular" w:hAnsi="StobiSerif Regular"/>
          <w:i/>
          <w:sz w:val="20"/>
          <w:szCs w:val="20"/>
          <w:lang w:val="mk-MK"/>
        </w:rPr>
        <w:tab/>
        <w:t>Да</w:t>
      </w:r>
    </w:p>
    <w:p w:rsidR="00361E80" w:rsidRPr="00D3272D" w:rsidRDefault="00361E80" w:rsidP="00361E80">
      <w:pPr>
        <w:ind w:left="720"/>
        <w:jc w:val="both"/>
        <w:rPr>
          <w:rFonts w:ascii="StobiSerif Regular" w:hAnsi="StobiSerif Regular"/>
          <w:i/>
          <w:sz w:val="20"/>
          <w:szCs w:val="20"/>
          <w:lang w:val="mk-MK"/>
        </w:rPr>
      </w:pPr>
      <w:r w:rsidRPr="00D3272D">
        <w:rPr>
          <w:rFonts w:ascii="StobiSerif Regular" w:hAnsi="StobiSerif Regular"/>
          <w:i/>
          <w:sz w:val="20"/>
          <w:szCs w:val="20"/>
          <w:lang w:val="mk-MK"/>
        </w:rPr>
        <w:t>7.2</w:t>
      </w:r>
      <w:r w:rsidRPr="00D3272D">
        <w:rPr>
          <w:rFonts w:ascii="StobiSerif Regular" w:hAnsi="StobiSerif Regular"/>
          <w:i/>
          <w:sz w:val="20"/>
          <w:szCs w:val="20"/>
          <w:lang w:val="mk-MK"/>
        </w:rPr>
        <w:tab/>
        <w:t>Потребни подзаконски акти и рок за нивно донесување</w:t>
      </w:r>
    </w:p>
    <w:p w:rsidR="00361E80" w:rsidRPr="00D3272D" w:rsidRDefault="00361E80" w:rsidP="00361E80">
      <w:pPr>
        <w:tabs>
          <w:tab w:val="left" w:pos="675"/>
        </w:tabs>
        <w:ind w:left="720"/>
        <w:rPr>
          <w:rFonts w:ascii="StobiSerif Regular" w:hAnsi="StobiSerif Regular"/>
          <w:i/>
          <w:sz w:val="20"/>
          <w:szCs w:val="20"/>
          <w:lang w:val="mk-MK"/>
        </w:rPr>
      </w:pPr>
      <w:r w:rsidRPr="00D3272D">
        <w:rPr>
          <w:rFonts w:ascii="StobiSerif Regular" w:hAnsi="StobiSerif Regular"/>
          <w:i/>
          <w:sz w:val="20"/>
          <w:szCs w:val="20"/>
          <w:lang w:val="mk-MK"/>
        </w:rPr>
        <w:tab/>
      </w:r>
    </w:p>
    <w:p w:rsidR="00361E80" w:rsidRPr="00D3272D" w:rsidRDefault="00361E80" w:rsidP="00361E80">
      <w:pPr>
        <w:ind w:left="720"/>
        <w:jc w:val="both"/>
        <w:rPr>
          <w:rFonts w:ascii="StobiSerif Regular" w:hAnsi="StobiSerif Regular"/>
          <w:i/>
          <w:sz w:val="20"/>
          <w:szCs w:val="20"/>
          <w:lang w:val="mk-MK"/>
        </w:rPr>
      </w:pPr>
      <w:r w:rsidRPr="00D3272D">
        <w:rPr>
          <w:rFonts w:ascii="StobiSerif Regular" w:hAnsi="StobiSerif Regular"/>
          <w:i/>
          <w:sz w:val="20"/>
          <w:szCs w:val="20"/>
          <w:lang w:val="mk-MK"/>
        </w:rPr>
        <w:t>7.3</w:t>
      </w:r>
      <w:r w:rsidRPr="00D3272D">
        <w:rPr>
          <w:rFonts w:ascii="StobiSerif Regular" w:hAnsi="StobiSerif Regular"/>
          <w:i/>
          <w:sz w:val="20"/>
          <w:szCs w:val="20"/>
          <w:lang w:val="mk-MK"/>
        </w:rPr>
        <w:tab/>
        <w:t>Органи на државната управа, државни органи и други органи надлежни за спроведување</w:t>
      </w:r>
    </w:p>
    <w:p w:rsidR="00361E80" w:rsidRPr="00D3272D" w:rsidRDefault="00361E80" w:rsidP="00361E80">
      <w:pPr>
        <w:tabs>
          <w:tab w:val="left" w:pos="675"/>
        </w:tabs>
        <w:rPr>
          <w:rFonts w:ascii="StobiSerif Regular" w:hAnsi="StobiSerif Regular"/>
          <w:i/>
          <w:sz w:val="20"/>
          <w:szCs w:val="20"/>
          <w:lang w:val="mk-MK"/>
        </w:rPr>
      </w:pPr>
      <w:r w:rsidRPr="00D3272D">
        <w:rPr>
          <w:rFonts w:ascii="StobiSerif Regular" w:hAnsi="StobiSerif Regular"/>
          <w:i/>
          <w:sz w:val="20"/>
          <w:szCs w:val="20"/>
          <w:lang w:val="mk-MK"/>
        </w:rPr>
        <w:tab/>
      </w:r>
      <w:r w:rsidRPr="00D3272D">
        <w:rPr>
          <w:rFonts w:ascii="StobiSerif Regular" w:hAnsi="StobiSerif Regular"/>
          <w:i/>
          <w:sz w:val="20"/>
          <w:szCs w:val="20"/>
          <w:lang w:val="mk-MK"/>
        </w:rPr>
        <w:tab/>
      </w:r>
      <w:r w:rsidRPr="00D3272D">
        <w:rPr>
          <w:rFonts w:ascii="StobiSerif Regular" w:hAnsi="StobiSerif Regular"/>
          <w:i/>
          <w:sz w:val="20"/>
          <w:szCs w:val="20"/>
          <w:lang w:val="mk-MK"/>
        </w:rPr>
        <w:tab/>
        <w:t>Да</w:t>
      </w:r>
    </w:p>
    <w:p w:rsidR="00361E80" w:rsidRPr="00D3272D" w:rsidRDefault="00361E80" w:rsidP="00361E80">
      <w:pPr>
        <w:numPr>
          <w:ilvl w:val="1"/>
          <w:numId w:val="5"/>
        </w:numPr>
        <w:jc w:val="both"/>
        <w:rPr>
          <w:rFonts w:ascii="StobiSerif Regular" w:hAnsi="StobiSerif Regular"/>
          <w:i/>
          <w:sz w:val="20"/>
          <w:szCs w:val="20"/>
          <w:lang w:val="mk-MK"/>
        </w:rPr>
      </w:pPr>
      <w:r w:rsidRPr="00D3272D">
        <w:rPr>
          <w:rFonts w:ascii="StobiSerif Regular" w:hAnsi="StobiSerif Regular"/>
          <w:i/>
          <w:sz w:val="20"/>
          <w:szCs w:val="20"/>
          <w:lang w:val="mk-MK"/>
        </w:rPr>
        <w:t>Активности за обезбедување на ефикасно спроведување на предлогот на закон</w:t>
      </w:r>
    </w:p>
    <w:p w:rsidR="00361E80" w:rsidRPr="00D3272D" w:rsidRDefault="00361E80" w:rsidP="00361E80">
      <w:pPr>
        <w:ind w:left="720" w:firstLine="720"/>
        <w:jc w:val="both"/>
        <w:rPr>
          <w:rFonts w:ascii="StobiSerif Regular" w:hAnsi="StobiSerif Regular"/>
          <w:i/>
          <w:sz w:val="20"/>
          <w:szCs w:val="20"/>
          <w:lang w:val="mk-MK"/>
        </w:rPr>
      </w:pPr>
      <w:r w:rsidRPr="00D3272D">
        <w:rPr>
          <w:rFonts w:ascii="StobiSerif Regular" w:hAnsi="StobiSerif Regular"/>
          <w:i/>
          <w:sz w:val="20"/>
          <w:szCs w:val="20"/>
          <w:lang w:val="mk-MK"/>
        </w:rPr>
        <w:t>Да</w:t>
      </w:r>
    </w:p>
    <w:p w:rsidR="00361E80" w:rsidRPr="00D3272D" w:rsidRDefault="00361E80" w:rsidP="00361E80">
      <w:pPr>
        <w:tabs>
          <w:tab w:val="left" w:pos="675"/>
        </w:tabs>
        <w:rPr>
          <w:rFonts w:ascii="StobiSerif Regular" w:hAnsi="StobiSerif Regular"/>
          <w:i/>
          <w:sz w:val="20"/>
          <w:szCs w:val="20"/>
          <w:lang w:val="mk-MK"/>
        </w:rPr>
      </w:pPr>
      <w:r w:rsidRPr="00D3272D">
        <w:rPr>
          <w:rFonts w:ascii="StobiSerif Regular" w:hAnsi="StobiSerif Regular"/>
          <w:i/>
          <w:sz w:val="20"/>
          <w:szCs w:val="20"/>
          <w:lang w:val="mk-MK"/>
        </w:rPr>
        <w:tab/>
      </w:r>
    </w:p>
    <w:p w:rsidR="00361E80" w:rsidRPr="00D3272D" w:rsidRDefault="00361E80" w:rsidP="00361E80">
      <w:pPr>
        <w:shd w:val="clear" w:color="auto" w:fill="CCFFFF"/>
        <w:tabs>
          <w:tab w:val="left" w:pos="675"/>
        </w:tabs>
        <w:rPr>
          <w:rFonts w:ascii="StobiSerif Regular" w:hAnsi="StobiSerif Regular"/>
          <w:b/>
          <w:sz w:val="20"/>
          <w:szCs w:val="20"/>
          <w:lang w:val="mk-MK"/>
        </w:rPr>
      </w:pPr>
      <w:r w:rsidRPr="00D3272D">
        <w:rPr>
          <w:rFonts w:ascii="StobiSerif Regular" w:hAnsi="StobiSerif Regular"/>
          <w:b/>
          <w:sz w:val="20"/>
          <w:szCs w:val="20"/>
          <w:lang w:val="mk-MK"/>
        </w:rPr>
        <w:t>8.</w:t>
      </w:r>
      <w:r w:rsidRPr="00D3272D">
        <w:rPr>
          <w:rFonts w:ascii="StobiSerif Regular" w:hAnsi="StobiSerif Regular"/>
          <w:b/>
          <w:sz w:val="20"/>
          <w:szCs w:val="20"/>
          <w:lang w:val="mk-MK"/>
        </w:rPr>
        <w:tab/>
        <w:t>Следење и евалуација</w:t>
      </w:r>
    </w:p>
    <w:p w:rsidR="00361E80" w:rsidRPr="00D3272D" w:rsidRDefault="00361E80" w:rsidP="00361E80">
      <w:pPr>
        <w:jc w:val="both"/>
        <w:rPr>
          <w:rFonts w:ascii="StobiSerif Regular" w:hAnsi="StobiSerif Regular"/>
          <w:i/>
          <w:sz w:val="20"/>
          <w:szCs w:val="20"/>
          <w:lang w:val="ru-RU"/>
        </w:rPr>
      </w:pPr>
    </w:p>
    <w:p w:rsidR="00361E80" w:rsidRPr="00D3272D" w:rsidRDefault="00361E80" w:rsidP="00361E80">
      <w:pPr>
        <w:numPr>
          <w:ilvl w:val="1"/>
          <w:numId w:val="3"/>
        </w:numPr>
        <w:jc w:val="both"/>
        <w:rPr>
          <w:rFonts w:ascii="StobiSerif Regular" w:hAnsi="StobiSerif Regular"/>
          <w:i/>
          <w:sz w:val="20"/>
          <w:szCs w:val="20"/>
          <w:lang w:val="mk-MK"/>
        </w:rPr>
      </w:pPr>
      <w:r w:rsidRPr="00D3272D">
        <w:rPr>
          <w:rFonts w:ascii="StobiSerif Regular" w:hAnsi="StobiSerif Regular"/>
          <w:i/>
          <w:sz w:val="20"/>
          <w:szCs w:val="20"/>
          <w:lang w:val="mk-MK"/>
        </w:rPr>
        <w:t>Начин на следење на спроведувањето</w:t>
      </w:r>
    </w:p>
    <w:p w:rsidR="00361E80" w:rsidRPr="00D3272D" w:rsidRDefault="00361E80" w:rsidP="00361E80">
      <w:pPr>
        <w:jc w:val="both"/>
        <w:rPr>
          <w:rFonts w:ascii="StobiSerif Regular" w:hAnsi="StobiSerif Regular"/>
          <w:i/>
          <w:sz w:val="20"/>
          <w:szCs w:val="20"/>
          <w:lang w:val="mk-MK"/>
        </w:rPr>
      </w:pPr>
      <w:r w:rsidRPr="00D3272D">
        <w:rPr>
          <w:rFonts w:ascii="StobiSerif Regular" w:hAnsi="StobiSerif Regular"/>
          <w:i/>
          <w:sz w:val="20"/>
          <w:szCs w:val="20"/>
          <w:lang w:val="mk-MK"/>
        </w:rPr>
        <w:t xml:space="preserve"> </w:t>
      </w:r>
    </w:p>
    <w:p w:rsidR="00361E80" w:rsidRPr="00D3272D" w:rsidRDefault="00361E80" w:rsidP="00361E80">
      <w:pPr>
        <w:ind w:left="720"/>
        <w:jc w:val="both"/>
        <w:rPr>
          <w:rFonts w:ascii="StobiSerif Regular" w:hAnsi="StobiSerif Regular"/>
          <w:sz w:val="20"/>
          <w:szCs w:val="20"/>
          <w:lang w:val="mk-MK"/>
        </w:rPr>
      </w:pPr>
      <w:r w:rsidRPr="00D3272D">
        <w:rPr>
          <w:rFonts w:ascii="StobiSerif Regular" w:hAnsi="StobiSerif Regular"/>
          <w:sz w:val="20"/>
          <w:szCs w:val="20"/>
          <w:lang w:val="ru-RU"/>
        </w:rPr>
        <w:t>Претставници од Министерството за транспорт и врски,  претставници од надлежни државни органи и единици на локална самоуправа.</w:t>
      </w:r>
    </w:p>
    <w:p w:rsidR="00361E80" w:rsidRPr="00D3272D" w:rsidRDefault="00361E80" w:rsidP="00361E80">
      <w:pPr>
        <w:tabs>
          <w:tab w:val="left" w:pos="675"/>
        </w:tabs>
        <w:ind w:left="720"/>
        <w:rPr>
          <w:rFonts w:ascii="StobiSerif Regular" w:hAnsi="StobiSerif Regular"/>
          <w:i/>
          <w:sz w:val="20"/>
          <w:szCs w:val="20"/>
          <w:lang w:val="mk-MK"/>
        </w:rPr>
      </w:pPr>
    </w:p>
    <w:p w:rsidR="00361E80" w:rsidRPr="00D3272D" w:rsidRDefault="00361E80" w:rsidP="00361E80">
      <w:pPr>
        <w:ind w:left="720"/>
        <w:jc w:val="both"/>
        <w:rPr>
          <w:rFonts w:ascii="StobiSerif Regular" w:hAnsi="StobiSerif Regular"/>
          <w:i/>
          <w:sz w:val="20"/>
          <w:szCs w:val="20"/>
          <w:lang w:val="mk-MK"/>
        </w:rPr>
      </w:pPr>
      <w:r w:rsidRPr="00D3272D">
        <w:rPr>
          <w:rFonts w:ascii="StobiSerif Regular" w:hAnsi="StobiSerif Regular"/>
          <w:i/>
          <w:sz w:val="20"/>
          <w:szCs w:val="20"/>
          <w:lang w:val="mk-MK"/>
        </w:rPr>
        <w:t>8.2</w:t>
      </w:r>
      <w:r w:rsidRPr="00D3272D">
        <w:rPr>
          <w:rFonts w:ascii="StobiSerif Regular" w:hAnsi="StobiSerif Regular"/>
          <w:i/>
          <w:sz w:val="20"/>
          <w:szCs w:val="20"/>
          <w:lang w:val="mk-MK"/>
        </w:rPr>
        <w:tab/>
        <w:t xml:space="preserve">Евалуација на ефектите од предлогот на закон и рокови </w:t>
      </w:r>
    </w:p>
    <w:p w:rsidR="00361E80" w:rsidRPr="00D3272D" w:rsidRDefault="00361E80" w:rsidP="00361E80">
      <w:pPr>
        <w:jc w:val="both"/>
        <w:rPr>
          <w:rFonts w:ascii="StobiSerif Regular" w:hAnsi="StobiSerif Regular"/>
          <w:i/>
          <w:sz w:val="20"/>
          <w:szCs w:val="20"/>
          <w:lang w:val="mk-MK"/>
        </w:rPr>
      </w:pPr>
    </w:p>
    <w:p w:rsidR="00361E80" w:rsidRPr="00D3272D" w:rsidRDefault="00361E80" w:rsidP="00361E80">
      <w:pPr>
        <w:rPr>
          <w:rFonts w:ascii="StobiSerif Regular" w:hAnsi="StobiSerif Regular"/>
          <w:sz w:val="20"/>
          <w:szCs w:val="20"/>
          <w:lang w:val="mk-MK"/>
        </w:rPr>
      </w:pPr>
    </w:p>
    <w:p w:rsidR="00361E80" w:rsidRPr="00D3272D" w:rsidRDefault="00361E80" w:rsidP="00361E80">
      <w:pPr>
        <w:shd w:val="clear" w:color="auto" w:fill="CCFFFF"/>
        <w:spacing w:line="276" w:lineRule="auto"/>
        <w:jc w:val="center"/>
        <w:outlineLvl w:val="0"/>
        <w:rPr>
          <w:rFonts w:ascii="StobiSerif Regular" w:hAnsi="StobiSerif Regular"/>
          <w:sz w:val="18"/>
          <w:szCs w:val="18"/>
          <w:lang w:val="ru-RU"/>
        </w:rPr>
      </w:pPr>
      <w:r w:rsidRPr="00D3272D">
        <w:rPr>
          <w:rFonts w:ascii="StobiSerif Regular" w:hAnsi="StobiSerif Regular"/>
          <w:b/>
          <w:sz w:val="18"/>
          <w:szCs w:val="18"/>
          <w:lang w:val="mk-MK"/>
        </w:rPr>
        <w:t>Изјава од државниот секретар</w:t>
      </w:r>
    </w:p>
    <w:p w:rsidR="00361E80" w:rsidRPr="00D3272D" w:rsidRDefault="00361E80" w:rsidP="00361E80">
      <w:pPr>
        <w:spacing w:line="276" w:lineRule="auto"/>
        <w:jc w:val="both"/>
        <w:rPr>
          <w:rFonts w:ascii="StobiSerif Regular" w:hAnsi="StobiSerif Regular"/>
          <w:b/>
          <w:sz w:val="18"/>
          <w:szCs w:val="18"/>
          <w:lang w:val="mk-MK"/>
        </w:rPr>
      </w:pPr>
      <w:r w:rsidRPr="00D3272D">
        <w:rPr>
          <w:rFonts w:ascii="StobiSerif Regular" w:hAnsi="StobiSerif Regular"/>
          <w:b/>
          <w:sz w:val="18"/>
          <w:szCs w:val="18"/>
          <w:lang w:val="ru-RU"/>
        </w:rPr>
        <w:t xml:space="preserve">Нацрт </w:t>
      </w:r>
      <w:r w:rsidRPr="00D3272D">
        <w:rPr>
          <w:rFonts w:ascii="StobiSerif Regular" w:hAnsi="StobiSerif Regular"/>
          <w:b/>
          <w:sz w:val="18"/>
          <w:szCs w:val="18"/>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D3272D">
        <w:rPr>
          <w:rFonts w:ascii="StobiSerif Regular" w:hAnsi="StobiSerif Regular"/>
          <w:b/>
          <w:sz w:val="18"/>
          <w:szCs w:val="18"/>
          <w:lang w:val="ru-RU"/>
        </w:rPr>
        <w:t>.</w:t>
      </w:r>
    </w:p>
    <w:p w:rsidR="00361E80" w:rsidRPr="00D3272D" w:rsidRDefault="00361E80" w:rsidP="00361E80">
      <w:pPr>
        <w:spacing w:line="276" w:lineRule="auto"/>
        <w:jc w:val="both"/>
        <w:rPr>
          <w:rFonts w:ascii="StobiSerif Regular" w:hAnsi="StobiSerif Regular"/>
          <w:sz w:val="18"/>
          <w:szCs w:val="18"/>
          <w:lang w:val="mk-MK"/>
        </w:rPr>
      </w:pPr>
    </w:p>
    <w:p w:rsidR="00361E80" w:rsidRPr="00D3272D" w:rsidRDefault="00361E80" w:rsidP="00361E80">
      <w:pPr>
        <w:spacing w:line="276" w:lineRule="auto"/>
        <w:jc w:val="both"/>
        <w:rPr>
          <w:rFonts w:ascii="StobiSerif Regular" w:hAnsi="StobiSerif Regular"/>
          <w:b/>
          <w:sz w:val="18"/>
          <w:szCs w:val="18"/>
          <w:lang w:val="mk-MK"/>
        </w:rPr>
      </w:pPr>
      <w:r w:rsidRPr="00D3272D">
        <w:rPr>
          <w:rFonts w:ascii="StobiSerif Regular" w:hAnsi="StobiSerif Regular"/>
          <w:b/>
          <w:sz w:val="18"/>
          <w:szCs w:val="18"/>
          <w:lang w:val="mk-MK"/>
        </w:rPr>
        <w:t>Датум</w:t>
      </w:r>
      <w:r w:rsidRPr="00D3272D">
        <w:rPr>
          <w:rFonts w:ascii="StobiSerif Regular" w:hAnsi="StobiSerif Regular"/>
          <w:b/>
          <w:sz w:val="18"/>
          <w:szCs w:val="18"/>
          <w:lang w:val="ru-RU"/>
        </w:rPr>
        <w:t xml:space="preserve">: </w:t>
      </w:r>
      <w:r w:rsidRPr="00D3272D">
        <w:rPr>
          <w:rFonts w:ascii="StobiSerif Regular" w:hAnsi="StobiSerif Regular"/>
          <w:b/>
          <w:sz w:val="18"/>
          <w:szCs w:val="18"/>
          <w:lang w:val="mk-MK"/>
        </w:rPr>
        <w:t xml:space="preserve">_____________                                                                       </w:t>
      </w:r>
      <w:r w:rsidRPr="00D3272D">
        <w:rPr>
          <w:rFonts w:ascii="StobiSerif Regular" w:hAnsi="StobiSerif Regular"/>
          <w:b/>
          <w:sz w:val="18"/>
          <w:szCs w:val="18"/>
          <w:lang w:val="ru-RU"/>
        </w:rPr>
        <w:t xml:space="preserve">                      ..................................................</w:t>
      </w:r>
    </w:p>
    <w:p w:rsidR="00361E80" w:rsidRPr="00D3272D" w:rsidRDefault="00361E80" w:rsidP="00361E80">
      <w:pPr>
        <w:spacing w:line="276" w:lineRule="auto"/>
        <w:jc w:val="both"/>
        <w:rPr>
          <w:rFonts w:ascii="StobiSerif Regular" w:hAnsi="StobiSerif Regular"/>
          <w:sz w:val="18"/>
          <w:szCs w:val="18"/>
          <w:lang w:val="mk-MK"/>
        </w:rPr>
      </w:pPr>
      <w:r w:rsidRPr="00D3272D">
        <w:rPr>
          <w:rFonts w:ascii="StobiSerif Regular" w:hAnsi="StobiSerif Regular"/>
          <w:b/>
          <w:sz w:val="18"/>
          <w:szCs w:val="18"/>
          <w:lang w:val="ru-RU"/>
        </w:rPr>
        <w:tab/>
      </w:r>
      <w:r w:rsidRPr="00D3272D">
        <w:rPr>
          <w:rFonts w:ascii="StobiSerif Regular" w:hAnsi="StobiSerif Regular"/>
          <w:b/>
          <w:sz w:val="18"/>
          <w:szCs w:val="18"/>
          <w:lang w:val="ru-RU"/>
        </w:rPr>
        <w:tab/>
      </w:r>
      <w:r w:rsidRPr="00D3272D">
        <w:rPr>
          <w:rFonts w:ascii="StobiSerif Regular" w:hAnsi="StobiSerif Regular"/>
          <w:b/>
          <w:sz w:val="18"/>
          <w:szCs w:val="18"/>
          <w:lang w:val="ru-RU"/>
        </w:rPr>
        <w:tab/>
      </w:r>
      <w:r w:rsidRPr="00D3272D">
        <w:rPr>
          <w:rFonts w:ascii="StobiSerif Regular" w:hAnsi="StobiSerif Regular"/>
          <w:b/>
          <w:sz w:val="18"/>
          <w:szCs w:val="18"/>
          <w:lang w:val="ru-RU"/>
        </w:rPr>
        <w:tab/>
      </w:r>
      <w:r w:rsidRPr="00D3272D">
        <w:rPr>
          <w:rFonts w:ascii="StobiSerif Regular" w:hAnsi="StobiSerif Regular"/>
          <w:b/>
          <w:sz w:val="18"/>
          <w:szCs w:val="18"/>
          <w:lang w:val="ru-RU"/>
        </w:rPr>
        <w:tab/>
      </w:r>
      <w:r w:rsidRPr="00D3272D">
        <w:rPr>
          <w:rFonts w:ascii="StobiSerif Regular" w:hAnsi="StobiSerif Regular"/>
          <w:b/>
          <w:sz w:val="18"/>
          <w:szCs w:val="18"/>
          <w:lang w:val="ru-RU"/>
        </w:rPr>
        <w:tab/>
        <w:t xml:space="preserve">                                           потпис на </w:t>
      </w:r>
      <w:r w:rsidRPr="00D3272D">
        <w:rPr>
          <w:rFonts w:ascii="StobiSerif Regular" w:hAnsi="StobiSerif Regular"/>
          <w:b/>
          <w:sz w:val="18"/>
          <w:szCs w:val="18"/>
          <w:lang w:val="mk-MK"/>
        </w:rPr>
        <w:t>државен секретар</w:t>
      </w:r>
      <w:r w:rsidRPr="00D3272D">
        <w:rPr>
          <w:rFonts w:ascii="StobiSerif Regular" w:hAnsi="StobiSerif Regular"/>
          <w:b/>
          <w:sz w:val="18"/>
          <w:szCs w:val="18"/>
          <w:lang w:val="ru-RU"/>
        </w:rPr>
        <w:t xml:space="preserve"> </w:t>
      </w:r>
    </w:p>
    <w:p w:rsidR="00361E80" w:rsidRPr="00D3272D" w:rsidRDefault="00361E80" w:rsidP="00361E80">
      <w:pPr>
        <w:rPr>
          <w:rFonts w:ascii="StobiSerif Regular" w:hAnsi="StobiSerif Regular"/>
          <w:sz w:val="20"/>
          <w:szCs w:val="20"/>
          <w:lang w:val="ru-RU"/>
        </w:rPr>
      </w:pPr>
    </w:p>
    <w:p w:rsidR="00361E80" w:rsidRPr="00D3272D" w:rsidRDefault="00361E80" w:rsidP="00361E80">
      <w:pPr>
        <w:rPr>
          <w:rFonts w:ascii="StobiSerif Regular" w:hAnsi="StobiSerif Regular"/>
          <w:sz w:val="20"/>
          <w:szCs w:val="20"/>
          <w:lang w:val="mk-MK"/>
        </w:rPr>
      </w:pPr>
    </w:p>
    <w:p w:rsidR="00361E80" w:rsidRPr="00D3272D" w:rsidRDefault="00361E80" w:rsidP="00361E80">
      <w:pPr>
        <w:pBdr>
          <w:top w:val="single" w:sz="4" w:space="1" w:color="auto"/>
          <w:left w:val="single" w:sz="4" w:space="4" w:color="auto"/>
          <w:bottom w:val="single" w:sz="4" w:space="1" w:color="auto"/>
          <w:right w:val="single" w:sz="4" w:space="4" w:color="auto"/>
        </w:pBdr>
        <w:shd w:val="clear" w:color="auto" w:fill="CCFFFF"/>
        <w:spacing w:line="276" w:lineRule="auto"/>
        <w:jc w:val="center"/>
        <w:outlineLvl w:val="0"/>
        <w:rPr>
          <w:rFonts w:ascii="StobiSerif Regular" w:hAnsi="StobiSerif Regular"/>
          <w:sz w:val="18"/>
          <w:szCs w:val="18"/>
          <w:lang w:val="mk-MK"/>
        </w:rPr>
      </w:pPr>
      <w:r w:rsidRPr="00D3272D">
        <w:rPr>
          <w:rFonts w:ascii="StobiSerif Regular" w:hAnsi="StobiSerif Regular"/>
          <w:b/>
          <w:sz w:val="18"/>
          <w:szCs w:val="18"/>
          <w:lang w:val="mk-MK"/>
        </w:rPr>
        <w:t>Изјава од министерот</w:t>
      </w:r>
    </w:p>
    <w:p w:rsidR="00361E80" w:rsidRPr="00D3272D" w:rsidRDefault="00361E80" w:rsidP="00361E8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10"/>
          <w:szCs w:val="10"/>
          <w:lang w:val="ru-RU"/>
        </w:rPr>
      </w:pPr>
    </w:p>
    <w:p w:rsidR="00361E80" w:rsidRPr="00D3272D" w:rsidRDefault="00361E80" w:rsidP="00361E8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18"/>
          <w:szCs w:val="18"/>
          <w:lang w:val="ru-RU"/>
        </w:rPr>
      </w:pPr>
      <w:r w:rsidRPr="00D3272D">
        <w:rPr>
          <w:rFonts w:ascii="StobiSerif Regular" w:hAnsi="StobiSerif Regular"/>
          <w:b/>
          <w:sz w:val="18"/>
          <w:szCs w:val="18"/>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rsidR="00361E80" w:rsidRPr="00D3272D" w:rsidRDefault="00361E80" w:rsidP="00361E8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18"/>
          <w:szCs w:val="18"/>
          <w:lang w:val="ru-RU"/>
        </w:rPr>
      </w:pPr>
      <w:r w:rsidRPr="00D3272D">
        <w:rPr>
          <w:rFonts w:ascii="StobiSerif Regular" w:hAnsi="StobiSerif Regular"/>
          <w:b/>
          <w:sz w:val="18"/>
          <w:szCs w:val="18"/>
          <w:lang w:val="mk-MK"/>
        </w:rPr>
        <w:t>Датум:____________                                                                                                   ...........................</w:t>
      </w:r>
      <w:r w:rsidRPr="00D3272D">
        <w:rPr>
          <w:rFonts w:ascii="StobiSerif Regular" w:hAnsi="StobiSerif Regular"/>
          <w:b/>
          <w:sz w:val="18"/>
          <w:szCs w:val="18"/>
          <w:lang w:val="ru-RU"/>
        </w:rPr>
        <w:t>................</w:t>
      </w:r>
    </w:p>
    <w:p w:rsidR="00361E80" w:rsidRPr="00D3272D" w:rsidRDefault="00361E80" w:rsidP="00361E80">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18"/>
          <w:szCs w:val="18"/>
          <w:lang w:val="ru-RU"/>
        </w:rPr>
      </w:pPr>
    </w:p>
    <w:p w:rsidR="00361E80" w:rsidRPr="00D3272D" w:rsidRDefault="00361E80" w:rsidP="00361E80">
      <w:pPr>
        <w:pBdr>
          <w:top w:val="single" w:sz="4" w:space="1" w:color="auto"/>
          <w:left w:val="single" w:sz="4" w:space="4" w:color="auto"/>
          <w:bottom w:val="single" w:sz="4" w:space="1" w:color="auto"/>
          <w:right w:val="single" w:sz="4" w:space="4" w:color="auto"/>
        </w:pBdr>
        <w:shd w:val="clear" w:color="auto" w:fill="CCFFFF"/>
        <w:spacing w:line="276" w:lineRule="auto"/>
        <w:jc w:val="right"/>
        <w:rPr>
          <w:rFonts w:ascii="StobiSerif Regular" w:hAnsi="StobiSerif Regular"/>
          <w:sz w:val="18"/>
          <w:szCs w:val="18"/>
          <w:lang w:val="ru-RU"/>
        </w:rPr>
      </w:pPr>
      <w:r w:rsidRPr="00D3272D">
        <w:rPr>
          <w:rFonts w:ascii="StobiSerif Regular" w:hAnsi="StobiSerif Regular"/>
          <w:b/>
          <w:sz w:val="18"/>
          <w:szCs w:val="18"/>
          <w:lang w:val="mk-MK"/>
        </w:rPr>
        <w:t>потпис на министерот</w:t>
      </w:r>
      <w:r w:rsidRPr="00D3272D">
        <w:rPr>
          <w:rFonts w:ascii="StobiSerif Regular" w:hAnsi="StobiSerif Regular"/>
          <w:b/>
          <w:sz w:val="18"/>
          <w:szCs w:val="18"/>
          <w:lang w:val="ru-RU"/>
        </w:rPr>
        <w:t xml:space="preserve"> </w:t>
      </w: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jc w:val="center"/>
        <w:rPr>
          <w:rFonts w:ascii="StobiSerif Regular" w:hAnsi="StobiSerif Regular"/>
          <w:b/>
          <w:sz w:val="20"/>
          <w:szCs w:val="20"/>
          <w:lang w:val="mk-MK"/>
        </w:rPr>
      </w:pPr>
    </w:p>
    <w:p w:rsidR="00361E80" w:rsidRPr="00D3272D" w:rsidRDefault="00361E80" w:rsidP="00361E80">
      <w:pPr>
        <w:pStyle w:val="Bodytext0"/>
        <w:shd w:val="clear" w:color="auto" w:fill="auto"/>
        <w:spacing w:before="0" w:after="0" w:line="240" w:lineRule="auto"/>
        <w:rPr>
          <w:rFonts w:ascii="StobiSerif Regular" w:hAnsi="StobiSerif Regular"/>
          <w:sz w:val="22"/>
          <w:szCs w:val="22"/>
          <w:lang w:val="mk-MK"/>
        </w:rPr>
      </w:pPr>
    </w:p>
    <w:p w:rsidR="00597CA9" w:rsidRDefault="00597CA9"/>
    <w:sectPr w:rsidR="00597CA9" w:rsidSect="00AD19C4">
      <w:pgSz w:w="11906" w:h="16838"/>
      <w:pgMar w:top="720" w:right="991" w:bottom="1138" w:left="1411"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tobiSerifPro">
    <w:altName w:val="Arial"/>
    <w:panose1 w:val="00000000000000000000"/>
    <w:charset w:val="00"/>
    <w:family w:val="modern"/>
    <w:notTrueType/>
    <w:pitch w:val="variable"/>
    <w:sig w:usb0="A00002AF" w:usb1="5000204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20A14"/>
    <w:multiLevelType w:val="multilevel"/>
    <w:tmpl w:val="8C8683D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68474B5"/>
    <w:multiLevelType w:val="multilevel"/>
    <w:tmpl w:val="14A8EEAA"/>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8E838F3"/>
    <w:multiLevelType w:val="multilevel"/>
    <w:tmpl w:val="EDA6859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5147471E"/>
    <w:multiLevelType w:val="multilevel"/>
    <w:tmpl w:val="2F728906"/>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B970187"/>
    <w:multiLevelType w:val="multilevel"/>
    <w:tmpl w:val="7B947F5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783D0F5C"/>
    <w:multiLevelType w:val="hybridMultilevel"/>
    <w:tmpl w:val="DFE844FE"/>
    <w:lvl w:ilvl="0" w:tplc="14CC52D0">
      <w:start w:val="4"/>
      <w:numFmt w:val="decimal"/>
      <w:lvlText w:val="%1."/>
      <w:lvlJc w:val="left"/>
      <w:pPr>
        <w:tabs>
          <w:tab w:val="num" w:pos="675"/>
        </w:tabs>
        <w:ind w:left="675" w:hanging="675"/>
      </w:pPr>
      <w:rPr>
        <w:rFonts w:hint="default"/>
      </w:rPr>
    </w:lvl>
    <w:lvl w:ilvl="1" w:tplc="885EF420">
      <w:numFmt w:val="none"/>
      <w:lvlText w:val=""/>
      <w:lvlJc w:val="left"/>
      <w:pPr>
        <w:tabs>
          <w:tab w:val="num" w:pos="360"/>
        </w:tabs>
      </w:pPr>
    </w:lvl>
    <w:lvl w:ilvl="2" w:tplc="2D2A1052">
      <w:numFmt w:val="none"/>
      <w:lvlText w:val=""/>
      <w:lvlJc w:val="left"/>
      <w:pPr>
        <w:tabs>
          <w:tab w:val="num" w:pos="360"/>
        </w:tabs>
      </w:pPr>
    </w:lvl>
    <w:lvl w:ilvl="3" w:tplc="79A88FA4">
      <w:numFmt w:val="none"/>
      <w:lvlText w:val=""/>
      <w:lvlJc w:val="left"/>
      <w:pPr>
        <w:tabs>
          <w:tab w:val="num" w:pos="360"/>
        </w:tabs>
      </w:pPr>
    </w:lvl>
    <w:lvl w:ilvl="4" w:tplc="21CE2FF4">
      <w:numFmt w:val="none"/>
      <w:lvlText w:val=""/>
      <w:lvlJc w:val="left"/>
      <w:pPr>
        <w:tabs>
          <w:tab w:val="num" w:pos="360"/>
        </w:tabs>
      </w:pPr>
    </w:lvl>
    <w:lvl w:ilvl="5" w:tplc="025840B6">
      <w:numFmt w:val="none"/>
      <w:lvlText w:val=""/>
      <w:lvlJc w:val="left"/>
      <w:pPr>
        <w:tabs>
          <w:tab w:val="num" w:pos="360"/>
        </w:tabs>
      </w:pPr>
    </w:lvl>
    <w:lvl w:ilvl="6" w:tplc="E306F594">
      <w:numFmt w:val="none"/>
      <w:lvlText w:val=""/>
      <w:lvlJc w:val="left"/>
      <w:pPr>
        <w:tabs>
          <w:tab w:val="num" w:pos="360"/>
        </w:tabs>
      </w:pPr>
    </w:lvl>
    <w:lvl w:ilvl="7" w:tplc="EF2894EC">
      <w:numFmt w:val="none"/>
      <w:lvlText w:val=""/>
      <w:lvlJc w:val="left"/>
      <w:pPr>
        <w:tabs>
          <w:tab w:val="num" w:pos="360"/>
        </w:tabs>
      </w:pPr>
    </w:lvl>
    <w:lvl w:ilvl="8" w:tplc="AB94D78E">
      <w:numFmt w:val="none"/>
      <w:lvlText w:val=""/>
      <w:lvlJc w:val="left"/>
      <w:pPr>
        <w:tabs>
          <w:tab w:val="num" w:pos="360"/>
        </w:tabs>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61E80"/>
    <w:rsid w:val="00277568"/>
    <w:rsid w:val="00361E80"/>
    <w:rsid w:val="00597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E8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E80"/>
    <w:pPr>
      <w:ind w:left="720"/>
    </w:pPr>
  </w:style>
  <w:style w:type="character" w:customStyle="1" w:styleId="Bodytext">
    <w:name w:val="Body text_"/>
    <w:basedOn w:val="DefaultParagraphFont"/>
    <w:link w:val="Bodytext0"/>
    <w:uiPriority w:val="99"/>
    <w:locked/>
    <w:rsid w:val="00361E80"/>
    <w:rPr>
      <w:sz w:val="23"/>
      <w:szCs w:val="23"/>
      <w:shd w:val="clear" w:color="auto" w:fill="FFFFFF"/>
    </w:rPr>
  </w:style>
  <w:style w:type="paragraph" w:customStyle="1" w:styleId="Bodytext0">
    <w:name w:val="Body text"/>
    <w:basedOn w:val="Normal"/>
    <w:link w:val="Bodytext"/>
    <w:uiPriority w:val="99"/>
    <w:rsid w:val="00361E80"/>
    <w:pPr>
      <w:shd w:val="clear" w:color="auto" w:fill="FFFFFF"/>
      <w:spacing w:before="360" w:after="240" w:line="278" w:lineRule="exact"/>
      <w:jc w:val="both"/>
    </w:pPr>
    <w:rPr>
      <w:rFonts w:asciiTheme="minorHAnsi" w:eastAsiaTheme="minorHAnsi" w:hAnsiTheme="minorHAnsi" w:cstheme="minorBidi"/>
      <w:sz w:val="23"/>
      <w:szCs w:val="23"/>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8058</Characters>
  <Application>Microsoft Office Word</Application>
  <DocSecurity>0</DocSecurity>
  <Lines>67</Lines>
  <Paragraphs>18</Paragraphs>
  <ScaleCrop>false</ScaleCrop>
  <Company>Home</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tatjana.labovic</dc:creator>
  <cp:keywords/>
  <dc:description/>
  <cp:lastModifiedBy>tatjana.labovic</cp:lastModifiedBy>
  <cp:revision>1</cp:revision>
  <dcterms:created xsi:type="dcterms:W3CDTF">2014-11-21T11:26:00Z</dcterms:created>
  <dcterms:modified xsi:type="dcterms:W3CDTF">2014-11-21T11:27:00Z</dcterms:modified>
</cp:coreProperties>
</file>