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EFEE1" w14:textId="77777777" w:rsidR="002F2694" w:rsidRPr="00CE0D8C" w:rsidRDefault="00BA7369" w:rsidP="002F2694">
      <w:pPr>
        <w:pStyle w:val="BodyText"/>
        <w:spacing w:after="0"/>
        <w:rPr>
          <w:rFonts w:ascii="Calibri" w:hAnsi="Calibri" w:cs="Calibri"/>
          <w:szCs w:val="22"/>
          <w:lang w:val="mk-MK"/>
        </w:rPr>
      </w:pPr>
      <w:r>
        <w:rPr>
          <w:noProof/>
          <w:lang w:val="en-US" w:eastAsia="en-US"/>
        </w:rPr>
        <w:drawing>
          <wp:anchor distT="0" distB="0" distL="114300" distR="114300" simplePos="0" relativeHeight="251656192" behindDoc="0" locked="0" layoutInCell="1" allowOverlap="1" wp14:anchorId="4618A0E8" wp14:editId="39E1D08E">
            <wp:simplePos x="0" y="0"/>
            <wp:positionH relativeFrom="page">
              <wp:posOffset>1329690</wp:posOffset>
            </wp:positionH>
            <wp:positionV relativeFrom="page">
              <wp:posOffset>-407670</wp:posOffset>
            </wp:positionV>
            <wp:extent cx="7604125" cy="2286000"/>
            <wp:effectExtent l="0" t="0" r="0" b="0"/>
            <wp:wrapNone/>
            <wp:docPr id="2" name="Picture 24" descr="visual-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isual-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41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694" w:rsidRPr="00CE0D8C">
        <w:rPr>
          <w:rFonts w:ascii="Calibri" w:hAnsi="Calibri" w:cs="Calibri"/>
          <w:szCs w:val="22"/>
          <w:lang w:val="mk-MK"/>
        </w:rPr>
        <w:t xml:space="preserve"> `</w:t>
      </w:r>
    </w:p>
    <w:p w14:paraId="70A4F9D1" w14:textId="77777777" w:rsidR="002F2694" w:rsidRPr="00CE0D8C" w:rsidRDefault="002F2694" w:rsidP="002F2694">
      <w:pPr>
        <w:pStyle w:val="BodyText"/>
        <w:spacing w:after="0"/>
        <w:rPr>
          <w:rFonts w:ascii="Calibri" w:hAnsi="Calibri" w:cs="Calibri"/>
          <w:szCs w:val="22"/>
          <w:lang w:val="mk-MK"/>
        </w:rPr>
      </w:pPr>
    </w:p>
    <w:p w14:paraId="0410BF57" w14:textId="77777777" w:rsidR="002F2694" w:rsidRPr="00CE0D8C" w:rsidRDefault="002F2694" w:rsidP="002F2694">
      <w:pPr>
        <w:pStyle w:val="BodyText"/>
        <w:spacing w:after="0"/>
        <w:rPr>
          <w:rFonts w:ascii="Calibri" w:hAnsi="Calibri" w:cs="Calibri"/>
          <w:b/>
          <w:bCs/>
          <w:kern w:val="24"/>
          <w:szCs w:val="22"/>
          <w:lang w:val="mk-MK"/>
        </w:rPr>
      </w:pPr>
      <w:r w:rsidRPr="00CE0D8C">
        <w:rPr>
          <w:rFonts w:ascii="Calibri" w:hAnsi="Calibri" w:cs="Calibri"/>
          <w:b/>
          <w:bCs/>
          <w:kern w:val="24"/>
          <w:szCs w:val="22"/>
          <w:lang w:val="mk-MK"/>
        </w:rPr>
        <w:t xml:space="preserve"> </w:t>
      </w:r>
    </w:p>
    <w:p w14:paraId="11891C30" w14:textId="77777777" w:rsidR="002F2694" w:rsidRPr="00CE0D8C" w:rsidRDefault="002F2694" w:rsidP="002F2694">
      <w:pPr>
        <w:pStyle w:val="BodyText"/>
        <w:spacing w:after="0"/>
        <w:rPr>
          <w:rFonts w:ascii="Calibri" w:hAnsi="Calibri" w:cs="Calibri"/>
          <w:b/>
          <w:bCs/>
          <w:kern w:val="24"/>
          <w:szCs w:val="22"/>
          <w:lang w:val="mk-MK"/>
        </w:rPr>
      </w:pPr>
    </w:p>
    <w:p w14:paraId="540B1E06" w14:textId="77777777" w:rsidR="002F2694" w:rsidRPr="00CE0D8C" w:rsidRDefault="002F2694" w:rsidP="002F2694">
      <w:pPr>
        <w:pStyle w:val="BodyText"/>
        <w:spacing w:after="0"/>
        <w:rPr>
          <w:rFonts w:ascii="Calibri" w:hAnsi="Calibri" w:cs="Calibri"/>
          <w:b/>
          <w:bCs/>
          <w:kern w:val="24"/>
          <w:szCs w:val="22"/>
          <w:lang w:val="mk-MK"/>
        </w:rPr>
      </w:pPr>
    </w:p>
    <w:p w14:paraId="498BBC0C" w14:textId="00D31BF8" w:rsidR="002F2694" w:rsidRPr="00CE0D8C" w:rsidRDefault="000A795F" w:rsidP="002F2694">
      <w:pPr>
        <w:pStyle w:val="BodyText"/>
        <w:spacing w:after="0"/>
        <w:rPr>
          <w:rFonts w:ascii="Calibri" w:hAnsi="Calibri" w:cs="Calibri"/>
          <w:b/>
          <w:bCs/>
          <w:kern w:val="24"/>
          <w:szCs w:val="22"/>
          <w:lang w:val="mk-MK"/>
        </w:rPr>
      </w:pPr>
      <w:r>
        <w:rPr>
          <w:noProof/>
          <w:lang w:val="en-US" w:eastAsia="en-US"/>
        </w:rPr>
        <mc:AlternateContent>
          <mc:Choice Requires="wps">
            <w:drawing>
              <wp:anchor distT="0" distB="0" distL="114300" distR="114300" simplePos="0" relativeHeight="251657216" behindDoc="0" locked="0" layoutInCell="1" allowOverlap="1" wp14:anchorId="270A9D1F" wp14:editId="5F05E946">
                <wp:simplePos x="0" y="0"/>
                <wp:positionH relativeFrom="page">
                  <wp:posOffset>1351915</wp:posOffset>
                </wp:positionH>
                <wp:positionV relativeFrom="paragraph">
                  <wp:posOffset>130175</wp:posOffset>
                </wp:positionV>
                <wp:extent cx="7571105" cy="1190625"/>
                <wp:effectExtent l="0" t="0" r="0" b="0"/>
                <wp:wrapNone/>
                <wp:docPr id="10"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19062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74D05" w14:textId="77777777" w:rsidR="003D4B4B" w:rsidRPr="002F2694" w:rsidRDefault="003D4B4B" w:rsidP="002F2694">
                            <w:pPr>
                              <w:autoSpaceDE w:val="0"/>
                              <w:autoSpaceDN w:val="0"/>
                              <w:adjustRightInd w:val="0"/>
                              <w:jc w:val="left"/>
                              <w:rPr>
                                <w:rFonts w:ascii="Century Gothic" w:hAnsi="Century Gothic" w:cs="Century Gothic"/>
                                <w:color w:val="000000"/>
                                <w:sz w:val="24"/>
                                <w:lang w:val="en-US" w:eastAsia="en-US"/>
                              </w:rPr>
                            </w:pPr>
                          </w:p>
                          <w:p w14:paraId="5C92A443" w14:textId="77777777" w:rsidR="003D4B4B" w:rsidRPr="00C87226" w:rsidRDefault="003D4B4B" w:rsidP="00720494">
                            <w:pPr>
                              <w:jc w:val="center"/>
                              <w:rPr>
                                <w:rFonts w:ascii="Calibri" w:hAnsi="Calibri" w:cs="Calibri"/>
                                <w:b/>
                                <w:sz w:val="28"/>
                                <w:szCs w:val="24"/>
                                <w:lang w:val="mk-MK"/>
                              </w:rPr>
                            </w:pPr>
                            <w:r w:rsidRPr="00C87226">
                              <w:rPr>
                                <w:rFonts w:ascii="Calibri" w:hAnsi="Calibri" w:cs="Calibri"/>
                                <w:b/>
                                <w:bCs/>
                                <w:color w:val="000000"/>
                                <w:sz w:val="32"/>
                                <w:szCs w:val="32"/>
                                <w:lang w:val="mk-MK" w:eastAsia="en-US"/>
                              </w:rPr>
                              <w:t>ЕУ за слободата на изразување: Усогласување на националното медиумско законодавство со правото на ЕУ и медиумските стандарди</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A9D1F" id="_x0000_t202" coordsize="21600,21600" o:spt="202" path="m,l,21600r21600,l21600,xe">
                <v:stroke joinstyle="miter"/>
                <v:path gradientshapeok="t" o:connecttype="rect"/>
              </v:shapetype>
              <v:shape id="Text Box 839" o:spid="_x0000_s1026" type="#_x0000_t202" style="position:absolute;left:0;text-align:left;margin-left:106.45pt;margin-top:10.25pt;width:596.15pt;height:9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" fillcolor="yellow" stroked="f">
                <v:textbox inset=",7.2pt,,7.2pt">
                  <w:txbxContent>
                    <w:p w14:paraId="58374D05" w14:textId="77777777" w:rsidR="003D4B4B" w:rsidRPr="002F2694" w:rsidRDefault="003D4B4B" w:rsidP="002F2694">
                      <w:pPr>
                        <w:autoSpaceDE w:val="0"/>
                        <w:autoSpaceDN w:val="0"/>
                        <w:adjustRightInd w:val="0"/>
                        <w:jc w:val="left"/>
                        <w:rPr>
                          <w:rFonts w:ascii="Century Gothic" w:hAnsi="Century Gothic" w:cs="Century Gothic"/>
                          <w:color w:val="000000"/>
                          <w:sz w:val="24"/>
                          <w:lang w:val="en-US" w:eastAsia="en-US"/>
                        </w:rPr>
                      </w:pPr>
                    </w:p>
                    <w:p w14:paraId="5C92A443" w14:textId="77777777" w:rsidR="003D4B4B" w:rsidRPr="00C87226" w:rsidRDefault="003D4B4B" w:rsidP="00720494">
                      <w:pPr>
                        <w:jc w:val="center"/>
                        <w:rPr>
                          <w:rFonts w:ascii="Calibri" w:hAnsi="Calibri" w:cs="Calibri"/>
                          <w:b/>
                          <w:sz w:val="28"/>
                          <w:szCs w:val="24"/>
                          <w:lang w:val="mk-MK"/>
                        </w:rPr>
                      </w:pPr>
                      <w:r w:rsidRPr="00C87226">
                        <w:rPr>
                          <w:rFonts w:ascii="Calibri" w:hAnsi="Calibri" w:cs="Calibri"/>
                          <w:b/>
                          <w:bCs/>
                          <w:color w:val="000000"/>
                          <w:sz w:val="32"/>
                          <w:szCs w:val="32"/>
                          <w:lang w:val="mk-MK" w:eastAsia="en-US"/>
                        </w:rPr>
                        <w:t>ЕУ за слободата на изразување: Усогласување на националното медиумско законодавство со правото на ЕУ и медиумските стандарди</w:t>
                      </w:r>
                    </w:p>
                  </w:txbxContent>
                </v:textbox>
                <w10:wrap anchorx="page"/>
              </v:shape>
            </w:pict>
          </mc:Fallback>
        </mc:AlternateContent>
      </w:r>
    </w:p>
    <w:p w14:paraId="10B9F978" w14:textId="77777777" w:rsidR="002F2694" w:rsidRPr="00CE0D8C" w:rsidRDefault="002F2694" w:rsidP="002F2694">
      <w:pPr>
        <w:pStyle w:val="BodyText"/>
        <w:spacing w:after="0"/>
        <w:rPr>
          <w:rFonts w:ascii="Calibri" w:hAnsi="Calibri" w:cs="Calibri"/>
          <w:b/>
          <w:bCs/>
          <w:kern w:val="24"/>
          <w:szCs w:val="22"/>
          <w:lang w:val="mk-MK"/>
        </w:rPr>
      </w:pPr>
    </w:p>
    <w:p w14:paraId="49A433A8" w14:textId="47E5E8AB" w:rsidR="00D7182D" w:rsidRPr="00CE0D8C" w:rsidRDefault="000A795F" w:rsidP="002F7C4A">
      <w:pPr>
        <w:pStyle w:val="BodyText"/>
        <w:spacing w:after="0"/>
        <w:rPr>
          <w:lang w:val="mk-MK"/>
        </w:rPr>
        <w:sectPr w:rsidR="00D7182D" w:rsidRPr="00CE0D8C" w:rsidSect="00CE3D55">
          <w:footerReference w:type="even" r:id="rId9"/>
          <w:footerReference w:type="default" r:id="rId10"/>
          <w:pgSz w:w="16838" w:h="11906" w:orient="landscape" w:code="9"/>
          <w:pgMar w:top="1418" w:right="1418" w:bottom="1418" w:left="1418" w:header="510" w:footer="680" w:gutter="0"/>
          <w:pgNumType w:start="1"/>
          <w:cols w:space="720"/>
          <w:titlePg/>
          <w:docGrid w:linePitch="272"/>
        </w:sectPr>
      </w:pPr>
      <w:r>
        <w:rPr>
          <w:noProof/>
          <w:lang w:val="en-US" w:eastAsia="en-US"/>
        </w:rPr>
        <mc:AlternateContent>
          <mc:Choice Requires="wps">
            <w:drawing>
              <wp:anchor distT="0" distB="0" distL="114300" distR="114300" simplePos="0" relativeHeight="251658240" behindDoc="0" locked="0" layoutInCell="1" allowOverlap="1" wp14:anchorId="5D3A7751" wp14:editId="19009F24">
                <wp:simplePos x="0" y="0"/>
                <wp:positionH relativeFrom="page">
                  <wp:posOffset>1361440</wp:posOffset>
                </wp:positionH>
                <wp:positionV relativeFrom="paragraph">
                  <wp:posOffset>958215</wp:posOffset>
                </wp:positionV>
                <wp:extent cx="7555230" cy="7835900"/>
                <wp:effectExtent l="0" t="0" r="0" b="0"/>
                <wp:wrapNone/>
                <wp:docPr id="70"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78359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AEF16" w14:textId="77777777" w:rsidR="003D4B4B" w:rsidRDefault="003D4B4B" w:rsidP="002F2694">
                            <w:pPr>
                              <w:tabs>
                                <w:tab w:val="left" w:pos="1276"/>
                              </w:tabs>
                              <w:jc w:val="center"/>
                              <w:rPr>
                                <w:b/>
                              </w:rPr>
                            </w:pPr>
                          </w:p>
                          <w:p w14:paraId="6F22F888" w14:textId="77777777" w:rsidR="003D4B4B" w:rsidRDefault="003D4B4B" w:rsidP="002F2694">
                            <w:pPr>
                              <w:tabs>
                                <w:tab w:val="left" w:pos="1276"/>
                              </w:tabs>
                              <w:jc w:val="center"/>
                              <w:rPr>
                                <w:b/>
                              </w:rPr>
                            </w:pPr>
                          </w:p>
                          <w:p w14:paraId="2BA56112" w14:textId="77777777" w:rsidR="003D4B4B" w:rsidRDefault="003D4B4B" w:rsidP="002F2694">
                            <w:pPr>
                              <w:tabs>
                                <w:tab w:val="left" w:pos="1276"/>
                              </w:tabs>
                              <w:jc w:val="center"/>
                              <w:rPr>
                                <w:b/>
                              </w:rPr>
                            </w:pPr>
                          </w:p>
                          <w:p w14:paraId="0289C1BD" w14:textId="77777777" w:rsidR="003D4B4B" w:rsidRDefault="003D4B4B" w:rsidP="002F2694">
                            <w:pPr>
                              <w:jc w:val="center"/>
                              <w:rPr>
                                <w:b/>
                              </w:rPr>
                            </w:pPr>
                          </w:p>
                          <w:p w14:paraId="79DA2D19" w14:textId="77777777" w:rsidR="003D4B4B" w:rsidRPr="009649D8" w:rsidRDefault="003D4B4B" w:rsidP="002F2694">
                            <w:pPr>
                              <w:jc w:val="center"/>
                              <w:rPr>
                                <w:rFonts w:ascii="Calibri" w:hAnsi="Calibri" w:cs="Calibri"/>
                                <w:sz w:val="28"/>
                                <w:szCs w:val="28"/>
                              </w:rPr>
                            </w:pPr>
                            <w:r>
                              <w:rPr>
                                <w:rFonts w:ascii="Calibri" w:hAnsi="Calibri" w:cs="Calibri"/>
                                <w:b/>
                                <w:bCs/>
                                <w:sz w:val="28"/>
                                <w:szCs w:val="28"/>
                                <w:lang w:val="mk-MK"/>
                              </w:rPr>
                              <w:t>ГАП</w:t>
                            </w:r>
                            <w:r w:rsidRPr="009649D8">
                              <w:rPr>
                                <w:rFonts w:ascii="Calibri" w:hAnsi="Calibri" w:cs="Calibri"/>
                                <w:b/>
                                <w:bCs/>
                                <w:sz w:val="28"/>
                                <w:szCs w:val="28"/>
                              </w:rPr>
                              <w:t xml:space="preserve"> </w:t>
                            </w:r>
                            <w:r>
                              <w:rPr>
                                <w:rFonts w:ascii="Calibri" w:hAnsi="Calibri" w:cs="Calibri"/>
                                <w:b/>
                                <w:bCs/>
                                <w:sz w:val="28"/>
                                <w:szCs w:val="28"/>
                                <w:lang w:val="mk-MK"/>
                              </w:rPr>
                              <w:t>анализа</w:t>
                            </w:r>
                            <w:r w:rsidRPr="009649D8">
                              <w:rPr>
                                <w:rFonts w:ascii="Calibri" w:hAnsi="Calibri" w:cs="Calibri"/>
                                <w:sz w:val="28"/>
                                <w:szCs w:val="28"/>
                              </w:rPr>
                              <w:t xml:space="preserve"> </w:t>
                            </w:r>
                          </w:p>
                          <w:p w14:paraId="42011630" w14:textId="77777777" w:rsidR="003D4B4B" w:rsidRPr="00A42475" w:rsidRDefault="003D4B4B" w:rsidP="00112952">
                            <w:pPr>
                              <w:jc w:val="center"/>
                              <w:rPr>
                                <w:rFonts w:ascii="Calibri" w:hAnsi="Calibri" w:cs="Calibri"/>
                                <w:sz w:val="28"/>
                                <w:szCs w:val="28"/>
                                <w:lang w:val="mk-MK"/>
                              </w:rPr>
                            </w:pPr>
                            <w:r w:rsidRPr="00A42475">
                              <w:rPr>
                                <w:rFonts w:ascii="Calibri" w:hAnsi="Calibri" w:cs="Calibri"/>
                                <w:sz w:val="28"/>
                                <w:szCs w:val="28"/>
                                <w:lang w:val="mk-MK"/>
                              </w:rPr>
                              <w:t xml:space="preserve">на националната законска рамка и предлог-измени на  </w:t>
                            </w:r>
                          </w:p>
                          <w:p w14:paraId="3EBD14D1" w14:textId="77777777" w:rsidR="003D4B4B" w:rsidRPr="00A42475" w:rsidRDefault="003D4B4B" w:rsidP="00112952">
                            <w:pPr>
                              <w:jc w:val="center"/>
                              <w:rPr>
                                <w:rFonts w:ascii="Calibri" w:hAnsi="Calibri" w:cs="Calibri"/>
                                <w:sz w:val="28"/>
                                <w:szCs w:val="28"/>
                                <w:lang w:val="mk-MK"/>
                              </w:rPr>
                            </w:pPr>
                            <w:r w:rsidRPr="00A42475">
                              <w:rPr>
                                <w:rFonts w:ascii="Calibri" w:hAnsi="Calibri" w:cs="Calibri"/>
                                <w:sz w:val="28"/>
                                <w:szCs w:val="28"/>
                                <w:lang w:val="mk-MK"/>
                              </w:rPr>
                              <w:t>Законот за за аудио и аудиовизуелни</w:t>
                            </w:r>
                            <w:r>
                              <w:rPr>
                                <w:rFonts w:ascii="Calibri" w:hAnsi="Calibri" w:cs="Calibri"/>
                                <w:sz w:val="28"/>
                                <w:szCs w:val="28"/>
                                <w:lang w:val="mk-MK"/>
                              </w:rPr>
                              <w:t>те</w:t>
                            </w:r>
                            <w:r w:rsidRPr="00A42475">
                              <w:rPr>
                                <w:rFonts w:ascii="Calibri" w:hAnsi="Calibri" w:cs="Calibri"/>
                                <w:sz w:val="28"/>
                                <w:szCs w:val="28"/>
                                <w:lang w:val="mk-MK"/>
                              </w:rPr>
                              <w:t xml:space="preserve"> медиумски услуги (ЗААВМУ) заради усогласување </w:t>
                            </w:r>
                          </w:p>
                          <w:p w14:paraId="76D4668C" w14:textId="77777777" w:rsidR="003D4B4B" w:rsidRPr="00020F95" w:rsidRDefault="003D4B4B" w:rsidP="00112952">
                            <w:pPr>
                              <w:jc w:val="center"/>
                              <w:rPr>
                                <w:rFonts w:ascii="Calibri" w:hAnsi="Calibri" w:cs="Calibri"/>
                                <w:sz w:val="28"/>
                                <w:szCs w:val="28"/>
                                <w:lang w:val="mk-MK"/>
                              </w:rPr>
                            </w:pPr>
                            <w:r w:rsidRPr="00A42475">
                              <w:rPr>
                                <w:rFonts w:ascii="Calibri" w:hAnsi="Calibri" w:cs="Calibri"/>
                                <w:sz w:val="28"/>
                                <w:szCs w:val="28"/>
                                <w:lang w:val="mk-MK"/>
                              </w:rPr>
                              <w:t>со Директивата за аудиовизуелни</w:t>
                            </w:r>
                            <w:r>
                              <w:rPr>
                                <w:rFonts w:ascii="Calibri" w:hAnsi="Calibri" w:cs="Calibri"/>
                                <w:sz w:val="28"/>
                                <w:szCs w:val="28"/>
                                <w:lang w:val="mk-MK"/>
                              </w:rPr>
                              <w:t>те</w:t>
                            </w:r>
                            <w:r w:rsidRPr="00A42475">
                              <w:rPr>
                                <w:rFonts w:ascii="Calibri" w:hAnsi="Calibri" w:cs="Calibri"/>
                                <w:sz w:val="28"/>
                                <w:szCs w:val="28"/>
                                <w:lang w:val="mk-MK"/>
                              </w:rPr>
                              <w:t xml:space="preserve"> медиумски услуги (ЕУ)2018/1808 и релевантните европски стандарди</w:t>
                            </w:r>
                          </w:p>
                          <w:p w14:paraId="4D6EF3C8" w14:textId="77777777" w:rsidR="003D4B4B" w:rsidRPr="00020F95" w:rsidRDefault="003D4B4B" w:rsidP="002F2694">
                            <w:pPr>
                              <w:jc w:val="center"/>
                              <w:rPr>
                                <w:lang w:val="mk-MK"/>
                              </w:rPr>
                            </w:pPr>
                            <w:r w:rsidRPr="00020F95">
                              <w:rPr>
                                <w:lang w:val="mk-MK"/>
                              </w:rPr>
                              <w:t xml:space="preserve">   </w:t>
                            </w:r>
                          </w:p>
                          <w:p w14:paraId="348B214A" w14:textId="77777777" w:rsidR="003D4B4B" w:rsidRPr="00020F95" w:rsidRDefault="003D4B4B" w:rsidP="002F2694">
                            <w:pPr>
                              <w:jc w:val="center"/>
                              <w:rPr>
                                <w:rFonts w:cs="Arial"/>
                                <w:b/>
                                <w:sz w:val="36"/>
                                <w:szCs w:val="36"/>
                                <w:lang w:val="mk-MK"/>
                              </w:rPr>
                            </w:pPr>
                            <w:r w:rsidRPr="00020F95">
                              <w:rPr>
                                <w:rFonts w:cs="Arial"/>
                                <w:b/>
                                <w:sz w:val="36"/>
                                <w:szCs w:val="36"/>
                                <w:lang w:val="mk-MK"/>
                              </w:rPr>
                              <w:t xml:space="preserve">  </w:t>
                            </w:r>
                          </w:p>
                          <w:p w14:paraId="5888E15C" w14:textId="77777777" w:rsidR="003D4B4B" w:rsidRPr="00020F95" w:rsidRDefault="003D4B4B" w:rsidP="002F2694">
                            <w:pPr>
                              <w:jc w:val="center"/>
                              <w:rPr>
                                <w:rFonts w:cs="Arial"/>
                                <w:b/>
                                <w:sz w:val="36"/>
                                <w:szCs w:val="36"/>
                                <w:lang w:val="mk-MK"/>
                              </w:rPr>
                            </w:pPr>
                          </w:p>
                          <w:p w14:paraId="163A5938" w14:textId="77777777" w:rsidR="003D4B4B" w:rsidRPr="00020F95" w:rsidRDefault="003D4B4B" w:rsidP="002F2694">
                            <w:pPr>
                              <w:jc w:val="center"/>
                              <w:rPr>
                                <w:rFonts w:ascii="Calibri" w:hAnsi="Calibri" w:cs="Calibri"/>
                                <w:b/>
                                <w:sz w:val="36"/>
                                <w:szCs w:val="36"/>
                                <w:lang w:val="mk-MK"/>
                              </w:rPr>
                            </w:pPr>
                            <w:bookmarkStart w:id="0" w:name="_GoBack"/>
                            <w:bookmarkEnd w:id="0"/>
                          </w:p>
                          <w:p w14:paraId="577D882B" w14:textId="77777777" w:rsidR="003D4B4B" w:rsidRPr="00A42475" w:rsidRDefault="003D4B4B" w:rsidP="002F2694">
                            <w:pPr>
                              <w:jc w:val="center"/>
                              <w:rPr>
                                <w:rFonts w:ascii="Calibri" w:hAnsi="Calibri" w:cs="Calibri"/>
                                <w:b/>
                                <w:i/>
                                <w:color w:val="FFFFFF"/>
                                <w:sz w:val="32"/>
                                <w:szCs w:val="32"/>
                                <w:lang w:val="mk-MK"/>
                              </w:rPr>
                            </w:pPr>
                            <w:r w:rsidRPr="00A42475">
                              <w:rPr>
                                <w:rFonts w:ascii="Calibri" w:hAnsi="Calibri" w:cs="Calibri"/>
                                <w:b/>
                                <w:i/>
                                <w:color w:val="FFFFFF"/>
                                <w:sz w:val="32"/>
                                <w:szCs w:val="32"/>
                                <w:lang w:val="mk-MK"/>
                              </w:rPr>
                              <w:t>25 јануари 202</w:t>
                            </w:r>
                            <w:r>
                              <w:rPr>
                                <w:rFonts w:ascii="Calibri" w:hAnsi="Calibri" w:cs="Calibri"/>
                                <w:b/>
                                <w:i/>
                                <w:color w:val="FFFFFF"/>
                                <w:sz w:val="32"/>
                                <w:szCs w:val="32"/>
                              </w:rPr>
                              <w:t>3</w:t>
                            </w:r>
                            <w:r w:rsidRPr="00A42475">
                              <w:rPr>
                                <w:rFonts w:ascii="Calibri" w:hAnsi="Calibri" w:cs="Calibri"/>
                                <w:b/>
                                <w:i/>
                                <w:color w:val="FFFFFF"/>
                                <w:sz w:val="32"/>
                                <w:szCs w:val="32"/>
                                <w:lang w:val="mk-MK"/>
                              </w:rPr>
                              <w:t xml:space="preserve"> година</w:t>
                            </w:r>
                          </w:p>
                          <w:p w14:paraId="05DDB6C3" w14:textId="77777777" w:rsidR="003D4B4B" w:rsidRDefault="003D4B4B" w:rsidP="002F2694">
                            <w:pPr>
                              <w:jc w:val="center"/>
                              <w:rPr>
                                <w:rFonts w:ascii="Calibri" w:hAnsi="Calibri" w:cs="Calibri"/>
                                <w:b/>
                                <w:i/>
                                <w:color w:val="FFFFFF"/>
                                <w:sz w:val="32"/>
                                <w:szCs w:val="32"/>
                              </w:rPr>
                            </w:pPr>
                          </w:p>
                          <w:p w14:paraId="25B901DA" w14:textId="77777777" w:rsidR="003D4B4B" w:rsidRPr="00E40A64" w:rsidRDefault="003D4B4B" w:rsidP="002F2694">
                            <w:pPr>
                              <w:jc w:val="center"/>
                              <w:rPr>
                                <w:rFonts w:ascii="Calibri" w:hAnsi="Calibri" w:cs="Calibri"/>
                                <w:bCs/>
                                <w:iCs/>
                                <w:color w:val="FFFFFF"/>
                                <w:sz w:val="24"/>
                                <w:szCs w:val="24"/>
                              </w:rPr>
                            </w:pPr>
                            <w:r>
                              <w:rPr>
                                <w:rFonts w:ascii="Calibri" w:hAnsi="Calibri" w:cs="Calibri"/>
                                <w:bCs/>
                                <w:iCs/>
                                <w:color w:val="FFFFFF"/>
                                <w:sz w:val="24"/>
                                <w:szCs w:val="24"/>
                                <w:lang w:val="mk-MK"/>
                              </w:rPr>
                              <w:t>Авторки</w:t>
                            </w:r>
                            <w:r w:rsidRPr="00E40A64">
                              <w:rPr>
                                <w:rFonts w:ascii="Calibri" w:hAnsi="Calibri" w:cs="Calibri"/>
                                <w:bCs/>
                                <w:iCs/>
                                <w:color w:val="FFFFFF"/>
                                <w:sz w:val="24"/>
                                <w:szCs w:val="24"/>
                              </w:rPr>
                              <w:t>:</w:t>
                            </w:r>
                          </w:p>
                          <w:p w14:paraId="4588C5B6" w14:textId="77777777" w:rsidR="003D4B4B" w:rsidRPr="00A42475" w:rsidRDefault="003D4B4B" w:rsidP="002F2694">
                            <w:pPr>
                              <w:jc w:val="center"/>
                              <w:rPr>
                                <w:rFonts w:ascii="Helvetica" w:hAnsi="Helvetica"/>
                                <w:b/>
                                <w:color w:val="FFFFFF"/>
                                <w:lang w:val="mk-MK"/>
                              </w:rPr>
                            </w:pPr>
                            <w:r w:rsidRPr="00A42475">
                              <w:rPr>
                                <w:rFonts w:ascii="Calibri" w:hAnsi="Calibri" w:cs="Calibri"/>
                                <w:bCs/>
                                <w:iCs/>
                                <w:color w:val="FFFFFF"/>
                                <w:sz w:val="24"/>
                                <w:szCs w:val="24"/>
                                <w:lang w:val="mk-MK"/>
                              </w:rPr>
                              <w:t>Дидрe Кевин, Снежана Трпевска и Кетрин Ниман-Меткалф</w:t>
                            </w:r>
                          </w:p>
                          <w:p w14:paraId="2B15B5D4" w14:textId="77777777" w:rsidR="003D4B4B" w:rsidRPr="00D87EE2" w:rsidRDefault="003D4B4B" w:rsidP="002F2694">
                            <w:pPr>
                              <w:jc w:val="center"/>
                              <w:rPr>
                                <w:rFonts w:ascii="Helvetica" w:hAnsi="Helvetica"/>
                                <w:b/>
                                <w:color w:val="FFFFFF"/>
                                <w:lang w:val="fr-BE"/>
                              </w:rPr>
                            </w:pPr>
                          </w:p>
                          <w:p w14:paraId="7AED5044" w14:textId="77777777" w:rsidR="003D4B4B" w:rsidRPr="00D87EE2" w:rsidRDefault="003D4B4B" w:rsidP="002F2694">
                            <w:pPr>
                              <w:jc w:val="center"/>
                              <w:rPr>
                                <w:rFonts w:ascii="Helvetica" w:hAnsi="Helvetica"/>
                                <w:b/>
                                <w:color w:val="FFFFFF"/>
                                <w:lang w:val="fr-BE"/>
                              </w:rPr>
                            </w:pPr>
                          </w:p>
                          <w:p w14:paraId="7D2D4120" w14:textId="77777777" w:rsidR="003D4B4B" w:rsidRDefault="003D4B4B" w:rsidP="002F2694">
                            <w:pPr>
                              <w:ind w:left="567"/>
                              <w:rPr>
                                <w:rFonts w:ascii="Cambria" w:hAnsi="Cambria"/>
                                <w:color w:val="FF0000"/>
                                <w:lang w:val="fr-BE"/>
                              </w:rPr>
                            </w:pPr>
                          </w:p>
                          <w:p w14:paraId="4C2875B7" w14:textId="77777777" w:rsidR="003D4B4B" w:rsidRDefault="003D4B4B" w:rsidP="002F2694">
                            <w:pPr>
                              <w:ind w:left="567"/>
                              <w:rPr>
                                <w:rFonts w:ascii="Cambria" w:hAnsi="Cambria"/>
                                <w:color w:val="FF0000"/>
                                <w:lang w:val="fr-BE"/>
                              </w:rPr>
                            </w:pPr>
                          </w:p>
                          <w:p w14:paraId="4738C885" w14:textId="77777777" w:rsidR="003D4B4B" w:rsidRPr="00D87EE2" w:rsidRDefault="003D4B4B" w:rsidP="002F2694">
                            <w:pPr>
                              <w:ind w:left="567"/>
                              <w:rPr>
                                <w:rFonts w:ascii="Cambria" w:hAnsi="Cambria"/>
                                <w:color w:val="FF0000"/>
                                <w:lang w:val="fr-BE"/>
                              </w:rPr>
                            </w:pPr>
                          </w:p>
                          <w:p w14:paraId="68716464" w14:textId="77777777" w:rsidR="003D4B4B" w:rsidRPr="00D87EE2" w:rsidRDefault="003D4B4B" w:rsidP="002F2694">
                            <w:pPr>
                              <w:ind w:left="567"/>
                              <w:rPr>
                                <w:rFonts w:ascii="Cambria" w:hAnsi="Cambria"/>
                                <w:color w:val="FF0000"/>
                                <w:lang w:val="fr-BE"/>
                              </w:rPr>
                            </w:pPr>
                          </w:p>
                          <w:p w14:paraId="61253481" w14:textId="77777777" w:rsidR="003D4B4B" w:rsidRPr="00D87EE2" w:rsidRDefault="003D4B4B" w:rsidP="002F2694">
                            <w:pPr>
                              <w:jc w:val="right"/>
                              <w:rPr>
                                <w:b/>
                                <w:color w:val="FF0000"/>
                                <w:sz w:val="5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7751" id="Text Box 856" o:spid="_x0000_s1027" type="#_x0000_t202" style="position:absolute;left:0;text-align:left;margin-left:107.2pt;margin-top:75.45pt;width:594.9pt;height:6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" fillcolor="#002060" stroked="f">
                <v:textbox>
                  <w:txbxContent>
                    <w:p w14:paraId="292AEF16" w14:textId="77777777" w:rsidR="003D4B4B" w:rsidRDefault="003D4B4B" w:rsidP="002F2694">
                      <w:pPr>
                        <w:tabs>
                          <w:tab w:val="left" w:pos="1276"/>
                        </w:tabs>
                        <w:jc w:val="center"/>
                        <w:rPr>
                          <w:b/>
                        </w:rPr>
                      </w:pPr>
                    </w:p>
                    <w:p w14:paraId="6F22F888" w14:textId="77777777" w:rsidR="003D4B4B" w:rsidRDefault="003D4B4B" w:rsidP="002F2694">
                      <w:pPr>
                        <w:tabs>
                          <w:tab w:val="left" w:pos="1276"/>
                        </w:tabs>
                        <w:jc w:val="center"/>
                        <w:rPr>
                          <w:b/>
                        </w:rPr>
                      </w:pPr>
                    </w:p>
                    <w:p w14:paraId="2BA56112" w14:textId="77777777" w:rsidR="003D4B4B" w:rsidRDefault="003D4B4B" w:rsidP="002F2694">
                      <w:pPr>
                        <w:tabs>
                          <w:tab w:val="left" w:pos="1276"/>
                        </w:tabs>
                        <w:jc w:val="center"/>
                        <w:rPr>
                          <w:b/>
                        </w:rPr>
                      </w:pPr>
                    </w:p>
                    <w:p w14:paraId="0289C1BD" w14:textId="77777777" w:rsidR="003D4B4B" w:rsidRDefault="003D4B4B" w:rsidP="002F2694">
                      <w:pPr>
                        <w:jc w:val="center"/>
                        <w:rPr>
                          <w:b/>
                        </w:rPr>
                      </w:pPr>
                    </w:p>
                    <w:p w14:paraId="79DA2D19" w14:textId="77777777" w:rsidR="003D4B4B" w:rsidRPr="009649D8" w:rsidRDefault="003D4B4B" w:rsidP="002F2694">
                      <w:pPr>
                        <w:jc w:val="center"/>
                        <w:rPr>
                          <w:rFonts w:ascii="Calibri" w:hAnsi="Calibri" w:cs="Calibri"/>
                          <w:sz w:val="28"/>
                          <w:szCs w:val="28"/>
                        </w:rPr>
                      </w:pPr>
                      <w:r>
                        <w:rPr>
                          <w:rFonts w:ascii="Calibri" w:hAnsi="Calibri" w:cs="Calibri"/>
                          <w:b/>
                          <w:bCs/>
                          <w:sz w:val="28"/>
                          <w:szCs w:val="28"/>
                          <w:lang w:val="mk-MK"/>
                        </w:rPr>
                        <w:t>ГАП</w:t>
                      </w:r>
                      <w:r w:rsidRPr="009649D8">
                        <w:rPr>
                          <w:rFonts w:ascii="Calibri" w:hAnsi="Calibri" w:cs="Calibri"/>
                          <w:b/>
                          <w:bCs/>
                          <w:sz w:val="28"/>
                          <w:szCs w:val="28"/>
                        </w:rPr>
                        <w:t xml:space="preserve"> </w:t>
                      </w:r>
                      <w:r>
                        <w:rPr>
                          <w:rFonts w:ascii="Calibri" w:hAnsi="Calibri" w:cs="Calibri"/>
                          <w:b/>
                          <w:bCs/>
                          <w:sz w:val="28"/>
                          <w:szCs w:val="28"/>
                          <w:lang w:val="mk-MK"/>
                        </w:rPr>
                        <w:t>анализа</w:t>
                      </w:r>
                      <w:r w:rsidRPr="009649D8">
                        <w:rPr>
                          <w:rFonts w:ascii="Calibri" w:hAnsi="Calibri" w:cs="Calibri"/>
                          <w:sz w:val="28"/>
                          <w:szCs w:val="28"/>
                        </w:rPr>
                        <w:t xml:space="preserve"> </w:t>
                      </w:r>
                    </w:p>
                    <w:p w14:paraId="42011630" w14:textId="77777777" w:rsidR="003D4B4B" w:rsidRPr="00A42475" w:rsidRDefault="003D4B4B" w:rsidP="00112952">
                      <w:pPr>
                        <w:jc w:val="center"/>
                        <w:rPr>
                          <w:rFonts w:ascii="Calibri" w:hAnsi="Calibri" w:cs="Calibri"/>
                          <w:sz w:val="28"/>
                          <w:szCs w:val="28"/>
                          <w:lang w:val="mk-MK"/>
                        </w:rPr>
                      </w:pPr>
                      <w:r w:rsidRPr="00A42475">
                        <w:rPr>
                          <w:rFonts w:ascii="Calibri" w:hAnsi="Calibri" w:cs="Calibri"/>
                          <w:sz w:val="28"/>
                          <w:szCs w:val="28"/>
                          <w:lang w:val="mk-MK"/>
                        </w:rPr>
                        <w:t xml:space="preserve">на националната законска рамка и предлог-измени на  </w:t>
                      </w:r>
                    </w:p>
                    <w:p w14:paraId="3EBD14D1" w14:textId="77777777" w:rsidR="003D4B4B" w:rsidRPr="00A42475" w:rsidRDefault="003D4B4B" w:rsidP="00112952">
                      <w:pPr>
                        <w:jc w:val="center"/>
                        <w:rPr>
                          <w:rFonts w:ascii="Calibri" w:hAnsi="Calibri" w:cs="Calibri"/>
                          <w:sz w:val="28"/>
                          <w:szCs w:val="28"/>
                          <w:lang w:val="mk-MK"/>
                        </w:rPr>
                      </w:pPr>
                      <w:r w:rsidRPr="00A42475">
                        <w:rPr>
                          <w:rFonts w:ascii="Calibri" w:hAnsi="Calibri" w:cs="Calibri"/>
                          <w:sz w:val="28"/>
                          <w:szCs w:val="28"/>
                          <w:lang w:val="mk-MK"/>
                        </w:rPr>
                        <w:t xml:space="preserve">Законот за </w:t>
                      </w:r>
                      <w:proofErr w:type="spellStart"/>
                      <w:r w:rsidRPr="00A42475">
                        <w:rPr>
                          <w:rFonts w:ascii="Calibri" w:hAnsi="Calibri" w:cs="Calibri"/>
                          <w:sz w:val="28"/>
                          <w:szCs w:val="28"/>
                          <w:lang w:val="mk-MK"/>
                        </w:rPr>
                        <w:t>за</w:t>
                      </w:r>
                      <w:proofErr w:type="spellEnd"/>
                      <w:r w:rsidRPr="00A42475">
                        <w:rPr>
                          <w:rFonts w:ascii="Calibri" w:hAnsi="Calibri" w:cs="Calibri"/>
                          <w:sz w:val="28"/>
                          <w:szCs w:val="28"/>
                          <w:lang w:val="mk-MK"/>
                        </w:rPr>
                        <w:t xml:space="preserve"> аудио и аудиовизуелни</w:t>
                      </w:r>
                      <w:r>
                        <w:rPr>
                          <w:rFonts w:ascii="Calibri" w:hAnsi="Calibri" w:cs="Calibri"/>
                          <w:sz w:val="28"/>
                          <w:szCs w:val="28"/>
                          <w:lang w:val="mk-MK"/>
                        </w:rPr>
                        <w:t>те</w:t>
                      </w:r>
                      <w:r w:rsidRPr="00A42475">
                        <w:rPr>
                          <w:rFonts w:ascii="Calibri" w:hAnsi="Calibri" w:cs="Calibri"/>
                          <w:sz w:val="28"/>
                          <w:szCs w:val="28"/>
                          <w:lang w:val="mk-MK"/>
                        </w:rPr>
                        <w:t xml:space="preserve"> медиумски услуги (ЗААВМУ) заради усогласување </w:t>
                      </w:r>
                    </w:p>
                    <w:p w14:paraId="76D4668C" w14:textId="77777777" w:rsidR="003D4B4B" w:rsidRPr="00020F95" w:rsidRDefault="003D4B4B" w:rsidP="00112952">
                      <w:pPr>
                        <w:jc w:val="center"/>
                        <w:rPr>
                          <w:rFonts w:ascii="Calibri" w:hAnsi="Calibri" w:cs="Calibri"/>
                          <w:sz w:val="28"/>
                          <w:szCs w:val="28"/>
                          <w:lang w:val="mk-MK"/>
                        </w:rPr>
                      </w:pPr>
                      <w:r w:rsidRPr="00A42475">
                        <w:rPr>
                          <w:rFonts w:ascii="Calibri" w:hAnsi="Calibri" w:cs="Calibri"/>
                          <w:sz w:val="28"/>
                          <w:szCs w:val="28"/>
                          <w:lang w:val="mk-MK"/>
                        </w:rPr>
                        <w:t>со Директивата за аудиовизуелни</w:t>
                      </w:r>
                      <w:r>
                        <w:rPr>
                          <w:rFonts w:ascii="Calibri" w:hAnsi="Calibri" w:cs="Calibri"/>
                          <w:sz w:val="28"/>
                          <w:szCs w:val="28"/>
                          <w:lang w:val="mk-MK"/>
                        </w:rPr>
                        <w:t>те</w:t>
                      </w:r>
                      <w:r w:rsidRPr="00A42475">
                        <w:rPr>
                          <w:rFonts w:ascii="Calibri" w:hAnsi="Calibri" w:cs="Calibri"/>
                          <w:sz w:val="28"/>
                          <w:szCs w:val="28"/>
                          <w:lang w:val="mk-MK"/>
                        </w:rPr>
                        <w:t xml:space="preserve"> медиумски услуги (ЕУ)2018/1808 и релевантните европски стандарди</w:t>
                      </w:r>
                    </w:p>
                    <w:p w14:paraId="4D6EF3C8" w14:textId="77777777" w:rsidR="003D4B4B" w:rsidRPr="00020F95" w:rsidRDefault="003D4B4B" w:rsidP="002F2694">
                      <w:pPr>
                        <w:jc w:val="center"/>
                        <w:rPr>
                          <w:lang w:val="mk-MK"/>
                        </w:rPr>
                      </w:pPr>
                      <w:r w:rsidRPr="00020F95">
                        <w:rPr>
                          <w:lang w:val="mk-MK"/>
                        </w:rPr>
                        <w:t xml:space="preserve">   </w:t>
                      </w:r>
                    </w:p>
                    <w:p w14:paraId="348B214A" w14:textId="77777777" w:rsidR="003D4B4B" w:rsidRPr="00020F95" w:rsidRDefault="003D4B4B" w:rsidP="002F2694">
                      <w:pPr>
                        <w:jc w:val="center"/>
                        <w:rPr>
                          <w:rFonts w:cs="Arial"/>
                          <w:b/>
                          <w:sz w:val="36"/>
                          <w:szCs w:val="36"/>
                          <w:lang w:val="mk-MK"/>
                        </w:rPr>
                      </w:pPr>
                      <w:r w:rsidRPr="00020F95">
                        <w:rPr>
                          <w:rFonts w:cs="Arial"/>
                          <w:b/>
                          <w:sz w:val="36"/>
                          <w:szCs w:val="36"/>
                          <w:lang w:val="mk-MK"/>
                        </w:rPr>
                        <w:t xml:space="preserve">  </w:t>
                      </w:r>
                    </w:p>
                    <w:p w14:paraId="5888E15C" w14:textId="77777777" w:rsidR="003D4B4B" w:rsidRPr="00020F95" w:rsidRDefault="003D4B4B" w:rsidP="002F2694">
                      <w:pPr>
                        <w:jc w:val="center"/>
                        <w:rPr>
                          <w:rFonts w:cs="Arial"/>
                          <w:b/>
                          <w:sz w:val="36"/>
                          <w:szCs w:val="36"/>
                          <w:lang w:val="mk-MK"/>
                        </w:rPr>
                      </w:pPr>
                    </w:p>
                    <w:p w14:paraId="163A5938" w14:textId="77777777" w:rsidR="003D4B4B" w:rsidRPr="00020F95" w:rsidRDefault="003D4B4B" w:rsidP="002F2694">
                      <w:pPr>
                        <w:jc w:val="center"/>
                        <w:rPr>
                          <w:rFonts w:ascii="Calibri" w:hAnsi="Calibri" w:cs="Calibri"/>
                          <w:b/>
                          <w:sz w:val="36"/>
                          <w:szCs w:val="36"/>
                          <w:lang w:val="mk-MK"/>
                        </w:rPr>
                      </w:pPr>
                    </w:p>
                    <w:p w14:paraId="577D882B" w14:textId="77777777" w:rsidR="003D4B4B" w:rsidRPr="00A42475" w:rsidRDefault="003D4B4B" w:rsidP="002F2694">
                      <w:pPr>
                        <w:jc w:val="center"/>
                        <w:rPr>
                          <w:rFonts w:ascii="Calibri" w:hAnsi="Calibri" w:cs="Calibri"/>
                          <w:b/>
                          <w:i/>
                          <w:color w:val="FFFFFF"/>
                          <w:sz w:val="32"/>
                          <w:szCs w:val="32"/>
                          <w:lang w:val="mk-MK"/>
                        </w:rPr>
                      </w:pPr>
                      <w:r w:rsidRPr="00A42475">
                        <w:rPr>
                          <w:rFonts w:ascii="Calibri" w:hAnsi="Calibri" w:cs="Calibri"/>
                          <w:b/>
                          <w:i/>
                          <w:color w:val="FFFFFF"/>
                          <w:sz w:val="32"/>
                          <w:szCs w:val="32"/>
                          <w:lang w:val="mk-MK"/>
                        </w:rPr>
                        <w:t>25 јануари 202</w:t>
                      </w:r>
                      <w:r>
                        <w:rPr>
                          <w:rFonts w:ascii="Calibri" w:hAnsi="Calibri" w:cs="Calibri"/>
                          <w:b/>
                          <w:i/>
                          <w:color w:val="FFFFFF"/>
                          <w:sz w:val="32"/>
                          <w:szCs w:val="32"/>
                        </w:rPr>
                        <w:t>3</w:t>
                      </w:r>
                      <w:r w:rsidRPr="00A42475">
                        <w:rPr>
                          <w:rFonts w:ascii="Calibri" w:hAnsi="Calibri" w:cs="Calibri"/>
                          <w:b/>
                          <w:i/>
                          <w:color w:val="FFFFFF"/>
                          <w:sz w:val="32"/>
                          <w:szCs w:val="32"/>
                          <w:lang w:val="mk-MK"/>
                        </w:rPr>
                        <w:t xml:space="preserve"> година</w:t>
                      </w:r>
                    </w:p>
                    <w:p w14:paraId="05DDB6C3" w14:textId="77777777" w:rsidR="003D4B4B" w:rsidRDefault="003D4B4B" w:rsidP="002F2694">
                      <w:pPr>
                        <w:jc w:val="center"/>
                        <w:rPr>
                          <w:rFonts w:ascii="Calibri" w:hAnsi="Calibri" w:cs="Calibri"/>
                          <w:b/>
                          <w:i/>
                          <w:color w:val="FFFFFF"/>
                          <w:sz w:val="32"/>
                          <w:szCs w:val="32"/>
                        </w:rPr>
                      </w:pPr>
                    </w:p>
                    <w:p w14:paraId="25B901DA" w14:textId="77777777" w:rsidR="003D4B4B" w:rsidRPr="00E40A64" w:rsidRDefault="003D4B4B" w:rsidP="002F2694">
                      <w:pPr>
                        <w:jc w:val="center"/>
                        <w:rPr>
                          <w:rFonts w:ascii="Calibri" w:hAnsi="Calibri" w:cs="Calibri"/>
                          <w:bCs/>
                          <w:iCs/>
                          <w:color w:val="FFFFFF"/>
                          <w:sz w:val="24"/>
                          <w:szCs w:val="24"/>
                        </w:rPr>
                      </w:pPr>
                      <w:r>
                        <w:rPr>
                          <w:rFonts w:ascii="Calibri" w:hAnsi="Calibri" w:cs="Calibri"/>
                          <w:bCs/>
                          <w:iCs/>
                          <w:color w:val="FFFFFF"/>
                          <w:sz w:val="24"/>
                          <w:szCs w:val="24"/>
                          <w:lang w:val="mk-MK"/>
                        </w:rPr>
                        <w:t>Авторки</w:t>
                      </w:r>
                      <w:r w:rsidRPr="00E40A64">
                        <w:rPr>
                          <w:rFonts w:ascii="Calibri" w:hAnsi="Calibri" w:cs="Calibri"/>
                          <w:bCs/>
                          <w:iCs/>
                          <w:color w:val="FFFFFF"/>
                          <w:sz w:val="24"/>
                          <w:szCs w:val="24"/>
                        </w:rPr>
                        <w:t>:</w:t>
                      </w:r>
                    </w:p>
                    <w:p w14:paraId="4588C5B6" w14:textId="77777777" w:rsidR="003D4B4B" w:rsidRPr="00A42475" w:rsidRDefault="003D4B4B" w:rsidP="002F2694">
                      <w:pPr>
                        <w:jc w:val="center"/>
                        <w:rPr>
                          <w:rFonts w:ascii="Helvetica" w:hAnsi="Helvetica"/>
                          <w:b/>
                          <w:color w:val="FFFFFF"/>
                          <w:lang w:val="mk-MK"/>
                        </w:rPr>
                      </w:pPr>
                      <w:proofErr w:type="spellStart"/>
                      <w:r w:rsidRPr="00A42475">
                        <w:rPr>
                          <w:rFonts w:ascii="Calibri" w:hAnsi="Calibri" w:cs="Calibri"/>
                          <w:bCs/>
                          <w:iCs/>
                          <w:color w:val="FFFFFF"/>
                          <w:sz w:val="24"/>
                          <w:szCs w:val="24"/>
                          <w:lang w:val="mk-MK"/>
                        </w:rPr>
                        <w:t>Дидрe</w:t>
                      </w:r>
                      <w:proofErr w:type="spellEnd"/>
                      <w:r w:rsidRPr="00A42475">
                        <w:rPr>
                          <w:rFonts w:ascii="Calibri" w:hAnsi="Calibri" w:cs="Calibri"/>
                          <w:bCs/>
                          <w:iCs/>
                          <w:color w:val="FFFFFF"/>
                          <w:sz w:val="24"/>
                          <w:szCs w:val="24"/>
                          <w:lang w:val="mk-MK"/>
                        </w:rPr>
                        <w:t xml:space="preserve"> Кевин, Снежана Трпевска и Кетрин </w:t>
                      </w:r>
                      <w:proofErr w:type="spellStart"/>
                      <w:r w:rsidRPr="00A42475">
                        <w:rPr>
                          <w:rFonts w:ascii="Calibri" w:hAnsi="Calibri" w:cs="Calibri"/>
                          <w:bCs/>
                          <w:iCs/>
                          <w:color w:val="FFFFFF"/>
                          <w:sz w:val="24"/>
                          <w:szCs w:val="24"/>
                          <w:lang w:val="mk-MK"/>
                        </w:rPr>
                        <w:t>Ниман</w:t>
                      </w:r>
                      <w:proofErr w:type="spellEnd"/>
                      <w:r w:rsidRPr="00A42475">
                        <w:rPr>
                          <w:rFonts w:ascii="Calibri" w:hAnsi="Calibri" w:cs="Calibri"/>
                          <w:bCs/>
                          <w:iCs/>
                          <w:color w:val="FFFFFF"/>
                          <w:sz w:val="24"/>
                          <w:szCs w:val="24"/>
                          <w:lang w:val="mk-MK"/>
                        </w:rPr>
                        <w:t>-Меткалф</w:t>
                      </w:r>
                    </w:p>
                    <w:p w14:paraId="2B15B5D4" w14:textId="77777777" w:rsidR="003D4B4B" w:rsidRPr="00D87EE2" w:rsidRDefault="003D4B4B" w:rsidP="002F2694">
                      <w:pPr>
                        <w:jc w:val="center"/>
                        <w:rPr>
                          <w:rFonts w:ascii="Helvetica" w:hAnsi="Helvetica"/>
                          <w:b/>
                          <w:color w:val="FFFFFF"/>
                          <w:lang w:val="fr-BE"/>
                        </w:rPr>
                      </w:pPr>
                    </w:p>
                    <w:p w14:paraId="7AED5044" w14:textId="77777777" w:rsidR="003D4B4B" w:rsidRPr="00D87EE2" w:rsidRDefault="003D4B4B" w:rsidP="002F2694">
                      <w:pPr>
                        <w:jc w:val="center"/>
                        <w:rPr>
                          <w:rFonts w:ascii="Helvetica" w:hAnsi="Helvetica"/>
                          <w:b/>
                          <w:color w:val="FFFFFF"/>
                          <w:lang w:val="fr-BE"/>
                        </w:rPr>
                      </w:pPr>
                    </w:p>
                    <w:p w14:paraId="7D2D4120" w14:textId="77777777" w:rsidR="003D4B4B" w:rsidRDefault="003D4B4B" w:rsidP="002F2694">
                      <w:pPr>
                        <w:ind w:left="567"/>
                        <w:rPr>
                          <w:rFonts w:ascii="Cambria" w:hAnsi="Cambria"/>
                          <w:color w:val="FF0000"/>
                          <w:lang w:val="fr-BE"/>
                        </w:rPr>
                      </w:pPr>
                    </w:p>
                    <w:p w14:paraId="4C2875B7" w14:textId="77777777" w:rsidR="003D4B4B" w:rsidRDefault="003D4B4B" w:rsidP="002F2694">
                      <w:pPr>
                        <w:ind w:left="567"/>
                        <w:rPr>
                          <w:rFonts w:ascii="Cambria" w:hAnsi="Cambria"/>
                          <w:color w:val="FF0000"/>
                          <w:lang w:val="fr-BE"/>
                        </w:rPr>
                      </w:pPr>
                    </w:p>
                    <w:p w14:paraId="4738C885" w14:textId="77777777" w:rsidR="003D4B4B" w:rsidRPr="00D87EE2" w:rsidRDefault="003D4B4B" w:rsidP="002F2694">
                      <w:pPr>
                        <w:ind w:left="567"/>
                        <w:rPr>
                          <w:rFonts w:ascii="Cambria" w:hAnsi="Cambria"/>
                          <w:color w:val="FF0000"/>
                          <w:lang w:val="fr-BE"/>
                        </w:rPr>
                      </w:pPr>
                    </w:p>
                    <w:p w14:paraId="68716464" w14:textId="77777777" w:rsidR="003D4B4B" w:rsidRPr="00D87EE2" w:rsidRDefault="003D4B4B" w:rsidP="002F2694">
                      <w:pPr>
                        <w:ind w:left="567"/>
                        <w:rPr>
                          <w:rFonts w:ascii="Cambria" w:hAnsi="Cambria"/>
                          <w:color w:val="FF0000"/>
                          <w:lang w:val="fr-BE"/>
                        </w:rPr>
                      </w:pPr>
                    </w:p>
                    <w:p w14:paraId="61253481" w14:textId="77777777" w:rsidR="003D4B4B" w:rsidRPr="00D87EE2" w:rsidRDefault="003D4B4B" w:rsidP="002F2694">
                      <w:pPr>
                        <w:jc w:val="right"/>
                        <w:rPr>
                          <w:b/>
                          <w:color w:val="FF0000"/>
                          <w:sz w:val="54"/>
                          <w:lang w:val="en-US"/>
                        </w:rPr>
                      </w:pPr>
                    </w:p>
                  </w:txbxContent>
                </v:textbox>
                <w10:wrap anchorx="page"/>
              </v:shape>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27003C17" wp14:editId="585D0FD1">
                <wp:simplePos x="0" y="0"/>
                <wp:positionH relativeFrom="margin">
                  <wp:posOffset>165735</wp:posOffset>
                </wp:positionH>
                <wp:positionV relativeFrom="paragraph">
                  <wp:posOffset>7172960</wp:posOffset>
                </wp:positionV>
                <wp:extent cx="6179185" cy="1307465"/>
                <wp:effectExtent l="0" t="1905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9185" cy="1307465"/>
                          <a:chOff x="0" y="0"/>
                          <a:chExt cx="61499" cy="9944"/>
                        </a:xfrm>
                      </wpg:grpSpPr>
                      <wpg:grpSp>
                        <wpg:cNvPr id="4" name="Group 18"/>
                        <wpg:cNvGrpSpPr>
                          <a:grpSpLocks noChangeAspect="1"/>
                        </wpg:cNvGrpSpPr>
                        <wpg:grpSpPr bwMode="auto">
                          <a:xfrm>
                            <a:off x="0" y="1391"/>
                            <a:ext cx="61499" cy="8553"/>
                            <a:chOff x="6866" y="1821"/>
                            <a:chExt cx="69437" cy="9973"/>
                          </a:xfrm>
                        </wpg:grpSpPr>
                        <wpg:grpSp>
                          <wpg:cNvPr id="5" name="Group 19"/>
                          <wpg:cNvGrpSpPr>
                            <a:grpSpLocks/>
                          </wpg:cNvGrpSpPr>
                          <wpg:grpSpPr bwMode="auto">
                            <a:xfrm>
                              <a:off x="58913" y="1821"/>
                              <a:ext cx="17391" cy="9196"/>
                              <a:chOff x="53587" y="1821"/>
                              <a:chExt cx="17391" cy="9195"/>
                            </a:xfrm>
                          </wpg:grpSpPr>
                          <pic:pic xmlns:pic="http://schemas.openxmlformats.org/drawingml/2006/picture">
                            <pic:nvPicPr>
                              <pic:cNvPr id="6" name="Picture 2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60664" y="1821"/>
                                <a:ext cx="9243" cy="4647"/>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s:wsp>
                            <wps:cNvPr id="7" name="Text Box 23"/>
                            <wps:cNvSpPr txBox="1">
                              <a:spLocks noChangeArrowheads="1"/>
                            </wps:cNvSpPr>
                            <wps:spPr bwMode="auto">
                              <a:xfrm>
                                <a:off x="53587" y="6885"/>
                                <a:ext cx="17392" cy="4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2E7C8C" w14:textId="77777777" w:rsidR="003D4B4B" w:rsidRPr="002F2694" w:rsidRDefault="003D4B4B" w:rsidP="002F2694">
                                  <w:pPr>
                                    <w:spacing w:after="120"/>
                                    <w:ind w:right="-159"/>
                                    <w:jc w:val="right"/>
                                    <w:rPr>
                                      <w:rFonts w:ascii="Helvetica" w:hAnsi="Helvetica" w:cs="Helvetica"/>
                                      <w:color w:val="FFFFFF"/>
                                      <w:sz w:val="18"/>
                                      <w:szCs w:val="18"/>
                                      <w:lang w:val="en-US"/>
                                    </w:rPr>
                                  </w:pPr>
                                  <w:r w:rsidRPr="002F2694">
                                    <w:rPr>
                                      <w:rFonts w:ascii="Helvetica" w:hAnsi="Helvetica" w:cs="Helvetica"/>
                                      <w:color w:val="FFFFFF"/>
                                      <w:sz w:val="18"/>
                                      <w:szCs w:val="18"/>
                                      <w:lang w:val="en-US"/>
                                    </w:rPr>
                                    <w:t>Projec</w:t>
                                  </w:r>
                                  <w:r>
                                    <w:rPr>
                                      <w:rFonts w:ascii="Helvetica" w:hAnsi="Helvetica" w:cs="Helvetica"/>
                                      <w:color w:val="FFFFFF"/>
                                      <w:sz w:val="18"/>
                                      <w:szCs w:val="18"/>
                                      <w:lang w:val="en-US"/>
                                    </w:rPr>
                                    <w:t>t implemented by B&amp;S Europe, Evoluxer and PMCG</w:t>
                                  </w:r>
                                </w:p>
                              </w:txbxContent>
                            </wps:txbx>
                            <wps:bodyPr rot="0" vert="horz" wrap="square" lIns="91440" tIns="45720" rIns="91440" bIns="45720" anchor="t" anchorCtr="0" upright="1">
                              <a:noAutofit/>
                            </wps:bodyPr>
                          </wps:wsp>
                        </wpg:grpSp>
                        <wps:wsp>
                          <wps:cNvPr id="8" name="Text Box 25"/>
                          <wps:cNvSpPr txBox="1">
                            <a:spLocks noChangeArrowheads="1"/>
                          </wps:cNvSpPr>
                          <wps:spPr bwMode="auto">
                            <a:xfrm>
                              <a:off x="6866" y="6919"/>
                              <a:ext cx="12891" cy="4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3A0198" w14:textId="77777777" w:rsidR="003D4B4B" w:rsidRPr="002F2694" w:rsidRDefault="003D4B4B" w:rsidP="002F2694">
                                <w:pPr>
                                  <w:spacing w:after="120"/>
                                  <w:ind w:right="-159"/>
                                  <w:jc w:val="center"/>
                                  <w:rPr>
                                    <w:rFonts w:ascii="Helvetica" w:hAnsi="Helvetica" w:cs="Helvetica"/>
                                    <w:color w:val="FFFFFF"/>
                                    <w:sz w:val="18"/>
                                    <w:szCs w:val="18"/>
                                    <w:lang w:val="en-US"/>
                                  </w:rPr>
                                </w:pPr>
                                <w:r w:rsidRPr="002F2694">
                                  <w:rPr>
                                    <w:rFonts w:ascii="Helvetica" w:hAnsi="Helvetica" w:cs="Helvetica"/>
                                    <w:color w:val="FFFFFF"/>
                                    <w:sz w:val="18"/>
                                    <w:szCs w:val="18"/>
                                    <w:lang w:val="en-US"/>
                                  </w:rPr>
                                  <w:t>Project funded by the European Union</w:t>
                                </w:r>
                              </w:p>
                            </w:txbxContent>
                          </wps:txbx>
                          <wps:bodyPr rot="0" vert="horz" wrap="square" lIns="91440" tIns="45720" rIns="91440" bIns="45720" anchor="t" anchorCtr="0" upright="1">
                            <a:noAutofit/>
                          </wps:bodyPr>
                        </wps:wsp>
                      </wpg:grpSp>
                      <pic:pic xmlns:pic="http://schemas.openxmlformats.org/drawingml/2006/picture">
                        <pic:nvPicPr>
                          <pic:cNvPr id="9" name="Picture 2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512" y="0"/>
                            <a:ext cx="7556" cy="503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7003C17" id="Group 17" o:spid="_x0000_s1028" style="position:absolute;left:0;text-align:left;margin-left:13.05pt;margin-top:564.8pt;width:486.55pt;height:102.95pt;z-index:251659264;mso-position-horizontal-relative:margin;mso-width-relative:margin;mso-height-relative:margin" coordsize="61499,9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">
                <v:group id="Group 18" o:spid="_x0000_s1029" style="position:absolute;top:1391;width:61499;height:8553" coordorigin="6866,1821" coordsize="69437,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o:lock v:ext="edit" aspectratio="t"/>
                  <v:group id="Group 19" o:spid="_x0000_s1030" style="position:absolute;left:58913;top:1821;width:17391;height:9196" coordorigin="53587,1821" coordsize="17391,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1" type="#_x0000_t75" style="position:absolute;left:60664;top:1821;width:9243;height:4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" stroked="t" strokecolor="white" strokeweight=".5pt">
                      <v:imagedata r:id="rId13" o:title=""/>
                      <v:path arrowok="t"/>
                    </v:shape>
                    <v:shape id="Text Box 23" o:spid="_x0000_s1032" type="#_x0000_t202" style="position:absolute;left:53587;top:6885;width:17392;height:4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2E7C8C" w14:textId="77777777" w:rsidR="003D4B4B" w:rsidRPr="002F2694" w:rsidRDefault="003D4B4B" w:rsidP="002F2694">
                            <w:pPr>
                              <w:spacing w:after="120"/>
                              <w:ind w:right="-159"/>
                              <w:jc w:val="right"/>
                              <w:rPr>
                                <w:rFonts w:ascii="Helvetica" w:hAnsi="Helvetica" w:cs="Helvetica"/>
                                <w:color w:val="FFFFFF"/>
                                <w:sz w:val="18"/>
                                <w:szCs w:val="18"/>
                                <w:lang w:val="en-US"/>
                              </w:rPr>
                            </w:pPr>
                            <w:r w:rsidRPr="002F2694">
                              <w:rPr>
                                <w:rFonts w:ascii="Helvetica" w:hAnsi="Helvetica" w:cs="Helvetica"/>
                                <w:color w:val="FFFFFF"/>
                                <w:sz w:val="18"/>
                                <w:szCs w:val="18"/>
                                <w:lang w:val="en-US"/>
                              </w:rPr>
                              <w:t>Projec</w:t>
                            </w:r>
                            <w:r>
                              <w:rPr>
                                <w:rFonts w:ascii="Helvetica" w:hAnsi="Helvetica" w:cs="Helvetica"/>
                                <w:color w:val="FFFFFF"/>
                                <w:sz w:val="18"/>
                                <w:szCs w:val="18"/>
                                <w:lang w:val="en-US"/>
                              </w:rPr>
                              <w:t xml:space="preserve">t implemented by B&amp;S Europe, </w:t>
                            </w:r>
                            <w:proofErr w:type="spellStart"/>
                            <w:r>
                              <w:rPr>
                                <w:rFonts w:ascii="Helvetica" w:hAnsi="Helvetica" w:cs="Helvetica"/>
                                <w:color w:val="FFFFFF"/>
                                <w:sz w:val="18"/>
                                <w:szCs w:val="18"/>
                                <w:lang w:val="en-US"/>
                              </w:rPr>
                              <w:t>Evoluxer</w:t>
                            </w:r>
                            <w:proofErr w:type="spellEnd"/>
                            <w:r>
                              <w:rPr>
                                <w:rFonts w:ascii="Helvetica" w:hAnsi="Helvetica" w:cs="Helvetica"/>
                                <w:color w:val="FFFFFF"/>
                                <w:sz w:val="18"/>
                                <w:szCs w:val="18"/>
                                <w:lang w:val="en-US"/>
                              </w:rPr>
                              <w:t xml:space="preserve"> and PMCG</w:t>
                            </w:r>
                          </w:p>
                        </w:txbxContent>
                      </v:textbox>
                    </v:shape>
                  </v:group>
                  <v:shape id="Text Box 25" o:spid="_x0000_s1033" type="#_x0000_t202" style="position:absolute;left:6866;top:6919;width:12891;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93A0198" w14:textId="77777777" w:rsidR="003D4B4B" w:rsidRPr="002F2694" w:rsidRDefault="003D4B4B" w:rsidP="002F2694">
                          <w:pPr>
                            <w:spacing w:after="120"/>
                            <w:ind w:right="-159"/>
                            <w:jc w:val="center"/>
                            <w:rPr>
                              <w:rFonts w:ascii="Helvetica" w:hAnsi="Helvetica" w:cs="Helvetica"/>
                              <w:color w:val="FFFFFF"/>
                              <w:sz w:val="18"/>
                              <w:szCs w:val="18"/>
                              <w:lang w:val="en-US"/>
                            </w:rPr>
                          </w:pPr>
                          <w:r w:rsidRPr="002F2694">
                            <w:rPr>
                              <w:rFonts w:ascii="Helvetica" w:hAnsi="Helvetica" w:cs="Helvetica"/>
                              <w:color w:val="FFFFFF"/>
                              <w:sz w:val="18"/>
                              <w:szCs w:val="18"/>
                              <w:lang w:val="en-US"/>
                            </w:rPr>
                            <w:t>Project funded by the European Union</w:t>
                          </w:r>
                        </w:p>
                      </w:txbxContent>
                    </v:textbox>
                  </v:shape>
                </v:group>
                <v:shape id="Picture 26" o:spid="_x0000_s1034" type="#_x0000_t75" style="position:absolute;left:2512;width:755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" stroked="t" strokecolor="white" strokeweight=".5pt">
                  <v:imagedata r:id="rId14" o:title=""/>
                  <v:path arrowok="t"/>
                </v:shape>
                <w10:wrap anchorx="margin"/>
              </v:group>
            </w:pict>
          </mc:Fallback>
        </mc:AlternateContent>
      </w:r>
      <w:r w:rsidR="002F2694" w:rsidRPr="00CE0D8C">
        <w:rPr>
          <w:rFonts w:ascii="Calibri" w:hAnsi="Calibri" w:cs="Calibri"/>
          <w:szCs w:val="22"/>
          <w:vertAlign w:val="subscript"/>
          <w:lang w:val="mk-MK"/>
        </w:rPr>
        <w:br w:type="page"/>
      </w:r>
      <w:bookmarkStart w:id="1" w:name="_Toc117503386"/>
    </w:p>
    <w:p w14:paraId="3B5E7D50" w14:textId="77777777" w:rsidR="00A30460" w:rsidRDefault="00A30460" w:rsidP="00A30460">
      <w:pPr>
        <w:pStyle w:val="TOCHeading"/>
        <w:sectPr w:rsidR="00A30460" w:rsidSect="002F7C4A">
          <w:type w:val="continuous"/>
          <w:pgSz w:w="16838" w:h="11906" w:orient="landscape" w:code="9"/>
          <w:pgMar w:top="1418" w:right="1418" w:bottom="1418" w:left="1418" w:header="510" w:footer="680" w:gutter="0"/>
          <w:pgNumType w:start="1"/>
          <w:cols w:num="2" w:space="720"/>
          <w:titlePg/>
          <w:docGrid w:linePitch="272"/>
        </w:sectPr>
      </w:pPr>
    </w:p>
    <w:p w14:paraId="32FA3244" w14:textId="77777777" w:rsidR="00A30460" w:rsidRPr="005768B3" w:rsidRDefault="005F0170" w:rsidP="00A30460">
      <w:pPr>
        <w:pStyle w:val="TOCHeading"/>
        <w:rPr>
          <w:sz w:val="24"/>
          <w:szCs w:val="24"/>
        </w:rPr>
      </w:pPr>
      <w:r>
        <w:rPr>
          <w:lang w:val="mk-MK"/>
        </w:rPr>
        <w:lastRenderedPageBreak/>
        <w:t>Содржина</w:t>
      </w:r>
    </w:p>
    <w:p w14:paraId="43672A21" w14:textId="77777777" w:rsidR="00A30460" w:rsidRDefault="00A30460">
      <w:pPr>
        <w:pStyle w:val="TOC1"/>
        <w:rPr>
          <w:rFonts w:eastAsiaTheme="minorEastAsia" w:cs="Times New Roman"/>
          <w:b w:val="0"/>
          <w:bCs w:val="0"/>
          <w:caps w:val="0"/>
          <w:noProof/>
          <w:sz w:val="22"/>
          <w:szCs w:val="22"/>
          <w:lang w:eastAsia="en-GB"/>
        </w:rPr>
      </w:pPr>
      <w:r>
        <w:fldChar w:fldCharType="begin"/>
      </w:r>
      <w:r>
        <w:instrText xml:space="preserve"> TOC \o "1-3" \h \z \u </w:instrText>
      </w:r>
      <w:r>
        <w:fldChar w:fldCharType="separate"/>
      </w:r>
      <w:hyperlink w:anchor="_Toc126754729" w:history="1">
        <w:r w:rsidRPr="00E86D10">
          <w:rPr>
            <w:rStyle w:val="Hyperlink"/>
            <w:noProof/>
            <w:lang w:val="mk-MK"/>
          </w:rPr>
          <w:t>1.</w:t>
        </w:r>
        <w:r>
          <w:rPr>
            <w:rFonts w:eastAsiaTheme="minorEastAsia" w:cs="Times New Roman"/>
            <w:b w:val="0"/>
            <w:bCs w:val="0"/>
            <w:caps w:val="0"/>
            <w:noProof/>
            <w:sz w:val="22"/>
            <w:szCs w:val="22"/>
            <w:lang w:eastAsia="en-GB"/>
          </w:rPr>
          <w:tab/>
        </w:r>
        <w:r w:rsidRPr="00E86D10">
          <w:rPr>
            <w:rStyle w:val="Hyperlink"/>
            <w:noProof/>
            <w:lang w:val="mk-MK"/>
          </w:rPr>
          <w:t>Вовед</w:t>
        </w:r>
        <w:r>
          <w:rPr>
            <w:noProof/>
            <w:webHidden/>
          </w:rPr>
          <w:tab/>
        </w:r>
        <w:r>
          <w:rPr>
            <w:noProof/>
            <w:webHidden/>
          </w:rPr>
          <w:fldChar w:fldCharType="begin"/>
        </w:r>
        <w:r>
          <w:rPr>
            <w:noProof/>
            <w:webHidden/>
          </w:rPr>
          <w:instrText xml:space="preserve"> PAGEREF _Toc126754729 \h </w:instrText>
        </w:r>
        <w:r>
          <w:rPr>
            <w:noProof/>
            <w:webHidden/>
          </w:rPr>
        </w:r>
        <w:r>
          <w:rPr>
            <w:noProof/>
            <w:webHidden/>
          </w:rPr>
          <w:fldChar w:fldCharType="separate"/>
        </w:r>
        <w:r>
          <w:rPr>
            <w:noProof/>
            <w:webHidden/>
          </w:rPr>
          <w:t>3</w:t>
        </w:r>
        <w:r>
          <w:rPr>
            <w:noProof/>
            <w:webHidden/>
          </w:rPr>
          <w:fldChar w:fldCharType="end"/>
        </w:r>
      </w:hyperlink>
    </w:p>
    <w:p w14:paraId="67C7FC24" w14:textId="77777777" w:rsidR="00A30460" w:rsidRDefault="00636C67">
      <w:pPr>
        <w:pStyle w:val="TOC2"/>
        <w:rPr>
          <w:rFonts w:eastAsiaTheme="minorEastAsia" w:cs="Times New Roman"/>
          <w:smallCaps w:val="0"/>
          <w:noProof/>
          <w:sz w:val="22"/>
          <w:szCs w:val="22"/>
          <w:lang w:eastAsia="en-GB"/>
        </w:rPr>
      </w:pPr>
      <w:hyperlink w:anchor="_Toc126754730" w:history="1">
        <w:r w:rsidR="00A30460" w:rsidRPr="00E86D10">
          <w:rPr>
            <w:rStyle w:val="Hyperlink"/>
            <w:noProof/>
            <w:lang w:val="mk-MK"/>
          </w:rPr>
          <w:t>1.1.</w:t>
        </w:r>
        <w:r w:rsidR="00A30460">
          <w:rPr>
            <w:rFonts w:eastAsiaTheme="minorEastAsia" w:cs="Times New Roman"/>
            <w:smallCaps w:val="0"/>
            <w:noProof/>
            <w:sz w:val="22"/>
            <w:szCs w:val="22"/>
            <w:lang w:eastAsia="en-GB"/>
          </w:rPr>
          <w:tab/>
        </w:r>
        <w:r w:rsidR="00A30460" w:rsidRPr="00E86D10">
          <w:rPr>
            <w:rStyle w:val="Hyperlink"/>
            <w:noProof/>
            <w:lang w:val="mk-MK"/>
          </w:rPr>
          <w:t>Контекстот на задачата</w:t>
        </w:r>
        <w:r w:rsidR="00A30460">
          <w:rPr>
            <w:noProof/>
            <w:webHidden/>
          </w:rPr>
          <w:tab/>
        </w:r>
        <w:r w:rsidR="00A30460">
          <w:rPr>
            <w:noProof/>
            <w:webHidden/>
          </w:rPr>
          <w:fldChar w:fldCharType="begin"/>
        </w:r>
        <w:r w:rsidR="00A30460">
          <w:rPr>
            <w:noProof/>
            <w:webHidden/>
          </w:rPr>
          <w:instrText xml:space="preserve"> PAGEREF _Toc126754730 \h </w:instrText>
        </w:r>
        <w:r w:rsidR="00A30460">
          <w:rPr>
            <w:noProof/>
            <w:webHidden/>
          </w:rPr>
        </w:r>
        <w:r w:rsidR="00A30460">
          <w:rPr>
            <w:noProof/>
            <w:webHidden/>
          </w:rPr>
          <w:fldChar w:fldCharType="separate"/>
        </w:r>
        <w:r w:rsidR="00A30460">
          <w:rPr>
            <w:noProof/>
            <w:webHidden/>
          </w:rPr>
          <w:t>3</w:t>
        </w:r>
        <w:r w:rsidR="00A30460">
          <w:rPr>
            <w:noProof/>
            <w:webHidden/>
          </w:rPr>
          <w:fldChar w:fldCharType="end"/>
        </w:r>
      </w:hyperlink>
    </w:p>
    <w:p w14:paraId="7E20EE34" w14:textId="77777777" w:rsidR="00A30460" w:rsidRDefault="00636C67">
      <w:pPr>
        <w:pStyle w:val="TOC2"/>
        <w:rPr>
          <w:rFonts w:eastAsiaTheme="minorEastAsia" w:cs="Times New Roman"/>
          <w:smallCaps w:val="0"/>
          <w:noProof/>
          <w:sz w:val="22"/>
          <w:szCs w:val="22"/>
          <w:lang w:eastAsia="en-GB"/>
        </w:rPr>
      </w:pPr>
      <w:hyperlink w:anchor="_Toc126754731" w:history="1">
        <w:r w:rsidR="00A30460" w:rsidRPr="00E86D10">
          <w:rPr>
            <w:rStyle w:val="Hyperlink"/>
            <w:noProof/>
            <w:lang w:val="mk-MK"/>
          </w:rPr>
          <w:t>1.2.</w:t>
        </w:r>
        <w:r w:rsidR="00A30460">
          <w:rPr>
            <w:rFonts w:eastAsiaTheme="minorEastAsia" w:cs="Times New Roman"/>
            <w:smallCaps w:val="0"/>
            <w:noProof/>
            <w:sz w:val="22"/>
            <w:szCs w:val="22"/>
            <w:lang w:eastAsia="en-GB"/>
          </w:rPr>
          <w:tab/>
        </w:r>
        <w:r w:rsidR="00A30460" w:rsidRPr="00E86D10">
          <w:rPr>
            <w:rStyle w:val="Hyperlink"/>
            <w:noProof/>
            <w:lang w:val="mk-MK"/>
          </w:rPr>
          <w:t>Цел на анализата</w:t>
        </w:r>
        <w:r w:rsidR="00A30460">
          <w:rPr>
            <w:noProof/>
            <w:webHidden/>
          </w:rPr>
          <w:tab/>
        </w:r>
        <w:r w:rsidR="00A30460">
          <w:rPr>
            <w:noProof/>
            <w:webHidden/>
          </w:rPr>
          <w:fldChar w:fldCharType="begin"/>
        </w:r>
        <w:r w:rsidR="00A30460">
          <w:rPr>
            <w:noProof/>
            <w:webHidden/>
          </w:rPr>
          <w:instrText xml:space="preserve"> PAGEREF _Toc126754731 \h </w:instrText>
        </w:r>
        <w:r w:rsidR="00A30460">
          <w:rPr>
            <w:noProof/>
            <w:webHidden/>
          </w:rPr>
        </w:r>
        <w:r w:rsidR="00A30460">
          <w:rPr>
            <w:noProof/>
            <w:webHidden/>
          </w:rPr>
          <w:fldChar w:fldCharType="separate"/>
        </w:r>
        <w:r w:rsidR="00A30460">
          <w:rPr>
            <w:noProof/>
            <w:webHidden/>
          </w:rPr>
          <w:t>5</w:t>
        </w:r>
        <w:r w:rsidR="00A30460">
          <w:rPr>
            <w:noProof/>
            <w:webHidden/>
          </w:rPr>
          <w:fldChar w:fldCharType="end"/>
        </w:r>
      </w:hyperlink>
    </w:p>
    <w:p w14:paraId="505F4E21" w14:textId="77777777" w:rsidR="00A30460" w:rsidRDefault="00636C67">
      <w:pPr>
        <w:pStyle w:val="TOC2"/>
        <w:rPr>
          <w:rFonts w:eastAsiaTheme="minorEastAsia" w:cs="Times New Roman"/>
          <w:smallCaps w:val="0"/>
          <w:noProof/>
          <w:sz w:val="22"/>
          <w:szCs w:val="22"/>
          <w:lang w:eastAsia="en-GB"/>
        </w:rPr>
      </w:pPr>
      <w:hyperlink w:anchor="_Toc126754732" w:history="1">
        <w:r w:rsidR="00A30460" w:rsidRPr="00E86D10">
          <w:rPr>
            <w:rStyle w:val="Hyperlink"/>
            <w:noProof/>
            <w:lang w:val="mk-MK"/>
          </w:rPr>
          <w:t>1.3.</w:t>
        </w:r>
        <w:r w:rsidR="00A30460">
          <w:rPr>
            <w:rFonts w:eastAsiaTheme="minorEastAsia" w:cs="Times New Roman"/>
            <w:smallCaps w:val="0"/>
            <w:noProof/>
            <w:sz w:val="22"/>
            <w:szCs w:val="22"/>
            <w:lang w:eastAsia="en-GB"/>
          </w:rPr>
          <w:tab/>
        </w:r>
        <w:r w:rsidR="00A30460" w:rsidRPr="00E86D10">
          <w:rPr>
            <w:rStyle w:val="Hyperlink"/>
            <w:noProof/>
            <w:lang w:val="mk-MK"/>
          </w:rPr>
          <w:t>Преглед на сегашната состојба на законската рамка</w:t>
        </w:r>
        <w:r w:rsidR="00A30460">
          <w:rPr>
            <w:noProof/>
            <w:webHidden/>
          </w:rPr>
          <w:tab/>
        </w:r>
        <w:r w:rsidR="00A30460">
          <w:rPr>
            <w:noProof/>
            <w:webHidden/>
          </w:rPr>
          <w:fldChar w:fldCharType="begin"/>
        </w:r>
        <w:r w:rsidR="00A30460">
          <w:rPr>
            <w:noProof/>
            <w:webHidden/>
          </w:rPr>
          <w:instrText xml:space="preserve"> PAGEREF _Toc126754732 \h </w:instrText>
        </w:r>
        <w:r w:rsidR="00A30460">
          <w:rPr>
            <w:noProof/>
            <w:webHidden/>
          </w:rPr>
        </w:r>
        <w:r w:rsidR="00A30460">
          <w:rPr>
            <w:noProof/>
            <w:webHidden/>
          </w:rPr>
          <w:fldChar w:fldCharType="separate"/>
        </w:r>
        <w:r w:rsidR="00A30460">
          <w:rPr>
            <w:noProof/>
            <w:webHidden/>
          </w:rPr>
          <w:t>5</w:t>
        </w:r>
        <w:r w:rsidR="00A30460">
          <w:rPr>
            <w:noProof/>
            <w:webHidden/>
          </w:rPr>
          <w:fldChar w:fldCharType="end"/>
        </w:r>
      </w:hyperlink>
    </w:p>
    <w:p w14:paraId="734530F6" w14:textId="77777777" w:rsidR="00A30460" w:rsidRDefault="00636C67">
      <w:pPr>
        <w:pStyle w:val="TOC2"/>
        <w:rPr>
          <w:rFonts w:eastAsiaTheme="minorEastAsia" w:cs="Times New Roman"/>
          <w:smallCaps w:val="0"/>
          <w:noProof/>
          <w:sz w:val="22"/>
          <w:szCs w:val="22"/>
          <w:lang w:eastAsia="en-GB"/>
        </w:rPr>
      </w:pPr>
      <w:hyperlink w:anchor="_Toc126754733" w:history="1">
        <w:r w:rsidR="00A30460" w:rsidRPr="00E86D10">
          <w:rPr>
            <w:rStyle w:val="Hyperlink"/>
            <w:noProof/>
            <w:lang w:val="mk-MK"/>
          </w:rPr>
          <w:t>1.4.</w:t>
        </w:r>
        <w:r w:rsidR="00A30460">
          <w:rPr>
            <w:rFonts w:eastAsiaTheme="minorEastAsia" w:cs="Times New Roman"/>
            <w:smallCaps w:val="0"/>
            <w:noProof/>
            <w:sz w:val="22"/>
            <w:szCs w:val="22"/>
            <w:lang w:eastAsia="en-GB"/>
          </w:rPr>
          <w:tab/>
        </w:r>
        <w:r w:rsidR="00A30460" w:rsidRPr="00E86D10">
          <w:rPr>
            <w:rStyle w:val="Hyperlink"/>
            <w:noProof/>
            <w:lang w:val="mk-MK"/>
          </w:rPr>
          <w:t>Опфат на анализата и методологија</w:t>
        </w:r>
        <w:r w:rsidR="00A30460">
          <w:rPr>
            <w:noProof/>
            <w:webHidden/>
          </w:rPr>
          <w:tab/>
        </w:r>
        <w:r w:rsidR="00A30460">
          <w:rPr>
            <w:noProof/>
            <w:webHidden/>
          </w:rPr>
          <w:fldChar w:fldCharType="begin"/>
        </w:r>
        <w:r w:rsidR="00A30460">
          <w:rPr>
            <w:noProof/>
            <w:webHidden/>
          </w:rPr>
          <w:instrText xml:space="preserve"> PAGEREF _Toc126754733 \h </w:instrText>
        </w:r>
        <w:r w:rsidR="00A30460">
          <w:rPr>
            <w:noProof/>
            <w:webHidden/>
          </w:rPr>
        </w:r>
        <w:r w:rsidR="00A30460">
          <w:rPr>
            <w:noProof/>
            <w:webHidden/>
          </w:rPr>
          <w:fldChar w:fldCharType="separate"/>
        </w:r>
        <w:r w:rsidR="00A30460">
          <w:rPr>
            <w:noProof/>
            <w:webHidden/>
          </w:rPr>
          <w:t>5</w:t>
        </w:r>
        <w:r w:rsidR="00A30460">
          <w:rPr>
            <w:noProof/>
            <w:webHidden/>
          </w:rPr>
          <w:fldChar w:fldCharType="end"/>
        </w:r>
      </w:hyperlink>
    </w:p>
    <w:p w14:paraId="40743990" w14:textId="77777777" w:rsidR="00A30460" w:rsidRDefault="00636C67">
      <w:pPr>
        <w:pStyle w:val="TOC1"/>
        <w:rPr>
          <w:rFonts w:eastAsiaTheme="minorEastAsia" w:cs="Times New Roman"/>
          <w:b w:val="0"/>
          <w:bCs w:val="0"/>
          <w:caps w:val="0"/>
          <w:noProof/>
          <w:sz w:val="22"/>
          <w:szCs w:val="22"/>
          <w:lang w:eastAsia="en-GB"/>
        </w:rPr>
      </w:pPr>
      <w:hyperlink w:anchor="_Toc126754734" w:history="1">
        <w:r w:rsidR="00A30460" w:rsidRPr="00E86D10">
          <w:rPr>
            <w:rStyle w:val="Hyperlink"/>
            <w:noProof/>
            <w:lang w:val="mk-MK"/>
          </w:rPr>
          <w:t>2.</w:t>
        </w:r>
        <w:r w:rsidR="00A30460">
          <w:rPr>
            <w:rFonts w:eastAsiaTheme="minorEastAsia" w:cs="Times New Roman"/>
            <w:b w:val="0"/>
            <w:bCs w:val="0"/>
            <w:caps w:val="0"/>
            <w:noProof/>
            <w:sz w:val="22"/>
            <w:szCs w:val="22"/>
            <w:lang w:eastAsia="en-GB"/>
          </w:rPr>
          <w:tab/>
        </w:r>
        <w:r w:rsidR="00A30460" w:rsidRPr="00E86D10">
          <w:rPr>
            <w:rStyle w:val="Hyperlink"/>
            <w:noProof/>
            <w:lang w:val="mk-MK"/>
          </w:rPr>
          <w:t>Предмет и цели на Законот</w:t>
        </w:r>
        <w:r w:rsidR="00A30460">
          <w:rPr>
            <w:noProof/>
            <w:webHidden/>
          </w:rPr>
          <w:tab/>
        </w:r>
        <w:r w:rsidR="00A30460">
          <w:rPr>
            <w:noProof/>
            <w:webHidden/>
          </w:rPr>
          <w:fldChar w:fldCharType="begin"/>
        </w:r>
        <w:r w:rsidR="00A30460">
          <w:rPr>
            <w:noProof/>
            <w:webHidden/>
          </w:rPr>
          <w:instrText xml:space="preserve"> PAGEREF _Toc126754734 \h </w:instrText>
        </w:r>
        <w:r w:rsidR="00A30460">
          <w:rPr>
            <w:noProof/>
            <w:webHidden/>
          </w:rPr>
        </w:r>
        <w:r w:rsidR="00A30460">
          <w:rPr>
            <w:noProof/>
            <w:webHidden/>
          </w:rPr>
          <w:fldChar w:fldCharType="separate"/>
        </w:r>
        <w:r w:rsidR="00A30460">
          <w:rPr>
            <w:noProof/>
            <w:webHidden/>
          </w:rPr>
          <w:t>6</w:t>
        </w:r>
        <w:r w:rsidR="00A30460">
          <w:rPr>
            <w:noProof/>
            <w:webHidden/>
          </w:rPr>
          <w:fldChar w:fldCharType="end"/>
        </w:r>
      </w:hyperlink>
    </w:p>
    <w:p w14:paraId="45D12E3E" w14:textId="77777777" w:rsidR="00A30460" w:rsidRDefault="00636C67">
      <w:pPr>
        <w:pStyle w:val="TOC2"/>
        <w:rPr>
          <w:rFonts w:eastAsiaTheme="minorEastAsia" w:cs="Times New Roman"/>
          <w:smallCaps w:val="0"/>
          <w:noProof/>
          <w:sz w:val="22"/>
          <w:szCs w:val="22"/>
          <w:lang w:eastAsia="en-GB"/>
        </w:rPr>
      </w:pPr>
      <w:hyperlink w:anchor="_Toc126754735" w:history="1">
        <w:r w:rsidR="00A30460" w:rsidRPr="00E86D10">
          <w:rPr>
            <w:rStyle w:val="Hyperlink"/>
            <w:noProof/>
            <w:lang w:val="mk-MK"/>
          </w:rPr>
          <w:t>2.1.</w:t>
        </w:r>
        <w:r w:rsidR="00A30460">
          <w:rPr>
            <w:rFonts w:eastAsiaTheme="minorEastAsia" w:cs="Times New Roman"/>
            <w:smallCaps w:val="0"/>
            <w:noProof/>
            <w:sz w:val="22"/>
            <w:szCs w:val="22"/>
            <w:lang w:eastAsia="en-GB"/>
          </w:rPr>
          <w:tab/>
        </w:r>
        <w:r w:rsidR="00A30460" w:rsidRPr="00E86D10">
          <w:rPr>
            <w:rStyle w:val="Hyperlink"/>
            <w:noProof/>
            <w:lang w:val="mk-MK"/>
          </w:rPr>
          <w:t>Опфат на Законот</w:t>
        </w:r>
        <w:r w:rsidR="00A30460">
          <w:rPr>
            <w:noProof/>
            <w:webHidden/>
          </w:rPr>
          <w:tab/>
        </w:r>
        <w:r w:rsidR="00A30460">
          <w:rPr>
            <w:noProof/>
            <w:webHidden/>
          </w:rPr>
          <w:fldChar w:fldCharType="begin"/>
        </w:r>
        <w:r w:rsidR="00A30460">
          <w:rPr>
            <w:noProof/>
            <w:webHidden/>
          </w:rPr>
          <w:instrText xml:space="preserve"> PAGEREF _Toc126754735 \h </w:instrText>
        </w:r>
        <w:r w:rsidR="00A30460">
          <w:rPr>
            <w:noProof/>
            <w:webHidden/>
          </w:rPr>
        </w:r>
        <w:r w:rsidR="00A30460">
          <w:rPr>
            <w:noProof/>
            <w:webHidden/>
          </w:rPr>
          <w:fldChar w:fldCharType="separate"/>
        </w:r>
        <w:r w:rsidR="00A30460">
          <w:rPr>
            <w:noProof/>
            <w:webHidden/>
          </w:rPr>
          <w:t>6</w:t>
        </w:r>
        <w:r w:rsidR="00A30460">
          <w:rPr>
            <w:noProof/>
            <w:webHidden/>
          </w:rPr>
          <w:fldChar w:fldCharType="end"/>
        </w:r>
      </w:hyperlink>
    </w:p>
    <w:p w14:paraId="04E7CDB4" w14:textId="77777777" w:rsidR="00A30460" w:rsidRDefault="00636C67">
      <w:pPr>
        <w:pStyle w:val="TOC2"/>
        <w:rPr>
          <w:rFonts w:eastAsiaTheme="minorEastAsia" w:cs="Times New Roman"/>
          <w:smallCaps w:val="0"/>
          <w:noProof/>
          <w:sz w:val="22"/>
          <w:szCs w:val="22"/>
          <w:lang w:eastAsia="en-GB"/>
        </w:rPr>
      </w:pPr>
      <w:hyperlink w:anchor="_Toc126754736" w:history="1">
        <w:r w:rsidR="00A30460" w:rsidRPr="00E86D10">
          <w:rPr>
            <w:rStyle w:val="Hyperlink"/>
            <w:noProof/>
            <w:lang w:val="mk-MK"/>
          </w:rPr>
          <w:t>2.2.</w:t>
        </w:r>
        <w:r w:rsidR="00A30460">
          <w:rPr>
            <w:rFonts w:eastAsiaTheme="minorEastAsia" w:cs="Times New Roman"/>
            <w:smallCaps w:val="0"/>
            <w:noProof/>
            <w:sz w:val="22"/>
            <w:szCs w:val="22"/>
            <w:lang w:eastAsia="en-GB"/>
          </w:rPr>
          <w:tab/>
        </w:r>
        <w:r w:rsidR="00A30460" w:rsidRPr="00E86D10">
          <w:rPr>
            <w:rStyle w:val="Hyperlink"/>
            <w:noProof/>
            <w:lang w:val="mk-MK"/>
          </w:rPr>
          <w:t>Усогласување на дефинициите во националното законодавство</w:t>
        </w:r>
        <w:r w:rsidR="00A30460">
          <w:rPr>
            <w:noProof/>
            <w:webHidden/>
          </w:rPr>
          <w:tab/>
        </w:r>
        <w:r w:rsidR="00A30460">
          <w:rPr>
            <w:noProof/>
            <w:webHidden/>
          </w:rPr>
          <w:fldChar w:fldCharType="begin"/>
        </w:r>
        <w:r w:rsidR="00A30460">
          <w:rPr>
            <w:noProof/>
            <w:webHidden/>
          </w:rPr>
          <w:instrText xml:space="preserve"> PAGEREF _Toc126754736 \h </w:instrText>
        </w:r>
        <w:r w:rsidR="00A30460">
          <w:rPr>
            <w:noProof/>
            <w:webHidden/>
          </w:rPr>
        </w:r>
        <w:r w:rsidR="00A30460">
          <w:rPr>
            <w:noProof/>
            <w:webHidden/>
          </w:rPr>
          <w:fldChar w:fldCharType="separate"/>
        </w:r>
        <w:r w:rsidR="00A30460">
          <w:rPr>
            <w:noProof/>
            <w:webHidden/>
          </w:rPr>
          <w:t>6</w:t>
        </w:r>
        <w:r w:rsidR="00A30460">
          <w:rPr>
            <w:noProof/>
            <w:webHidden/>
          </w:rPr>
          <w:fldChar w:fldCharType="end"/>
        </w:r>
      </w:hyperlink>
    </w:p>
    <w:p w14:paraId="4BCB2950" w14:textId="77777777" w:rsidR="00A30460" w:rsidRDefault="00636C67">
      <w:pPr>
        <w:pStyle w:val="TOC2"/>
        <w:rPr>
          <w:rFonts w:eastAsiaTheme="minorEastAsia" w:cs="Times New Roman"/>
          <w:smallCaps w:val="0"/>
          <w:noProof/>
          <w:sz w:val="22"/>
          <w:szCs w:val="22"/>
          <w:lang w:eastAsia="en-GB"/>
        </w:rPr>
      </w:pPr>
      <w:hyperlink w:anchor="_Toc126754737" w:history="1">
        <w:r w:rsidR="00A30460" w:rsidRPr="00E86D10">
          <w:rPr>
            <w:rStyle w:val="Hyperlink"/>
            <w:noProof/>
            <w:lang w:val="mk-MK"/>
          </w:rPr>
          <w:t>2.3.</w:t>
        </w:r>
        <w:r w:rsidR="00A30460">
          <w:rPr>
            <w:rFonts w:eastAsiaTheme="minorEastAsia" w:cs="Times New Roman"/>
            <w:smallCaps w:val="0"/>
            <w:noProof/>
            <w:sz w:val="22"/>
            <w:szCs w:val="22"/>
            <w:lang w:eastAsia="en-GB"/>
          </w:rPr>
          <w:tab/>
        </w:r>
        <w:r w:rsidR="00A30460" w:rsidRPr="00E86D10">
          <w:rPr>
            <w:rStyle w:val="Hyperlink"/>
            <w:noProof/>
            <w:lang w:val="mk-MK"/>
          </w:rPr>
          <w:t>Јурисдикција над аудиовизуелните медиумски услуги</w:t>
        </w:r>
        <w:r w:rsidR="00A30460">
          <w:rPr>
            <w:noProof/>
            <w:webHidden/>
          </w:rPr>
          <w:tab/>
        </w:r>
        <w:r w:rsidR="00A30460">
          <w:rPr>
            <w:noProof/>
            <w:webHidden/>
          </w:rPr>
          <w:fldChar w:fldCharType="begin"/>
        </w:r>
        <w:r w:rsidR="00A30460">
          <w:rPr>
            <w:noProof/>
            <w:webHidden/>
          </w:rPr>
          <w:instrText xml:space="preserve"> PAGEREF _Toc126754737 \h </w:instrText>
        </w:r>
        <w:r w:rsidR="00A30460">
          <w:rPr>
            <w:noProof/>
            <w:webHidden/>
          </w:rPr>
        </w:r>
        <w:r w:rsidR="00A30460">
          <w:rPr>
            <w:noProof/>
            <w:webHidden/>
          </w:rPr>
          <w:fldChar w:fldCharType="separate"/>
        </w:r>
        <w:r w:rsidR="00A30460">
          <w:rPr>
            <w:noProof/>
            <w:webHidden/>
          </w:rPr>
          <w:t>13</w:t>
        </w:r>
        <w:r w:rsidR="00A30460">
          <w:rPr>
            <w:noProof/>
            <w:webHidden/>
          </w:rPr>
          <w:fldChar w:fldCharType="end"/>
        </w:r>
      </w:hyperlink>
    </w:p>
    <w:p w14:paraId="4BFCC15F" w14:textId="77777777" w:rsidR="00A30460" w:rsidRDefault="00636C67">
      <w:pPr>
        <w:pStyle w:val="TOC1"/>
        <w:rPr>
          <w:rFonts w:eastAsiaTheme="minorEastAsia" w:cs="Times New Roman"/>
          <w:b w:val="0"/>
          <w:bCs w:val="0"/>
          <w:caps w:val="0"/>
          <w:noProof/>
          <w:sz w:val="22"/>
          <w:szCs w:val="22"/>
          <w:lang w:eastAsia="en-GB"/>
        </w:rPr>
      </w:pPr>
      <w:hyperlink w:anchor="_Toc126754738" w:history="1">
        <w:r w:rsidR="00A30460" w:rsidRPr="00E86D10">
          <w:rPr>
            <w:rStyle w:val="Hyperlink"/>
            <w:noProof/>
            <w:lang w:val="mk-MK"/>
          </w:rPr>
          <w:t>3.</w:t>
        </w:r>
        <w:r w:rsidR="00A30460">
          <w:rPr>
            <w:rFonts w:eastAsiaTheme="minorEastAsia" w:cs="Times New Roman"/>
            <w:b w:val="0"/>
            <w:bCs w:val="0"/>
            <w:caps w:val="0"/>
            <w:noProof/>
            <w:sz w:val="22"/>
            <w:szCs w:val="22"/>
            <w:lang w:eastAsia="en-GB"/>
          </w:rPr>
          <w:tab/>
        </w:r>
        <w:r w:rsidR="00A30460" w:rsidRPr="00E86D10">
          <w:rPr>
            <w:rStyle w:val="Hyperlink"/>
            <w:noProof/>
            <w:lang w:val="mk-MK"/>
          </w:rPr>
          <w:t>Директивата за АВМУ, европските стандарди и општите начела</w:t>
        </w:r>
        <w:r w:rsidR="00A30460">
          <w:rPr>
            <w:noProof/>
            <w:webHidden/>
          </w:rPr>
          <w:tab/>
        </w:r>
        <w:r w:rsidR="00A30460">
          <w:rPr>
            <w:noProof/>
            <w:webHidden/>
          </w:rPr>
          <w:fldChar w:fldCharType="begin"/>
        </w:r>
        <w:r w:rsidR="00A30460">
          <w:rPr>
            <w:noProof/>
            <w:webHidden/>
          </w:rPr>
          <w:instrText xml:space="preserve"> PAGEREF _Toc126754738 \h </w:instrText>
        </w:r>
        <w:r w:rsidR="00A30460">
          <w:rPr>
            <w:noProof/>
            <w:webHidden/>
          </w:rPr>
        </w:r>
        <w:r w:rsidR="00A30460">
          <w:rPr>
            <w:noProof/>
            <w:webHidden/>
          </w:rPr>
          <w:fldChar w:fldCharType="separate"/>
        </w:r>
        <w:r w:rsidR="00A30460">
          <w:rPr>
            <w:noProof/>
            <w:webHidden/>
          </w:rPr>
          <w:t>17</w:t>
        </w:r>
        <w:r w:rsidR="00A30460">
          <w:rPr>
            <w:noProof/>
            <w:webHidden/>
          </w:rPr>
          <w:fldChar w:fldCharType="end"/>
        </w:r>
      </w:hyperlink>
    </w:p>
    <w:p w14:paraId="3A933526" w14:textId="77777777" w:rsidR="00A30460" w:rsidRDefault="00636C67">
      <w:pPr>
        <w:pStyle w:val="TOC2"/>
        <w:rPr>
          <w:rFonts w:eastAsiaTheme="minorEastAsia" w:cs="Times New Roman"/>
          <w:smallCaps w:val="0"/>
          <w:noProof/>
          <w:sz w:val="22"/>
          <w:szCs w:val="22"/>
          <w:lang w:eastAsia="en-GB"/>
        </w:rPr>
      </w:pPr>
      <w:hyperlink w:anchor="_Toc126754739" w:history="1">
        <w:r w:rsidR="00A30460" w:rsidRPr="00E86D10">
          <w:rPr>
            <w:rStyle w:val="Hyperlink"/>
            <w:noProof/>
            <w:lang w:val="mk-MK"/>
          </w:rPr>
          <w:t>3.1.</w:t>
        </w:r>
        <w:r w:rsidR="00A30460">
          <w:rPr>
            <w:rFonts w:eastAsiaTheme="minorEastAsia" w:cs="Times New Roman"/>
            <w:smallCaps w:val="0"/>
            <w:noProof/>
            <w:sz w:val="22"/>
            <w:szCs w:val="22"/>
            <w:lang w:eastAsia="en-GB"/>
          </w:rPr>
          <w:tab/>
        </w:r>
        <w:r w:rsidR="00A30460" w:rsidRPr="00E86D10">
          <w:rPr>
            <w:rStyle w:val="Hyperlink"/>
            <w:noProof/>
            <w:lang w:val="mk-MK"/>
          </w:rPr>
          <w:t>Вовед</w:t>
        </w:r>
        <w:r w:rsidR="00A30460">
          <w:rPr>
            <w:noProof/>
            <w:webHidden/>
          </w:rPr>
          <w:tab/>
        </w:r>
        <w:r w:rsidR="00A30460">
          <w:rPr>
            <w:noProof/>
            <w:webHidden/>
          </w:rPr>
          <w:fldChar w:fldCharType="begin"/>
        </w:r>
        <w:r w:rsidR="00A30460">
          <w:rPr>
            <w:noProof/>
            <w:webHidden/>
          </w:rPr>
          <w:instrText xml:space="preserve"> PAGEREF _Toc126754739 \h </w:instrText>
        </w:r>
        <w:r w:rsidR="00A30460">
          <w:rPr>
            <w:noProof/>
            <w:webHidden/>
          </w:rPr>
        </w:r>
        <w:r w:rsidR="00A30460">
          <w:rPr>
            <w:noProof/>
            <w:webHidden/>
          </w:rPr>
          <w:fldChar w:fldCharType="separate"/>
        </w:r>
        <w:r w:rsidR="00A30460">
          <w:rPr>
            <w:noProof/>
            <w:webHidden/>
          </w:rPr>
          <w:t>17</w:t>
        </w:r>
        <w:r w:rsidR="00A30460">
          <w:rPr>
            <w:noProof/>
            <w:webHidden/>
          </w:rPr>
          <w:fldChar w:fldCharType="end"/>
        </w:r>
      </w:hyperlink>
    </w:p>
    <w:p w14:paraId="3C6AD244" w14:textId="77777777" w:rsidR="00A30460" w:rsidRDefault="00636C67">
      <w:pPr>
        <w:pStyle w:val="TOC2"/>
        <w:rPr>
          <w:rFonts w:eastAsiaTheme="minorEastAsia" w:cs="Times New Roman"/>
          <w:smallCaps w:val="0"/>
          <w:noProof/>
          <w:sz w:val="22"/>
          <w:szCs w:val="22"/>
          <w:lang w:eastAsia="en-GB"/>
        </w:rPr>
      </w:pPr>
      <w:hyperlink w:anchor="_Toc126754740" w:history="1">
        <w:r w:rsidR="00A30460" w:rsidRPr="00E86D10">
          <w:rPr>
            <w:rStyle w:val="Hyperlink"/>
            <w:noProof/>
            <w:lang w:val="mk-MK"/>
          </w:rPr>
          <w:t>3.2.</w:t>
        </w:r>
        <w:r w:rsidR="00A30460">
          <w:rPr>
            <w:rFonts w:eastAsiaTheme="minorEastAsia" w:cs="Times New Roman"/>
            <w:smallCaps w:val="0"/>
            <w:noProof/>
            <w:sz w:val="22"/>
            <w:szCs w:val="22"/>
            <w:lang w:eastAsia="en-GB"/>
          </w:rPr>
          <w:tab/>
        </w:r>
        <w:r w:rsidR="00A30460" w:rsidRPr="00E86D10">
          <w:rPr>
            <w:rStyle w:val="Hyperlink"/>
            <w:noProof/>
            <w:lang w:val="mk-MK"/>
          </w:rPr>
          <w:t>Заштита на слободата на изразувањето и слободата на медиумите</w:t>
        </w:r>
        <w:r w:rsidR="00A30460">
          <w:rPr>
            <w:noProof/>
            <w:webHidden/>
          </w:rPr>
          <w:tab/>
        </w:r>
        <w:r w:rsidR="00A30460">
          <w:rPr>
            <w:noProof/>
            <w:webHidden/>
          </w:rPr>
          <w:fldChar w:fldCharType="begin"/>
        </w:r>
        <w:r w:rsidR="00A30460">
          <w:rPr>
            <w:noProof/>
            <w:webHidden/>
          </w:rPr>
          <w:instrText xml:space="preserve"> PAGEREF _Toc126754740 \h </w:instrText>
        </w:r>
        <w:r w:rsidR="00A30460">
          <w:rPr>
            <w:noProof/>
            <w:webHidden/>
          </w:rPr>
        </w:r>
        <w:r w:rsidR="00A30460">
          <w:rPr>
            <w:noProof/>
            <w:webHidden/>
          </w:rPr>
          <w:fldChar w:fldCharType="separate"/>
        </w:r>
        <w:r w:rsidR="00A30460">
          <w:rPr>
            <w:noProof/>
            <w:webHidden/>
          </w:rPr>
          <w:t>18</w:t>
        </w:r>
        <w:r w:rsidR="00A30460">
          <w:rPr>
            <w:noProof/>
            <w:webHidden/>
          </w:rPr>
          <w:fldChar w:fldCharType="end"/>
        </w:r>
      </w:hyperlink>
    </w:p>
    <w:p w14:paraId="69113DE9" w14:textId="77777777" w:rsidR="00A30460" w:rsidRDefault="00636C67">
      <w:pPr>
        <w:pStyle w:val="TOC2"/>
        <w:rPr>
          <w:rFonts w:eastAsiaTheme="minorEastAsia" w:cs="Times New Roman"/>
          <w:smallCaps w:val="0"/>
          <w:noProof/>
          <w:sz w:val="22"/>
          <w:szCs w:val="22"/>
          <w:lang w:eastAsia="en-GB"/>
        </w:rPr>
      </w:pPr>
      <w:hyperlink w:anchor="_Toc126754741" w:history="1">
        <w:r w:rsidR="00A30460" w:rsidRPr="00E86D10">
          <w:rPr>
            <w:rStyle w:val="Hyperlink"/>
            <w:noProof/>
            <w:lang w:val="mk-MK"/>
          </w:rPr>
          <w:t>3.3.</w:t>
        </w:r>
        <w:r w:rsidR="00A30460">
          <w:rPr>
            <w:rFonts w:eastAsiaTheme="minorEastAsia" w:cs="Times New Roman"/>
            <w:smallCaps w:val="0"/>
            <w:noProof/>
            <w:sz w:val="22"/>
            <w:szCs w:val="22"/>
            <w:lang w:eastAsia="en-GB"/>
          </w:rPr>
          <w:tab/>
        </w:r>
        <w:r w:rsidR="00A30460" w:rsidRPr="00E86D10">
          <w:rPr>
            <w:rStyle w:val="Hyperlink"/>
            <w:noProof/>
            <w:lang w:val="mk-MK"/>
          </w:rPr>
          <w:t>Слобода на прием и реемитување и исклучоци</w:t>
        </w:r>
        <w:r w:rsidR="00A30460">
          <w:rPr>
            <w:noProof/>
            <w:webHidden/>
          </w:rPr>
          <w:tab/>
        </w:r>
        <w:r w:rsidR="00A30460">
          <w:rPr>
            <w:noProof/>
            <w:webHidden/>
          </w:rPr>
          <w:fldChar w:fldCharType="begin"/>
        </w:r>
        <w:r w:rsidR="00A30460">
          <w:rPr>
            <w:noProof/>
            <w:webHidden/>
          </w:rPr>
          <w:instrText xml:space="preserve"> PAGEREF _Toc126754741 \h </w:instrText>
        </w:r>
        <w:r w:rsidR="00A30460">
          <w:rPr>
            <w:noProof/>
            <w:webHidden/>
          </w:rPr>
        </w:r>
        <w:r w:rsidR="00A30460">
          <w:rPr>
            <w:noProof/>
            <w:webHidden/>
          </w:rPr>
          <w:fldChar w:fldCharType="separate"/>
        </w:r>
        <w:r w:rsidR="00A30460">
          <w:rPr>
            <w:noProof/>
            <w:webHidden/>
          </w:rPr>
          <w:t>19</w:t>
        </w:r>
        <w:r w:rsidR="00A30460">
          <w:rPr>
            <w:noProof/>
            <w:webHidden/>
          </w:rPr>
          <w:fldChar w:fldCharType="end"/>
        </w:r>
      </w:hyperlink>
    </w:p>
    <w:p w14:paraId="55811139" w14:textId="77777777" w:rsidR="00A30460" w:rsidRDefault="00636C67">
      <w:pPr>
        <w:pStyle w:val="TOC2"/>
        <w:rPr>
          <w:rFonts w:eastAsiaTheme="minorEastAsia" w:cs="Times New Roman"/>
          <w:smallCaps w:val="0"/>
          <w:noProof/>
          <w:sz w:val="22"/>
          <w:szCs w:val="22"/>
          <w:lang w:eastAsia="en-GB"/>
        </w:rPr>
      </w:pPr>
      <w:hyperlink w:anchor="_Toc126754742" w:history="1">
        <w:r w:rsidR="00A30460" w:rsidRPr="00E86D10">
          <w:rPr>
            <w:rStyle w:val="Hyperlink"/>
            <w:noProof/>
            <w:lang w:val="mk-MK"/>
          </w:rPr>
          <w:t>3.4.</w:t>
        </w:r>
        <w:r w:rsidR="00A30460">
          <w:rPr>
            <w:rFonts w:eastAsiaTheme="minorEastAsia" w:cs="Times New Roman"/>
            <w:smallCaps w:val="0"/>
            <w:noProof/>
            <w:sz w:val="22"/>
            <w:szCs w:val="22"/>
            <w:lang w:eastAsia="en-GB"/>
          </w:rPr>
          <w:tab/>
        </w:r>
        <w:r w:rsidR="00A30460" w:rsidRPr="00E86D10">
          <w:rPr>
            <w:rStyle w:val="Hyperlink"/>
            <w:noProof/>
            <w:lang w:val="mk-MK"/>
          </w:rPr>
          <w:t>Забранети содржини</w:t>
        </w:r>
        <w:r w:rsidR="00A30460">
          <w:rPr>
            <w:noProof/>
            <w:webHidden/>
          </w:rPr>
          <w:tab/>
        </w:r>
        <w:r w:rsidR="00A30460">
          <w:rPr>
            <w:noProof/>
            <w:webHidden/>
          </w:rPr>
          <w:fldChar w:fldCharType="begin"/>
        </w:r>
        <w:r w:rsidR="00A30460">
          <w:rPr>
            <w:noProof/>
            <w:webHidden/>
          </w:rPr>
          <w:instrText xml:space="preserve"> PAGEREF _Toc126754742 \h </w:instrText>
        </w:r>
        <w:r w:rsidR="00A30460">
          <w:rPr>
            <w:noProof/>
            <w:webHidden/>
          </w:rPr>
        </w:r>
        <w:r w:rsidR="00A30460">
          <w:rPr>
            <w:noProof/>
            <w:webHidden/>
          </w:rPr>
          <w:fldChar w:fldCharType="separate"/>
        </w:r>
        <w:r w:rsidR="00A30460">
          <w:rPr>
            <w:noProof/>
            <w:webHidden/>
          </w:rPr>
          <w:t>23</w:t>
        </w:r>
        <w:r w:rsidR="00A30460">
          <w:rPr>
            <w:noProof/>
            <w:webHidden/>
          </w:rPr>
          <w:fldChar w:fldCharType="end"/>
        </w:r>
      </w:hyperlink>
    </w:p>
    <w:p w14:paraId="537EA208" w14:textId="77777777" w:rsidR="00A30460" w:rsidRDefault="00636C67">
      <w:pPr>
        <w:pStyle w:val="TOC2"/>
        <w:rPr>
          <w:rFonts w:eastAsiaTheme="minorEastAsia" w:cs="Times New Roman"/>
          <w:smallCaps w:val="0"/>
          <w:noProof/>
          <w:sz w:val="22"/>
          <w:szCs w:val="22"/>
          <w:lang w:eastAsia="en-GB"/>
        </w:rPr>
      </w:pPr>
      <w:hyperlink w:anchor="_Toc126754743" w:history="1">
        <w:r w:rsidR="00A30460" w:rsidRPr="00E86D10">
          <w:rPr>
            <w:rStyle w:val="Hyperlink"/>
            <w:noProof/>
            <w:lang w:val="mk-MK"/>
          </w:rPr>
          <w:t>3.5.</w:t>
        </w:r>
        <w:r w:rsidR="00A30460">
          <w:rPr>
            <w:rFonts w:eastAsiaTheme="minorEastAsia" w:cs="Times New Roman"/>
            <w:smallCaps w:val="0"/>
            <w:noProof/>
            <w:sz w:val="22"/>
            <w:szCs w:val="22"/>
            <w:lang w:eastAsia="en-GB"/>
          </w:rPr>
          <w:tab/>
        </w:r>
        <w:r w:rsidR="00A30460" w:rsidRPr="00E86D10">
          <w:rPr>
            <w:rStyle w:val="Hyperlink"/>
            <w:noProof/>
            <w:lang w:val="mk-MK"/>
          </w:rPr>
          <w:t>Заштита на малолетните лица</w:t>
        </w:r>
        <w:r w:rsidR="00A30460">
          <w:rPr>
            <w:noProof/>
            <w:webHidden/>
          </w:rPr>
          <w:tab/>
        </w:r>
        <w:r w:rsidR="00A30460">
          <w:rPr>
            <w:noProof/>
            <w:webHidden/>
          </w:rPr>
          <w:fldChar w:fldCharType="begin"/>
        </w:r>
        <w:r w:rsidR="00A30460">
          <w:rPr>
            <w:noProof/>
            <w:webHidden/>
          </w:rPr>
          <w:instrText xml:space="preserve"> PAGEREF _Toc126754743 \h </w:instrText>
        </w:r>
        <w:r w:rsidR="00A30460">
          <w:rPr>
            <w:noProof/>
            <w:webHidden/>
          </w:rPr>
        </w:r>
        <w:r w:rsidR="00A30460">
          <w:rPr>
            <w:noProof/>
            <w:webHidden/>
          </w:rPr>
          <w:fldChar w:fldCharType="separate"/>
        </w:r>
        <w:r w:rsidR="00A30460">
          <w:rPr>
            <w:noProof/>
            <w:webHidden/>
          </w:rPr>
          <w:t>26</w:t>
        </w:r>
        <w:r w:rsidR="00A30460">
          <w:rPr>
            <w:noProof/>
            <w:webHidden/>
          </w:rPr>
          <w:fldChar w:fldCharType="end"/>
        </w:r>
      </w:hyperlink>
    </w:p>
    <w:p w14:paraId="3C1ADD15" w14:textId="77777777" w:rsidR="00A30460" w:rsidRDefault="00636C67">
      <w:pPr>
        <w:pStyle w:val="TOC2"/>
        <w:rPr>
          <w:rFonts w:eastAsiaTheme="minorEastAsia" w:cs="Times New Roman"/>
          <w:smallCaps w:val="0"/>
          <w:noProof/>
          <w:sz w:val="22"/>
          <w:szCs w:val="22"/>
          <w:lang w:eastAsia="en-GB"/>
        </w:rPr>
      </w:pPr>
      <w:hyperlink w:anchor="_Toc126754744" w:history="1">
        <w:r w:rsidR="00A30460" w:rsidRPr="00E86D10">
          <w:rPr>
            <w:rStyle w:val="Hyperlink"/>
            <w:noProof/>
            <w:lang w:val="mk-MK"/>
          </w:rPr>
          <w:t>3.6.</w:t>
        </w:r>
        <w:r w:rsidR="00A30460">
          <w:rPr>
            <w:rFonts w:eastAsiaTheme="minorEastAsia" w:cs="Times New Roman"/>
            <w:smallCaps w:val="0"/>
            <w:noProof/>
            <w:sz w:val="22"/>
            <w:szCs w:val="22"/>
            <w:lang w:eastAsia="en-GB"/>
          </w:rPr>
          <w:tab/>
        </w:r>
        <w:r w:rsidR="00A30460" w:rsidRPr="00E86D10">
          <w:rPr>
            <w:rStyle w:val="Hyperlink"/>
            <w:noProof/>
            <w:lang w:val="mk-MK"/>
          </w:rPr>
          <w:t>Пристап до аудиовизуелни медиумски содржини за лицата со попреченост</w:t>
        </w:r>
        <w:r w:rsidR="00A30460">
          <w:rPr>
            <w:noProof/>
            <w:webHidden/>
          </w:rPr>
          <w:tab/>
        </w:r>
        <w:r w:rsidR="00A30460">
          <w:rPr>
            <w:noProof/>
            <w:webHidden/>
          </w:rPr>
          <w:fldChar w:fldCharType="begin"/>
        </w:r>
        <w:r w:rsidR="00A30460">
          <w:rPr>
            <w:noProof/>
            <w:webHidden/>
          </w:rPr>
          <w:instrText xml:space="preserve"> PAGEREF _Toc126754744 \h </w:instrText>
        </w:r>
        <w:r w:rsidR="00A30460">
          <w:rPr>
            <w:noProof/>
            <w:webHidden/>
          </w:rPr>
        </w:r>
        <w:r w:rsidR="00A30460">
          <w:rPr>
            <w:noProof/>
            <w:webHidden/>
          </w:rPr>
          <w:fldChar w:fldCharType="separate"/>
        </w:r>
        <w:r w:rsidR="00A30460">
          <w:rPr>
            <w:noProof/>
            <w:webHidden/>
          </w:rPr>
          <w:t>32</w:t>
        </w:r>
        <w:r w:rsidR="00A30460">
          <w:rPr>
            <w:noProof/>
            <w:webHidden/>
          </w:rPr>
          <w:fldChar w:fldCharType="end"/>
        </w:r>
      </w:hyperlink>
    </w:p>
    <w:p w14:paraId="6DA02FBD" w14:textId="77777777" w:rsidR="00A30460" w:rsidRDefault="00636C67">
      <w:pPr>
        <w:pStyle w:val="TOC2"/>
        <w:rPr>
          <w:rFonts w:eastAsiaTheme="minorEastAsia" w:cs="Times New Roman"/>
          <w:smallCaps w:val="0"/>
          <w:noProof/>
          <w:sz w:val="22"/>
          <w:szCs w:val="22"/>
          <w:lang w:eastAsia="en-GB"/>
        </w:rPr>
      </w:pPr>
      <w:hyperlink w:anchor="_Toc126754745" w:history="1">
        <w:r w:rsidR="00A30460" w:rsidRPr="00E86D10">
          <w:rPr>
            <w:rStyle w:val="Hyperlink"/>
            <w:noProof/>
            <w:lang w:val="mk-MK"/>
          </w:rPr>
          <w:t>3.7.</w:t>
        </w:r>
        <w:r w:rsidR="00A30460">
          <w:rPr>
            <w:rFonts w:eastAsiaTheme="minorEastAsia" w:cs="Times New Roman"/>
            <w:smallCaps w:val="0"/>
            <w:noProof/>
            <w:sz w:val="22"/>
            <w:szCs w:val="22"/>
            <w:lang w:eastAsia="en-GB"/>
          </w:rPr>
          <w:tab/>
        </w:r>
        <w:r w:rsidR="00A30460" w:rsidRPr="00E86D10">
          <w:rPr>
            <w:rStyle w:val="Hyperlink"/>
            <w:noProof/>
            <w:lang w:val="mk-MK"/>
          </w:rPr>
          <w:t>Независноста на националните медиумски регулаторни тела</w:t>
        </w:r>
        <w:r w:rsidR="00A30460">
          <w:rPr>
            <w:noProof/>
            <w:webHidden/>
          </w:rPr>
          <w:tab/>
        </w:r>
        <w:r w:rsidR="00A30460">
          <w:rPr>
            <w:noProof/>
            <w:webHidden/>
          </w:rPr>
          <w:fldChar w:fldCharType="begin"/>
        </w:r>
        <w:r w:rsidR="00A30460">
          <w:rPr>
            <w:noProof/>
            <w:webHidden/>
          </w:rPr>
          <w:instrText xml:space="preserve"> PAGEREF _Toc126754745 \h </w:instrText>
        </w:r>
        <w:r w:rsidR="00A30460">
          <w:rPr>
            <w:noProof/>
            <w:webHidden/>
          </w:rPr>
        </w:r>
        <w:r w:rsidR="00A30460">
          <w:rPr>
            <w:noProof/>
            <w:webHidden/>
          </w:rPr>
          <w:fldChar w:fldCharType="separate"/>
        </w:r>
        <w:r w:rsidR="00A30460">
          <w:rPr>
            <w:noProof/>
            <w:webHidden/>
          </w:rPr>
          <w:t>35</w:t>
        </w:r>
        <w:r w:rsidR="00A30460">
          <w:rPr>
            <w:noProof/>
            <w:webHidden/>
          </w:rPr>
          <w:fldChar w:fldCharType="end"/>
        </w:r>
      </w:hyperlink>
    </w:p>
    <w:p w14:paraId="35545FF2" w14:textId="77777777" w:rsidR="00A30460" w:rsidRDefault="00636C67">
      <w:pPr>
        <w:pStyle w:val="TOC2"/>
        <w:rPr>
          <w:rFonts w:eastAsiaTheme="minorEastAsia" w:cs="Times New Roman"/>
          <w:smallCaps w:val="0"/>
          <w:noProof/>
          <w:sz w:val="22"/>
          <w:szCs w:val="22"/>
          <w:lang w:eastAsia="en-GB"/>
        </w:rPr>
      </w:pPr>
      <w:hyperlink w:anchor="_Toc126754746" w:history="1">
        <w:r w:rsidR="00A30460" w:rsidRPr="00E86D10">
          <w:rPr>
            <w:rStyle w:val="Hyperlink"/>
            <w:noProof/>
            <w:lang w:val="mk-MK"/>
          </w:rPr>
          <w:t>3.8.</w:t>
        </w:r>
        <w:r w:rsidR="00A30460">
          <w:rPr>
            <w:rFonts w:eastAsiaTheme="minorEastAsia" w:cs="Times New Roman"/>
            <w:smallCaps w:val="0"/>
            <w:noProof/>
            <w:sz w:val="22"/>
            <w:szCs w:val="22"/>
            <w:lang w:eastAsia="en-GB"/>
          </w:rPr>
          <w:tab/>
        </w:r>
        <w:r w:rsidR="00A30460" w:rsidRPr="00E86D10">
          <w:rPr>
            <w:rStyle w:val="Hyperlink"/>
            <w:noProof/>
            <w:lang w:val="mk-MK"/>
          </w:rPr>
          <w:t>Транспарентноста на сопственоста и промоција на медиумскиот плурализам</w:t>
        </w:r>
        <w:r w:rsidR="00A30460">
          <w:rPr>
            <w:noProof/>
            <w:webHidden/>
          </w:rPr>
          <w:tab/>
        </w:r>
        <w:r w:rsidR="00A30460">
          <w:rPr>
            <w:noProof/>
            <w:webHidden/>
          </w:rPr>
          <w:fldChar w:fldCharType="begin"/>
        </w:r>
        <w:r w:rsidR="00A30460">
          <w:rPr>
            <w:noProof/>
            <w:webHidden/>
          </w:rPr>
          <w:instrText xml:space="preserve"> PAGEREF _Toc126754746 \h </w:instrText>
        </w:r>
        <w:r w:rsidR="00A30460">
          <w:rPr>
            <w:noProof/>
            <w:webHidden/>
          </w:rPr>
        </w:r>
        <w:r w:rsidR="00A30460">
          <w:rPr>
            <w:noProof/>
            <w:webHidden/>
          </w:rPr>
          <w:fldChar w:fldCharType="separate"/>
        </w:r>
        <w:r w:rsidR="00A30460">
          <w:rPr>
            <w:noProof/>
            <w:webHidden/>
          </w:rPr>
          <w:t>45</w:t>
        </w:r>
        <w:r w:rsidR="00A30460">
          <w:rPr>
            <w:noProof/>
            <w:webHidden/>
          </w:rPr>
          <w:fldChar w:fldCharType="end"/>
        </w:r>
      </w:hyperlink>
    </w:p>
    <w:p w14:paraId="00F18B2E" w14:textId="77777777" w:rsidR="00A30460" w:rsidRDefault="00636C67">
      <w:pPr>
        <w:pStyle w:val="TOC2"/>
        <w:rPr>
          <w:rFonts w:eastAsiaTheme="minorEastAsia" w:cs="Times New Roman"/>
          <w:smallCaps w:val="0"/>
          <w:noProof/>
          <w:sz w:val="22"/>
          <w:szCs w:val="22"/>
          <w:lang w:eastAsia="en-GB"/>
        </w:rPr>
      </w:pPr>
      <w:hyperlink w:anchor="_Toc126754747" w:history="1">
        <w:r w:rsidR="00A30460" w:rsidRPr="00E86D10">
          <w:rPr>
            <w:rStyle w:val="Hyperlink"/>
            <w:noProof/>
            <w:lang w:val="mk-MK"/>
          </w:rPr>
          <w:t>3.9.</w:t>
        </w:r>
        <w:r w:rsidR="00A30460">
          <w:rPr>
            <w:rFonts w:eastAsiaTheme="minorEastAsia" w:cs="Times New Roman"/>
            <w:smallCaps w:val="0"/>
            <w:noProof/>
            <w:sz w:val="22"/>
            <w:szCs w:val="22"/>
            <w:lang w:eastAsia="en-GB"/>
          </w:rPr>
          <w:tab/>
        </w:r>
        <w:r w:rsidR="00A30460" w:rsidRPr="00E86D10">
          <w:rPr>
            <w:rStyle w:val="Hyperlink"/>
            <w:noProof/>
            <w:lang w:val="mk-MK"/>
          </w:rPr>
          <w:t>Услуги од поширок општ интерес и настани од големо значење</w:t>
        </w:r>
        <w:r w:rsidR="00A30460">
          <w:rPr>
            <w:noProof/>
            <w:webHidden/>
          </w:rPr>
          <w:tab/>
        </w:r>
        <w:r w:rsidR="00A30460">
          <w:rPr>
            <w:noProof/>
            <w:webHidden/>
          </w:rPr>
          <w:fldChar w:fldCharType="begin"/>
        </w:r>
        <w:r w:rsidR="00A30460">
          <w:rPr>
            <w:noProof/>
            <w:webHidden/>
          </w:rPr>
          <w:instrText xml:space="preserve"> PAGEREF _Toc126754747 \h </w:instrText>
        </w:r>
        <w:r w:rsidR="00A30460">
          <w:rPr>
            <w:noProof/>
            <w:webHidden/>
          </w:rPr>
        </w:r>
        <w:r w:rsidR="00A30460">
          <w:rPr>
            <w:noProof/>
            <w:webHidden/>
          </w:rPr>
          <w:fldChar w:fldCharType="separate"/>
        </w:r>
        <w:r w:rsidR="00A30460">
          <w:rPr>
            <w:noProof/>
            <w:webHidden/>
          </w:rPr>
          <w:t>48</w:t>
        </w:r>
        <w:r w:rsidR="00A30460">
          <w:rPr>
            <w:noProof/>
            <w:webHidden/>
          </w:rPr>
          <w:fldChar w:fldCharType="end"/>
        </w:r>
      </w:hyperlink>
    </w:p>
    <w:p w14:paraId="4D750308" w14:textId="77777777" w:rsidR="00A30460" w:rsidRDefault="00636C67">
      <w:pPr>
        <w:pStyle w:val="TOC2"/>
        <w:rPr>
          <w:rFonts w:eastAsiaTheme="minorEastAsia" w:cs="Times New Roman"/>
          <w:smallCaps w:val="0"/>
          <w:noProof/>
          <w:sz w:val="22"/>
          <w:szCs w:val="22"/>
          <w:lang w:eastAsia="en-GB"/>
        </w:rPr>
      </w:pPr>
      <w:hyperlink w:anchor="_Toc126754748" w:history="1">
        <w:r w:rsidR="00A30460" w:rsidRPr="00E86D10">
          <w:rPr>
            <w:rStyle w:val="Hyperlink"/>
            <w:noProof/>
            <w:lang w:val="mk-MK"/>
          </w:rPr>
          <w:t>3.10.</w:t>
        </w:r>
        <w:r w:rsidR="00A30460">
          <w:rPr>
            <w:rFonts w:eastAsiaTheme="minorEastAsia" w:cs="Times New Roman"/>
            <w:smallCaps w:val="0"/>
            <w:noProof/>
            <w:sz w:val="22"/>
            <w:szCs w:val="22"/>
            <w:lang w:eastAsia="en-GB"/>
          </w:rPr>
          <w:tab/>
        </w:r>
        <w:r w:rsidR="00A30460" w:rsidRPr="00E86D10">
          <w:rPr>
            <w:rStyle w:val="Hyperlink"/>
            <w:noProof/>
            <w:lang w:val="mk-MK"/>
          </w:rPr>
          <w:t>Правото на одговор во телевизиското емитување</w:t>
        </w:r>
        <w:r w:rsidR="00A30460">
          <w:rPr>
            <w:noProof/>
            <w:webHidden/>
          </w:rPr>
          <w:tab/>
        </w:r>
        <w:r w:rsidR="00A30460">
          <w:rPr>
            <w:noProof/>
            <w:webHidden/>
          </w:rPr>
          <w:fldChar w:fldCharType="begin"/>
        </w:r>
        <w:r w:rsidR="00A30460">
          <w:rPr>
            <w:noProof/>
            <w:webHidden/>
          </w:rPr>
          <w:instrText xml:space="preserve"> PAGEREF _Toc126754748 \h </w:instrText>
        </w:r>
        <w:r w:rsidR="00A30460">
          <w:rPr>
            <w:noProof/>
            <w:webHidden/>
          </w:rPr>
        </w:r>
        <w:r w:rsidR="00A30460">
          <w:rPr>
            <w:noProof/>
            <w:webHidden/>
          </w:rPr>
          <w:fldChar w:fldCharType="separate"/>
        </w:r>
        <w:r w:rsidR="00A30460">
          <w:rPr>
            <w:noProof/>
            <w:webHidden/>
          </w:rPr>
          <w:t>51</w:t>
        </w:r>
        <w:r w:rsidR="00A30460">
          <w:rPr>
            <w:noProof/>
            <w:webHidden/>
          </w:rPr>
          <w:fldChar w:fldCharType="end"/>
        </w:r>
      </w:hyperlink>
    </w:p>
    <w:p w14:paraId="1D0220E7" w14:textId="77777777" w:rsidR="00A30460" w:rsidRDefault="00636C67">
      <w:pPr>
        <w:pStyle w:val="TOC1"/>
        <w:rPr>
          <w:rFonts w:eastAsiaTheme="minorEastAsia" w:cs="Times New Roman"/>
          <w:b w:val="0"/>
          <w:bCs w:val="0"/>
          <w:caps w:val="0"/>
          <w:noProof/>
          <w:sz w:val="22"/>
          <w:szCs w:val="22"/>
          <w:lang w:eastAsia="en-GB"/>
        </w:rPr>
      </w:pPr>
      <w:hyperlink w:anchor="_Toc126754749" w:history="1">
        <w:r w:rsidR="00A30460" w:rsidRPr="00E86D10">
          <w:rPr>
            <w:rStyle w:val="Hyperlink"/>
            <w:noProof/>
            <w:lang w:val="mk-MK"/>
          </w:rPr>
          <w:t>4.</w:t>
        </w:r>
        <w:r w:rsidR="00A30460">
          <w:rPr>
            <w:rFonts w:eastAsiaTheme="minorEastAsia" w:cs="Times New Roman"/>
            <w:b w:val="0"/>
            <w:bCs w:val="0"/>
            <w:caps w:val="0"/>
            <w:noProof/>
            <w:sz w:val="22"/>
            <w:szCs w:val="22"/>
            <w:lang w:eastAsia="en-GB"/>
          </w:rPr>
          <w:tab/>
        </w:r>
        <w:r w:rsidR="00A30460" w:rsidRPr="00E86D10">
          <w:rPr>
            <w:rStyle w:val="Hyperlink"/>
            <w:noProof/>
            <w:lang w:val="mk-MK"/>
          </w:rPr>
          <w:t>АВМУ и прашања поврзани со пазарот</w:t>
        </w:r>
        <w:r w:rsidR="00A30460">
          <w:rPr>
            <w:noProof/>
            <w:webHidden/>
          </w:rPr>
          <w:tab/>
        </w:r>
        <w:r w:rsidR="00A30460">
          <w:rPr>
            <w:noProof/>
            <w:webHidden/>
          </w:rPr>
          <w:fldChar w:fldCharType="begin"/>
        </w:r>
        <w:r w:rsidR="00A30460">
          <w:rPr>
            <w:noProof/>
            <w:webHidden/>
          </w:rPr>
          <w:instrText xml:space="preserve"> PAGEREF _Toc126754749 \h </w:instrText>
        </w:r>
        <w:r w:rsidR="00A30460">
          <w:rPr>
            <w:noProof/>
            <w:webHidden/>
          </w:rPr>
        </w:r>
        <w:r w:rsidR="00A30460">
          <w:rPr>
            <w:noProof/>
            <w:webHidden/>
          </w:rPr>
          <w:fldChar w:fldCharType="separate"/>
        </w:r>
        <w:r w:rsidR="00A30460">
          <w:rPr>
            <w:noProof/>
            <w:webHidden/>
          </w:rPr>
          <w:t>54</w:t>
        </w:r>
        <w:r w:rsidR="00A30460">
          <w:rPr>
            <w:noProof/>
            <w:webHidden/>
          </w:rPr>
          <w:fldChar w:fldCharType="end"/>
        </w:r>
      </w:hyperlink>
    </w:p>
    <w:p w14:paraId="75B4F86F" w14:textId="77777777" w:rsidR="00A30460" w:rsidRDefault="00636C67">
      <w:pPr>
        <w:pStyle w:val="TOC2"/>
        <w:rPr>
          <w:rFonts w:eastAsiaTheme="minorEastAsia" w:cs="Times New Roman"/>
          <w:smallCaps w:val="0"/>
          <w:noProof/>
          <w:sz w:val="22"/>
          <w:szCs w:val="22"/>
          <w:lang w:eastAsia="en-GB"/>
        </w:rPr>
      </w:pPr>
      <w:hyperlink w:anchor="_Toc126754750" w:history="1">
        <w:r w:rsidR="00A30460" w:rsidRPr="00E86D10">
          <w:rPr>
            <w:rStyle w:val="Hyperlink"/>
            <w:noProof/>
            <w:lang w:val="mk-MK"/>
          </w:rPr>
          <w:t>4.1.</w:t>
        </w:r>
        <w:r w:rsidR="00A30460">
          <w:rPr>
            <w:rFonts w:eastAsiaTheme="minorEastAsia" w:cs="Times New Roman"/>
            <w:smallCaps w:val="0"/>
            <w:noProof/>
            <w:sz w:val="22"/>
            <w:szCs w:val="22"/>
            <w:lang w:eastAsia="en-GB"/>
          </w:rPr>
          <w:tab/>
        </w:r>
        <w:r w:rsidR="00A30460" w:rsidRPr="00E86D10">
          <w:rPr>
            <w:rStyle w:val="Hyperlink"/>
            <w:noProof/>
            <w:lang w:val="mk-MK"/>
          </w:rPr>
          <w:t>Еднакви услови за линеарните и нелинеарните услуги</w:t>
        </w:r>
        <w:r w:rsidR="00A30460">
          <w:rPr>
            <w:noProof/>
            <w:webHidden/>
          </w:rPr>
          <w:tab/>
        </w:r>
        <w:r w:rsidR="00A30460">
          <w:rPr>
            <w:noProof/>
            <w:webHidden/>
          </w:rPr>
          <w:fldChar w:fldCharType="begin"/>
        </w:r>
        <w:r w:rsidR="00A30460">
          <w:rPr>
            <w:noProof/>
            <w:webHidden/>
          </w:rPr>
          <w:instrText xml:space="preserve"> PAGEREF _Toc126754750 \h </w:instrText>
        </w:r>
        <w:r w:rsidR="00A30460">
          <w:rPr>
            <w:noProof/>
            <w:webHidden/>
          </w:rPr>
        </w:r>
        <w:r w:rsidR="00A30460">
          <w:rPr>
            <w:noProof/>
            <w:webHidden/>
          </w:rPr>
          <w:fldChar w:fldCharType="separate"/>
        </w:r>
        <w:r w:rsidR="00A30460">
          <w:rPr>
            <w:noProof/>
            <w:webHidden/>
          </w:rPr>
          <w:t>54</w:t>
        </w:r>
        <w:r w:rsidR="00A30460">
          <w:rPr>
            <w:noProof/>
            <w:webHidden/>
          </w:rPr>
          <w:fldChar w:fldCharType="end"/>
        </w:r>
      </w:hyperlink>
    </w:p>
    <w:p w14:paraId="3AABB535" w14:textId="77777777" w:rsidR="00A30460" w:rsidRDefault="00636C67">
      <w:pPr>
        <w:pStyle w:val="TOC2"/>
        <w:rPr>
          <w:rFonts w:eastAsiaTheme="minorEastAsia" w:cs="Times New Roman"/>
          <w:smallCaps w:val="0"/>
          <w:noProof/>
          <w:sz w:val="22"/>
          <w:szCs w:val="22"/>
          <w:lang w:eastAsia="en-GB"/>
        </w:rPr>
      </w:pPr>
      <w:hyperlink w:anchor="_Toc126754751" w:history="1">
        <w:r w:rsidR="00A30460" w:rsidRPr="00E86D10">
          <w:rPr>
            <w:rStyle w:val="Hyperlink"/>
            <w:noProof/>
            <w:lang w:val="mk-MK"/>
          </w:rPr>
          <w:t>4.2.</w:t>
        </w:r>
        <w:r w:rsidR="00A30460">
          <w:rPr>
            <w:rFonts w:eastAsiaTheme="minorEastAsia" w:cs="Times New Roman"/>
            <w:smallCaps w:val="0"/>
            <w:noProof/>
            <w:sz w:val="22"/>
            <w:szCs w:val="22"/>
            <w:lang w:eastAsia="en-GB"/>
          </w:rPr>
          <w:tab/>
        </w:r>
        <w:r w:rsidR="00A30460" w:rsidRPr="00E86D10">
          <w:rPr>
            <w:rStyle w:val="Hyperlink"/>
            <w:noProof/>
            <w:lang w:val="mk-MK"/>
          </w:rPr>
          <w:t>Правилата за аудиовизуелни комерцијални комуникации и рекламирање</w:t>
        </w:r>
        <w:r w:rsidR="00A30460">
          <w:rPr>
            <w:noProof/>
            <w:webHidden/>
          </w:rPr>
          <w:tab/>
        </w:r>
        <w:r w:rsidR="00A30460">
          <w:rPr>
            <w:noProof/>
            <w:webHidden/>
          </w:rPr>
          <w:fldChar w:fldCharType="begin"/>
        </w:r>
        <w:r w:rsidR="00A30460">
          <w:rPr>
            <w:noProof/>
            <w:webHidden/>
          </w:rPr>
          <w:instrText xml:space="preserve"> PAGEREF _Toc126754751 \h </w:instrText>
        </w:r>
        <w:r w:rsidR="00A30460">
          <w:rPr>
            <w:noProof/>
            <w:webHidden/>
          </w:rPr>
        </w:r>
        <w:r w:rsidR="00A30460">
          <w:rPr>
            <w:noProof/>
            <w:webHidden/>
          </w:rPr>
          <w:fldChar w:fldCharType="separate"/>
        </w:r>
        <w:r w:rsidR="00A30460">
          <w:rPr>
            <w:noProof/>
            <w:webHidden/>
          </w:rPr>
          <w:t>54</w:t>
        </w:r>
        <w:r w:rsidR="00A30460">
          <w:rPr>
            <w:noProof/>
            <w:webHidden/>
          </w:rPr>
          <w:fldChar w:fldCharType="end"/>
        </w:r>
      </w:hyperlink>
    </w:p>
    <w:p w14:paraId="685387E5" w14:textId="77777777" w:rsidR="00A30460" w:rsidRDefault="00636C67">
      <w:pPr>
        <w:pStyle w:val="TOC2"/>
        <w:rPr>
          <w:rFonts w:eastAsiaTheme="minorEastAsia" w:cs="Times New Roman"/>
          <w:smallCaps w:val="0"/>
          <w:noProof/>
          <w:sz w:val="22"/>
          <w:szCs w:val="22"/>
          <w:lang w:eastAsia="en-GB"/>
        </w:rPr>
      </w:pPr>
      <w:hyperlink w:anchor="_Toc126754752" w:history="1">
        <w:r w:rsidR="00A30460" w:rsidRPr="00E86D10">
          <w:rPr>
            <w:rStyle w:val="Hyperlink"/>
            <w:noProof/>
            <w:lang w:val="mk-MK"/>
          </w:rPr>
          <w:t>4.3.</w:t>
        </w:r>
        <w:r w:rsidR="00A30460">
          <w:rPr>
            <w:rFonts w:eastAsiaTheme="minorEastAsia" w:cs="Times New Roman"/>
            <w:smallCaps w:val="0"/>
            <w:noProof/>
            <w:sz w:val="22"/>
            <w:szCs w:val="22"/>
            <w:lang w:eastAsia="en-GB"/>
          </w:rPr>
          <w:tab/>
        </w:r>
        <w:r w:rsidR="00A30460" w:rsidRPr="00E86D10">
          <w:rPr>
            <w:rStyle w:val="Hyperlink"/>
            <w:noProof/>
            <w:lang w:val="mk-MK"/>
          </w:rPr>
          <w:t>Промоција на европски дела</w:t>
        </w:r>
        <w:r w:rsidR="00A30460">
          <w:rPr>
            <w:noProof/>
            <w:webHidden/>
          </w:rPr>
          <w:tab/>
        </w:r>
        <w:r w:rsidR="00A30460">
          <w:rPr>
            <w:noProof/>
            <w:webHidden/>
          </w:rPr>
          <w:fldChar w:fldCharType="begin"/>
        </w:r>
        <w:r w:rsidR="00A30460">
          <w:rPr>
            <w:noProof/>
            <w:webHidden/>
          </w:rPr>
          <w:instrText xml:space="preserve"> PAGEREF _Toc126754752 \h </w:instrText>
        </w:r>
        <w:r w:rsidR="00A30460">
          <w:rPr>
            <w:noProof/>
            <w:webHidden/>
          </w:rPr>
        </w:r>
        <w:r w:rsidR="00A30460">
          <w:rPr>
            <w:noProof/>
            <w:webHidden/>
          </w:rPr>
          <w:fldChar w:fldCharType="separate"/>
        </w:r>
        <w:r w:rsidR="00A30460">
          <w:rPr>
            <w:noProof/>
            <w:webHidden/>
          </w:rPr>
          <w:t>65</w:t>
        </w:r>
        <w:r w:rsidR="00A30460">
          <w:rPr>
            <w:noProof/>
            <w:webHidden/>
          </w:rPr>
          <w:fldChar w:fldCharType="end"/>
        </w:r>
      </w:hyperlink>
    </w:p>
    <w:p w14:paraId="67914DA1" w14:textId="77777777" w:rsidR="00A30460" w:rsidRDefault="00636C67">
      <w:pPr>
        <w:pStyle w:val="TOC2"/>
        <w:rPr>
          <w:rFonts w:eastAsiaTheme="minorEastAsia" w:cs="Times New Roman"/>
          <w:smallCaps w:val="0"/>
          <w:noProof/>
          <w:sz w:val="22"/>
          <w:szCs w:val="22"/>
          <w:lang w:eastAsia="en-GB"/>
        </w:rPr>
      </w:pPr>
      <w:hyperlink w:anchor="_Toc126754753" w:history="1">
        <w:r w:rsidR="00A30460" w:rsidRPr="00E86D10">
          <w:rPr>
            <w:rStyle w:val="Hyperlink"/>
            <w:noProof/>
            <w:lang w:val="mk-MK"/>
          </w:rPr>
          <w:t>4.4.</w:t>
        </w:r>
        <w:r w:rsidR="00A30460">
          <w:rPr>
            <w:rFonts w:eastAsiaTheme="minorEastAsia" w:cs="Times New Roman"/>
            <w:smallCaps w:val="0"/>
            <w:noProof/>
            <w:sz w:val="22"/>
            <w:szCs w:val="22"/>
            <w:lang w:eastAsia="en-GB"/>
          </w:rPr>
          <w:tab/>
        </w:r>
        <w:r w:rsidR="00A30460" w:rsidRPr="00E86D10">
          <w:rPr>
            <w:rStyle w:val="Hyperlink"/>
            <w:noProof/>
            <w:lang w:val="mk-MK"/>
          </w:rPr>
          <w:t>Интегритет на сигналот и правата на кинематографски дела</w:t>
        </w:r>
        <w:r w:rsidR="00A30460">
          <w:rPr>
            <w:noProof/>
            <w:webHidden/>
          </w:rPr>
          <w:tab/>
        </w:r>
        <w:r w:rsidR="00A30460">
          <w:rPr>
            <w:noProof/>
            <w:webHidden/>
          </w:rPr>
          <w:fldChar w:fldCharType="begin"/>
        </w:r>
        <w:r w:rsidR="00A30460">
          <w:rPr>
            <w:noProof/>
            <w:webHidden/>
          </w:rPr>
          <w:instrText xml:space="preserve"> PAGEREF _Toc126754753 \h </w:instrText>
        </w:r>
        <w:r w:rsidR="00A30460">
          <w:rPr>
            <w:noProof/>
            <w:webHidden/>
          </w:rPr>
        </w:r>
        <w:r w:rsidR="00A30460">
          <w:rPr>
            <w:noProof/>
            <w:webHidden/>
          </w:rPr>
          <w:fldChar w:fldCharType="separate"/>
        </w:r>
        <w:r w:rsidR="00A30460">
          <w:rPr>
            <w:noProof/>
            <w:webHidden/>
          </w:rPr>
          <w:t>70</w:t>
        </w:r>
        <w:r w:rsidR="00A30460">
          <w:rPr>
            <w:noProof/>
            <w:webHidden/>
          </w:rPr>
          <w:fldChar w:fldCharType="end"/>
        </w:r>
      </w:hyperlink>
    </w:p>
    <w:p w14:paraId="4C5C19D7" w14:textId="77777777" w:rsidR="00A30460" w:rsidRDefault="00636C67">
      <w:pPr>
        <w:pStyle w:val="TOC1"/>
        <w:rPr>
          <w:rFonts w:eastAsiaTheme="minorEastAsia" w:cs="Times New Roman"/>
          <w:b w:val="0"/>
          <w:bCs w:val="0"/>
          <w:caps w:val="0"/>
          <w:noProof/>
          <w:sz w:val="22"/>
          <w:szCs w:val="22"/>
          <w:lang w:eastAsia="en-GB"/>
        </w:rPr>
      </w:pPr>
      <w:hyperlink w:anchor="_Toc126754754" w:history="1">
        <w:r w:rsidR="00A30460" w:rsidRPr="00E86D10">
          <w:rPr>
            <w:rStyle w:val="Hyperlink"/>
            <w:noProof/>
            <w:lang w:val="mk-MK"/>
          </w:rPr>
          <w:t>5.</w:t>
        </w:r>
        <w:r w:rsidR="00A30460">
          <w:rPr>
            <w:rFonts w:eastAsiaTheme="minorEastAsia" w:cs="Times New Roman"/>
            <w:b w:val="0"/>
            <w:bCs w:val="0"/>
            <w:caps w:val="0"/>
            <w:noProof/>
            <w:sz w:val="22"/>
            <w:szCs w:val="22"/>
            <w:lang w:eastAsia="en-GB"/>
          </w:rPr>
          <w:tab/>
        </w:r>
        <w:r w:rsidR="00A30460" w:rsidRPr="00E86D10">
          <w:rPr>
            <w:rStyle w:val="Hyperlink"/>
            <w:noProof/>
            <w:lang w:val="mk-MK"/>
          </w:rPr>
          <w:t>Проширениот опфат на Директивата</w:t>
        </w:r>
        <w:r w:rsidR="00A30460">
          <w:rPr>
            <w:noProof/>
            <w:webHidden/>
          </w:rPr>
          <w:tab/>
        </w:r>
        <w:r w:rsidR="00A30460">
          <w:rPr>
            <w:noProof/>
            <w:webHidden/>
          </w:rPr>
          <w:fldChar w:fldCharType="begin"/>
        </w:r>
        <w:r w:rsidR="00A30460">
          <w:rPr>
            <w:noProof/>
            <w:webHidden/>
          </w:rPr>
          <w:instrText xml:space="preserve"> PAGEREF _Toc126754754 \h </w:instrText>
        </w:r>
        <w:r w:rsidR="00A30460">
          <w:rPr>
            <w:noProof/>
            <w:webHidden/>
          </w:rPr>
        </w:r>
        <w:r w:rsidR="00A30460">
          <w:rPr>
            <w:noProof/>
            <w:webHidden/>
          </w:rPr>
          <w:fldChar w:fldCharType="separate"/>
        </w:r>
        <w:r w:rsidR="00A30460">
          <w:rPr>
            <w:noProof/>
            <w:webHidden/>
          </w:rPr>
          <w:t>72</w:t>
        </w:r>
        <w:r w:rsidR="00A30460">
          <w:rPr>
            <w:noProof/>
            <w:webHidden/>
          </w:rPr>
          <w:fldChar w:fldCharType="end"/>
        </w:r>
      </w:hyperlink>
    </w:p>
    <w:p w14:paraId="04582CB8" w14:textId="77777777" w:rsidR="00A30460" w:rsidRDefault="00636C67">
      <w:pPr>
        <w:pStyle w:val="TOC2"/>
        <w:rPr>
          <w:rFonts w:eastAsiaTheme="minorEastAsia" w:cs="Times New Roman"/>
          <w:smallCaps w:val="0"/>
          <w:noProof/>
          <w:sz w:val="22"/>
          <w:szCs w:val="22"/>
          <w:lang w:eastAsia="en-GB"/>
        </w:rPr>
      </w:pPr>
      <w:hyperlink w:anchor="_Toc126754755" w:history="1">
        <w:r w:rsidR="00A30460" w:rsidRPr="00E86D10">
          <w:rPr>
            <w:rStyle w:val="Hyperlink"/>
            <w:noProof/>
            <w:lang w:val="mk-MK"/>
          </w:rPr>
          <w:t>5.1.</w:t>
        </w:r>
        <w:r w:rsidR="00A30460">
          <w:rPr>
            <w:rFonts w:eastAsiaTheme="minorEastAsia" w:cs="Times New Roman"/>
            <w:smallCaps w:val="0"/>
            <w:noProof/>
            <w:sz w:val="22"/>
            <w:szCs w:val="22"/>
            <w:lang w:eastAsia="en-GB"/>
          </w:rPr>
          <w:tab/>
        </w:r>
        <w:r w:rsidR="00A30460" w:rsidRPr="00E86D10">
          <w:rPr>
            <w:rStyle w:val="Hyperlink"/>
            <w:noProof/>
            <w:lang w:val="mk-MK"/>
          </w:rPr>
          <w:t>Одредби што се однесуваат на платформите за споделување виде</w:t>
        </w:r>
        <w:r w:rsidR="002D3A70">
          <w:rPr>
            <w:rStyle w:val="Hyperlink"/>
            <w:noProof/>
            <w:lang w:val="mk-MK"/>
          </w:rPr>
          <w:t>а</w:t>
        </w:r>
        <w:r w:rsidR="00A30460" w:rsidRPr="00E86D10">
          <w:rPr>
            <w:rStyle w:val="Hyperlink"/>
            <w:noProof/>
            <w:lang w:val="mk-MK"/>
          </w:rPr>
          <w:t xml:space="preserve"> - ПСВ</w:t>
        </w:r>
        <w:r w:rsidR="00A30460">
          <w:rPr>
            <w:noProof/>
            <w:webHidden/>
          </w:rPr>
          <w:tab/>
        </w:r>
        <w:r w:rsidR="00A30460">
          <w:rPr>
            <w:noProof/>
            <w:webHidden/>
          </w:rPr>
          <w:fldChar w:fldCharType="begin"/>
        </w:r>
        <w:r w:rsidR="00A30460">
          <w:rPr>
            <w:noProof/>
            <w:webHidden/>
          </w:rPr>
          <w:instrText xml:space="preserve"> PAGEREF _Toc126754755 \h </w:instrText>
        </w:r>
        <w:r w:rsidR="00A30460">
          <w:rPr>
            <w:noProof/>
            <w:webHidden/>
          </w:rPr>
        </w:r>
        <w:r w:rsidR="00A30460">
          <w:rPr>
            <w:noProof/>
            <w:webHidden/>
          </w:rPr>
          <w:fldChar w:fldCharType="separate"/>
        </w:r>
        <w:r w:rsidR="00A30460">
          <w:rPr>
            <w:noProof/>
            <w:webHidden/>
          </w:rPr>
          <w:t>72</w:t>
        </w:r>
        <w:r w:rsidR="00A30460">
          <w:rPr>
            <w:noProof/>
            <w:webHidden/>
          </w:rPr>
          <w:fldChar w:fldCharType="end"/>
        </w:r>
      </w:hyperlink>
    </w:p>
    <w:p w14:paraId="45B839A1" w14:textId="77777777" w:rsidR="00A30460" w:rsidRDefault="00636C67">
      <w:pPr>
        <w:pStyle w:val="TOC2"/>
        <w:rPr>
          <w:rFonts w:eastAsiaTheme="minorEastAsia" w:cs="Times New Roman"/>
          <w:smallCaps w:val="0"/>
          <w:noProof/>
          <w:sz w:val="22"/>
          <w:szCs w:val="22"/>
          <w:lang w:eastAsia="en-GB"/>
        </w:rPr>
      </w:pPr>
      <w:hyperlink w:anchor="_Toc126754756" w:history="1">
        <w:r w:rsidR="00A30460" w:rsidRPr="00E86D10">
          <w:rPr>
            <w:rStyle w:val="Hyperlink"/>
            <w:noProof/>
            <w:lang w:val="mk-MK"/>
          </w:rPr>
          <w:t>5.2.</w:t>
        </w:r>
        <w:r w:rsidR="00A30460">
          <w:rPr>
            <w:rFonts w:eastAsiaTheme="minorEastAsia" w:cs="Times New Roman"/>
            <w:smallCaps w:val="0"/>
            <w:noProof/>
            <w:sz w:val="22"/>
            <w:szCs w:val="22"/>
            <w:lang w:eastAsia="en-GB"/>
          </w:rPr>
          <w:tab/>
        </w:r>
        <w:r w:rsidR="00A30460" w:rsidRPr="00E86D10">
          <w:rPr>
            <w:rStyle w:val="Hyperlink"/>
            <w:noProof/>
            <w:lang w:val="mk-MK"/>
          </w:rPr>
          <w:t>Јурисдикција над платформите за споделување виде</w:t>
        </w:r>
        <w:r w:rsidR="002D3A70">
          <w:rPr>
            <w:rStyle w:val="Hyperlink"/>
            <w:noProof/>
            <w:lang w:val="mk-MK"/>
          </w:rPr>
          <w:t>а</w:t>
        </w:r>
        <w:r w:rsidR="00A30460">
          <w:rPr>
            <w:noProof/>
            <w:webHidden/>
          </w:rPr>
          <w:tab/>
        </w:r>
        <w:r w:rsidR="00A30460">
          <w:rPr>
            <w:noProof/>
            <w:webHidden/>
          </w:rPr>
          <w:fldChar w:fldCharType="begin"/>
        </w:r>
        <w:r w:rsidR="00A30460">
          <w:rPr>
            <w:noProof/>
            <w:webHidden/>
          </w:rPr>
          <w:instrText xml:space="preserve"> PAGEREF _Toc126754756 \h </w:instrText>
        </w:r>
        <w:r w:rsidR="00A30460">
          <w:rPr>
            <w:noProof/>
            <w:webHidden/>
          </w:rPr>
        </w:r>
        <w:r w:rsidR="00A30460">
          <w:rPr>
            <w:noProof/>
            <w:webHidden/>
          </w:rPr>
          <w:fldChar w:fldCharType="separate"/>
        </w:r>
        <w:r w:rsidR="00A30460">
          <w:rPr>
            <w:noProof/>
            <w:webHidden/>
          </w:rPr>
          <w:t>73</w:t>
        </w:r>
        <w:r w:rsidR="00A30460">
          <w:rPr>
            <w:noProof/>
            <w:webHidden/>
          </w:rPr>
          <w:fldChar w:fldCharType="end"/>
        </w:r>
      </w:hyperlink>
    </w:p>
    <w:p w14:paraId="4787A476" w14:textId="77777777" w:rsidR="00A30460" w:rsidRDefault="00636C67">
      <w:pPr>
        <w:pStyle w:val="TOC2"/>
        <w:rPr>
          <w:rFonts w:eastAsiaTheme="minorEastAsia" w:cs="Times New Roman"/>
          <w:smallCaps w:val="0"/>
          <w:noProof/>
          <w:sz w:val="22"/>
          <w:szCs w:val="22"/>
          <w:lang w:eastAsia="en-GB"/>
        </w:rPr>
      </w:pPr>
      <w:hyperlink w:anchor="_Toc126754757" w:history="1">
        <w:r w:rsidR="00A30460" w:rsidRPr="00E86D10">
          <w:rPr>
            <w:rStyle w:val="Hyperlink"/>
            <w:noProof/>
            <w:lang w:val="mk-MK"/>
          </w:rPr>
          <w:t>5.3.</w:t>
        </w:r>
        <w:r w:rsidR="00A30460">
          <w:rPr>
            <w:rFonts w:eastAsiaTheme="minorEastAsia" w:cs="Times New Roman"/>
            <w:smallCaps w:val="0"/>
            <w:noProof/>
            <w:sz w:val="22"/>
            <w:szCs w:val="22"/>
            <w:lang w:eastAsia="en-GB"/>
          </w:rPr>
          <w:tab/>
        </w:r>
        <w:r w:rsidR="00A30460" w:rsidRPr="00E86D10">
          <w:rPr>
            <w:rStyle w:val="Hyperlink"/>
            <w:noProof/>
            <w:lang w:val="mk-MK"/>
          </w:rPr>
          <w:t>Обврски на услугите на платформи за споделување виде</w:t>
        </w:r>
        <w:r w:rsidR="002D3A70">
          <w:rPr>
            <w:rStyle w:val="Hyperlink"/>
            <w:noProof/>
            <w:lang w:val="mk-MK"/>
          </w:rPr>
          <w:t>а</w:t>
        </w:r>
        <w:r w:rsidR="00A30460" w:rsidRPr="00E86D10">
          <w:rPr>
            <w:rStyle w:val="Hyperlink"/>
            <w:noProof/>
            <w:lang w:val="mk-MK"/>
          </w:rPr>
          <w:t xml:space="preserve"> и соодветни мерки</w:t>
        </w:r>
        <w:r w:rsidR="00A30460">
          <w:rPr>
            <w:noProof/>
            <w:webHidden/>
          </w:rPr>
          <w:tab/>
        </w:r>
        <w:r w:rsidR="00A30460">
          <w:rPr>
            <w:noProof/>
            <w:webHidden/>
          </w:rPr>
          <w:fldChar w:fldCharType="begin"/>
        </w:r>
        <w:r w:rsidR="00A30460">
          <w:rPr>
            <w:noProof/>
            <w:webHidden/>
          </w:rPr>
          <w:instrText xml:space="preserve"> PAGEREF _Toc126754757 \h </w:instrText>
        </w:r>
        <w:r w:rsidR="00A30460">
          <w:rPr>
            <w:noProof/>
            <w:webHidden/>
          </w:rPr>
        </w:r>
        <w:r w:rsidR="00A30460">
          <w:rPr>
            <w:noProof/>
            <w:webHidden/>
          </w:rPr>
          <w:fldChar w:fldCharType="separate"/>
        </w:r>
        <w:r w:rsidR="00A30460">
          <w:rPr>
            <w:noProof/>
            <w:webHidden/>
          </w:rPr>
          <w:t>76</w:t>
        </w:r>
        <w:r w:rsidR="00A30460">
          <w:rPr>
            <w:noProof/>
            <w:webHidden/>
          </w:rPr>
          <w:fldChar w:fldCharType="end"/>
        </w:r>
      </w:hyperlink>
    </w:p>
    <w:p w14:paraId="39BD2DF1" w14:textId="77777777" w:rsidR="00A30460" w:rsidRDefault="00636C67">
      <w:pPr>
        <w:pStyle w:val="TOC2"/>
        <w:rPr>
          <w:rFonts w:eastAsiaTheme="minorEastAsia" w:cs="Times New Roman"/>
          <w:smallCaps w:val="0"/>
          <w:noProof/>
          <w:sz w:val="22"/>
          <w:szCs w:val="22"/>
          <w:lang w:eastAsia="en-GB"/>
        </w:rPr>
      </w:pPr>
      <w:hyperlink w:anchor="_Toc126754758" w:history="1">
        <w:r w:rsidR="00A30460" w:rsidRPr="00E86D10">
          <w:rPr>
            <w:rStyle w:val="Hyperlink"/>
            <w:noProof/>
            <w:lang w:val="mk-MK"/>
          </w:rPr>
          <w:t>5.4.</w:t>
        </w:r>
        <w:r w:rsidR="00A30460">
          <w:rPr>
            <w:rFonts w:eastAsiaTheme="minorEastAsia" w:cs="Times New Roman"/>
            <w:smallCaps w:val="0"/>
            <w:noProof/>
            <w:sz w:val="22"/>
            <w:szCs w:val="22"/>
            <w:lang w:eastAsia="en-GB"/>
          </w:rPr>
          <w:tab/>
        </w:r>
        <w:r w:rsidR="00A30460" w:rsidRPr="00E86D10">
          <w:rPr>
            <w:rStyle w:val="Hyperlink"/>
            <w:noProof/>
            <w:lang w:val="mk-MK"/>
          </w:rPr>
          <w:t>Примена на одредбите што се однесуваат на ПСВ</w:t>
        </w:r>
        <w:r w:rsidR="00A30460">
          <w:rPr>
            <w:noProof/>
            <w:webHidden/>
          </w:rPr>
          <w:tab/>
        </w:r>
        <w:r w:rsidR="00A30460">
          <w:rPr>
            <w:noProof/>
            <w:webHidden/>
          </w:rPr>
          <w:fldChar w:fldCharType="begin"/>
        </w:r>
        <w:r w:rsidR="00A30460">
          <w:rPr>
            <w:noProof/>
            <w:webHidden/>
          </w:rPr>
          <w:instrText xml:space="preserve"> PAGEREF _Toc126754758 \h </w:instrText>
        </w:r>
        <w:r w:rsidR="00A30460">
          <w:rPr>
            <w:noProof/>
            <w:webHidden/>
          </w:rPr>
        </w:r>
        <w:r w:rsidR="00A30460">
          <w:rPr>
            <w:noProof/>
            <w:webHidden/>
          </w:rPr>
          <w:fldChar w:fldCharType="separate"/>
        </w:r>
        <w:r w:rsidR="00A30460">
          <w:rPr>
            <w:noProof/>
            <w:webHidden/>
          </w:rPr>
          <w:t>84</w:t>
        </w:r>
        <w:r w:rsidR="00A30460">
          <w:rPr>
            <w:noProof/>
            <w:webHidden/>
          </w:rPr>
          <w:fldChar w:fldCharType="end"/>
        </w:r>
      </w:hyperlink>
    </w:p>
    <w:p w14:paraId="29983FAF" w14:textId="77777777" w:rsidR="00A30460" w:rsidRDefault="00636C67">
      <w:pPr>
        <w:pStyle w:val="TOC1"/>
        <w:rPr>
          <w:rFonts w:eastAsiaTheme="minorEastAsia" w:cs="Times New Roman"/>
          <w:b w:val="0"/>
          <w:bCs w:val="0"/>
          <w:caps w:val="0"/>
          <w:noProof/>
          <w:sz w:val="22"/>
          <w:szCs w:val="22"/>
          <w:lang w:eastAsia="en-GB"/>
        </w:rPr>
      </w:pPr>
      <w:hyperlink w:anchor="_Toc126754759" w:history="1">
        <w:r w:rsidR="00A30460" w:rsidRPr="00E86D10">
          <w:rPr>
            <w:rStyle w:val="Hyperlink"/>
            <w:noProof/>
            <w:lang w:val="mk-MK"/>
          </w:rPr>
          <w:t>6.</w:t>
        </w:r>
        <w:r w:rsidR="00A30460">
          <w:rPr>
            <w:rFonts w:eastAsiaTheme="minorEastAsia" w:cs="Times New Roman"/>
            <w:b w:val="0"/>
            <w:bCs w:val="0"/>
            <w:caps w:val="0"/>
            <w:noProof/>
            <w:sz w:val="22"/>
            <w:szCs w:val="22"/>
            <w:lang w:eastAsia="en-GB"/>
          </w:rPr>
          <w:tab/>
        </w:r>
        <w:r w:rsidR="00A30460" w:rsidRPr="00E86D10">
          <w:rPr>
            <w:rStyle w:val="Hyperlink"/>
            <w:noProof/>
            <w:lang w:val="mk-MK"/>
          </w:rPr>
          <w:t>Начела на примената и добри практики</w:t>
        </w:r>
        <w:r w:rsidR="00A30460">
          <w:rPr>
            <w:noProof/>
            <w:webHidden/>
          </w:rPr>
          <w:tab/>
        </w:r>
        <w:r w:rsidR="00A30460">
          <w:rPr>
            <w:noProof/>
            <w:webHidden/>
          </w:rPr>
          <w:fldChar w:fldCharType="begin"/>
        </w:r>
        <w:r w:rsidR="00A30460">
          <w:rPr>
            <w:noProof/>
            <w:webHidden/>
          </w:rPr>
          <w:instrText xml:space="preserve"> PAGEREF _Toc126754759 \h </w:instrText>
        </w:r>
        <w:r w:rsidR="00A30460">
          <w:rPr>
            <w:noProof/>
            <w:webHidden/>
          </w:rPr>
        </w:r>
        <w:r w:rsidR="00A30460">
          <w:rPr>
            <w:noProof/>
            <w:webHidden/>
          </w:rPr>
          <w:fldChar w:fldCharType="separate"/>
        </w:r>
        <w:r w:rsidR="00A30460">
          <w:rPr>
            <w:noProof/>
            <w:webHidden/>
          </w:rPr>
          <w:t>87</w:t>
        </w:r>
        <w:r w:rsidR="00A30460">
          <w:rPr>
            <w:noProof/>
            <w:webHidden/>
          </w:rPr>
          <w:fldChar w:fldCharType="end"/>
        </w:r>
      </w:hyperlink>
    </w:p>
    <w:p w14:paraId="50CFDAD7" w14:textId="77777777" w:rsidR="00A30460" w:rsidRDefault="00636C67">
      <w:pPr>
        <w:pStyle w:val="TOC2"/>
        <w:rPr>
          <w:rFonts w:eastAsiaTheme="minorEastAsia" w:cs="Times New Roman"/>
          <w:smallCaps w:val="0"/>
          <w:noProof/>
          <w:sz w:val="22"/>
          <w:szCs w:val="22"/>
          <w:lang w:eastAsia="en-GB"/>
        </w:rPr>
      </w:pPr>
      <w:hyperlink w:anchor="_Toc126754760" w:history="1">
        <w:r w:rsidR="00A30460" w:rsidRPr="00E86D10">
          <w:rPr>
            <w:rStyle w:val="Hyperlink"/>
            <w:noProof/>
            <w:lang w:val="mk-MK"/>
          </w:rPr>
          <w:t>6.1.</w:t>
        </w:r>
        <w:r w:rsidR="00A30460">
          <w:rPr>
            <w:rFonts w:eastAsiaTheme="minorEastAsia" w:cs="Times New Roman"/>
            <w:smallCaps w:val="0"/>
            <w:noProof/>
            <w:sz w:val="22"/>
            <w:szCs w:val="22"/>
            <w:lang w:eastAsia="en-GB"/>
          </w:rPr>
          <w:tab/>
        </w:r>
        <w:r w:rsidR="00A30460" w:rsidRPr="00E86D10">
          <w:rPr>
            <w:rStyle w:val="Hyperlink"/>
            <w:noProof/>
            <w:lang w:val="mk-MK"/>
          </w:rPr>
          <w:t>Вовед</w:t>
        </w:r>
        <w:r w:rsidR="00A30460">
          <w:rPr>
            <w:noProof/>
            <w:webHidden/>
          </w:rPr>
          <w:tab/>
        </w:r>
        <w:r w:rsidR="00A30460">
          <w:rPr>
            <w:noProof/>
            <w:webHidden/>
          </w:rPr>
          <w:fldChar w:fldCharType="begin"/>
        </w:r>
        <w:r w:rsidR="00A30460">
          <w:rPr>
            <w:noProof/>
            <w:webHidden/>
          </w:rPr>
          <w:instrText xml:space="preserve"> PAGEREF _Toc126754760 \h </w:instrText>
        </w:r>
        <w:r w:rsidR="00A30460">
          <w:rPr>
            <w:noProof/>
            <w:webHidden/>
          </w:rPr>
        </w:r>
        <w:r w:rsidR="00A30460">
          <w:rPr>
            <w:noProof/>
            <w:webHidden/>
          </w:rPr>
          <w:fldChar w:fldCharType="separate"/>
        </w:r>
        <w:r w:rsidR="00A30460">
          <w:rPr>
            <w:noProof/>
            <w:webHidden/>
          </w:rPr>
          <w:t>87</w:t>
        </w:r>
        <w:r w:rsidR="00A30460">
          <w:rPr>
            <w:noProof/>
            <w:webHidden/>
          </w:rPr>
          <w:fldChar w:fldCharType="end"/>
        </w:r>
      </w:hyperlink>
    </w:p>
    <w:p w14:paraId="510B41C5" w14:textId="77777777" w:rsidR="00A30460" w:rsidRDefault="00636C67">
      <w:pPr>
        <w:pStyle w:val="TOC2"/>
        <w:rPr>
          <w:rFonts w:eastAsiaTheme="minorEastAsia" w:cs="Times New Roman"/>
          <w:smallCaps w:val="0"/>
          <w:noProof/>
          <w:sz w:val="22"/>
          <w:szCs w:val="22"/>
          <w:lang w:eastAsia="en-GB"/>
        </w:rPr>
      </w:pPr>
      <w:hyperlink w:anchor="_Toc126754761" w:history="1">
        <w:r w:rsidR="00A30460" w:rsidRPr="00E86D10">
          <w:rPr>
            <w:rStyle w:val="Hyperlink"/>
            <w:noProof/>
            <w:lang w:val="mk-MK"/>
          </w:rPr>
          <w:t>6.2.</w:t>
        </w:r>
        <w:r w:rsidR="00A30460">
          <w:rPr>
            <w:rFonts w:eastAsiaTheme="minorEastAsia" w:cs="Times New Roman"/>
            <w:smallCaps w:val="0"/>
            <w:noProof/>
            <w:sz w:val="22"/>
            <w:szCs w:val="22"/>
            <w:lang w:eastAsia="en-GB"/>
          </w:rPr>
          <w:tab/>
        </w:r>
        <w:r w:rsidR="00A30460" w:rsidRPr="00E86D10">
          <w:rPr>
            <w:rStyle w:val="Hyperlink"/>
            <w:noProof/>
            <w:lang w:val="mk-MK"/>
          </w:rPr>
          <w:t>Корегулација и саморегулација</w:t>
        </w:r>
        <w:r w:rsidR="00A30460">
          <w:rPr>
            <w:noProof/>
            <w:webHidden/>
          </w:rPr>
          <w:tab/>
        </w:r>
        <w:r w:rsidR="00A30460">
          <w:rPr>
            <w:noProof/>
            <w:webHidden/>
          </w:rPr>
          <w:fldChar w:fldCharType="begin"/>
        </w:r>
        <w:r w:rsidR="00A30460">
          <w:rPr>
            <w:noProof/>
            <w:webHidden/>
          </w:rPr>
          <w:instrText xml:space="preserve"> PAGEREF _Toc126754761 \h </w:instrText>
        </w:r>
        <w:r w:rsidR="00A30460">
          <w:rPr>
            <w:noProof/>
            <w:webHidden/>
          </w:rPr>
        </w:r>
        <w:r w:rsidR="00A30460">
          <w:rPr>
            <w:noProof/>
            <w:webHidden/>
          </w:rPr>
          <w:fldChar w:fldCharType="separate"/>
        </w:r>
        <w:r w:rsidR="00A30460">
          <w:rPr>
            <w:noProof/>
            <w:webHidden/>
          </w:rPr>
          <w:t>87</w:t>
        </w:r>
        <w:r w:rsidR="00A30460">
          <w:rPr>
            <w:noProof/>
            <w:webHidden/>
          </w:rPr>
          <w:fldChar w:fldCharType="end"/>
        </w:r>
      </w:hyperlink>
    </w:p>
    <w:p w14:paraId="37E71056" w14:textId="77777777" w:rsidR="00A30460" w:rsidRDefault="00636C67">
      <w:pPr>
        <w:pStyle w:val="TOC2"/>
        <w:rPr>
          <w:rFonts w:eastAsiaTheme="minorEastAsia" w:cs="Times New Roman"/>
          <w:smallCaps w:val="0"/>
          <w:noProof/>
          <w:sz w:val="22"/>
          <w:szCs w:val="22"/>
          <w:lang w:eastAsia="en-GB"/>
        </w:rPr>
      </w:pPr>
      <w:hyperlink w:anchor="_Toc126754762" w:history="1">
        <w:r w:rsidR="00A30460" w:rsidRPr="00E86D10">
          <w:rPr>
            <w:rStyle w:val="Hyperlink"/>
            <w:noProof/>
            <w:lang w:val="mk-MK"/>
          </w:rPr>
          <w:t>6.3.</w:t>
        </w:r>
        <w:r w:rsidR="00A30460">
          <w:rPr>
            <w:rFonts w:eastAsiaTheme="minorEastAsia" w:cs="Times New Roman"/>
            <w:smallCaps w:val="0"/>
            <w:noProof/>
            <w:sz w:val="22"/>
            <w:szCs w:val="22"/>
            <w:lang w:eastAsia="en-GB"/>
          </w:rPr>
          <w:tab/>
        </w:r>
        <w:r w:rsidR="00A30460" w:rsidRPr="00E86D10">
          <w:rPr>
            <w:rStyle w:val="Hyperlink"/>
            <w:noProof/>
            <w:lang w:val="mk-MK"/>
          </w:rPr>
          <w:t>Соработка меѓу НРТ</w:t>
        </w:r>
        <w:r w:rsidR="00A30460">
          <w:rPr>
            <w:noProof/>
            <w:webHidden/>
          </w:rPr>
          <w:tab/>
        </w:r>
        <w:r w:rsidR="00A30460">
          <w:rPr>
            <w:noProof/>
            <w:webHidden/>
          </w:rPr>
          <w:fldChar w:fldCharType="begin"/>
        </w:r>
        <w:r w:rsidR="00A30460">
          <w:rPr>
            <w:noProof/>
            <w:webHidden/>
          </w:rPr>
          <w:instrText xml:space="preserve"> PAGEREF _Toc126754762 \h </w:instrText>
        </w:r>
        <w:r w:rsidR="00A30460">
          <w:rPr>
            <w:noProof/>
            <w:webHidden/>
          </w:rPr>
        </w:r>
        <w:r w:rsidR="00A30460">
          <w:rPr>
            <w:noProof/>
            <w:webHidden/>
          </w:rPr>
          <w:fldChar w:fldCharType="separate"/>
        </w:r>
        <w:r w:rsidR="00A30460">
          <w:rPr>
            <w:noProof/>
            <w:webHidden/>
          </w:rPr>
          <w:t>88</w:t>
        </w:r>
        <w:r w:rsidR="00A30460">
          <w:rPr>
            <w:noProof/>
            <w:webHidden/>
          </w:rPr>
          <w:fldChar w:fldCharType="end"/>
        </w:r>
      </w:hyperlink>
    </w:p>
    <w:p w14:paraId="366A910E" w14:textId="77777777" w:rsidR="00A30460" w:rsidRDefault="00636C67">
      <w:pPr>
        <w:pStyle w:val="TOC2"/>
        <w:rPr>
          <w:rFonts w:eastAsiaTheme="minorEastAsia" w:cs="Times New Roman"/>
          <w:smallCaps w:val="0"/>
          <w:noProof/>
          <w:sz w:val="22"/>
          <w:szCs w:val="22"/>
          <w:lang w:eastAsia="en-GB"/>
        </w:rPr>
      </w:pPr>
      <w:hyperlink w:anchor="_Toc126754763" w:history="1">
        <w:r w:rsidR="00A30460" w:rsidRPr="00E86D10">
          <w:rPr>
            <w:rStyle w:val="Hyperlink"/>
            <w:noProof/>
            <w:lang w:val="mk-MK"/>
          </w:rPr>
          <w:t>6.4.</w:t>
        </w:r>
        <w:r w:rsidR="00A30460">
          <w:rPr>
            <w:rFonts w:eastAsiaTheme="minorEastAsia" w:cs="Times New Roman"/>
            <w:smallCaps w:val="0"/>
            <w:noProof/>
            <w:sz w:val="22"/>
            <w:szCs w:val="22"/>
            <w:lang w:eastAsia="en-GB"/>
          </w:rPr>
          <w:tab/>
        </w:r>
        <w:r w:rsidR="00A30460" w:rsidRPr="00E86D10">
          <w:rPr>
            <w:rStyle w:val="Hyperlink"/>
            <w:noProof/>
            <w:lang w:val="mk-MK"/>
          </w:rPr>
          <w:t>Примена на подетални и построги правила во согласност со правото на ЕУ</w:t>
        </w:r>
        <w:r w:rsidR="00A30460">
          <w:rPr>
            <w:noProof/>
            <w:webHidden/>
          </w:rPr>
          <w:tab/>
        </w:r>
        <w:r w:rsidR="00A30460">
          <w:rPr>
            <w:noProof/>
            <w:webHidden/>
          </w:rPr>
          <w:fldChar w:fldCharType="begin"/>
        </w:r>
        <w:r w:rsidR="00A30460">
          <w:rPr>
            <w:noProof/>
            <w:webHidden/>
          </w:rPr>
          <w:instrText xml:space="preserve"> PAGEREF _Toc126754763 \h </w:instrText>
        </w:r>
        <w:r w:rsidR="00A30460">
          <w:rPr>
            <w:noProof/>
            <w:webHidden/>
          </w:rPr>
        </w:r>
        <w:r w:rsidR="00A30460">
          <w:rPr>
            <w:noProof/>
            <w:webHidden/>
          </w:rPr>
          <w:fldChar w:fldCharType="separate"/>
        </w:r>
        <w:r w:rsidR="00A30460">
          <w:rPr>
            <w:noProof/>
            <w:webHidden/>
          </w:rPr>
          <w:t>89</w:t>
        </w:r>
        <w:r w:rsidR="00A30460">
          <w:rPr>
            <w:noProof/>
            <w:webHidden/>
          </w:rPr>
          <w:fldChar w:fldCharType="end"/>
        </w:r>
      </w:hyperlink>
    </w:p>
    <w:p w14:paraId="314B8973" w14:textId="77777777" w:rsidR="00A30460" w:rsidRDefault="00636C67">
      <w:pPr>
        <w:pStyle w:val="TOC2"/>
        <w:rPr>
          <w:rFonts w:eastAsiaTheme="minorEastAsia" w:cs="Times New Roman"/>
          <w:smallCaps w:val="0"/>
          <w:noProof/>
          <w:sz w:val="22"/>
          <w:szCs w:val="22"/>
          <w:lang w:eastAsia="en-GB"/>
        </w:rPr>
      </w:pPr>
      <w:hyperlink w:anchor="_Toc126754764" w:history="1">
        <w:r w:rsidR="00A30460" w:rsidRPr="00E86D10">
          <w:rPr>
            <w:rStyle w:val="Hyperlink"/>
            <w:noProof/>
            <w:lang w:val="mk-MK"/>
          </w:rPr>
          <w:t>6.5.</w:t>
        </w:r>
        <w:r w:rsidR="00A30460">
          <w:rPr>
            <w:rFonts w:eastAsiaTheme="minorEastAsia" w:cs="Times New Roman"/>
            <w:smallCaps w:val="0"/>
            <w:noProof/>
            <w:sz w:val="22"/>
            <w:szCs w:val="22"/>
            <w:lang w:eastAsia="en-GB"/>
          </w:rPr>
          <w:tab/>
        </w:r>
        <w:r w:rsidR="00A30460" w:rsidRPr="00E86D10">
          <w:rPr>
            <w:rStyle w:val="Hyperlink"/>
            <w:noProof/>
            <w:lang w:val="mk-MK"/>
          </w:rPr>
          <w:t>Промовирање на медиумската писменост</w:t>
        </w:r>
        <w:r w:rsidR="00A30460">
          <w:rPr>
            <w:noProof/>
            <w:webHidden/>
          </w:rPr>
          <w:tab/>
        </w:r>
        <w:r w:rsidR="00A30460">
          <w:rPr>
            <w:noProof/>
            <w:webHidden/>
          </w:rPr>
          <w:fldChar w:fldCharType="begin"/>
        </w:r>
        <w:r w:rsidR="00A30460">
          <w:rPr>
            <w:noProof/>
            <w:webHidden/>
          </w:rPr>
          <w:instrText xml:space="preserve"> PAGEREF _Toc126754764 \h </w:instrText>
        </w:r>
        <w:r w:rsidR="00A30460">
          <w:rPr>
            <w:noProof/>
            <w:webHidden/>
          </w:rPr>
        </w:r>
        <w:r w:rsidR="00A30460">
          <w:rPr>
            <w:noProof/>
            <w:webHidden/>
          </w:rPr>
          <w:fldChar w:fldCharType="separate"/>
        </w:r>
        <w:r w:rsidR="00A30460">
          <w:rPr>
            <w:noProof/>
            <w:webHidden/>
          </w:rPr>
          <w:t>89</w:t>
        </w:r>
        <w:r w:rsidR="00A30460">
          <w:rPr>
            <w:noProof/>
            <w:webHidden/>
          </w:rPr>
          <w:fldChar w:fldCharType="end"/>
        </w:r>
      </w:hyperlink>
    </w:p>
    <w:p w14:paraId="39E4BF91" w14:textId="77777777" w:rsidR="00A30460" w:rsidRDefault="00636C67">
      <w:pPr>
        <w:pStyle w:val="TOC1"/>
        <w:rPr>
          <w:rFonts w:eastAsiaTheme="minorEastAsia" w:cs="Times New Roman"/>
          <w:b w:val="0"/>
          <w:bCs w:val="0"/>
          <w:caps w:val="0"/>
          <w:noProof/>
          <w:sz w:val="22"/>
          <w:szCs w:val="22"/>
          <w:lang w:eastAsia="en-GB"/>
        </w:rPr>
      </w:pPr>
      <w:hyperlink w:anchor="_Toc126754765" w:history="1">
        <w:r w:rsidR="00A30460" w:rsidRPr="00E86D10">
          <w:rPr>
            <w:rStyle w:val="Hyperlink"/>
            <w:noProof/>
            <w:lang w:val="mk-MK"/>
          </w:rPr>
          <w:t>7.</w:t>
        </w:r>
        <w:r w:rsidR="00A30460">
          <w:rPr>
            <w:rFonts w:eastAsiaTheme="minorEastAsia" w:cs="Times New Roman"/>
            <w:b w:val="0"/>
            <w:bCs w:val="0"/>
            <w:caps w:val="0"/>
            <w:noProof/>
            <w:sz w:val="22"/>
            <w:szCs w:val="22"/>
            <w:lang w:eastAsia="en-GB"/>
          </w:rPr>
          <w:tab/>
        </w:r>
        <w:r w:rsidR="00A30460" w:rsidRPr="00E86D10">
          <w:rPr>
            <w:rStyle w:val="Hyperlink"/>
            <w:noProof/>
            <w:lang w:val="mk-MK"/>
          </w:rPr>
          <w:t>Завршни коментари</w:t>
        </w:r>
        <w:r w:rsidR="00A30460">
          <w:rPr>
            <w:noProof/>
            <w:webHidden/>
          </w:rPr>
          <w:tab/>
        </w:r>
        <w:r w:rsidR="00A30460">
          <w:rPr>
            <w:noProof/>
            <w:webHidden/>
          </w:rPr>
          <w:fldChar w:fldCharType="begin"/>
        </w:r>
        <w:r w:rsidR="00A30460">
          <w:rPr>
            <w:noProof/>
            <w:webHidden/>
          </w:rPr>
          <w:instrText xml:space="preserve"> PAGEREF _Toc126754765 \h </w:instrText>
        </w:r>
        <w:r w:rsidR="00A30460">
          <w:rPr>
            <w:noProof/>
            <w:webHidden/>
          </w:rPr>
        </w:r>
        <w:r w:rsidR="00A30460">
          <w:rPr>
            <w:noProof/>
            <w:webHidden/>
          </w:rPr>
          <w:fldChar w:fldCharType="separate"/>
        </w:r>
        <w:r w:rsidR="00A30460">
          <w:rPr>
            <w:noProof/>
            <w:webHidden/>
          </w:rPr>
          <w:t>91</w:t>
        </w:r>
        <w:r w:rsidR="00A30460">
          <w:rPr>
            <w:noProof/>
            <w:webHidden/>
          </w:rPr>
          <w:fldChar w:fldCharType="end"/>
        </w:r>
      </w:hyperlink>
    </w:p>
    <w:p w14:paraId="1795FFC2" w14:textId="77777777" w:rsidR="007149F2" w:rsidRPr="00CE0D8C" w:rsidRDefault="00A30460" w:rsidP="00A30460">
      <w:pPr>
        <w:rPr>
          <w:lang w:val="mk-MK"/>
        </w:rPr>
      </w:pPr>
      <w:r>
        <w:fldChar w:fldCharType="end"/>
      </w:r>
    </w:p>
    <w:p w14:paraId="70818665" w14:textId="77777777" w:rsidR="007149F2" w:rsidRPr="00CE0D8C" w:rsidRDefault="007149F2" w:rsidP="003D09A8">
      <w:pPr>
        <w:pStyle w:val="ahead1"/>
        <w:numPr>
          <w:ilvl w:val="0"/>
          <w:numId w:val="14"/>
        </w:numPr>
        <w:tabs>
          <w:tab w:val="clear" w:pos="1492"/>
        </w:tabs>
        <w:rPr>
          <w:lang w:val="mk-MK"/>
        </w:rPr>
      </w:pPr>
      <w:r w:rsidRPr="00CE0D8C">
        <w:rPr>
          <w:lang w:val="mk-MK"/>
        </w:rPr>
        <w:br w:type="page"/>
      </w:r>
    </w:p>
    <w:p w14:paraId="340DD77D" w14:textId="77777777" w:rsidR="00B87664" w:rsidRPr="00CE0D8C" w:rsidRDefault="00B87664" w:rsidP="003D09A8">
      <w:pPr>
        <w:pStyle w:val="ahead1"/>
        <w:numPr>
          <w:ilvl w:val="0"/>
          <w:numId w:val="14"/>
        </w:numPr>
        <w:tabs>
          <w:tab w:val="clear" w:pos="1492"/>
        </w:tabs>
        <w:rPr>
          <w:lang w:val="mk-MK"/>
        </w:rPr>
        <w:sectPr w:rsidR="00B87664" w:rsidRPr="00CE0D8C" w:rsidSect="00A30460">
          <w:type w:val="continuous"/>
          <w:pgSz w:w="16838" w:h="11906" w:orient="landscape" w:code="9"/>
          <w:pgMar w:top="851" w:right="1418" w:bottom="1418" w:left="1418" w:header="510" w:footer="680" w:gutter="0"/>
          <w:pgNumType w:start="1"/>
          <w:cols w:space="720"/>
          <w:titlePg/>
          <w:docGrid w:linePitch="272"/>
        </w:sectPr>
      </w:pPr>
    </w:p>
    <w:p w14:paraId="1210A790" w14:textId="77777777" w:rsidR="001B63E4" w:rsidRPr="00CE0D8C" w:rsidRDefault="00F003F8" w:rsidP="003D09A8">
      <w:pPr>
        <w:pStyle w:val="ahead1"/>
        <w:numPr>
          <w:ilvl w:val="0"/>
          <w:numId w:val="16"/>
        </w:numPr>
        <w:tabs>
          <w:tab w:val="clear" w:pos="1492"/>
        </w:tabs>
        <w:rPr>
          <w:lang w:val="mk-MK"/>
        </w:rPr>
      </w:pPr>
      <w:bookmarkStart w:id="2" w:name="_Toc126562550"/>
      <w:bookmarkStart w:id="3" w:name="_Toc126754729"/>
      <w:r w:rsidRPr="00CE0D8C">
        <w:rPr>
          <w:lang w:val="mk-MK"/>
        </w:rPr>
        <w:lastRenderedPageBreak/>
        <w:t>Вовед</w:t>
      </w:r>
      <w:bookmarkEnd w:id="2"/>
      <w:bookmarkEnd w:id="3"/>
      <w:r w:rsidR="001B63E4" w:rsidRPr="00CE0D8C">
        <w:rPr>
          <w:lang w:val="mk-MK"/>
        </w:rPr>
        <w:t xml:space="preserve"> </w:t>
      </w:r>
    </w:p>
    <w:p w14:paraId="23F8E7ED" w14:textId="77777777" w:rsidR="00C24637" w:rsidRPr="00CE0D8C" w:rsidRDefault="00F003F8" w:rsidP="004208BE">
      <w:pPr>
        <w:pStyle w:val="ahead2"/>
      </w:pPr>
      <w:bookmarkStart w:id="4" w:name="_Toc118457263"/>
      <w:bookmarkStart w:id="5" w:name="_Toc126562551"/>
      <w:bookmarkStart w:id="6" w:name="_Toc126754730"/>
      <w:bookmarkEnd w:id="1"/>
      <w:bookmarkEnd w:id="4"/>
      <w:r w:rsidRPr="00CE0D8C">
        <w:t>Контекстот на задачата</w:t>
      </w:r>
      <w:bookmarkEnd w:id="5"/>
      <w:bookmarkEnd w:id="6"/>
      <w:r w:rsidR="00C24637" w:rsidRPr="00CE0D8C">
        <w:t xml:space="preserve"> </w:t>
      </w:r>
    </w:p>
    <w:p w14:paraId="1EE633CF" w14:textId="77777777" w:rsidR="00A057E4" w:rsidRPr="0019142A" w:rsidRDefault="00F003F8" w:rsidP="00AF0C12">
      <w:pPr>
        <w:pStyle w:val="abody"/>
        <w:rPr>
          <w:rStyle w:val="Emphasis"/>
          <w:rFonts w:eastAsiaTheme="majorEastAsia" w:cs="Calibri"/>
          <w:color w:val="2F5496" w:themeColor="accent1" w:themeShade="BF"/>
          <w:lang w:eastAsia="en-US"/>
        </w:rPr>
      </w:pPr>
      <w:r w:rsidRPr="0019142A">
        <w:t>Оваа ГАП анализа беше спроведена во контекст на проектот „ЕУ за слободата на изразувањето:</w:t>
      </w:r>
      <w:r w:rsidR="00A057E4" w:rsidRPr="0019142A">
        <w:t xml:space="preserve"> </w:t>
      </w:r>
      <w:r w:rsidRPr="0019142A">
        <w:t xml:space="preserve">Усогласување на националното медиумско законодавство со </w:t>
      </w:r>
      <w:r w:rsidR="00635EE4" w:rsidRPr="0019142A">
        <w:t>правото</w:t>
      </w:r>
      <w:r w:rsidRPr="0019142A">
        <w:t xml:space="preserve"> на ЕУ и медиумските стандарди“ што се спроведува во Северна Македонија.</w:t>
      </w:r>
      <w:r w:rsidR="00A057E4" w:rsidRPr="0019142A">
        <w:t xml:space="preserve"> </w:t>
      </w:r>
      <w:r w:rsidRPr="0019142A">
        <w:t>Проектот е финансиран од Европската унија, во рамките на програмата „Europe Aid - Lot 3 – човекови права, демократија и мир“.</w:t>
      </w:r>
      <w:r w:rsidR="00A057E4" w:rsidRPr="0019142A">
        <w:t xml:space="preserve"> </w:t>
      </w:r>
      <w:r w:rsidRPr="0019142A">
        <w:t>Општа цел на проектот е да „овозможи правно опкружување што ќе ја поттикнува слободата на изразување, конкурентноста и одржливоста на медиумскиот пазар, преку усогласување на медиумското законодавство со Директивата за аудиовизуелни</w:t>
      </w:r>
      <w:r w:rsidR="00635EE4" w:rsidRPr="0019142A">
        <w:t>те</w:t>
      </w:r>
      <w:r w:rsidRPr="0019142A">
        <w:t xml:space="preserve"> медиумски услуги (EU)2018/1808“.</w:t>
      </w:r>
      <w:r w:rsidR="00DB48AC">
        <w:tab/>
      </w:r>
      <w:r w:rsidR="00DB48AC">
        <w:br/>
      </w:r>
    </w:p>
    <w:p w14:paraId="005E5555" w14:textId="77777777" w:rsidR="00515F32" w:rsidRPr="00CE0D8C" w:rsidRDefault="00F003F8" w:rsidP="00AF0C12">
      <w:pPr>
        <w:pStyle w:val="abody"/>
      </w:pPr>
      <w:r w:rsidRPr="00CE0D8C">
        <w:t xml:space="preserve">Проектните активности треба да обезбедат основа за проектирање </w:t>
      </w:r>
      <w:r w:rsidR="000F0DE6" w:rsidRPr="00CE0D8C">
        <w:t xml:space="preserve">нови медиумски политики </w:t>
      </w:r>
      <w:r w:rsidRPr="00CE0D8C">
        <w:t>во државата</w:t>
      </w:r>
      <w:r w:rsidR="000F0DE6" w:rsidRPr="00CE0D8C">
        <w:t xml:space="preserve"> што ќе имаат </w:t>
      </w:r>
      <w:r w:rsidRPr="00CE0D8C">
        <w:t>за цел:</w:t>
      </w:r>
      <w:r w:rsidR="00A057E4" w:rsidRPr="00CE0D8C">
        <w:t xml:space="preserve"> </w:t>
      </w:r>
      <w:r w:rsidRPr="00CE0D8C">
        <w:t xml:space="preserve">(1) </w:t>
      </w:r>
      <w:r w:rsidR="000F0DE6" w:rsidRPr="00CE0D8C">
        <w:t xml:space="preserve">усогласување на </w:t>
      </w:r>
      <w:r w:rsidRPr="00CE0D8C">
        <w:t xml:space="preserve">националното медиумско законодавство со регулаторната рамка на ЕУ, (2) </w:t>
      </w:r>
      <w:r w:rsidR="000F0DE6" w:rsidRPr="00CE0D8C">
        <w:t xml:space="preserve">поттикнување на </w:t>
      </w:r>
      <w:r w:rsidRPr="00CE0D8C">
        <w:t xml:space="preserve">слободата на изразувањето и медиумскиот плурализам во конвергентното медиумско опкружување, (3) </w:t>
      </w:r>
      <w:r w:rsidR="000F0DE6" w:rsidRPr="00CE0D8C">
        <w:t xml:space="preserve">постигнување </w:t>
      </w:r>
      <w:r w:rsidRPr="00CE0D8C">
        <w:t xml:space="preserve">поголема конкурентност и одржливост на медиумскиот пазар и (4) </w:t>
      </w:r>
      <w:r w:rsidR="00DB48AC">
        <w:t>засилување</w:t>
      </w:r>
      <w:r w:rsidR="000F0DE6" w:rsidRPr="00CE0D8C">
        <w:t xml:space="preserve"> на </w:t>
      </w:r>
      <w:r w:rsidRPr="00CE0D8C">
        <w:t>социо-економската положба и работните права на новинарите.</w:t>
      </w:r>
      <w:r w:rsidR="00A057E4" w:rsidRPr="00CE0D8C">
        <w:rPr>
          <w:rStyle w:val="Emphasis"/>
          <w:rFonts w:cs="Calibri"/>
        </w:rPr>
        <w:t xml:space="preserve"> </w:t>
      </w:r>
      <w:r w:rsidR="00DB48AC">
        <w:rPr>
          <w:rStyle w:val="Emphasis"/>
          <w:rFonts w:cs="Calibri"/>
        </w:rPr>
        <w:tab/>
      </w:r>
      <w:r w:rsidR="00DB48AC">
        <w:rPr>
          <w:rStyle w:val="Emphasis"/>
          <w:rFonts w:cs="Calibri"/>
        </w:rPr>
        <w:br/>
      </w:r>
    </w:p>
    <w:p w14:paraId="3DFC5C25" w14:textId="77777777" w:rsidR="00515F32" w:rsidRPr="00CE0D8C" w:rsidRDefault="000F0DE6" w:rsidP="00AF0C12">
      <w:pPr>
        <w:pStyle w:val="abody"/>
      </w:pPr>
      <w:r w:rsidRPr="00CE0D8C">
        <w:t>Како држава-</w:t>
      </w:r>
      <w:r w:rsidR="00F003F8" w:rsidRPr="00CE0D8C">
        <w:t xml:space="preserve">кандидат за членство во Европската унија, Северна Македонија е обврзана да го вгради </w:t>
      </w:r>
      <w:r w:rsidRPr="00CE0D8C">
        <w:t xml:space="preserve">правото </w:t>
      </w:r>
      <w:r w:rsidR="00F003F8" w:rsidRPr="00CE0D8C">
        <w:t>на ЕУ во националната законодавна рамка.</w:t>
      </w:r>
      <w:r w:rsidR="00271AF8" w:rsidRPr="00CE0D8C">
        <w:t xml:space="preserve"> </w:t>
      </w:r>
      <w:r w:rsidR="00F003F8" w:rsidRPr="00CE0D8C">
        <w:t xml:space="preserve">Во Извештајот за Северна Македонија за 2022 година, Европската комисија ги повтори препораките од Извештајот за напредокот од 2021 година </w:t>
      </w:r>
      <w:r w:rsidR="00635EE4" w:rsidRPr="00CE0D8C">
        <w:t xml:space="preserve">за тоа </w:t>
      </w:r>
      <w:r w:rsidR="00F003F8" w:rsidRPr="00CE0D8C">
        <w:t>дека Северна Македонија, во врска со јакнењето на слободата на изразувањето, треба:</w:t>
      </w:r>
    </w:p>
    <w:p w14:paraId="1567CF1D" w14:textId="77777777" w:rsidR="00515F32" w:rsidRPr="000C5604" w:rsidRDefault="000F0DE6" w:rsidP="003D09A8">
      <w:pPr>
        <w:pStyle w:val="ListParagraph"/>
        <w:numPr>
          <w:ilvl w:val="0"/>
          <w:numId w:val="23"/>
        </w:numPr>
        <w:spacing w:before="240" w:line="240" w:lineRule="auto"/>
        <w:rPr>
          <w:rStyle w:val="Emphasis"/>
          <w:rFonts w:cs="Calibri"/>
          <w:lang w:val="mk-MK"/>
        </w:rPr>
      </w:pPr>
      <w:r w:rsidRPr="000C5604">
        <w:rPr>
          <w:rFonts w:cs="Calibri"/>
          <w:i/>
          <w:iCs/>
          <w:lang w:val="mk-MK"/>
        </w:rPr>
        <w:t>д</w:t>
      </w:r>
      <w:r w:rsidR="00F003F8" w:rsidRPr="000C5604">
        <w:rPr>
          <w:rFonts w:cs="Calibri"/>
          <w:i/>
          <w:iCs/>
          <w:lang w:val="mk-MK"/>
        </w:rPr>
        <w:t xml:space="preserve">а ја ревидира правната рамка со која се уредува областа на медиумите во согласност со </w:t>
      </w:r>
      <w:r w:rsidR="00635EE4" w:rsidRPr="000C5604">
        <w:rPr>
          <w:rFonts w:cs="Calibri"/>
          <w:i/>
          <w:iCs/>
          <w:lang w:val="mk-MK"/>
        </w:rPr>
        <w:t>правото</w:t>
      </w:r>
      <w:r w:rsidR="00F003F8" w:rsidRPr="000C5604">
        <w:rPr>
          <w:rFonts w:cs="Calibri"/>
          <w:i/>
          <w:iCs/>
          <w:lang w:val="mk-MK"/>
        </w:rPr>
        <w:t xml:space="preserve"> на ЕУ и европските стандарди, особено преку продолжување на активностите за усогласување на националните закони со ревидираната Директива за аудиовизуелните медиумски услуги;</w:t>
      </w:r>
    </w:p>
    <w:p w14:paraId="4A813AF7" w14:textId="77777777" w:rsidR="00515F32" w:rsidRPr="000C5604" w:rsidRDefault="000F0DE6" w:rsidP="003D09A8">
      <w:pPr>
        <w:pStyle w:val="ListParagraph"/>
        <w:numPr>
          <w:ilvl w:val="0"/>
          <w:numId w:val="23"/>
        </w:numPr>
        <w:spacing w:line="240" w:lineRule="auto"/>
        <w:rPr>
          <w:rStyle w:val="Emphasis"/>
          <w:rFonts w:cs="Calibri"/>
          <w:lang w:val="mk-MK"/>
        </w:rPr>
      </w:pPr>
      <w:r w:rsidRPr="000C5604">
        <w:rPr>
          <w:rFonts w:cs="Calibri"/>
          <w:i/>
          <w:iCs/>
          <w:lang w:val="mk-MK"/>
        </w:rPr>
        <w:t>д</w:t>
      </w:r>
      <w:r w:rsidR="00F003F8" w:rsidRPr="000C5604">
        <w:rPr>
          <w:rFonts w:cs="Calibri"/>
          <w:i/>
          <w:iCs/>
          <w:lang w:val="mk-MK"/>
        </w:rPr>
        <w:t>а ја интензивира работата на примената на стратегијата за реформа на јавниот радиодифузен сервис и да ги заврши именувањата на новите членови на Програмскиот сове</w:t>
      </w:r>
      <w:r w:rsidRPr="000C5604">
        <w:rPr>
          <w:rFonts w:cs="Calibri"/>
          <w:i/>
          <w:iCs/>
          <w:lang w:val="mk-MK"/>
        </w:rPr>
        <w:t>т</w:t>
      </w:r>
      <w:r w:rsidR="00F003F8" w:rsidRPr="000C5604">
        <w:rPr>
          <w:rFonts w:cs="Calibri"/>
          <w:i/>
          <w:iCs/>
          <w:lang w:val="mk-MK"/>
        </w:rPr>
        <w:t xml:space="preserve"> на јавниот радиодифузен сервис и на </w:t>
      </w:r>
      <w:r w:rsidR="00635EE4" w:rsidRPr="000C5604">
        <w:rPr>
          <w:rFonts w:cs="Calibri"/>
          <w:i/>
          <w:iCs/>
          <w:lang w:val="mk-MK"/>
        </w:rPr>
        <w:t>С</w:t>
      </w:r>
      <w:r w:rsidR="00F003F8" w:rsidRPr="000C5604">
        <w:rPr>
          <w:rFonts w:cs="Calibri"/>
          <w:i/>
          <w:iCs/>
          <w:lang w:val="mk-MK"/>
        </w:rPr>
        <w:t>оветот на медиумското регулаторно тело;</w:t>
      </w:r>
    </w:p>
    <w:p w14:paraId="5ABFEEBE" w14:textId="77777777" w:rsidR="007C1597" w:rsidRPr="000C5604" w:rsidRDefault="000F0DE6" w:rsidP="003D09A8">
      <w:pPr>
        <w:pStyle w:val="ListParagraph"/>
        <w:numPr>
          <w:ilvl w:val="0"/>
          <w:numId w:val="23"/>
        </w:numPr>
        <w:spacing w:line="240" w:lineRule="auto"/>
        <w:rPr>
          <w:rFonts w:cs="Calibri"/>
          <w:i/>
          <w:iCs/>
          <w:color w:val="404040" w:themeColor="text1" w:themeTint="BF"/>
          <w:lang w:val="mk-MK"/>
        </w:rPr>
      </w:pPr>
      <w:r w:rsidRPr="000C5604">
        <w:rPr>
          <w:rFonts w:cs="Calibri"/>
          <w:i/>
          <w:iCs/>
          <w:lang w:val="mk-MK"/>
        </w:rPr>
        <w:t>и</w:t>
      </w:r>
      <w:r w:rsidR="00F003F8" w:rsidRPr="000C5604">
        <w:rPr>
          <w:rFonts w:cs="Calibri"/>
          <w:i/>
          <w:iCs/>
          <w:lang w:val="mk-MK"/>
        </w:rPr>
        <w:t xml:space="preserve">тно да ги разреши сите случаи на закани и насилство врз новинарите и да обезбеди сторителите </w:t>
      </w:r>
      <w:r w:rsidR="00635EE4" w:rsidRPr="000C5604">
        <w:rPr>
          <w:rFonts w:cs="Calibri"/>
          <w:i/>
          <w:iCs/>
          <w:lang w:val="mk-MK"/>
        </w:rPr>
        <w:t>да</w:t>
      </w:r>
      <w:r w:rsidR="00F003F8" w:rsidRPr="000C5604">
        <w:rPr>
          <w:rFonts w:cs="Calibri"/>
          <w:i/>
          <w:iCs/>
          <w:lang w:val="mk-MK"/>
        </w:rPr>
        <w:t xml:space="preserve"> бидат изведени пред лицето на правдата.</w:t>
      </w:r>
      <w:r w:rsidR="00875614" w:rsidRPr="0019142A">
        <w:rPr>
          <w:rStyle w:val="FootnoteReference"/>
          <w:rFonts w:cs="Calibri"/>
          <w:lang w:val="mk-MK"/>
        </w:rPr>
        <w:footnoteReference w:id="1"/>
      </w:r>
    </w:p>
    <w:p w14:paraId="1036E723" w14:textId="77777777" w:rsidR="00A057E4" w:rsidRPr="00CE0D8C" w:rsidRDefault="000F0DE6" w:rsidP="00AF0C12">
      <w:pPr>
        <w:pStyle w:val="abody"/>
      </w:pPr>
      <w:r w:rsidRPr="00CE0D8C">
        <w:t>Ов</w:t>
      </w:r>
      <w:r w:rsidR="00F003F8" w:rsidRPr="00CE0D8C">
        <w:t>а е прва од неколку</w:t>
      </w:r>
      <w:r w:rsidR="00635EE4" w:rsidRPr="00CE0D8C">
        <w:t>те</w:t>
      </w:r>
      <w:r w:rsidR="00F003F8" w:rsidRPr="00CE0D8C">
        <w:t xml:space="preserve"> анализи </w:t>
      </w:r>
      <w:r w:rsidR="00635EE4" w:rsidRPr="00CE0D8C">
        <w:t xml:space="preserve">на </w:t>
      </w:r>
      <w:r w:rsidR="00F003F8" w:rsidRPr="00CE0D8C">
        <w:t>националната закон</w:t>
      </w:r>
      <w:r w:rsidR="00635EE4" w:rsidRPr="00CE0D8C">
        <w:t>ска</w:t>
      </w:r>
      <w:r w:rsidR="00F003F8" w:rsidRPr="00CE0D8C">
        <w:t xml:space="preserve"> рамка во Северна Македонија</w:t>
      </w:r>
      <w:r w:rsidR="00635EE4" w:rsidRPr="00CE0D8C">
        <w:t xml:space="preserve"> што ќе бидат спроведени во рамки на проектот</w:t>
      </w:r>
      <w:r w:rsidR="00F003F8" w:rsidRPr="00CE0D8C">
        <w:t>.</w:t>
      </w:r>
      <w:r w:rsidR="00515F32" w:rsidRPr="00CE0D8C">
        <w:t xml:space="preserve"> </w:t>
      </w:r>
      <w:r w:rsidR="00F003F8" w:rsidRPr="00CE0D8C">
        <w:t>Фокусот на анализа</w:t>
      </w:r>
      <w:r w:rsidRPr="00CE0D8C">
        <w:t>та</w:t>
      </w:r>
      <w:r w:rsidR="00F003F8" w:rsidRPr="00CE0D8C">
        <w:t xml:space="preserve"> е на усогласувањето на националната рамка со Директивата за аудиовизуелни</w:t>
      </w:r>
      <w:r w:rsidR="00635EE4" w:rsidRPr="00CE0D8C">
        <w:t>те</w:t>
      </w:r>
      <w:r w:rsidR="00F003F8" w:rsidRPr="00CE0D8C">
        <w:t xml:space="preserve"> медиумски услуги 2010/13/</w:t>
      </w:r>
      <w:r w:rsidRPr="00CE0D8C">
        <w:t>ЕУ</w:t>
      </w:r>
      <w:r w:rsidR="00F003F8" w:rsidRPr="00CE0D8C">
        <w:t xml:space="preserve">“, </w:t>
      </w:r>
      <w:r w:rsidRPr="00CE0D8C">
        <w:t xml:space="preserve">дополнета со </w:t>
      </w:r>
      <w:r w:rsidR="00F003F8" w:rsidRPr="00CE0D8C">
        <w:lastRenderedPageBreak/>
        <w:t>Директива</w:t>
      </w:r>
      <w:r w:rsidRPr="00CE0D8C">
        <w:t>та</w:t>
      </w:r>
      <w:r w:rsidR="00F003F8" w:rsidRPr="00CE0D8C">
        <w:t xml:space="preserve"> (</w:t>
      </w:r>
      <w:r w:rsidRPr="00CE0D8C">
        <w:t>ЕУ</w:t>
      </w:r>
      <w:r w:rsidR="00F003F8" w:rsidRPr="00CE0D8C">
        <w:t>) 2018/1808.</w:t>
      </w:r>
      <w:r w:rsidR="00515F32" w:rsidRPr="00CE0D8C">
        <w:rPr>
          <w:rStyle w:val="FootnoteReference"/>
          <w:rFonts w:cs="Calibri"/>
        </w:rPr>
        <w:footnoteReference w:id="2"/>
      </w:r>
      <w:r w:rsidR="00515F32" w:rsidRPr="00CE0D8C">
        <w:t xml:space="preserve"> </w:t>
      </w:r>
      <w:r w:rsidR="00F003F8" w:rsidRPr="00CE0D8C">
        <w:t>Директивата за АВМУ главно</w:t>
      </w:r>
      <w:r w:rsidR="00635EE4" w:rsidRPr="00CE0D8C">
        <w:t xml:space="preserve"> ќе </w:t>
      </w:r>
      <w:r w:rsidRPr="00CE0D8C">
        <w:t xml:space="preserve">влијае </w:t>
      </w:r>
      <w:r w:rsidR="00F003F8" w:rsidRPr="00CE0D8C">
        <w:t xml:space="preserve">врз текстот на Законот за аудио и аудиовизуелни медиумски услуги (ЗААВМУ) од 2013 година (со амандманите </w:t>
      </w:r>
      <w:r w:rsidRPr="00CE0D8C">
        <w:t xml:space="preserve">на тој закон </w:t>
      </w:r>
      <w:r w:rsidR="00F003F8" w:rsidRPr="00CE0D8C">
        <w:t xml:space="preserve">усвоени </w:t>
      </w:r>
      <w:r w:rsidRPr="00CE0D8C">
        <w:t>во меѓувреме</w:t>
      </w:r>
      <w:r w:rsidR="00F003F8" w:rsidRPr="00CE0D8C">
        <w:t>), а делумно и на Законот за медиуми од 2013 година (со амандманите усвоени во меѓувреме).</w:t>
      </w:r>
      <w:r w:rsidR="00515F32" w:rsidRPr="00CE0D8C">
        <w:t xml:space="preserve"> </w:t>
      </w:r>
      <w:r w:rsidR="00F003F8" w:rsidRPr="00CE0D8C">
        <w:t>Во врска со Законот за медиуми, тој е клучен извор на значајниот принцип за транспарентноста на сопственоста на медиумите, особено потцртан во Директивата за АВМУ.</w:t>
      </w:r>
      <w:r w:rsidR="00515F32" w:rsidRPr="00CE0D8C">
        <w:t xml:space="preserve"> </w:t>
      </w:r>
    </w:p>
    <w:p w14:paraId="254DE3B6" w14:textId="77777777" w:rsidR="00515F32" w:rsidRPr="00CE0D8C" w:rsidRDefault="00515F32" w:rsidP="00AF0C12">
      <w:pPr>
        <w:pStyle w:val="abody"/>
      </w:pPr>
    </w:p>
    <w:p w14:paraId="38258739" w14:textId="77777777" w:rsidR="00875614" w:rsidRPr="00CE0D8C" w:rsidRDefault="00F003F8" w:rsidP="00AF0C12">
      <w:pPr>
        <w:pStyle w:val="abody"/>
      </w:pPr>
      <w:r w:rsidRPr="00CE0D8C">
        <w:rPr>
          <w:b/>
        </w:rPr>
        <w:t>ЗАБЕЛЕШКА:</w:t>
      </w:r>
      <w:r w:rsidR="00710E80" w:rsidRPr="00CE0D8C">
        <w:t xml:space="preserve"> </w:t>
      </w:r>
      <w:r w:rsidRPr="00CE0D8C">
        <w:t>Идните ГАП анализи ќе се фокусираат на други аспекти од ЗААВМУ, особено на ја</w:t>
      </w:r>
      <w:r w:rsidR="003E162F" w:rsidRPr="00CE0D8C">
        <w:t>вниот радиодифузен сервис МРТ (Ј</w:t>
      </w:r>
      <w:r w:rsidRPr="00CE0D8C">
        <w:t>РС), на медиумскиот плурализам и сопственоста, како и на пошироките прашања поврзани со функционирањето на пазарот како што се одржливоста, плурализмот и изворите на финансирање.</w:t>
      </w:r>
      <w:r w:rsidR="00AB5CDC" w:rsidRPr="00CE0D8C">
        <w:t xml:space="preserve"> </w:t>
      </w:r>
      <w:r w:rsidRPr="00CE0D8C">
        <w:t>Извештајот на Комисијата, исто така, вели дека:</w:t>
      </w:r>
      <w:r w:rsidR="007C1597" w:rsidRPr="00CE0D8C">
        <w:t xml:space="preserve"> </w:t>
      </w:r>
      <w:r w:rsidRPr="00CE0D8C">
        <w:t>„властите треба да ги интензивираат напорите за реформа на јавниот радиодифузен сервис, обезбедување</w:t>
      </w:r>
      <w:r w:rsidR="00EF2283" w:rsidRPr="00CE0D8C">
        <w:t>то</w:t>
      </w:r>
      <w:r w:rsidRPr="00CE0D8C">
        <w:t xml:space="preserve"> негова независност, професионалните стандарди и финансиската одржливост“.</w:t>
      </w:r>
      <w:r w:rsidR="007C1597" w:rsidRPr="00CE0D8C">
        <w:rPr>
          <w:rStyle w:val="FootnoteReference"/>
          <w:rFonts w:cs="Calibri"/>
        </w:rPr>
        <w:footnoteReference w:id="3"/>
      </w:r>
      <w:r w:rsidR="00875614" w:rsidRPr="00CE0D8C">
        <w:t xml:space="preserve"> </w:t>
      </w:r>
    </w:p>
    <w:p w14:paraId="12C161D6" w14:textId="77777777" w:rsidR="008D340C" w:rsidRPr="00CE0D8C" w:rsidRDefault="00F003F8" w:rsidP="00AF0C12">
      <w:pPr>
        <w:pStyle w:val="abody"/>
      </w:pPr>
      <w:r w:rsidRPr="00CE0D8C">
        <w:t xml:space="preserve">Дополнително, ќе биде спроведена </w:t>
      </w:r>
      <w:r w:rsidR="000F0DE6" w:rsidRPr="00CE0D8C">
        <w:t xml:space="preserve">и </w:t>
      </w:r>
      <w:r w:rsidRPr="00CE0D8C">
        <w:t xml:space="preserve">анализа </w:t>
      </w:r>
      <w:r w:rsidR="000F0DE6" w:rsidRPr="00CE0D8C">
        <w:t xml:space="preserve">на </w:t>
      </w:r>
      <w:r w:rsidRPr="00CE0D8C">
        <w:t>прашањата поврзани со новите медиуми и новото законодавство на ЕУ, како што се Регулативата за дигитални услуги, предлог-Регулативата за транспарентност</w:t>
      </w:r>
      <w:r w:rsidR="004D3B27" w:rsidRPr="00CE0D8C">
        <w:t>а</w:t>
      </w:r>
      <w:r w:rsidRPr="00CE0D8C">
        <w:t xml:space="preserve"> и таргетира</w:t>
      </w:r>
      <w:r w:rsidR="004D3B27" w:rsidRPr="00CE0D8C">
        <w:t>њето во</w:t>
      </w:r>
      <w:r w:rsidRPr="00CE0D8C">
        <w:t xml:space="preserve"> политичко</w:t>
      </w:r>
      <w:r w:rsidR="004D3B27" w:rsidRPr="00CE0D8C">
        <w:t>то</w:t>
      </w:r>
      <w:r w:rsidRPr="00CE0D8C">
        <w:t xml:space="preserve"> рекламирање, и предлог-</w:t>
      </w:r>
      <w:r w:rsidR="000C5604">
        <w:t>Р</w:t>
      </w:r>
      <w:r w:rsidRPr="00CE0D8C">
        <w:t>егулативата за воспоставување на заедничка рамка за медиумските услуги на внатрешниот пазар (Европска регулатива за слобода на медиумите).</w:t>
      </w:r>
      <w:r w:rsidR="008D340C" w:rsidRPr="00CE0D8C">
        <w:t xml:space="preserve"> </w:t>
      </w:r>
      <w:r w:rsidRPr="00CE0D8C">
        <w:t>Регулативата за дигиталните услуги (РДУ) беше објавена, како Регулатива (ЕУ) 2022/2065</w:t>
      </w:r>
      <w:r w:rsidRPr="00CE0D8C">
        <w:rPr>
          <w:rStyle w:val="FootnoteReference"/>
          <w:rFonts w:cs="Calibri"/>
        </w:rPr>
        <w:footnoteReference w:id="4"/>
      </w:r>
      <w:r w:rsidRPr="00CE0D8C">
        <w:t xml:space="preserve">, во Службениот весник на ЕУ на 27 октомври 2022 година, со цел да </w:t>
      </w:r>
      <w:r w:rsidR="000F0DE6" w:rsidRPr="00CE0D8C">
        <w:t xml:space="preserve">обезбеди </w:t>
      </w:r>
      <w:r w:rsidRPr="00CE0D8C">
        <w:t>целосно усогласување на правилата за безбедноста на онлајн-услугите и за ширењето незаконити содржини во онлајн сферата.</w:t>
      </w:r>
      <w:r w:rsidR="00875614" w:rsidRPr="00CE0D8C">
        <w:t xml:space="preserve"> </w:t>
      </w:r>
      <w:r w:rsidRPr="00CE0D8C">
        <w:t xml:space="preserve">РДУ </w:t>
      </w:r>
      <w:r w:rsidR="000F0DE6" w:rsidRPr="00CE0D8C">
        <w:t xml:space="preserve">денес е </w:t>
      </w:r>
      <w:r w:rsidRPr="00CE0D8C">
        <w:t>дел од законодавството на ЕУ.</w:t>
      </w:r>
      <w:r w:rsidR="00875614" w:rsidRPr="00CE0D8C">
        <w:t xml:space="preserve"> </w:t>
      </w:r>
      <w:r w:rsidRPr="00CE0D8C">
        <w:t>РДУ пропишува постоење на независно регулаторно тело – Координатор за дигитални услуги за спроведување на предвиденото законодавство и прописи.</w:t>
      </w:r>
      <w:r w:rsidR="00AB5CDC" w:rsidRPr="00CE0D8C">
        <w:t xml:space="preserve"> </w:t>
      </w:r>
      <w:r w:rsidRPr="00CE0D8C">
        <w:t xml:space="preserve">Државите-членки на ЕУ во моментов се </w:t>
      </w:r>
      <w:r w:rsidR="000F0DE6" w:rsidRPr="00CE0D8C">
        <w:t xml:space="preserve">наоѓаат </w:t>
      </w:r>
      <w:r w:rsidRPr="00CE0D8C">
        <w:t>на почетокот на спроведувањето на таа обврска и на процесот на именување координатори за дигитални услуги.</w:t>
      </w:r>
      <w:r w:rsidR="00710E80" w:rsidRPr="00CE0D8C">
        <w:t xml:space="preserve"> </w:t>
      </w:r>
      <w:r w:rsidR="00CE61C1" w:rsidRPr="00CE0D8C">
        <w:t xml:space="preserve"> </w:t>
      </w:r>
      <w:r w:rsidRPr="00CE0D8C">
        <w:t>Ќе биде потребно да се спроведе дополнително истражувањ</w:t>
      </w:r>
      <w:r w:rsidR="000F0DE6" w:rsidRPr="00CE0D8C">
        <w:t>е за да се разгледаат различните</w:t>
      </w:r>
      <w:r w:rsidRPr="00CE0D8C">
        <w:t xml:space="preserve"> приоди кон овие прашања на национално ниво.</w:t>
      </w:r>
      <w:r w:rsidR="00027A02" w:rsidRPr="00CE0D8C">
        <w:t xml:space="preserve"> </w:t>
      </w:r>
      <w:r w:rsidRPr="00CE0D8C">
        <w:t>Тоа дополнително ќе влијае на по</w:t>
      </w:r>
      <w:r w:rsidR="000F0DE6" w:rsidRPr="00CE0D8C">
        <w:t>с</w:t>
      </w:r>
      <w:r w:rsidRPr="00CE0D8C">
        <w:t>тоечките регулаторни тела од гледна точка на достапните ресурси, фондови, итн.</w:t>
      </w:r>
      <w:r w:rsidR="008D340C" w:rsidRPr="00CE0D8C">
        <w:t xml:space="preserve"> </w:t>
      </w:r>
      <w:r w:rsidRPr="00CE0D8C">
        <w:t>Предложената Регулатива за транспарентност</w:t>
      </w:r>
      <w:r w:rsidR="004D3B27" w:rsidRPr="00CE0D8C">
        <w:t>а</w:t>
      </w:r>
      <w:r w:rsidRPr="00CE0D8C">
        <w:t xml:space="preserve"> и таргетира</w:t>
      </w:r>
      <w:r w:rsidR="004D3B27" w:rsidRPr="00CE0D8C">
        <w:t>њето во</w:t>
      </w:r>
      <w:r w:rsidRPr="00CE0D8C">
        <w:t xml:space="preserve"> политичко</w:t>
      </w:r>
      <w:r w:rsidR="004D3B27" w:rsidRPr="00CE0D8C">
        <w:t>то</w:t>
      </w:r>
      <w:r w:rsidRPr="00CE0D8C">
        <w:t xml:space="preserve"> рекламирање</w:t>
      </w:r>
      <w:r w:rsidRPr="00CE0D8C">
        <w:rPr>
          <w:rStyle w:val="FootnoteReference"/>
          <w:rFonts w:cs="Calibri"/>
        </w:rPr>
        <w:footnoteReference w:id="5"/>
      </w:r>
      <w:r w:rsidR="000F0DE6" w:rsidRPr="00CE0D8C">
        <w:t xml:space="preserve"> може да влијае на</w:t>
      </w:r>
      <w:r w:rsidRPr="00CE0D8C">
        <w:t xml:space="preserve"> постоечката рамка за медиумско известување за изборите, а Европската регулатива за слобода</w:t>
      </w:r>
      <w:r w:rsidR="004D3B27" w:rsidRPr="00CE0D8C">
        <w:t>та</w:t>
      </w:r>
      <w:r w:rsidRPr="00CE0D8C">
        <w:t xml:space="preserve"> на медиумите</w:t>
      </w:r>
      <w:r w:rsidRPr="00CE0D8C">
        <w:rPr>
          <w:rStyle w:val="FootnoteReference"/>
          <w:rFonts w:cs="Calibri"/>
        </w:rPr>
        <w:footnoteReference w:id="6"/>
      </w:r>
      <w:r w:rsidRPr="00CE0D8C">
        <w:t xml:space="preserve"> ќе донесе нови обврс</w:t>
      </w:r>
      <w:r w:rsidR="000F0DE6" w:rsidRPr="00CE0D8C">
        <w:t>к</w:t>
      </w:r>
      <w:r w:rsidRPr="00CE0D8C">
        <w:t xml:space="preserve">и во цела </w:t>
      </w:r>
      <w:r w:rsidR="000F0DE6" w:rsidRPr="00CE0D8C">
        <w:t xml:space="preserve">една </w:t>
      </w:r>
      <w:r w:rsidRPr="00CE0D8C">
        <w:t>серија на области, вклучувајќи ги и државното финансирање, независноста на јавните радиодифузери и безбедноста на новинарите.</w:t>
      </w:r>
      <w:r w:rsidR="00A4603A" w:rsidRPr="00CE0D8C">
        <w:t xml:space="preserve"> </w:t>
      </w:r>
      <w:r w:rsidRPr="00CE0D8C">
        <w:t xml:space="preserve">Ќе биде направена и дополнителна анализа на правната рамка за </w:t>
      </w:r>
      <w:r w:rsidR="000F0DE6" w:rsidRPr="00CE0D8C">
        <w:t xml:space="preserve">вршење на </w:t>
      </w:r>
      <w:r w:rsidRPr="00CE0D8C">
        <w:t>новинарската професија (услови за работа итн.).</w:t>
      </w:r>
    </w:p>
    <w:p w14:paraId="1FD31733" w14:textId="77777777" w:rsidR="00C24637" w:rsidRPr="00CE0D8C" w:rsidRDefault="00F003F8" w:rsidP="004208BE">
      <w:pPr>
        <w:pStyle w:val="ahead2"/>
      </w:pPr>
      <w:bookmarkStart w:id="7" w:name="_Toc126562552"/>
      <w:bookmarkStart w:id="8" w:name="_Toc126754731"/>
      <w:r w:rsidRPr="00CE0D8C">
        <w:lastRenderedPageBreak/>
        <w:t>Цел на анализата</w:t>
      </w:r>
      <w:bookmarkEnd w:id="7"/>
      <w:bookmarkEnd w:id="8"/>
    </w:p>
    <w:p w14:paraId="002DCBCF" w14:textId="3A8E700B" w:rsidR="001F57AE" w:rsidRPr="00CE0D8C" w:rsidRDefault="00F003F8" w:rsidP="00AF0C12">
      <w:pPr>
        <w:pStyle w:val="abody"/>
      </w:pPr>
      <w:r w:rsidRPr="00CE0D8C">
        <w:t>Главната цел на анализата е да обезбе</w:t>
      </w:r>
      <w:r w:rsidR="000F0DE6" w:rsidRPr="00CE0D8C">
        <w:t>д</w:t>
      </w:r>
      <w:r w:rsidRPr="00CE0D8C">
        <w:t>и сеопфатен преглед на потребните измени во Законот за аудио и аудиовизуелни</w:t>
      </w:r>
      <w:r w:rsidR="004D3B27" w:rsidRPr="00CE0D8C">
        <w:t>те</w:t>
      </w:r>
      <w:r w:rsidRPr="00CE0D8C">
        <w:t xml:space="preserve"> медиумски услуги (ЗААВМУ) од 2013 година </w:t>
      </w:r>
      <w:r w:rsidR="004D3B27" w:rsidRPr="00CE0D8C">
        <w:t xml:space="preserve">(со амандманите усвоени </w:t>
      </w:r>
      <w:r w:rsidR="007E0E38" w:rsidRPr="00CE0D8C">
        <w:t>до денес</w:t>
      </w:r>
      <w:r w:rsidR="004D3B27" w:rsidRPr="00CE0D8C">
        <w:t xml:space="preserve">) </w:t>
      </w:r>
      <w:r w:rsidRPr="00CE0D8C">
        <w:t>што се потребни за усогласување на закон</w:t>
      </w:r>
      <w:r w:rsidR="007710F1" w:rsidRPr="00CE0D8C">
        <w:t>ската</w:t>
      </w:r>
      <w:r w:rsidRPr="00CE0D8C">
        <w:t xml:space="preserve"> рамка со Директивата за АВМ</w:t>
      </w:r>
      <w:r w:rsidR="00BA7369">
        <w:t>У</w:t>
      </w:r>
      <w:r w:rsidRPr="00CE0D8C">
        <w:t>.</w:t>
      </w:r>
      <w:r w:rsidR="001F57AE" w:rsidRPr="00CE0D8C">
        <w:t xml:space="preserve"> </w:t>
      </w:r>
      <w:r w:rsidR="000F0DE6" w:rsidRPr="00CE0D8C">
        <w:t>Освен тоа</w:t>
      </w:r>
      <w:r w:rsidRPr="00CE0D8C">
        <w:t xml:space="preserve">, анализата нуди образложение и дополнителни објаснувања </w:t>
      </w:r>
      <w:r w:rsidR="000F0DE6" w:rsidRPr="00CE0D8C">
        <w:t xml:space="preserve">во врска со </w:t>
      </w:r>
      <w:r w:rsidRPr="00CE0D8C">
        <w:t>потребните промени.</w:t>
      </w:r>
      <w:r w:rsidR="001F57AE" w:rsidRPr="00CE0D8C">
        <w:t xml:space="preserve"> </w:t>
      </w:r>
    </w:p>
    <w:p w14:paraId="77F0743A" w14:textId="77777777" w:rsidR="00C24637" w:rsidRPr="00CE0D8C" w:rsidRDefault="00F003F8" w:rsidP="004208BE">
      <w:pPr>
        <w:pStyle w:val="ahead2"/>
      </w:pPr>
      <w:bookmarkStart w:id="9" w:name="_Toc126562553"/>
      <w:bookmarkStart w:id="10" w:name="_Toc126754732"/>
      <w:r w:rsidRPr="00CE0D8C">
        <w:t xml:space="preserve">Преглед на сегашната состојба </w:t>
      </w:r>
      <w:r w:rsidR="000F0DE6" w:rsidRPr="00CE0D8C">
        <w:t xml:space="preserve">на </w:t>
      </w:r>
      <w:r w:rsidRPr="00CE0D8C">
        <w:t>закон</w:t>
      </w:r>
      <w:r w:rsidR="007710F1" w:rsidRPr="00CE0D8C">
        <w:t>ската</w:t>
      </w:r>
      <w:r w:rsidRPr="00CE0D8C">
        <w:t xml:space="preserve"> рамка</w:t>
      </w:r>
      <w:bookmarkEnd w:id="9"/>
      <w:bookmarkEnd w:id="10"/>
      <w:r w:rsidR="008115CD" w:rsidRPr="00CE0D8C">
        <w:t xml:space="preserve"> </w:t>
      </w:r>
      <w:r w:rsidR="00C24637" w:rsidRPr="00CE0D8C">
        <w:t xml:space="preserve"> </w:t>
      </w:r>
    </w:p>
    <w:p w14:paraId="5EA7BF78" w14:textId="77777777" w:rsidR="00F652E5" w:rsidRPr="00CE0D8C" w:rsidRDefault="00F003F8" w:rsidP="00AF0C12">
      <w:pPr>
        <w:pStyle w:val="abody"/>
      </w:pPr>
      <w:r w:rsidRPr="00CE0D8C">
        <w:t>Законот за аудио и аудиовизуелни</w:t>
      </w:r>
      <w:r w:rsidR="004D3B27" w:rsidRPr="00CE0D8C">
        <w:t>те</w:t>
      </w:r>
      <w:r w:rsidRPr="00CE0D8C">
        <w:t xml:space="preserve"> медиумски услуги (ЗААВМУ) е усвоен во 2013 година и е дополнуван и менуван неколку пати до сега (види во Службен весник на Република Македонија бр.</w:t>
      </w:r>
      <w:r w:rsidR="000D0A7D" w:rsidRPr="00CE0D8C">
        <w:t xml:space="preserve"> </w:t>
      </w:r>
      <w:r w:rsidRPr="00CE0D8C">
        <w:t>184/2013, 44/2014, 101/2014, 132/2014, 142/2016, 132/2017, 168/2018, 248/2018, 27/2019, 42/2020 и 77/2021). Усвоените амандмански интервенции се движеа од помали прилагодувања до посериозни промени.</w:t>
      </w:r>
      <w:r w:rsidR="000D0A7D" w:rsidRPr="00CE0D8C">
        <w:t xml:space="preserve"> </w:t>
      </w:r>
      <w:r w:rsidRPr="00CE0D8C">
        <w:t>Амандманите усвоени во 2017 година воведоа значајни промени во механизмите за финансирање на јавниот радиодифузен сервис и на медиумскиот регулатор, Агенцијата за аудио и аудиовизуелни медиумски услуги (АВМУ).</w:t>
      </w:r>
      <w:r w:rsidR="000D0A7D" w:rsidRPr="00CE0D8C">
        <w:t xml:space="preserve"> </w:t>
      </w:r>
      <w:r w:rsidRPr="00CE0D8C">
        <w:t>Амандманите од декември 2018 година донесоа неколку промени што се однесуваат на АВМУ, на пример, положбата на Советот на Агенцијата и начинот на избор и именување на членовите на Советот.</w:t>
      </w:r>
      <w:r w:rsidR="00D81588" w:rsidRPr="00CE0D8C">
        <w:t xml:space="preserve"> </w:t>
      </w:r>
      <w:r w:rsidRPr="00CE0D8C">
        <w:t xml:space="preserve">Од моментот кога беше најавен, ЗААВМУ ги одразува најдобрите европски и меѓународни практики и во него, во голема мера, се вградени европските принципи. Сепак, во неколку области </w:t>
      </w:r>
      <w:r w:rsidR="007710F1" w:rsidRPr="00CE0D8C">
        <w:t xml:space="preserve">е </w:t>
      </w:r>
      <w:r w:rsidRPr="00CE0D8C">
        <w:t>потребно негово прилагодување за да се усогласи со европските стандарди.</w:t>
      </w:r>
      <w:r w:rsidR="000D0A7D" w:rsidRPr="00CE0D8C">
        <w:t xml:space="preserve"> </w:t>
      </w:r>
      <w:r w:rsidRPr="00CE0D8C">
        <w:t>Одредбите од Директивата за АВМУ во голема мера се пренесени во текстот на Законот.</w:t>
      </w:r>
      <w:r w:rsidR="00AC00FE" w:rsidRPr="00CE0D8C">
        <w:t xml:space="preserve"> </w:t>
      </w:r>
      <w:r w:rsidRPr="00CE0D8C">
        <w:t>Сепак, последните измени и допол</w:t>
      </w:r>
      <w:r w:rsidR="000F0DE6" w:rsidRPr="00CE0D8C">
        <w:t>нувања на Директивата за АВМУ сè</w:t>
      </w:r>
      <w:r w:rsidRPr="00CE0D8C">
        <w:t xml:space="preserve"> уште не се вградени во ЗААВМУ.</w:t>
      </w:r>
      <w:r w:rsidR="00AC00FE" w:rsidRPr="00CE0D8C">
        <w:t xml:space="preserve"> </w:t>
      </w:r>
      <w:r w:rsidR="000D0A7D" w:rsidRPr="00CE0D8C">
        <w:t xml:space="preserve"> </w:t>
      </w:r>
    </w:p>
    <w:p w14:paraId="6469441F" w14:textId="77777777" w:rsidR="00C24637" w:rsidRPr="00CE0D8C" w:rsidRDefault="00F003F8" w:rsidP="004208BE">
      <w:pPr>
        <w:pStyle w:val="ahead2"/>
      </w:pPr>
      <w:bookmarkStart w:id="11" w:name="_Toc126562554"/>
      <w:bookmarkStart w:id="12" w:name="_Toc126754733"/>
      <w:r w:rsidRPr="00CE0D8C">
        <w:t>Опфат на анализата и методологија</w:t>
      </w:r>
      <w:bookmarkEnd w:id="11"/>
      <w:bookmarkEnd w:id="12"/>
      <w:r w:rsidR="00C24637" w:rsidRPr="00CE0D8C">
        <w:t xml:space="preserve"> </w:t>
      </w:r>
    </w:p>
    <w:p w14:paraId="356737D2" w14:textId="77777777" w:rsidR="00FC0E6B" w:rsidRPr="000C5604" w:rsidRDefault="000F0DE6" w:rsidP="00AF0C12">
      <w:pPr>
        <w:pStyle w:val="abody"/>
      </w:pPr>
      <w:r w:rsidRPr="000C5604">
        <w:t>О</w:t>
      </w:r>
      <w:r w:rsidR="00F003F8" w:rsidRPr="000C5604">
        <w:t xml:space="preserve">ваа анализа </w:t>
      </w:r>
      <w:r w:rsidR="007710F1" w:rsidRPr="000C5604">
        <w:t>с</w:t>
      </w:r>
      <w:r w:rsidR="00F003F8" w:rsidRPr="000C5604">
        <w:t xml:space="preserve">е </w:t>
      </w:r>
      <w:r w:rsidRPr="000C5604">
        <w:t xml:space="preserve">фокусира </w:t>
      </w:r>
      <w:r w:rsidR="00F003F8" w:rsidRPr="000C5604">
        <w:t>на усогласувањето на националната рамка со Директивата за аудиовизуелни</w:t>
      </w:r>
      <w:r w:rsidR="007710F1" w:rsidRPr="000C5604">
        <w:t>те</w:t>
      </w:r>
      <w:r w:rsidR="00F003F8" w:rsidRPr="000C5604">
        <w:t xml:space="preserve"> медиумски услуги 2010/13/EU“, односно ревидираната Директива (EU) 2018/1808.</w:t>
      </w:r>
      <w:r w:rsidR="00AB5CDC" w:rsidRPr="000C5604">
        <w:rPr>
          <w:rStyle w:val="abodyChar"/>
        </w:rPr>
        <w:t xml:space="preserve"> </w:t>
      </w:r>
      <w:r w:rsidR="00F003F8" w:rsidRPr="000C5604">
        <w:t xml:space="preserve">Освен тоа, </w:t>
      </w:r>
      <w:r w:rsidR="007710F1" w:rsidRPr="000C5604">
        <w:t>кон</w:t>
      </w:r>
      <w:r w:rsidR="00F003F8" w:rsidRPr="000C5604">
        <w:t xml:space="preserve"> оваа ГАП анализа е при</w:t>
      </w:r>
      <w:r w:rsidR="007710F1" w:rsidRPr="000C5604">
        <w:t xml:space="preserve">клучен </w:t>
      </w:r>
      <w:r w:rsidR="00F003F8" w:rsidRPr="000C5604">
        <w:t xml:space="preserve">и документ што ги содржи сите потребни измени </w:t>
      </w:r>
      <w:r w:rsidRPr="000C5604">
        <w:t xml:space="preserve">што треба да се направат во важечкиот </w:t>
      </w:r>
      <w:r w:rsidR="007710F1" w:rsidRPr="000C5604">
        <w:t xml:space="preserve">текст на </w:t>
      </w:r>
      <w:r w:rsidRPr="000C5604">
        <w:t>ЗААВМУ</w:t>
      </w:r>
      <w:r w:rsidR="00F003F8" w:rsidRPr="000C5604">
        <w:t>.</w:t>
      </w:r>
      <w:r w:rsidR="00AB5CDC" w:rsidRPr="000C5604">
        <w:t xml:space="preserve"> </w:t>
      </w:r>
      <w:r w:rsidR="00F003F8" w:rsidRPr="000C5604">
        <w:t>За одредени прашања</w:t>
      </w:r>
      <w:r w:rsidRPr="000C5604">
        <w:t xml:space="preserve">, анализата нуди </w:t>
      </w:r>
      <w:r w:rsidR="00F003F8" w:rsidRPr="000C5604">
        <w:t>кратки компаративни белешки за практиките во европските држави, како и во државите во регионот.</w:t>
      </w:r>
      <w:r w:rsidR="000B45CE" w:rsidRPr="000C5604">
        <w:t xml:space="preserve"> </w:t>
      </w:r>
      <w:r w:rsidR="00F003F8" w:rsidRPr="000C5604">
        <w:t>Понудени се повеќе табели со показатели за степенот на усогласеност, во согласност со легендата понудена подолу.</w:t>
      </w:r>
      <w:r w:rsidR="000B45CE" w:rsidRPr="000C5604">
        <w:rPr>
          <w:rStyle w:val="abodyChar"/>
        </w:rPr>
        <w:t xml:space="preserve"> </w:t>
      </w:r>
      <w:r w:rsidRPr="000C5604">
        <w:t>Во табелите се наведени п</w:t>
      </w:r>
      <w:r w:rsidR="00F003F8" w:rsidRPr="000C5604">
        <w:t>отребните измени на постоечки</w:t>
      </w:r>
      <w:r w:rsidRPr="000C5604">
        <w:t>те или новите одредби што треба да се додадат</w:t>
      </w:r>
      <w:r w:rsidR="00F003F8" w:rsidRPr="000C5604">
        <w:t>.</w:t>
      </w:r>
      <w:r w:rsidR="000B45CE" w:rsidRPr="000C5604">
        <w:t xml:space="preserve"> </w:t>
      </w:r>
    </w:p>
    <w:p w14:paraId="53D555F8" w14:textId="77777777" w:rsidR="00F652E5" w:rsidRPr="00CE0D8C" w:rsidRDefault="00F652E5" w:rsidP="0023172E">
      <w:pPr>
        <w:pStyle w:val="BodyText"/>
        <w:spacing w:after="0"/>
        <w:rPr>
          <w:rFonts w:ascii="Calibri" w:hAnsi="Calibri" w:cs="Calibri"/>
          <w:sz w:val="24"/>
          <w:szCs w:val="24"/>
          <w:lang w:val="mk-MK"/>
        </w:rPr>
      </w:pPr>
    </w:p>
    <w:tbl>
      <w:tblPr>
        <w:tblStyle w:val="TableGrid"/>
        <w:tblW w:w="0" w:type="auto"/>
        <w:tblInd w:w="360" w:type="dxa"/>
        <w:tblLook w:val="04A0" w:firstRow="1" w:lastRow="0" w:firstColumn="1" w:lastColumn="0" w:noHBand="0" w:noVBand="1"/>
      </w:tblPr>
      <w:tblGrid>
        <w:gridCol w:w="4371"/>
        <w:gridCol w:w="3769"/>
        <w:gridCol w:w="3769"/>
      </w:tblGrid>
      <w:tr w:rsidR="00C379A3" w:rsidRPr="00CE0D8C" w14:paraId="3E43D32E" w14:textId="77777777" w:rsidTr="00C379A3">
        <w:tc>
          <w:tcPr>
            <w:tcW w:w="4371" w:type="dxa"/>
          </w:tcPr>
          <w:p w14:paraId="3A4FED66" w14:textId="77777777" w:rsidR="00C379A3" w:rsidRPr="00CE0D8C" w:rsidRDefault="00F003F8" w:rsidP="00AF0C12">
            <w:pPr>
              <w:pStyle w:val="abody"/>
            </w:pPr>
            <w:r w:rsidRPr="00CE0D8C">
              <w:t>Оценување на одредбите</w:t>
            </w:r>
          </w:p>
        </w:tc>
        <w:tc>
          <w:tcPr>
            <w:tcW w:w="3769" w:type="dxa"/>
          </w:tcPr>
          <w:p w14:paraId="275347E2" w14:textId="77777777" w:rsidR="00C379A3" w:rsidRPr="00CE0D8C" w:rsidRDefault="00F003F8" w:rsidP="00AF0C12">
            <w:pPr>
              <w:pStyle w:val="abody"/>
            </w:pPr>
            <w:r w:rsidRPr="00CE0D8C">
              <w:t>Индикатор за усогласеноста</w:t>
            </w:r>
          </w:p>
        </w:tc>
        <w:tc>
          <w:tcPr>
            <w:tcW w:w="3769" w:type="dxa"/>
          </w:tcPr>
          <w:p w14:paraId="40F97D2C" w14:textId="77777777" w:rsidR="00C379A3" w:rsidRPr="00CE0D8C" w:rsidRDefault="00F003F8" w:rsidP="00AF0C12">
            <w:pPr>
              <w:pStyle w:val="abody"/>
            </w:pPr>
            <w:r w:rsidRPr="00CE0D8C">
              <w:t>Дејство што треба да се преземе</w:t>
            </w:r>
          </w:p>
        </w:tc>
      </w:tr>
      <w:tr w:rsidR="00C379A3" w:rsidRPr="00CE0D8C" w14:paraId="2A8F0A53" w14:textId="77777777" w:rsidTr="008115CD">
        <w:tc>
          <w:tcPr>
            <w:tcW w:w="4371" w:type="dxa"/>
            <w:shd w:val="clear" w:color="auto" w:fill="E2EFD9" w:themeFill="accent6" w:themeFillTint="33"/>
          </w:tcPr>
          <w:p w14:paraId="4B096F84" w14:textId="77777777" w:rsidR="00C379A3" w:rsidRPr="00CE0D8C" w:rsidRDefault="00F003F8" w:rsidP="00AF0C12">
            <w:pPr>
              <w:pStyle w:val="abody"/>
            </w:pPr>
            <w:r w:rsidRPr="00CE0D8C">
              <w:t>Усогласено</w:t>
            </w:r>
          </w:p>
        </w:tc>
        <w:tc>
          <w:tcPr>
            <w:tcW w:w="3769" w:type="dxa"/>
            <w:shd w:val="clear" w:color="auto" w:fill="E2EFD9" w:themeFill="accent6" w:themeFillTint="33"/>
          </w:tcPr>
          <w:p w14:paraId="4407F2B2" w14:textId="77777777" w:rsidR="00C379A3" w:rsidRPr="00CE0D8C" w:rsidRDefault="00C379A3" w:rsidP="00AF0C12">
            <w:pPr>
              <w:pStyle w:val="abody"/>
            </w:pPr>
          </w:p>
        </w:tc>
        <w:tc>
          <w:tcPr>
            <w:tcW w:w="3769" w:type="dxa"/>
            <w:shd w:val="clear" w:color="auto" w:fill="E2EFD9" w:themeFill="accent6" w:themeFillTint="33"/>
          </w:tcPr>
          <w:p w14:paraId="7FF66509" w14:textId="77777777" w:rsidR="00C379A3" w:rsidRPr="00CE0D8C" w:rsidRDefault="00F003F8" w:rsidP="00AF0C12">
            <w:pPr>
              <w:pStyle w:val="abody"/>
            </w:pPr>
            <w:r w:rsidRPr="00CE0D8C">
              <w:t>Не се потребни дополнителни дејства</w:t>
            </w:r>
          </w:p>
        </w:tc>
      </w:tr>
      <w:tr w:rsidR="00C379A3" w:rsidRPr="00CE0D8C" w14:paraId="45FD2BF3" w14:textId="77777777" w:rsidTr="008115CD">
        <w:tc>
          <w:tcPr>
            <w:tcW w:w="4371" w:type="dxa"/>
            <w:shd w:val="clear" w:color="auto" w:fill="DEDDF4"/>
          </w:tcPr>
          <w:p w14:paraId="4C8BD5F6" w14:textId="77777777" w:rsidR="00C379A3" w:rsidRPr="00CE0D8C" w:rsidRDefault="00F003F8" w:rsidP="00AF0C12">
            <w:pPr>
              <w:pStyle w:val="abody"/>
            </w:pPr>
            <w:r w:rsidRPr="00CE0D8C">
              <w:t>Делумно усогласено</w:t>
            </w:r>
          </w:p>
        </w:tc>
        <w:tc>
          <w:tcPr>
            <w:tcW w:w="3769" w:type="dxa"/>
            <w:shd w:val="clear" w:color="auto" w:fill="DEDDF4"/>
          </w:tcPr>
          <w:p w14:paraId="2B9C26F8" w14:textId="77777777" w:rsidR="00C379A3" w:rsidRPr="00CE0D8C" w:rsidRDefault="00C379A3" w:rsidP="00AF0C12">
            <w:pPr>
              <w:pStyle w:val="abody"/>
            </w:pPr>
          </w:p>
        </w:tc>
        <w:tc>
          <w:tcPr>
            <w:tcW w:w="3769" w:type="dxa"/>
            <w:shd w:val="clear" w:color="auto" w:fill="DEDDF4"/>
          </w:tcPr>
          <w:p w14:paraId="208FC173" w14:textId="77777777" w:rsidR="00C379A3" w:rsidRPr="00CE0D8C" w:rsidRDefault="00F003F8" w:rsidP="00AF0C12">
            <w:pPr>
              <w:pStyle w:val="abody"/>
            </w:pPr>
            <w:r w:rsidRPr="00CE0D8C">
              <w:t>Потребни се некакви промени</w:t>
            </w:r>
          </w:p>
        </w:tc>
      </w:tr>
      <w:tr w:rsidR="00C379A3" w:rsidRPr="00CE0D8C" w14:paraId="483D53D9" w14:textId="77777777" w:rsidTr="008115CD">
        <w:tc>
          <w:tcPr>
            <w:tcW w:w="4371" w:type="dxa"/>
            <w:shd w:val="clear" w:color="auto" w:fill="FBE4D5" w:themeFill="accent2" w:themeFillTint="33"/>
          </w:tcPr>
          <w:p w14:paraId="1C8BD495" w14:textId="77777777" w:rsidR="00C379A3" w:rsidRPr="00CE0D8C" w:rsidRDefault="00F003F8" w:rsidP="00AF0C12">
            <w:pPr>
              <w:pStyle w:val="abody"/>
            </w:pPr>
            <w:r w:rsidRPr="00CE0D8C">
              <w:t>Не е усогласено / не е предвидено со законот</w:t>
            </w:r>
          </w:p>
        </w:tc>
        <w:tc>
          <w:tcPr>
            <w:tcW w:w="3769" w:type="dxa"/>
            <w:shd w:val="clear" w:color="auto" w:fill="FBE4D5" w:themeFill="accent2" w:themeFillTint="33"/>
          </w:tcPr>
          <w:p w14:paraId="3B6720A9" w14:textId="77777777" w:rsidR="00C379A3" w:rsidRPr="00CE0D8C" w:rsidRDefault="00C379A3" w:rsidP="00AF0C12">
            <w:pPr>
              <w:pStyle w:val="abody"/>
            </w:pPr>
          </w:p>
        </w:tc>
        <w:tc>
          <w:tcPr>
            <w:tcW w:w="3769" w:type="dxa"/>
            <w:shd w:val="clear" w:color="auto" w:fill="FBE4D5" w:themeFill="accent2" w:themeFillTint="33"/>
          </w:tcPr>
          <w:p w14:paraId="7E5CC6A3" w14:textId="77777777" w:rsidR="00C379A3" w:rsidRPr="00CE0D8C" w:rsidRDefault="00F003F8" w:rsidP="00AF0C12">
            <w:pPr>
              <w:pStyle w:val="abody"/>
            </w:pPr>
            <w:r w:rsidRPr="00CE0D8C">
              <w:t>Потреб</w:t>
            </w:r>
            <w:r w:rsidR="000F0DE6" w:rsidRPr="00CE0D8C">
              <w:t>е</w:t>
            </w:r>
            <w:r w:rsidRPr="00CE0D8C">
              <w:t>н е нов текст/ нови одредби</w:t>
            </w:r>
          </w:p>
        </w:tc>
      </w:tr>
    </w:tbl>
    <w:p w14:paraId="73C696C0" w14:textId="77777777" w:rsidR="00451336" w:rsidRPr="00CE0D8C" w:rsidRDefault="00451336" w:rsidP="0023172E">
      <w:pPr>
        <w:pStyle w:val="BodyText"/>
        <w:spacing w:after="0"/>
        <w:rPr>
          <w:rFonts w:ascii="Calibri" w:hAnsi="Calibri" w:cs="Calibri"/>
          <w:sz w:val="24"/>
          <w:szCs w:val="24"/>
          <w:lang w:val="mk-MK"/>
        </w:rPr>
      </w:pPr>
    </w:p>
    <w:p w14:paraId="24924BAC" w14:textId="77777777" w:rsidR="003923DB" w:rsidRPr="00CE0D8C" w:rsidRDefault="00F003F8" w:rsidP="003D09A8">
      <w:pPr>
        <w:pStyle w:val="ahead1"/>
        <w:numPr>
          <w:ilvl w:val="0"/>
          <w:numId w:val="14"/>
        </w:numPr>
        <w:tabs>
          <w:tab w:val="clear" w:pos="1492"/>
        </w:tabs>
        <w:rPr>
          <w:lang w:val="mk-MK"/>
        </w:rPr>
      </w:pPr>
      <w:bookmarkStart w:id="13" w:name="_Toc126562555"/>
      <w:bookmarkStart w:id="14" w:name="_Toc126754734"/>
      <w:bookmarkStart w:id="15" w:name="_Toc117503391"/>
      <w:bookmarkStart w:id="16" w:name="_Toc112672066"/>
      <w:bookmarkStart w:id="17" w:name="_Toc112760088"/>
      <w:r w:rsidRPr="00CE0D8C">
        <w:rPr>
          <w:lang w:val="mk-MK"/>
        </w:rPr>
        <w:lastRenderedPageBreak/>
        <w:t>Предмет и цели на Законот</w:t>
      </w:r>
      <w:bookmarkEnd w:id="13"/>
      <w:bookmarkEnd w:id="14"/>
      <w:r w:rsidR="003923DB" w:rsidRPr="00CE0D8C">
        <w:rPr>
          <w:lang w:val="mk-MK"/>
        </w:rPr>
        <w:t xml:space="preserve"> </w:t>
      </w:r>
    </w:p>
    <w:p w14:paraId="1B6DCC25" w14:textId="77777777" w:rsidR="003923DB" w:rsidRPr="00CE0D8C" w:rsidRDefault="000F0DE6" w:rsidP="004208BE">
      <w:pPr>
        <w:pStyle w:val="ahead2"/>
      </w:pPr>
      <w:bookmarkStart w:id="18" w:name="_Toc126562556"/>
      <w:bookmarkStart w:id="19" w:name="_Toc126754735"/>
      <w:r w:rsidRPr="00CE0D8C">
        <w:t>Опфат на Законот</w:t>
      </w:r>
      <w:bookmarkEnd w:id="18"/>
      <w:bookmarkEnd w:id="19"/>
      <w:r w:rsidR="00DE6E1B" w:rsidRPr="00CE0D8C">
        <w:t xml:space="preserve"> </w:t>
      </w:r>
    </w:p>
    <w:p w14:paraId="5E3D65EE" w14:textId="77777777" w:rsidR="0091420A" w:rsidRPr="00CE0D8C" w:rsidRDefault="00F003F8" w:rsidP="00AF0C12">
      <w:pPr>
        <w:pStyle w:val="abody"/>
      </w:pPr>
      <w:bookmarkStart w:id="20" w:name="_Toc112760089"/>
      <w:bookmarkEnd w:id="15"/>
      <w:bookmarkEnd w:id="16"/>
      <w:bookmarkEnd w:id="17"/>
      <w:r w:rsidRPr="00CE0D8C">
        <w:t>Одредени елементи од Законот треба да бидат</w:t>
      </w:r>
      <w:r w:rsidR="000F0DE6" w:rsidRPr="00CE0D8C">
        <w:t xml:space="preserve"> прилагодени за да ги одразат</w:t>
      </w:r>
      <w:r w:rsidRPr="00CE0D8C">
        <w:t xml:space="preserve"> промените во опфатот на Директивата за АВМУ, особено вклучувањето на </w:t>
      </w:r>
      <w:r w:rsidR="00DB48AC">
        <w:t xml:space="preserve">услугите </w:t>
      </w:r>
      <w:r w:rsidRPr="00CE0D8C">
        <w:t>платформи за споделување виде</w:t>
      </w:r>
      <w:r w:rsidR="00DB48AC">
        <w:t>а</w:t>
      </w:r>
      <w:r w:rsidRPr="00CE0D8C">
        <w:t xml:space="preserve"> како предмет на </w:t>
      </w:r>
      <w:r w:rsidR="000F0DE6" w:rsidRPr="00CE0D8C">
        <w:t>Законот (член 1)</w:t>
      </w:r>
      <w:r w:rsidRPr="00CE0D8C">
        <w:t>.</w:t>
      </w:r>
      <w:r w:rsidR="009C3F9D" w:rsidRPr="00CE0D8C">
        <w:t xml:space="preserve"> </w:t>
      </w:r>
      <w:r w:rsidR="00B15484" w:rsidRPr="00CE0D8C">
        <w:t xml:space="preserve"> </w:t>
      </w:r>
    </w:p>
    <w:p w14:paraId="747C4807" w14:textId="77777777" w:rsidR="005A2BD1" w:rsidRPr="00CE0D8C" w:rsidRDefault="007553EC" w:rsidP="00AF0C12">
      <w:pPr>
        <w:pStyle w:val="abody"/>
      </w:pPr>
      <w:r>
        <w:br/>
      </w:r>
      <w:r w:rsidR="000F0DE6" w:rsidRPr="00CE0D8C">
        <w:t xml:space="preserve">Директивата (дополнетиот текст од </w:t>
      </w:r>
      <w:r w:rsidR="00F003F8" w:rsidRPr="00CE0D8C">
        <w:t>2018 година) воведе еднакви услови на игра за линеарните (радиодифузија) и нелинеарните услуги (аудиовизуелни медиумски услуги по барање) во одно</w:t>
      </w:r>
      <w:r w:rsidR="000F0DE6" w:rsidRPr="00CE0D8C">
        <w:t>с</w:t>
      </w:r>
      <w:r w:rsidR="00F003F8" w:rsidRPr="00CE0D8C">
        <w:t xml:space="preserve"> на најголемиот број обврски што произлегуваат од Директивата – различни обврски постојат, на пример, за прашањето на промовирањето на европските дела.</w:t>
      </w:r>
      <w:r w:rsidR="00DE6E1B" w:rsidRPr="00CE0D8C">
        <w:t xml:space="preserve"> </w:t>
      </w:r>
      <w:r w:rsidR="00F003F8" w:rsidRPr="00CE0D8C">
        <w:t>Кај услугите по барање, обврските што се однесуваат на европските дела се засилени.</w:t>
      </w:r>
      <w:r w:rsidR="005A2BD1" w:rsidRPr="00CE0D8C">
        <w:t xml:space="preserve"> </w:t>
      </w:r>
      <w:r w:rsidR="00F003F8" w:rsidRPr="00CE0D8C">
        <w:t>Дефиницијата за „аудиовизуелна медиумска услуга“ треба да биде прилагодена на начин што јасно ќе укажува дека „аудиовизуелната медиумска услуга“ може да биде линеарна (радиодифузна) или нелинеарна (по барање) услуга (види во точка 2.2, подолу во овој текст).</w:t>
      </w:r>
      <w:r w:rsidR="00156E36" w:rsidRPr="00CE0D8C">
        <w:t xml:space="preserve"> </w:t>
      </w:r>
      <w:r w:rsidR="000F0DE6" w:rsidRPr="00CE0D8C">
        <w:t>Д</w:t>
      </w:r>
      <w:r w:rsidR="00F003F8" w:rsidRPr="00CE0D8C">
        <w:t xml:space="preserve">ругите релевантни членови и одредби што ќе треба да се променат во однос на аудиовизуелните медиумски услуги по барање се </w:t>
      </w:r>
      <w:r w:rsidR="000F0DE6" w:rsidRPr="00CE0D8C">
        <w:t>разгледува</w:t>
      </w:r>
      <w:r w:rsidR="007710F1" w:rsidRPr="00CE0D8C">
        <w:t>ат</w:t>
      </w:r>
      <w:r w:rsidR="000F0DE6" w:rsidRPr="00CE0D8C">
        <w:t xml:space="preserve"> </w:t>
      </w:r>
      <w:r w:rsidR="00F003F8" w:rsidRPr="00CE0D8C">
        <w:t>во соодветните поглавја од оваа анализа.</w:t>
      </w:r>
      <w:r w:rsidR="005A2BD1" w:rsidRPr="00CE0D8C">
        <w:t xml:space="preserve"> </w:t>
      </w:r>
    </w:p>
    <w:p w14:paraId="5EE43C50" w14:textId="77777777" w:rsidR="005D48A4" w:rsidRPr="00CE0D8C" w:rsidRDefault="00F003F8" w:rsidP="004208BE">
      <w:pPr>
        <w:pStyle w:val="ahead2"/>
      </w:pPr>
      <w:bookmarkStart w:id="21" w:name="_Toc126562557"/>
      <w:bookmarkStart w:id="22" w:name="_Toc126754736"/>
      <w:bookmarkStart w:id="23" w:name="_Toc112760086"/>
      <w:bookmarkStart w:id="24" w:name="_Toc117503395"/>
      <w:bookmarkEnd w:id="20"/>
      <w:r w:rsidRPr="00CE0D8C">
        <w:t>Усогласување на дефинициите во националното законодавство</w:t>
      </w:r>
      <w:bookmarkEnd w:id="21"/>
      <w:bookmarkEnd w:id="22"/>
      <w:r w:rsidR="005D48A4" w:rsidRPr="00CE0D8C">
        <w:t xml:space="preserve"> </w:t>
      </w:r>
      <w:bookmarkEnd w:id="23"/>
      <w:bookmarkEnd w:id="24"/>
    </w:p>
    <w:p w14:paraId="74EAA7FE" w14:textId="77777777" w:rsidR="005D48A4" w:rsidRPr="00CE0D8C" w:rsidRDefault="00F003F8" w:rsidP="00AF0C12">
      <w:pPr>
        <w:pStyle w:val="abody"/>
      </w:pPr>
      <w:r w:rsidRPr="00CE0D8C">
        <w:t>Ова поглавје дава преглед на усогласеноста на ЗААВМУ со дефинициите понудени во Директивата.</w:t>
      </w:r>
      <w:r w:rsidR="00FC0E6B" w:rsidRPr="00CE0D8C">
        <w:t xml:space="preserve"> </w:t>
      </w:r>
      <w:r w:rsidRPr="00CE0D8C">
        <w:t>Девет дефиниции остануваат непроменети (уредничка одговорност, давател на медиумски услуги, телевизискo емитување, радиодифузер, аудиовизуелна медиумска услуга по барање, телевизиско рекламирање, прикриени аудиовизуелни комерцијални комуникации, телешопинг, европски дела).</w:t>
      </w:r>
      <w:r w:rsidR="00F40282" w:rsidRPr="00CE0D8C">
        <w:t xml:space="preserve"> </w:t>
      </w:r>
      <w:r w:rsidRPr="00CE0D8C">
        <w:t>Измените и дополнувањата на Директивата за АВМУ од 2018 година воведоа четири нови дефиниции:</w:t>
      </w:r>
      <w:r w:rsidR="005D48A4" w:rsidRPr="00CE0D8C">
        <w:t xml:space="preserve"> </w:t>
      </w:r>
      <w:r w:rsidRPr="00CE0D8C">
        <w:t>за „платформа за споделување виде</w:t>
      </w:r>
      <w:r w:rsidR="00400491">
        <w:t>а</w:t>
      </w:r>
      <w:r w:rsidRPr="00CE0D8C">
        <w:t>“, за „содржин</w:t>
      </w:r>
      <w:r w:rsidR="00D60185">
        <w:t>а создадена од корисник</w:t>
      </w:r>
      <w:r w:rsidRPr="00CE0D8C">
        <w:t>“, за „уред</w:t>
      </w:r>
      <w:r w:rsidR="00631330">
        <w:t>ни</w:t>
      </w:r>
      <w:r w:rsidR="000F0DE6" w:rsidRPr="00CE0D8C">
        <w:t>чки</w:t>
      </w:r>
      <w:r w:rsidRPr="00CE0D8C">
        <w:t xml:space="preserve"> одлуки“, и за „</w:t>
      </w:r>
      <w:bookmarkStart w:id="25" w:name="_Hlk129413800"/>
      <w:r w:rsidRPr="00CE0D8C">
        <w:t>давател на услуг</w:t>
      </w:r>
      <w:r w:rsidR="00631330">
        <w:rPr>
          <w:lang w:val="en-US"/>
        </w:rPr>
        <w:t>a</w:t>
      </w:r>
      <w:r w:rsidRPr="00CE0D8C">
        <w:t xml:space="preserve"> платформа за споделување виде</w:t>
      </w:r>
      <w:r w:rsidR="00D60185">
        <w:t>а</w:t>
      </w:r>
      <w:bookmarkEnd w:id="25"/>
      <w:r w:rsidRPr="00CE0D8C">
        <w:t>“.</w:t>
      </w:r>
      <w:r w:rsidR="00400491">
        <w:tab/>
      </w:r>
      <w:r w:rsidR="00400491">
        <w:br/>
      </w:r>
    </w:p>
    <w:p w14:paraId="693BC0CB" w14:textId="77777777" w:rsidR="000B45CE" w:rsidRPr="00CE0D8C" w:rsidRDefault="00F003F8" w:rsidP="00AF0C12">
      <w:pPr>
        <w:pStyle w:val="abody"/>
      </w:pPr>
      <w:r w:rsidRPr="00CE0D8C">
        <w:t>Дополнително, пет (5) дефиниции претрпеа промени (види подолу):</w:t>
      </w:r>
    </w:p>
    <w:p w14:paraId="34601FF6" w14:textId="77777777" w:rsidR="005D48A4" w:rsidRPr="00CE0D8C" w:rsidRDefault="00F003F8" w:rsidP="00AF0C12">
      <w:pPr>
        <w:pStyle w:val="abody"/>
      </w:pPr>
      <w:r w:rsidRPr="00CE0D8C">
        <w:t>Аудиовизуелна медиумска услуга – дефиницијата сега ја вклучува проширената фраза:</w:t>
      </w:r>
      <w:r w:rsidR="005D48A4" w:rsidRPr="00CE0D8C">
        <w:t xml:space="preserve"> </w:t>
      </w:r>
      <w:r w:rsidRPr="00CE0D8C">
        <w:t xml:space="preserve">„каде што основната цел на услугата </w:t>
      </w:r>
      <w:r w:rsidRPr="00CE0D8C">
        <w:rPr>
          <w:b/>
        </w:rPr>
        <w:t xml:space="preserve">или на нејзин </w:t>
      </w:r>
      <w:r w:rsidR="0041530F">
        <w:rPr>
          <w:b/>
        </w:rPr>
        <w:t>за</w:t>
      </w:r>
      <w:r w:rsidR="000F0DE6" w:rsidRPr="00CE0D8C">
        <w:rPr>
          <w:b/>
        </w:rPr>
        <w:t>себен</w:t>
      </w:r>
      <w:r w:rsidRPr="00CE0D8C">
        <w:rPr>
          <w:b/>
        </w:rPr>
        <w:t xml:space="preserve"> дел</w:t>
      </w:r>
      <w:r w:rsidRPr="00CE0D8C">
        <w:t xml:space="preserve"> е обезбедување програми.“</w:t>
      </w:r>
    </w:p>
    <w:p w14:paraId="66B6EFA4" w14:textId="77777777" w:rsidR="00D81588" w:rsidRPr="00CE0D8C" w:rsidRDefault="00F003F8" w:rsidP="00AF0C12">
      <w:pPr>
        <w:pStyle w:val="abody"/>
      </w:pPr>
      <w:r w:rsidRPr="00CE0D8C">
        <w:t>Програма – оваа дефиниција веќе не ја содржи фразата:</w:t>
      </w:r>
      <w:r w:rsidR="005D48A4" w:rsidRPr="00CE0D8C">
        <w:t xml:space="preserve"> </w:t>
      </w:r>
      <w:r w:rsidRPr="00CE0D8C">
        <w:rPr>
          <w:b/>
          <w:i/>
        </w:rPr>
        <w:t>„чија форма и содржина се споредливи со формата и содржината на телевизиското емитување“.</w:t>
      </w:r>
      <w:r w:rsidR="005D48A4" w:rsidRPr="00CE0D8C">
        <w:t xml:space="preserve"> </w:t>
      </w:r>
      <w:r w:rsidRPr="00CE0D8C">
        <w:t>Дополнително, концептот сега ги вклучува и „видео</w:t>
      </w:r>
      <w:r w:rsidR="007710F1" w:rsidRPr="00CE0D8C">
        <w:t>-</w:t>
      </w:r>
      <w:r w:rsidR="006C0AB4">
        <w:t>спото</w:t>
      </w:r>
      <w:r w:rsidRPr="00CE0D8C">
        <w:t>вите“.</w:t>
      </w:r>
      <w:r w:rsidR="005D48A4" w:rsidRPr="00CE0D8C">
        <w:t xml:space="preserve"> </w:t>
      </w:r>
      <w:r w:rsidR="007553EC">
        <w:tab/>
      </w:r>
      <w:r w:rsidR="007553EC">
        <w:br/>
      </w:r>
    </w:p>
    <w:p w14:paraId="1314472A" w14:textId="77777777" w:rsidR="005371B0" w:rsidRPr="00CE0D8C" w:rsidRDefault="00F003F8" w:rsidP="00AF0C12">
      <w:pPr>
        <w:pStyle w:val="abody"/>
      </w:pPr>
      <w:r w:rsidRPr="00CE0D8C">
        <w:t xml:space="preserve">Другите измени се </w:t>
      </w:r>
      <w:r w:rsidR="000F0DE6" w:rsidRPr="00CE0D8C">
        <w:t xml:space="preserve">во областа на </w:t>
      </w:r>
      <w:r w:rsidRPr="00CE0D8C">
        <w:t>аудиовизуелните комерцијални комуникации:</w:t>
      </w:r>
      <w:r w:rsidR="005D48A4" w:rsidRPr="00CE0D8C">
        <w:t xml:space="preserve"> </w:t>
      </w:r>
      <w:r w:rsidRPr="00CE0D8C">
        <w:t>„аудиовизуелни комерцијални комуникации“, „спонзорство“ и „пласирање производи“.</w:t>
      </w:r>
      <w:r w:rsidR="005D48A4" w:rsidRPr="00CE0D8C">
        <w:t xml:space="preserve"> </w:t>
      </w:r>
      <w:r w:rsidRPr="00CE0D8C">
        <w:t>За</w:t>
      </w:r>
      <w:r w:rsidR="000F0DE6" w:rsidRPr="00CE0D8C">
        <w:t xml:space="preserve"> да се усогласат </w:t>
      </w:r>
      <w:r w:rsidRPr="00CE0D8C">
        <w:t>со Директивата, овие дефиниции треба да ги вклучуваат и видеа</w:t>
      </w:r>
      <w:r w:rsidR="006C0AB4">
        <w:t>та создадени од корисник</w:t>
      </w:r>
      <w:r w:rsidRPr="00CE0D8C">
        <w:t xml:space="preserve"> и платформите за споделување видео</w:t>
      </w:r>
      <w:r w:rsidR="006C0AB4">
        <w:t>а</w:t>
      </w:r>
      <w:r w:rsidRPr="00CE0D8C">
        <w:t>.</w:t>
      </w:r>
      <w:r w:rsidR="005D48A4" w:rsidRPr="00CE0D8C">
        <w:t xml:space="preserve"> </w:t>
      </w:r>
      <w:r w:rsidRPr="00CE0D8C">
        <w:t>Следната табела дава преглед на дефинициите од ЗААВМУ споредени со дефинициите во Директивата за АВМУ.</w:t>
      </w:r>
      <w:r w:rsidR="00F40282" w:rsidRPr="00CE0D8C">
        <w:t xml:space="preserve"> </w:t>
      </w:r>
    </w:p>
    <w:p w14:paraId="0BFACEE8" w14:textId="77777777" w:rsidR="0091420A" w:rsidRPr="00CE0D8C" w:rsidRDefault="0091420A" w:rsidP="00AF0C12">
      <w:pPr>
        <w:pStyle w:val="abody"/>
      </w:pPr>
    </w:p>
    <w:p w14:paraId="2FE05A0C" w14:textId="77777777" w:rsidR="005D48A4" w:rsidRPr="00CE0D8C" w:rsidRDefault="008A3886" w:rsidP="003D09A8">
      <w:pPr>
        <w:pStyle w:val="GAtabletitle"/>
        <w:numPr>
          <w:ilvl w:val="0"/>
          <w:numId w:val="19"/>
        </w:numPr>
      </w:pPr>
      <w:r w:rsidRPr="00CE0D8C">
        <w:lastRenderedPageBreak/>
        <w:t xml:space="preserve"> </w:t>
      </w:r>
      <w:r w:rsidR="00F003F8" w:rsidRPr="00CE0D8C">
        <w:t>Дефинициите во националниот закон и нивната усогласеност со Директивата за АВМУ</w:t>
      </w:r>
      <w:r w:rsidRPr="00CE0D8C">
        <w:t xml:space="preserve"> </w:t>
      </w:r>
    </w:p>
    <w:tbl>
      <w:tblPr>
        <w:tblStyle w:val="TableGrid1"/>
        <w:tblW w:w="13320" w:type="dxa"/>
        <w:tblLook w:val="04A0" w:firstRow="1" w:lastRow="0" w:firstColumn="1" w:lastColumn="0" w:noHBand="0" w:noVBand="1"/>
      </w:tblPr>
      <w:tblGrid>
        <w:gridCol w:w="1663"/>
        <w:gridCol w:w="1558"/>
        <w:gridCol w:w="3715"/>
        <w:gridCol w:w="1291"/>
        <w:gridCol w:w="5093"/>
      </w:tblGrid>
      <w:tr w:rsidR="008C57FF" w:rsidRPr="00CE0D8C" w14:paraId="6EFD59AB" w14:textId="77777777" w:rsidTr="005A2BD1">
        <w:trPr>
          <w:tblHeader/>
        </w:trPr>
        <w:tc>
          <w:tcPr>
            <w:tcW w:w="1548" w:type="dxa"/>
            <w:shd w:val="clear" w:color="auto" w:fill="2F5496" w:themeFill="accent1" w:themeFillShade="BF"/>
          </w:tcPr>
          <w:p w14:paraId="4CEB47F0" w14:textId="77777777" w:rsidR="006B56AF" w:rsidRPr="00CE0D8C" w:rsidRDefault="00F003F8" w:rsidP="00FD0CC6">
            <w:pPr>
              <w:pStyle w:val="GABOXHEADING"/>
              <w:rPr>
                <w:lang w:val="mk-MK"/>
              </w:rPr>
            </w:pPr>
            <w:r w:rsidRPr="00CE0D8C">
              <w:rPr>
                <w:lang w:val="mk-MK"/>
              </w:rPr>
              <w:t>Дефиниции во ДАВМУ</w:t>
            </w:r>
          </w:p>
        </w:tc>
        <w:tc>
          <w:tcPr>
            <w:tcW w:w="1282" w:type="dxa"/>
            <w:shd w:val="clear" w:color="auto" w:fill="2F5496" w:themeFill="accent1" w:themeFillShade="BF"/>
          </w:tcPr>
          <w:p w14:paraId="7933AA42" w14:textId="77777777" w:rsidR="006B56AF" w:rsidRPr="00CE0D8C" w:rsidRDefault="00F003F8" w:rsidP="00FD0CC6">
            <w:pPr>
              <w:pStyle w:val="GABOXHEADING"/>
              <w:rPr>
                <w:lang w:val="mk-MK"/>
              </w:rPr>
            </w:pPr>
            <w:r w:rsidRPr="00CE0D8C">
              <w:rPr>
                <w:lang w:val="mk-MK"/>
              </w:rPr>
              <w:t>Референтна одредба</w:t>
            </w:r>
            <w:r w:rsidR="001E06AA" w:rsidRPr="00CE0D8C">
              <w:rPr>
                <w:lang w:val="mk-MK"/>
              </w:rPr>
              <w:t xml:space="preserve"> </w:t>
            </w:r>
          </w:p>
        </w:tc>
        <w:tc>
          <w:tcPr>
            <w:tcW w:w="3969" w:type="dxa"/>
            <w:shd w:val="clear" w:color="auto" w:fill="2F5496" w:themeFill="accent1" w:themeFillShade="BF"/>
          </w:tcPr>
          <w:p w14:paraId="4E17B1A4" w14:textId="77777777" w:rsidR="006B56AF" w:rsidRPr="00CE0D8C" w:rsidRDefault="00F003F8" w:rsidP="00FD0CC6">
            <w:pPr>
              <w:pStyle w:val="GABOXHEADING"/>
              <w:rPr>
                <w:lang w:val="mk-MK"/>
              </w:rPr>
            </w:pPr>
            <w:r w:rsidRPr="00CE0D8C">
              <w:rPr>
                <w:lang w:val="mk-MK"/>
              </w:rPr>
              <w:t>Усогласеност на ЗААВМУ</w:t>
            </w:r>
            <w:r w:rsidR="006B56AF" w:rsidRPr="00CE0D8C">
              <w:rPr>
                <w:lang w:val="mk-MK"/>
              </w:rPr>
              <w:t xml:space="preserve">  </w:t>
            </w:r>
          </w:p>
        </w:tc>
        <w:tc>
          <w:tcPr>
            <w:tcW w:w="993" w:type="dxa"/>
            <w:shd w:val="clear" w:color="auto" w:fill="2F5496" w:themeFill="accent1" w:themeFillShade="BF"/>
          </w:tcPr>
          <w:p w14:paraId="7E06D098" w14:textId="77777777" w:rsidR="006B56AF" w:rsidRPr="00CE0D8C" w:rsidRDefault="00F003F8" w:rsidP="00FD0CC6">
            <w:pPr>
              <w:pStyle w:val="GABOXHEADING"/>
              <w:rPr>
                <w:lang w:val="mk-MK"/>
              </w:rPr>
            </w:pPr>
            <w:r w:rsidRPr="00CE0D8C">
              <w:rPr>
                <w:lang w:val="mk-MK"/>
              </w:rPr>
              <w:t>Усогласено</w:t>
            </w:r>
          </w:p>
        </w:tc>
        <w:tc>
          <w:tcPr>
            <w:tcW w:w="5528" w:type="dxa"/>
            <w:shd w:val="clear" w:color="auto" w:fill="2F5496" w:themeFill="accent1" w:themeFillShade="BF"/>
          </w:tcPr>
          <w:p w14:paraId="667D4643" w14:textId="77777777" w:rsidR="006B56AF" w:rsidRPr="00CE0D8C" w:rsidRDefault="00F003F8" w:rsidP="00FD0CC6">
            <w:pPr>
              <w:pStyle w:val="GABOXHEADING"/>
              <w:rPr>
                <w:lang w:val="mk-MK"/>
              </w:rPr>
            </w:pPr>
            <w:r w:rsidRPr="00CE0D8C">
              <w:rPr>
                <w:lang w:val="mk-MK"/>
              </w:rPr>
              <w:t>Предложени измени</w:t>
            </w:r>
            <w:r w:rsidR="006B56AF" w:rsidRPr="00CE0D8C">
              <w:rPr>
                <w:lang w:val="mk-MK"/>
              </w:rPr>
              <w:t xml:space="preserve"> </w:t>
            </w:r>
          </w:p>
        </w:tc>
      </w:tr>
      <w:tr w:rsidR="00EA7D63" w:rsidRPr="00CE0D8C" w14:paraId="4A396635" w14:textId="77777777" w:rsidTr="0029769C">
        <w:tc>
          <w:tcPr>
            <w:tcW w:w="13320" w:type="dxa"/>
            <w:gridSpan w:val="5"/>
            <w:shd w:val="clear" w:color="auto" w:fill="D9E2F3" w:themeFill="accent1" w:themeFillTint="33"/>
          </w:tcPr>
          <w:p w14:paraId="0865F374" w14:textId="77777777" w:rsidR="00EA7D63" w:rsidRPr="00CE0D8C" w:rsidRDefault="00F003F8" w:rsidP="00755592">
            <w:pPr>
              <w:jc w:val="center"/>
              <w:rPr>
                <w:rFonts w:asciiTheme="minorHAnsi" w:hAnsiTheme="minorHAnsi" w:cs="Calibri"/>
                <w:b/>
                <w:lang w:val="mk-MK"/>
              </w:rPr>
            </w:pPr>
            <w:r w:rsidRPr="00CE0D8C">
              <w:rPr>
                <w:rFonts w:asciiTheme="minorHAnsi" w:hAnsiTheme="minorHAnsi" w:cs="Calibri"/>
                <w:b/>
                <w:lang w:val="mk-MK"/>
              </w:rPr>
              <w:t>ДЕФИНИЦИИ ШТО НЕ СЕ МЕНУВААТ</w:t>
            </w:r>
          </w:p>
        </w:tc>
      </w:tr>
      <w:tr w:rsidR="008C57FF" w:rsidRPr="00CE0D8C" w14:paraId="08F649DD" w14:textId="77777777" w:rsidTr="005A2BD1">
        <w:tc>
          <w:tcPr>
            <w:tcW w:w="1548" w:type="dxa"/>
          </w:tcPr>
          <w:p w14:paraId="1712DA85"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Уред</w:t>
            </w:r>
            <w:r w:rsidR="006C0AB4">
              <w:rPr>
                <w:rFonts w:asciiTheme="minorHAnsi" w:hAnsiTheme="minorHAnsi" w:cs="Calibri"/>
                <w:lang w:val="mk-MK"/>
              </w:rPr>
              <w:t>ни</w:t>
            </w:r>
            <w:r w:rsidRPr="00CE0D8C">
              <w:rPr>
                <w:rFonts w:asciiTheme="minorHAnsi" w:hAnsiTheme="minorHAnsi" w:cs="Calibri"/>
                <w:lang w:val="mk-MK"/>
              </w:rPr>
              <w:t>чка одговорност</w:t>
            </w:r>
          </w:p>
        </w:tc>
        <w:tc>
          <w:tcPr>
            <w:tcW w:w="1282" w:type="dxa"/>
          </w:tcPr>
          <w:p w14:paraId="4955DCEF"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(c)</w:t>
            </w:r>
          </w:p>
          <w:p w14:paraId="7E0994A3" w14:textId="77777777" w:rsidR="001E06AA" w:rsidRPr="00CE0D8C" w:rsidRDefault="001E06AA" w:rsidP="009649D8">
            <w:pPr>
              <w:jc w:val="both"/>
              <w:rPr>
                <w:rFonts w:asciiTheme="minorHAnsi" w:hAnsiTheme="minorHAnsi" w:cs="Calibri"/>
                <w:lang w:val="mk-MK"/>
              </w:rPr>
            </w:pPr>
          </w:p>
        </w:tc>
        <w:tc>
          <w:tcPr>
            <w:tcW w:w="3969" w:type="dxa"/>
          </w:tcPr>
          <w:p w14:paraId="50982CEC"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79002F60"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(26)</w:t>
            </w:r>
            <w:r w:rsidR="006B56AF" w:rsidRPr="00CE0D8C">
              <w:rPr>
                <w:rFonts w:asciiTheme="minorHAnsi" w:hAnsiTheme="minorHAnsi" w:cs="Calibri"/>
                <w:lang w:val="mk-MK"/>
              </w:rPr>
              <w:t xml:space="preserve">  </w:t>
            </w:r>
          </w:p>
        </w:tc>
        <w:tc>
          <w:tcPr>
            <w:tcW w:w="993" w:type="dxa"/>
            <w:shd w:val="clear" w:color="auto" w:fill="E2EFD9" w:themeFill="accent6" w:themeFillTint="33"/>
          </w:tcPr>
          <w:p w14:paraId="17266752" w14:textId="77777777" w:rsidR="006B56AF" w:rsidRPr="00CE0D8C" w:rsidRDefault="006B56AF" w:rsidP="009649D8">
            <w:pPr>
              <w:jc w:val="both"/>
              <w:rPr>
                <w:rFonts w:asciiTheme="minorHAnsi" w:hAnsiTheme="minorHAnsi" w:cs="Calibri"/>
                <w:lang w:val="mk-MK"/>
              </w:rPr>
            </w:pPr>
          </w:p>
        </w:tc>
        <w:tc>
          <w:tcPr>
            <w:tcW w:w="5528" w:type="dxa"/>
          </w:tcPr>
          <w:p w14:paraId="3756689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6292CFC7" w14:textId="77777777" w:rsidTr="005A2BD1">
        <w:tc>
          <w:tcPr>
            <w:tcW w:w="1548" w:type="dxa"/>
          </w:tcPr>
          <w:p w14:paraId="6B7C45D3" w14:textId="77777777" w:rsidR="006B56AF" w:rsidRPr="00CE0D8C" w:rsidRDefault="00F003F8" w:rsidP="006C0AB4">
            <w:pPr>
              <w:rPr>
                <w:rFonts w:asciiTheme="minorHAnsi" w:hAnsiTheme="minorHAnsi" w:cs="Calibri"/>
                <w:lang w:val="mk-MK"/>
              </w:rPr>
            </w:pPr>
            <w:r w:rsidRPr="00CE0D8C">
              <w:rPr>
                <w:rFonts w:asciiTheme="minorHAnsi" w:hAnsiTheme="minorHAnsi" w:cs="Calibri"/>
                <w:lang w:val="mk-MK"/>
              </w:rPr>
              <w:t>Давател на медиумски услуги</w:t>
            </w:r>
          </w:p>
        </w:tc>
        <w:tc>
          <w:tcPr>
            <w:tcW w:w="1282" w:type="dxa"/>
          </w:tcPr>
          <w:p w14:paraId="198FA5BE"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(d)</w:t>
            </w:r>
          </w:p>
          <w:p w14:paraId="36D627B1" w14:textId="77777777" w:rsidR="006B56AF" w:rsidRPr="00CE0D8C" w:rsidRDefault="006B56AF" w:rsidP="009649D8">
            <w:pPr>
              <w:jc w:val="both"/>
              <w:rPr>
                <w:rFonts w:asciiTheme="minorHAnsi" w:hAnsiTheme="minorHAnsi" w:cs="Calibri"/>
                <w:lang w:val="mk-MK"/>
              </w:rPr>
            </w:pPr>
          </w:p>
        </w:tc>
        <w:tc>
          <w:tcPr>
            <w:tcW w:w="3969" w:type="dxa"/>
          </w:tcPr>
          <w:p w14:paraId="50BD7795"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0FA17782"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(6)</w:t>
            </w:r>
          </w:p>
        </w:tc>
        <w:tc>
          <w:tcPr>
            <w:tcW w:w="993" w:type="dxa"/>
            <w:shd w:val="clear" w:color="auto" w:fill="E2EFD9" w:themeFill="accent6" w:themeFillTint="33"/>
          </w:tcPr>
          <w:p w14:paraId="40726AAD" w14:textId="77777777" w:rsidR="006B56AF" w:rsidRPr="00CE0D8C" w:rsidRDefault="006B56AF" w:rsidP="009649D8">
            <w:pPr>
              <w:jc w:val="both"/>
              <w:rPr>
                <w:rFonts w:asciiTheme="minorHAnsi" w:hAnsiTheme="minorHAnsi" w:cs="Calibri"/>
                <w:lang w:val="mk-MK"/>
              </w:rPr>
            </w:pPr>
          </w:p>
        </w:tc>
        <w:tc>
          <w:tcPr>
            <w:tcW w:w="5528" w:type="dxa"/>
          </w:tcPr>
          <w:p w14:paraId="00734E63"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3E55B228" w14:textId="77777777" w:rsidTr="005A2BD1">
        <w:tc>
          <w:tcPr>
            <w:tcW w:w="1548" w:type="dxa"/>
          </w:tcPr>
          <w:p w14:paraId="3539FEC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Телевизиско емитување или телевизиска емисија</w:t>
            </w:r>
          </w:p>
        </w:tc>
        <w:tc>
          <w:tcPr>
            <w:tcW w:w="1282" w:type="dxa"/>
          </w:tcPr>
          <w:p w14:paraId="0CEF01EA"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(e)</w:t>
            </w:r>
          </w:p>
          <w:p w14:paraId="482932A4" w14:textId="77777777" w:rsidR="006B56AF" w:rsidRPr="00CE0D8C" w:rsidRDefault="006B56AF" w:rsidP="009649D8">
            <w:pPr>
              <w:jc w:val="both"/>
              <w:rPr>
                <w:rFonts w:asciiTheme="minorHAnsi" w:hAnsiTheme="minorHAnsi" w:cs="Calibri"/>
                <w:lang w:val="mk-MK"/>
              </w:rPr>
            </w:pPr>
          </w:p>
        </w:tc>
        <w:tc>
          <w:tcPr>
            <w:tcW w:w="3969" w:type="dxa"/>
          </w:tcPr>
          <w:p w14:paraId="6F88A61A"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p>
          <w:p w14:paraId="68591C3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(21)</w:t>
            </w:r>
          </w:p>
        </w:tc>
        <w:tc>
          <w:tcPr>
            <w:tcW w:w="993" w:type="dxa"/>
            <w:shd w:val="clear" w:color="auto" w:fill="E2EFD9" w:themeFill="accent6" w:themeFillTint="33"/>
          </w:tcPr>
          <w:p w14:paraId="3D9B819B" w14:textId="77777777" w:rsidR="006B56AF" w:rsidRPr="00CE0D8C" w:rsidRDefault="006B56AF" w:rsidP="009649D8">
            <w:pPr>
              <w:jc w:val="both"/>
              <w:rPr>
                <w:rFonts w:asciiTheme="minorHAnsi" w:hAnsiTheme="minorHAnsi" w:cs="Calibri"/>
                <w:lang w:val="mk-MK"/>
              </w:rPr>
            </w:pPr>
          </w:p>
        </w:tc>
        <w:tc>
          <w:tcPr>
            <w:tcW w:w="5528" w:type="dxa"/>
          </w:tcPr>
          <w:p w14:paraId="11C7F02D"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394C84F5" w14:textId="77777777" w:rsidTr="005A2BD1">
        <w:tc>
          <w:tcPr>
            <w:tcW w:w="1548" w:type="dxa"/>
          </w:tcPr>
          <w:p w14:paraId="78A0912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Радиодифузер</w:t>
            </w:r>
          </w:p>
        </w:tc>
        <w:tc>
          <w:tcPr>
            <w:tcW w:w="1282" w:type="dxa"/>
          </w:tcPr>
          <w:p w14:paraId="42EC8EB5"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(f)</w:t>
            </w:r>
          </w:p>
          <w:p w14:paraId="082B8901" w14:textId="77777777" w:rsidR="006B56AF" w:rsidRPr="00CE0D8C" w:rsidRDefault="006B56AF" w:rsidP="009649D8">
            <w:pPr>
              <w:jc w:val="both"/>
              <w:rPr>
                <w:rFonts w:asciiTheme="minorHAnsi" w:hAnsiTheme="minorHAnsi" w:cs="Calibri"/>
                <w:lang w:val="mk-MK"/>
              </w:rPr>
            </w:pPr>
          </w:p>
        </w:tc>
        <w:tc>
          <w:tcPr>
            <w:tcW w:w="3969" w:type="dxa"/>
          </w:tcPr>
          <w:p w14:paraId="09339746"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p>
          <w:p w14:paraId="1B3F1CD7"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(17)</w:t>
            </w:r>
          </w:p>
        </w:tc>
        <w:tc>
          <w:tcPr>
            <w:tcW w:w="993" w:type="dxa"/>
            <w:shd w:val="clear" w:color="auto" w:fill="E2EFD9" w:themeFill="accent6" w:themeFillTint="33"/>
          </w:tcPr>
          <w:p w14:paraId="5F4237B9" w14:textId="77777777" w:rsidR="006B56AF" w:rsidRPr="00CE0D8C" w:rsidRDefault="006B56AF" w:rsidP="009649D8">
            <w:pPr>
              <w:jc w:val="both"/>
              <w:rPr>
                <w:rFonts w:asciiTheme="minorHAnsi" w:hAnsiTheme="minorHAnsi" w:cs="Calibri"/>
                <w:lang w:val="mk-MK"/>
              </w:rPr>
            </w:pPr>
          </w:p>
        </w:tc>
        <w:tc>
          <w:tcPr>
            <w:tcW w:w="5528" w:type="dxa"/>
          </w:tcPr>
          <w:p w14:paraId="0A60A953"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5FA59BF8" w14:textId="77777777" w:rsidTr="005A2BD1">
        <w:tc>
          <w:tcPr>
            <w:tcW w:w="1548" w:type="dxa"/>
          </w:tcPr>
          <w:p w14:paraId="4795807F" w14:textId="77777777" w:rsidR="006B56AF" w:rsidRPr="00CE0D8C" w:rsidRDefault="00F003F8" w:rsidP="006C0AB4">
            <w:pPr>
              <w:rPr>
                <w:rFonts w:asciiTheme="minorHAnsi" w:hAnsiTheme="minorHAnsi" w:cs="Calibri"/>
                <w:lang w:val="mk-MK"/>
              </w:rPr>
            </w:pPr>
            <w:r w:rsidRPr="00CE0D8C">
              <w:rPr>
                <w:rFonts w:asciiTheme="minorHAnsi" w:hAnsiTheme="minorHAnsi" w:cs="Calibri"/>
                <w:lang w:val="mk-MK"/>
              </w:rPr>
              <w:t>Аудиовизуелна медиумска услуга по барање</w:t>
            </w:r>
          </w:p>
        </w:tc>
        <w:tc>
          <w:tcPr>
            <w:tcW w:w="1282" w:type="dxa"/>
          </w:tcPr>
          <w:p w14:paraId="4D6F6BA4"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(g)</w:t>
            </w:r>
          </w:p>
          <w:p w14:paraId="468154CF" w14:textId="77777777" w:rsidR="006B56AF" w:rsidRPr="00CE0D8C" w:rsidRDefault="006B56AF" w:rsidP="009649D8">
            <w:pPr>
              <w:jc w:val="both"/>
              <w:rPr>
                <w:rFonts w:asciiTheme="minorHAnsi" w:hAnsiTheme="minorHAnsi" w:cs="Calibri"/>
                <w:lang w:val="mk-MK"/>
              </w:rPr>
            </w:pPr>
          </w:p>
        </w:tc>
        <w:tc>
          <w:tcPr>
            <w:tcW w:w="3969" w:type="dxa"/>
          </w:tcPr>
          <w:p w14:paraId="6A9F680E"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0067DFA5"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(4)</w:t>
            </w:r>
          </w:p>
        </w:tc>
        <w:tc>
          <w:tcPr>
            <w:tcW w:w="993" w:type="dxa"/>
            <w:shd w:val="clear" w:color="auto" w:fill="E2EFD9" w:themeFill="accent6" w:themeFillTint="33"/>
          </w:tcPr>
          <w:p w14:paraId="2BFB6867" w14:textId="77777777" w:rsidR="006B56AF" w:rsidRPr="00CE0D8C" w:rsidRDefault="006B56AF" w:rsidP="009649D8">
            <w:pPr>
              <w:jc w:val="both"/>
              <w:rPr>
                <w:rFonts w:asciiTheme="minorHAnsi" w:hAnsiTheme="minorHAnsi" w:cs="Calibri"/>
                <w:lang w:val="mk-MK"/>
              </w:rPr>
            </w:pPr>
          </w:p>
        </w:tc>
        <w:tc>
          <w:tcPr>
            <w:tcW w:w="5528" w:type="dxa"/>
          </w:tcPr>
          <w:p w14:paraId="66E0F86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1565C867" w14:textId="77777777" w:rsidTr="005A2BD1">
        <w:tc>
          <w:tcPr>
            <w:tcW w:w="1548" w:type="dxa"/>
          </w:tcPr>
          <w:p w14:paraId="6F5D6729"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Телевизиско рекламирање</w:t>
            </w:r>
          </w:p>
        </w:tc>
        <w:tc>
          <w:tcPr>
            <w:tcW w:w="1282" w:type="dxa"/>
          </w:tcPr>
          <w:p w14:paraId="6D4B8993"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(i)</w:t>
            </w:r>
          </w:p>
          <w:p w14:paraId="05E9CC02" w14:textId="77777777" w:rsidR="006B56AF" w:rsidRPr="00CE0D8C" w:rsidRDefault="006B56AF" w:rsidP="009649D8">
            <w:pPr>
              <w:jc w:val="both"/>
              <w:rPr>
                <w:rFonts w:asciiTheme="minorHAnsi" w:hAnsiTheme="minorHAnsi" w:cs="Calibri"/>
                <w:lang w:val="mk-MK"/>
              </w:rPr>
            </w:pPr>
          </w:p>
        </w:tc>
        <w:tc>
          <w:tcPr>
            <w:tcW w:w="3969" w:type="dxa"/>
          </w:tcPr>
          <w:p w14:paraId="75442916"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52E93251"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(19)</w:t>
            </w:r>
          </w:p>
        </w:tc>
        <w:tc>
          <w:tcPr>
            <w:tcW w:w="993" w:type="dxa"/>
            <w:shd w:val="clear" w:color="auto" w:fill="E2EFD9" w:themeFill="accent6" w:themeFillTint="33"/>
          </w:tcPr>
          <w:p w14:paraId="573C3B0B" w14:textId="77777777" w:rsidR="006B56AF" w:rsidRPr="00CE0D8C" w:rsidRDefault="006B56AF" w:rsidP="009649D8">
            <w:pPr>
              <w:jc w:val="both"/>
              <w:rPr>
                <w:rFonts w:asciiTheme="minorHAnsi" w:hAnsiTheme="minorHAnsi" w:cs="Calibri"/>
                <w:lang w:val="mk-MK"/>
              </w:rPr>
            </w:pPr>
          </w:p>
        </w:tc>
        <w:tc>
          <w:tcPr>
            <w:tcW w:w="5528" w:type="dxa"/>
          </w:tcPr>
          <w:p w14:paraId="3CB20B3C"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5F4EFE41" w14:textId="77777777" w:rsidTr="005A2BD1">
        <w:tc>
          <w:tcPr>
            <w:tcW w:w="1548" w:type="dxa"/>
          </w:tcPr>
          <w:p w14:paraId="7CC5D575"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Прикриени аудиовизуелни комерцијални комуникации</w:t>
            </w:r>
          </w:p>
        </w:tc>
        <w:tc>
          <w:tcPr>
            <w:tcW w:w="1282" w:type="dxa"/>
          </w:tcPr>
          <w:p w14:paraId="4C9AD2A1"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(j)</w:t>
            </w:r>
          </w:p>
          <w:p w14:paraId="6A8F3E55" w14:textId="77777777" w:rsidR="006B56AF" w:rsidRPr="00CE0D8C" w:rsidRDefault="006B56AF" w:rsidP="009649D8">
            <w:pPr>
              <w:jc w:val="both"/>
              <w:rPr>
                <w:rFonts w:asciiTheme="minorHAnsi" w:hAnsiTheme="minorHAnsi" w:cs="Calibri"/>
                <w:lang w:val="mk-MK"/>
              </w:rPr>
            </w:pPr>
          </w:p>
        </w:tc>
        <w:tc>
          <w:tcPr>
            <w:tcW w:w="3969" w:type="dxa"/>
          </w:tcPr>
          <w:p w14:paraId="14572689"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p>
          <w:p w14:paraId="6E6E1F92"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(14)</w:t>
            </w:r>
          </w:p>
        </w:tc>
        <w:tc>
          <w:tcPr>
            <w:tcW w:w="993" w:type="dxa"/>
            <w:shd w:val="clear" w:color="auto" w:fill="E2EFD9" w:themeFill="accent6" w:themeFillTint="33"/>
          </w:tcPr>
          <w:p w14:paraId="11BE2106" w14:textId="77777777" w:rsidR="006B56AF" w:rsidRPr="00CE0D8C" w:rsidRDefault="006B56AF" w:rsidP="009649D8">
            <w:pPr>
              <w:jc w:val="both"/>
              <w:rPr>
                <w:rFonts w:asciiTheme="minorHAnsi" w:hAnsiTheme="minorHAnsi" w:cs="Calibri"/>
                <w:lang w:val="mk-MK"/>
              </w:rPr>
            </w:pPr>
          </w:p>
        </w:tc>
        <w:tc>
          <w:tcPr>
            <w:tcW w:w="5528" w:type="dxa"/>
          </w:tcPr>
          <w:p w14:paraId="460595C2"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44679A19" w14:textId="77777777" w:rsidTr="005A2BD1">
        <w:tc>
          <w:tcPr>
            <w:tcW w:w="1548" w:type="dxa"/>
          </w:tcPr>
          <w:p w14:paraId="747CE817"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Телешопинг</w:t>
            </w:r>
          </w:p>
        </w:tc>
        <w:tc>
          <w:tcPr>
            <w:tcW w:w="1282" w:type="dxa"/>
          </w:tcPr>
          <w:p w14:paraId="76E0AA72"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(l)</w:t>
            </w:r>
          </w:p>
          <w:p w14:paraId="23F7CD6E" w14:textId="77777777" w:rsidR="006B56AF" w:rsidRPr="00CE0D8C" w:rsidRDefault="006B56AF" w:rsidP="009649D8">
            <w:pPr>
              <w:jc w:val="both"/>
              <w:rPr>
                <w:rFonts w:asciiTheme="minorHAnsi" w:hAnsiTheme="minorHAnsi" w:cs="Calibri"/>
                <w:lang w:val="mk-MK"/>
              </w:rPr>
            </w:pPr>
          </w:p>
        </w:tc>
        <w:tc>
          <w:tcPr>
            <w:tcW w:w="3969" w:type="dxa"/>
          </w:tcPr>
          <w:p w14:paraId="7490ABBB"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6D191CAB"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3 (24)</w:t>
            </w:r>
          </w:p>
        </w:tc>
        <w:tc>
          <w:tcPr>
            <w:tcW w:w="993" w:type="dxa"/>
            <w:shd w:val="clear" w:color="auto" w:fill="E2EFD9" w:themeFill="accent6" w:themeFillTint="33"/>
          </w:tcPr>
          <w:p w14:paraId="776DB026" w14:textId="77777777" w:rsidR="006B56AF" w:rsidRPr="00CE0D8C" w:rsidRDefault="006B56AF" w:rsidP="009649D8">
            <w:pPr>
              <w:jc w:val="both"/>
              <w:rPr>
                <w:rFonts w:asciiTheme="minorHAnsi" w:hAnsiTheme="minorHAnsi" w:cs="Calibri"/>
                <w:lang w:val="mk-MK"/>
              </w:rPr>
            </w:pPr>
          </w:p>
        </w:tc>
        <w:tc>
          <w:tcPr>
            <w:tcW w:w="5528" w:type="dxa"/>
          </w:tcPr>
          <w:p w14:paraId="460B8E87"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8C57FF" w:rsidRPr="00CE0D8C" w14:paraId="60B4E54E" w14:textId="77777777" w:rsidTr="005A2BD1">
        <w:tc>
          <w:tcPr>
            <w:tcW w:w="1548" w:type="dxa"/>
          </w:tcPr>
          <w:p w14:paraId="558F8EBE"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Европски дела</w:t>
            </w:r>
            <w:r w:rsidR="006B56AF" w:rsidRPr="00CE0D8C">
              <w:rPr>
                <w:rFonts w:asciiTheme="minorHAnsi" w:hAnsiTheme="minorHAnsi" w:cs="Calibri"/>
                <w:lang w:val="mk-MK"/>
              </w:rPr>
              <w:t xml:space="preserve"> </w:t>
            </w:r>
          </w:p>
        </w:tc>
        <w:tc>
          <w:tcPr>
            <w:tcW w:w="1282" w:type="dxa"/>
          </w:tcPr>
          <w:p w14:paraId="7F63EACF"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1 (n)</w:t>
            </w:r>
          </w:p>
        </w:tc>
        <w:tc>
          <w:tcPr>
            <w:tcW w:w="3969" w:type="dxa"/>
          </w:tcPr>
          <w:p w14:paraId="3733F498"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Да во</w:t>
            </w:r>
            <w:r w:rsidR="006B56AF" w:rsidRPr="00CE0D8C">
              <w:rPr>
                <w:rFonts w:asciiTheme="minorHAnsi" w:hAnsiTheme="minorHAnsi" w:cs="Calibri"/>
                <w:lang w:val="mk-MK"/>
              </w:rPr>
              <w:t xml:space="preserve"> </w:t>
            </w:r>
          </w:p>
          <w:p w14:paraId="5F3B4C8D" w14:textId="77777777" w:rsidR="006B56AF" w:rsidRDefault="00F003F8" w:rsidP="00755592">
            <w:pPr>
              <w:jc w:val="both"/>
              <w:rPr>
                <w:rFonts w:asciiTheme="minorHAnsi" w:hAnsiTheme="minorHAnsi" w:cs="Calibri"/>
                <w:lang w:val="mk-MK"/>
              </w:rPr>
            </w:pPr>
            <w:r w:rsidRPr="00CE0D8C">
              <w:rPr>
                <w:rFonts w:asciiTheme="minorHAnsi" w:hAnsiTheme="minorHAnsi" w:cs="Calibri"/>
                <w:lang w:val="mk-MK"/>
              </w:rPr>
              <w:t>Член 3 (9)</w:t>
            </w:r>
          </w:p>
          <w:p w14:paraId="00F49531" w14:textId="77777777" w:rsidR="00A8540C" w:rsidRPr="00CE0D8C" w:rsidRDefault="00A8540C" w:rsidP="00755592">
            <w:pPr>
              <w:jc w:val="both"/>
              <w:rPr>
                <w:rFonts w:asciiTheme="minorHAnsi" w:hAnsiTheme="minorHAnsi" w:cs="Calibri"/>
                <w:lang w:val="mk-MK"/>
              </w:rPr>
            </w:pPr>
          </w:p>
        </w:tc>
        <w:tc>
          <w:tcPr>
            <w:tcW w:w="993" w:type="dxa"/>
            <w:shd w:val="clear" w:color="auto" w:fill="E2EFD9" w:themeFill="accent6" w:themeFillTint="33"/>
          </w:tcPr>
          <w:p w14:paraId="420C35B8" w14:textId="77777777" w:rsidR="006B56AF" w:rsidRPr="00CE0D8C" w:rsidRDefault="006B56AF" w:rsidP="009649D8">
            <w:pPr>
              <w:jc w:val="both"/>
              <w:rPr>
                <w:rFonts w:asciiTheme="minorHAnsi" w:hAnsiTheme="minorHAnsi" w:cs="Calibri"/>
                <w:lang w:val="mk-MK"/>
              </w:rPr>
            </w:pPr>
          </w:p>
        </w:tc>
        <w:tc>
          <w:tcPr>
            <w:tcW w:w="5528" w:type="dxa"/>
          </w:tcPr>
          <w:p w14:paraId="6975A12B"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r w:rsidR="00EA7D63" w:rsidRPr="00CE0D8C" w14:paraId="71B44F6D" w14:textId="77777777" w:rsidTr="0029769C">
        <w:tc>
          <w:tcPr>
            <w:tcW w:w="13320" w:type="dxa"/>
            <w:gridSpan w:val="5"/>
            <w:shd w:val="clear" w:color="auto" w:fill="D9E2F3" w:themeFill="accent1" w:themeFillTint="33"/>
          </w:tcPr>
          <w:p w14:paraId="16CDD6C0" w14:textId="77777777" w:rsidR="00EA7D63" w:rsidRPr="00CE0D8C" w:rsidRDefault="00F003F8" w:rsidP="00755592">
            <w:pPr>
              <w:jc w:val="center"/>
              <w:rPr>
                <w:rFonts w:asciiTheme="minorHAnsi" w:hAnsiTheme="minorHAnsi" w:cs="Calibri"/>
                <w:b/>
                <w:lang w:val="mk-MK"/>
              </w:rPr>
            </w:pPr>
            <w:r w:rsidRPr="00CE0D8C">
              <w:rPr>
                <w:rFonts w:asciiTheme="minorHAnsi" w:hAnsiTheme="minorHAnsi" w:cs="Calibri"/>
                <w:b/>
                <w:lang w:val="mk-MK"/>
              </w:rPr>
              <w:t>ДЕФИНИЦИИ ШТО СЕ ПРОМЕНЕТИ</w:t>
            </w:r>
          </w:p>
        </w:tc>
      </w:tr>
      <w:tr w:rsidR="008C57FF" w:rsidRPr="00CE0D8C" w14:paraId="047DDB57" w14:textId="77777777" w:rsidTr="005A2BD1">
        <w:tc>
          <w:tcPr>
            <w:tcW w:w="1548" w:type="dxa"/>
          </w:tcPr>
          <w:p w14:paraId="2D57F3F9"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lastRenderedPageBreak/>
              <w:t>Аудиовизуелна медиумска услуга</w:t>
            </w:r>
          </w:p>
        </w:tc>
        <w:tc>
          <w:tcPr>
            <w:tcW w:w="1282" w:type="dxa"/>
          </w:tcPr>
          <w:p w14:paraId="2237562D" w14:textId="77777777" w:rsidR="00E75334"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(a)</w:t>
            </w:r>
          </w:p>
          <w:p w14:paraId="3FF1B119" w14:textId="77777777" w:rsidR="006B56AF" w:rsidRPr="00CE0D8C" w:rsidRDefault="006B56AF" w:rsidP="009649D8">
            <w:pPr>
              <w:jc w:val="both"/>
              <w:rPr>
                <w:rFonts w:asciiTheme="minorHAnsi" w:hAnsiTheme="minorHAnsi" w:cs="Calibri"/>
                <w:lang w:val="mk-MK"/>
              </w:rPr>
            </w:pPr>
          </w:p>
        </w:tc>
        <w:tc>
          <w:tcPr>
            <w:tcW w:w="3969" w:type="dxa"/>
          </w:tcPr>
          <w:p w14:paraId="3623E120" w14:textId="77777777" w:rsidR="00CE3D55" w:rsidRPr="00CE0D8C" w:rsidRDefault="00F003F8" w:rsidP="009649D8">
            <w:pPr>
              <w:jc w:val="both"/>
              <w:rPr>
                <w:rFonts w:asciiTheme="minorHAnsi" w:hAnsiTheme="minorHAnsi" w:cs="Calibri"/>
                <w:lang w:val="mk-MK"/>
              </w:rPr>
            </w:pPr>
            <w:r w:rsidRPr="00CE0D8C">
              <w:rPr>
                <w:rFonts w:asciiTheme="minorHAnsi" w:hAnsiTheme="minorHAnsi" w:cs="Calibri"/>
                <w:lang w:val="mk-MK"/>
              </w:rPr>
              <w:t>Во ЗААВМУ (2013) – во Член 3(1)</w:t>
            </w:r>
            <w:r w:rsidR="00222A09" w:rsidRPr="00CE0D8C">
              <w:rPr>
                <w:rFonts w:asciiTheme="minorHAnsi" w:hAnsiTheme="minorHAnsi" w:cs="Calibri"/>
                <w:lang w:val="mk-MK"/>
              </w:rPr>
              <w:t xml:space="preserve"> </w:t>
            </w:r>
          </w:p>
          <w:p w14:paraId="198068B0" w14:textId="77777777" w:rsidR="00222A09" w:rsidRPr="00CE0D8C" w:rsidRDefault="00F003F8" w:rsidP="00B8594C">
            <w:pPr>
              <w:rPr>
                <w:rFonts w:asciiTheme="minorHAnsi" w:hAnsiTheme="minorHAnsi" w:cs="Calibri"/>
                <w:lang w:val="mk-MK"/>
              </w:rPr>
            </w:pPr>
            <w:r w:rsidRPr="00CE0D8C">
              <w:rPr>
                <w:rFonts w:asciiTheme="minorHAnsi" w:hAnsiTheme="minorHAnsi" w:cs="Calibri"/>
                <w:lang w:val="mk-MK"/>
              </w:rPr>
              <w:t>недост</w:t>
            </w:r>
            <w:r w:rsidR="000F0DE6" w:rsidRPr="00CE0D8C">
              <w:rPr>
                <w:rFonts w:asciiTheme="minorHAnsi" w:hAnsiTheme="minorHAnsi" w:cs="Calibri"/>
                <w:lang w:val="mk-MK"/>
              </w:rPr>
              <w:t>ига</w:t>
            </w:r>
            <w:r w:rsidRPr="00CE0D8C">
              <w:rPr>
                <w:rFonts w:asciiTheme="minorHAnsi" w:hAnsiTheme="minorHAnsi" w:cs="Calibri"/>
                <w:lang w:val="mk-MK"/>
              </w:rPr>
              <w:t xml:space="preserve"> фразата</w:t>
            </w:r>
            <w:r w:rsidR="007011D4">
              <w:rPr>
                <w:rFonts w:asciiTheme="minorHAnsi" w:hAnsiTheme="minorHAnsi" w:cs="Calibri"/>
                <w:lang w:val="mk-MK"/>
              </w:rPr>
              <w:t xml:space="preserve"> </w:t>
            </w:r>
          </w:p>
          <w:p w14:paraId="6E3CD62A" w14:textId="77777777" w:rsidR="00222A09" w:rsidRPr="00CE0D8C" w:rsidRDefault="00F003F8" w:rsidP="00B8594C">
            <w:pPr>
              <w:rPr>
                <w:rFonts w:asciiTheme="minorHAnsi" w:hAnsiTheme="minorHAnsi" w:cs="Calibri"/>
                <w:lang w:val="mk-MK"/>
              </w:rPr>
            </w:pPr>
            <w:r w:rsidRPr="00CE0D8C">
              <w:rPr>
                <w:rFonts w:asciiTheme="minorHAnsi" w:hAnsiTheme="minorHAnsi" w:cs="Calibri"/>
                <w:lang w:val="mk-MK"/>
              </w:rPr>
              <w:t>„каде што основната цел на услугата или на нејзин засебен дел е обезбедување програми.“</w:t>
            </w:r>
          </w:p>
          <w:p w14:paraId="2EF10C3C" w14:textId="77777777" w:rsidR="0025526B" w:rsidRPr="00CE0D8C" w:rsidRDefault="0025526B" w:rsidP="009649D8">
            <w:pPr>
              <w:jc w:val="both"/>
              <w:rPr>
                <w:rFonts w:asciiTheme="minorHAnsi" w:hAnsiTheme="minorHAnsi" w:cs="Calibri"/>
                <w:lang w:val="mk-MK"/>
              </w:rPr>
            </w:pPr>
          </w:p>
          <w:p w14:paraId="706F20C0" w14:textId="77777777" w:rsidR="0025526B" w:rsidRPr="00CE0D8C" w:rsidRDefault="00F003F8" w:rsidP="00B8594C">
            <w:pPr>
              <w:rPr>
                <w:rFonts w:asciiTheme="minorHAnsi" w:hAnsiTheme="minorHAnsi" w:cs="Calibri"/>
                <w:lang w:val="mk-MK"/>
              </w:rPr>
            </w:pPr>
            <w:r w:rsidRPr="00CE0D8C">
              <w:rPr>
                <w:rFonts w:asciiTheme="minorHAnsi" w:hAnsiTheme="minorHAnsi" w:cs="Calibri"/>
                <w:lang w:val="mk-MK"/>
              </w:rPr>
              <w:t>Дефиницијата треба изрично да ги вклучува и аудиовизуелните медиумски услуги по барање.</w:t>
            </w:r>
          </w:p>
          <w:p w14:paraId="72486679" w14:textId="77777777" w:rsidR="006B56AF" w:rsidRPr="00CE0D8C" w:rsidRDefault="006B56AF" w:rsidP="009649D8">
            <w:pPr>
              <w:jc w:val="both"/>
              <w:rPr>
                <w:rFonts w:asciiTheme="minorHAnsi" w:hAnsiTheme="minorHAnsi" w:cs="Calibri"/>
                <w:lang w:val="mk-MK"/>
              </w:rPr>
            </w:pPr>
          </w:p>
        </w:tc>
        <w:tc>
          <w:tcPr>
            <w:tcW w:w="993" w:type="dxa"/>
            <w:shd w:val="clear" w:color="auto" w:fill="DEDDF4"/>
          </w:tcPr>
          <w:p w14:paraId="5E90328E" w14:textId="77777777" w:rsidR="006B56AF" w:rsidRPr="00CE0D8C" w:rsidRDefault="006B56AF" w:rsidP="009649D8">
            <w:pPr>
              <w:jc w:val="both"/>
              <w:rPr>
                <w:rFonts w:asciiTheme="minorHAnsi" w:hAnsiTheme="minorHAnsi" w:cs="Calibri"/>
                <w:lang w:val="mk-MK"/>
              </w:rPr>
            </w:pPr>
          </w:p>
        </w:tc>
        <w:tc>
          <w:tcPr>
            <w:tcW w:w="5528" w:type="dxa"/>
          </w:tcPr>
          <w:p w14:paraId="6C37F3A1" w14:textId="7ED45B94" w:rsidR="004F7915" w:rsidRDefault="00F003F8" w:rsidP="00B8594C">
            <w:pPr>
              <w:rPr>
                <w:rFonts w:asciiTheme="minorHAnsi" w:hAnsiTheme="minorHAnsi" w:cs="Calibri"/>
                <w:lang w:val="mk-MK"/>
              </w:rPr>
            </w:pPr>
            <w:r w:rsidRPr="00CE0D8C">
              <w:rPr>
                <w:rFonts w:asciiTheme="minorHAnsi" w:hAnsiTheme="minorHAnsi" w:cs="Calibri"/>
                <w:lang w:val="mk-MK"/>
              </w:rPr>
              <w:t>Член 3</w:t>
            </w:r>
            <w:r w:rsidR="004F7915">
              <w:rPr>
                <w:rFonts w:asciiTheme="minorHAnsi" w:hAnsiTheme="minorHAnsi" w:cs="Calibri"/>
                <w:lang w:val="mk-MK"/>
              </w:rPr>
              <w:t>, став 1 се менуваат:</w:t>
            </w:r>
          </w:p>
          <w:p w14:paraId="5CF06280" w14:textId="0614EF96" w:rsidR="006B56AF" w:rsidRPr="00CE0D8C" w:rsidRDefault="00F003F8" w:rsidP="00B8594C">
            <w:pPr>
              <w:rPr>
                <w:rFonts w:asciiTheme="minorHAnsi" w:hAnsiTheme="minorHAnsi" w:cs="Calibri"/>
                <w:lang w:val="mk-MK"/>
              </w:rPr>
            </w:pPr>
            <w:r w:rsidRPr="00CE0D8C">
              <w:rPr>
                <w:rFonts w:asciiTheme="minorHAnsi" w:hAnsiTheme="minorHAnsi" w:cs="Calibri"/>
                <w:lang w:val="mk-MK"/>
              </w:rPr>
              <w:t xml:space="preserve"> </w:t>
            </w:r>
            <w:r w:rsidR="000A2D7F">
              <w:rPr>
                <w:rFonts w:asciiTheme="minorHAnsi" w:hAnsiTheme="minorHAnsi" w:cs="Calibri"/>
                <w:lang w:val="mk-MK"/>
              </w:rPr>
              <w:t xml:space="preserve">точка </w:t>
            </w:r>
            <w:r w:rsidRPr="00CE0D8C">
              <w:rPr>
                <w:rFonts w:asciiTheme="minorHAnsi" w:hAnsiTheme="minorHAnsi" w:cs="Calibri"/>
                <w:lang w:val="mk-MK"/>
              </w:rPr>
              <w:t>(1) Аудио или аудиовизуелна медиумска услуга е:</w:t>
            </w:r>
          </w:p>
          <w:p w14:paraId="0CFFBE71" w14:textId="77777777" w:rsidR="008C6E2B" w:rsidRDefault="00F003F8" w:rsidP="00B8594C">
            <w:pPr>
              <w:rPr>
                <w:rFonts w:asciiTheme="minorHAnsi" w:hAnsiTheme="minorHAnsi" w:cs="Calibri"/>
                <w:lang w:val="mk-MK"/>
              </w:rPr>
            </w:pPr>
            <w:r w:rsidRPr="00CE0D8C">
              <w:rPr>
                <w:rFonts w:asciiTheme="minorHAnsi" w:hAnsiTheme="minorHAnsi" w:cs="Calibri"/>
                <w:lang w:val="mk-MK"/>
              </w:rPr>
              <w:t xml:space="preserve">i) Услуга </w:t>
            </w:r>
            <w:r w:rsidR="006C0AB4">
              <w:rPr>
                <w:rFonts w:asciiTheme="minorHAnsi" w:hAnsiTheme="minorHAnsi" w:cs="Calibri"/>
                <w:lang w:val="mk-MK"/>
              </w:rPr>
              <w:t>под</w:t>
            </w:r>
            <w:r w:rsidRPr="00CE0D8C">
              <w:rPr>
                <w:rFonts w:asciiTheme="minorHAnsi" w:hAnsiTheme="minorHAnsi" w:cs="Calibri"/>
                <w:lang w:val="mk-MK"/>
              </w:rPr>
              <w:t xml:space="preserve"> уредувачка одговорност на давател на </w:t>
            </w:r>
            <w:r w:rsidR="006C0AB4">
              <w:rPr>
                <w:rFonts w:asciiTheme="minorHAnsi" w:hAnsiTheme="minorHAnsi" w:cs="Calibri"/>
                <w:lang w:val="mk-MK"/>
              </w:rPr>
              <w:t xml:space="preserve">медиумска </w:t>
            </w:r>
            <w:r w:rsidRPr="00CE0D8C">
              <w:rPr>
                <w:rFonts w:asciiTheme="minorHAnsi" w:hAnsiTheme="minorHAnsi" w:cs="Calibri"/>
                <w:lang w:val="mk-MK"/>
              </w:rPr>
              <w:t xml:space="preserve">услуга </w:t>
            </w:r>
            <w:r w:rsidR="006C0AB4" w:rsidRPr="006C0AB4">
              <w:rPr>
                <w:rFonts w:asciiTheme="minorHAnsi" w:hAnsiTheme="minorHAnsi" w:cs="Calibri"/>
                <w:u w:val="single"/>
                <w:lang w:val="mk-MK"/>
              </w:rPr>
              <w:t xml:space="preserve">при </w:t>
            </w:r>
            <w:r w:rsidRPr="00CE0D8C">
              <w:rPr>
                <w:rFonts w:asciiTheme="minorHAnsi" w:hAnsiTheme="minorHAnsi" w:cs="Calibri"/>
                <w:u w:val="single"/>
                <w:lang w:val="mk-MK"/>
              </w:rPr>
              <w:t xml:space="preserve">што основната цел на услугата или </w:t>
            </w:r>
            <w:r w:rsidR="006C2E23">
              <w:rPr>
                <w:rFonts w:asciiTheme="minorHAnsi" w:hAnsiTheme="minorHAnsi" w:cs="Calibri"/>
                <w:u w:val="single"/>
                <w:lang w:val="mk-MK"/>
              </w:rPr>
              <w:t>на</w:t>
            </w:r>
            <w:r w:rsidR="000F0DE6" w:rsidRPr="00CE0D8C">
              <w:rPr>
                <w:rFonts w:asciiTheme="minorHAnsi" w:hAnsiTheme="minorHAnsi" w:cs="Calibri"/>
                <w:u w:val="single"/>
                <w:lang w:val="mk-MK"/>
              </w:rPr>
              <w:t xml:space="preserve"> нејзин </w:t>
            </w:r>
            <w:r w:rsidR="006C2E23">
              <w:rPr>
                <w:rFonts w:asciiTheme="minorHAnsi" w:hAnsiTheme="minorHAnsi" w:cs="Calibri"/>
                <w:u w:val="single"/>
                <w:lang w:val="mk-MK"/>
              </w:rPr>
              <w:t xml:space="preserve">засебен </w:t>
            </w:r>
            <w:r w:rsidRPr="00CE0D8C">
              <w:rPr>
                <w:rFonts w:asciiTheme="minorHAnsi" w:hAnsiTheme="minorHAnsi" w:cs="Calibri"/>
                <w:u w:val="single"/>
                <w:lang w:val="mk-MK"/>
              </w:rPr>
              <w:t xml:space="preserve">дел </w:t>
            </w:r>
            <w:r w:rsidRPr="00CE0D8C">
              <w:rPr>
                <w:rFonts w:asciiTheme="minorHAnsi" w:hAnsiTheme="minorHAnsi" w:cs="Calibri"/>
                <w:lang w:val="mk-MK"/>
              </w:rPr>
              <w:t>е посветен</w:t>
            </w:r>
            <w:r w:rsidR="006C2E23">
              <w:rPr>
                <w:rFonts w:asciiTheme="minorHAnsi" w:hAnsiTheme="minorHAnsi" w:cs="Calibri"/>
                <w:lang w:val="mk-MK"/>
              </w:rPr>
              <w:t>а</w:t>
            </w:r>
            <w:r w:rsidRPr="00CE0D8C">
              <w:rPr>
                <w:rFonts w:asciiTheme="minorHAnsi" w:hAnsiTheme="minorHAnsi" w:cs="Calibri"/>
                <w:lang w:val="mk-MK"/>
              </w:rPr>
              <w:t xml:space="preserve"> на обезбедување програми </w:t>
            </w:r>
            <w:r w:rsidR="006C2E23">
              <w:rPr>
                <w:rFonts w:asciiTheme="minorHAnsi" w:hAnsiTheme="minorHAnsi" w:cs="Calibri"/>
                <w:lang w:val="mk-MK"/>
              </w:rPr>
              <w:t>наменети за општата јавност</w:t>
            </w:r>
            <w:r w:rsidRPr="00CE0D8C">
              <w:rPr>
                <w:rFonts w:asciiTheme="minorHAnsi" w:hAnsiTheme="minorHAnsi" w:cs="Calibri"/>
                <w:lang w:val="mk-MK"/>
              </w:rPr>
              <w:t xml:space="preserve"> со цел да информира, забавува или образува, преку електронски комуникациски мрежи во смисла на дефинициите од законот со кој се уредуваат електронски</w:t>
            </w:r>
            <w:r w:rsidR="00B8594C" w:rsidRPr="00CE0D8C">
              <w:rPr>
                <w:rFonts w:asciiTheme="minorHAnsi" w:hAnsiTheme="minorHAnsi" w:cs="Calibri"/>
                <w:lang w:val="mk-MK"/>
              </w:rPr>
              <w:t>те</w:t>
            </w:r>
            <w:r w:rsidRPr="00CE0D8C">
              <w:rPr>
                <w:rFonts w:asciiTheme="minorHAnsi" w:hAnsiTheme="minorHAnsi" w:cs="Calibri"/>
                <w:lang w:val="mk-MK"/>
              </w:rPr>
              <w:t xml:space="preserve"> комуникации, </w:t>
            </w:r>
            <w:r w:rsidRPr="00CE0D8C">
              <w:rPr>
                <w:rFonts w:asciiTheme="minorHAnsi" w:hAnsiTheme="minorHAnsi" w:cs="Calibri"/>
                <w:u w:val="single"/>
                <w:lang w:val="mk-MK"/>
              </w:rPr>
              <w:t>при што таквата у</w:t>
            </w:r>
            <w:r w:rsidR="000F0DE6" w:rsidRPr="00CE0D8C">
              <w:rPr>
                <w:rFonts w:asciiTheme="minorHAnsi" w:hAnsiTheme="minorHAnsi" w:cs="Calibri"/>
                <w:u w:val="single"/>
                <w:lang w:val="mk-MK"/>
              </w:rPr>
              <w:t>с</w:t>
            </w:r>
            <w:r w:rsidRPr="00CE0D8C">
              <w:rPr>
                <w:rFonts w:asciiTheme="minorHAnsi" w:hAnsiTheme="minorHAnsi" w:cs="Calibri"/>
                <w:u w:val="single"/>
                <w:lang w:val="mk-MK"/>
              </w:rPr>
              <w:t xml:space="preserve">луга може да биде линеарна </w:t>
            </w:r>
            <w:r w:rsidR="006C2E23">
              <w:rPr>
                <w:rFonts w:asciiTheme="minorHAnsi" w:hAnsiTheme="minorHAnsi" w:cs="Calibri"/>
                <w:u w:val="single"/>
                <w:lang w:val="mk-MK"/>
              </w:rPr>
              <w:t xml:space="preserve">аудио или </w:t>
            </w:r>
            <w:r w:rsidRPr="00CE0D8C">
              <w:rPr>
                <w:rFonts w:asciiTheme="minorHAnsi" w:hAnsiTheme="minorHAnsi" w:cs="Calibri"/>
                <w:u w:val="single"/>
                <w:lang w:val="mk-MK"/>
              </w:rPr>
              <w:t>аудиовизуелна медиумска услуга (радио или телевизиска програма), аудиовизуелна медиумска услуга по барање</w:t>
            </w:r>
            <w:r w:rsidRPr="00CE0D8C">
              <w:rPr>
                <w:rFonts w:asciiTheme="minorHAnsi" w:hAnsiTheme="minorHAnsi" w:cs="Calibri"/>
                <w:lang w:val="mk-MK"/>
              </w:rPr>
              <w:t>, или ii) аудио или аудиовизуелна комерцијална комуникација.</w:t>
            </w:r>
          </w:p>
          <w:p w14:paraId="4A39A4C8" w14:textId="77777777" w:rsidR="006C0AB4" w:rsidRPr="00CE0D8C" w:rsidRDefault="006C0AB4" w:rsidP="00B8594C">
            <w:pPr>
              <w:rPr>
                <w:rFonts w:asciiTheme="minorHAnsi" w:hAnsiTheme="minorHAnsi" w:cs="Calibri"/>
                <w:lang w:val="mk-MK"/>
              </w:rPr>
            </w:pPr>
          </w:p>
          <w:p w14:paraId="20735B2F" w14:textId="77777777" w:rsidR="002D2D3A" w:rsidRPr="00CE0D8C" w:rsidRDefault="002D2D3A" w:rsidP="00B8594C">
            <w:pPr>
              <w:rPr>
                <w:rFonts w:asciiTheme="minorHAnsi" w:hAnsiTheme="minorHAnsi" w:cs="Calibri"/>
                <w:lang w:val="mk-MK"/>
              </w:rPr>
            </w:pPr>
          </w:p>
        </w:tc>
      </w:tr>
      <w:tr w:rsidR="008C57FF" w:rsidRPr="00CE0D8C" w14:paraId="1405D81C" w14:textId="77777777" w:rsidTr="005A2BD1">
        <w:tc>
          <w:tcPr>
            <w:tcW w:w="1548" w:type="dxa"/>
          </w:tcPr>
          <w:p w14:paraId="6B545419"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Програма</w:t>
            </w:r>
          </w:p>
        </w:tc>
        <w:tc>
          <w:tcPr>
            <w:tcW w:w="1282" w:type="dxa"/>
          </w:tcPr>
          <w:p w14:paraId="1D2B2577"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1 (b)</w:t>
            </w:r>
          </w:p>
        </w:tc>
        <w:tc>
          <w:tcPr>
            <w:tcW w:w="3969" w:type="dxa"/>
          </w:tcPr>
          <w:p w14:paraId="1B490CBE" w14:textId="77777777" w:rsidR="00CE3D55" w:rsidRPr="00CE0D8C" w:rsidRDefault="00F003F8" w:rsidP="009649D8">
            <w:pPr>
              <w:jc w:val="both"/>
              <w:rPr>
                <w:rFonts w:asciiTheme="minorHAnsi" w:hAnsiTheme="minorHAnsi" w:cs="Calibri"/>
                <w:lang w:val="mk-MK"/>
              </w:rPr>
            </w:pPr>
            <w:r w:rsidRPr="00CE0D8C">
              <w:rPr>
                <w:rFonts w:asciiTheme="minorHAnsi" w:hAnsiTheme="minorHAnsi" w:cs="Calibri"/>
                <w:lang w:val="mk-MK"/>
              </w:rPr>
              <w:t>Во ЗААВМУ (2013) – во Член 3(2)</w:t>
            </w:r>
          </w:p>
          <w:p w14:paraId="5C7A8593" w14:textId="77777777" w:rsidR="00222A09" w:rsidRPr="00CE0D8C" w:rsidRDefault="000F0DE6" w:rsidP="009649D8">
            <w:pPr>
              <w:jc w:val="both"/>
              <w:rPr>
                <w:rFonts w:asciiTheme="minorHAnsi" w:hAnsiTheme="minorHAnsi" w:cs="Calibri"/>
                <w:lang w:val="mk-MK"/>
              </w:rPr>
            </w:pPr>
            <w:r w:rsidRPr="00CE0D8C">
              <w:rPr>
                <w:rFonts w:asciiTheme="minorHAnsi" w:hAnsiTheme="minorHAnsi" w:cs="Calibri"/>
                <w:lang w:val="mk-MK"/>
              </w:rPr>
              <w:t xml:space="preserve">недостига </w:t>
            </w:r>
            <w:r w:rsidR="00F003F8" w:rsidRPr="00CE0D8C">
              <w:rPr>
                <w:rFonts w:asciiTheme="minorHAnsi" w:hAnsiTheme="minorHAnsi" w:cs="Calibri"/>
                <w:lang w:val="mk-MK"/>
              </w:rPr>
              <w:t>фразата „видео</w:t>
            </w:r>
            <w:r w:rsidR="00E52D48" w:rsidRPr="00CE0D8C">
              <w:rPr>
                <w:rFonts w:asciiTheme="minorHAnsi" w:hAnsiTheme="minorHAnsi" w:cs="Calibri"/>
                <w:lang w:val="mk-MK"/>
              </w:rPr>
              <w:t>-</w:t>
            </w:r>
            <w:r w:rsidR="007011D4">
              <w:rPr>
                <w:rFonts w:asciiTheme="minorHAnsi" w:hAnsiTheme="minorHAnsi" w:cs="Calibri"/>
                <w:lang w:val="mk-MK"/>
              </w:rPr>
              <w:t>спотови</w:t>
            </w:r>
            <w:r w:rsidR="00F003F8" w:rsidRPr="00CE0D8C">
              <w:rPr>
                <w:rFonts w:asciiTheme="minorHAnsi" w:hAnsiTheme="minorHAnsi" w:cs="Calibri"/>
                <w:lang w:val="mk-MK"/>
              </w:rPr>
              <w:t>“</w:t>
            </w:r>
          </w:p>
          <w:p w14:paraId="63634D37" w14:textId="77777777" w:rsidR="00CE3D55" w:rsidRPr="00CE0D8C" w:rsidRDefault="000F0DE6" w:rsidP="00E52D48">
            <w:pPr>
              <w:rPr>
                <w:rFonts w:asciiTheme="minorHAnsi" w:hAnsiTheme="minorHAnsi" w:cs="Calibri"/>
                <w:lang w:val="mk-MK"/>
              </w:rPr>
            </w:pPr>
            <w:r w:rsidRPr="00CE0D8C">
              <w:rPr>
                <w:rFonts w:asciiTheme="minorHAnsi" w:hAnsiTheme="minorHAnsi" w:cs="Calibri"/>
                <w:lang w:val="mk-MK"/>
              </w:rPr>
              <w:t xml:space="preserve">недостига </w:t>
            </w:r>
            <w:r w:rsidR="00F003F8" w:rsidRPr="00CE0D8C">
              <w:rPr>
                <w:rFonts w:asciiTheme="minorHAnsi" w:hAnsiTheme="minorHAnsi" w:cs="Calibri"/>
                <w:lang w:val="mk-MK"/>
              </w:rPr>
              <w:t>фразата „без оглед на времетраењето“</w:t>
            </w:r>
          </w:p>
          <w:p w14:paraId="739617A3" w14:textId="77777777" w:rsidR="00222A09" w:rsidRPr="00CE0D8C" w:rsidRDefault="00F003F8" w:rsidP="009649D8">
            <w:pPr>
              <w:jc w:val="both"/>
              <w:rPr>
                <w:rFonts w:asciiTheme="minorHAnsi" w:hAnsiTheme="minorHAnsi" w:cs="Calibri"/>
                <w:lang w:val="mk-MK"/>
              </w:rPr>
            </w:pPr>
            <w:r w:rsidRPr="00CE0D8C">
              <w:rPr>
                <w:rFonts w:asciiTheme="minorHAnsi" w:hAnsiTheme="minorHAnsi" w:cs="Calibri"/>
                <w:lang w:val="mk-MK"/>
              </w:rPr>
              <w:t>Веќе не ја содржи фразата:</w:t>
            </w:r>
          </w:p>
          <w:p w14:paraId="6015AE31" w14:textId="77777777" w:rsidR="006B56AF" w:rsidRPr="00CE0D8C" w:rsidRDefault="00F003F8" w:rsidP="00E52D48">
            <w:pPr>
              <w:rPr>
                <w:rFonts w:asciiTheme="minorHAnsi" w:hAnsiTheme="minorHAnsi" w:cs="Calibri"/>
                <w:lang w:val="mk-MK"/>
              </w:rPr>
            </w:pPr>
            <w:r w:rsidRPr="00CE0D8C">
              <w:rPr>
                <w:rFonts w:asciiTheme="minorHAnsi" w:hAnsiTheme="minorHAnsi" w:cs="Calibri"/>
                <w:lang w:val="mk-MK"/>
              </w:rPr>
              <w:t>„Чија форма и содржина се споредливи со формата и содржината на телевизиското емитување“.</w:t>
            </w:r>
          </w:p>
          <w:p w14:paraId="3AC86FE2" w14:textId="77777777" w:rsidR="00CE0FCA" w:rsidRPr="00CE0D8C" w:rsidRDefault="00CE0FCA" w:rsidP="009649D8">
            <w:pPr>
              <w:jc w:val="both"/>
              <w:rPr>
                <w:rFonts w:asciiTheme="minorHAnsi" w:hAnsiTheme="minorHAnsi" w:cs="Calibri"/>
                <w:lang w:val="mk-MK"/>
              </w:rPr>
            </w:pPr>
          </w:p>
        </w:tc>
        <w:tc>
          <w:tcPr>
            <w:tcW w:w="993" w:type="dxa"/>
            <w:shd w:val="clear" w:color="auto" w:fill="DEDDF4"/>
          </w:tcPr>
          <w:p w14:paraId="36790206" w14:textId="77777777" w:rsidR="006B56AF" w:rsidRPr="00CE0D8C" w:rsidRDefault="006B56AF" w:rsidP="009649D8">
            <w:pPr>
              <w:jc w:val="both"/>
              <w:rPr>
                <w:rFonts w:asciiTheme="minorHAnsi" w:hAnsiTheme="minorHAnsi" w:cs="Calibri"/>
                <w:lang w:val="mk-MK"/>
              </w:rPr>
            </w:pPr>
          </w:p>
        </w:tc>
        <w:tc>
          <w:tcPr>
            <w:tcW w:w="5528" w:type="dxa"/>
          </w:tcPr>
          <w:p w14:paraId="5B4F809C" w14:textId="7DF31599" w:rsidR="002D2D3A" w:rsidRPr="00CE0D8C" w:rsidRDefault="00F003F8" w:rsidP="00E52D48">
            <w:pPr>
              <w:rPr>
                <w:rFonts w:asciiTheme="minorHAnsi" w:hAnsiTheme="minorHAnsi" w:cs="Calibri"/>
                <w:lang w:val="mk-MK"/>
              </w:rPr>
            </w:pPr>
            <w:r w:rsidRPr="00CE0D8C">
              <w:rPr>
                <w:rFonts w:asciiTheme="minorHAnsi" w:hAnsiTheme="minorHAnsi" w:cs="Calibri"/>
                <w:lang w:val="mk-MK"/>
              </w:rPr>
              <w:t xml:space="preserve">Член 3 </w:t>
            </w:r>
            <w:r w:rsidR="000A2D7F">
              <w:rPr>
                <w:rFonts w:asciiTheme="minorHAnsi" w:hAnsiTheme="minorHAnsi" w:cs="Calibri"/>
                <w:lang w:val="mk-MK"/>
              </w:rPr>
              <w:t xml:space="preserve">точка </w:t>
            </w:r>
            <w:r w:rsidRPr="00CE0D8C">
              <w:rPr>
                <w:rFonts w:asciiTheme="minorHAnsi" w:hAnsiTheme="minorHAnsi" w:cs="Calibri"/>
                <w:lang w:val="mk-MK"/>
              </w:rPr>
              <w:t xml:space="preserve">(2) </w:t>
            </w:r>
            <w:r w:rsidRPr="00CE0D8C">
              <w:rPr>
                <w:rFonts w:asciiTheme="minorHAnsi" w:hAnsiTheme="minorHAnsi" w:cs="Calibri"/>
                <w:u w:val="single"/>
                <w:lang w:val="mk-MK"/>
              </w:rPr>
              <w:t xml:space="preserve">Аудиовизуелна програма е целина од подвижни слики со или без звук, без оглед на времетраењето, </w:t>
            </w:r>
            <w:r w:rsidR="00671F63" w:rsidRPr="00CE0D8C">
              <w:rPr>
                <w:rFonts w:asciiTheme="minorHAnsi" w:hAnsiTheme="minorHAnsi" w:cs="Calibri"/>
                <w:u w:val="single"/>
                <w:lang w:val="mk-MK"/>
              </w:rPr>
              <w:t xml:space="preserve">што претставува посебен елемент </w:t>
            </w:r>
            <w:r w:rsidRPr="00CE0D8C">
              <w:rPr>
                <w:rFonts w:asciiTheme="minorHAnsi" w:hAnsiTheme="minorHAnsi" w:cs="Calibri"/>
                <w:u w:val="single"/>
                <w:lang w:val="mk-MK"/>
              </w:rPr>
              <w:t xml:space="preserve">во </w:t>
            </w:r>
            <w:r w:rsidR="000F0DE6" w:rsidRPr="00CE0D8C">
              <w:rPr>
                <w:rFonts w:asciiTheme="minorHAnsi" w:hAnsiTheme="minorHAnsi" w:cs="Calibri"/>
                <w:u w:val="single"/>
                <w:lang w:val="mk-MK"/>
              </w:rPr>
              <w:t>рамките на хронолошкиот редослед</w:t>
            </w:r>
            <w:r w:rsidRPr="00CE0D8C">
              <w:rPr>
                <w:rFonts w:asciiTheme="minorHAnsi" w:hAnsiTheme="minorHAnsi" w:cs="Calibri"/>
                <w:u w:val="single"/>
                <w:lang w:val="mk-MK"/>
              </w:rPr>
              <w:t xml:space="preserve"> на програмите (програмска шема) или </w:t>
            </w:r>
            <w:r w:rsidR="00671F63">
              <w:rPr>
                <w:rFonts w:asciiTheme="minorHAnsi" w:hAnsiTheme="minorHAnsi" w:cs="Calibri"/>
                <w:u w:val="single"/>
                <w:lang w:val="mk-MK"/>
              </w:rPr>
              <w:t>од</w:t>
            </w:r>
            <w:r w:rsidR="000F0DE6" w:rsidRPr="00CE0D8C">
              <w:rPr>
                <w:rFonts w:asciiTheme="minorHAnsi" w:hAnsiTheme="minorHAnsi" w:cs="Calibri"/>
                <w:u w:val="single"/>
                <w:lang w:val="mk-MK"/>
              </w:rPr>
              <w:t xml:space="preserve"> </w:t>
            </w:r>
            <w:r w:rsidRPr="00CE0D8C">
              <w:rPr>
                <w:rFonts w:asciiTheme="minorHAnsi" w:hAnsiTheme="minorHAnsi" w:cs="Calibri"/>
                <w:u w:val="single"/>
                <w:lang w:val="mk-MK"/>
              </w:rPr>
              <w:t>каталогот со програми утврден од давател на медиумски услуги.</w:t>
            </w:r>
            <w:r w:rsidR="000F67D5" w:rsidRPr="00CE0D8C">
              <w:rPr>
                <w:rFonts w:asciiTheme="minorHAnsi" w:hAnsiTheme="minorHAnsi" w:cs="Calibri"/>
                <w:lang w:val="mk-MK"/>
              </w:rPr>
              <w:t xml:space="preserve"> </w:t>
            </w:r>
            <w:r w:rsidR="008C6E2B" w:rsidRPr="00CE0D8C">
              <w:rPr>
                <w:rFonts w:asciiTheme="minorHAnsi" w:hAnsiTheme="minorHAnsi" w:cs="Calibri"/>
                <w:lang w:val="mk-MK"/>
              </w:rPr>
              <w:t xml:space="preserve"> </w:t>
            </w:r>
            <w:r w:rsidRPr="00CE0D8C">
              <w:rPr>
                <w:rFonts w:asciiTheme="minorHAnsi" w:hAnsiTheme="minorHAnsi" w:cs="Calibri"/>
                <w:lang w:val="mk-MK"/>
              </w:rPr>
              <w:t>Аудиовизуелните програми се осмислени целини со забавна, образовна или со информативна функција.</w:t>
            </w:r>
            <w:r w:rsidR="000F67D5" w:rsidRPr="00CE0D8C">
              <w:rPr>
                <w:rFonts w:asciiTheme="minorHAnsi" w:hAnsiTheme="minorHAnsi" w:cs="Calibri"/>
                <w:lang w:val="mk-MK"/>
              </w:rPr>
              <w:t xml:space="preserve"> </w:t>
            </w:r>
            <w:r w:rsidRPr="00CE0D8C">
              <w:rPr>
                <w:rFonts w:asciiTheme="minorHAnsi" w:hAnsiTheme="minorHAnsi" w:cs="Calibri"/>
                <w:lang w:val="mk-MK"/>
              </w:rPr>
              <w:t xml:space="preserve">Примери за аудиовизуелни програми се </w:t>
            </w:r>
            <w:r w:rsidRPr="00CE0D8C">
              <w:rPr>
                <w:rFonts w:asciiTheme="minorHAnsi" w:hAnsiTheme="minorHAnsi" w:cs="Calibri"/>
                <w:u w:val="single"/>
                <w:lang w:val="mk-MK"/>
              </w:rPr>
              <w:t>долгометражните</w:t>
            </w:r>
            <w:r w:rsidRPr="00CE0D8C">
              <w:rPr>
                <w:rFonts w:asciiTheme="minorHAnsi" w:hAnsiTheme="minorHAnsi" w:cs="Calibri"/>
                <w:lang w:val="mk-MK"/>
              </w:rPr>
              <w:t xml:space="preserve"> играни филмови, </w:t>
            </w:r>
            <w:r w:rsidRPr="00CE0D8C">
              <w:rPr>
                <w:rFonts w:asciiTheme="minorHAnsi" w:hAnsiTheme="minorHAnsi" w:cs="Calibri"/>
                <w:u w:val="single"/>
                <w:lang w:val="mk-MK"/>
              </w:rPr>
              <w:t>видео</w:t>
            </w:r>
            <w:r w:rsidR="00E52D48" w:rsidRPr="00CE0D8C">
              <w:rPr>
                <w:rFonts w:asciiTheme="minorHAnsi" w:hAnsiTheme="minorHAnsi" w:cs="Calibri"/>
                <w:u w:val="single"/>
                <w:lang w:val="mk-MK"/>
              </w:rPr>
              <w:t>-</w:t>
            </w:r>
            <w:r w:rsidR="00671F63">
              <w:rPr>
                <w:rFonts w:asciiTheme="minorHAnsi" w:hAnsiTheme="minorHAnsi" w:cs="Calibri"/>
                <w:u w:val="single"/>
                <w:lang w:val="mk-MK"/>
              </w:rPr>
              <w:t>спотови</w:t>
            </w:r>
            <w:r w:rsidRPr="00CE0D8C">
              <w:rPr>
                <w:rFonts w:asciiTheme="minorHAnsi" w:hAnsiTheme="minorHAnsi" w:cs="Calibri"/>
                <w:lang w:val="mk-MK"/>
              </w:rPr>
              <w:t xml:space="preserve">, спортски настани, </w:t>
            </w:r>
            <w:r w:rsidR="00671F63">
              <w:rPr>
                <w:rFonts w:asciiTheme="minorHAnsi" w:hAnsiTheme="minorHAnsi" w:cs="Calibri"/>
                <w:u w:val="single"/>
                <w:lang w:val="mk-MK"/>
              </w:rPr>
              <w:t>комедии</w:t>
            </w:r>
            <w:r w:rsidRPr="00CE0D8C">
              <w:rPr>
                <w:rFonts w:asciiTheme="minorHAnsi" w:hAnsiTheme="minorHAnsi" w:cs="Calibri"/>
                <w:u w:val="single"/>
                <w:lang w:val="mk-MK"/>
              </w:rPr>
              <w:t xml:space="preserve"> </w:t>
            </w:r>
            <w:r w:rsidR="00671F63">
              <w:rPr>
                <w:rFonts w:asciiTheme="minorHAnsi" w:hAnsiTheme="minorHAnsi" w:cs="Calibri"/>
                <w:u w:val="single"/>
                <w:lang w:val="mk-MK"/>
              </w:rPr>
              <w:t>на ситуација</w:t>
            </w:r>
            <w:r w:rsidRPr="00CE0D8C">
              <w:rPr>
                <w:rFonts w:asciiTheme="minorHAnsi" w:hAnsiTheme="minorHAnsi" w:cs="Calibri"/>
                <w:lang w:val="mk-MK"/>
              </w:rPr>
              <w:t xml:space="preserve">, документарни емисии, </w:t>
            </w:r>
            <w:r w:rsidRPr="00CE0D8C">
              <w:rPr>
                <w:rFonts w:asciiTheme="minorHAnsi" w:hAnsiTheme="minorHAnsi" w:cs="Calibri"/>
                <w:lang w:val="mk-MK"/>
              </w:rPr>
              <w:lastRenderedPageBreak/>
              <w:t>детски програми, телевизиска драма, и др.;</w:t>
            </w:r>
            <w:r w:rsidR="00671F63">
              <w:rPr>
                <w:rFonts w:asciiTheme="minorHAnsi" w:hAnsiTheme="minorHAnsi" w:cs="Calibri"/>
                <w:lang w:val="mk-MK"/>
              </w:rPr>
              <w:br/>
            </w:r>
          </w:p>
        </w:tc>
      </w:tr>
      <w:tr w:rsidR="008C57FF" w:rsidRPr="00CE0D8C" w14:paraId="1CBFAB68" w14:textId="77777777" w:rsidTr="005A2BD1">
        <w:tc>
          <w:tcPr>
            <w:tcW w:w="1548" w:type="dxa"/>
          </w:tcPr>
          <w:p w14:paraId="3F40722E"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lastRenderedPageBreak/>
              <w:t>Аудиовизуелна комерцијална комуникација (АКК)</w:t>
            </w:r>
          </w:p>
        </w:tc>
        <w:tc>
          <w:tcPr>
            <w:tcW w:w="1282" w:type="dxa"/>
          </w:tcPr>
          <w:p w14:paraId="2669178B"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(h)</w:t>
            </w:r>
          </w:p>
          <w:p w14:paraId="28B8F841" w14:textId="77777777" w:rsidR="006B56AF" w:rsidRPr="00CE0D8C" w:rsidRDefault="006B56AF" w:rsidP="009649D8">
            <w:pPr>
              <w:jc w:val="both"/>
              <w:rPr>
                <w:rFonts w:asciiTheme="minorHAnsi" w:hAnsiTheme="minorHAnsi" w:cs="Calibri"/>
                <w:lang w:val="mk-MK"/>
              </w:rPr>
            </w:pPr>
          </w:p>
        </w:tc>
        <w:tc>
          <w:tcPr>
            <w:tcW w:w="3969" w:type="dxa"/>
          </w:tcPr>
          <w:p w14:paraId="5B189766" w14:textId="77777777" w:rsidR="00CE3D55" w:rsidRPr="00CE0D8C" w:rsidRDefault="00F003F8" w:rsidP="00E52D48">
            <w:pPr>
              <w:rPr>
                <w:rFonts w:asciiTheme="minorHAnsi" w:hAnsiTheme="minorHAnsi" w:cs="Calibri"/>
                <w:lang w:val="mk-MK"/>
              </w:rPr>
            </w:pPr>
            <w:r w:rsidRPr="00CE0D8C">
              <w:rPr>
                <w:rFonts w:asciiTheme="minorHAnsi" w:hAnsiTheme="minorHAnsi" w:cs="Calibri"/>
                <w:lang w:val="mk-MK"/>
              </w:rPr>
              <w:t>Во ЗААВМУ (2013) – во Член 3(5)</w:t>
            </w:r>
          </w:p>
          <w:p w14:paraId="59751053" w14:textId="77777777" w:rsidR="008F48FA" w:rsidRPr="00CE0D8C" w:rsidRDefault="000F0DE6" w:rsidP="00E52D48">
            <w:pPr>
              <w:rPr>
                <w:rFonts w:asciiTheme="minorHAnsi" w:hAnsiTheme="minorHAnsi" w:cs="Calibri"/>
                <w:lang w:val="mk-MK"/>
              </w:rPr>
            </w:pPr>
            <w:r w:rsidRPr="00CE0D8C">
              <w:rPr>
                <w:rFonts w:asciiTheme="minorHAnsi" w:hAnsiTheme="minorHAnsi" w:cs="Calibri"/>
                <w:lang w:val="mk-MK"/>
              </w:rPr>
              <w:t xml:space="preserve">недостига </w:t>
            </w:r>
            <w:r w:rsidR="00F003F8" w:rsidRPr="00CE0D8C">
              <w:rPr>
                <w:rFonts w:asciiTheme="minorHAnsi" w:hAnsiTheme="minorHAnsi" w:cs="Calibri"/>
                <w:lang w:val="mk-MK"/>
              </w:rPr>
              <w:t>фразата „видео</w:t>
            </w:r>
            <w:r w:rsidR="007011D4">
              <w:rPr>
                <w:rFonts w:asciiTheme="minorHAnsi" w:hAnsiTheme="minorHAnsi" w:cs="Calibri"/>
                <w:lang w:val="mk-MK"/>
              </w:rPr>
              <w:t xml:space="preserve"> создадено од корисник</w:t>
            </w:r>
            <w:r w:rsidR="00F003F8" w:rsidRPr="00CE0D8C">
              <w:rPr>
                <w:rFonts w:asciiTheme="minorHAnsi" w:hAnsiTheme="minorHAnsi" w:cs="Calibri"/>
                <w:lang w:val="mk-MK"/>
              </w:rPr>
              <w:t>“</w:t>
            </w:r>
          </w:p>
          <w:p w14:paraId="7B002C0C" w14:textId="77777777" w:rsidR="00542BD7" w:rsidRPr="00CE0D8C" w:rsidRDefault="00542BD7" w:rsidP="00E52D48">
            <w:pPr>
              <w:rPr>
                <w:rFonts w:asciiTheme="minorHAnsi" w:hAnsiTheme="minorHAnsi" w:cs="Calibri"/>
                <w:lang w:val="mk-MK"/>
              </w:rPr>
            </w:pPr>
          </w:p>
          <w:p w14:paraId="50A6B7C7" w14:textId="77777777" w:rsidR="000F67D5" w:rsidRPr="00CE0D8C" w:rsidRDefault="000F67D5" w:rsidP="00E52D48">
            <w:pPr>
              <w:rPr>
                <w:rFonts w:asciiTheme="minorHAnsi" w:hAnsiTheme="minorHAnsi" w:cs="Calibri"/>
                <w:lang w:val="mk-MK"/>
              </w:rPr>
            </w:pPr>
          </w:p>
          <w:p w14:paraId="26E52B08" w14:textId="77777777" w:rsidR="000F67D5" w:rsidRPr="00CE0D8C" w:rsidRDefault="000F67D5" w:rsidP="00E52D48">
            <w:pPr>
              <w:rPr>
                <w:rFonts w:asciiTheme="minorHAnsi" w:hAnsiTheme="minorHAnsi" w:cs="Calibri"/>
                <w:lang w:val="mk-MK"/>
              </w:rPr>
            </w:pPr>
          </w:p>
          <w:p w14:paraId="40B08E4C" w14:textId="77777777" w:rsidR="00503B38" w:rsidRPr="00CE0D8C" w:rsidRDefault="00F003F8" w:rsidP="00E52D48">
            <w:pPr>
              <w:rPr>
                <w:rFonts w:asciiTheme="minorHAnsi" w:hAnsiTheme="minorHAnsi" w:cs="Calibri"/>
                <w:lang w:val="mk-MK"/>
              </w:rPr>
            </w:pPr>
            <w:r w:rsidRPr="00CE0D8C">
              <w:rPr>
                <w:rFonts w:asciiTheme="minorHAnsi" w:hAnsiTheme="minorHAnsi" w:cs="Calibri"/>
                <w:lang w:val="mk-MK"/>
              </w:rPr>
              <w:t>Препорачано е да се прави разлика помеѓу аудио и аудиовизуелна комерцијална комуникација</w:t>
            </w:r>
            <w:r w:rsidR="00503B38" w:rsidRPr="00CE0D8C">
              <w:rPr>
                <w:rFonts w:asciiTheme="minorHAnsi" w:hAnsiTheme="minorHAnsi" w:cs="Calibri"/>
                <w:lang w:val="mk-MK"/>
              </w:rPr>
              <w:t xml:space="preserve"> </w:t>
            </w:r>
          </w:p>
          <w:p w14:paraId="504FE2E2" w14:textId="77777777" w:rsidR="00503B38" w:rsidRPr="00CE0D8C" w:rsidRDefault="000F0DE6" w:rsidP="00E52D48">
            <w:pPr>
              <w:rPr>
                <w:rFonts w:asciiTheme="minorHAnsi" w:hAnsiTheme="minorHAnsi" w:cs="Calibri"/>
                <w:lang w:val="mk-MK"/>
              </w:rPr>
            </w:pPr>
            <w:r w:rsidRPr="00CE0D8C">
              <w:rPr>
                <w:rFonts w:asciiTheme="minorHAnsi" w:hAnsiTheme="minorHAnsi" w:cs="Calibri"/>
                <w:lang w:val="mk-MK"/>
              </w:rPr>
              <w:t>и</w:t>
            </w:r>
            <w:r w:rsidR="00F003F8" w:rsidRPr="00CE0D8C">
              <w:rPr>
                <w:rFonts w:asciiTheme="minorHAnsi" w:hAnsiTheme="minorHAnsi" w:cs="Calibri"/>
                <w:lang w:val="mk-MK"/>
              </w:rPr>
              <w:t xml:space="preserve"> во член 3 се додава нов став (5а) за аудио комерцијална комуникација</w:t>
            </w:r>
            <w:r w:rsidR="00503B38" w:rsidRPr="00CE0D8C">
              <w:rPr>
                <w:rFonts w:asciiTheme="minorHAnsi" w:hAnsiTheme="minorHAnsi" w:cs="Calibri"/>
                <w:lang w:val="mk-MK"/>
              </w:rPr>
              <w:t xml:space="preserve"> </w:t>
            </w:r>
          </w:p>
          <w:p w14:paraId="23BFD9CF" w14:textId="77777777" w:rsidR="006B56AF" w:rsidRPr="00CE0D8C" w:rsidRDefault="006B56AF" w:rsidP="00E52D48">
            <w:pPr>
              <w:rPr>
                <w:rFonts w:asciiTheme="minorHAnsi" w:hAnsiTheme="minorHAnsi" w:cs="Calibri"/>
                <w:lang w:val="mk-MK"/>
              </w:rPr>
            </w:pPr>
          </w:p>
        </w:tc>
        <w:tc>
          <w:tcPr>
            <w:tcW w:w="993" w:type="dxa"/>
            <w:shd w:val="clear" w:color="auto" w:fill="DEDDF4"/>
          </w:tcPr>
          <w:p w14:paraId="1213AEA6" w14:textId="77777777" w:rsidR="006B56AF" w:rsidRPr="00CE0D8C" w:rsidRDefault="006B56AF" w:rsidP="009649D8">
            <w:pPr>
              <w:jc w:val="both"/>
              <w:rPr>
                <w:rFonts w:asciiTheme="minorHAnsi" w:hAnsiTheme="minorHAnsi" w:cs="Calibri"/>
                <w:lang w:val="mk-MK"/>
              </w:rPr>
            </w:pPr>
          </w:p>
        </w:tc>
        <w:tc>
          <w:tcPr>
            <w:tcW w:w="5528" w:type="dxa"/>
          </w:tcPr>
          <w:p w14:paraId="181FBE9E" w14:textId="285EA5F0" w:rsidR="000F67D5" w:rsidRPr="00671F63" w:rsidRDefault="00F003F8" w:rsidP="00DA3268">
            <w:pPr>
              <w:rPr>
                <w:rFonts w:asciiTheme="minorHAnsi" w:hAnsiTheme="minorHAnsi" w:cs="Calibri"/>
                <w:lang w:val="mk-MK"/>
              </w:rPr>
            </w:pPr>
            <w:r w:rsidRPr="00CE0D8C">
              <w:rPr>
                <w:rFonts w:asciiTheme="minorHAnsi" w:hAnsiTheme="minorHAnsi" w:cs="Calibri"/>
                <w:lang w:val="mk-MK"/>
              </w:rPr>
              <w:t>Член 3</w:t>
            </w:r>
            <w:r w:rsidR="000A2D7F">
              <w:rPr>
                <w:rFonts w:asciiTheme="minorHAnsi" w:hAnsiTheme="minorHAnsi" w:cs="Calibri"/>
                <w:lang w:val="mk-MK"/>
              </w:rPr>
              <w:t xml:space="preserve"> точка</w:t>
            </w:r>
            <w:r w:rsidRPr="00CE0D8C">
              <w:rPr>
                <w:rFonts w:asciiTheme="minorHAnsi" w:hAnsiTheme="minorHAnsi" w:cs="Calibri"/>
                <w:lang w:val="mk-MK"/>
              </w:rPr>
              <w:t xml:space="preserve"> (5) Аудиовизуелни комерцијални комуникации се слики</w:t>
            </w:r>
            <w:r w:rsidR="000F0DE6" w:rsidRPr="00CE0D8C">
              <w:rPr>
                <w:rFonts w:asciiTheme="minorHAnsi" w:hAnsiTheme="minorHAnsi" w:cs="Calibri"/>
                <w:lang w:val="mk-MK"/>
              </w:rPr>
              <w:t>,</w:t>
            </w:r>
            <w:r w:rsidRPr="00CE0D8C">
              <w:rPr>
                <w:rFonts w:asciiTheme="minorHAnsi" w:hAnsiTheme="minorHAnsi" w:cs="Calibri"/>
                <w:lang w:val="mk-MK"/>
              </w:rPr>
              <w:t xml:space="preserve"> со или без звук, </w:t>
            </w:r>
            <w:r w:rsidR="00671F63">
              <w:rPr>
                <w:rFonts w:asciiTheme="minorHAnsi" w:hAnsiTheme="minorHAnsi" w:cs="Calibri"/>
                <w:lang w:val="mk-MK"/>
              </w:rPr>
              <w:t>што</w:t>
            </w:r>
            <w:r w:rsidR="000F0DE6" w:rsidRPr="00CE0D8C">
              <w:rPr>
                <w:rFonts w:asciiTheme="minorHAnsi" w:hAnsiTheme="minorHAnsi" w:cs="Calibri"/>
                <w:lang w:val="mk-MK"/>
              </w:rPr>
              <w:t xml:space="preserve"> се </w:t>
            </w:r>
            <w:r w:rsidR="00671F63">
              <w:rPr>
                <w:rFonts w:asciiTheme="minorHAnsi" w:hAnsiTheme="minorHAnsi" w:cs="Calibri"/>
                <w:lang w:val="mk-MK"/>
              </w:rPr>
              <w:t>направени:</w:t>
            </w:r>
            <w:r w:rsidR="00DA3268">
              <w:rPr>
                <w:rFonts w:asciiTheme="minorHAnsi" w:hAnsiTheme="minorHAnsi" w:cs="Calibri"/>
                <w:lang w:val="mk-MK"/>
              </w:rPr>
              <w:t xml:space="preserve"> (-) </w:t>
            </w:r>
            <w:r w:rsidRPr="00671F63">
              <w:rPr>
                <w:rFonts w:asciiTheme="minorHAnsi" w:hAnsiTheme="minorHAnsi" w:cs="Calibri"/>
                <w:lang w:val="mk-MK"/>
              </w:rPr>
              <w:t xml:space="preserve">за директна или индиректна промоција на производите, услугите или имиџот на физичките или правните лица што вршат економска активност; или </w:t>
            </w:r>
            <w:r w:rsidR="00DA3268">
              <w:rPr>
                <w:rFonts w:asciiTheme="minorHAnsi" w:hAnsiTheme="minorHAnsi" w:cs="Calibri"/>
                <w:lang w:val="mk-MK"/>
              </w:rPr>
              <w:t xml:space="preserve">(-) </w:t>
            </w:r>
            <w:r w:rsidRPr="00671F63">
              <w:rPr>
                <w:rFonts w:asciiTheme="minorHAnsi" w:hAnsiTheme="minorHAnsi" w:cs="Calibri"/>
                <w:lang w:val="mk-MK"/>
              </w:rPr>
              <w:t>за популаризација на некоја идеја или активност или за постигнување на друг ефект.</w:t>
            </w:r>
            <w:r w:rsidR="001F3CD5" w:rsidRPr="00671F63">
              <w:rPr>
                <w:rFonts w:asciiTheme="minorHAnsi" w:hAnsiTheme="minorHAnsi" w:cs="Calibri"/>
                <w:lang w:val="mk-MK"/>
              </w:rPr>
              <w:t xml:space="preserve"> </w:t>
            </w:r>
            <w:r w:rsidRPr="00671F63">
              <w:rPr>
                <w:rFonts w:asciiTheme="minorHAnsi" w:hAnsiTheme="minorHAnsi" w:cs="Calibri"/>
                <w:lang w:val="mk-MK"/>
              </w:rPr>
              <w:t xml:space="preserve">Тие ја придружуваат или се вклучени во програмата </w:t>
            </w:r>
            <w:r w:rsidRPr="00671F63">
              <w:rPr>
                <w:rFonts w:asciiTheme="minorHAnsi" w:hAnsiTheme="minorHAnsi" w:cs="Calibri"/>
                <w:u w:val="single"/>
                <w:lang w:val="mk-MK"/>
              </w:rPr>
              <w:t xml:space="preserve">или во видео </w:t>
            </w:r>
            <w:r w:rsidR="00671F63" w:rsidRPr="00671F63">
              <w:rPr>
                <w:rFonts w:asciiTheme="minorHAnsi" w:hAnsiTheme="minorHAnsi" w:cs="Calibri"/>
                <w:u w:val="single"/>
                <w:lang w:val="mk-MK"/>
              </w:rPr>
              <w:t>создадено од корисник</w:t>
            </w:r>
            <w:r w:rsidR="00671F63">
              <w:rPr>
                <w:rFonts w:asciiTheme="minorHAnsi" w:hAnsiTheme="minorHAnsi" w:cs="Calibri"/>
                <w:lang w:val="mk-MK"/>
              </w:rPr>
              <w:t xml:space="preserve"> </w:t>
            </w:r>
            <w:r w:rsidRPr="00671F63">
              <w:rPr>
                <w:rFonts w:asciiTheme="minorHAnsi" w:hAnsiTheme="minorHAnsi" w:cs="Calibri"/>
                <w:lang w:val="mk-MK"/>
              </w:rPr>
              <w:t>за паричен или друг надоместок или за самопромотивни цели на нарачателот.</w:t>
            </w:r>
            <w:r w:rsidR="008C6E2B" w:rsidRPr="00671F63">
              <w:rPr>
                <w:rFonts w:asciiTheme="minorHAnsi" w:hAnsiTheme="minorHAnsi" w:cs="Calibri"/>
                <w:lang w:val="mk-MK"/>
              </w:rPr>
              <w:t xml:space="preserve"> </w:t>
            </w:r>
            <w:r w:rsidR="00DA3268">
              <w:rPr>
                <w:rFonts w:asciiTheme="minorHAnsi" w:hAnsiTheme="minorHAnsi" w:cs="Calibri"/>
                <w:lang w:val="mk-MK"/>
              </w:rPr>
              <w:br/>
            </w:r>
            <w:r w:rsidRPr="00671F63">
              <w:rPr>
                <w:rFonts w:asciiTheme="minorHAnsi" w:hAnsiTheme="minorHAnsi" w:cs="Calibri"/>
                <w:lang w:val="mk-MK"/>
              </w:rPr>
              <w:t>Форми на аудиовизуелни комерцијални комуникации, меѓу другото, се телевизиско рекламирање, телешопинг, спонзорство и пласирање производи.</w:t>
            </w:r>
            <w:r w:rsidR="001F3CD5" w:rsidRPr="00671F63">
              <w:rPr>
                <w:rFonts w:asciiTheme="minorHAnsi" w:hAnsiTheme="minorHAnsi" w:cs="Calibri"/>
                <w:lang w:val="mk-MK"/>
              </w:rPr>
              <w:t xml:space="preserve"> </w:t>
            </w:r>
          </w:p>
          <w:p w14:paraId="14E0829A" w14:textId="77777777" w:rsidR="00DA3268" w:rsidRDefault="00DA3268" w:rsidP="00E52D48">
            <w:pPr>
              <w:rPr>
                <w:rFonts w:asciiTheme="minorHAnsi" w:hAnsiTheme="minorHAnsi" w:cs="Calibri"/>
                <w:lang w:val="mk-MK"/>
              </w:rPr>
            </w:pPr>
          </w:p>
          <w:p w14:paraId="03FF0133" w14:textId="3BA7A9D8" w:rsidR="000F67D5" w:rsidRPr="00CE0D8C" w:rsidRDefault="00F003F8" w:rsidP="00E52D48">
            <w:pPr>
              <w:rPr>
                <w:rFonts w:asciiTheme="minorHAnsi" w:hAnsiTheme="minorHAnsi" w:cs="Calibri"/>
                <w:lang w:val="mk-MK"/>
              </w:rPr>
            </w:pPr>
            <w:r w:rsidRPr="00CE0D8C">
              <w:rPr>
                <w:rFonts w:asciiTheme="minorHAnsi" w:hAnsiTheme="minorHAnsi" w:cs="Calibri"/>
                <w:lang w:val="mk-MK"/>
              </w:rPr>
              <w:t>Член 3</w:t>
            </w:r>
            <w:r w:rsidR="000A2D7F">
              <w:rPr>
                <w:rFonts w:asciiTheme="minorHAnsi" w:hAnsiTheme="minorHAnsi" w:cs="Calibri"/>
                <w:lang w:val="mk-MK"/>
              </w:rPr>
              <w:t xml:space="preserve"> </w:t>
            </w:r>
            <w:r w:rsidR="004F7915">
              <w:rPr>
                <w:rFonts w:asciiTheme="minorHAnsi" w:hAnsiTheme="minorHAnsi" w:cs="Calibri"/>
                <w:lang w:val="mk-MK"/>
              </w:rPr>
              <w:t xml:space="preserve">се додава </w:t>
            </w:r>
            <w:r w:rsidR="000A2D7F">
              <w:rPr>
                <w:rFonts w:asciiTheme="minorHAnsi" w:hAnsiTheme="minorHAnsi" w:cs="Calibri"/>
                <w:lang w:val="mk-MK"/>
              </w:rPr>
              <w:t>точка</w:t>
            </w:r>
            <w:r w:rsidRPr="00CE0D8C">
              <w:rPr>
                <w:rFonts w:asciiTheme="minorHAnsi" w:hAnsiTheme="minorHAnsi" w:cs="Calibri"/>
                <w:lang w:val="mk-MK"/>
              </w:rPr>
              <w:t xml:space="preserve"> (5a)</w:t>
            </w:r>
            <w:r w:rsidR="001F3CD5" w:rsidRPr="00CE0D8C">
              <w:rPr>
                <w:rFonts w:asciiTheme="minorHAnsi" w:hAnsiTheme="minorHAnsi" w:cs="Calibri"/>
                <w:lang w:val="mk-MK"/>
              </w:rPr>
              <w:t xml:space="preserve"> </w:t>
            </w:r>
          </w:p>
          <w:p w14:paraId="68DDBE4B" w14:textId="77777777" w:rsidR="000F67D5" w:rsidRPr="00CE0D8C" w:rsidRDefault="00F003F8" w:rsidP="00E52D48">
            <w:pPr>
              <w:rPr>
                <w:rFonts w:asciiTheme="minorHAnsi" w:hAnsiTheme="minorHAnsi" w:cs="Calibri"/>
                <w:lang w:val="mk-MK"/>
              </w:rPr>
            </w:pPr>
            <w:r w:rsidRPr="00CE0D8C">
              <w:rPr>
                <w:rFonts w:asciiTheme="minorHAnsi" w:hAnsiTheme="minorHAnsi" w:cs="Calibri"/>
                <w:lang w:val="mk-MK"/>
              </w:rPr>
              <w:t>Аудио комерцијалн</w:t>
            </w:r>
            <w:r w:rsidR="007011D4">
              <w:rPr>
                <w:rFonts w:asciiTheme="minorHAnsi" w:hAnsiTheme="minorHAnsi" w:cs="Calibri"/>
                <w:lang w:val="mk-MK"/>
              </w:rPr>
              <w:t>а</w:t>
            </w:r>
            <w:r w:rsidRPr="00CE0D8C">
              <w:rPr>
                <w:rFonts w:asciiTheme="minorHAnsi" w:hAnsiTheme="minorHAnsi" w:cs="Calibri"/>
                <w:lang w:val="mk-MK"/>
              </w:rPr>
              <w:t xml:space="preserve"> </w:t>
            </w:r>
            <w:r w:rsidR="000F0DE6" w:rsidRPr="00CE0D8C">
              <w:rPr>
                <w:rFonts w:asciiTheme="minorHAnsi" w:hAnsiTheme="minorHAnsi" w:cs="Calibri"/>
                <w:lang w:val="mk-MK"/>
              </w:rPr>
              <w:t>комуникаци</w:t>
            </w:r>
            <w:r w:rsidR="007011D4">
              <w:rPr>
                <w:rFonts w:asciiTheme="minorHAnsi" w:hAnsiTheme="minorHAnsi" w:cs="Calibri"/>
                <w:lang w:val="mk-MK"/>
              </w:rPr>
              <w:t>ја</w:t>
            </w:r>
            <w:r w:rsidRPr="00CE0D8C">
              <w:rPr>
                <w:rFonts w:asciiTheme="minorHAnsi" w:hAnsiTheme="minorHAnsi" w:cs="Calibri"/>
                <w:lang w:val="mk-MK"/>
              </w:rPr>
              <w:t xml:space="preserve"> е </w:t>
            </w:r>
            <w:r w:rsidR="000F0DE6" w:rsidRPr="00CE0D8C">
              <w:rPr>
                <w:rFonts w:asciiTheme="minorHAnsi" w:hAnsiTheme="minorHAnsi" w:cs="Calibri"/>
                <w:lang w:val="mk-MK"/>
              </w:rPr>
              <w:t>содржин</w:t>
            </w:r>
            <w:r w:rsidR="007011D4">
              <w:rPr>
                <w:rFonts w:asciiTheme="minorHAnsi" w:hAnsiTheme="minorHAnsi" w:cs="Calibri"/>
                <w:lang w:val="mk-MK"/>
              </w:rPr>
              <w:t>а</w:t>
            </w:r>
            <w:r w:rsidRPr="00CE0D8C">
              <w:rPr>
                <w:rFonts w:asciiTheme="minorHAnsi" w:hAnsiTheme="minorHAnsi" w:cs="Calibri"/>
                <w:lang w:val="mk-MK"/>
              </w:rPr>
              <w:t xml:space="preserve"> што </w:t>
            </w:r>
            <w:r w:rsidR="000F0DE6" w:rsidRPr="00CE0D8C">
              <w:rPr>
                <w:rFonts w:asciiTheme="minorHAnsi" w:hAnsiTheme="minorHAnsi" w:cs="Calibri"/>
                <w:lang w:val="mk-MK"/>
              </w:rPr>
              <w:t>е создаден</w:t>
            </w:r>
            <w:r w:rsidR="007011D4">
              <w:rPr>
                <w:rFonts w:asciiTheme="minorHAnsi" w:hAnsiTheme="minorHAnsi" w:cs="Calibri"/>
                <w:lang w:val="mk-MK"/>
              </w:rPr>
              <w:t>а</w:t>
            </w:r>
            <w:r w:rsidRPr="00CE0D8C">
              <w:rPr>
                <w:rFonts w:asciiTheme="minorHAnsi" w:hAnsiTheme="minorHAnsi" w:cs="Calibri"/>
                <w:lang w:val="mk-MK"/>
              </w:rPr>
              <w:t>:</w:t>
            </w:r>
          </w:p>
          <w:p w14:paraId="1DDA2900" w14:textId="77777777" w:rsidR="000F67D5" w:rsidRPr="00CE0D8C" w:rsidRDefault="00F003F8" w:rsidP="00E52D48">
            <w:pPr>
              <w:rPr>
                <w:rFonts w:asciiTheme="minorHAnsi" w:hAnsiTheme="minorHAnsi" w:cs="Calibri"/>
                <w:lang w:val="mk-MK"/>
              </w:rPr>
            </w:pPr>
            <w:r w:rsidRPr="00CE0D8C">
              <w:rPr>
                <w:rFonts w:asciiTheme="minorHAnsi" w:hAnsiTheme="minorHAnsi" w:cs="Calibri"/>
                <w:lang w:val="mk-MK"/>
              </w:rPr>
              <w:t>- за директна или индиректна промоција на стоки, услуги или на имиџот на физички или правни лица што вршат економска активност, или</w:t>
            </w:r>
          </w:p>
          <w:p w14:paraId="5563B21A" w14:textId="77777777" w:rsidR="000F67D5" w:rsidRPr="00CE0D8C" w:rsidRDefault="00F003F8" w:rsidP="00E52D48">
            <w:pPr>
              <w:rPr>
                <w:rFonts w:asciiTheme="minorHAnsi" w:hAnsiTheme="minorHAnsi" w:cs="Calibri"/>
                <w:lang w:val="mk-MK"/>
              </w:rPr>
            </w:pPr>
            <w:r w:rsidRPr="00CE0D8C">
              <w:rPr>
                <w:rFonts w:asciiTheme="minorHAnsi" w:hAnsiTheme="minorHAnsi" w:cs="Calibri"/>
                <w:lang w:val="mk-MK"/>
              </w:rPr>
              <w:t>- за популаризација на некоја идеја или активност или за постигнување на друг ефект.</w:t>
            </w:r>
          </w:p>
          <w:p w14:paraId="6CB465C3" w14:textId="77777777" w:rsidR="00D81588" w:rsidRPr="00CE0D8C" w:rsidRDefault="00F003F8" w:rsidP="00E52D48">
            <w:pPr>
              <w:rPr>
                <w:rFonts w:asciiTheme="minorHAnsi" w:hAnsiTheme="minorHAnsi" w:cs="Calibri"/>
                <w:lang w:val="mk-MK"/>
              </w:rPr>
            </w:pPr>
            <w:r w:rsidRPr="00CE0D8C">
              <w:rPr>
                <w:rFonts w:asciiTheme="minorHAnsi" w:hAnsiTheme="minorHAnsi" w:cs="Calibri"/>
                <w:lang w:val="mk-MK"/>
              </w:rPr>
              <w:t>Таквите комуникации ја придружуваат или се вклучени во програмата за паричен или друг надоместок или за самопромотивни цели на нарачателот.</w:t>
            </w:r>
            <w:r w:rsidR="000F67D5" w:rsidRPr="00CE0D8C">
              <w:rPr>
                <w:rFonts w:asciiTheme="minorHAnsi" w:hAnsiTheme="minorHAnsi" w:cs="Calibri"/>
                <w:lang w:val="mk-MK"/>
              </w:rPr>
              <w:t xml:space="preserve"> </w:t>
            </w:r>
            <w:r w:rsidRPr="00CE0D8C">
              <w:rPr>
                <w:rFonts w:asciiTheme="minorHAnsi" w:hAnsiTheme="minorHAnsi" w:cs="Calibri"/>
                <w:lang w:val="mk-MK"/>
              </w:rPr>
              <w:t xml:space="preserve">Форми на аудио комерцијални </w:t>
            </w:r>
            <w:r w:rsidRPr="00CE0D8C">
              <w:rPr>
                <w:rFonts w:asciiTheme="minorHAnsi" w:hAnsiTheme="minorHAnsi" w:cs="Calibri"/>
                <w:lang w:val="mk-MK"/>
              </w:rPr>
              <w:lastRenderedPageBreak/>
              <w:t>комуникации, меѓу другото, се радио реклами, спонзорство и пласирање производи.</w:t>
            </w:r>
          </w:p>
          <w:p w14:paraId="5FB0CD45" w14:textId="77777777" w:rsidR="008C6E2B" w:rsidRPr="00CE0D8C" w:rsidRDefault="000F67D5" w:rsidP="00E52D48">
            <w:pPr>
              <w:rPr>
                <w:rFonts w:asciiTheme="minorHAnsi" w:hAnsiTheme="minorHAnsi" w:cs="Calibri"/>
                <w:lang w:val="mk-MK"/>
              </w:rPr>
            </w:pPr>
            <w:r w:rsidRPr="00CE0D8C">
              <w:rPr>
                <w:rFonts w:asciiTheme="minorHAnsi" w:hAnsiTheme="minorHAnsi" w:cs="Calibri"/>
                <w:lang w:val="mk-MK"/>
              </w:rPr>
              <w:t xml:space="preserve"> </w:t>
            </w:r>
          </w:p>
        </w:tc>
      </w:tr>
      <w:tr w:rsidR="008C57FF" w:rsidRPr="00CE0D8C" w14:paraId="068D2578" w14:textId="77777777" w:rsidTr="005A2BD1">
        <w:tc>
          <w:tcPr>
            <w:tcW w:w="1548" w:type="dxa"/>
          </w:tcPr>
          <w:p w14:paraId="001F785F"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lastRenderedPageBreak/>
              <w:t>Спонзорство</w:t>
            </w:r>
          </w:p>
        </w:tc>
        <w:tc>
          <w:tcPr>
            <w:tcW w:w="1282" w:type="dxa"/>
          </w:tcPr>
          <w:p w14:paraId="525981D8"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(k)</w:t>
            </w:r>
          </w:p>
          <w:p w14:paraId="4ED71130" w14:textId="77777777" w:rsidR="006B56AF" w:rsidRPr="00CE0D8C" w:rsidRDefault="006B56AF" w:rsidP="009649D8">
            <w:pPr>
              <w:jc w:val="both"/>
              <w:rPr>
                <w:rFonts w:asciiTheme="minorHAnsi" w:hAnsiTheme="minorHAnsi" w:cs="Calibri"/>
                <w:lang w:val="mk-MK"/>
              </w:rPr>
            </w:pPr>
          </w:p>
        </w:tc>
        <w:tc>
          <w:tcPr>
            <w:tcW w:w="3969" w:type="dxa"/>
          </w:tcPr>
          <w:p w14:paraId="2BBB3EDF" w14:textId="77777777" w:rsidR="00CE3D55" w:rsidRPr="00CE0D8C" w:rsidRDefault="00F003F8" w:rsidP="009649D8">
            <w:pPr>
              <w:jc w:val="both"/>
              <w:rPr>
                <w:rFonts w:asciiTheme="minorHAnsi" w:hAnsiTheme="minorHAnsi" w:cs="Calibri"/>
                <w:lang w:val="mk-MK"/>
              </w:rPr>
            </w:pPr>
            <w:r w:rsidRPr="00CE0D8C">
              <w:rPr>
                <w:rFonts w:asciiTheme="minorHAnsi" w:hAnsiTheme="minorHAnsi" w:cs="Calibri"/>
                <w:lang w:val="mk-MK"/>
              </w:rPr>
              <w:t>Во ЗААВМУ (2013) – во Член 3(20)</w:t>
            </w:r>
            <w:r w:rsidR="008F48FA" w:rsidRPr="00CE0D8C">
              <w:rPr>
                <w:rFonts w:asciiTheme="minorHAnsi" w:hAnsiTheme="minorHAnsi" w:cs="Calibri"/>
                <w:lang w:val="mk-MK"/>
              </w:rPr>
              <w:t xml:space="preserve"> </w:t>
            </w:r>
          </w:p>
          <w:p w14:paraId="4967C215" w14:textId="77777777" w:rsidR="006B56AF" w:rsidRPr="00CE0D8C" w:rsidRDefault="000F0DE6" w:rsidP="009649D8">
            <w:pPr>
              <w:jc w:val="both"/>
              <w:rPr>
                <w:rFonts w:asciiTheme="minorHAnsi" w:hAnsiTheme="minorHAnsi" w:cs="Calibri"/>
                <w:lang w:val="mk-MK"/>
              </w:rPr>
            </w:pPr>
            <w:r w:rsidRPr="00CE0D8C">
              <w:rPr>
                <w:rFonts w:asciiTheme="minorHAnsi" w:hAnsiTheme="minorHAnsi" w:cs="Calibri"/>
                <w:lang w:val="mk-MK"/>
              </w:rPr>
              <w:t>Н</w:t>
            </w:r>
            <w:r w:rsidR="00F003F8" w:rsidRPr="00CE0D8C">
              <w:rPr>
                <w:rFonts w:asciiTheme="minorHAnsi" w:hAnsiTheme="minorHAnsi" w:cs="Calibri"/>
                <w:lang w:val="mk-MK"/>
              </w:rPr>
              <w:t>е</w:t>
            </w:r>
            <w:r w:rsidRPr="00CE0D8C">
              <w:rPr>
                <w:rFonts w:asciiTheme="minorHAnsi" w:hAnsiTheme="minorHAnsi" w:cs="Calibri"/>
                <w:lang w:val="mk-MK"/>
              </w:rPr>
              <w:t xml:space="preserve">достигаат </w:t>
            </w:r>
            <w:r w:rsidR="00F003F8" w:rsidRPr="00CE0D8C">
              <w:rPr>
                <w:rFonts w:asciiTheme="minorHAnsi" w:hAnsiTheme="minorHAnsi" w:cs="Calibri"/>
                <w:lang w:val="mk-MK"/>
              </w:rPr>
              <w:t>фразите</w:t>
            </w:r>
          </w:p>
          <w:p w14:paraId="2C8D8E00" w14:textId="77777777" w:rsidR="008F48FA" w:rsidRPr="00CE0D8C" w:rsidRDefault="00F003F8" w:rsidP="00E52D48">
            <w:pPr>
              <w:rPr>
                <w:rFonts w:asciiTheme="minorHAnsi" w:hAnsiTheme="minorHAnsi" w:cs="Calibri"/>
                <w:lang w:val="mk-MK"/>
              </w:rPr>
            </w:pPr>
            <w:r w:rsidRPr="00CE0D8C">
              <w:rPr>
                <w:rFonts w:asciiTheme="minorHAnsi" w:hAnsiTheme="minorHAnsi" w:cs="Calibri"/>
                <w:lang w:val="mk-MK"/>
              </w:rPr>
              <w:t xml:space="preserve">„Услуги </w:t>
            </w:r>
            <w:r w:rsidR="00826864">
              <w:rPr>
                <w:rFonts w:asciiTheme="minorHAnsi" w:hAnsiTheme="minorHAnsi" w:cs="Calibri"/>
                <w:lang w:val="mk-MK"/>
              </w:rPr>
              <w:t xml:space="preserve">на </w:t>
            </w:r>
            <w:r w:rsidRPr="00CE0D8C">
              <w:rPr>
                <w:rFonts w:asciiTheme="minorHAnsi" w:hAnsiTheme="minorHAnsi" w:cs="Calibri"/>
                <w:lang w:val="mk-MK"/>
              </w:rPr>
              <w:t>платформи за споделување виде</w:t>
            </w:r>
            <w:r w:rsidR="007011D4">
              <w:rPr>
                <w:rFonts w:asciiTheme="minorHAnsi" w:hAnsiTheme="minorHAnsi" w:cs="Calibri"/>
                <w:lang w:val="mk-MK"/>
              </w:rPr>
              <w:t>а</w:t>
            </w:r>
            <w:r w:rsidRPr="00CE0D8C">
              <w:rPr>
                <w:rFonts w:asciiTheme="minorHAnsi" w:hAnsiTheme="minorHAnsi" w:cs="Calibri"/>
                <w:lang w:val="mk-MK"/>
              </w:rPr>
              <w:t>“</w:t>
            </w:r>
          </w:p>
          <w:p w14:paraId="4D8D5ED4" w14:textId="77777777" w:rsidR="008F48FA" w:rsidRPr="00CE0D8C" w:rsidRDefault="00F003F8" w:rsidP="00755592">
            <w:pPr>
              <w:jc w:val="both"/>
              <w:rPr>
                <w:rFonts w:asciiTheme="minorHAnsi" w:hAnsiTheme="minorHAnsi" w:cs="Calibri"/>
                <w:lang w:val="mk-MK"/>
              </w:rPr>
            </w:pPr>
            <w:r w:rsidRPr="00CE0D8C">
              <w:rPr>
                <w:rFonts w:asciiTheme="minorHAnsi" w:hAnsiTheme="minorHAnsi" w:cs="Calibri"/>
                <w:lang w:val="mk-MK"/>
              </w:rPr>
              <w:t>„</w:t>
            </w:r>
            <w:r w:rsidR="007011D4">
              <w:rPr>
                <w:rFonts w:asciiTheme="minorHAnsi" w:hAnsiTheme="minorHAnsi" w:cs="Calibri"/>
                <w:lang w:val="mk-MK"/>
              </w:rPr>
              <w:t>В</w:t>
            </w:r>
            <w:r w:rsidRPr="00CE0D8C">
              <w:rPr>
                <w:rFonts w:asciiTheme="minorHAnsi" w:hAnsiTheme="minorHAnsi" w:cs="Calibri"/>
                <w:lang w:val="mk-MK"/>
              </w:rPr>
              <w:t>идео</w:t>
            </w:r>
            <w:r w:rsidR="007011D4">
              <w:rPr>
                <w:rFonts w:asciiTheme="minorHAnsi" w:hAnsiTheme="minorHAnsi" w:cs="Calibri"/>
                <w:lang w:val="mk-MK"/>
              </w:rPr>
              <w:t xml:space="preserve"> создадено од корисник</w:t>
            </w:r>
            <w:r w:rsidRPr="00CE0D8C">
              <w:rPr>
                <w:rFonts w:asciiTheme="minorHAnsi" w:hAnsiTheme="minorHAnsi" w:cs="Calibri"/>
                <w:lang w:val="mk-MK"/>
              </w:rPr>
              <w:t>“</w:t>
            </w:r>
          </w:p>
        </w:tc>
        <w:tc>
          <w:tcPr>
            <w:tcW w:w="993" w:type="dxa"/>
            <w:shd w:val="clear" w:color="auto" w:fill="DEDDF4"/>
          </w:tcPr>
          <w:p w14:paraId="437BDA22" w14:textId="77777777" w:rsidR="008C6E2B" w:rsidRPr="00CE0D8C" w:rsidRDefault="008C6E2B" w:rsidP="009649D8">
            <w:pPr>
              <w:jc w:val="both"/>
              <w:rPr>
                <w:rFonts w:asciiTheme="minorHAnsi" w:hAnsiTheme="minorHAnsi" w:cs="Calibri"/>
                <w:lang w:val="mk-MK"/>
              </w:rPr>
            </w:pPr>
          </w:p>
        </w:tc>
        <w:tc>
          <w:tcPr>
            <w:tcW w:w="5528" w:type="dxa"/>
          </w:tcPr>
          <w:p w14:paraId="016C3282" w14:textId="6B529399" w:rsidR="008C6E2B" w:rsidRPr="00CE0D8C" w:rsidRDefault="00F003F8" w:rsidP="00E52D48">
            <w:pPr>
              <w:rPr>
                <w:rFonts w:asciiTheme="minorHAnsi" w:hAnsiTheme="minorHAnsi" w:cs="Calibri"/>
                <w:lang w:val="mk-MK"/>
              </w:rPr>
            </w:pPr>
            <w:r w:rsidRPr="00CE0D8C">
              <w:rPr>
                <w:rFonts w:asciiTheme="minorHAnsi" w:hAnsiTheme="minorHAnsi" w:cs="Calibri"/>
                <w:lang w:val="mk-MK"/>
              </w:rPr>
              <w:t xml:space="preserve">Член 3 </w:t>
            </w:r>
            <w:r w:rsidR="000A2D7F">
              <w:rPr>
                <w:rFonts w:asciiTheme="minorHAnsi" w:hAnsiTheme="minorHAnsi" w:cs="Calibri"/>
                <w:lang w:val="mk-MK"/>
              </w:rPr>
              <w:t xml:space="preserve">точка </w:t>
            </w:r>
            <w:r w:rsidRPr="00CE0D8C">
              <w:rPr>
                <w:rFonts w:asciiTheme="minorHAnsi" w:hAnsiTheme="minorHAnsi" w:cs="Calibri"/>
                <w:lang w:val="mk-MK"/>
              </w:rPr>
              <w:t xml:space="preserve">(20) Спонзорство е секој придонес од правно или физичко лице кое не е вклучено во обезбедувањето аудио или аудиовизуелни медиумски услуги или </w:t>
            </w:r>
            <w:r w:rsidRPr="00CE0D8C">
              <w:rPr>
                <w:rFonts w:asciiTheme="minorHAnsi" w:hAnsiTheme="minorHAnsi" w:cs="Calibri"/>
                <w:u w:val="single"/>
                <w:lang w:val="mk-MK"/>
              </w:rPr>
              <w:t>услуги на платформи за споделување виде</w:t>
            </w:r>
            <w:r w:rsidR="00826864">
              <w:rPr>
                <w:rFonts w:asciiTheme="minorHAnsi" w:hAnsiTheme="minorHAnsi" w:cs="Calibri"/>
                <w:u w:val="single"/>
                <w:lang w:val="mk-MK"/>
              </w:rPr>
              <w:t>а</w:t>
            </w:r>
            <w:r w:rsidRPr="00CE0D8C">
              <w:rPr>
                <w:rFonts w:asciiTheme="minorHAnsi" w:hAnsiTheme="minorHAnsi" w:cs="Calibri"/>
                <w:lang w:val="mk-MK"/>
              </w:rPr>
              <w:t xml:space="preserve"> или во продукцијата на аудио или аудиовизуелни дела, заради финансирање на аудио или аудиовизуелни медиумски услуги, </w:t>
            </w:r>
            <w:r w:rsidRPr="00CE0D8C">
              <w:rPr>
                <w:rFonts w:asciiTheme="minorHAnsi" w:hAnsiTheme="minorHAnsi" w:cs="Calibri"/>
                <w:u w:val="single"/>
                <w:lang w:val="mk-MK"/>
              </w:rPr>
              <w:t>услуги на платформи за споделување виде</w:t>
            </w:r>
            <w:r w:rsidR="00826864">
              <w:rPr>
                <w:rFonts w:asciiTheme="minorHAnsi" w:hAnsiTheme="minorHAnsi" w:cs="Calibri"/>
                <w:u w:val="single"/>
                <w:lang w:val="mk-MK"/>
              </w:rPr>
              <w:t>а</w:t>
            </w:r>
            <w:r w:rsidRPr="00CE0D8C">
              <w:rPr>
                <w:rFonts w:asciiTheme="minorHAnsi" w:hAnsiTheme="minorHAnsi" w:cs="Calibri"/>
                <w:lang w:val="mk-MK"/>
              </w:rPr>
              <w:t>, видео</w:t>
            </w:r>
            <w:r w:rsidR="00826864">
              <w:rPr>
                <w:rFonts w:asciiTheme="minorHAnsi" w:hAnsiTheme="minorHAnsi" w:cs="Calibri"/>
                <w:lang w:val="mk-MK"/>
              </w:rPr>
              <w:t xml:space="preserve"> создадено од корисник</w:t>
            </w:r>
            <w:r w:rsidRPr="00CE0D8C">
              <w:rPr>
                <w:rFonts w:asciiTheme="minorHAnsi" w:hAnsiTheme="minorHAnsi" w:cs="Calibri"/>
                <w:lang w:val="mk-MK"/>
              </w:rPr>
              <w:t xml:space="preserve"> или програми со цел да го промовира своето име, заштитен знак, имиџ, активности или производи;</w:t>
            </w:r>
          </w:p>
          <w:p w14:paraId="2EDA44C6" w14:textId="77777777" w:rsidR="00D81588" w:rsidRPr="00CE0D8C" w:rsidRDefault="00D81588" w:rsidP="00E52D48">
            <w:pPr>
              <w:rPr>
                <w:rFonts w:asciiTheme="minorHAnsi" w:hAnsiTheme="minorHAnsi" w:cs="Calibri"/>
                <w:lang w:val="mk-MK"/>
              </w:rPr>
            </w:pPr>
          </w:p>
        </w:tc>
      </w:tr>
      <w:tr w:rsidR="008C57FF" w:rsidRPr="00CE0D8C" w14:paraId="5F36C4C4" w14:textId="77777777" w:rsidTr="005A2BD1">
        <w:tc>
          <w:tcPr>
            <w:tcW w:w="1548" w:type="dxa"/>
          </w:tcPr>
          <w:p w14:paraId="6FE31AC9"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Пласирање производи</w:t>
            </w:r>
          </w:p>
        </w:tc>
        <w:tc>
          <w:tcPr>
            <w:tcW w:w="1282" w:type="dxa"/>
          </w:tcPr>
          <w:p w14:paraId="76877D53"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(m)</w:t>
            </w:r>
          </w:p>
          <w:p w14:paraId="46DFDBC1" w14:textId="77777777" w:rsidR="006B56AF" w:rsidRPr="00CE0D8C" w:rsidRDefault="006B56AF" w:rsidP="009649D8">
            <w:pPr>
              <w:jc w:val="both"/>
              <w:rPr>
                <w:rFonts w:asciiTheme="minorHAnsi" w:hAnsiTheme="minorHAnsi" w:cs="Calibri"/>
                <w:lang w:val="mk-MK"/>
              </w:rPr>
            </w:pPr>
          </w:p>
        </w:tc>
        <w:tc>
          <w:tcPr>
            <w:tcW w:w="3969" w:type="dxa"/>
          </w:tcPr>
          <w:p w14:paraId="14FE45AB" w14:textId="77777777" w:rsidR="0029769C" w:rsidRPr="00CE0D8C" w:rsidRDefault="00F003F8" w:rsidP="00E52D48">
            <w:pPr>
              <w:rPr>
                <w:rFonts w:asciiTheme="minorHAnsi" w:hAnsiTheme="minorHAnsi" w:cs="Calibri"/>
                <w:lang w:val="mk-MK"/>
              </w:rPr>
            </w:pPr>
            <w:r w:rsidRPr="00CE0D8C">
              <w:rPr>
                <w:rFonts w:asciiTheme="minorHAnsi" w:hAnsiTheme="minorHAnsi" w:cs="Calibri"/>
                <w:lang w:val="mk-MK"/>
              </w:rPr>
              <w:t>Во ЗААВМУ (2013) – во Член 3(15)</w:t>
            </w:r>
          </w:p>
          <w:p w14:paraId="79C380B1" w14:textId="77777777" w:rsidR="006B56AF" w:rsidRPr="00CE0D8C" w:rsidRDefault="000F0DE6" w:rsidP="00E52D48">
            <w:pPr>
              <w:rPr>
                <w:rFonts w:asciiTheme="minorHAnsi" w:hAnsiTheme="minorHAnsi" w:cs="Calibri"/>
                <w:lang w:val="mk-MK"/>
              </w:rPr>
            </w:pPr>
            <w:r w:rsidRPr="00CE0D8C">
              <w:rPr>
                <w:rFonts w:asciiTheme="minorHAnsi" w:hAnsiTheme="minorHAnsi" w:cs="Calibri"/>
                <w:lang w:val="mk-MK"/>
              </w:rPr>
              <w:t>Н</w:t>
            </w:r>
            <w:r w:rsidR="00F003F8" w:rsidRPr="00CE0D8C">
              <w:rPr>
                <w:rFonts w:asciiTheme="minorHAnsi" w:hAnsiTheme="minorHAnsi" w:cs="Calibri"/>
                <w:lang w:val="mk-MK"/>
              </w:rPr>
              <w:t>е</w:t>
            </w:r>
            <w:r w:rsidRPr="00CE0D8C">
              <w:rPr>
                <w:rFonts w:asciiTheme="minorHAnsi" w:hAnsiTheme="minorHAnsi" w:cs="Calibri"/>
                <w:lang w:val="mk-MK"/>
              </w:rPr>
              <w:t xml:space="preserve">достига </w:t>
            </w:r>
            <w:r w:rsidR="00F003F8" w:rsidRPr="00CE0D8C">
              <w:rPr>
                <w:rFonts w:asciiTheme="minorHAnsi" w:hAnsiTheme="minorHAnsi" w:cs="Calibri"/>
                <w:lang w:val="mk-MK"/>
              </w:rPr>
              <w:t>фразата</w:t>
            </w:r>
          </w:p>
          <w:p w14:paraId="5C2D02C1" w14:textId="77777777" w:rsidR="008F48FA" w:rsidRPr="00CE0D8C" w:rsidRDefault="00F003F8" w:rsidP="00E52D48">
            <w:pPr>
              <w:rPr>
                <w:rFonts w:asciiTheme="minorHAnsi" w:hAnsiTheme="minorHAnsi" w:cs="Calibri"/>
                <w:lang w:val="mk-MK"/>
              </w:rPr>
            </w:pPr>
            <w:r w:rsidRPr="00CE0D8C">
              <w:rPr>
                <w:rFonts w:asciiTheme="minorHAnsi" w:hAnsiTheme="minorHAnsi" w:cs="Calibri"/>
                <w:lang w:val="mk-MK"/>
              </w:rPr>
              <w:t>„</w:t>
            </w:r>
            <w:r w:rsidR="00826864">
              <w:rPr>
                <w:rFonts w:asciiTheme="minorHAnsi" w:hAnsiTheme="minorHAnsi" w:cs="Calibri"/>
                <w:lang w:val="mk-MK"/>
              </w:rPr>
              <w:t>в</w:t>
            </w:r>
            <w:r w:rsidRPr="00CE0D8C">
              <w:rPr>
                <w:rFonts w:asciiTheme="minorHAnsi" w:hAnsiTheme="minorHAnsi" w:cs="Calibri"/>
                <w:lang w:val="mk-MK"/>
              </w:rPr>
              <w:t>идео</w:t>
            </w:r>
            <w:r w:rsidR="00826864">
              <w:rPr>
                <w:rFonts w:asciiTheme="minorHAnsi" w:hAnsiTheme="minorHAnsi" w:cs="Calibri"/>
                <w:lang w:val="mk-MK"/>
              </w:rPr>
              <w:t xml:space="preserve"> создадено од корисник</w:t>
            </w:r>
            <w:r w:rsidRPr="00CE0D8C">
              <w:rPr>
                <w:rFonts w:asciiTheme="minorHAnsi" w:hAnsiTheme="minorHAnsi" w:cs="Calibri"/>
                <w:lang w:val="mk-MK"/>
              </w:rPr>
              <w:t>“</w:t>
            </w:r>
          </w:p>
        </w:tc>
        <w:tc>
          <w:tcPr>
            <w:tcW w:w="993" w:type="dxa"/>
            <w:shd w:val="clear" w:color="auto" w:fill="DEDDF4"/>
          </w:tcPr>
          <w:p w14:paraId="45CF9B14" w14:textId="77777777" w:rsidR="006B56AF" w:rsidRPr="00CE0D8C" w:rsidRDefault="006B56AF" w:rsidP="009649D8">
            <w:pPr>
              <w:jc w:val="both"/>
              <w:rPr>
                <w:rFonts w:asciiTheme="minorHAnsi" w:hAnsiTheme="minorHAnsi" w:cs="Calibri"/>
                <w:lang w:val="mk-MK"/>
              </w:rPr>
            </w:pPr>
          </w:p>
        </w:tc>
        <w:tc>
          <w:tcPr>
            <w:tcW w:w="5528" w:type="dxa"/>
          </w:tcPr>
          <w:p w14:paraId="487D167F" w14:textId="4707CC94" w:rsidR="006B56AF" w:rsidRPr="00CE0D8C" w:rsidRDefault="00F003F8" w:rsidP="00E52D48">
            <w:pPr>
              <w:rPr>
                <w:rFonts w:asciiTheme="minorHAnsi" w:hAnsiTheme="minorHAnsi" w:cs="Calibri"/>
                <w:lang w:val="mk-MK"/>
              </w:rPr>
            </w:pPr>
            <w:r w:rsidRPr="00CE0D8C">
              <w:rPr>
                <w:rFonts w:asciiTheme="minorHAnsi" w:hAnsiTheme="minorHAnsi" w:cs="Calibri"/>
                <w:lang w:val="mk-MK"/>
              </w:rPr>
              <w:t>Член 3</w:t>
            </w:r>
            <w:r w:rsidR="000A2D7F">
              <w:rPr>
                <w:rFonts w:asciiTheme="minorHAnsi" w:hAnsiTheme="minorHAnsi" w:cs="Calibri"/>
                <w:lang w:val="mk-MK"/>
              </w:rPr>
              <w:t xml:space="preserve"> точка</w:t>
            </w:r>
            <w:r w:rsidRPr="00CE0D8C">
              <w:rPr>
                <w:rFonts w:asciiTheme="minorHAnsi" w:hAnsiTheme="minorHAnsi" w:cs="Calibri"/>
                <w:lang w:val="mk-MK"/>
              </w:rPr>
              <w:t xml:space="preserve"> (15) Пласирање производ е секоја форма на аудио или аудиовизуелна комерцијална комуникација ко</w:t>
            </w:r>
            <w:r w:rsidR="00E52D48" w:rsidRPr="00CE0D8C">
              <w:rPr>
                <w:rFonts w:asciiTheme="minorHAnsi" w:hAnsiTheme="minorHAnsi" w:cs="Calibri"/>
                <w:lang w:val="mk-MK"/>
              </w:rPr>
              <w:t>ја</w:t>
            </w:r>
            <w:r w:rsidRPr="00CE0D8C">
              <w:rPr>
                <w:rFonts w:asciiTheme="minorHAnsi" w:hAnsiTheme="minorHAnsi" w:cs="Calibri"/>
                <w:lang w:val="mk-MK"/>
              </w:rPr>
              <w:t xml:space="preserve"> се состои од вклучување или посочување производ, услуга или заштитен знак во некоја програма </w:t>
            </w:r>
            <w:r w:rsidRPr="00CE0D8C">
              <w:rPr>
                <w:rFonts w:asciiTheme="minorHAnsi" w:hAnsiTheme="minorHAnsi" w:cs="Calibri"/>
                <w:u w:val="single"/>
                <w:lang w:val="mk-MK"/>
              </w:rPr>
              <w:t>или видео</w:t>
            </w:r>
            <w:r w:rsidR="00826864">
              <w:rPr>
                <w:rFonts w:asciiTheme="minorHAnsi" w:hAnsiTheme="minorHAnsi" w:cs="Calibri"/>
                <w:u w:val="single"/>
                <w:lang w:val="mk-MK"/>
              </w:rPr>
              <w:t xml:space="preserve"> создадено од корисник</w:t>
            </w:r>
            <w:r w:rsidRPr="00CE0D8C">
              <w:rPr>
                <w:rFonts w:asciiTheme="minorHAnsi" w:hAnsiTheme="minorHAnsi" w:cs="Calibri"/>
                <w:lang w:val="mk-MK"/>
              </w:rPr>
              <w:t>, така што тие се вградени во нејзиното дејствие, за паричен или друг вид надоместок;</w:t>
            </w:r>
          </w:p>
          <w:p w14:paraId="01D4E3E0" w14:textId="77777777" w:rsidR="00D81588" w:rsidRPr="00CE0D8C" w:rsidRDefault="00D81588" w:rsidP="00E52D48">
            <w:pPr>
              <w:rPr>
                <w:rFonts w:asciiTheme="minorHAnsi" w:hAnsiTheme="minorHAnsi" w:cs="Calibri"/>
                <w:lang w:val="mk-MK"/>
              </w:rPr>
            </w:pPr>
          </w:p>
        </w:tc>
      </w:tr>
      <w:tr w:rsidR="00222A09" w:rsidRPr="00CE0D8C" w14:paraId="2CDF4D08" w14:textId="77777777" w:rsidTr="0029769C">
        <w:tc>
          <w:tcPr>
            <w:tcW w:w="13320" w:type="dxa"/>
            <w:gridSpan w:val="5"/>
            <w:shd w:val="clear" w:color="auto" w:fill="D9E2F3" w:themeFill="accent1" w:themeFillTint="33"/>
          </w:tcPr>
          <w:p w14:paraId="53277C7B" w14:textId="77777777" w:rsidR="00222A09" w:rsidRPr="00CE0D8C" w:rsidRDefault="00F003F8" w:rsidP="00755592">
            <w:pPr>
              <w:jc w:val="center"/>
              <w:rPr>
                <w:rFonts w:asciiTheme="minorHAnsi" w:hAnsiTheme="minorHAnsi" w:cs="Calibri"/>
                <w:b/>
                <w:lang w:val="mk-MK"/>
              </w:rPr>
            </w:pPr>
            <w:r w:rsidRPr="00CE0D8C">
              <w:rPr>
                <w:rFonts w:asciiTheme="minorHAnsi" w:hAnsiTheme="minorHAnsi" w:cs="Calibri"/>
                <w:b/>
                <w:lang w:val="mk-MK"/>
              </w:rPr>
              <w:t>НОВИ ДЕФИНИЦИИ</w:t>
            </w:r>
          </w:p>
        </w:tc>
      </w:tr>
      <w:tr w:rsidR="008C57FF" w:rsidRPr="00CE0D8C" w14:paraId="0971837E" w14:textId="77777777" w:rsidTr="00542BD7">
        <w:tc>
          <w:tcPr>
            <w:tcW w:w="1548" w:type="dxa"/>
          </w:tcPr>
          <w:p w14:paraId="0D9AF74A" w14:textId="77777777" w:rsidR="006B56AF" w:rsidRPr="00CE0D8C" w:rsidRDefault="00F003F8" w:rsidP="00E52D48">
            <w:pPr>
              <w:rPr>
                <w:rFonts w:asciiTheme="minorHAnsi" w:hAnsiTheme="minorHAnsi" w:cs="Calibri"/>
                <w:lang w:val="mk-MK"/>
              </w:rPr>
            </w:pPr>
            <w:r w:rsidRPr="00CE0D8C">
              <w:rPr>
                <w:rFonts w:asciiTheme="minorHAnsi" w:hAnsiTheme="minorHAnsi" w:cs="Calibri"/>
                <w:lang w:val="mk-MK"/>
              </w:rPr>
              <w:t>Услуга платформа за споделување виде</w:t>
            </w:r>
            <w:r w:rsidR="00826864">
              <w:rPr>
                <w:rFonts w:asciiTheme="minorHAnsi" w:hAnsiTheme="minorHAnsi" w:cs="Calibri"/>
                <w:lang w:val="mk-MK"/>
              </w:rPr>
              <w:t>а</w:t>
            </w:r>
            <w:r w:rsidRPr="00CE0D8C">
              <w:rPr>
                <w:rFonts w:asciiTheme="minorHAnsi" w:hAnsiTheme="minorHAnsi" w:cs="Calibri"/>
                <w:lang w:val="mk-MK"/>
              </w:rPr>
              <w:t xml:space="preserve"> </w:t>
            </w:r>
            <w:r w:rsidR="000F0DE6" w:rsidRPr="00CE0D8C">
              <w:rPr>
                <w:rFonts w:asciiTheme="minorHAnsi" w:hAnsiTheme="minorHAnsi" w:cs="Calibri"/>
                <w:lang w:val="mk-MK"/>
              </w:rPr>
              <w:t>(ПСВ)</w:t>
            </w:r>
          </w:p>
        </w:tc>
        <w:tc>
          <w:tcPr>
            <w:tcW w:w="1282" w:type="dxa"/>
          </w:tcPr>
          <w:p w14:paraId="0D0D7B06"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1 (aa)</w:t>
            </w:r>
          </w:p>
        </w:tc>
        <w:tc>
          <w:tcPr>
            <w:tcW w:w="3969" w:type="dxa"/>
          </w:tcPr>
          <w:p w14:paraId="59353DF1"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Не</w:t>
            </w:r>
            <w:r w:rsidR="000F0DE6" w:rsidRPr="00CE0D8C">
              <w:rPr>
                <w:rFonts w:asciiTheme="minorHAnsi" w:hAnsiTheme="minorHAnsi" w:cs="Calibri"/>
                <w:lang w:val="mk-MK"/>
              </w:rPr>
              <w:t xml:space="preserve"> е дефинирана</w:t>
            </w:r>
          </w:p>
          <w:p w14:paraId="6A961932" w14:textId="77777777" w:rsidR="00222A09" w:rsidRPr="00CE0D8C" w:rsidRDefault="00F003F8" w:rsidP="009649D8">
            <w:pPr>
              <w:jc w:val="both"/>
              <w:rPr>
                <w:rFonts w:asciiTheme="minorHAnsi" w:hAnsiTheme="minorHAnsi" w:cs="Calibri"/>
                <w:lang w:val="mk-MK"/>
              </w:rPr>
            </w:pPr>
            <w:r w:rsidRPr="00CE0D8C">
              <w:rPr>
                <w:rFonts w:asciiTheme="minorHAnsi" w:hAnsiTheme="minorHAnsi" w:cs="Calibri"/>
                <w:lang w:val="mk-MK"/>
              </w:rPr>
              <w:t>ЗААВМУ (2013) – Член 3</w:t>
            </w:r>
            <w:r w:rsidR="00222A09" w:rsidRPr="00CE0D8C">
              <w:rPr>
                <w:rFonts w:asciiTheme="minorHAnsi" w:hAnsiTheme="minorHAnsi" w:cs="Calibri"/>
                <w:lang w:val="mk-MK"/>
              </w:rPr>
              <w:t xml:space="preserve"> </w:t>
            </w:r>
          </w:p>
          <w:p w14:paraId="1B517A6B" w14:textId="77777777" w:rsidR="00222A09" w:rsidRDefault="00222A09" w:rsidP="009649D8">
            <w:pPr>
              <w:jc w:val="both"/>
              <w:rPr>
                <w:rFonts w:asciiTheme="minorHAnsi" w:hAnsiTheme="minorHAnsi" w:cs="Calibri"/>
                <w:lang w:val="mk-MK"/>
              </w:rPr>
            </w:pPr>
          </w:p>
          <w:p w14:paraId="1FD219E3" w14:textId="77777777" w:rsidR="00836345" w:rsidRPr="00020F95" w:rsidRDefault="00836345" w:rsidP="00245280">
            <w:pPr>
              <w:rPr>
                <w:rFonts w:asciiTheme="minorHAnsi" w:hAnsiTheme="minorHAnsi" w:cs="Calibri"/>
                <w:lang w:val="mk-MK"/>
              </w:rPr>
            </w:pPr>
            <w:bookmarkStart w:id="26" w:name="_Hlk126658020"/>
          </w:p>
          <w:bookmarkEnd w:id="26"/>
          <w:p w14:paraId="5A37EA16" w14:textId="77777777" w:rsidR="00245280" w:rsidRPr="00CE0D8C" w:rsidRDefault="00245280" w:rsidP="00836345">
            <w:pPr>
              <w:rPr>
                <w:rFonts w:asciiTheme="minorHAnsi" w:hAnsiTheme="minorHAnsi" w:cs="Calibri"/>
                <w:lang w:val="mk-MK"/>
              </w:rPr>
            </w:pPr>
          </w:p>
        </w:tc>
        <w:tc>
          <w:tcPr>
            <w:tcW w:w="993" w:type="dxa"/>
            <w:shd w:val="clear" w:color="auto" w:fill="FBE4D5" w:themeFill="accent2" w:themeFillTint="33"/>
          </w:tcPr>
          <w:p w14:paraId="2E1C38EB" w14:textId="77777777" w:rsidR="006B56AF" w:rsidRPr="00CE0D8C" w:rsidRDefault="006B56AF" w:rsidP="009649D8">
            <w:pPr>
              <w:jc w:val="both"/>
              <w:rPr>
                <w:rFonts w:asciiTheme="minorHAnsi" w:hAnsiTheme="minorHAnsi" w:cs="Calibri"/>
                <w:lang w:val="mk-MK"/>
              </w:rPr>
            </w:pPr>
          </w:p>
        </w:tc>
        <w:tc>
          <w:tcPr>
            <w:tcW w:w="5528" w:type="dxa"/>
          </w:tcPr>
          <w:p w14:paraId="0BC04A91" w14:textId="7D586FB4" w:rsidR="006B56AF" w:rsidRPr="00CE0D8C" w:rsidRDefault="00F003F8" w:rsidP="00E52D48">
            <w:pPr>
              <w:rPr>
                <w:rFonts w:asciiTheme="minorHAnsi" w:hAnsiTheme="minorHAnsi" w:cs="Calibri"/>
                <w:b/>
                <w:u w:val="single"/>
                <w:lang w:val="mk-MK"/>
              </w:rPr>
            </w:pPr>
            <w:r w:rsidRPr="00CE0D8C">
              <w:rPr>
                <w:rFonts w:asciiTheme="minorHAnsi" w:hAnsiTheme="minorHAnsi" w:cs="Calibri"/>
                <w:b/>
                <w:u w:val="single"/>
                <w:lang w:val="mk-MK"/>
              </w:rPr>
              <w:t xml:space="preserve">Нова дефиниција во член 3 како </w:t>
            </w:r>
            <w:r w:rsidR="004F7915">
              <w:rPr>
                <w:rFonts w:asciiTheme="minorHAnsi" w:hAnsiTheme="minorHAnsi" w:cs="Calibri"/>
                <w:b/>
                <w:u w:val="single"/>
                <w:lang w:val="mk-MK"/>
              </w:rPr>
              <w:t xml:space="preserve"> </w:t>
            </w:r>
            <w:r w:rsidR="00C670E6">
              <w:rPr>
                <w:rFonts w:asciiTheme="minorHAnsi" w:hAnsiTheme="minorHAnsi" w:cs="Calibri"/>
                <w:b/>
                <w:u w:val="single"/>
                <w:lang w:val="mk-MK"/>
              </w:rPr>
              <w:t>нова т</w:t>
            </w:r>
            <w:r w:rsidR="004F7915">
              <w:rPr>
                <w:rFonts w:asciiTheme="minorHAnsi" w:hAnsiTheme="minorHAnsi" w:cs="Calibri"/>
                <w:b/>
                <w:u w:val="single"/>
                <w:lang w:val="mk-MK"/>
              </w:rPr>
              <w:t>о</w:t>
            </w:r>
            <w:r w:rsidR="00C670E6">
              <w:rPr>
                <w:rFonts w:asciiTheme="minorHAnsi" w:hAnsiTheme="minorHAnsi" w:cs="Calibri"/>
                <w:b/>
                <w:u w:val="single"/>
                <w:lang w:val="mk-MK"/>
              </w:rPr>
              <w:t>чка</w:t>
            </w:r>
            <w:r w:rsidRPr="00CE0D8C">
              <w:rPr>
                <w:rFonts w:asciiTheme="minorHAnsi" w:hAnsiTheme="minorHAnsi" w:cs="Calibri"/>
                <w:b/>
                <w:u w:val="single"/>
                <w:lang w:val="mk-MK"/>
              </w:rPr>
              <w:t xml:space="preserve"> (28):</w:t>
            </w:r>
          </w:p>
          <w:p w14:paraId="6AF9632E" w14:textId="77777777" w:rsidR="00245280" w:rsidRDefault="000C430B" w:rsidP="00E52D48">
            <w:pPr>
              <w:rPr>
                <w:rFonts w:ascii="Calibri" w:hAnsi="Calibri" w:cs="Calibri"/>
                <w:bCs/>
                <w:lang w:val="mk-MK"/>
              </w:rPr>
            </w:pPr>
            <w:bookmarkStart w:id="27" w:name="_Hlk126602665"/>
            <w:r>
              <w:rPr>
                <w:rFonts w:ascii="Calibri" w:hAnsi="Calibri" w:cs="Calibri"/>
                <w:b/>
                <w:bCs/>
                <w:lang w:val="mk-MK"/>
              </w:rPr>
              <w:t>За услуга п</w:t>
            </w:r>
            <w:r w:rsidR="00F003F8" w:rsidRPr="00CE0D8C">
              <w:rPr>
                <w:rFonts w:ascii="Calibri" w:hAnsi="Calibri" w:cs="Calibri"/>
                <w:b/>
                <w:bCs/>
                <w:lang w:val="mk-MK"/>
              </w:rPr>
              <w:t>латформ</w:t>
            </w:r>
            <w:r w:rsidR="00DE6724">
              <w:rPr>
                <w:rFonts w:ascii="Calibri" w:hAnsi="Calibri" w:cs="Calibri"/>
                <w:b/>
                <w:bCs/>
                <w:lang w:val="mk-MK"/>
              </w:rPr>
              <w:t>а</w:t>
            </w:r>
            <w:r w:rsidR="00F003F8" w:rsidRPr="00CE0D8C">
              <w:rPr>
                <w:rFonts w:ascii="Calibri" w:hAnsi="Calibri" w:cs="Calibri"/>
                <w:b/>
                <w:bCs/>
                <w:lang w:val="mk-MK"/>
              </w:rPr>
              <w:t xml:space="preserve"> за споделување виде</w:t>
            </w:r>
            <w:r w:rsidR="00826864">
              <w:rPr>
                <w:rFonts w:ascii="Calibri" w:hAnsi="Calibri" w:cs="Calibri"/>
                <w:b/>
                <w:bCs/>
                <w:lang w:val="mk-MK"/>
              </w:rPr>
              <w:t>а</w:t>
            </w:r>
            <w:r w:rsidR="00F003F8" w:rsidRPr="00CE0D8C">
              <w:rPr>
                <w:rFonts w:ascii="Calibri" w:hAnsi="Calibri" w:cs="Calibri"/>
                <w:b/>
                <w:bCs/>
                <w:lang w:val="mk-MK"/>
              </w:rPr>
              <w:t xml:space="preserve"> </w:t>
            </w:r>
            <w:r w:rsidRPr="000C430B">
              <w:rPr>
                <w:rFonts w:ascii="Calibri" w:hAnsi="Calibri" w:cs="Calibri"/>
                <w:lang w:val="mk-MK"/>
              </w:rPr>
              <w:t>с</w:t>
            </w:r>
            <w:r w:rsidR="00F003F8" w:rsidRPr="000C430B">
              <w:rPr>
                <w:rFonts w:ascii="Calibri" w:hAnsi="Calibri" w:cs="Calibri"/>
                <w:lang w:val="mk-MK"/>
              </w:rPr>
              <w:t>е</w:t>
            </w:r>
            <w:r w:rsidR="00F003F8" w:rsidRPr="00CE0D8C">
              <w:rPr>
                <w:rFonts w:ascii="Calibri" w:hAnsi="Calibri" w:cs="Calibri"/>
                <w:bCs/>
                <w:lang w:val="mk-MK"/>
              </w:rPr>
              <w:t xml:space="preserve"> </w:t>
            </w:r>
            <w:r>
              <w:rPr>
                <w:rFonts w:ascii="Calibri" w:hAnsi="Calibri" w:cs="Calibri"/>
                <w:bCs/>
                <w:lang w:val="mk-MK"/>
              </w:rPr>
              <w:t xml:space="preserve">смета </w:t>
            </w:r>
            <w:r w:rsidR="00245280">
              <w:rPr>
                <w:rFonts w:ascii="Calibri" w:hAnsi="Calibri" w:cs="Calibri"/>
                <w:bCs/>
                <w:lang w:val="mk-MK"/>
              </w:rPr>
              <w:t xml:space="preserve">секоја </w:t>
            </w:r>
            <w:r w:rsidR="00F003F8" w:rsidRPr="00CE0D8C">
              <w:rPr>
                <w:rFonts w:ascii="Calibri" w:hAnsi="Calibri" w:cs="Calibri"/>
                <w:bCs/>
                <w:lang w:val="mk-MK"/>
              </w:rPr>
              <w:t xml:space="preserve">услуга </w:t>
            </w:r>
            <w:r w:rsidR="00245280">
              <w:rPr>
                <w:rFonts w:ascii="Calibri" w:hAnsi="Calibri" w:cs="Calibri"/>
                <w:bCs/>
                <w:lang w:val="mk-MK"/>
              </w:rPr>
              <w:t xml:space="preserve">што ги исполнува следниве услови: </w:t>
            </w:r>
          </w:p>
          <w:p w14:paraId="7C5ED8FD" w14:textId="77777777" w:rsidR="00836345" w:rsidRPr="00836345" w:rsidRDefault="00836345" w:rsidP="00836345">
            <w:pPr>
              <w:rPr>
                <w:rFonts w:ascii="Calibri" w:hAnsi="Calibri" w:cs="Calibri"/>
                <w:bCs/>
                <w:lang w:val="mk-MK"/>
              </w:rPr>
            </w:pPr>
            <w:r w:rsidRPr="00836345">
              <w:rPr>
                <w:rFonts w:ascii="Calibri" w:hAnsi="Calibri" w:cs="Calibri"/>
                <w:bCs/>
                <w:lang w:val="mk-MK"/>
              </w:rPr>
              <w:t>а. Ако е услуга на информа</w:t>
            </w:r>
            <w:r w:rsidR="00DE6724">
              <w:rPr>
                <w:rFonts w:ascii="Calibri" w:hAnsi="Calibri" w:cs="Calibri"/>
                <w:bCs/>
                <w:lang w:val="mk-MK"/>
              </w:rPr>
              <w:t>ц</w:t>
            </w:r>
            <w:r w:rsidRPr="00836345">
              <w:rPr>
                <w:rFonts w:ascii="Calibri" w:hAnsi="Calibri" w:cs="Calibri"/>
                <w:bCs/>
                <w:lang w:val="mk-MK"/>
              </w:rPr>
              <w:t>и</w:t>
            </w:r>
            <w:r w:rsidR="00DE6724">
              <w:rPr>
                <w:rFonts w:ascii="Calibri" w:hAnsi="Calibri" w:cs="Calibri"/>
                <w:bCs/>
                <w:lang w:val="mk-MK"/>
              </w:rPr>
              <w:t>с</w:t>
            </w:r>
            <w:r w:rsidRPr="00836345">
              <w:rPr>
                <w:rFonts w:ascii="Calibri" w:hAnsi="Calibri" w:cs="Calibri"/>
                <w:bCs/>
                <w:lang w:val="mk-MK"/>
              </w:rPr>
              <w:t>кото општество, што е наменета за општата јавност и се обезбедува преку електронска комуникациска мрежа;</w:t>
            </w:r>
          </w:p>
          <w:p w14:paraId="5DB756B9" w14:textId="77777777" w:rsidR="00836345" w:rsidRPr="00836345" w:rsidRDefault="00836345" w:rsidP="00836345">
            <w:pPr>
              <w:rPr>
                <w:rFonts w:ascii="Calibri" w:hAnsi="Calibri" w:cs="Calibri"/>
                <w:bCs/>
                <w:lang w:val="mk-MK"/>
              </w:rPr>
            </w:pPr>
            <w:r w:rsidRPr="00836345">
              <w:rPr>
                <w:rFonts w:ascii="Calibri" w:hAnsi="Calibri" w:cs="Calibri"/>
                <w:bCs/>
                <w:lang w:val="mk-MK"/>
              </w:rPr>
              <w:lastRenderedPageBreak/>
              <w:t xml:space="preserve">б. Ако примарната цел </w:t>
            </w:r>
            <w:r w:rsidR="00DE6724">
              <w:rPr>
                <w:rFonts w:ascii="Calibri" w:hAnsi="Calibri" w:cs="Calibri"/>
                <w:bCs/>
                <w:lang w:val="mk-MK"/>
              </w:rPr>
              <w:t>и/</w:t>
            </w:r>
            <w:r w:rsidRPr="00836345">
              <w:rPr>
                <w:rFonts w:ascii="Calibri" w:hAnsi="Calibri" w:cs="Calibri"/>
                <w:bCs/>
                <w:lang w:val="mk-MK"/>
              </w:rPr>
              <w:t>или основна</w:t>
            </w:r>
            <w:r w:rsidR="00DE6724">
              <w:rPr>
                <w:rFonts w:ascii="Calibri" w:hAnsi="Calibri" w:cs="Calibri"/>
                <w:bCs/>
                <w:lang w:val="mk-MK"/>
              </w:rPr>
              <w:t>та</w:t>
            </w:r>
            <w:r w:rsidRPr="00836345">
              <w:rPr>
                <w:rFonts w:ascii="Calibri" w:hAnsi="Calibri" w:cs="Calibri"/>
                <w:bCs/>
                <w:lang w:val="mk-MK"/>
              </w:rPr>
              <w:t xml:space="preserve"> функционалност на таа услуга во целост, </w:t>
            </w:r>
            <w:r w:rsidR="00DE6724">
              <w:rPr>
                <w:rFonts w:ascii="Calibri" w:hAnsi="Calibri" w:cs="Calibri"/>
                <w:bCs/>
                <w:lang w:val="mk-MK"/>
              </w:rPr>
              <w:t>и/</w:t>
            </w:r>
            <w:r w:rsidRPr="00836345">
              <w:rPr>
                <w:rFonts w:ascii="Calibri" w:hAnsi="Calibri" w:cs="Calibri"/>
                <w:bCs/>
                <w:lang w:val="mk-MK"/>
              </w:rPr>
              <w:t xml:space="preserve">или на нејзин </w:t>
            </w:r>
            <w:r w:rsidR="00DE6724">
              <w:rPr>
                <w:rFonts w:ascii="Calibri" w:hAnsi="Calibri" w:cs="Calibri"/>
                <w:bCs/>
                <w:lang w:val="mk-MK"/>
              </w:rPr>
              <w:t>за</w:t>
            </w:r>
            <w:r w:rsidRPr="00836345">
              <w:rPr>
                <w:rFonts w:ascii="Calibri" w:hAnsi="Calibri" w:cs="Calibri"/>
                <w:bCs/>
                <w:lang w:val="mk-MK"/>
              </w:rPr>
              <w:t xml:space="preserve">себен дел, е да ѝ обезбедува на јавноста пристап до програми и/или </w:t>
            </w:r>
            <w:r w:rsidR="00DE6724">
              <w:rPr>
                <w:rFonts w:ascii="Calibri" w:hAnsi="Calibri" w:cs="Calibri"/>
                <w:bCs/>
                <w:lang w:val="mk-MK"/>
              </w:rPr>
              <w:t>видеа</w:t>
            </w:r>
            <w:r w:rsidRPr="00836345">
              <w:rPr>
                <w:rFonts w:ascii="Calibri" w:hAnsi="Calibri" w:cs="Calibri"/>
                <w:bCs/>
                <w:lang w:val="mk-MK"/>
              </w:rPr>
              <w:t xml:space="preserve"> создадени </w:t>
            </w:r>
            <w:r w:rsidR="00DE6724">
              <w:rPr>
                <w:rFonts w:ascii="Calibri" w:hAnsi="Calibri" w:cs="Calibri"/>
                <w:bCs/>
                <w:lang w:val="mk-MK"/>
              </w:rPr>
              <w:t>од корисници</w:t>
            </w:r>
            <w:r w:rsidRPr="00836345">
              <w:rPr>
                <w:rFonts w:ascii="Calibri" w:hAnsi="Calibri" w:cs="Calibri"/>
                <w:bCs/>
                <w:lang w:val="mk-MK"/>
              </w:rPr>
              <w:t>, кои имаат информативна, образовна или забавна функција</w:t>
            </w:r>
            <w:r>
              <w:rPr>
                <w:rFonts w:ascii="Calibri" w:hAnsi="Calibri" w:cs="Calibri"/>
                <w:bCs/>
                <w:lang w:val="mk-MK"/>
              </w:rPr>
              <w:t>;</w:t>
            </w:r>
            <w:r w:rsidRPr="00836345">
              <w:rPr>
                <w:rFonts w:ascii="Calibri" w:hAnsi="Calibri" w:cs="Calibri"/>
                <w:bCs/>
                <w:lang w:val="mk-MK"/>
              </w:rPr>
              <w:t xml:space="preserve"> </w:t>
            </w:r>
          </w:p>
          <w:p w14:paraId="5D86D7F0" w14:textId="77777777" w:rsidR="00E52D48" w:rsidRDefault="00836345" w:rsidP="00836345">
            <w:pPr>
              <w:rPr>
                <w:rFonts w:ascii="Calibri" w:hAnsi="Calibri" w:cs="Calibri"/>
                <w:bCs/>
                <w:lang w:val="mk-MK"/>
              </w:rPr>
            </w:pPr>
            <w:r w:rsidRPr="00836345">
              <w:rPr>
                <w:rFonts w:ascii="Calibri" w:hAnsi="Calibri" w:cs="Calibri"/>
                <w:bCs/>
                <w:lang w:val="mk-MK"/>
              </w:rPr>
              <w:t xml:space="preserve">в. Ако </w:t>
            </w:r>
            <w:r>
              <w:rPr>
                <w:rFonts w:ascii="Calibri" w:hAnsi="Calibri" w:cs="Calibri"/>
                <w:bCs/>
                <w:lang w:val="mk-MK"/>
              </w:rPr>
              <w:t>д</w:t>
            </w:r>
            <w:r w:rsidRPr="00836345">
              <w:rPr>
                <w:rFonts w:ascii="Calibri" w:hAnsi="Calibri" w:cs="Calibri"/>
                <w:bCs/>
                <w:lang w:val="mk-MK"/>
              </w:rPr>
              <w:t>авателот на услуг</w:t>
            </w:r>
            <w:r>
              <w:rPr>
                <w:rFonts w:ascii="Calibri" w:hAnsi="Calibri" w:cs="Calibri"/>
                <w:bCs/>
                <w:lang w:val="mk-MK"/>
              </w:rPr>
              <w:t>ата</w:t>
            </w:r>
            <w:r w:rsidRPr="00836345">
              <w:rPr>
                <w:rFonts w:ascii="Calibri" w:hAnsi="Calibri" w:cs="Calibri"/>
                <w:bCs/>
                <w:lang w:val="mk-MK"/>
              </w:rPr>
              <w:t xml:space="preserve"> нема уредувачка одговорност за содржините наведени во </w:t>
            </w:r>
            <w:r w:rsidR="00DE6724">
              <w:rPr>
                <w:rFonts w:ascii="Calibri" w:hAnsi="Calibri" w:cs="Calibri"/>
                <w:bCs/>
                <w:lang w:val="mk-MK"/>
              </w:rPr>
              <w:t>точка</w:t>
            </w:r>
            <w:r w:rsidRPr="00836345">
              <w:rPr>
                <w:rFonts w:ascii="Calibri" w:hAnsi="Calibri" w:cs="Calibri"/>
                <w:bCs/>
                <w:lang w:val="mk-MK"/>
              </w:rPr>
              <w:t xml:space="preserve"> (б), туку тој само го одредува начинот на кој услугата е организирана, вклучувајќи тука и автоматски средства или алгоритми, особено преку прикажување, тагирање или секвенцирање на содржината.</w:t>
            </w:r>
            <w:bookmarkEnd w:id="27"/>
          </w:p>
          <w:p w14:paraId="1916FF23" w14:textId="77777777" w:rsidR="00DE6724" w:rsidRDefault="00DE6724" w:rsidP="00836345">
            <w:pPr>
              <w:rPr>
                <w:rFonts w:ascii="Calibri" w:hAnsi="Calibri" w:cs="Calibri"/>
                <w:bCs/>
                <w:lang w:val="mk-MK"/>
              </w:rPr>
            </w:pPr>
            <w:r w:rsidRPr="00DE6724">
              <w:rPr>
                <w:rFonts w:ascii="Calibri" w:hAnsi="Calibri" w:cs="Calibri"/>
                <w:bCs/>
                <w:lang w:val="mk-MK"/>
              </w:rPr>
              <w:t>Само едeн од овие три услови (примарна цел, примарна цел на нејзин засебен дел и основна функционалност) се доволни за да се смета дека услугата е платформа за споделување видеа, под услов да се исполнети другите критериуми од дефиницијата. Трите критериуми меѓусебно не се исклучуваат.</w:t>
            </w:r>
          </w:p>
          <w:p w14:paraId="2246993D" w14:textId="77777777" w:rsidR="0086624A" w:rsidRPr="00245280" w:rsidRDefault="0086624A" w:rsidP="00836345">
            <w:pPr>
              <w:rPr>
                <w:rFonts w:ascii="Calibri" w:hAnsi="Calibri" w:cs="Calibri"/>
                <w:bCs/>
                <w:lang w:val="mk-MK"/>
              </w:rPr>
            </w:pPr>
          </w:p>
        </w:tc>
      </w:tr>
      <w:tr w:rsidR="008C57FF" w:rsidRPr="00CE0D8C" w14:paraId="507591AD" w14:textId="77777777" w:rsidTr="00542BD7">
        <w:tc>
          <w:tcPr>
            <w:tcW w:w="1548" w:type="dxa"/>
          </w:tcPr>
          <w:p w14:paraId="62CE3371" w14:textId="77777777" w:rsidR="006B56AF" w:rsidRPr="00CE0D8C" w:rsidRDefault="000F21EB" w:rsidP="00755592">
            <w:pPr>
              <w:jc w:val="both"/>
              <w:rPr>
                <w:rFonts w:asciiTheme="minorHAnsi" w:hAnsiTheme="minorHAnsi" w:cs="Calibri"/>
                <w:lang w:val="mk-MK"/>
              </w:rPr>
            </w:pPr>
            <w:r>
              <w:rPr>
                <w:rFonts w:asciiTheme="minorHAnsi" w:hAnsiTheme="minorHAnsi" w:cs="Calibri"/>
                <w:lang w:val="mk-MK"/>
              </w:rPr>
              <w:lastRenderedPageBreak/>
              <w:t>В</w:t>
            </w:r>
            <w:r w:rsidR="00F003F8" w:rsidRPr="00CE0D8C">
              <w:rPr>
                <w:rFonts w:asciiTheme="minorHAnsi" w:hAnsiTheme="minorHAnsi" w:cs="Calibri"/>
                <w:lang w:val="mk-MK"/>
              </w:rPr>
              <w:t>идео</w:t>
            </w:r>
            <w:r>
              <w:rPr>
                <w:rFonts w:asciiTheme="minorHAnsi" w:hAnsiTheme="minorHAnsi" w:cs="Calibri"/>
                <w:lang w:val="mk-MK"/>
              </w:rPr>
              <w:t xml:space="preserve"> создадено од корисник</w:t>
            </w:r>
          </w:p>
        </w:tc>
        <w:tc>
          <w:tcPr>
            <w:tcW w:w="1282" w:type="dxa"/>
          </w:tcPr>
          <w:p w14:paraId="1B985882"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1 (ba)</w:t>
            </w:r>
          </w:p>
        </w:tc>
        <w:tc>
          <w:tcPr>
            <w:tcW w:w="3969" w:type="dxa"/>
          </w:tcPr>
          <w:p w14:paraId="3E8840A1"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Нема дефиниција</w:t>
            </w:r>
          </w:p>
          <w:p w14:paraId="0C242C52"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ЗААВМУ (2013) – Член 3</w:t>
            </w:r>
            <w:r w:rsidR="00EA7D63" w:rsidRPr="00CE0D8C">
              <w:rPr>
                <w:rFonts w:asciiTheme="minorHAnsi" w:hAnsiTheme="minorHAnsi" w:cs="Calibri"/>
                <w:lang w:val="mk-MK"/>
              </w:rPr>
              <w:t xml:space="preserve"> </w:t>
            </w:r>
          </w:p>
          <w:p w14:paraId="62C4F25F" w14:textId="77777777" w:rsidR="00EA7D63" w:rsidRPr="00CE0D8C" w:rsidRDefault="00EA7D63" w:rsidP="009649D8">
            <w:pPr>
              <w:jc w:val="both"/>
              <w:rPr>
                <w:rFonts w:asciiTheme="minorHAnsi" w:hAnsiTheme="minorHAnsi" w:cs="Calibri"/>
                <w:lang w:val="mk-MK"/>
              </w:rPr>
            </w:pPr>
          </w:p>
          <w:p w14:paraId="38930346" w14:textId="77777777" w:rsidR="006B56AF" w:rsidRPr="00CE0D8C" w:rsidRDefault="006B56AF" w:rsidP="009649D8">
            <w:pPr>
              <w:jc w:val="both"/>
              <w:rPr>
                <w:rFonts w:asciiTheme="minorHAnsi" w:hAnsiTheme="minorHAnsi" w:cs="Calibri"/>
                <w:lang w:val="mk-MK"/>
              </w:rPr>
            </w:pPr>
          </w:p>
        </w:tc>
        <w:tc>
          <w:tcPr>
            <w:tcW w:w="993" w:type="dxa"/>
            <w:shd w:val="clear" w:color="auto" w:fill="FBE4D5" w:themeFill="accent2" w:themeFillTint="33"/>
          </w:tcPr>
          <w:p w14:paraId="7AF16952" w14:textId="77777777" w:rsidR="006B56AF" w:rsidRPr="00CE0D8C" w:rsidRDefault="006B56AF" w:rsidP="009649D8">
            <w:pPr>
              <w:jc w:val="both"/>
              <w:rPr>
                <w:rFonts w:asciiTheme="minorHAnsi" w:hAnsiTheme="minorHAnsi" w:cs="Calibri"/>
                <w:lang w:val="mk-MK"/>
              </w:rPr>
            </w:pPr>
          </w:p>
        </w:tc>
        <w:tc>
          <w:tcPr>
            <w:tcW w:w="5528" w:type="dxa"/>
          </w:tcPr>
          <w:p w14:paraId="1A626747" w14:textId="44C236CA" w:rsidR="006B56AF" w:rsidRPr="00CE0D8C" w:rsidRDefault="00F003F8" w:rsidP="009649D8">
            <w:pPr>
              <w:jc w:val="both"/>
              <w:rPr>
                <w:rFonts w:asciiTheme="minorHAnsi" w:hAnsiTheme="minorHAnsi" w:cs="Calibri"/>
                <w:b/>
                <w:u w:val="single"/>
                <w:lang w:val="mk-MK"/>
              </w:rPr>
            </w:pPr>
            <w:r w:rsidRPr="00CE0D8C">
              <w:rPr>
                <w:rFonts w:asciiTheme="minorHAnsi" w:hAnsiTheme="minorHAnsi" w:cs="Calibri"/>
                <w:b/>
                <w:u w:val="single"/>
                <w:lang w:val="mk-MK"/>
              </w:rPr>
              <w:t xml:space="preserve">Нова дефиниција во член 3 како </w:t>
            </w:r>
            <w:r w:rsidR="00C670E6">
              <w:rPr>
                <w:rFonts w:asciiTheme="minorHAnsi" w:hAnsiTheme="minorHAnsi" w:cs="Calibri"/>
                <w:b/>
                <w:u w:val="single"/>
                <w:lang w:val="mk-MK"/>
              </w:rPr>
              <w:t xml:space="preserve"> нова точка</w:t>
            </w:r>
            <w:r w:rsidRPr="00CE0D8C">
              <w:rPr>
                <w:rFonts w:asciiTheme="minorHAnsi" w:hAnsiTheme="minorHAnsi" w:cs="Calibri"/>
                <w:b/>
                <w:u w:val="single"/>
                <w:lang w:val="mk-MK"/>
              </w:rPr>
              <w:t xml:space="preserve"> (29):</w:t>
            </w:r>
          </w:p>
          <w:p w14:paraId="4C20C544" w14:textId="77777777" w:rsidR="008C6E2B" w:rsidRPr="00CE0D8C" w:rsidRDefault="000F21EB" w:rsidP="008C57FF">
            <w:pPr>
              <w:rPr>
                <w:rFonts w:asciiTheme="minorHAnsi" w:hAnsiTheme="minorHAnsi" w:cs="Calibri"/>
                <w:lang w:val="mk-MK"/>
              </w:rPr>
            </w:pPr>
            <w:r>
              <w:rPr>
                <w:rFonts w:asciiTheme="minorHAnsi" w:hAnsiTheme="minorHAnsi" w:cs="Calibri"/>
                <w:lang w:val="mk-MK"/>
              </w:rPr>
              <w:t>В</w:t>
            </w:r>
            <w:r w:rsidR="00F003F8" w:rsidRPr="00CE0D8C">
              <w:rPr>
                <w:rFonts w:asciiTheme="minorHAnsi" w:hAnsiTheme="minorHAnsi" w:cs="Calibri"/>
                <w:lang w:val="mk-MK"/>
              </w:rPr>
              <w:t xml:space="preserve">идео </w:t>
            </w:r>
            <w:r>
              <w:rPr>
                <w:rFonts w:asciiTheme="minorHAnsi" w:hAnsiTheme="minorHAnsi" w:cs="Calibri"/>
                <w:lang w:val="mk-MK"/>
              </w:rPr>
              <w:t xml:space="preserve">создадено од корисник </w:t>
            </w:r>
            <w:r w:rsidR="00F003F8" w:rsidRPr="00CE0D8C">
              <w:rPr>
                <w:rFonts w:asciiTheme="minorHAnsi" w:hAnsiTheme="minorHAnsi" w:cs="Calibri"/>
                <w:lang w:val="mk-MK"/>
              </w:rPr>
              <w:t>е целина од подвижни слики со или без звук</w:t>
            </w:r>
            <w:r w:rsidR="000F0DE6" w:rsidRPr="00CE0D8C">
              <w:rPr>
                <w:rFonts w:asciiTheme="minorHAnsi" w:hAnsiTheme="minorHAnsi" w:cs="Calibri"/>
                <w:lang w:val="mk-MK"/>
              </w:rPr>
              <w:t>,</w:t>
            </w:r>
            <w:r w:rsidR="00F003F8" w:rsidRPr="00CE0D8C">
              <w:rPr>
                <w:rFonts w:asciiTheme="minorHAnsi" w:hAnsiTheme="minorHAnsi" w:cs="Calibri"/>
                <w:lang w:val="mk-MK"/>
              </w:rPr>
              <w:t xml:space="preserve"> без о</w:t>
            </w:r>
            <w:r w:rsidR="000F0DE6" w:rsidRPr="00CE0D8C">
              <w:rPr>
                <w:rFonts w:asciiTheme="minorHAnsi" w:hAnsiTheme="minorHAnsi" w:cs="Calibri"/>
                <w:lang w:val="mk-MK"/>
              </w:rPr>
              <w:t xml:space="preserve">глед на времетраењето, </w:t>
            </w:r>
            <w:r w:rsidR="004E48A2" w:rsidRPr="00CE0D8C">
              <w:rPr>
                <w:rFonts w:asciiTheme="minorHAnsi" w:hAnsiTheme="minorHAnsi" w:cs="Calibri"/>
                <w:lang w:val="mk-MK"/>
              </w:rPr>
              <w:t>што претставува посебен елемент</w:t>
            </w:r>
            <w:r w:rsidR="004E48A2">
              <w:rPr>
                <w:rFonts w:asciiTheme="minorHAnsi" w:hAnsiTheme="minorHAnsi" w:cs="Calibri"/>
                <w:lang w:val="mk-MK"/>
              </w:rPr>
              <w:t>,</w:t>
            </w:r>
            <w:r w:rsidR="004E48A2" w:rsidRPr="00CE0D8C">
              <w:rPr>
                <w:rFonts w:asciiTheme="minorHAnsi" w:hAnsiTheme="minorHAnsi" w:cs="Calibri"/>
                <w:lang w:val="mk-MK"/>
              </w:rPr>
              <w:t xml:space="preserve"> </w:t>
            </w:r>
            <w:r w:rsidR="000F0DE6" w:rsidRPr="00CE0D8C">
              <w:rPr>
                <w:rFonts w:asciiTheme="minorHAnsi" w:hAnsiTheme="minorHAnsi" w:cs="Calibri"/>
                <w:lang w:val="mk-MK"/>
              </w:rPr>
              <w:t>создаден</w:t>
            </w:r>
            <w:r w:rsidR="004E48A2">
              <w:rPr>
                <w:rFonts w:asciiTheme="minorHAnsi" w:hAnsiTheme="minorHAnsi" w:cs="Calibri"/>
                <w:lang w:val="mk-MK"/>
              </w:rPr>
              <w:t>а</w:t>
            </w:r>
            <w:r w:rsidR="000F0DE6" w:rsidRPr="00CE0D8C">
              <w:rPr>
                <w:rFonts w:asciiTheme="minorHAnsi" w:hAnsiTheme="minorHAnsi" w:cs="Calibri"/>
                <w:lang w:val="mk-MK"/>
              </w:rPr>
              <w:t xml:space="preserve"> </w:t>
            </w:r>
            <w:r w:rsidR="004E48A2">
              <w:rPr>
                <w:rFonts w:asciiTheme="minorHAnsi" w:hAnsiTheme="minorHAnsi" w:cs="Calibri"/>
                <w:lang w:val="mk-MK"/>
              </w:rPr>
              <w:t xml:space="preserve">е </w:t>
            </w:r>
            <w:r w:rsidR="000F0DE6" w:rsidRPr="00CE0D8C">
              <w:rPr>
                <w:rFonts w:asciiTheme="minorHAnsi" w:hAnsiTheme="minorHAnsi" w:cs="Calibri"/>
                <w:lang w:val="mk-MK"/>
              </w:rPr>
              <w:t>од корисник и поставен</w:t>
            </w:r>
            <w:r w:rsidR="004E48A2">
              <w:rPr>
                <w:rFonts w:asciiTheme="minorHAnsi" w:hAnsiTheme="minorHAnsi" w:cs="Calibri"/>
                <w:lang w:val="mk-MK"/>
              </w:rPr>
              <w:t>а</w:t>
            </w:r>
            <w:r w:rsidR="00F003F8" w:rsidRPr="00CE0D8C">
              <w:rPr>
                <w:rFonts w:asciiTheme="minorHAnsi" w:hAnsiTheme="minorHAnsi" w:cs="Calibri"/>
                <w:lang w:val="mk-MK"/>
              </w:rPr>
              <w:t xml:space="preserve"> на платформа за споделување виде</w:t>
            </w:r>
            <w:r w:rsidR="004E48A2">
              <w:rPr>
                <w:rFonts w:asciiTheme="minorHAnsi" w:hAnsiTheme="minorHAnsi" w:cs="Calibri"/>
                <w:lang w:val="mk-MK"/>
              </w:rPr>
              <w:t>а</w:t>
            </w:r>
            <w:r w:rsidR="00F003F8" w:rsidRPr="00CE0D8C">
              <w:rPr>
                <w:rFonts w:asciiTheme="minorHAnsi" w:hAnsiTheme="minorHAnsi" w:cs="Calibri"/>
                <w:lang w:val="mk-MK"/>
              </w:rPr>
              <w:t xml:space="preserve"> од тој или од друг корисник</w:t>
            </w:r>
            <w:r w:rsidR="008C57FF" w:rsidRPr="00CE0D8C">
              <w:rPr>
                <w:rFonts w:asciiTheme="minorHAnsi" w:hAnsiTheme="minorHAnsi" w:cs="Calibri"/>
                <w:lang w:val="mk-MK"/>
              </w:rPr>
              <w:t>.</w:t>
            </w:r>
          </w:p>
          <w:p w14:paraId="203C9D91" w14:textId="77777777" w:rsidR="00D81588" w:rsidRPr="00CE0D8C" w:rsidRDefault="00D81588" w:rsidP="009649D8">
            <w:pPr>
              <w:jc w:val="both"/>
              <w:rPr>
                <w:rFonts w:asciiTheme="minorHAnsi" w:hAnsiTheme="minorHAnsi" w:cs="Calibri"/>
                <w:lang w:val="mk-MK"/>
              </w:rPr>
            </w:pPr>
          </w:p>
        </w:tc>
      </w:tr>
      <w:tr w:rsidR="008C57FF" w:rsidRPr="00CE0D8C" w14:paraId="32144302" w14:textId="77777777" w:rsidTr="00542BD7">
        <w:tc>
          <w:tcPr>
            <w:tcW w:w="1548" w:type="dxa"/>
          </w:tcPr>
          <w:p w14:paraId="4962770F"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Уредничка одлука</w:t>
            </w:r>
          </w:p>
        </w:tc>
        <w:tc>
          <w:tcPr>
            <w:tcW w:w="1282" w:type="dxa"/>
          </w:tcPr>
          <w:p w14:paraId="617E52CA"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Член 1 (bb)</w:t>
            </w:r>
          </w:p>
        </w:tc>
        <w:tc>
          <w:tcPr>
            <w:tcW w:w="3969" w:type="dxa"/>
          </w:tcPr>
          <w:p w14:paraId="463AEF24"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Нема дефиниција</w:t>
            </w:r>
          </w:p>
          <w:p w14:paraId="5DF51729"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ЗААВМУ (2013) – Член 3</w:t>
            </w:r>
            <w:r w:rsidR="00EA7D63" w:rsidRPr="00CE0D8C">
              <w:rPr>
                <w:rFonts w:asciiTheme="minorHAnsi" w:hAnsiTheme="minorHAnsi" w:cs="Calibri"/>
                <w:lang w:val="mk-MK"/>
              </w:rPr>
              <w:t xml:space="preserve"> </w:t>
            </w:r>
          </w:p>
          <w:p w14:paraId="1E866CFE" w14:textId="77777777" w:rsidR="00EA7D63" w:rsidRPr="00CE0D8C" w:rsidRDefault="00EA7D63" w:rsidP="009649D8">
            <w:pPr>
              <w:jc w:val="both"/>
              <w:rPr>
                <w:rFonts w:asciiTheme="minorHAnsi" w:hAnsiTheme="minorHAnsi" w:cs="Calibri"/>
                <w:lang w:val="mk-MK"/>
              </w:rPr>
            </w:pPr>
          </w:p>
        </w:tc>
        <w:tc>
          <w:tcPr>
            <w:tcW w:w="993" w:type="dxa"/>
            <w:shd w:val="clear" w:color="auto" w:fill="FBE4D5" w:themeFill="accent2" w:themeFillTint="33"/>
          </w:tcPr>
          <w:p w14:paraId="261011BC" w14:textId="77777777" w:rsidR="006B56AF" w:rsidRPr="00CE0D8C" w:rsidRDefault="006B56AF" w:rsidP="009649D8">
            <w:pPr>
              <w:jc w:val="both"/>
              <w:rPr>
                <w:rFonts w:asciiTheme="minorHAnsi" w:hAnsiTheme="minorHAnsi" w:cs="Calibri"/>
                <w:lang w:val="mk-MK"/>
              </w:rPr>
            </w:pPr>
          </w:p>
        </w:tc>
        <w:tc>
          <w:tcPr>
            <w:tcW w:w="5528" w:type="dxa"/>
          </w:tcPr>
          <w:p w14:paraId="51851B62" w14:textId="69BCBA86" w:rsidR="006B56AF" w:rsidRPr="00CE0D8C" w:rsidRDefault="00F003F8" w:rsidP="009649D8">
            <w:pPr>
              <w:jc w:val="both"/>
              <w:rPr>
                <w:rFonts w:asciiTheme="minorHAnsi" w:hAnsiTheme="minorHAnsi" w:cs="Calibri"/>
                <w:b/>
                <w:u w:val="single"/>
                <w:lang w:val="mk-MK"/>
              </w:rPr>
            </w:pPr>
            <w:r w:rsidRPr="00CE0D8C">
              <w:rPr>
                <w:rFonts w:asciiTheme="minorHAnsi" w:hAnsiTheme="minorHAnsi" w:cs="Calibri"/>
                <w:b/>
                <w:u w:val="single"/>
                <w:lang w:val="mk-MK"/>
              </w:rPr>
              <w:t xml:space="preserve">Нова дефиниција во член 3 како </w:t>
            </w:r>
            <w:r w:rsidR="00C670E6">
              <w:rPr>
                <w:rFonts w:asciiTheme="minorHAnsi" w:hAnsiTheme="minorHAnsi" w:cs="Calibri"/>
                <w:b/>
                <w:u w:val="single"/>
                <w:lang w:val="mk-MK"/>
              </w:rPr>
              <w:t xml:space="preserve"> нова точка</w:t>
            </w:r>
            <w:r w:rsidRPr="00CE0D8C">
              <w:rPr>
                <w:rFonts w:asciiTheme="minorHAnsi" w:hAnsiTheme="minorHAnsi" w:cs="Calibri"/>
                <w:b/>
                <w:u w:val="single"/>
                <w:lang w:val="mk-MK"/>
              </w:rPr>
              <w:t xml:space="preserve"> (26a):</w:t>
            </w:r>
          </w:p>
          <w:p w14:paraId="7A786061" w14:textId="77777777" w:rsidR="008C6E2B" w:rsidRPr="00CE0D8C" w:rsidRDefault="00F003F8" w:rsidP="008C57FF">
            <w:pPr>
              <w:rPr>
                <w:rFonts w:asciiTheme="minorHAnsi" w:hAnsiTheme="minorHAnsi" w:cs="Calibri"/>
                <w:lang w:val="mk-MK"/>
              </w:rPr>
            </w:pPr>
            <w:r w:rsidRPr="00CE0D8C">
              <w:rPr>
                <w:rFonts w:asciiTheme="minorHAnsi" w:hAnsiTheme="minorHAnsi" w:cs="Calibri"/>
                <w:lang w:val="mk-MK"/>
              </w:rPr>
              <w:lastRenderedPageBreak/>
              <w:t xml:space="preserve">Уредничка одлука е секоја одлука што се носи на редовна основа со цел да се </w:t>
            </w:r>
            <w:r w:rsidR="004E48A2">
              <w:rPr>
                <w:rFonts w:asciiTheme="minorHAnsi" w:hAnsiTheme="minorHAnsi" w:cs="Calibri"/>
                <w:lang w:val="mk-MK"/>
              </w:rPr>
              <w:t>оствари</w:t>
            </w:r>
            <w:r w:rsidRPr="00CE0D8C">
              <w:rPr>
                <w:rFonts w:asciiTheme="minorHAnsi" w:hAnsiTheme="minorHAnsi" w:cs="Calibri"/>
                <w:lang w:val="mk-MK"/>
              </w:rPr>
              <w:t xml:space="preserve"> </w:t>
            </w:r>
            <w:r w:rsidR="000F0DE6" w:rsidRPr="00CE0D8C">
              <w:rPr>
                <w:rFonts w:asciiTheme="minorHAnsi" w:hAnsiTheme="minorHAnsi" w:cs="Calibri"/>
                <w:lang w:val="mk-MK"/>
              </w:rPr>
              <w:t>уред</w:t>
            </w:r>
            <w:r w:rsidR="004E48A2">
              <w:rPr>
                <w:rFonts w:asciiTheme="minorHAnsi" w:hAnsiTheme="minorHAnsi" w:cs="Calibri"/>
                <w:lang w:val="mk-MK"/>
              </w:rPr>
              <w:t>ува</w:t>
            </w:r>
            <w:r w:rsidR="000F0DE6" w:rsidRPr="00CE0D8C">
              <w:rPr>
                <w:rFonts w:asciiTheme="minorHAnsi" w:hAnsiTheme="minorHAnsi" w:cs="Calibri"/>
                <w:lang w:val="mk-MK"/>
              </w:rPr>
              <w:t xml:space="preserve">чка </w:t>
            </w:r>
            <w:r w:rsidRPr="00CE0D8C">
              <w:rPr>
                <w:rFonts w:asciiTheme="minorHAnsi" w:hAnsiTheme="minorHAnsi" w:cs="Calibri"/>
                <w:lang w:val="mk-MK"/>
              </w:rPr>
              <w:t xml:space="preserve">одговорност, поврзана со секојдневното работење на </w:t>
            </w:r>
            <w:r w:rsidR="004E48A2">
              <w:rPr>
                <w:rFonts w:asciiTheme="minorHAnsi" w:hAnsiTheme="minorHAnsi" w:cs="Calibri"/>
                <w:lang w:val="mk-MK"/>
              </w:rPr>
              <w:t xml:space="preserve">аудио или </w:t>
            </w:r>
            <w:r w:rsidRPr="00CE0D8C">
              <w:rPr>
                <w:rFonts w:asciiTheme="minorHAnsi" w:hAnsiTheme="minorHAnsi" w:cs="Calibri"/>
                <w:lang w:val="mk-MK"/>
              </w:rPr>
              <w:t>аудиовизуелната медиумска услуга.</w:t>
            </w:r>
          </w:p>
          <w:p w14:paraId="77166B03" w14:textId="77777777" w:rsidR="00D81588" w:rsidRPr="00CE0D8C" w:rsidRDefault="00D81588" w:rsidP="009649D8">
            <w:pPr>
              <w:jc w:val="both"/>
              <w:rPr>
                <w:rFonts w:asciiTheme="minorHAnsi" w:hAnsiTheme="minorHAnsi" w:cs="Calibri"/>
                <w:lang w:val="mk-MK"/>
              </w:rPr>
            </w:pPr>
          </w:p>
        </w:tc>
      </w:tr>
      <w:tr w:rsidR="008C57FF" w:rsidRPr="00CE0D8C" w14:paraId="476CD436" w14:textId="77777777" w:rsidTr="00542BD7">
        <w:tc>
          <w:tcPr>
            <w:tcW w:w="1548" w:type="dxa"/>
          </w:tcPr>
          <w:p w14:paraId="4E5B7360" w14:textId="77777777" w:rsidR="006B56AF" w:rsidRPr="00CE0D8C" w:rsidRDefault="00F003F8" w:rsidP="008C57FF">
            <w:pPr>
              <w:rPr>
                <w:rFonts w:asciiTheme="minorHAnsi" w:hAnsiTheme="minorHAnsi" w:cs="Calibri"/>
                <w:lang w:val="mk-MK"/>
              </w:rPr>
            </w:pPr>
            <w:r w:rsidRPr="00CE0D8C">
              <w:rPr>
                <w:rFonts w:asciiTheme="minorHAnsi" w:hAnsiTheme="minorHAnsi" w:cs="Calibri"/>
                <w:lang w:val="mk-MK"/>
              </w:rPr>
              <w:lastRenderedPageBreak/>
              <w:t>Давател на услуг</w:t>
            </w:r>
            <w:r w:rsidR="004E48A2">
              <w:rPr>
                <w:rFonts w:asciiTheme="minorHAnsi" w:hAnsiTheme="minorHAnsi" w:cs="Calibri"/>
                <w:lang w:val="mk-MK"/>
              </w:rPr>
              <w:t>а</w:t>
            </w:r>
            <w:r w:rsidRPr="00CE0D8C">
              <w:rPr>
                <w:rFonts w:asciiTheme="minorHAnsi" w:hAnsiTheme="minorHAnsi" w:cs="Calibri"/>
                <w:lang w:val="mk-MK"/>
              </w:rPr>
              <w:t xml:space="preserve"> платформа за споделување виде</w:t>
            </w:r>
            <w:r w:rsidR="004E48A2">
              <w:rPr>
                <w:rFonts w:asciiTheme="minorHAnsi" w:hAnsiTheme="minorHAnsi" w:cs="Calibri"/>
                <w:lang w:val="mk-MK"/>
              </w:rPr>
              <w:t>а</w:t>
            </w:r>
            <w:r w:rsidRPr="00CE0D8C">
              <w:rPr>
                <w:rFonts w:asciiTheme="minorHAnsi" w:hAnsiTheme="minorHAnsi" w:cs="Calibri"/>
                <w:lang w:val="mk-MK"/>
              </w:rPr>
              <w:t xml:space="preserve"> (ПСВ)</w:t>
            </w:r>
          </w:p>
        </w:tc>
        <w:tc>
          <w:tcPr>
            <w:tcW w:w="1282" w:type="dxa"/>
          </w:tcPr>
          <w:p w14:paraId="256606F0"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Член 1 (da)</w:t>
            </w:r>
          </w:p>
          <w:p w14:paraId="5624EF97" w14:textId="77777777" w:rsidR="006B56AF" w:rsidRPr="00CE0D8C" w:rsidRDefault="006B56AF" w:rsidP="009649D8">
            <w:pPr>
              <w:jc w:val="both"/>
              <w:rPr>
                <w:rFonts w:asciiTheme="minorHAnsi" w:hAnsiTheme="minorHAnsi" w:cs="Calibri"/>
                <w:lang w:val="mk-MK"/>
              </w:rPr>
            </w:pPr>
          </w:p>
        </w:tc>
        <w:tc>
          <w:tcPr>
            <w:tcW w:w="3969" w:type="dxa"/>
          </w:tcPr>
          <w:p w14:paraId="62085BDB" w14:textId="77777777" w:rsidR="006B56AF" w:rsidRPr="00CE0D8C" w:rsidRDefault="00F003F8" w:rsidP="009649D8">
            <w:pPr>
              <w:jc w:val="both"/>
              <w:rPr>
                <w:rFonts w:asciiTheme="minorHAnsi" w:hAnsiTheme="minorHAnsi" w:cs="Calibri"/>
                <w:lang w:val="mk-MK"/>
              </w:rPr>
            </w:pPr>
            <w:r w:rsidRPr="00CE0D8C">
              <w:rPr>
                <w:rFonts w:asciiTheme="minorHAnsi" w:hAnsiTheme="minorHAnsi" w:cs="Calibri"/>
                <w:lang w:val="mk-MK"/>
              </w:rPr>
              <w:t>Нема дефиниција</w:t>
            </w:r>
          </w:p>
          <w:p w14:paraId="75B8BEE4" w14:textId="77777777" w:rsidR="00EA7D63" w:rsidRPr="00CE0D8C" w:rsidRDefault="00F003F8" w:rsidP="009649D8">
            <w:pPr>
              <w:jc w:val="both"/>
              <w:rPr>
                <w:rFonts w:asciiTheme="minorHAnsi" w:hAnsiTheme="minorHAnsi" w:cs="Calibri"/>
                <w:lang w:val="mk-MK"/>
              </w:rPr>
            </w:pPr>
            <w:r w:rsidRPr="00CE0D8C">
              <w:rPr>
                <w:rFonts w:asciiTheme="minorHAnsi" w:hAnsiTheme="minorHAnsi" w:cs="Calibri"/>
                <w:lang w:val="mk-MK"/>
              </w:rPr>
              <w:t>ЗААВМУ (2013) – Член 3</w:t>
            </w:r>
          </w:p>
          <w:p w14:paraId="4B8024F7" w14:textId="77777777" w:rsidR="00EA7D63" w:rsidRPr="00CE0D8C" w:rsidRDefault="00EA7D63" w:rsidP="009649D8">
            <w:pPr>
              <w:jc w:val="both"/>
              <w:rPr>
                <w:rFonts w:asciiTheme="minorHAnsi" w:hAnsiTheme="minorHAnsi" w:cs="Calibri"/>
                <w:lang w:val="mk-MK"/>
              </w:rPr>
            </w:pPr>
          </w:p>
        </w:tc>
        <w:tc>
          <w:tcPr>
            <w:tcW w:w="993" w:type="dxa"/>
            <w:shd w:val="clear" w:color="auto" w:fill="FBE4D5" w:themeFill="accent2" w:themeFillTint="33"/>
          </w:tcPr>
          <w:p w14:paraId="0E17068E" w14:textId="77777777" w:rsidR="006B56AF" w:rsidRPr="00CE0D8C" w:rsidRDefault="006B56AF" w:rsidP="009649D8">
            <w:pPr>
              <w:jc w:val="both"/>
              <w:rPr>
                <w:rFonts w:asciiTheme="minorHAnsi" w:hAnsiTheme="minorHAnsi" w:cs="Calibri"/>
                <w:lang w:val="mk-MK"/>
              </w:rPr>
            </w:pPr>
          </w:p>
        </w:tc>
        <w:tc>
          <w:tcPr>
            <w:tcW w:w="5528" w:type="dxa"/>
          </w:tcPr>
          <w:p w14:paraId="24631B80" w14:textId="084C8A0A" w:rsidR="006B56AF" w:rsidRPr="00CE0D8C" w:rsidRDefault="00F003F8" w:rsidP="009649D8">
            <w:pPr>
              <w:jc w:val="both"/>
              <w:rPr>
                <w:rFonts w:asciiTheme="minorHAnsi" w:hAnsiTheme="minorHAnsi" w:cs="Calibri"/>
                <w:b/>
                <w:u w:val="single"/>
                <w:lang w:val="mk-MK"/>
              </w:rPr>
            </w:pPr>
            <w:r w:rsidRPr="00CE0D8C">
              <w:rPr>
                <w:rFonts w:asciiTheme="minorHAnsi" w:hAnsiTheme="minorHAnsi" w:cs="Calibri"/>
                <w:b/>
                <w:u w:val="single"/>
                <w:lang w:val="mk-MK"/>
              </w:rPr>
              <w:t xml:space="preserve">Нова дефиниција во член 3 како </w:t>
            </w:r>
            <w:r w:rsidR="00C670E6">
              <w:rPr>
                <w:rFonts w:asciiTheme="minorHAnsi" w:hAnsiTheme="minorHAnsi" w:cs="Calibri"/>
                <w:b/>
                <w:u w:val="single"/>
                <w:lang w:val="mk-MK"/>
              </w:rPr>
              <w:t xml:space="preserve"> нова точка</w:t>
            </w:r>
            <w:r w:rsidRPr="00CE0D8C">
              <w:rPr>
                <w:rFonts w:asciiTheme="minorHAnsi" w:hAnsiTheme="minorHAnsi" w:cs="Calibri"/>
                <w:b/>
                <w:u w:val="single"/>
                <w:lang w:val="mk-MK"/>
              </w:rPr>
              <w:t xml:space="preserve"> (30):</w:t>
            </w:r>
          </w:p>
          <w:p w14:paraId="0922D3E5" w14:textId="77777777" w:rsidR="008C6E2B" w:rsidRPr="00CE0D8C" w:rsidRDefault="00F003F8" w:rsidP="008C57FF">
            <w:pPr>
              <w:rPr>
                <w:rFonts w:asciiTheme="minorHAnsi" w:hAnsiTheme="minorHAnsi" w:cs="Calibri"/>
                <w:lang w:val="mk-MK"/>
              </w:rPr>
            </w:pPr>
            <w:r w:rsidRPr="00CE0D8C">
              <w:rPr>
                <w:rFonts w:asciiTheme="minorHAnsi" w:hAnsiTheme="minorHAnsi" w:cs="Calibri"/>
                <w:lang w:val="mk-MK"/>
              </w:rPr>
              <w:t>Давател на услуга платформа за споделување виде</w:t>
            </w:r>
            <w:r w:rsidR="004E48A2">
              <w:rPr>
                <w:rFonts w:asciiTheme="minorHAnsi" w:hAnsiTheme="minorHAnsi" w:cs="Calibri"/>
                <w:lang w:val="mk-MK"/>
              </w:rPr>
              <w:t>а</w:t>
            </w:r>
            <w:r w:rsidRPr="00CE0D8C">
              <w:rPr>
                <w:rFonts w:asciiTheme="minorHAnsi" w:hAnsiTheme="minorHAnsi" w:cs="Calibri"/>
                <w:lang w:val="mk-MK"/>
              </w:rPr>
              <w:t xml:space="preserve"> е физичко или правно лице што обезбедува услуга платформа за споделување </w:t>
            </w:r>
            <w:r w:rsidR="008C57FF" w:rsidRPr="00CE0D8C">
              <w:rPr>
                <w:rFonts w:asciiTheme="minorHAnsi" w:hAnsiTheme="minorHAnsi" w:cs="Calibri"/>
                <w:lang w:val="mk-MK"/>
              </w:rPr>
              <w:t>в</w:t>
            </w:r>
            <w:r w:rsidRPr="00CE0D8C">
              <w:rPr>
                <w:rFonts w:asciiTheme="minorHAnsi" w:hAnsiTheme="minorHAnsi" w:cs="Calibri"/>
                <w:lang w:val="mk-MK"/>
              </w:rPr>
              <w:t>иде</w:t>
            </w:r>
            <w:r w:rsidR="004E48A2">
              <w:rPr>
                <w:rFonts w:asciiTheme="minorHAnsi" w:hAnsiTheme="minorHAnsi" w:cs="Calibri"/>
                <w:lang w:val="mk-MK"/>
              </w:rPr>
              <w:t>а</w:t>
            </w:r>
          </w:p>
          <w:p w14:paraId="1827BC3B" w14:textId="77777777" w:rsidR="00D81588" w:rsidRPr="00CE0D8C" w:rsidRDefault="00D81588" w:rsidP="009649D8">
            <w:pPr>
              <w:jc w:val="both"/>
              <w:rPr>
                <w:rFonts w:asciiTheme="minorHAnsi" w:hAnsiTheme="minorHAnsi" w:cs="Calibri"/>
                <w:lang w:val="mk-MK"/>
              </w:rPr>
            </w:pPr>
          </w:p>
        </w:tc>
      </w:tr>
      <w:tr w:rsidR="00EA7D63" w:rsidRPr="00CE0D8C" w14:paraId="27E36AC1" w14:textId="77777777" w:rsidTr="0029769C">
        <w:tc>
          <w:tcPr>
            <w:tcW w:w="13320" w:type="dxa"/>
            <w:gridSpan w:val="5"/>
            <w:shd w:val="clear" w:color="auto" w:fill="D9E2F3" w:themeFill="accent1" w:themeFillTint="33"/>
          </w:tcPr>
          <w:p w14:paraId="3515FEF9" w14:textId="77777777" w:rsidR="00EA7D63" w:rsidRPr="00CE0D8C" w:rsidRDefault="00F003F8" w:rsidP="00755592">
            <w:pPr>
              <w:jc w:val="center"/>
              <w:rPr>
                <w:rFonts w:asciiTheme="minorHAnsi" w:hAnsiTheme="minorHAnsi" w:cs="Calibri"/>
                <w:b/>
                <w:lang w:val="mk-MK"/>
              </w:rPr>
            </w:pPr>
            <w:r w:rsidRPr="00CE0D8C">
              <w:rPr>
                <w:rFonts w:asciiTheme="minorHAnsi" w:hAnsiTheme="minorHAnsi" w:cs="Calibri"/>
                <w:b/>
                <w:lang w:val="mk-MK"/>
              </w:rPr>
              <w:t>ДРУГИ РЕЛЕВАНТНИ ДЕФИНИЦИИ</w:t>
            </w:r>
          </w:p>
        </w:tc>
      </w:tr>
      <w:tr w:rsidR="008C57FF" w:rsidRPr="00CE0D8C" w14:paraId="2EF41620" w14:textId="77777777" w:rsidTr="00542BD7">
        <w:tc>
          <w:tcPr>
            <w:tcW w:w="1548" w:type="dxa"/>
          </w:tcPr>
          <w:p w14:paraId="5A832EDA"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Независен продуцент</w:t>
            </w:r>
          </w:p>
        </w:tc>
        <w:tc>
          <w:tcPr>
            <w:tcW w:w="1282" w:type="dxa"/>
          </w:tcPr>
          <w:p w14:paraId="75A938A2" w14:textId="77777777" w:rsidR="006B56AF" w:rsidRPr="00CE0D8C" w:rsidRDefault="00F003F8" w:rsidP="008C57FF">
            <w:pPr>
              <w:rPr>
                <w:rFonts w:asciiTheme="minorHAnsi" w:hAnsiTheme="minorHAnsi" w:cs="Calibri"/>
                <w:lang w:val="mk-MK"/>
              </w:rPr>
            </w:pPr>
            <w:r w:rsidRPr="00CE0D8C">
              <w:rPr>
                <w:rFonts w:asciiTheme="minorHAnsi" w:hAnsiTheme="minorHAnsi" w:cs="Calibri"/>
                <w:lang w:val="mk-MK"/>
              </w:rPr>
              <w:t>Стандардите бараат ограничување на можноста за вкрстена сопственост</w:t>
            </w:r>
            <w:r w:rsidR="00EF5129" w:rsidRPr="00CE0D8C">
              <w:rPr>
                <w:rFonts w:asciiTheme="minorHAnsi" w:hAnsiTheme="minorHAnsi" w:cs="Calibri"/>
                <w:lang w:val="mk-MK"/>
              </w:rPr>
              <w:t xml:space="preserve"> </w:t>
            </w:r>
          </w:p>
        </w:tc>
        <w:tc>
          <w:tcPr>
            <w:tcW w:w="3969" w:type="dxa"/>
          </w:tcPr>
          <w:p w14:paraId="77EE9E14" w14:textId="77777777" w:rsidR="005A47C9" w:rsidRPr="00CE0D8C" w:rsidRDefault="00F003F8" w:rsidP="009649D8">
            <w:pPr>
              <w:jc w:val="both"/>
              <w:rPr>
                <w:rFonts w:asciiTheme="minorHAnsi" w:hAnsiTheme="minorHAnsi" w:cs="Calibri"/>
                <w:lang w:val="mk-MK"/>
              </w:rPr>
            </w:pPr>
            <w:r w:rsidRPr="00CE0D8C">
              <w:rPr>
                <w:rFonts w:asciiTheme="minorHAnsi" w:hAnsiTheme="minorHAnsi" w:cs="Calibri"/>
                <w:lang w:val="mk-MK"/>
              </w:rPr>
              <w:t>ЗААВМУ (2013) – во Член 3(11)</w:t>
            </w:r>
          </w:p>
          <w:p w14:paraId="18334F97" w14:textId="77777777" w:rsidR="000F67D5" w:rsidRPr="00CE0D8C" w:rsidRDefault="000F67D5" w:rsidP="009649D8">
            <w:pPr>
              <w:jc w:val="both"/>
              <w:rPr>
                <w:rFonts w:asciiTheme="minorHAnsi" w:hAnsiTheme="minorHAnsi" w:cs="Calibri"/>
                <w:lang w:val="mk-MK"/>
              </w:rPr>
            </w:pPr>
          </w:p>
          <w:p w14:paraId="0381241C" w14:textId="77777777" w:rsidR="006B56AF" w:rsidRPr="00CE0D8C" w:rsidRDefault="006B56AF" w:rsidP="009649D8">
            <w:pPr>
              <w:jc w:val="both"/>
              <w:rPr>
                <w:rFonts w:asciiTheme="minorHAnsi" w:hAnsiTheme="minorHAnsi" w:cs="Calibri"/>
                <w:lang w:val="mk-MK"/>
              </w:rPr>
            </w:pPr>
          </w:p>
        </w:tc>
        <w:tc>
          <w:tcPr>
            <w:tcW w:w="993" w:type="dxa"/>
            <w:shd w:val="clear" w:color="auto" w:fill="E2EFD9" w:themeFill="accent6" w:themeFillTint="33"/>
          </w:tcPr>
          <w:p w14:paraId="0C52E7E5" w14:textId="77777777" w:rsidR="006B56AF" w:rsidRPr="00CE0D8C" w:rsidRDefault="006B56AF" w:rsidP="009649D8">
            <w:pPr>
              <w:jc w:val="both"/>
              <w:rPr>
                <w:rFonts w:asciiTheme="minorHAnsi" w:hAnsiTheme="minorHAnsi" w:cs="Calibri"/>
                <w:lang w:val="mk-MK"/>
              </w:rPr>
            </w:pPr>
          </w:p>
        </w:tc>
        <w:tc>
          <w:tcPr>
            <w:tcW w:w="5528" w:type="dxa"/>
          </w:tcPr>
          <w:p w14:paraId="6396E5A0" w14:textId="77777777" w:rsidR="006B56AF" w:rsidRPr="00CE0D8C" w:rsidRDefault="00F003F8" w:rsidP="00755592">
            <w:pPr>
              <w:jc w:val="both"/>
              <w:rPr>
                <w:rFonts w:asciiTheme="minorHAnsi" w:hAnsiTheme="minorHAnsi" w:cs="Calibri"/>
                <w:lang w:val="mk-MK"/>
              </w:rPr>
            </w:pPr>
            <w:r w:rsidRPr="00CE0D8C">
              <w:rPr>
                <w:rFonts w:asciiTheme="minorHAnsi" w:hAnsiTheme="minorHAnsi" w:cs="Calibri"/>
                <w:lang w:val="mk-MK"/>
              </w:rPr>
              <w:t>НЕПРИМЕНЛИВО</w:t>
            </w:r>
          </w:p>
        </w:tc>
      </w:tr>
    </w:tbl>
    <w:p w14:paraId="65018BC9" w14:textId="77777777" w:rsidR="00C379A3" w:rsidRPr="00CE0D8C" w:rsidRDefault="00C379A3" w:rsidP="00AF0C12">
      <w:pPr>
        <w:pStyle w:val="abody"/>
      </w:pPr>
    </w:p>
    <w:p w14:paraId="075C86C6" w14:textId="77777777" w:rsidR="005A2BD1" w:rsidRPr="00CE0D8C" w:rsidRDefault="00F003F8" w:rsidP="00AF0C12">
      <w:pPr>
        <w:pStyle w:val="abody"/>
      </w:pPr>
      <w:r w:rsidRPr="00CE0D8C">
        <w:t>Како што е прикажано на горната табела, деветте дефиниции што не претрпеа измени со ревизијата на Директивата за АВМУ се усогласени во важечкиот ЗААВМУ.</w:t>
      </w:r>
      <w:r w:rsidR="00EB7B63" w:rsidRPr="00CE0D8C">
        <w:t xml:space="preserve"> </w:t>
      </w:r>
      <w:r w:rsidRPr="00CE0D8C">
        <w:t xml:space="preserve">Што се однесува до дефинициите што претрпеле промени, </w:t>
      </w:r>
      <w:r w:rsidR="000F0DE6" w:rsidRPr="00CE0D8C">
        <w:t xml:space="preserve">тие </w:t>
      </w:r>
      <w:r w:rsidRPr="00CE0D8C">
        <w:t>се наведени во претходната табела.</w:t>
      </w:r>
      <w:r w:rsidR="00EB7B63" w:rsidRPr="00CE0D8C">
        <w:t xml:space="preserve">  </w:t>
      </w:r>
      <w:r w:rsidRPr="00CE0D8C">
        <w:t>Четирите нови дефиниции за:</w:t>
      </w:r>
      <w:r w:rsidR="00EB7B63" w:rsidRPr="00CE0D8C">
        <w:t xml:space="preserve"> </w:t>
      </w:r>
      <w:r w:rsidRPr="00CE0D8C">
        <w:t>„платформи за споделување виде</w:t>
      </w:r>
      <w:r w:rsidR="0022281D">
        <w:t>а</w:t>
      </w:r>
      <w:r w:rsidRPr="00CE0D8C">
        <w:t>“, „содржина</w:t>
      </w:r>
      <w:r w:rsidR="0022281D">
        <w:t xml:space="preserve"> создадена од корисник</w:t>
      </w:r>
      <w:r w:rsidRPr="00CE0D8C">
        <w:t>“, „уреднички одлуки“ и „давател на услуга платформа за споделување виде</w:t>
      </w:r>
      <w:r w:rsidR="0022281D">
        <w:t>а</w:t>
      </w:r>
      <w:r w:rsidRPr="00CE0D8C">
        <w:t>“ треба да бидат додадени во член 3 од ЗААВМУ.</w:t>
      </w:r>
      <w:r w:rsidR="00EB7B63" w:rsidRPr="00CE0D8C">
        <w:t xml:space="preserve">  </w:t>
      </w:r>
    </w:p>
    <w:p w14:paraId="03AB0ADD" w14:textId="77777777" w:rsidR="005A47C9" w:rsidRPr="00CE0D8C" w:rsidRDefault="00E87543" w:rsidP="00AF0C12">
      <w:pPr>
        <w:pStyle w:val="abody"/>
      </w:pPr>
      <w:r>
        <w:br/>
      </w:r>
      <w:r w:rsidR="00F003F8" w:rsidRPr="00CE0D8C">
        <w:t xml:space="preserve">Директивата за АВМУ не содржи </w:t>
      </w:r>
      <w:r w:rsidR="000F0DE6" w:rsidRPr="00CE0D8C">
        <w:t xml:space="preserve">посебна дефиниција </w:t>
      </w:r>
      <w:r w:rsidR="00F003F8" w:rsidRPr="00CE0D8C">
        <w:t>за независен продуцент. Од друга страна, Директивата за АВМУ од 2010 година нагласува дека независните продуценти треба да бидат „независни од радиодифузерите“.</w:t>
      </w:r>
      <w:r w:rsidR="00EF5129" w:rsidRPr="00CE0D8C">
        <w:t xml:space="preserve"> </w:t>
      </w:r>
      <w:r w:rsidR="00F003F8" w:rsidRPr="00CE0D8C">
        <w:t xml:space="preserve">Прашањето како точно ќе гласи дефиницијата им </w:t>
      </w:r>
      <w:r w:rsidR="000F0DE6" w:rsidRPr="00CE0D8C">
        <w:t>е препуштено на државите членки</w:t>
      </w:r>
      <w:r w:rsidR="00F003F8" w:rsidRPr="00CE0D8C">
        <w:t>, а ставот 71 од преамбулата вели дека:</w:t>
      </w:r>
      <w:r w:rsidR="00EF5129" w:rsidRPr="00CE0D8C">
        <w:t xml:space="preserve"> </w:t>
      </w:r>
      <w:r w:rsidR="00F003F8" w:rsidRPr="00CE0D8C">
        <w:t xml:space="preserve">(71) </w:t>
      </w:r>
      <w:r w:rsidR="00F003F8" w:rsidRPr="00CE0D8C">
        <w:rPr>
          <w:i/>
        </w:rPr>
        <w:t>„При дефинирањето на ’продуценти кои се независни од радиодифузерите’, како што се посочени во член 17, државите-членки треба посебно да ги земат предвид критериумите како што се сопственоста на продукциската компанија, количеството програми доставени до еден ист радиодифузер и сопственоста врз секундарните права.“</w:t>
      </w:r>
      <w:r w:rsidR="005C66CF" w:rsidRPr="00CE0D8C">
        <w:t xml:space="preserve"> </w:t>
      </w:r>
      <w:r w:rsidR="00F003F8" w:rsidRPr="00CE0D8C">
        <w:t>Оттаму, важечката дефиниција во ЗААВМУ е усогласена со стандардите, затоа што вклучува ограничување на вкрстената сопственост.</w:t>
      </w:r>
      <w:r w:rsidR="00C379A3" w:rsidRPr="00CE0D8C">
        <w:t xml:space="preserve"> </w:t>
      </w:r>
      <w:r w:rsidR="00EB7B63" w:rsidRPr="00CE0D8C">
        <w:t xml:space="preserve"> </w:t>
      </w:r>
    </w:p>
    <w:p w14:paraId="53CC64D9" w14:textId="77777777" w:rsidR="005D48A4" w:rsidRPr="00CE0D8C" w:rsidRDefault="00F003F8" w:rsidP="004208BE">
      <w:pPr>
        <w:pStyle w:val="ahead2"/>
      </w:pPr>
      <w:bookmarkStart w:id="28" w:name="_Toc126562558"/>
      <w:bookmarkStart w:id="29" w:name="_Toc126754737"/>
      <w:r w:rsidRPr="00CE0D8C">
        <w:lastRenderedPageBreak/>
        <w:t>Јурисдикција над аудиовизуелните медиумски услуги</w:t>
      </w:r>
      <w:bookmarkEnd w:id="28"/>
      <w:bookmarkEnd w:id="29"/>
      <w:r w:rsidR="0029769C" w:rsidRPr="00CE0D8C">
        <w:t xml:space="preserve"> </w:t>
      </w:r>
    </w:p>
    <w:p w14:paraId="6345CB3F" w14:textId="77777777" w:rsidR="005D48A4" w:rsidRPr="00CE0D8C" w:rsidRDefault="00F003F8" w:rsidP="00AF0C12">
      <w:pPr>
        <w:pStyle w:val="abody"/>
      </w:pPr>
      <w:r w:rsidRPr="00CE0D8C">
        <w:t>Директивата за АВМУ (во член 2) ги наведува условите за утврдување на јурисдикцијата над аудиовизуелните медиумски услуги, а во член 28а ги наведува условите што се однесуваат на платформите за споделување виде</w:t>
      </w:r>
      <w:r w:rsidR="008755DB">
        <w:rPr>
          <w:lang w:val="en-US"/>
        </w:rPr>
        <w:t>a</w:t>
      </w:r>
      <w:r w:rsidRPr="00CE0D8C">
        <w:t>.</w:t>
      </w:r>
      <w:r w:rsidR="0036039F" w:rsidRPr="00CE0D8C">
        <w:t xml:space="preserve"> </w:t>
      </w:r>
      <w:r w:rsidRPr="00CE0D8C">
        <w:t>Во 2018 година беа додадени дополнителни клаузули што се однесуваат на обврската на давателите на аудиовизуелни медиумски услуги да ги информираат регулаторните тела за сите промени што можат да влија</w:t>
      </w:r>
      <w:r w:rsidR="00122618" w:rsidRPr="00CE0D8C">
        <w:t>а</w:t>
      </w:r>
      <w:r w:rsidRPr="00CE0D8C">
        <w:t>т врз утврдувањето на јурисдикцијата над нивното работење.</w:t>
      </w:r>
      <w:r w:rsidR="005A47C9" w:rsidRPr="00CE0D8C">
        <w:t xml:space="preserve"> </w:t>
      </w:r>
      <w:r w:rsidRPr="00CE0D8C">
        <w:t xml:space="preserve">Државите-членки се обврзани да водат ажурирани </w:t>
      </w:r>
      <w:r w:rsidR="000F0DE6" w:rsidRPr="00CE0D8C">
        <w:t xml:space="preserve">списоци </w:t>
      </w:r>
      <w:r w:rsidRPr="00CE0D8C">
        <w:t>на услугите што се под нивна јурисдикција.</w:t>
      </w:r>
      <w:r w:rsidR="005A47C9" w:rsidRPr="00CE0D8C">
        <w:t xml:space="preserve"> </w:t>
      </w:r>
      <w:r w:rsidRPr="00CE0D8C">
        <w:t>Во Северна Македонија, такви обврски за водење соодветни регистри веќе постојат и за линеарните (радиодифузни) и за нелинеарните (по барање) медиумски услуги.</w:t>
      </w:r>
      <w:r w:rsidR="005C66CF" w:rsidRPr="00CE0D8C">
        <w:t xml:space="preserve"> </w:t>
      </w:r>
      <w:r w:rsidRPr="00CE0D8C">
        <w:t>Директивата исто така пропишува процедура за утврдување на јурисдикцијата над платформите за споделување виде</w:t>
      </w:r>
      <w:r w:rsidR="008755DB">
        <w:rPr>
          <w:lang w:val="en-US"/>
        </w:rPr>
        <w:t>a</w:t>
      </w:r>
      <w:r w:rsidRPr="00CE0D8C">
        <w:t xml:space="preserve"> (види во глава 5, подолу во овој текст).</w:t>
      </w:r>
      <w:r w:rsidR="00280177" w:rsidRPr="00CE0D8C">
        <w:t xml:space="preserve"> </w:t>
      </w:r>
    </w:p>
    <w:p w14:paraId="079317BE" w14:textId="77777777" w:rsidR="005D48A4" w:rsidRPr="00CE0D8C" w:rsidRDefault="00F003F8" w:rsidP="003D09A8">
      <w:pPr>
        <w:pStyle w:val="GAtabletitle"/>
        <w:numPr>
          <w:ilvl w:val="0"/>
          <w:numId w:val="19"/>
        </w:numPr>
      </w:pPr>
      <w:r w:rsidRPr="00CE0D8C">
        <w:t>Јурисдикција над аудиовизуелните медиумски услуги</w:t>
      </w:r>
    </w:p>
    <w:tbl>
      <w:tblPr>
        <w:tblStyle w:val="TableGrid"/>
        <w:tblW w:w="13603" w:type="dxa"/>
        <w:tblLook w:val="04A0" w:firstRow="1" w:lastRow="0" w:firstColumn="1" w:lastColumn="0" w:noHBand="0" w:noVBand="1"/>
      </w:tblPr>
      <w:tblGrid>
        <w:gridCol w:w="1726"/>
        <w:gridCol w:w="2077"/>
        <w:gridCol w:w="3083"/>
        <w:gridCol w:w="1291"/>
        <w:gridCol w:w="5426"/>
      </w:tblGrid>
      <w:tr w:rsidR="00755592" w:rsidRPr="00CE0D8C" w14:paraId="0EE083C3" w14:textId="77777777" w:rsidTr="00F003F8">
        <w:tc>
          <w:tcPr>
            <w:tcW w:w="1733" w:type="dxa"/>
            <w:shd w:val="clear" w:color="auto" w:fill="2F5496" w:themeFill="accent1" w:themeFillShade="BF"/>
          </w:tcPr>
          <w:p w14:paraId="31027E0F" w14:textId="77777777" w:rsidR="008C6E2B" w:rsidRPr="00CE0D8C" w:rsidRDefault="00F003F8" w:rsidP="00FD0CC6">
            <w:pPr>
              <w:pStyle w:val="GABOXHEADING"/>
              <w:rPr>
                <w:lang w:val="mk-MK"/>
              </w:rPr>
            </w:pPr>
            <w:r w:rsidRPr="00CE0D8C">
              <w:rPr>
                <w:lang w:val="mk-MK"/>
              </w:rPr>
              <w:t>Јурисдикција</w:t>
            </w:r>
          </w:p>
        </w:tc>
        <w:tc>
          <w:tcPr>
            <w:tcW w:w="2090" w:type="dxa"/>
            <w:shd w:val="clear" w:color="auto" w:fill="2F5496" w:themeFill="accent1" w:themeFillShade="BF"/>
          </w:tcPr>
          <w:p w14:paraId="47AADB77" w14:textId="77777777" w:rsidR="008C6E2B" w:rsidRPr="00CE0D8C" w:rsidRDefault="00F003F8" w:rsidP="00FD0CC6">
            <w:pPr>
              <w:pStyle w:val="GABOXHEADING"/>
              <w:rPr>
                <w:lang w:val="mk-MK"/>
              </w:rPr>
            </w:pPr>
            <w:r w:rsidRPr="00CE0D8C">
              <w:rPr>
                <w:lang w:val="mk-MK"/>
              </w:rPr>
              <w:t>Одредба во Директивата за АВМУ</w:t>
            </w:r>
            <w:r w:rsidR="008C6E2B" w:rsidRPr="00CE0D8C">
              <w:rPr>
                <w:lang w:val="mk-MK"/>
              </w:rPr>
              <w:t xml:space="preserve"> </w:t>
            </w:r>
          </w:p>
        </w:tc>
        <w:tc>
          <w:tcPr>
            <w:tcW w:w="3118" w:type="dxa"/>
            <w:shd w:val="clear" w:color="auto" w:fill="2F5496" w:themeFill="accent1" w:themeFillShade="BF"/>
          </w:tcPr>
          <w:p w14:paraId="00B25228" w14:textId="77777777" w:rsidR="008C6E2B" w:rsidRPr="00CE0D8C" w:rsidRDefault="00F003F8" w:rsidP="00FD0CC6">
            <w:pPr>
              <w:pStyle w:val="GABOXHEADING"/>
              <w:rPr>
                <w:lang w:val="mk-MK"/>
              </w:rPr>
            </w:pPr>
            <w:r w:rsidRPr="00CE0D8C">
              <w:rPr>
                <w:lang w:val="mk-MK"/>
              </w:rPr>
              <w:t>Усогласеност на ЗААВМУ</w:t>
            </w:r>
            <w:r w:rsidR="008C6E2B" w:rsidRPr="00CE0D8C">
              <w:rPr>
                <w:lang w:val="mk-MK"/>
              </w:rPr>
              <w:t xml:space="preserve">  </w:t>
            </w:r>
          </w:p>
        </w:tc>
        <w:tc>
          <w:tcPr>
            <w:tcW w:w="1134" w:type="dxa"/>
            <w:shd w:val="clear" w:color="auto" w:fill="2F5496" w:themeFill="accent1" w:themeFillShade="BF"/>
          </w:tcPr>
          <w:p w14:paraId="5406678D" w14:textId="77777777" w:rsidR="008C6E2B" w:rsidRPr="00CE0D8C" w:rsidRDefault="00F003F8" w:rsidP="00FD0CC6">
            <w:pPr>
              <w:pStyle w:val="GABOXHEADING"/>
              <w:rPr>
                <w:lang w:val="mk-MK"/>
              </w:rPr>
            </w:pPr>
            <w:r w:rsidRPr="00CE0D8C">
              <w:rPr>
                <w:lang w:val="mk-MK"/>
              </w:rPr>
              <w:t>Усогласено</w:t>
            </w:r>
            <w:r w:rsidR="008C6E2B" w:rsidRPr="00CE0D8C">
              <w:rPr>
                <w:lang w:val="mk-MK"/>
              </w:rPr>
              <w:t xml:space="preserve"> </w:t>
            </w:r>
          </w:p>
        </w:tc>
        <w:tc>
          <w:tcPr>
            <w:tcW w:w="5528" w:type="dxa"/>
            <w:shd w:val="clear" w:color="auto" w:fill="2F5496" w:themeFill="accent1" w:themeFillShade="BF"/>
          </w:tcPr>
          <w:p w14:paraId="14BF6DB5" w14:textId="77777777" w:rsidR="008C6E2B" w:rsidRPr="00CE0D8C" w:rsidRDefault="00F003F8" w:rsidP="00FD0CC6">
            <w:pPr>
              <w:pStyle w:val="GABOXHEADING"/>
              <w:rPr>
                <w:lang w:val="mk-MK"/>
              </w:rPr>
            </w:pPr>
            <w:r w:rsidRPr="00CE0D8C">
              <w:rPr>
                <w:lang w:val="mk-MK"/>
              </w:rPr>
              <w:t>Предложени измени</w:t>
            </w:r>
            <w:r w:rsidR="008C6E2B" w:rsidRPr="00CE0D8C">
              <w:rPr>
                <w:lang w:val="mk-MK"/>
              </w:rPr>
              <w:t xml:space="preserve"> </w:t>
            </w:r>
          </w:p>
        </w:tc>
      </w:tr>
      <w:tr w:rsidR="00755592" w:rsidRPr="00CE0D8C" w14:paraId="1A691017" w14:textId="77777777" w:rsidTr="00F003F8">
        <w:tc>
          <w:tcPr>
            <w:tcW w:w="1733" w:type="dxa"/>
          </w:tcPr>
          <w:p w14:paraId="562B7C7F" w14:textId="77777777" w:rsidR="008C6E2B" w:rsidRPr="00CE0D8C" w:rsidRDefault="00F003F8" w:rsidP="00300708">
            <w:pPr>
              <w:pStyle w:val="GABoxtext"/>
            </w:pPr>
            <w:r w:rsidRPr="00CE0D8C">
              <w:t>Член 2 од ДАВМУ:</w:t>
            </w:r>
            <w:r w:rsidR="008C6E2B" w:rsidRPr="00CE0D8C">
              <w:t xml:space="preserve"> </w:t>
            </w:r>
          </w:p>
        </w:tc>
        <w:tc>
          <w:tcPr>
            <w:tcW w:w="2090" w:type="dxa"/>
          </w:tcPr>
          <w:p w14:paraId="5D53F7DD" w14:textId="77777777" w:rsidR="008C6E2B" w:rsidRPr="00CE0D8C" w:rsidRDefault="00F003F8" w:rsidP="00300708">
            <w:pPr>
              <w:pStyle w:val="GABoxtext"/>
            </w:pPr>
            <w:r w:rsidRPr="00CE0D8C">
              <w:t>(Утврдување на јурисдикцијата над давателите на АВМУ).</w:t>
            </w:r>
          </w:p>
        </w:tc>
        <w:tc>
          <w:tcPr>
            <w:tcW w:w="3118" w:type="dxa"/>
          </w:tcPr>
          <w:p w14:paraId="7958D06B" w14:textId="77777777" w:rsidR="0042617F" w:rsidRPr="00CE0D8C" w:rsidRDefault="00F003F8" w:rsidP="00300708">
            <w:pPr>
              <w:pStyle w:val="GABoxtext"/>
            </w:pPr>
            <w:r w:rsidRPr="00CE0D8C">
              <w:t>ЗААВМУ (2013) – Член 46</w:t>
            </w:r>
            <w:r w:rsidR="008C6E2B" w:rsidRPr="00CE0D8C">
              <w:t xml:space="preserve"> </w:t>
            </w:r>
          </w:p>
          <w:p w14:paraId="5F4091BB" w14:textId="77777777" w:rsidR="005C66CF" w:rsidRPr="00CE0D8C" w:rsidRDefault="00F003F8" w:rsidP="00300708">
            <w:pPr>
              <w:pStyle w:val="GABoxtext"/>
            </w:pPr>
            <w:r w:rsidRPr="00CE0D8C">
              <w:t>Не е усогласен со одредбите од член 2, став 3, точка (b) од ДАВМУ.</w:t>
            </w:r>
            <w:r w:rsidR="0042617F" w:rsidRPr="00CE0D8C">
              <w:t xml:space="preserve"> </w:t>
            </w:r>
          </w:p>
          <w:p w14:paraId="4B238C53" w14:textId="77777777" w:rsidR="00667EEF" w:rsidRPr="00CE0D8C" w:rsidRDefault="00667EEF" w:rsidP="00300708">
            <w:pPr>
              <w:pStyle w:val="GABoxtext"/>
            </w:pPr>
          </w:p>
          <w:p w14:paraId="2DCB1A61" w14:textId="77777777" w:rsidR="008C6E2B" w:rsidRPr="00CE0D8C" w:rsidRDefault="00F003F8" w:rsidP="00300708">
            <w:pPr>
              <w:pStyle w:val="GABoxtext"/>
              <w:rPr>
                <w:color w:val="44546A" w:themeColor="text2"/>
              </w:rPr>
            </w:pPr>
            <w:r w:rsidRPr="00CE0D8C">
              <w:t xml:space="preserve">Членот е преформулиран </w:t>
            </w:r>
            <w:r w:rsidR="000F0DE6" w:rsidRPr="00CE0D8C">
              <w:t xml:space="preserve">и дополнет </w:t>
            </w:r>
            <w:r w:rsidRPr="00CE0D8C">
              <w:t>за да се усогласи со одредбите од ДАВМУ</w:t>
            </w:r>
            <w:r w:rsidR="005C66CF" w:rsidRPr="00CE0D8C">
              <w:t xml:space="preserve"> </w:t>
            </w:r>
          </w:p>
        </w:tc>
        <w:tc>
          <w:tcPr>
            <w:tcW w:w="1134" w:type="dxa"/>
            <w:shd w:val="clear" w:color="auto" w:fill="DEDDF4"/>
          </w:tcPr>
          <w:p w14:paraId="63BFC6FD" w14:textId="77777777" w:rsidR="008C6E2B" w:rsidRPr="00CE0D8C" w:rsidRDefault="008C6E2B" w:rsidP="00300708">
            <w:pPr>
              <w:pStyle w:val="GABoxtext"/>
            </w:pPr>
          </w:p>
        </w:tc>
        <w:tc>
          <w:tcPr>
            <w:tcW w:w="5528" w:type="dxa"/>
          </w:tcPr>
          <w:p w14:paraId="4F41CA40" w14:textId="77777777" w:rsidR="005C66CF" w:rsidRPr="00CE0D8C" w:rsidRDefault="00F003F8" w:rsidP="00300708">
            <w:pPr>
              <w:pStyle w:val="GABoxtext"/>
            </w:pPr>
            <w:r w:rsidRPr="00CE0D8C">
              <w:t>Член 46 – Јурисдикција над аудиовизуелните медиумски услуги</w:t>
            </w:r>
          </w:p>
          <w:p w14:paraId="29F8DA22" w14:textId="77777777" w:rsidR="005C66CF" w:rsidRPr="00CE0D8C" w:rsidRDefault="00F003F8" w:rsidP="00300708">
            <w:pPr>
              <w:pStyle w:val="GABoxtext"/>
            </w:pPr>
            <w:r w:rsidRPr="00CE0D8C">
              <w:t>(1) Одредбите од овој закон се применуваат на сите даватели на аудио и аудиовизуелни медиумски услуги кои се под јурисдикција на Република Северна Македонија.</w:t>
            </w:r>
          </w:p>
          <w:p w14:paraId="4AD51EDF" w14:textId="77777777" w:rsidR="005C66CF" w:rsidRPr="00CE0D8C" w:rsidRDefault="00F003F8" w:rsidP="00300708">
            <w:pPr>
              <w:pStyle w:val="GABoxtext"/>
            </w:pPr>
            <w:r w:rsidRPr="00CE0D8C">
              <w:t>(2) Под јурисдикција на Република Северна Македонија се оние даватели на аудио или аудиовизуелни медиумски услуги кои се основани во Република Северна Македонија согласно со ставот (</w:t>
            </w:r>
            <w:r w:rsidR="0093057F">
              <w:rPr>
                <w:lang w:val="en-US"/>
              </w:rPr>
              <w:t>3</w:t>
            </w:r>
            <w:r w:rsidRPr="00CE0D8C">
              <w:t>) од овој член, и/или оние за кои се применува ставот (</w:t>
            </w:r>
            <w:r w:rsidR="0093057F">
              <w:rPr>
                <w:lang w:val="en-US"/>
              </w:rPr>
              <w:t>4</w:t>
            </w:r>
            <w:r w:rsidRPr="00CE0D8C">
              <w:t>) од овој член.</w:t>
            </w:r>
          </w:p>
          <w:p w14:paraId="6D0E26A7" w14:textId="77777777" w:rsidR="005C66CF" w:rsidRPr="00CE0D8C" w:rsidRDefault="00F003F8" w:rsidP="00300708">
            <w:pPr>
              <w:pStyle w:val="GABoxtext"/>
            </w:pPr>
            <w:r w:rsidRPr="00CE0D8C">
              <w:t>(3) Давателот на аудио или аудиовизуелни медиумски услуги се смета дека е основан во Република Северна Македонија доколку:</w:t>
            </w:r>
          </w:p>
          <w:p w14:paraId="52EDC61C" w14:textId="77777777" w:rsidR="005C66CF" w:rsidRPr="00CE0D8C" w:rsidRDefault="00F003F8" w:rsidP="00300708">
            <w:pPr>
              <w:pStyle w:val="GABoxtext"/>
            </w:pPr>
            <w:r w:rsidRPr="00CE0D8C">
              <w:t>- седиштето на давателот на аудио или аудиовизуелни медиумски услуги се наоѓа во Република Северна Македонија и уредничките одлуки во врска со аудио и аудиовизуелната медиумска услуга се донесуваат во Република Северна Македонија;</w:t>
            </w:r>
          </w:p>
          <w:p w14:paraId="06D5FA50" w14:textId="77777777" w:rsidR="00F003F8" w:rsidRPr="00CE0D8C" w:rsidRDefault="00F003F8" w:rsidP="00300708">
            <w:pPr>
              <w:pStyle w:val="GABoxtext"/>
            </w:pPr>
            <w:r w:rsidRPr="00CE0D8C">
              <w:lastRenderedPageBreak/>
              <w:t xml:space="preserve">- седиштето на давателот на аудио или аудиовизуелни медиумски услуги </w:t>
            </w:r>
            <w:r w:rsidR="0093057F">
              <w:t xml:space="preserve">се наоѓа во Република Северна Македонија </w:t>
            </w:r>
            <w:r w:rsidRPr="00CE0D8C">
              <w:t>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држава</w:t>
            </w:r>
            <w:r w:rsidR="0093057F">
              <w:t>-</w:t>
            </w:r>
            <w:r w:rsidRPr="00CE0D8C">
              <w:t>членка на Европската унија;</w:t>
            </w:r>
            <w:r w:rsidR="005C66CF" w:rsidRPr="00CE0D8C">
              <w:t xml:space="preserve"> </w:t>
            </w:r>
          </w:p>
          <w:p w14:paraId="59F0963E" w14:textId="77777777" w:rsidR="00F003F8" w:rsidRPr="00CE0D8C" w:rsidRDefault="00F003F8" w:rsidP="00300708">
            <w:pPr>
              <w:pStyle w:val="GABoxtext"/>
            </w:pPr>
            <w:r w:rsidRPr="00CE0D8C">
              <w:t>- седиштето на давателот на аудио или аудиовизуелни медиумски услуги се наоѓа во Република Северна Македонија и значителен дел од работната сила ангажирана на активности поврзани со програмските аспекти на аудио или аудиовизуелната медиумска услуга е во Република Северна Македонија и во друга држава членка на Европската унија;</w:t>
            </w:r>
          </w:p>
          <w:p w14:paraId="7DC0B7CA" w14:textId="77777777" w:rsidR="005C66CF" w:rsidRPr="00CE0D8C" w:rsidRDefault="00F003F8" w:rsidP="00300708">
            <w:pPr>
              <w:pStyle w:val="GABoxtext"/>
            </w:pPr>
            <w:r w:rsidRPr="00CE0D8C">
              <w:t>- значителен дел од работната сила ангажирана на активности поврзани со програмските аспекти на аудио или аудиовизуелната медиумска услуга не се наоѓа ниту во Република Северна Македонија ниту во држава членка на Европската унија, но давателот на аудио или аудиовизуелни медиумски услуги изворно ја започнал својата дејност во Република Северна Македонија, во согласност со нејзините прописи, под услов да одржува стабилна и ефективна врска со економијата на Република Северна Македонија;</w:t>
            </w:r>
          </w:p>
          <w:p w14:paraId="6557B678" w14:textId="77777777" w:rsidR="005C66CF" w:rsidRPr="00CE0D8C" w:rsidRDefault="00F003F8" w:rsidP="00300708">
            <w:pPr>
              <w:pStyle w:val="GABoxtext"/>
            </w:pPr>
            <w:r w:rsidRPr="00CE0D8C">
              <w:t>- седиштето на давателот на аудио или аудиовизуелни медиумски услуги се наоѓа во, и значителен дел од работната сила ангажирана на активности поврзани со аудио или аудиовизуелната медиумска услуга е во Република Северна Македонија, но уредничките одлуки во врска со аудио и аудиовизуелната медиумска услуга се донесуваат во држава што не е членка на Европската унија, или обратно.</w:t>
            </w:r>
          </w:p>
          <w:p w14:paraId="70FFFD9F" w14:textId="77777777" w:rsidR="005C66CF" w:rsidRPr="00CE0D8C" w:rsidRDefault="00F003F8" w:rsidP="00300708">
            <w:pPr>
              <w:pStyle w:val="GABoxtext"/>
            </w:pPr>
            <w:r w:rsidRPr="00CE0D8C">
              <w:lastRenderedPageBreak/>
              <w:t>(4) Давателите на аудио или аудиовизуелни медиумски услуги на кои не се применуваат одредбите од ставот (3) на овој член ќе се смета дека се под јурисдикција на Република Северна Македонија во следниве случаи:</w:t>
            </w:r>
          </w:p>
          <w:p w14:paraId="27B1A969" w14:textId="77777777" w:rsidR="005C66CF" w:rsidRPr="00CE0D8C" w:rsidRDefault="00F003F8" w:rsidP="00300708">
            <w:pPr>
              <w:pStyle w:val="GABoxtext"/>
            </w:pPr>
            <w:r w:rsidRPr="00CE0D8C">
              <w:t>- Користат сателитска врска лоцирана во Република Северна Македонија; и</w:t>
            </w:r>
          </w:p>
          <w:p w14:paraId="65BCE34E" w14:textId="77777777" w:rsidR="008C6E2B" w:rsidRPr="00CE0D8C" w:rsidRDefault="00F003F8" w:rsidP="00300708">
            <w:pPr>
              <w:pStyle w:val="GABoxtext"/>
            </w:pPr>
            <w:r w:rsidRPr="00CE0D8C">
              <w:t>- Не користат сателитска врска лоцирана во Република Северна Македонија но користат сателитски капацитети што и припаѓаат на Република Северна Македонија.</w:t>
            </w:r>
          </w:p>
        </w:tc>
      </w:tr>
      <w:tr w:rsidR="00755592" w:rsidRPr="00CE0D8C" w14:paraId="109994CC" w14:textId="77777777" w:rsidTr="00F003F8">
        <w:tc>
          <w:tcPr>
            <w:tcW w:w="1733" w:type="dxa"/>
          </w:tcPr>
          <w:p w14:paraId="4B9AF349" w14:textId="77777777" w:rsidR="008C6E2B" w:rsidRPr="00CE0D8C" w:rsidRDefault="00F003F8" w:rsidP="00300708">
            <w:pPr>
              <w:pStyle w:val="GABoxtext"/>
            </w:pPr>
            <w:r w:rsidRPr="00CE0D8C">
              <w:lastRenderedPageBreak/>
              <w:t>Член 2 (5a).</w:t>
            </w:r>
            <w:r w:rsidR="008C6E2B" w:rsidRPr="00CE0D8C">
              <w:t xml:space="preserve"> </w:t>
            </w:r>
          </w:p>
        </w:tc>
        <w:tc>
          <w:tcPr>
            <w:tcW w:w="2090" w:type="dxa"/>
          </w:tcPr>
          <w:p w14:paraId="12740273" w14:textId="77777777" w:rsidR="008C6E2B" w:rsidRPr="00CE0D8C" w:rsidRDefault="00F003F8" w:rsidP="00300708">
            <w:pPr>
              <w:pStyle w:val="GABoxtext"/>
            </w:pPr>
            <w:r w:rsidRPr="00CE0D8C">
              <w:t xml:space="preserve">Државите-членки ќе обезбедат дека давателите на медиумски услуги ќе ги известуваат надлежните национални регулаторни тела за сите промени што можат да влијаат врз утврдувањето под </w:t>
            </w:r>
            <w:r w:rsidR="00CD2470">
              <w:t>чија</w:t>
            </w:r>
            <w:r w:rsidRPr="00CE0D8C">
              <w:t xml:space="preserve"> јурисдикција припаѓаат, во согласност со ставовите 2, 3 и 4.</w:t>
            </w:r>
          </w:p>
        </w:tc>
        <w:tc>
          <w:tcPr>
            <w:tcW w:w="3118" w:type="dxa"/>
          </w:tcPr>
          <w:p w14:paraId="078EC1D5" w14:textId="77777777" w:rsidR="008C6E2B" w:rsidRPr="00CE0D8C" w:rsidRDefault="00F003F8" w:rsidP="00300708">
            <w:pPr>
              <w:pStyle w:val="GABoxtext"/>
            </w:pPr>
            <w:r w:rsidRPr="00CE0D8C">
              <w:t>Сè уште не е усогласен ЗААВМУ (2013) – Член 46</w:t>
            </w:r>
          </w:p>
        </w:tc>
        <w:tc>
          <w:tcPr>
            <w:tcW w:w="1134" w:type="dxa"/>
            <w:shd w:val="clear" w:color="auto" w:fill="FBE4D5" w:themeFill="accent2" w:themeFillTint="33"/>
          </w:tcPr>
          <w:p w14:paraId="0AAEC9DF" w14:textId="77777777" w:rsidR="008C6E2B" w:rsidRPr="00CE0D8C" w:rsidRDefault="008C6E2B" w:rsidP="00300708">
            <w:pPr>
              <w:pStyle w:val="GABoxtext"/>
            </w:pPr>
          </w:p>
        </w:tc>
        <w:tc>
          <w:tcPr>
            <w:tcW w:w="5528" w:type="dxa"/>
          </w:tcPr>
          <w:p w14:paraId="6E831A0B" w14:textId="7B584F90" w:rsidR="008C6E2B" w:rsidRPr="00CE0D8C" w:rsidRDefault="003D4B4B" w:rsidP="00300708">
            <w:pPr>
              <w:pStyle w:val="GABoxtext"/>
            </w:pPr>
            <w:r>
              <w:t xml:space="preserve"> нов став 5</w:t>
            </w:r>
            <w:r w:rsidR="00F003F8" w:rsidRPr="00CE0D8C">
              <w:t xml:space="preserve"> во член 46:</w:t>
            </w:r>
          </w:p>
          <w:p w14:paraId="368B1461" w14:textId="77777777" w:rsidR="008F48FA" w:rsidRPr="00CE0D8C" w:rsidRDefault="002A48EF" w:rsidP="00300708">
            <w:pPr>
              <w:pStyle w:val="GABoxtext"/>
            </w:pPr>
            <w:r w:rsidRPr="00CE0D8C">
              <w:t xml:space="preserve">5. </w:t>
            </w:r>
            <w:r w:rsidR="00F003F8" w:rsidRPr="00CE0D8C">
              <w:t xml:space="preserve">Давателите на аудио или аудиовизуелни медиумски услуги под јурисдикција на Република Северна Македонија согласно со условите наведени во овој член ќе ја известат Агенцијата за сите промени што можат да влијаат врз </w:t>
            </w:r>
            <w:r w:rsidR="00CD2470">
              <w:t>утврдувањето</w:t>
            </w:r>
            <w:r w:rsidR="00F003F8" w:rsidRPr="00CE0D8C">
              <w:t xml:space="preserve"> под </w:t>
            </w:r>
            <w:r w:rsidR="00CD2470">
              <w:t>чија</w:t>
            </w:r>
            <w:r w:rsidR="00F003F8" w:rsidRPr="00CE0D8C">
              <w:t xml:space="preserve"> јурисдикција припаѓаат.</w:t>
            </w:r>
            <w:r w:rsidR="008F48FA" w:rsidRPr="00CE0D8C">
              <w:t xml:space="preserve"> </w:t>
            </w:r>
          </w:p>
        </w:tc>
      </w:tr>
      <w:tr w:rsidR="00755592" w:rsidRPr="00CE0D8C" w14:paraId="3421DC88" w14:textId="77777777" w:rsidTr="00F003F8">
        <w:tc>
          <w:tcPr>
            <w:tcW w:w="1733" w:type="dxa"/>
          </w:tcPr>
          <w:p w14:paraId="6EEE1B7E" w14:textId="77777777" w:rsidR="008C6E2B" w:rsidRPr="00CE0D8C" w:rsidRDefault="00F003F8" w:rsidP="00300708">
            <w:pPr>
              <w:pStyle w:val="GABoxtext"/>
            </w:pPr>
            <w:r w:rsidRPr="00CE0D8C">
              <w:t>Член 2 (5b).</w:t>
            </w:r>
            <w:r w:rsidR="008C6E2B" w:rsidRPr="00CE0D8C">
              <w:t xml:space="preserve"> </w:t>
            </w:r>
          </w:p>
        </w:tc>
        <w:tc>
          <w:tcPr>
            <w:tcW w:w="2090" w:type="dxa"/>
          </w:tcPr>
          <w:p w14:paraId="3FA19241" w14:textId="77777777" w:rsidR="008C6E2B" w:rsidRPr="00CE0D8C" w:rsidRDefault="00F003F8" w:rsidP="00300708">
            <w:pPr>
              <w:pStyle w:val="GABoxtext"/>
            </w:pPr>
            <w:r w:rsidRPr="00CE0D8C">
              <w:t>Државите-членки ќе воспостават и ќе в</w:t>
            </w:r>
            <w:r w:rsidR="000F0DE6" w:rsidRPr="00CE0D8C">
              <w:t>одат ажуриран</w:t>
            </w:r>
            <w:r w:rsidRPr="00CE0D8C">
              <w:t xml:space="preserve"> </w:t>
            </w:r>
            <w:r w:rsidR="000F0DE6" w:rsidRPr="00CE0D8C">
              <w:t xml:space="preserve">список </w:t>
            </w:r>
            <w:r w:rsidRPr="00CE0D8C">
              <w:t xml:space="preserve">на давателите на медиумски услуги </w:t>
            </w:r>
            <w:r w:rsidRPr="00CE0D8C">
              <w:lastRenderedPageBreak/>
              <w:t>што се под нивна јурисдикција и ќе ги посочат условите од ставовите 2 и 5 овој член на кои се заснова нејзината јурисдикција.</w:t>
            </w:r>
            <w:r w:rsidR="008C6E2B" w:rsidRPr="00CE0D8C">
              <w:t xml:space="preserve"> </w:t>
            </w:r>
            <w:r w:rsidRPr="00CE0D8C">
              <w:t xml:space="preserve">Државите ќе </w:t>
            </w:r>
            <w:r w:rsidR="000F0DE6" w:rsidRPr="00CE0D8C">
              <w:t xml:space="preserve">го </w:t>
            </w:r>
            <w:r w:rsidRPr="00CE0D8C">
              <w:t xml:space="preserve">достават </w:t>
            </w:r>
            <w:r w:rsidR="000F0DE6" w:rsidRPr="00CE0D8C">
              <w:t>списокот</w:t>
            </w:r>
            <w:r w:rsidRPr="00CE0D8C">
              <w:t xml:space="preserve">, како и сите ажурирани верзии од </w:t>
            </w:r>
            <w:r w:rsidR="000F0DE6" w:rsidRPr="00CE0D8C">
              <w:t>него</w:t>
            </w:r>
            <w:r w:rsidRPr="00CE0D8C">
              <w:t>, до Комисијата.</w:t>
            </w:r>
          </w:p>
        </w:tc>
        <w:tc>
          <w:tcPr>
            <w:tcW w:w="3118" w:type="dxa"/>
          </w:tcPr>
          <w:p w14:paraId="3474AD97" w14:textId="77777777" w:rsidR="008C6E2B" w:rsidRPr="00CE0D8C" w:rsidRDefault="00F003F8" w:rsidP="00300708">
            <w:pPr>
              <w:pStyle w:val="GABoxtext"/>
            </w:pPr>
            <w:r w:rsidRPr="00CE0D8C">
              <w:lastRenderedPageBreak/>
              <w:t xml:space="preserve">Да, националното регулаторно тело има обврска да воспостави и да води регистар на сите радиодифузери (член 66) и на </w:t>
            </w:r>
            <w:r w:rsidRPr="00CE0D8C">
              <w:lastRenderedPageBreak/>
              <w:t>аудиовизуелните медиумски услуги по барање (член 57).</w:t>
            </w:r>
          </w:p>
          <w:p w14:paraId="7B345BDC" w14:textId="77777777" w:rsidR="00667EEF" w:rsidRPr="00CE0D8C" w:rsidRDefault="00667EEF" w:rsidP="00300708">
            <w:pPr>
              <w:pStyle w:val="GABoxtext"/>
            </w:pPr>
          </w:p>
          <w:p w14:paraId="22B4F73E" w14:textId="77777777" w:rsidR="005C66CF" w:rsidRPr="00CE0D8C" w:rsidRDefault="00F003F8" w:rsidP="00300708">
            <w:pPr>
              <w:pStyle w:val="GABoxtext"/>
            </w:pPr>
            <w:r w:rsidRPr="00CE0D8C">
              <w:t>Сепак, препорачливо е таа надлежност да се повтори и во овој случај.</w:t>
            </w:r>
            <w:r w:rsidR="005C66CF" w:rsidRPr="00CE0D8C">
              <w:t xml:space="preserve"> </w:t>
            </w:r>
          </w:p>
        </w:tc>
        <w:tc>
          <w:tcPr>
            <w:tcW w:w="1134" w:type="dxa"/>
            <w:shd w:val="clear" w:color="auto" w:fill="DEDDF4"/>
          </w:tcPr>
          <w:p w14:paraId="137DC3CB" w14:textId="77777777" w:rsidR="008C6E2B" w:rsidRPr="00CE0D8C" w:rsidRDefault="008C6E2B" w:rsidP="00300708">
            <w:pPr>
              <w:pStyle w:val="GABoxtext"/>
            </w:pPr>
          </w:p>
        </w:tc>
        <w:tc>
          <w:tcPr>
            <w:tcW w:w="5528" w:type="dxa"/>
          </w:tcPr>
          <w:p w14:paraId="5ACCF40C" w14:textId="039A4407" w:rsidR="002A1B9B" w:rsidRPr="00CE0D8C" w:rsidRDefault="00F003F8" w:rsidP="00300708">
            <w:pPr>
              <w:pStyle w:val="GABoxtext"/>
            </w:pPr>
            <w:r w:rsidRPr="00CE0D8C">
              <w:t>Нов став</w:t>
            </w:r>
            <w:r w:rsidR="009D5405">
              <w:t xml:space="preserve"> 6</w:t>
            </w:r>
            <w:r w:rsidRPr="00CE0D8C">
              <w:t xml:space="preserve"> во член 46:</w:t>
            </w:r>
          </w:p>
          <w:p w14:paraId="03BB5E22" w14:textId="77777777" w:rsidR="008C6E2B" w:rsidRPr="00CE0D8C" w:rsidRDefault="002A48EF" w:rsidP="00300708">
            <w:pPr>
              <w:pStyle w:val="GABoxtext"/>
            </w:pPr>
            <w:r w:rsidRPr="00CE0D8C">
              <w:t xml:space="preserve">6. </w:t>
            </w:r>
            <w:r w:rsidR="000F0DE6" w:rsidRPr="00CE0D8C">
              <w:t>Агенцијата ќе води ажуриран</w:t>
            </w:r>
            <w:r w:rsidR="00CD2470">
              <w:t>а</w:t>
            </w:r>
            <w:r w:rsidR="00F003F8" w:rsidRPr="00CE0D8C">
              <w:t xml:space="preserve"> </w:t>
            </w:r>
            <w:r w:rsidR="00CD2470">
              <w:t xml:space="preserve">листа </w:t>
            </w:r>
            <w:r w:rsidR="00F003F8" w:rsidRPr="00CE0D8C">
              <w:t xml:space="preserve">на даватели на аудио и аудиовизуелни медиумски услуги под јурисдикција на Република Северна Македонија, во согласност со одредбите од член 66 и член 57 на овој закон. </w:t>
            </w:r>
          </w:p>
          <w:p w14:paraId="4616F5CC" w14:textId="77777777" w:rsidR="00296FFF" w:rsidRPr="00CE0D8C" w:rsidRDefault="00296FFF" w:rsidP="00300708">
            <w:pPr>
              <w:pStyle w:val="GABoxtext"/>
            </w:pPr>
          </w:p>
          <w:p w14:paraId="79E07CD4" w14:textId="77777777" w:rsidR="00296FFF" w:rsidRPr="00CE0D8C" w:rsidRDefault="00F003F8" w:rsidP="00300708">
            <w:pPr>
              <w:pStyle w:val="GABoxtext"/>
            </w:pPr>
            <w:r w:rsidRPr="00CE0D8C">
              <w:t xml:space="preserve">Агенцијата ќе </w:t>
            </w:r>
            <w:r w:rsidR="000F0DE6" w:rsidRPr="00CE0D8C">
              <w:t xml:space="preserve">ги </w:t>
            </w:r>
            <w:r w:rsidRPr="00CE0D8C">
              <w:t>достав</w:t>
            </w:r>
            <w:r w:rsidR="00CD2470">
              <w:t>ува</w:t>
            </w:r>
            <w:r w:rsidRPr="00CE0D8C">
              <w:t xml:space="preserve"> </w:t>
            </w:r>
            <w:r w:rsidR="00CD2470">
              <w:t xml:space="preserve">овие листи </w:t>
            </w:r>
            <w:r w:rsidRPr="00CE0D8C">
              <w:t xml:space="preserve">до </w:t>
            </w:r>
            <w:r w:rsidR="00CD2470">
              <w:t>Европската к</w:t>
            </w:r>
            <w:r w:rsidRPr="00CE0D8C">
              <w:t>омисија.</w:t>
            </w:r>
            <w:r w:rsidR="00296FFF" w:rsidRPr="00CE0D8C">
              <w:t xml:space="preserve"> </w:t>
            </w:r>
          </w:p>
        </w:tc>
      </w:tr>
    </w:tbl>
    <w:p w14:paraId="12162FA4" w14:textId="77777777" w:rsidR="005C66CF" w:rsidRPr="00CE0D8C" w:rsidRDefault="005C66CF" w:rsidP="00C438C9">
      <w:pPr>
        <w:rPr>
          <w:sz w:val="22"/>
          <w:szCs w:val="22"/>
          <w:lang w:val="mk-MK"/>
        </w:rPr>
      </w:pPr>
    </w:p>
    <w:p w14:paraId="782E5F12" w14:textId="77777777" w:rsidR="00C438C9" w:rsidRPr="00CE0D8C" w:rsidRDefault="00C438C9" w:rsidP="00C438C9">
      <w:pPr>
        <w:rPr>
          <w:lang w:val="mk-MK"/>
        </w:rPr>
      </w:pPr>
    </w:p>
    <w:p w14:paraId="26023418" w14:textId="77777777" w:rsidR="00C438C9" w:rsidRPr="00A8540C" w:rsidRDefault="00F003F8" w:rsidP="000F0DE6">
      <w:pPr>
        <w:spacing w:line="260" w:lineRule="auto"/>
        <w:rPr>
          <w:rFonts w:ascii="Calibri" w:hAnsi="Calibri" w:cs="Calibri"/>
          <w:sz w:val="22"/>
          <w:szCs w:val="22"/>
          <w:lang w:val="mk-MK"/>
        </w:rPr>
        <w:sectPr w:rsidR="00C438C9" w:rsidRPr="00A8540C" w:rsidSect="007149F2">
          <w:pgSz w:w="16838" w:h="11906" w:orient="landscape" w:code="9"/>
          <w:pgMar w:top="1418" w:right="1418" w:bottom="1418" w:left="1418" w:header="510" w:footer="680" w:gutter="0"/>
          <w:cols w:space="720"/>
          <w:titlePg/>
          <w:docGrid w:linePitch="272"/>
        </w:sectPr>
      </w:pPr>
      <w:r w:rsidRPr="00A8540C">
        <w:rPr>
          <w:rFonts w:ascii="Calibri" w:hAnsi="Calibri" w:cs="Calibri"/>
          <w:sz w:val="22"/>
          <w:szCs w:val="22"/>
          <w:lang w:val="mk-MK"/>
        </w:rPr>
        <w:t>Во дополнетата Директива за АВМУ од 2018 година беа направени неколку измени во одредбите што го уредуваат прашањето на јурисдикцијата.</w:t>
      </w:r>
      <w:r w:rsidR="00C8222D" w:rsidRPr="00A8540C">
        <w:rPr>
          <w:rFonts w:ascii="Calibri" w:hAnsi="Calibri" w:cs="Calibri"/>
          <w:sz w:val="22"/>
          <w:szCs w:val="22"/>
          <w:lang w:val="mk-MK"/>
        </w:rPr>
        <w:t xml:space="preserve"> </w:t>
      </w:r>
      <w:r w:rsidRPr="00A8540C">
        <w:rPr>
          <w:rFonts w:ascii="Calibri" w:hAnsi="Calibri" w:cs="Calibri"/>
          <w:sz w:val="22"/>
          <w:szCs w:val="22"/>
          <w:lang w:val="mk-MK"/>
        </w:rPr>
        <w:t>Важе</w:t>
      </w:r>
      <w:r w:rsidR="000F0DE6" w:rsidRPr="00A8540C">
        <w:rPr>
          <w:rFonts w:ascii="Calibri" w:hAnsi="Calibri" w:cs="Calibri"/>
          <w:sz w:val="22"/>
          <w:szCs w:val="22"/>
          <w:lang w:val="mk-MK"/>
        </w:rPr>
        <w:t>чкиот закон е делумно усогласен</w:t>
      </w:r>
      <w:r w:rsidRPr="00A8540C">
        <w:rPr>
          <w:rFonts w:ascii="Calibri" w:hAnsi="Calibri" w:cs="Calibri"/>
          <w:sz w:val="22"/>
          <w:szCs w:val="22"/>
          <w:lang w:val="mk-MK"/>
        </w:rPr>
        <w:t xml:space="preserve"> со тие одредби.</w:t>
      </w:r>
      <w:r w:rsidR="00C8222D" w:rsidRPr="00A8540C">
        <w:rPr>
          <w:rFonts w:ascii="Calibri" w:hAnsi="Calibri" w:cs="Calibri"/>
          <w:sz w:val="22"/>
          <w:szCs w:val="22"/>
          <w:lang w:val="mk-MK"/>
        </w:rPr>
        <w:t xml:space="preserve"> </w:t>
      </w:r>
      <w:r w:rsidRPr="00A8540C">
        <w:rPr>
          <w:rFonts w:ascii="Calibri" w:hAnsi="Calibri" w:cs="Calibri"/>
          <w:sz w:val="22"/>
          <w:szCs w:val="22"/>
          <w:lang w:val="mk-MK"/>
        </w:rPr>
        <w:t>Како што е наведено во табелата, член 46 во голема мера е преформулиран заради поголема јасност и негово усогласување со Директивата.</w:t>
      </w:r>
      <w:r w:rsidR="00C8222D" w:rsidRPr="00A8540C">
        <w:rPr>
          <w:rFonts w:ascii="Calibri" w:hAnsi="Calibri" w:cs="Calibri"/>
          <w:sz w:val="22"/>
          <w:szCs w:val="22"/>
          <w:lang w:val="mk-MK"/>
        </w:rPr>
        <w:t xml:space="preserve"> </w:t>
      </w:r>
      <w:r w:rsidRPr="00A8540C">
        <w:rPr>
          <w:rFonts w:ascii="Calibri" w:hAnsi="Calibri" w:cs="Calibri"/>
          <w:sz w:val="22"/>
          <w:szCs w:val="22"/>
          <w:lang w:val="mk-MK"/>
        </w:rPr>
        <w:t>Дополнителни одредби се вклучени во новите ставови 5 и 6 од член 46.</w:t>
      </w:r>
      <w:r w:rsidR="00122618" w:rsidRPr="00A8540C">
        <w:rPr>
          <w:rFonts w:ascii="Calibri" w:hAnsi="Calibri" w:cs="Calibri"/>
          <w:sz w:val="22"/>
          <w:szCs w:val="22"/>
          <w:lang w:val="mk-MK"/>
        </w:rPr>
        <w:tab/>
      </w:r>
    </w:p>
    <w:p w14:paraId="3D954E9E" w14:textId="77777777" w:rsidR="00466C32" w:rsidRPr="00CE0D8C" w:rsidRDefault="00F003F8" w:rsidP="003D09A8">
      <w:pPr>
        <w:pStyle w:val="ahead1"/>
        <w:numPr>
          <w:ilvl w:val="0"/>
          <w:numId w:val="14"/>
        </w:numPr>
        <w:tabs>
          <w:tab w:val="clear" w:pos="1492"/>
        </w:tabs>
        <w:rPr>
          <w:lang w:val="mk-MK"/>
        </w:rPr>
      </w:pPr>
      <w:bookmarkStart w:id="30" w:name="_Toc126562559"/>
      <w:bookmarkStart w:id="31" w:name="_Toc126754738"/>
      <w:r w:rsidRPr="00CE0D8C">
        <w:rPr>
          <w:lang w:val="mk-MK"/>
        </w:rPr>
        <w:lastRenderedPageBreak/>
        <w:t>Директивата за АВМУ, европските стандарди и општи</w:t>
      </w:r>
      <w:r w:rsidR="000F0DE6" w:rsidRPr="00CE0D8C">
        <w:rPr>
          <w:lang w:val="mk-MK"/>
        </w:rPr>
        <w:t>те</w:t>
      </w:r>
      <w:r w:rsidRPr="00CE0D8C">
        <w:rPr>
          <w:lang w:val="mk-MK"/>
        </w:rPr>
        <w:t xml:space="preserve"> начела</w:t>
      </w:r>
      <w:bookmarkEnd w:id="30"/>
      <w:bookmarkEnd w:id="31"/>
      <w:r w:rsidR="000A390A" w:rsidRPr="00CE0D8C">
        <w:rPr>
          <w:lang w:val="mk-MK"/>
        </w:rPr>
        <w:t xml:space="preserve"> </w:t>
      </w:r>
    </w:p>
    <w:p w14:paraId="23F5CB55" w14:textId="77777777" w:rsidR="008A3886" w:rsidRPr="00CE0D8C" w:rsidRDefault="00F003F8" w:rsidP="004208BE">
      <w:pPr>
        <w:pStyle w:val="ahead2"/>
      </w:pPr>
      <w:bookmarkStart w:id="32" w:name="_Toc126562560"/>
      <w:bookmarkStart w:id="33" w:name="_Toc126754739"/>
      <w:r w:rsidRPr="00CE0D8C">
        <w:t>Вовед</w:t>
      </w:r>
      <w:bookmarkEnd w:id="32"/>
      <w:bookmarkEnd w:id="33"/>
    </w:p>
    <w:p w14:paraId="27863DBE" w14:textId="77777777" w:rsidR="002A6C20" w:rsidRPr="0083169F" w:rsidRDefault="00F003F8" w:rsidP="0004257F">
      <w:pPr>
        <w:pStyle w:val="body"/>
      </w:pPr>
      <w:r w:rsidRPr="0083169F">
        <w:t>Оваа секција се однесува на специфичните стандарди и начела што ги промовира Директивата за АВМУ, како и еден дел од пошироките европски и меѓународни стандарди.</w:t>
      </w:r>
      <w:r w:rsidR="002A6C20" w:rsidRPr="0083169F">
        <w:t xml:space="preserve"> </w:t>
      </w:r>
      <w:r w:rsidRPr="0083169F">
        <w:t xml:space="preserve">Оттаму, на следните табели </w:t>
      </w:r>
      <w:r w:rsidR="000F0DE6" w:rsidRPr="0083169F">
        <w:t xml:space="preserve">се </w:t>
      </w:r>
      <w:r w:rsidRPr="0083169F">
        <w:t>прикажани следните прашања:</w:t>
      </w:r>
    </w:p>
    <w:p w14:paraId="63FB6EE6" w14:textId="77777777" w:rsidR="002A6C20" w:rsidRPr="0083169F" w:rsidRDefault="00F003F8" w:rsidP="00AF0C12">
      <w:pPr>
        <w:pStyle w:val="abody"/>
      </w:pPr>
      <w:r w:rsidRPr="0083169F">
        <w:t xml:space="preserve">Заштитата и </w:t>
      </w:r>
      <w:r w:rsidR="000F0DE6" w:rsidRPr="0083169F">
        <w:t xml:space="preserve">промовирањето </w:t>
      </w:r>
      <w:r w:rsidRPr="0083169F">
        <w:t>на слободата на изразувањето;</w:t>
      </w:r>
      <w:r w:rsidR="002A6C20" w:rsidRPr="0083169F">
        <w:t xml:space="preserve"> </w:t>
      </w:r>
    </w:p>
    <w:p w14:paraId="3FDA5555" w14:textId="77777777" w:rsidR="002A6C20" w:rsidRPr="0083169F" w:rsidRDefault="00F003F8" w:rsidP="00AF0C12">
      <w:pPr>
        <w:pStyle w:val="abody"/>
      </w:pPr>
      <w:r w:rsidRPr="0083169F">
        <w:t xml:space="preserve">Слободата на прием и реемитување, како и </w:t>
      </w:r>
      <w:r w:rsidR="000F0DE6" w:rsidRPr="0083169F">
        <w:t xml:space="preserve">соодветните </w:t>
      </w:r>
      <w:r w:rsidRPr="0083169F">
        <w:t xml:space="preserve">правила за </w:t>
      </w:r>
      <w:r w:rsidR="000F0DE6" w:rsidRPr="0083169F">
        <w:t xml:space="preserve">утврдување на исклучоците </w:t>
      </w:r>
      <w:r w:rsidRPr="0083169F">
        <w:t xml:space="preserve">од </w:t>
      </w:r>
      <w:r w:rsidR="000F0DE6" w:rsidRPr="0083169F">
        <w:t xml:space="preserve">остварувањето на тие </w:t>
      </w:r>
      <w:r w:rsidRPr="0083169F">
        <w:t xml:space="preserve">слободи; </w:t>
      </w:r>
    </w:p>
    <w:p w14:paraId="3608674F" w14:textId="77777777" w:rsidR="003B6098" w:rsidRPr="0083169F" w:rsidRDefault="00F003F8" w:rsidP="00AF0C12">
      <w:pPr>
        <w:pStyle w:val="abody"/>
      </w:pPr>
      <w:r w:rsidRPr="0083169F">
        <w:t>Забраната за незаконски содржини;</w:t>
      </w:r>
    </w:p>
    <w:p w14:paraId="7B701BD6" w14:textId="77777777" w:rsidR="000A418F" w:rsidRPr="0083169F" w:rsidRDefault="00F003F8" w:rsidP="00AF0C12">
      <w:pPr>
        <w:pStyle w:val="abody"/>
      </w:pPr>
      <w:r w:rsidRPr="0083169F">
        <w:t>Заштитни</w:t>
      </w:r>
      <w:r w:rsidR="00E17091" w:rsidRPr="0083169F">
        <w:t>те</w:t>
      </w:r>
      <w:r w:rsidRPr="0083169F">
        <w:t xml:space="preserve"> клаузули и клаузули</w:t>
      </w:r>
      <w:r w:rsidR="00E17091" w:rsidRPr="0083169F">
        <w:t>те</w:t>
      </w:r>
      <w:r w:rsidRPr="0083169F">
        <w:t xml:space="preserve"> што се однесуваат на прашања поврзани со човековите права и заштитата на ранливите членови на општеството, вклучувајќи ги</w:t>
      </w:r>
    </w:p>
    <w:p w14:paraId="16E8CE4A" w14:textId="77777777" w:rsidR="000C22B2" w:rsidRPr="0083169F" w:rsidRDefault="00F003F8" w:rsidP="003D09A8">
      <w:pPr>
        <w:pStyle w:val="abody"/>
        <w:numPr>
          <w:ilvl w:val="0"/>
          <w:numId w:val="22"/>
        </w:numPr>
      </w:pPr>
      <w:r w:rsidRPr="0083169F">
        <w:t xml:space="preserve">Начелото на недискриминација; </w:t>
      </w:r>
      <w:r w:rsidR="000C22B2" w:rsidRPr="0083169F">
        <w:t xml:space="preserve"> </w:t>
      </w:r>
    </w:p>
    <w:p w14:paraId="7C3EB5EF" w14:textId="77777777" w:rsidR="000C22B2" w:rsidRPr="0083169F" w:rsidRDefault="00F003F8" w:rsidP="003D09A8">
      <w:pPr>
        <w:pStyle w:val="abody"/>
        <w:numPr>
          <w:ilvl w:val="0"/>
          <w:numId w:val="22"/>
        </w:numPr>
      </w:pPr>
      <w:r w:rsidRPr="0083169F">
        <w:t xml:space="preserve">Забраната за поттикнување омраза и насилство; </w:t>
      </w:r>
    </w:p>
    <w:p w14:paraId="0CD695DA" w14:textId="77777777" w:rsidR="000A418F" w:rsidRPr="0083169F" w:rsidRDefault="00E17091" w:rsidP="003D09A8">
      <w:pPr>
        <w:pStyle w:val="abody"/>
        <w:numPr>
          <w:ilvl w:val="0"/>
          <w:numId w:val="22"/>
        </w:numPr>
      </w:pPr>
      <w:r w:rsidRPr="0083169F">
        <w:t>З</w:t>
      </w:r>
      <w:r w:rsidR="00F003F8" w:rsidRPr="0083169F">
        <w:t>аштитата на малолетни</w:t>
      </w:r>
      <w:r w:rsidRPr="0083169F">
        <w:t>те</w:t>
      </w:r>
      <w:r w:rsidR="00F003F8" w:rsidRPr="0083169F">
        <w:t xml:space="preserve"> лица од штетни содржини;</w:t>
      </w:r>
      <w:r w:rsidR="002A6C20" w:rsidRPr="0083169F">
        <w:t xml:space="preserve"> </w:t>
      </w:r>
    </w:p>
    <w:p w14:paraId="1F3F81C5" w14:textId="77777777" w:rsidR="000A418F" w:rsidRPr="0083169F" w:rsidRDefault="00F003F8" w:rsidP="003D09A8">
      <w:pPr>
        <w:pStyle w:val="abody"/>
        <w:numPr>
          <w:ilvl w:val="0"/>
          <w:numId w:val="22"/>
        </w:numPr>
      </w:pPr>
      <w:r w:rsidRPr="0083169F">
        <w:t>Правата на лицата со попреченост на пристап до аудиовизуелни</w:t>
      </w:r>
      <w:r w:rsidR="00E17091" w:rsidRPr="0083169F">
        <w:t>те</w:t>
      </w:r>
      <w:r w:rsidRPr="0083169F">
        <w:t xml:space="preserve"> медиумски содржини; </w:t>
      </w:r>
      <w:r w:rsidR="002A6C20" w:rsidRPr="0083169F">
        <w:t xml:space="preserve"> </w:t>
      </w:r>
    </w:p>
    <w:p w14:paraId="62623789" w14:textId="77777777" w:rsidR="002A6C20" w:rsidRPr="0083169F" w:rsidRDefault="00F003F8" w:rsidP="003D09A8">
      <w:pPr>
        <w:pStyle w:val="abody"/>
        <w:numPr>
          <w:ilvl w:val="0"/>
          <w:numId w:val="17"/>
        </w:numPr>
      </w:pPr>
      <w:r w:rsidRPr="0083169F">
        <w:t xml:space="preserve">Независноста на националното регулаторно тело; </w:t>
      </w:r>
      <w:r w:rsidR="002A6C20" w:rsidRPr="0083169F">
        <w:t xml:space="preserve"> </w:t>
      </w:r>
    </w:p>
    <w:p w14:paraId="6CF95BDB" w14:textId="77777777" w:rsidR="002A6C20" w:rsidRPr="0083169F" w:rsidRDefault="00F003F8" w:rsidP="003D09A8">
      <w:pPr>
        <w:pStyle w:val="abody"/>
        <w:numPr>
          <w:ilvl w:val="0"/>
          <w:numId w:val="17"/>
        </w:numPr>
      </w:pPr>
      <w:r w:rsidRPr="0083169F">
        <w:t>Транспарентноста на сопственоста на медиумите;</w:t>
      </w:r>
      <w:r w:rsidR="002A6C20" w:rsidRPr="0083169F">
        <w:t xml:space="preserve"> </w:t>
      </w:r>
    </w:p>
    <w:p w14:paraId="3545DFA3" w14:textId="77777777" w:rsidR="002A6C20" w:rsidRPr="0083169F" w:rsidRDefault="00F003F8" w:rsidP="003D09A8">
      <w:pPr>
        <w:pStyle w:val="abody"/>
        <w:numPr>
          <w:ilvl w:val="0"/>
          <w:numId w:val="17"/>
        </w:numPr>
      </w:pPr>
      <w:r w:rsidRPr="0083169F">
        <w:t>Правото на одговор</w:t>
      </w:r>
    </w:p>
    <w:p w14:paraId="54A14C73" w14:textId="77777777" w:rsidR="003B6098" w:rsidRPr="0083169F" w:rsidRDefault="00F003F8" w:rsidP="003D09A8">
      <w:pPr>
        <w:pStyle w:val="abody"/>
        <w:numPr>
          <w:ilvl w:val="0"/>
          <w:numId w:val="17"/>
        </w:numPr>
      </w:pPr>
      <w:r w:rsidRPr="0083169F">
        <w:t xml:space="preserve">Промовирањето на пристап до услугите од </w:t>
      </w:r>
      <w:r w:rsidR="000F0DE6" w:rsidRPr="0083169F">
        <w:t xml:space="preserve">поширок јавен </w:t>
      </w:r>
      <w:r w:rsidRPr="0083169F">
        <w:t>интерес и до настани од големо значење за општеството</w:t>
      </w:r>
    </w:p>
    <w:p w14:paraId="4AFEC89E" w14:textId="77777777" w:rsidR="00DE6E1B" w:rsidRPr="0083169F" w:rsidRDefault="0083169F" w:rsidP="0004257F">
      <w:pPr>
        <w:pStyle w:val="body"/>
      </w:pPr>
      <w:r>
        <w:br/>
      </w:r>
      <w:r w:rsidR="00F003F8" w:rsidRPr="0083169F">
        <w:t xml:space="preserve">Директивата за АВМУ има широко поставени цели како што се промовирањето на медиумскиот плурализам, културната разноликост, заштитата на потрошувачите, правилното функционирање на внатрешниот пазар и промовирањето на </w:t>
      </w:r>
      <w:r w:rsidR="000F0DE6" w:rsidRPr="0083169F">
        <w:t>локална</w:t>
      </w:r>
      <w:r>
        <w:t>та</w:t>
      </w:r>
      <w:r w:rsidR="000F0DE6" w:rsidRPr="0083169F">
        <w:t xml:space="preserve"> </w:t>
      </w:r>
      <w:r w:rsidR="00F003F8" w:rsidRPr="0083169F">
        <w:t>конкуренција.</w:t>
      </w:r>
      <w:r w:rsidR="005A2BD1" w:rsidRPr="0083169F">
        <w:t xml:space="preserve"> </w:t>
      </w:r>
      <w:r w:rsidR="00F003F8" w:rsidRPr="0083169F">
        <w:t>Голем број од стандардите се истоветни со стандардите на Советот на Европа.</w:t>
      </w:r>
      <w:r w:rsidR="00A61A97" w:rsidRPr="0083169F">
        <w:t xml:space="preserve"> </w:t>
      </w:r>
      <w:r w:rsidR="00F003F8" w:rsidRPr="0083169F">
        <w:t xml:space="preserve">Европската </w:t>
      </w:r>
      <w:r w:rsidR="000F0DE6" w:rsidRPr="0083169F">
        <w:t>к</w:t>
      </w:r>
      <w:r w:rsidR="00F003F8" w:rsidRPr="0083169F">
        <w:t>онвенција за прекугранична телевизија (ЕКПТ) исто така ги опфаќа прашањата поврзани со:</w:t>
      </w:r>
      <w:r w:rsidR="00A61A97" w:rsidRPr="0083169F">
        <w:t xml:space="preserve"> </w:t>
      </w:r>
      <w:r w:rsidR="000F0DE6" w:rsidRPr="0083169F">
        <w:t>слободата на изразувањето;</w:t>
      </w:r>
      <w:r w:rsidR="00F003F8" w:rsidRPr="0083169F">
        <w:t xml:space="preserve"> приемот и реемитувањето; правото на одговор; забраната на порнографијата, насилството, повикувањето на расна омраза; заштитата на малолетните лица, и др.</w:t>
      </w:r>
      <w:r w:rsidR="00A61A97" w:rsidRPr="0083169F">
        <w:t xml:space="preserve"> </w:t>
      </w:r>
      <w:r w:rsidR="00F719E9" w:rsidRPr="0083169F">
        <w:t xml:space="preserve"> </w:t>
      </w:r>
      <w:r w:rsidR="00F003F8" w:rsidRPr="0083169F">
        <w:t>Советот на Европа, во своите бројни резолуции и препораки, исто така обезбедува стандарди и упатства за прашањата како што се, меѓу другото, независноста на националните регулаторни тела</w:t>
      </w:r>
      <w:r w:rsidR="00F003F8" w:rsidRPr="0083169F">
        <w:rPr>
          <w:rStyle w:val="FootnoteReference"/>
          <w:rFonts w:cs="Calibri"/>
        </w:rPr>
        <w:footnoteReference w:id="7"/>
      </w:r>
      <w:r w:rsidR="00F003F8" w:rsidRPr="0083169F">
        <w:t>, медиумскиот плурализам и транспарентноста на сопственоста на медиумите</w:t>
      </w:r>
      <w:r w:rsidR="00F003F8" w:rsidRPr="0083169F">
        <w:rPr>
          <w:rStyle w:val="FootnoteReference"/>
          <w:rFonts w:cs="Calibri"/>
        </w:rPr>
        <w:footnoteReference w:id="8"/>
      </w:r>
      <w:r w:rsidR="00F003F8" w:rsidRPr="0083169F">
        <w:t>, борбата со говорот на омраза</w:t>
      </w:r>
      <w:r w:rsidR="00F003F8" w:rsidRPr="0083169F">
        <w:rPr>
          <w:rStyle w:val="FootnoteReference"/>
          <w:rFonts w:cs="Calibri"/>
        </w:rPr>
        <w:footnoteReference w:id="9"/>
      </w:r>
      <w:r w:rsidR="00F003F8" w:rsidRPr="0083169F">
        <w:t>.</w:t>
      </w:r>
    </w:p>
    <w:p w14:paraId="2B63445E" w14:textId="77777777" w:rsidR="000A418F" w:rsidRPr="00CE0D8C" w:rsidRDefault="00F003F8" w:rsidP="004208BE">
      <w:pPr>
        <w:pStyle w:val="ahead2"/>
      </w:pPr>
      <w:bookmarkStart w:id="34" w:name="_Toc126562561"/>
      <w:bookmarkStart w:id="35" w:name="_Toc126754740"/>
      <w:r w:rsidRPr="00CE0D8C">
        <w:lastRenderedPageBreak/>
        <w:t>Заштита на слободата на изразувањето и слободата на медиумите</w:t>
      </w:r>
      <w:bookmarkEnd w:id="34"/>
      <w:bookmarkEnd w:id="35"/>
    </w:p>
    <w:p w14:paraId="1A42A45D" w14:textId="77777777" w:rsidR="000A418F" w:rsidRPr="00CE0D8C" w:rsidRDefault="0004257F" w:rsidP="0004257F">
      <w:pPr>
        <w:pStyle w:val="body"/>
      </w:pPr>
      <w:r>
        <w:br/>
      </w:r>
      <w:r w:rsidR="00F003F8" w:rsidRPr="0083169F">
        <w:t>Одредбите на Директивата за АВМУ се надоградуваат на основно</w:t>
      </w:r>
      <w:r w:rsidR="000F0DE6" w:rsidRPr="0083169F">
        <w:t>то право на слобода</w:t>
      </w:r>
      <w:r w:rsidR="00F003F8" w:rsidRPr="0083169F">
        <w:t xml:space="preserve"> на изразување од член 10 од Европската Конвенција за човековите права и член 11 од Повелбата на ЕУ за основните права.</w:t>
      </w:r>
      <w:r w:rsidR="00BB66CC" w:rsidRPr="0083169F">
        <w:t xml:space="preserve"> </w:t>
      </w:r>
      <w:r w:rsidR="00F003F8" w:rsidRPr="0083169F">
        <w:t>Тоа право ги вклучува слободата на мислење и слободата на примање и пренесување информации и идеи без меш</w:t>
      </w:r>
      <w:r w:rsidR="000F0DE6" w:rsidRPr="0083169F">
        <w:t>ање од јавната власт и без оглед</w:t>
      </w:r>
      <w:r w:rsidR="00F003F8" w:rsidRPr="0083169F">
        <w:t xml:space="preserve"> на границите. </w:t>
      </w:r>
      <w:r w:rsidR="00447CE7" w:rsidRPr="0083169F">
        <w:t xml:space="preserve"> </w:t>
      </w:r>
      <w:r w:rsidR="00F003F8" w:rsidRPr="0083169F">
        <w:t xml:space="preserve">Тоа ги обврзува државите-членки да обезбедат гаранции за слободата на изразувањето, слободата на медиумите и плурализмот во своите законодавни рамки, </w:t>
      </w:r>
      <w:r w:rsidR="000F0DE6" w:rsidRPr="0083169F">
        <w:t xml:space="preserve">како </w:t>
      </w:r>
      <w:r w:rsidR="00F003F8" w:rsidRPr="0083169F">
        <w:t>и нивно почитување во областа на аудиовизуелните медиумски услуги.</w:t>
      </w:r>
      <w:r w:rsidR="00447CE7" w:rsidRPr="0083169F">
        <w:t xml:space="preserve"> </w:t>
      </w:r>
      <w:r w:rsidR="00F003F8" w:rsidRPr="0083169F">
        <w:t xml:space="preserve">Тие основни вредности се потврдени во преамбулата, </w:t>
      </w:r>
      <w:r w:rsidR="000F0DE6" w:rsidRPr="0083169F">
        <w:t>а</w:t>
      </w:r>
      <w:r w:rsidR="00F003F8" w:rsidRPr="0083169F">
        <w:t xml:space="preserve"> подетално во член 3 и член 20, став (2) од Директивата за АВМУ.</w:t>
      </w:r>
      <w:r w:rsidR="00F6060F" w:rsidRPr="0083169F">
        <w:t xml:space="preserve">  </w:t>
      </w:r>
      <w:r w:rsidR="00F003F8" w:rsidRPr="0083169F">
        <w:t>Во Северна Македонија, слободата на изразувањето и слободата на медиумите се заштитени со повеќе закон</w:t>
      </w:r>
      <w:r w:rsidR="00211E90" w:rsidRPr="0083169F">
        <w:t>ск</w:t>
      </w:r>
      <w:r w:rsidR="00F003F8" w:rsidRPr="0083169F">
        <w:t>и акти.</w:t>
      </w:r>
      <w:r w:rsidR="00CB5305" w:rsidRPr="0083169F">
        <w:t xml:space="preserve"> </w:t>
      </w:r>
      <w:r w:rsidR="00F003F8" w:rsidRPr="0083169F">
        <w:t xml:space="preserve">Иако нема предлози за соодветни амандмани на ЗААВМУ, прашањето на заштитата на новинарската работа - темелен елемент во рамката </w:t>
      </w:r>
      <w:r w:rsidR="00211E90" w:rsidRPr="0083169F">
        <w:t>з</w:t>
      </w:r>
      <w:r w:rsidR="00F003F8" w:rsidRPr="0083169F">
        <w:t>а слободата на изразувањето - ќе биде опфатено во идната ревизија на Законот за медиуми, со повикување на Европската регулатива за слободата на медиумите (и други европски стандарди) чие усвојување се очекува набрзо</w:t>
      </w:r>
      <w:r w:rsidR="00F003F8" w:rsidRPr="00CE0D8C">
        <w:t>.</w:t>
      </w:r>
      <w:r w:rsidR="00CB5305" w:rsidRPr="00CE0D8C">
        <w:t xml:space="preserve">  </w:t>
      </w:r>
      <w:r>
        <w:tab/>
      </w:r>
      <w:r>
        <w:br/>
      </w:r>
    </w:p>
    <w:p w14:paraId="09A851F0" w14:textId="77777777" w:rsidR="000A418F" w:rsidRPr="00CE0D8C" w:rsidRDefault="00F003F8" w:rsidP="003D09A8">
      <w:pPr>
        <w:pStyle w:val="GAtabletitle"/>
        <w:numPr>
          <w:ilvl w:val="0"/>
          <w:numId w:val="19"/>
        </w:numPr>
      </w:pPr>
      <w:r w:rsidRPr="00CE0D8C">
        <w:t>Слободата на изразувањето и слободата на медиумите</w:t>
      </w:r>
      <w:r w:rsidR="000A418F" w:rsidRPr="00CE0D8C">
        <w:t xml:space="preserve"> </w:t>
      </w:r>
    </w:p>
    <w:tbl>
      <w:tblPr>
        <w:tblStyle w:val="TableGrid"/>
        <w:tblW w:w="13462" w:type="dxa"/>
        <w:tblLook w:val="04A0" w:firstRow="1" w:lastRow="0" w:firstColumn="1" w:lastColumn="0" w:noHBand="0" w:noVBand="1"/>
      </w:tblPr>
      <w:tblGrid>
        <w:gridCol w:w="1988"/>
        <w:gridCol w:w="1871"/>
        <w:gridCol w:w="6094"/>
        <w:gridCol w:w="1291"/>
        <w:gridCol w:w="2218"/>
      </w:tblGrid>
      <w:tr w:rsidR="000F0DE6" w:rsidRPr="00CE0D8C" w14:paraId="4C16DB87" w14:textId="77777777" w:rsidTr="0004257F">
        <w:tc>
          <w:tcPr>
            <w:tcW w:w="1988" w:type="dxa"/>
            <w:shd w:val="clear" w:color="auto" w:fill="2F5496" w:themeFill="accent1" w:themeFillShade="BF"/>
          </w:tcPr>
          <w:p w14:paraId="195C28F9" w14:textId="77777777" w:rsidR="0084662F" w:rsidRPr="00CE0D8C" w:rsidRDefault="00F003F8" w:rsidP="00FD0CC6">
            <w:pPr>
              <w:pStyle w:val="GABOXHEADING"/>
              <w:rPr>
                <w:lang w:val="mk-MK"/>
              </w:rPr>
            </w:pPr>
            <w:r w:rsidRPr="00CE0D8C">
              <w:rPr>
                <w:lang w:val="mk-MK"/>
              </w:rPr>
              <w:t>ДАВМУ/</w:t>
            </w:r>
          </w:p>
          <w:p w14:paraId="7F9CA88D" w14:textId="77777777" w:rsidR="000A418F" w:rsidRPr="00CE0D8C" w:rsidRDefault="00F003F8" w:rsidP="00FD0CC6">
            <w:pPr>
              <w:pStyle w:val="GABOXHEADING"/>
              <w:rPr>
                <w:lang w:val="mk-MK"/>
              </w:rPr>
            </w:pPr>
            <w:r w:rsidRPr="00CE0D8C">
              <w:rPr>
                <w:lang w:val="mk-MK"/>
              </w:rPr>
              <w:t>и европските стандарди</w:t>
            </w:r>
          </w:p>
        </w:tc>
        <w:tc>
          <w:tcPr>
            <w:tcW w:w="1871" w:type="dxa"/>
            <w:shd w:val="clear" w:color="auto" w:fill="2F5496" w:themeFill="accent1" w:themeFillShade="BF"/>
          </w:tcPr>
          <w:p w14:paraId="37FB3018" w14:textId="77777777" w:rsidR="000A418F" w:rsidRPr="00CE0D8C" w:rsidRDefault="00F003F8" w:rsidP="00FD0CC6">
            <w:pPr>
              <w:pStyle w:val="GABOXHEADING"/>
              <w:rPr>
                <w:lang w:val="mk-MK"/>
              </w:rPr>
            </w:pPr>
            <w:r w:rsidRPr="00CE0D8C">
              <w:rPr>
                <w:lang w:val="mk-MK"/>
              </w:rPr>
              <w:t>Одредба во Директивата за АВМУ</w:t>
            </w:r>
          </w:p>
        </w:tc>
        <w:tc>
          <w:tcPr>
            <w:tcW w:w="6094" w:type="dxa"/>
            <w:shd w:val="clear" w:color="auto" w:fill="2F5496" w:themeFill="accent1" w:themeFillShade="BF"/>
          </w:tcPr>
          <w:p w14:paraId="3A70E0C3" w14:textId="77777777" w:rsidR="000A418F" w:rsidRPr="00CE0D8C" w:rsidRDefault="00F003F8" w:rsidP="00FD0CC6">
            <w:pPr>
              <w:pStyle w:val="GABOXHEADING"/>
              <w:rPr>
                <w:lang w:val="mk-MK"/>
              </w:rPr>
            </w:pPr>
            <w:r w:rsidRPr="00CE0D8C">
              <w:rPr>
                <w:lang w:val="mk-MK"/>
              </w:rPr>
              <w:t>Усогласеноста на ЗААВМУ и другото релевантно законодавство</w:t>
            </w:r>
            <w:r w:rsidR="000A418F" w:rsidRPr="00CE0D8C">
              <w:rPr>
                <w:lang w:val="mk-MK"/>
              </w:rPr>
              <w:t xml:space="preserve">  </w:t>
            </w:r>
          </w:p>
        </w:tc>
        <w:tc>
          <w:tcPr>
            <w:tcW w:w="1291" w:type="dxa"/>
            <w:shd w:val="clear" w:color="auto" w:fill="2F5496" w:themeFill="accent1" w:themeFillShade="BF"/>
          </w:tcPr>
          <w:p w14:paraId="176B5CBA" w14:textId="77777777" w:rsidR="000A418F" w:rsidRPr="00CE0D8C" w:rsidRDefault="00F003F8" w:rsidP="00FD0CC6">
            <w:pPr>
              <w:pStyle w:val="GABOXHEADING"/>
              <w:rPr>
                <w:lang w:val="mk-MK"/>
              </w:rPr>
            </w:pPr>
            <w:r w:rsidRPr="00CE0D8C">
              <w:rPr>
                <w:lang w:val="mk-MK"/>
              </w:rPr>
              <w:t>Усогласено</w:t>
            </w:r>
            <w:r w:rsidR="000A418F" w:rsidRPr="00CE0D8C">
              <w:rPr>
                <w:lang w:val="mk-MK"/>
              </w:rPr>
              <w:t xml:space="preserve"> </w:t>
            </w:r>
          </w:p>
        </w:tc>
        <w:tc>
          <w:tcPr>
            <w:tcW w:w="2218" w:type="dxa"/>
            <w:shd w:val="clear" w:color="auto" w:fill="2F5496" w:themeFill="accent1" w:themeFillShade="BF"/>
          </w:tcPr>
          <w:p w14:paraId="0CD114C7" w14:textId="77777777" w:rsidR="000A418F" w:rsidRPr="00CE0D8C" w:rsidRDefault="00F003F8" w:rsidP="00FD0CC6">
            <w:pPr>
              <w:pStyle w:val="GABOXHEADING"/>
              <w:rPr>
                <w:lang w:val="mk-MK"/>
              </w:rPr>
            </w:pPr>
            <w:r w:rsidRPr="00CE0D8C">
              <w:rPr>
                <w:lang w:val="mk-MK"/>
              </w:rPr>
              <w:t>Предложени измени</w:t>
            </w:r>
          </w:p>
        </w:tc>
      </w:tr>
      <w:tr w:rsidR="000F0DE6" w:rsidRPr="00CE0D8C" w14:paraId="6AF6FDAB" w14:textId="77777777" w:rsidTr="0004257F">
        <w:tc>
          <w:tcPr>
            <w:tcW w:w="1988" w:type="dxa"/>
          </w:tcPr>
          <w:p w14:paraId="23F09D97" w14:textId="77777777" w:rsidR="000A418F" w:rsidRPr="00CE0D8C" w:rsidRDefault="00F003F8" w:rsidP="00300708">
            <w:pPr>
              <w:pStyle w:val="GABoxtext"/>
            </w:pPr>
            <w:r w:rsidRPr="00CE0D8C">
              <w:t>Член 11 од Повелбата на ЕУ за основните права</w:t>
            </w:r>
          </w:p>
          <w:p w14:paraId="60DA71A3" w14:textId="77777777" w:rsidR="000A418F" w:rsidRPr="00CE0D8C" w:rsidRDefault="000A418F" w:rsidP="00300708">
            <w:pPr>
              <w:pStyle w:val="GABoxtext"/>
            </w:pPr>
          </w:p>
          <w:p w14:paraId="37465481" w14:textId="77777777" w:rsidR="000A418F" w:rsidRPr="00CE0D8C" w:rsidRDefault="000A418F" w:rsidP="00300708">
            <w:pPr>
              <w:pStyle w:val="GABoxtext"/>
            </w:pPr>
          </w:p>
          <w:p w14:paraId="2024ADFC" w14:textId="77777777" w:rsidR="000A418F" w:rsidRPr="00CE0D8C" w:rsidRDefault="000A418F" w:rsidP="00300708">
            <w:pPr>
              <w:pStyle w:val="GABoxtext"/>
            </w:pPr>
          </w:p>
          <w:p w14:paraId="3A335D36" w14:textId="77777777" w:rsidR="000A418F" w:rsidRPr="00CE0D8C" w:rsidRDefault="000A418F" w:rsidP="00300708">
            <w:pPr>
              <w:pStyle w:val="GABoxtext"/>
            </w:pPr>
          </w:p>
          <w:p w14:paraId="5F8BB117" w14:textId="77777777" w:rsidR="000A418F" w:rsidRPr="00CE0D8C" w:rsidRDefault="000A418F" w:rsidP="00300708">
            <w:pPr>
              <w:pStyle w:val="GABoxtext"/>
            </w:pPr>
          </w:p>
          <w:p w14:paraId="0D159C58" w14:textId="77777777" w:rsidR="000A418F" w:rsidRPr="00CE0D8C" w:rsidRDefault="000A418F" w:rsidP="00300708">
            <w:pPr>
              <w:pStyle w:val="GABoxtext"/>
            </w:pPr>
          </w:p>
          <w:p w14:paraId="111B9F68" w14:textId="77777777" w:rsidR="000A418F" w:rsidRPr="00CE0D8C" w:rsidRDefault="00F003F8" w:rsidP="00300708">
            <w:pPr>
              <w:pStyle w:val="GABoxtext"/>
            </w:pPr>
            <w:r w:rsidRPr="00CE0D8C">
              <w:t>Преамбула на ДАВМУ, точки 16, 25, 53, 60, 61, 62</w:t>
            </w:r>
          </w:p>
          <w:p w14:paraId="6BBF1E8A" w14:textId="77777777" w:rsidR="000A418F" w:rsidRPr="00CE0D8C" w:rsidRDefault="00F003F8" w:rsidP="00300708">
            <w:pPr>
              <w:pStyle w:val="GABoxtext"/>
            </w:pPr>
            <w:r w:rsidRPr="00CE0D8C">
              <w:t>Член 3 (1)</w:t>
            </w:r>
          </w:p>
          <w:p w14:paraId="1E037218" w14:textId="77777777" w:rsidR="000A418F" w:rsidRPr="00CE0D8C" w:rsidRDefault="00F003F8" w:rsidP="00300708">
            <w:pPr>
              <w:pStyle w:val="GABoxtext"/>
            </w:pPr>
            <w:r w:rsidRPr="00CE0D8C">
              <w:t>Член 30 (2)</w:t>
            </w:r>
          </w:p>
        </w:tc>
        <w:tc>
          <w:tcPr>
            <w:tcW w:w="1871" w:type="dxa"/>
          </w:tcPr>
          <w:p w14:paraId="053CD42B" w14:textId="77777777" w:rsidR="000A418F" w:rsidRPr="00CE0D8C" w:rsidRDefault="00F003F8" w:rsidP="00300708">
            <w:pPr>
              <w:pStyle w:val="GABoxtext"/>
            </w:pPr>
            <w:r w:rsidRPr="00CE0D8C">
              <w:t xml:space="preserve">- државите-членки ќе </w:t>
            </w:r>
            <w:r w:rsidR="000F0DE6" w:rsidRPr="00CE0D8C">
              <w:t xml:space="preserve">ги гарантираат </w:t>
            </w:r>
            <w:r w:rsidRPr="00CE0D8C">
              <w:t>слободата на изразувањето, слободата на медиумите и плурализмот во своите законодавства.</w:t>
            </w:r>
            <w:r w:rsidR="000A418F" w:rsidRPr="00CE0D8C">
              <w:t xml:space="preserve">   </w:t>
            </w:r>
          </w:p>
        </w:tc>
        <w:tc>
          <w:tcPr>
            <w:tcW w:w="6094" w:type="dxa"/>
          </w:tcPr>
          <w:p w14:paraId="09A43A1C" w14:textId="77777777" w:rsidR="000A418F" w:rsidRPr="00CE0D8C" w:rsidRDefault="00F003F8" w:rsidP="00300708">
            <w:pPr>
              <w:pStyle w:val="GABoxtext"/>
            </w:pPr>
            <w:r w:rsidRPr="00CE0D8C">
              <w:t>ЗААВМУ и другите релевантни закони се усогласени.</w:t>
            </w:r>
          </w:p>
          <w:p w14:paraId="7C55F865" w14:textId="77777777" w:rsidR="000A418F" w:rsidRPr="00CE0D8C" w:rsidRDefault="00F003F8" w:rsidP="00300708">
            <w:pPr>
              <w:pStyle w:val="GABoxtext"/>
            </w:pPr>
            <w:r w:rsidRPr="00CE0D8C">
              <w:t xml:space="preserve">Устав </w:t>
            </w:r>
            <w:r w:rsidR="000F0DE6" w:rsidRPr="00CE0D8C">
              <w:t>на Република Северна Македонија:</w:t>
            </w:r>
          </w:p>
          <w:p w14:paraId="09272BB0" w14:textId="77777777" w:rsidR="000A418F" w:rsidRPr="00CE0D8C" w:rsidRDefault="00F003F8" w:rsidP="00300708">
            <w:pPr>
              <w:pStyle w:val="GABoxtext"/>
            </w:pPr>
            <w:r w:rsidRPr="00CE0D8C">
              <w:t>Член 16 ги заштитува слободата на изразувањето, слободата на говор, пристапот до информации, правото на одговор и исправка, и заштитата на новинарските извори.</w:t>
            </w:r>
            <w:r w:rsidR="000A418F" w:rsidRPr="00CE0D8C">
              <w:t xml:space="preserve"> </w:t>
            </w:r>
            <w:r w:rsidR="000F0DE6" w:rsidRPr="00CE0D8C">
              <w:t>Член 16 исто така содржи и забрана за</w:t>
            </w:r>
            <w:r w:rsidRPr="00CE0D8C">
              <w:t xml:space="preserve"> цензурата.</w:t>
            </w:r>
          </w:p>
          <w:p w14:paraId="3EC3AF1E" w14:textId="77777777" w:rsidR="000A418F" w:rsidRPr="00CE0D8C" w:rsidRDefault="000A418F" w:rsidP="00300708">
            <w:pPr>
              <w:pStyle w:val="GABoxtext"/>
            </w:pPr>
          </w:p>
          <w:p w14:paraId="7421E3DE" w14:textId="77777777" w:rsidR="000A418F" w:rsidRPr="00CE0D8C" w:rsidRDefault="00F003F8" w:rsidP="00300708">
            <w:pPr>
              <w:pStyle w:val="GABoxtext"/>
            </w:pPr>
            <w:r w:rsidRPr="00CE0D8C">
              <w:t>Закон за медиуми (2013 г.):</w:t>
            </w:r>
          </w:p>
          <w:p w14:paraId="532FB0E9" w14:textId="77777777" w:rsidR="000A418F" w:rsidRPr="00CE0D8C" w:rsidRDefault="00F003F8" w:rsidP="00300708">
            <w:pPr>
              <w:pStyle w:val="GABoxtext"/>
            </w:pPr>
            <w:r w:rsidRPr="00CE0D8C">
              <w:t>Член 3 став (1) ги гарантира слободата на изразувањето и слободата на медиумите, а член 3 став (2) детално утврдува што сè содржи слободата на изразувањето.</w:t>
            </w:r>
            <w:r w:rsidR="000A418F" w:rsidRPr="00CE0D8C">
              <w:t xml:space="preserve"> </w:t>
            </w:r>
            <w:r w:rsidRPr="00CE0D8C">
              <w:t>Член 3 став (3) утврдува дека слободата на медиумите може да биде ограничена само во согласност со Уставот на Република Северна Македонија.</w:t>
            </w:r>
          </w:p>
          <w:p w14:paraId="67A2BED2" w14:textId="77777777" w:rsidR="000A418F" w:rsidRPr="00CE0D8C" w:rsidRDefault="000A418F" w:rsidP="00300708">
            <w:pPr>
              <w:pStyle w:val="GABoxtext"/>
            </w:pPr>
          </w:p>
          <w:p w14:paraId="697F78DF" w14:textId="77777777" w:rsidR="000A418F" w:rsidRPr="00CE0D8C" w:rsidRDefault="00F003F8" w:rsidP="00300708">
            <w:pPr>
              <w:pStyle w:val="GABoxtext"/>
            </w:pPr>
            <w:r w:rsidRPr="00CE0D8C">
              <w:t>ЗААВМУ (2013 г.):</w:t>
            </w:r>
          </w:p>
          <w:p w14:paraId="5A4CE325" w14:textId="77777777" w:rsidR="000A418F" w:rsidRPr="00CE0D8C" w:rsidRDefault="00F003F8" w:rsidP="00300708">
            <w:pPr>
              <w:pStyle w:val="GABoxtext"/>
            </w:pPr>
            <w:r w:rsidRPr="00CE0D8C">
              <w:lastRenderedPageBreak/>
              <w:t>Член 6 став (1) ја потврдува улогата на националното регулаторно тело во заштитата и развојот на плурализмот и во поттикнувањето на постоењето разновидни и независни аудио и аудиовизуелни медиумски услуги.</w:t>
            </w:r>
            <w:r w:rsidR="000A418F" w:rsidRPr="00CE0D8C">
              <w:t xml:space="preserve"> </w:t>
            </w:r>
          </w:p>
          <w:p w14:paraId="52B2DE01" w14:textId="77777777" w:rsidR="000A418F" w:rsidRPr="00CE0D8C" w:rsidRDefault="00F003F8" w:rsidP="00300708">
            <w:pPr>
              <w:pStyle w:val="GABoxtext"/>
            </w:pPr>
            <w:r w:rsidRPr="00CE0D8C">
              <w:t xml:space="preserve">Член 61 утврдува обврска </w:t>
            </w:r>
            <w:r w:rsidR="000F0DE6" w:rsidRPr="00CE0D8C">
              <w:t xml:space="preserve">за радиофифузерите </w:t>
            </w:r>
            <w:r w:rsidRPr="00CE0D8C">
              <w:t>да ги почитуваат програмските начела, вклучувајќи и:</w:t>
            </w:r>
            <w:r w:rsidR="000A418F" w:rsidRPr="00CE0D8C">
              <w:t xml:space="preserve"> </w:t>
            </w:r>
            <w:r w:rsidRPr="00CE0D8C">
              <w:t xml:space="preserve">Објективен, непристрасен и еднаков третман на различните гледишта и мислења, овозможување на слободно оформување на мислењето на публиката за одделни настани и прашања; самостојноста, независноста и одговорноста на уредниците, новинарите и другите автори при создавањето на програмите и </w:t>
            </w:r>
            <w:r w:rsidR="000F0DE6" w:rsidRPr="00CE0D8C">
              <w:t xml:space="preserve">утврдувањето на </w:t>
            </w:r>
            <w:r w:rsidRPr="00CE0D8C">
              <w:t>уредувачката политика.</w:t>
            </w:r>
          </w:p>
        </w:tc>
        <w:tc>
          <w:tcPr>
            <w:tcW w:w="1291" w:type="dxa"/>
            <w:shd w:val="clear" w:color="auto" w:fill="E2EFD9" w:themeFill="accent6" w:themeFillTint="33"/>
          </w:tcPr>
          <w:p w14:paraId="32FBA4DB" w14:textId="77777777" w:rsidR="000A418F" w:rsidRPr="00CE0D8C" w:rsidRDefault="000A418F" w:rsidP="00300708">
            <w:pPr>
              <w:pStyle w:val="GABoxtext"/>
            </w:pPr>
          </w:p>
        </w:tc>
        <w:tc>
          <w:tcPr>
            <w:tcW w:w="2218" w:type="dxa"/>
          </w:tcPr>
          <w:p w14:paraId="7AF02CE3" w14:textId="77777777" w:rsidR="000A418F" w:rsidRPr="00CE0D8C" w:rsidRDefault="00F003F8" w:rsidP="00300708">
            <w:pPr>
              <w:pStyle w:val="GABoxtext"/>
            </w:pPr>
            <w:r w:rsidRPr="00CE0D8C">
              <w:t>Нема предлози за амандмани на ЗААВМУ, но прашањето на заштитата на новинарската работа ќе биде опфатено во идната ревизија на Законот за медиуми.</w:t>
            </w:r>
            <w:r w:rsidR="00CB5305" w:rsidRPr="00CE0D8C">
              <w:t xml:space="preserve"> </w:t>
            </w:r>
          </w:p>
        </w:tc>
      </w:tr>
    </w:tbl>
    <w:p w14:paraId="206E770B" w14:textId="77777777" w:rsidR="0004257F" w:rsidRDefault="0004257F"/>
    <w:p w14:paraId="48D9A674" w14:textId="77777777" w:rsidR="0036039F" w:rsidRPr="00CE0D8C" w:rsidRDefault="00F003F8" w:rsidP="004208BE">
      <w:pPr>
        <w:pStyle w:val="ahead2"/>
      </w:pPr>
      <w:bookmarkStart w:id="36" w:name="_Toc118444867"/>
      <w:bookmarkStart w:id="37" w:name="_Toc118445314"/>
      <w:bookmarkStart w:id="38" w:name="_Toc118445402"/>
      <w:bookmarkStart w:id="39" w:name="_Toc118457278"/>
      <w:bookmarkStart w:id="40" w:name="_Toc118706740"/>
      <w:bookmarkStart w:id="41" w:name="_Toc118706912"/>
      <w:bookmarkStart w:id="42" w:name="_Toc126562562"/>
      <w:bookmarkStart w:id="43" w:name="_Toc126754741"/>
      <w:bookmarkEnd w:id="36"/>
      <w:bookmarkEnd w:id="37"/>
      <w:bookmarkEnd w:id="38"/>
      <w:bookmarkEnd w:id="39"/>
      <w:bookmarkEnd w:id="40"/>
      <w:bookmarkEnd w:id="41"/>
      <w:r w:rsidRPr="00CE0D8C">
        <w:t>Слобода на прием и реемитување и исклучоци</w:t>
      </w:r>
      <w:bookmarkEnd w:id="42"/>
      <w:bookmarkEnd w:id="43"/>
      <w:r w:rsidR="00F17D89" w:rsidRPr="00CE0D8C">
        <w:t xml:space="preserve"> </w:t>
      </w:r>
    </w:p>
    <w:p w14:paraId="60D39897" w14:textId="77777777" w:rsidR="00703842" w:rsidRDefault="00F003F8" w:rsidP="0004257F">
      <w:pPr>
        <w:pStyle w:val="body"/>
      </w:pPr>
      <w:r w:rsidRPr="0004257F">
        <w:t xml:space="preserve">Директивата (во член 3 став (1)) </w:t>
      </w:r>
      <w:r w:rsidR="000F0DE6" w:rsidRPr="0004257F">
        <w:t xml:space="preserve">пропишува </w:t>
      </w:r>
      <w:r w:rsidRPr="0004257F">
        <w:t>дека „Државите-членки гарантираат слобода на прием и не го ограничуваат реемитувањето на нивна територија на аудиовизуелни медиумски услуги од други држави-членки</w:t>
      </w:r>
      <w:r w:rsidR="00211E90" w:rsidRPr="0004257F">
        <w:t>,</w:t>
      </w:r>
      <w:r w:rsidRPr="0004257F">
        <w:t xml:space="preserve"> од причини што спаѓаат во областите координирани со оваа Директива.“</w:t>
      </w:r>
      <w:r w:rsidR="00211E90" w:rsidRPr="0004257F">
        <w:t xml:space="preserve"> </w:t>
      </w:r>
      <w:r w:rsidR="009D5532">
        <w:br/>
      </w:r>
      <w:r w:rsidR="009D5532">
        <w:br/>
      </w:r>
      <w:r w:rsidRPr="0004257F">
        <w:t>Членот 4 од Европската Конвенција за прекугранична телевизија (ЕКПТ), исто така, ги обврзува државите членки на Конвенцијата да ја гарантираат слободата на прием и реемитување на програмски сервиси што ги почитуваат одредбите на Конвенцијата.</w:t>
      </w:r>
      <w:r w:rsidR="00B11CB2" w:rsidRPr="0004257F">
        <w:t xml:space="preserve"> </w:t>
      </w:r>
      <w:r w:rsidRPr="0004257F">
        <w:t>И двата документи дозволуваат исклучоци во случаи кога програмските сервиси ги повредуваат националните прописи што се однесуваат на содржините.</w:t>
      </w:r>
      <w:r w:rsidR="003E55DA" w:rsidRPr="0004257F">
        <w:t xml:space="preserve"> </w:t>
      </w:r>
      <w:r w:rsidRPr="0004257F">
        <w:t xml:space="preserve">Попрецизно, според </w:t>
      </w:r>
      <w:r w:rsidR="009D5532">
        <w:br/>
      </w:r>
      <w:r w:rsidRPr="0004257F">
        <w:t xml:space="preserve">Директивата за АВМУ, за начелото на слобода на прием и реемитување може да се направи исклучок ако некоја аудиовизуелна медиумска услуга која е под јурисдикција на друга држава отворено и сериозно ги </w:t>
      </w:r>
      <w:r w:rsidR="000F0DE6" w:rsidRPr="0004257F">
        <w:t xml:space="preserve">крши </w:t>
      </w:r>
      <w:r w:rsidRPr="0004257F">
        <w:t>законските одредби за заштита на малолетните лица, за забрана на дискриминацијата, за забрана на поттикнувањето на омраза или насилство, или други видови на содржини што се сметаат за незаконски.</w:t>
      </w:r>
      <w:r w:rsidR="003E55DA" w:rsidRPr="0004257F">
        <w:t xml:space="preserve"> </w:t>
      </w:r>
      <w:r w:rsidRPr="0004257F">
        <w:t>Таквите содржини се опишани во секциите 3.4 (забранети содржини) и 3.5 (заштита на малолетни лица) подолу во текстов.</w:t>
      </w:r>
      <w:r w:rsidR="003E55DA" w:rsidRPr="0004257F">
        <w:t xml:space="preserve"> </w:t>
      </w:r>
      <w:r w:rsidR="00703842">
        <w:tab/>
      </w:r>
      <w:r w:rsidR="00703842">
        <w:br/>
      </w:r>
    </w:p>
    <w:p w14:paraId="3091BAA3" w14:textId="77777777" w:rsidR="00703842" w:rsidRDefault="00703842" w:rsidP="0004257F">
      <w:pPr>
        <w:pStyle w:val="body"/>
      </w:pPr>
      <w:r>
        <w:t xml:space="preserve">Членот 4 од Директивата им </w:t>
      </w:r>
      <w:r w:rsidRPr="00703842">
        <w:t>им овозможува на земјите-членки да бараат од давателите на медиумски услуги под нивна јурисдикција да се усогласат со подетални или построги правила во областите координирани со оваа Директива, под услов таквите правила да се во согласност со правото на Унијата. Овие одредби се опфатени во нов член 45б</w:t>
      </w:r>
      <w:r>
        <w:t>.</w:t>
      </w:r>
      <w:r>
        <w:tab/>
      </w:r>
      <w:r>
        <w:br/>
      </w:r>
    </w:p>
    <w:p w14:paraId="61B1DAA0" w14:textId="77777777" w:rsidR="008115CD" w:rsidRPr="0004257F" w:rsidRDefault="000F0DE6" w:rsidP="0004257F">
      <w:pPr>
        <w:pStyle w:val="body"/>
      </w:pPr>
      <w:r w:rsidRPr="0004257F">
        <w:t>Позначајни</w:t>
      </w:r>
      <w:r w:rsidR="00F003F8" w:rsidRPr="0004257F">
        <w:t xml:space="preserve"> промени </w:t>
      </w:r>
      <w:r w:rsidRPr="0004257F">
        <w:t xml:space="preserve">внесени во </w:t>
      </w:r>
      <w:r w:rsidR="00F003F8" w:rsidRPr="0004257F">
        <w:t xml:space="preserve">Директивата се однесуваат на процедурите што треба да се применат во утврдувањето на исклучоците и улогата на Европската регулаторна група за аудиовизуелни медиуми (ЕРГА) во тој процес. </w:t>
      </w:r>
      <w:r w:rsidR="003E55DA" w:rsidRPr="0004257F">
        <w:t xml:space="preserve"> </w:t>
      </w:r>
      <w:r w:rsidR="00F003F8" w:rsidRPr="0004257F">
        <w:t>Во следната табела се наведени промените што треба да се направат за усогласување на правната рамка во Северна Македонија.</w:t>
      </w:r>
      <w:r w:rsidR="00B11CB2" w:rsidRPr="0004257F">
        <w:t xml:space="preserve"> </w:t>
      </w:r>
    </w:p>
    <w:p w14:paraId="7F1D1D0A" w14:textId="77777777" w:rsidR="00F17D89" w:rsidRPr="00CE0D8C" w:rsidRDefault="00F003F8" w:rsidP="003D09A8">
      <w:pPr>
        <w:pStyle w:val="GAtabletitle"/>
        <w:numPr>
          <w:ilvl w:val="0"/>
          <w:numId w:val="19"/>
        </w:numPr>
      </w:pPr>
      <w:r w:rsidRPr="00CE0D8C">
        <w:lastRenderedPageBreak/>
        <w:t>Слобода на прием и реемитување и исклучоци</w:t>
      </w:r>
      <w:r w:rsidR="008A3886" w:rsidRPr="00CE0D8C">
        <w:t xml:space="preserve"> </w:t>
      </w:r>
    </w:p>
    <w:tbl>
      <w:tblPr>
        <w:tblStyle w:val="TableGrid"/>
        <w:tblW w:w="13462" w:type="dxa"/>
        <w:tblLook w:val="04A0" w:firstRow="1" w:lastRow="0" w:firstColumn="1" w:lastColumn="0" w:noHBand="0" w:noVBand="1"/>
      </w:tblPr>
      <w:tblGrid>
        <w:gridCol w:w="1910"/>
        <w:gridCol w:w="1591"/>
        <w:gridCol w:w="3070"/>
        <w:gridCol w:w="1291"/>
        <w:gridCol w:w="5600"/>
      </w:tblGrid>
      <w:tr w:rsidR="00F003F8" w:rsidRPr="00CE0D8C" w14:paraId="3A100B8C" w14:textId="77777777" w:rsidTr="00F003F8">
        <w:tc>
          <w:tcPr>
            <w:tcW w:w="1967" w:type="dxa"/>
            <w:shd w:val="clear" w:color="auto" w:fill="2F5496" w:themeFill="accent1" w:themeFillShade="BF"/>
          </w:tcPr>
          <w:p w14:paraId="1AEFFE93" w14:textId="77777777" w:rsidR="001E06AA" w:rsidRPr="00CE0D8C" w:rsidRDefault="00F003F8" w:rsidP="00FD0CC6">
            <w:pPr>
              <w:pStyle w:val="GABOXHEADING"/>
              <w:rPr>
                <w:lang w:val="mk-MK"/>
              </w:rPr>
            </w:pPr>
            <w:r w:rsidRPr="00CE0D8C">
              <w:rPr>
                <w:lang w:val="mk-MK"/>
              </w:rPr>
              <w:t>ДАВМУ и слободата на прием и реемитување</w:t>
            </w:r>
          </w:p>
        </w:tc>
        <w:tc>
          <w:tcPr>
            <w:tcW w:w="1437" w:type="dxa"/>
            <w:shd w:val="clear" w:color="auto" w:fill="2F5496" w:themeFill="accent1" w:themeFillShade="BF"/>
          </w:tcPr>
          <w:p w14:paraId="0405FD49" w14:textId="77777777" w:rsidR="001E06AA" w:rsidRPr="00CE0D8C" w:rsidRDefault="00F003F8" w:rsidP="00FD0CC6">
            <w:pPr>
              <w:pStyle w:val="GABOXHEADING"/>
              <w:rPr>
                <w:lang w:val="mk-MK"/>
              </w:rPr>
            </w:pPr>
            <w:r w:rsidRPr="00CE0D8C">
              <w:rPr>
                <w:lang w:val="mk-MK"/>
              </w:rPr>
              <w:t>Одредби во Директивата за АВМУ</w:t>
            </w:r>
          </w:p>
        </w:tc>
        <w:tc>
          <w:tcPr>
            <w:tcW w:w="3254" w:type="dxa"/>
            <w:shd w:val="clear" w:color="auto" w:fill="2F5496" w:themeFill="accent1" w:themeFillShade="BF"/>
          </w:tcPr>
          <w:p w14:paraId="74D28F9D" w14:textId="77777777" w:rsidR="001E06AA" w:rsidRPr="00CE0D8C" w:rsidRDefault="00F003F8" w:rsidP="00FD0CC6">
            <w:pPr>
              <w:pStyle w:val="GABOXHEADING"/>
              <w:rPr>
                <w:lang w:val="mk-MK"/>
              </w:rPr>
            </w:pPr>
            <w:r w:rsidRPr="00CE0D8C">
              <w:rPr>
                <w:lang w:val="mk-MK"/>
              </w:rPr>
              <w:t>Усогласеноста на ЗААВМУ</w:t>
            </w:r>
            <w:r w:rsidR="001E06AA" w:rsidRPr="00CE0D8C">
              <w:rPr>
                <w:lang w:val="mk-MK"/>
              </w:rPr>
              <w:t xml:space="preserve">  </w:t>
            </w:r>
          </w:p>
        </w:tc>
        <w:tc>
          <w:tcPr>
            <w:tcW w:w="708" w:type="dxa"/>
            <w:shd w:val="clear" w:color="auto" w:fill="2F5496" w:themeFill="accent1" w:themeFillShade="BF"/>
          </w:tcPr>
          <w:p w14:paraId="4CDC7FC8" w14:textId="77777777" w:rsidR="001E06AA" w:rsidRPr="00CE0D8C" w:rsidRDefault="00F003F8" w:rsidP="00FD0CC6">
            <w:pPr>
              <w:pStyle w:val="GABOXHEADING"/>
              <w:rPr>
                <w:lang w:val="mk-MK"/>
              </w:rPr>
            </w:pPr>
            <w:r w:rsidRPr="00CE0D8C">
              <w:rPr>
                <w:lang w:val="mk-MK"/>
              </w:rPr>
              <w:t>Усогласено</w:t>
            </w:r>
            <w:r w:rsidR="001E06AA" w:rsidRPr="00CE0D8C">
              <w:rPr>
                <w:lang w:val="mk-MK"/>
              </w:rPr>
              <w:t xml:space="preserve"> </w:t>
            </w:r>
          </w:p>
        </w:tc>
        <w:tc>
          <w:tcPr>
            <w:tcW w:w="6096" w:type="dxa"/>
            <w:shd w:val="clear" w:color="auto" w:fill="2F5496" w:themeFill="accent1" w:themeFillShade="BF"/>
          </w:tcPr>
          <w:p w14:paraId="421EFE56" w14:textId="77777777" w:rsidR="001E06AA" w:rsidRPr="00CE0D8C" w:rsidRDefault="00F003F8" w:rsidP="00FD0CC6">
            <w:pPr>
              <w:pStyle w:val="GABOXHEADING"/>
              <w:rPr>
                <w:lang w:val="mk-MK"/>
              </w:rPr>
            </w:pPr>
            <w:r w:rsidRPr="00CE0D8C">
              <w:rPr>
                <w:lang w:val="mk-MK"/>
              </w:rPr>
              <w:t>Предложени измени</w:t>
            </w:r>
            <w:r w:rsidR="001E06AA" w:rsidRPr="00CE0D8C">
              <w:rPr>
                <w:lang w:val="mk-MK"/>
              </w:rPr>
              <w:t xml:space="preserve"> </w:t>
            </w:r>
          </w:p>
        </w:tc>
      </w:tr>
      <w:tr w:rsidR="00F003F8" w:rsidRPr="00CE0D8C" w14:paraId="03F636C1" w14:textId="77777777" w:rsidTr="00F003F8">
        <w:tc>
          <w:tcPr>
            <w:tcW w:w="1967" w:type="dxa"/>
          </w:tcPr>
          <w:p w14:paraId="1497DFB1" w14:textId="77777777" w:rsidR="001E06AA" w:rsidRPr="00CE0D8C" w:rsidRDefault="00F003F8" w:rsidP="00300708">
            <w:pPr>
              <w:pStyle w:val="GABoxtext"/>
            </w:pPr>
            <w:r w:rsidRPr="00CE0D8C">
              <w:t>Член 3 (1)</w:t>
            </w:r>
            <w:r w:rsidR="001E06AA" w:rsidRPr="00CE0D8C">
              <w:t xml:space="preserve"> </w:t>
            </w:r>
          </w:p>
        </w:tc>
        <w:tc>
          <w:tcPr>
            <w:tcW w:w="1437" w:type="dxa"/>
          </w:tcPr>
          <w:p w14:paraId="216D3702" w14:textId="77777777" w:rsidR="001E06AA" w:rsidRPr="00CE0D8C" w:rsidRDefault="00F003F8" w:rsidP="00300708">
            <w:pPr>
              <w:pStyle w:val="GABoxtext"/>
            </w:pPr>
            <w:r w:rsidRPr="00CE0D8C">
              <w:t xml:space="preserve">обезбедување на слободата на прием и реемитување </w:t>
            </w:r>
          </w:p>
        </w:tc>
        <w:tc>
          <w:tcPr>
            <w:tcW w:w="3254" w:type="dxa"/>
          </w:tcPr>
          <w:p w14:paraId="75E419EC" w14:textId="77777777" w:rsidR="001E06AA" w:rsidRPr="00CE0D8C" w:rsidRDefault="00F003F8" w:rsidP="00300708">
            <w:pPr>
              <w:pStyle w:val="GABoxtext"/>
            </w:pPr>
            <w:r w:rsidRPr="00CE0D8C">
              <w:t>Член 44 од важечкиот ЗААВМУ е усогласен со одредбите од член 3, став (1) од ДАВМУ (и верзијата од 2010 година и ревидираната верзија од 2018 година) во однос на начелот</w:t>
            </w:r>
            <w:r w:rsidR="00164AD8">
              <w:t>о</w:t>
            </w:r>
            <w:r w:rsidRPr="00CE0D8C">
              <w:t xml:space="preserve"> на слобода на прием и реемитување.</w:t>
            </w:r>
            <w:r w:rsidR="001E06AA" w:rsidRPr="00CE0D8C">
              <w:t xml:space="preserve">  </w:t>
            </w:r>
          </w:p>
        </w:tc>
        <w:tc>
          <w:tcPr>
            <w:tcW w:w="708" w:type="dxa"/>
            <w:shd w:val="clear" w:color="auto" w:fill="E2EFD9" w:themeFill="accent6" w:themeFillTint="33"/>
          </w:tcPr>
          <w:p w14:paraId="4AC3568A" w14:textId="77777777" w:rsidR="001E06AA" w:rsidRPr="00CE0D8C" w:rsidRDefault="001E06AA" w:rsidP="00300708">
            <w:pPr>
              <w:pStyle w:val="GABoxtext"/>
            </w:pPr>
          </w:p>
        </w:tc>
        <w:tc>
          <w:tcPr>
            <w:tcW w:w="6096" w:type="dxa"/>
          </w:tcPr>
          <w:p w14:paraId="42DBC3E0" w14:textId="77777777" w:rsidR="001E06AA" w:rsidRPr="00CE0D8C" w:rsidRDefault="00F003F8" w:rsidP="00300708">
            <w:pPr>
              <w:pStyle w:val="GABoxtext"/>
            </w:pPr>
            <w:r w:rsidRPr="00CE0D8C">
              <w:t>НЕПРИМЕНЛИВО</w:t>
            </w:r>
          </w:p>
        </w:tc>
      </w:tr>
      <w:tr w:rsidR="00F003F8" w:rsidRPr="00CE0D8C" w14:paraId="79E58CE7" w14:textId="77777777" w:rsidTr="00F003F8">
        <w:tc>
          <w:tcPr>
            <w:tcW w:w="1967" w:type="dxa"/>
          </w:tcPr>
          <w:p w14:paraId="179F3D71" w14:textId="77777777" w:rsidR="001E06AA" w:rsidRPr="00CE0D8C" w:rsidRDefault="00F003F8" w:rsidP="00300708">
            <w:pPr>
              <w:pStyle w:val="GABoxtext"/>
            </w:pPr>
            <w:r w:rsidRPr="00CE0D8C">
              <w:t>Член 3 (2)</w:t>
            </w:r>
            <w:r w:rsidR="001E06AA" w:rsidRPr="00CE0D8C">
              <w:t xml:space="preserve"> </w:t>
            </w:r>
          </w:p>
        </w:tc>
        <w:tc>
          <w:tcPr>
            <w:tcW w:w="1437" w:type="dxa"/>
          </w:tcPr>
          <w:p w14:paraId="5304DBC9" w14:textId="77777777" w:rsidR="001E06AA" w:rsidRPr="00CE0D8C" w:rsidRDefault="000F0DE6" w:rsidP="00300708">
            <w:pPr>
              <w:pStyle w:val="GABoxtext"/>
            </w:pPr>
            <w:r w:rsidRPr="00CE0D8C">
              <w:t xml:space="preserve">исклучоци </w:t>
            </w:r>
            <w:r w:rsidR="00F003F8" w:rsidRPr="00CE0D8C">
              <w:t>од начелото на слобода на прием и реемитување</w:t>
            </w:r>
          </w:p>
        </w:tc>
        <w:tc>
          <w:tcPr>
            <w:tcW w:w="3254" w:type="dxa"/>
          </w:tcPr>
          <w:p w14:paraId="7C708FA6" w14:textId="77777777" w:rsidR="001E06AA" w:rsidRPr="00CE0D8C" w:rsidRDefault="00F003F8" w:rsidP="00300708">
            <w:pPr>
              <w:pStyle w:val="GABoxtext"/>
            </w:pPr>
            <w:r w:rsidRPr="00CE0D8C">
              <w:t>Делумна усогласеност со ДАВМУ од 2018 година.</w:t>
            </w:r>
            <w:r w:rsidR="001E06AA" w:rsidRPr="00CE0D8C">
              <w:t xml:space="preserve"> </w:t>
            </w:r>
          </w:p>
          <w:p w14:paraId="0543C726" w14:textId="77777777" w:rsidR="0054231D" w:rsidRPr="00CE0D8C" w:rsidRDefault="00F003F8" w:rsidP="00300708">
            <w:pPr>
              <w:pStyle w:val="GABoxtext"/>
            </w:pPr>
            <w:r w:rsidRPr="00CE0D8C">
              <w:t>Членот 45, ставови 3, 4 и 5, се усогласени со ДАВМУ од 2010 година во однос на мерките што националното регула</w:t>
            </w:r>
            <w:r w:rsidR="00164AD8">
              <w:t>-</w:t>
            </w:r>
            <w:r w:rsidRPr="00CE0D8C">
              <w:t>торно тело на Република Северна Македонија може да ги преземе во однос на радиодифузните услуги (став 2) и аудиовизуелните медиумски услуги по барање (став 3) од други држави.</w:t>
            </w:r>
            <w:r w:rsidR="005C66CF" w:rsidRPr="00CE0D8C">
              <w:t xml:space="preserve"> </w:t>
            </w:r>
            <w:r w:rsidR="002D54DF" w:rsidRPr="00CE0D8C">
              <w:t xml:space="preserve"> </w:t>
            </w:r>
          </w:p>
          <w:p w14:paraId="143BA964" w14:textId="77777777" w:rsidR="005C66CF" w:rsidRPr="00CE0D8C" w:rsidRDefault="00F003F8" w:rsidP="00300708">
            <w:pPr>
              <w:pStyle w:val="GABoxtext"/>
            </w:pPr>
            <w:r w:rsidRPr="00CE0D8C">
              <w:t>Овој член е предмет на значително реформулирање и промени.</w:t>
            </w:r>
          </w:p>
        </w:tc>
        <w:tc>
          <w:tcPr>
            <w:tcW w:w="708" w:type="dxa"/>
            <w:shd w:val="clear" w:color="auto" w:fill="DEDDF4"/>
          </w:tcPr>
          <w:p w14:paraId="4FDE17BA" w14:textId="77777777" w:rsidR="001E06AA" w:rsidRPr="00CE0D8C" w:rsidRDefault="001E06AA" w:rsidP="00300708">
            <w:pPr>
              <w:pStyle w:val="GABoxtext"/>
            </w:pPr>
          </w:p>
        </w:tc>
        <w:tc>
          <w:tcPr>
            <w:tcW w:w="6096" w:type="dxa"/>
          </w:tcPr>
          <w:p w14:paraId="16410F78" w14:textId="77777777" w:rsidR="005C66CF" w:rsidRPr="00CE0D8C" w:rsidRDefault="00F003F8" w:rsidP="00300708">
            <w:pPr>
              <w:pStyle w:val="GABoxtext"/>
            </w:pPr>
            <w:r w:rsidRPr="00CE0D8C">
              <w:t>Член 45 – Ограничување на прием и реемитување на аудио/аудиовизуелни медиумски услуги од други држави</w:t>
            </w:r>
          </w:p>
          <w:p w14:paraId="58FB1A5A" w14:textId="77777777" w:rsidR="005C66CF" w:rsidRPr="00CE0D8C" w:rsidRDefault="00F003F8" w:rsidP="00300708">
            <w:pPr>
              <w:pStyle w:val="GABoxtext"/>
            </w:pPr>
            <w:r w:rsidRPr="00CE0D8C">
              <w:t xml:space="preserve">(1) </w:t>
            </w:r>
            <w:r w:rsidR="00FE37D7">
              <w:t>П</w:t>
            </w:r>
            <w:r w:rsidRPr="00CE0D8C">
              <w:t xml:space="preserve">о исклучок </w:t>
            </w:r>
            <w:r w:rsidR="00FE37D7">
              <w:t>од</w:t>
            </w:r>
            <w:r w:rsidRPr="00CE0D8C">
              <w:t xml:space="preserve"> одредбата од член 44 од овој Закон, Агенцијата може да преземе соодветни мерки со кои времено ќе ја ограничи слободата на прием, односно реемитување на аудио или аудиовизуелни медиумски услуги од други држави на територијата на Република Северна Македонија, доколку се исполнети условите утврдени во ставовите 2</w:t>
            </w:r>
            <w:r w:rsidR="00FE37D7">
              <w:t>,</w:t>
            </w:r>
            <w:r w:rsidRPr="00CE0D8C">
              <w:t xml:space="preserve"> 3</w:t>
            </w:r>
            <w:r w:rsidR="00FE37D7">
              <w:t xml:space="preserve"> и 4</w:t>
            </w:r>
            <w:r w:rsidRPr="00CE0D8C">
              <w:t xml:space="preserve"> на овој член.</w:t>
            </w:r>
          </w:p>
          <w:p w14:paraId="342ECB88" w14:textId="77777777" w:rsidR="005C66CF" w:rsidRPr="00CE0D8C" w:rsidRDefault="00F003F8" w:rsidP="00300708">
            <w:pPr>
              <w:pStyle w:val="GABoxtext"/>
            </w:pPr>
            <w:r w:rsidRPr="00CE0D8C">
              <w:t>(2) Агенцијата може да ги преземе мерките од ставот (1) од овој член во случај кога давателот на аудио или аудиовизуелна медиумска услуга под јурисдикцијата на друга држава отворено</w:t>
            </w:r>
            <w:r w:rsidR="00FE37D7">
              <w:rPr>
                <w:lang w:val="en-US"/>
              </w:rPr>
              <w:t>,</w:t>
            </w:r>
            <w:r w:rsidRPr="00CE0D8C">
              <w:t xml:space="preserve"> сериозно</w:t>
            </w:r>
            <w:r w:rsidR="00FE37D7">
              <w:rPr>
                <w:lang w:val="en-US"/>
              </w:rPr>
              <w:t xml:space="preserve"> </w:t>
            </w:r>
            <w:r w:rsidR="00FE37D7">
              <w:t>и тешко</w:t>
            </w:r>
            <w:r w:rsidRPr="00CE0D8C">
              <w:t xml:space="preserve"> ги </w:t>
            </w:r>
            <w:r w:rsidR="000F0DE6" w:rsidRPr="00CE0D8C">
              <w:t xml:space="preserve">повредува </w:t>
            </w:r>
            <w:r w:rsidRPr="00CE0D8C">
              <w:t xml:space="preserve">одредбите од член 48 став (2) и член 50 од овој Закон, </w:t>
            </w:r>
            <w:r w:rsidR="00FE37D7" w:rsidRPr="000323C4">
              <w:t>или го доведува во прашање јавното здравје, или претставува сериозен и тежок ризик да го доведе во прашање јавното здравје,</w:t>
            </w:r>
            <w:r w:rsidR="00FE37D7">
              <w:rPr>
                <w:color w:val="FF0000"/>
              </w:rPr>
              <w:t xml:space="preserve"> </w:t>
            </w:r>
            <w:r w:rsidRPr="00CE0D8C">
              <w:t>доколку се исполнети следните услови:</w:t>
            </w:r>
            <w:r w:rsidR="005C66CF" w:rsidRPr="00CE0D8C">
              <w:t xml:space="preserve">  </w:t>
            </w:r>
          </w:p>
          <w:p w14:paraId="0242FC46" w14:textId="77777777" w:rsidR="005C66CF" w:rsidRPr="00CE0D8C" w:rsidRDefault="00F003F8" w:rsidP="00300708">
            <w:pPr>
              <w:pStyle w:val="GABoxtext"/>
            </w:pPr>
            <w:r w:rsidRPr="00CE0D8C">
              <w:lastRenderedPageBreak/>
              <w:t>- во текот на претходните 12 месеци, давателот на аудио или аудиовизуелни медиумски услуги, најмалку два пати извршил едно или повеќе дејства што претставуваат однесување опишано во ставот (2) од овој член;</w:t>
            </w:r>
            <w:r w:rsidR="005C66CF" w:rsidRPr="00CE0D8C">
              <w:t xml:space="preserve"> </w:t>
            </w:r>
          </w:p>
          <w:p w14:paraId="5ED4B111" w14:textId="77777777" w:rsidR="005C66CF" w:rsidRPr="00CE0D8C" w:rsidRDefault="00F003F8" w:rsidP="00300708">
            <w:pPr>
              <w:pStyle w:val="GABoxtext"/>
            </w:pPr>
            <w:r w:rsidRPr="00CE0D8C">
              <w:t>- 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државата-членка која има јурисдикција врз работата на давателот и Европската комисија за наводните повреди и за пропорционалните мерки што има намера да ги преземе доколку настапи нова таква повреда;</w:t>
            </w:r>
            <w:r w:rsidR="005C66CF" w:rsidRPr="00CE0D8C">
              <w:t xml:space="preserve"> </w:t>
            </w:r>
          </w:p>
          <w:p w14:paraId="2099B664" w14:textId="77777777" w:rsidR="005C66CF" w:rsidRPr="00CE0D8C" w:rsidRDefault="00F003F8" w:rsidP="00300708">
            <w:pPr>
              <w:pStyle w:val="GABoxtext"/>
            </w:pPr>
            <w:r w:rsidRPr="00CE0D8C">
              <w:t xml:space="preserve">- регулаторното тело на државата членка </w:t>
            </w:r>
            <w:r w:rsidR="00F53362">
              <w:t xml:space="preserve">на ЕУ </w:t>
            </w:r>
            <w:r w:rsidRPr="00CE0D8C">
              <w:t>што има јурисдикција над давателот го почитува</w:t>
            </w:r>
            <w:r w:rsidR="000F0DE6" w:rsidRPr="00CE0D8C">
              <w:t>ла</w:t>
            </w:r>
            <w:r w:rsidRPr="00CE0D8C">
              <w:t xml:space="preserve"> правото на одбрана на давателот на аудио или аудиовизуелна медиумска услуга и, особено, му овозмож</w:t>
            </w:r>
            <w:r w:rsidR="00F53362">
              <w:t>ува</w:t>
            </w:r>
            <w:r w:rsidRPr="00CE0D8C">
              <w:t xml:space="preserve"> на давателот да ги претстави своите ставови за наводните повреди; и</w:t>
            </w:r>
          </w:p>
          <w:p w14:paraId="43F6E34F" w14:textId="77777777" w:rsidR="005C66CF" w:rsidRPr="00CE0D8C" w:rsidRDefault="00F003F8" w:rsidP="00300708">
            <w:pPr>
              <w:pStyle w:val="GABoxtext"/>
            </w:pPr>
            <w:r w:rsidRPr="00CE0D8C">
              <w:t>- Консултациите со државата што има јурисдикција над давателот и со Европската комисија не резултирале со спогодбено разрешување во рок од еден месец о</w:t>
            </w:r>
            <w:r w:rsidR="00F53362">
              <w:t>ткако Комисијата го</w:t>
            </w:r>
            <w:r w:rsidRPr="00CE0D8C">
              <w:t xml:space="preserve"> прим</w:t>
            </w:r>
            <w:r w:rsidR="00F53362">
              <w:t>ила</w:t>
            </w:r>
            <w:r w:rsidRPr="00CE0D8C">
              <w:t xml:space="preserve"> известувањето наведено во алинеја 2 од овој став.</w:t>
            </w:r>
          </w:p>
          <w:p w14:paraId="717B2463" w14:textId="77777777" w:rsidR="005C66CF" w:rsidRPr="00CE0D8C" w:rsidRDefault="00F003F8" w:rsidP="00300708">
            <w:pPr>
              <w:pStyle w:val="GABoxtext"/>
            </w:pPr>
            <w:r w:rsidRPr="00CE0D8C">
              <w:t>- Комисијата одлучила дека предложените мерки се во согласност со прописите на Европската Унија.</w:t>
            </w:r>
          </w:p>
          <w:p w14:paraId="1C2FF03D" w14:textId="77777777" w:rsidR="005C66CF" w:rsidRPr="00CE0D8C" w:rsidRDefault="00F003F8" w:rsidP="00300708">
            <w:pPr>
              <w:pStyle w:val="GABoxtext"/>
            </w:pPr>
            <w:r w:rsidRPr="00CE0D8C">
              <w:t xml:space="preserve">(3) Агенцијата </w:t>
            </w:r>
            <w:r w:rsidR="00F53362">
              <w:t xml:space="preserve">ќе </w:t>
            </w:r>
            <w:r w:rsidRPr="00CE0D8C">
              <w:t>ги преземе мерките од ставот (1) од овој член во случај кога давателот на аудио или аудиовизуелна медиумска услуга под јурисдикцијата на друга држава отворено</w:t>
            </w:r>
            <w:r w:rsidR="00F53362">
              <w:t xml:space="preserve">, </w:t>
            </w:r>
            <w:r w:rsidRPr="00CE0D8C">
              <w:t xml:space="preserve">сериозно </w:t>
            </w:r>
            <w:r w:rsidR="00F53362">
              <w:t xml:space="preserve">и тешко </w:t>
            </w:r>
            <w:r w:rsidRPr="00CE0D8C">
              <w:t xml:space="preserve">ги повредува одредбите од член 48 став (1) од овој Закон, </w:t>
            </w:r>
            <w:r w:rsidR="00F53362" w:rsidRPr="000323C4">
              <w:t xml:space="preserve">или ја доведува во прашање јавната безбедност или претставува сериозен и тежок ризик да ја доведе во прашање јавната безбедност, вклучувајќи ги и заштитата </w:t>
            </w:r>
            <w:r w:rsidR="00F53362" w:rsidRPr="000323C4">
              <w:lastRenderedPageBreak/>
              <w:t xml:space="preserve">на националната безбедност и одбрана, </w:t>
            </w:r>
            <w:r w:rsidRPr="000323C4">
              <w:t>до</w:t>
            </w:r>
            <w:r w:rsidRPr="00CE0D8C">
              <w:t>колку се исполнети следните услови:</w:t>
            </w:r>
          </w:p>
          <w:p w14:paraId="76201AD1" w14:textId="77777777" w:rsidR="005C66CF" w:rsidRPr="00CE0D8C" w:rsidRDefault="00F003F8" w:rsidP="00300708">
            <w:pPr>
              <w:pStyle w:val="GABoxtext"/>
            </w:pPr>
            <w:r w:rsidRPr="00CE0D8C">
              <w:t>- во претходните 12 месеци, однесувањето од став (3) од овој член настапило барем во еден случај;</w:t>
            </w:r>
            <w:r w:rsidR="005C66CF" w:rsidRPr="00CE0D8C">
              <w:t xml:space="preserve"> </w:t>
            </w:r>
          </w:p>
          <w:p w14:paraId="48B1A8C7" w14:textId="77777777" w:rsidR="005C66CF" w:rsidRPr="00CE0D8C" w:rsidRDefault="00F003F8" w:rsidP="00300708">
            <w:pPr>
              <w:pStyle w:val="GABoxtext"/>
            </w:pPr>
            <w:r w:rsidRPr="00CE0D8C">
              <w:t>- Агенцијата за аудио и аудиовизуелни медиумски услуги писмено ги известила давателот на аудио или аудиовизуелна медиумска услуга, регулаторното тело на државата-членка која има јурисдикција врз работата на давателот и Европската комисија за наводните повреди и за пропорционалните мерки што има намера да ги преземе доколку повторно настане таква повреда;</w:t>
            </w:r>
            <w:r w:rsidR="005C66CF" w:rsidRPr="00CE0D8C">
              <w:t xml:space="preserve"> </w:t>
            </w:r>
          </w:p>
          <w:p w14:paraId="62A4C703" w14:textId="77777777" w:rsidR="005C66CF" w:rsidRPr="00CE0D8C" w:rsidRDefault="00F003F8" w:rsidP="00300708">
            <w:pPr>
              <w:pStyle w:val="GABoxtext"/>
            </w:pPr>
            <w:r w:rsidRPr="00CE0D8C">
              <w:t>- регулаторното тело на државата членка што има јурисдикција врз давателот го почитува</w:t>
            </w:r>
            <w:r w:rsidR="000F0DE6" w:rsidRPr="00CE0D8C">
              <w:t>ла</w:t>
            </w:r>
            <w:r w:rsidRPr="00CE0D8C">
              <w:t xml:space="preserve"> правото на одбрана на давателот на аудио или аудиовизуелна медиумска услуга и, особено, му овозмож</w:t>
            </w:r>
            <w:r w:rsidR="00963FA6">
              <w:t>ува</w:t>
            </w:r>
            <w:r w:rsidRPr="00CE0D8C">
              <w:t xml:space="preserve"> на давателот да ги претстави своите ставови за наводните повреди; и</w:t>
            </w:r>
          </w:p>
          <w:p w14:paraId="6673AD6E" w14:textId="77777777" w:rsidR="005C66CF" w:rsidRPr="00CE0D8C" w:rsidRDefault="00F003F8" w:rsidP="00300708">
            <w:pPr>
              <w:pStyle w:val="GABoxtext"/>
            </w:pPr>
            <w:r w:rsidRPr="00CE0D8C">
              <w:t>- Комисијата одлучила дека предложените мерки се во согласност со прописите на Европската Унија.</w:t>
            </w:r>
          </w:p>
          <w:p w14:paraId="7ED15203" w14:textId="77777777" w:rsidR="005C66CF" w:rsidRPr="00CE0D8C" w:rsidRDefault="00F003F8" w:rsidP="00300708">
            <w:pPr>
              <w:pStyle w:val="GABoxtext"/>
            </w:pPr>
            <w:r w:rsidRPr="00CE0D8C">
              <w:t xml:space="preserve">(4) Во итни случаи, Агенцијата може, не подоцна од еден месец од настапувањето на наводната повреда, да отстапи од условите наведени во став (3), алинеи 1 и 2 од овој член, и во таквите случаи, во најкраток можен рок ќе ја извести Европската комисија и регулаторното тело на државата-членка под чија јурисдикција е давателот на медиумска услуга за мерките што ги преземала, </w:t>
            </w:r>
            <w:r w:rsidR="00963FA6">
              <w:t>наведувајќи</w:t>
            </w:r>
            <w:r w:rsidRPr="00CE0D8C">
              <w:t xml:space="preserve"> ги причините поради кои  сметала </w:t>
            </w:r>
            <w:r w:rsidR="00963FA6">
              <w:t xml:space="preserve">дека станува збор </w:t>
            </w:r>
            <w:r w:rsidRPr="00CE0D8C">
              <w:t>за итен</w:t>
            </w:r>
            <w:r w:rsidR="00963FA6">
              <w:t xml:space="preserve"> случај</w:t>
            </w:r>
            <w:r w:rsidRPr="00CE0D8C">
              <w:t>.</w:t>
            </w:r>
            <w:r w:rsidR="005C66CF" w:rsidRPr="00CE0D8C">
              <w:t xml:space="preserve"> </w:t>
            </w:r>
          </w:p>
          <w:p w14:paraId="3F44435D" w14:textId="77777777" w:rsidR="001E06AA" w:rsidRDefault="00F003F8" w:rsidP="00300708">
            <w:pPr>
              <w:pStyle w:val="GABoxtext"/>
            </w:pPr>
            <w:r w:rsidRPr="00CE0D8C">
              <w:t xml:space="preserve">(5) Агенцијата веднаш ќе ја прекине примената на мерката од ставовите (2) и (3) oд овој член, ако Европската комисија </w:t>
            </w:r>
            <w:r w:rsidR="00963FA6">
              <w:t xml:space="preserve">одлучи </w:t>
            </w:r>
            <w:r w:rsidRPr="00CE0D8C">
              <w:t>дека мерките не се во согласност со прописите на Европската Унија.</w:t>
            </w:r>
          </w:p>
          <w:p w14:paraId="38D90D71" w14:textId="77777777" w:rsidR="00D21B93" w:rsidRPr="00D21B93" w:rsidRDefault="00D21B93" w:rsidP="00300708">
            <w:pPr>
              <w:pStyle w:val="GABoxtext"/>
              <w:rPr>
                <w:lang w:val="en-US"/>
              </w:rPr>
            </w:pPr>
            <w:r>
              <w:rPr>
                <w:lang w:val="en-US"/>
              </w:rPr>
              <w:lastRenderedPageBreak/>
              <w:t xml:space="preserve">(6) </w:t>
            </w:r>
            <w:r w:rsidRPr="00D21B93">
              <w:t>Мерките од овој член важат и за сервисите што се под јурисдикција на земјите потписнички на Еврoпската конвенција за прекугранична телевизија.</w:t>
            </w:r>
          </w:p>
        </w:tc>
      </w:tr>
      <w:tr w:rsidR="00703842" w:rsidRPr="00CE0D8C" w14:paraId="61F48BFF" w14:textId="77777777" w:rsidTr="00F003F8">
        <w:tc>
          <w:tcPr>
            <w:tcW w:w="1967" w:type="dxa"/>
          </w:tcPr>
          <w:p w14:paraId="765B667C" w14:textId="77777777" w:rsidR="00703842" w:rsidRPr="00CE0D8C" w:rsidRDefault="00703842" w:rsidP="00300708">
            <w:pPr>
              <w:pStyle w:val="GABoxtext"/>
            </w:pPr>
            <w:r>
              <w:lastRenderedPageBreak/>
              <w:t>Член 4</w:t>
            </w:r>
          </w:p>
        </w:tc>
        <w:tc>
          <w:tcPr>
            <w:tcW w:w="1437" w:type="dxa"/>
          </w:tcPr>
          <w:p w14:paraId="2B77AAE5" w14:textId="77777777" w:rsidR="00703842" w:rsidRPr="00CE0D8C" w:rsidRDefault="00B07230" w:rsidP="00300708">
            <w:pPr>
              <w:pStyle w:val="GABoxtext"/>
            </w:pPr>
            <w:r w:rsidRPr="00B07230">
              <w:t xml:space="preserve">Земјите-членки </w:t>
            </w:r>
            <w:r>
              <w:t xml:space="preserve">можат </w:t>
            </w:r>
            <w:r w:rsidRPr="00B07230">
              <w:t>да бараат од давателите на медиумски услуги под нивна јурисдикција да се усогласат со подетални или построги правила, под услов тие правила да се во согласност со правото на Унијата</w:t>
            </w:r>
          </w:p>
        </w:tc>
        <w:tc>
          <w:tcPr>
            <w:tcW w:w="3254" w:type="dxa"/>
          </w:tcPr>
          <w:p w14:paraId="28E3D2CF" w14:textId="77777777" w:rsidR="00703842" w:rsidRPr="00CE0D8C" w:rsidRDefault="00B07230" w:rsidP="00300708">
            <w:pPr>
              <w:pStyle w:val="GABoxtext"/>
            </w:pPr>
            <w:r w:rsidRPr="00CE0D8C">
              <w:t xml:space="preserve">Сè уште не е усогласен ЗААВМУ (2013) </w:t>
            </w:r>
          </w:p>
        </w:tc>
        <w:tc>
          <w:tcPr>
            <w:tcW w:w="708" w:type="dxa"/>
            <w:shd w:val="clear" w:color="auto" w:fill="DEDDF4"/>
          </w:tcPr>
          <w:p w14:paraId="471B0AD8" w14:textId="77777777" w:rsidR="00703842" w:rsidRPr="00CE0D8C" w:rsidRDefault="00703842" w:rsidP="00300708">
            <w:pPr>
              <w:pStyle w:val="GABoxtext"/>
            </w:pPr>
          </w:p>
        </w:tc>
        <w:tc>
          <w:tcPr>
            <w:tcW w:w="6096" w:type="dxa"/>
          </w:tcPr>
          <w:p w14:paraId="737BCA6C" w14:textId="69ACC40C" w:rsidR="00703842" w:rsidRDefault="00B07230" w:rsidP="00300708">
            <w:pPr>
              <w:pStyle w:val="GABoxtext"/>
            </w:pPr>
            <w:r w:rsidRPr="00B07230">
              <w:t>Член 45-</w:t>
            </w:r>
            <w:r w:rsidR="00F708B4">
              <w:t>а</w:t>
            </w:r>
            <w:r w:rsidRPr="00B07230">
              <w:t xml:space="preserve"> – Подетални и построги мерки</w:t>
            </w:r>
          </w:p>
          <w:p w14:paraId="6F1175C9" w14:textId="77777777" w:rsidR="00B07230" w:rsidRDefault="00B07230" w:rsidP="00300708">
            <w:pPr>
              <w:pStyle w:val="GABoxtext"/>
            </w:pPr>
          </w:p>
          <w:p w14:paraId="0BE0973C" w14:textId="77777777" w:rsidR="00B07230" w:rsidRPr="00B07230" w:rsidRDefault="00B07230" w:rsidP="00300708">
            <w:pPr>
              <w:pStyle w:val="GABoxtext"/>
            </w:pPr>
            <w:bookmarkStart w:id="44" w:name="_Hlk129436376"/>
            <w:r w:rsidRPr="00B07230">
              <w:t>Република Северна Македонија може да побара од давател на аудиовизуелна медиумска услуга под јурисдикција на држава - членка на Европската Унија да се усогласи со одредбите од членовите 48, 50 и 53 од овој Закон или да побара од друга држава под чија јурисдикција е давателот на аудиовизуелна медиумска услуга да ги отстрани сите востановени неправилности во постапувањето на давателот доколку утврди дека тој обезбедува аудиовизуелна медиумска услуга која е во целост или воглавно насочена кон територијата на Република Северна Македонија.</w:t>
            </w:r>
          </w:p>
          <w:bookmarkEnd w:id="44"/>
          <w:p w14:paraId="42168BF9" w14:textId="77777777" w:rsidR="00B07230" w:rsidRDefault="00B07230" w:rsidP="00300708">
            <w:pPr>
              <w:pStyle w:val="GABoxtext"/>
            </w:pPr>
          </w:p>
          <w:p w14:paraId="7604AB9E" w14:textId="77777777" w:rsidR="00B07230" w:rsidRPr="00B07230" w:rsidRDefault="00B07230" w:rsidP="00300708">
            <w:pPr>
              <w:pStyle w:val="GABoxtext"/>
            </w:pPr>
            <w:r w:rsidRPr="00B07230">
              <w:t>Република Северна Македонија може да преземе соодветни мерки против давателот на аудиовизуелна медиумска услуга од став 1 на овој член доколку:</w:t>
            </w:r>
          </w:p>
          <w:p w14:paraId="2C38B646" w14:textId="77777777" w:rsidR="00B07230" w:rsidRPr="00B07230" w:rsidRDefault="00B07230" w:rsidP="00300708">
            <w:pPr>
              <w:pStyle w:val="GABoxtext"/>
            </w:pPr>
            <w:r>
              <w:t xml:space="preserve">а) </w:t>
            </w:r>
            <w:r w:rsidRPr="00B07230">
              <w:t xml:space="preserve">процени дека резултатите преземени од државата што има јурисдикција не се задоволителни; и </w:t>
            </w:r>
          </w:p>
          <w:p w14:paraId="16B5683C" w14:textId="77777777" w:rsidR="00B07230" w:rsidRPr="00B07230" w:rsidRDefault="00B07230" w:rsidP="00300708">
            <w:pPr>
              <w:pStyle w:val="GABoxtext"/>
            </w:pPr>
            <w:r>
              <w:t xml:space="preserve">б) </w:t>
            </w:r>
            <w:r w:rsidRPr="00B07230">
              <w:t>може разумно да се утврди дека давателот на медиумска услуга се основал во државата-членка која има јурисдикција со цел да ги заобиколи построгите правила што би важеле за него доколку се основал во Република Северна Македонија.</w:t>
            </w:r>
          </w:p>
          <w:p w14:paraId="486C803E" w14:textId="77777777" w:rsidR="00B07230" w:rsidRDefault="00B07230" w:rsidP="00300708">
            <w:pPr>
              <w:pStyle w:val="GABoxtext"/>
            </w:pPr>
          </w:p>
          <w:p w14:paraId="05809814" w14:textId="77777777" w:rsidR="00B07230" w:rsidRPr="00B07230" w:rsidRDefault="00B07230" w:rsidP="00300708">
            <w:pPr>
              <w:pStyle w:val="GABoxtext"/>
            </w:pPr>
            <w:r w:rsidRPr="00B07230">
              <w:t>Мерките од став 2 на овој член ќе бидат објективно неопходни, применети на недискриминаторски начин и пропорционални на целите кои се сака да се постигнат со нив.</w:t>
            </w:r>
          </w:p>
          <w:p w14:paraId="3156EAAB" w14:textId="77777777" w:rsidR="00B07230" w:rsidRDefault="00B07230" w:rsidP="00300708">
            <w:pPr>
              <w:pStyle w:val="GABoxtext"/>
            </w:pPr>
          </w:p>
          <w:p w14:paraId="6E756CD2" w14:textId="77777777" w:rsidR="00B07230" w:rsidRPr="00B17661" w:rsidRDefault="00B07230" w:rsidP="00300708">
            <w:pPr>
              <w:pStyle w:val="GABoxtext"/>
              <w:rPr>
                <w:rFonts w:asciiTheme="minorHAnsi" w:hAnsiTheme="minorHAnsi"/>
              </w:rPr>
            </w:pPr>
            <w:r w:rsidRPr="00B07230">
              <w:lastRenderedPageBreak/>
              <w:t xml:space="preserve">Република Северна Македонија може да ги преземе </w:t>
            </w:r>
            <w:r w:rsidRPr="00B17661">
              <w:t xml:space="preserve">мерките од став 2 на овој член само тогаш кога се </w:t>
            </w:r>
            <w:r w:rsidRPr="00B17661">
              <w:rPr>
                <w:rFonts w:asciiTheme="minorHAnsi" w:hAnsiTheme="minorHAnsi"/>
              </w:rPr>
              <w:t xml:space="preserve">исполнети следниве услови: </w:t>
            </w:r>
          </w:p>
          <w:p w14:paraId="29DCB82A" w14:textId="77777777" w:rsidR="00B07230" w:rsidRPr="00B17661" w:rsidRDefault="00B17661" w:rsidP="00B07230">
            <w:pPr>
              <w:spacing w:line="240" w:lineRule="auto"/>
              <w:contextualSpacing/>
              <w:rPr>
                <w:rFonts w:asciiTheme="minorHAnsi" w:hAnsiTheme="minorHAnsi" w:cs="Calibri"/>
                <w:sz w:val="22"/>
                <w:szCs w:val="22"/>
                <w:lang w:val="mk-MK"/>
              </w:rPr>
            </w:pPr>
            <w:r w:rsidRPr="00B17661">
              <w:rPr>
                <w:rFonts w:asciiTheme="minorHAnsi" w:hAnsiTheme="minorHAnsi" w:cs="Calibri"/>
                <w:sz w:val="22"/>
                <w:szCs w:val="22"/>
                <w:lang w:val="mk-MK"/>
              </w:rPr>
              <w:t>а</w:t>
            </w:r>
            <w:r w:rsidR="00B07230" w:rsidRPr="00B17661">
              <w:rPr>
                <w:rFonts w:asciiTheme="minorHAnsi" w:hAnsiTheme="minorHAnsi" w:cs="Calibri"/>
                <w:sz w:val="22"/>
                <w:szCs w:val="22"/>
                <w:lang w:val="mk-MK"/>
              </w:rPr>
              <w:t>) ги известила Комисијата и државата-членка во која е основан давателот на медиумската услуга за намерата да преземе такви мерки и ги поткрепила со докази основите врз кои ја темели својата проценка;</w:t>
            </w:r>
          </w:p>
          <w:p w14:paraId="1391F11D" w14:textId="77777777" w:rsidR="00B07230" w:rsidRPr="00B17661" w:rsidRDefault="00B17661" w:rsidP="00B17661">
            <w:pPr>
              <w:spacing w:before="240" w:line="240" w:lineRule="auto"/>
              <w:contextualSpacing/>
              <w:rPr>
                <w:rFonts w:asciiTheme="minorHAnsi" w:hAnsiTheme="minorHAnsi" w:cs="Calibri"/>
                <w:sz w:val="22"/>
                <w:szCs w:val="22"/>
                <w:lang w:val="mk-MK"/>
              </w:rPr>
            </w:pPr>
            <w:r w:rsidRPr="00B17661">
              <w:rPr>
                <w:rFonts w:asciiTheme="minorHAnsi" w:hAnsiTheme="minorHAnsi" w:cs="Calibri"/>
                <w:sz w:val="22"/>
                <w:szCs w:val="22"/>
                <w:lang w:val="mk-MK"/>
              </w:rPr>
              <w:t xml:space="preserve">б) </w:t>
            </w:r>
            <w:r w:rsidR="00B07230" w:rsidRPr="00B17661">
              <w:rPr>
                <w:rFonts w:asciiTheme="minorHAnsi" w:hAnsiTheme="minorHAnsi" w:cs="Calibri"/>
                <w:sz w:val="22"/>
                <w:szCs w:val="22"/>
                <w:lang w:val="mk-MK"/>
              </w:rPr>
              <w:t>го почитувала правото на одбрана на засегнатиот давател на медиумска услуга и, на тој давател на медиумска услуга му дала можност да ги искаже своите ставови за наводното заобиколување и за мерките што има намера да ги преземе; и</w:t>
            </w:r>
          </w:p>
          <w:p w14:paraId="60DB8E72" w14:textId="77777777" w:rsidR="00B07230" w:rsidRPr="00B07230" w:rsidRDefault="00B17661" w:rsidP="00B17661">
            <w:pPr>
              <w:spacing w:before="240" w:line="240" w:lineRule="auto"/>
              <w:contextualSpacing/>
            </w:pPr>
            <w:r w:rsidRPr="00B17661">
              <w:rPr>
                <w:rFonts w:asciiTheme="minorHAnsi" w:hAnsiTheme="minorHAnsi" w:cs="Calibri"/>
                <w:sz w:val="22"/>
                <w:szCs w:val="22"/>
                <w:lang w:val="mk-MK"/>
              </w:rPr>
              <w:t xml:space="preserve">в) </w:t>
            </w:r>
            <w:r w:rsidR="00B07230" w:rsidRPr="00B17661">
              <w:rPr>
                <w:rFonts w:asciiTheme="minorHAnsi" w:hAnsiTheme="minorHAnsi" w:cs="Calibri"/>
                <w:sz w:val="22"/>
                <w:szCs w:val="22"/>
                <w:lang w:val="mk-MK"/>
              </w:rPr>
              <w:t>Комисијата одлучила дека мерките се компатибилни со правото на Унијата, особено дека проценките направени од страна на Република Северна Македонија се правилно засновани.</w:t>
            </w:r>
          </w:p>
        </w:tc>
      </w:tr>
    </w:tbl>
    <w:p w14:paraId="7DAB94A4" w14:textId="77777777" w:rsidR="00917C24" w:rsidRPr="00CE0D8C" w:rsidRDefault="00917C24" w:rsidP="0049596C">
      <w:pPr>
        <w:rPr>
          <w:lang w:val="mk-MK"/>
        </w:rPr>
      </w:pPr>
    </w:p>
    <w:p w14:paraId="3A726412" w14:textId="77777777" w:rsidR="005C66CF" w:rsidRPr="00D21B93" w:rsidRDefault="00F003F8" w:rsidP="000F0DE6">
      <w:pPr>
        <w:spacing w:line="260" w:lineRule="auto"/>
        <w:rPr>
          <w:rFonts w:ascii="Calibri" w:hAnsi="Calibri" w:cs="Calibri"/>
          <w:sz w:val="22"/>
          <w:szCs w:val="22"/>
          <w:lang w:val="mk-MK"/>
        </w:rPr>
      </w:pPr>
      <w:r w:rsidRPr="00D21B93">
        <w:rPr>
          <w:rFonts w:ascii="Calibri" w:hAnsi="Calibri" w:cs="Calibri"/>
          <w:sz w:val="22"/>
          <w:szCs w:val="22"/>
          <w:lang w:val="mk-MK"/>
        </w:rPr>
        <w:t>Како и во случајот со одредбите за јурисдикцијата, бе</w:t>
      </w:r>
      <w:r w:rsidR="000F0DE6" w:rsidRPr="00D21B93">
        <w:rPr>
          <w:rFonts w:ascii="Calibri" w:hAnsi="Calibri" w:cs="Calibri"/>
          <w:sz w:val="22"/>
          <w:szCs w:val="22"/>
          <w:lang w:val="mk-MK"/>
        </w:rPr>
        <w:t>ше потребно</w:t>
      </w:r>
      <w:r w:rsidRPr="00D21B93">
        <w:rPr>
          <w:rFonts w:ascii="Calibri" w:hAnsi="Calibri" w:cs="Calibri"/>
          <w:sz w:val="22"/>
          <w:szCs w:val="22"/>
          <w:lang w:val="mk-MK"/>
        </w:rPr>
        <w:t xml:space="preserve"> обемно реформулирање </w:t>
      </w:r>
      <w:r w:rsidR="000F0DE6" w:rsidRPr="00D21B93">
        <w:rPr>
          <w:rFonts w:ascii="Calibri" w:hAnsi="Calibri" w:cs="Calibri"/>
          <w:sz w:val="22"/>
          <w:szCs w:val="22"/>
          <w:lang w:val="mk-MK"/>
        </w:rPr>
        <w:t>на</w:t>
      </w:r>
      <w:r w:rsidRPr="00D21B93">
        <w:rPr>
          <w:rFonts w:ascii="Calibri" w:hAnsi="Calibri" w:cs="Calibri"/>
          <w:sz w:val="22"/>
          <w:szCs w:val="22"/>
          <w:lang w:val="mk-MK"/>
        </w:rPr>
        <w:t xml:space="preserve"> соодветниот член 45 од Законот за да се усогласи неговиот текст со Директивата за АВМУ.</w:t>
      </w:r>
      <w:r w:rsidR="00D21B93" w:rsidRPr="00D21B93">
        <w:rPr>
          <w:rFonts w:ascii="Calibri" w:hAnsi="Calibri" w:cs="Calibri"/>
          <w:sz w:val="22"/>
          <w:szCs w:val="22"/>
          <w:lang w:val="mk-MK"/>
        </w:rPr>
        <w:tab/>
      </w:r>
      <w:r w:rsidR="00D21B93" w:rsidRPr="00D21B93">
        <w:rPr>
          <w:rFonts w:ascii="Calibri" w:hAnsi="Calibri" w:cs="Calibri"/>
          <w:sz w:val="22"/>
          <w:szCs w:val="22"/>
          <w:lang w:val="mk-MK"/>
        </w:rPr>
        <w:br/>
      </w:r>
    </w:p>
    <w:p w14:paraId="5175D031" w14:textId="77777777" w:rsidR="008A3886" w:rsidRPr="00CE0D8C" w:rsidRDefault="00717DB9" w:rsidP="004208BE">
      <w:pPr>
        <w:pStyle w:val="ahead2"/>
      </w:pPr>
      <w:bookmarkStart w:id="45" w:name="_Toc118706742"/>
      <w:bookmarkStart w:id="46" w:name="_Toc118706914"/>
      <w:bookmarkStart w:id="47" w:name="_Toc118706743"/>
      <w:bookmarkStart w:id="48" w:name="_Toc118706915"/>
      <w:bookmarkStart w:id="49" w:name="_Toc118706744"/>
      <w:bookmarkStart w:id="50" w:name="_Toc118706916"/>
      <w:bookmarkStart w:id="51" w:name="_Toc118706745"/>
      <w:bookmarkStart w:id="52" w:name="_Toc118706917"/>
      <w:bookmarkStart w:id="53" w:name="_Toc118706746"/>
      <w:bookmarkStart w:id="54" w:name="_Toc118706918"/>
      <w:bookmarkStart w:id="55" w:name="_Toc118706747"/>
      <w:bookmarkStart w:id="56" w:name="_Toc118706919"/>
      <w:bookmarkStart w:id="57" w:name="_Toc118706748"/>
      <w:bookmarkStart w:id="58" w:name="_Toc118706920"/>
      <w:bookmarkStart w:id="59" w:name="_Toc118706749"/>
      <w:bookmarkStart w:id="60" w:name="_Toc118706921"/>
      <w:bookmarkStart w:id="61" w:name="_Toc118706750"/>
      <w:bookmarkStart w:id="62" w:name="_Toc118706922"/>
      <w:bookmarkStart w:id="63" w:name="_Toc118706751"/>
      <w:bookmarkStart w:id="64" w:name="_Toc118706923"/>
      <w:bookmarkStart w:id="65" w:name="_Toc118706752"/>
      <w:bookmarkStart w:id="66" w:name="_Toc118706924"/>
      <w:bookmarkStart w:id="67" w:name="_Toc12656256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CE0D8C">
        <w:t xml:space="preserve"> </w:t>
      </w:r>
      <w:bookmarkStart w:id="68" w:name="_Toc126754742"/>
      <w:r w:rsidR="00F003F8" w:rsidRPr="00CE0D8C">
        <w:t>Забранети содржини</w:t>
      </w:r>
      <w:bookmarkEnd w:id="67"/>
      <w:bookmarkEnd w:id="68"/>
    </w:p>
    <w:p w14:paraId="2FC0D6D9" w14:textId="77777777" w:rsidR="00EA7D63" w:rsidRPr="00CE0D8C" w:rsidRDefault="00F003F8" w:rsidP="00AF0C12">
      <w:pPr>
        <w:pStyle w:val="abody"/>
      </w:pPr>
      <w:r w:rsidRPr="00CE0D8C">
        <w:t>Директивата за АВМУ го забранува ширењето преку аудиовизуелните медиумски услуги (и на платформите за споделување виде</w:t>
      </w:r>
      <w:r w:rsidR="00B17661">
        <w:t>а</w:t>
      </w:r>
      <w:r w:rsidRPr="00CE0D8C">
        <w:t xml:space="preserve">) на еден широк дијапазон на содржини. </w:t>
      </w:r>
      <w:r w:rsidR="00CB5305" w:rsidRPr="00CE0D8C">
        <w:t xml:space="preserve"> </w:t>
      </w:r>
      <w:r w:rsidRPr="00CE0D8C">
        <w:t>Во Северна Македонија најголемиот дел од нив се уредени, но некои прашања треба да бидат додадени во важечката законска рамка.</w:t>
      </w:r>
      <w:r w:rsidR="0054231D" w:rsidRPr="00CE0D8C">
        <w:t xml:space="preserve"> </w:t>
      </w:r>
      <w:r w:rsidRPr="00CE0D8C">
        <w:t>Овде главниот предлог за промени се однесува на прилагодувањето на член 48 од ЗААВМУ.</w:t>
      </w:r>
      <w:r w:rsidR="00CB5305" w:rsidRPr="00CE0D8C">
        <w:t xml:space="preserve"> </w:t>
      </w:r>
    </w:p>
    <w:p w14:paraId="13FEFDA7" w14:textId="77777777" w:rsidR="005B78A4" w:rsidRPr="00CE0D8C" w:rsidRDefault="00F003F8" w:rsidP="003D09A8">
      <w:pPr>
        <w:pStyle w:val="GAtabletitle"/>
        <w:numPr>
          <w:ilvl w:val="0"/>
          <w:numId w:val="19"/>
        </w:numPr>
      </w:pPr>
      <w:r w:rsidRPr="00CE0D8C">
        <w:t>Забрана на штетни, особено штетни и незаконски содржини</w:t>
      </w:r>
      <w:r w:rsidR="007A3AF8" w:rsidRPr="00CE0D8C">
        <w:t xml:space="preserve"> </w:t>
      </w:r>
    </w:p>
    <w:tbl>
      <w:tblPr>
        <w:tblStyle w:val="TableGrid"/>
        <w:tblW w:w="13603" w:type="dxa"/>
        <w:tblLook w:val="04A0" w:firstRow="1" w:lastRow="0" w:firstColumn="1" w:lastColumn="0" w:noHBand="0" w:noVBand="1"/>
      </w:tblPr>
      <w:tblGrid>
        <w:gridCol w:w="2002"/>
        <w:gridCol w:w="2545"/>
        <w:gridCol w:w="3167"/>
        <w:gridCol w:w="1291"/>
        <w:gridCol w:w="4598"/>
      </w:tblGrid>
      <w:tr w:rsidR="00755592" w:rsidRPr="00CE0D8C" w14:paraId="50D5D519" w14:textId="77777777" w:rsidTr="00020F95">
        <w:tc>
          <w:tcPr>
            <w:tcW w:w="1484" w:type="dxa"/>
            <w:shd w:val="clear" w:color="auto" w:fill="2F5496" w:themeFill="accent1" w:themeFillShade="BF"/>
          </w:tcPr>
          <w:p w14:paraId="3855B9B3" w14:textId="77777777" w:rsidR="001E06AA" w:rsidRPr="00CE0D8C" w:rsidRDefault="00F003F8" w:rsidP="00FD0CC6">
            <w:pPr>
              <w:pStyle w:val="GABOXHEADING"/>
              <w:rPr>
                <w:lang w:val="mk-MK"/>
              </w:rPr>
            </w:pPr>
            <w:r w:rsidRPr="00CE0D8C">
              <w:rPr>
                <w:lang w:val="mk-MK"/>
              </w:rPr>
              <w:t>ДАВМУ и забранетите содржини</w:t>
            </w:r>
          </w:p>
        </w:tc>
        <w:tc>
          <w:tcPr>
            <w:tcW w:w="2675" w:type="dxa"/>
            <w:shd w:val="clear" w:color="auto" w:fill="2F5496" w:themeFill="accent1" w:themeFillShade="BF"/>
          </w:tcPr>
          <w:p w14:paraId="4BC1CD30" w14:textId="77777777" w:rsidR="001E06AA" w:rsidRPr="00CE0D8C" w:rsidRDefault="00F003F8" w:rsidP="00FD0CC6">
            <w:pPr>
              <w:pStyle w:val="GABOXHEADING"/>
              <w:rPr>
                <w:lang w:val="mk-MK"/>
              </w:rPr>
            </w:pPr>
            <w:r w:rsidRPr="00CE0D8C">
              <w:rPr>
                <w:lang w:val="mk-MK"/>
              </w:rPr>
              <w:t>Одредбите во ДАВМУ и други релевантни правни акти на ЕУ</w:t>
            </w:r>
          </w:p>
        </w:tc>
        <w:tc>
          <w:tcPr>
            <w:tcW w:w="3349" w:type="dxa"/>
            <w:shd w:val="clear" w:color="auto" w:fill="2F5496" w:themeFill="accent1" w:themeFillShade="BF"/>
          </w:tcPr>
          <w:p w14:paraId="64E97703" w14:textId="77777777" w:rsidR="001E06AA" w:rsidRPr="00CE0D8C" w:rsidRDefault="00F003F8" w:rsidP="00FD0CC6">
            <w:pPr>
              <w:pStyle w:val="GABOXHEADING"/>
              <w:rPr>
                <w:lang w:val="mk-MK"/>
              </w:rPr>
            </w:pPr>
            <w:r w:rsidRPr="00CE0D8C">
              <w:rPr>
                <w:lang w:val="mk-MK"/>
              </w:rPr>
              <w:t>Усогласеност на ЗААВМУ</w:t>
            </w:r>
            <w:r w:rsidR="001E06AA" w:rsidRPr="00CE0D8C">
              <w:rPr>
                <w:lang w:val="mk-MK"/>
              </w:rPr>
              <w:t xml:space="preserve">  </w:t>
            </w:r>
          </w:p>
        </w:tc>
        <w:tc>
          <w:tcPr>
            <w:tcW w:w="992" w:type="dxa"/>
            <w:shd w:val="clear" w:color="auto" w:fill="2F5496" w:themeFill="accent1" w:themeFillShade="BF"/>
          </w:tcPr>
          <w:p w14:paraId="6B87A05A" w14:textId="77777777" w:rsidR="001E06AA" w:rsidRPr="00CE0D8C" w:rsidRDefault="00F003F8" w:rsidP="00FD0CC6">
            <w:pPr>
              <w:pStyle w:val="GABOXHEADING"/>
              <w:rPr>
                <w:lang w:val="mk-MK"/>
              </w:rPr>
            </w:pPr>
            <w:r w:rsidRPr="00CE0D8C">
              <w:rPr>
                <w:lang w:val="mk-MK"/>
              </w:rPr>
              <w:t>Усогласено</w:t>
            </w:r>
            <w:r w:rsidR="001E06AA" w:rsidRPr="00CE0D8C">
              <w:rPr>
                <w:lang w:val="mk-MK"/>
              </w:rPr>
              <w:t xml:space="preserve"> </w:t>
            </w:r>
          </w:p>
        </w:tc>
        <w:tc>
          <w:tcPr>
            <w:tcW w:w="5103" w:type="dxa"/>
            <w:shd w:val="clear" w:color="auto" w:fill="2F5496" w:themeFill="accent1" w:themeFillShade="BF"/>
          </w:tcPr>
          <w:p w14:paraId="4D1F9CF9" w14:textId="77777777" w:rsidR="001E06AA" w:rsidRPr="00CE0D8C" w:rsidRDefault="00F003F8" w:rsidP="00FD0CC6">
            <w:pPr>
              <w:pStyle w:val="GABOXHEADING"/>
              <w:rPr>
                <w:lang w:val="mk-MK"/>
              </w:rPr>
            </w:pPr>
            <w:r w:rsidRPr="00CE0D8C">
              <w:rPr>
                <w:lang w:val="mk-MK"/>
              </w:rPr>
              <w:t>Предложени измени</w:t>
            </w:r>
          </w:p>
        </w:tc>
      </w:tr>
      <w:tr w:rsidR="00755592" w:rsidRPr="00CE0D8C" w14:paraId="40ED3E8B" w14:textId="77777777" w:rsidTr="00020F95">
        <w:tc>
          <w:tcPr>
            <w:tcW w:w="1484" w:type="dxa"/>
          </w:tcPr>
          <w:p w14:paraId="365CF55A" w14:textId="77777777" w:rsidR="00C8222D" w:rsidRPr="00CE0D8C" w:rsidRDefault="00F003F8" w:rsidP="00300708">
            <w:pPr>
              <w:pStyle w:val="GABoxtext"/>
            </w:pPr>
            <w:r w:rsidRPr="00CE0D8C">
              <w:lastRenderedPageBreak/>
              <w:t>Начело на недискриминација</w:t>
            </w:r>
          </w:p>
        </w:tc>
        <w:tc>
          <w:tcPr>
            <w:tcW w:w="2675" w:type="dxa"/>
          </w:tcPr>
          <w:p w14:paraId="273D4C4C" w14:textId="77777777" w:rsidR="00C8222D" w:rsidRPr="00CE0D8C" w:rsidRDefault="00F003F8" w:rsidP="00300708">
            <w:pPr>
              <w:pStyle w:val="GABoxtext"/>
            </w:pPr>
            <w:r w:rsidRPr="00CE0D8C">
              <w:t>Член 21 од Повелбата на ЕУ за основните права</w:t>
            </w:r>
          </w:p>
        </w:tc>
        <w:tc>
          <w:tcPr>
            <w:tcW w:w="3349" w:type="dxa"/>
          </w:tcPr>
          <w:p w14:paraId="75A4C7D6" w14:textId="77777777" w:rsidR="00C8222D" w:rsidRPr="00CE0D8C" w:rsidRDefault="00F003F8" w:rsidP="00300708">
            <w:pPr>
              <w:pStyle w:val="GABoxtext"/>
            </w:pPr>
            <w:r w:rsidRPr="00CE0D8C">
              <w:t>Дискриминацијата е забранета со член 54 од Уставот.</w:t>
            </w:r>
          </w:p>
          <w:p w14:paraId="4D9360D7" w14:textId="77777777" w:rsidR="00C8222D" w:rsidRPr="00CE0D8C" w:rsidRDefault="00C8222D" w:rsidP="00300708">
            <w:pPr>
              <w:pStyle w:val="GABoxtext"/>
            </w:pPr>
          </w:p>
          <w:p w14:paraId="29F6FAF0" w14:textId="77777777" w:rsidR="0040472C" w:rsidRPr="00CE0D8C" w:rsidRDefault="00F003F8" w:rsidP="00300708">
            <w:pPr>
              <w:pStyle w:val="GABoxtext"/>
            </w:pPr>
            <w:r w:rsidRPr="00CE0D8C">
              <w:t>ЗААВМУ го уредува прашањето на недискриминацијата во членовите 48 (1), 53 (4),</w:t>
            </w:r>
            <w:r w:rsidR="0040472C" w:rsidRPr="00CE0D8C">
              <w:t xml:space="preserve"> </w:t>
            </w:r>
          </w:p>
          <w:p w14:paraId="03059312" w14:textId="77777777" w:rsidR="00C8222D" w:rsidRPr="00CE0D8C" w:rsidRDefault="00F003F8" w:rsidP="00300708">
            <w:pPr>
              <w:pStyle w:val="GABoxtext"/>
            </w:pPr>
            <w:r w:rsidRPr="00CE0D8C">
              <w:t>61 (1) и 110 (1).</w:t>
            </w:r>
            <w:r w:rsidR="0040472C" w:rsidRPr="00CE0D8C">
              <w:t xml:space="preserve"> </w:t>
            </w:r>
          </w:p>
        </w:tc>
        <w:tc>
          <w:tcPr>
            <w:tcW w:w="992" w:type="dxa"/>
            <w:shd w:val="clear" w:color="auto" w:fill="E2EFD9" w:themeFill="accent6" w:themeFillTint="33"/>
          </w:tcPr>
          <w:p w14:paraId="07E7D0C4" w14:textId="77777777" w:rsidR="00C8222D" w:rsidRPr="00CE0D8C" w:rsidRDefault="00C8222D" w:rsidP="00300708">
            <w:pPr>
              <w:pStyle w:val="GABoxtext"/>
            </w:pPr>
          </w:p>
        </w:tc>
        <w:tc>
          <w:tcPr>
            <w:tcW w:w="5103" w:type="dxa"/>
          </w:tcPr>
          <w:p w14:paraId="63409DA9" w14:textId="77777777" w:rsidR="00C8222D" w:rsidRPr="00CE0D8C" w:rsidRDefault="00F003F8" w:rsidP="00300708">
            <w:pPr>
              <w:pStyle w:val="GABoxtext"/>
            </w:pPr>
            <w:r w:rsidRPr="00CE0D8C">
              <w:t>НЕПРИМЕНЛИВО</w:t>
            </w:r>
          </w:p>
        </w:tc>
      </w:tr>
      <w:tr w:rsidR="00755592" w:rsidRPr="00CE0D8C" w14:paraId="1FA99F13" w14:textId="77777777" w:rsidTr="00020F95">
        <w:tc>
          <w:tcPr>
            <w:tcW w:w="1484" w:type="dxa"/>
          </w:tcPr>
          <w:p w14:paraId="68852319" w14:textId="77777777" w:rsidR="002E1B1B" w:rsidRPr="00CE0D8C" w:rsidRDefault="00F003F8" w:rsidP="00300708">
            <w:pPr>
              <w:pStyle w:val="GABoxtext"/>
            </w:pPr>
            <w:r w:rsidRPr="00CE0D8C">
              <w:t>Член 6</w:t>
            </w:r>
          </w:p>
        </w:tc>
        <w:tc>
          <w:tcPr>
            <w:tcW w:w="2675" w:type="dxa"/>
          </w:tcPr>
          <w:p w14:paraId="56A076A8" w14:textId="77777777" w:rsidR="002E1B1B" w:rsidRPr="00CE0D8C" w:rsidRDefault="002E1B1B" w:rsidP="00300708">
            <w:pPr>
              <w:pStyle w:val="GABoxtext"/>
            </w:pPr>
            <w:r w:rsidRPr="00CE0D8C">
              <w:t xml:space="preserve">1.  </w:t>
            </w:r>
            <w:r w:rsidR="00F003F8" w:rsidRPr="00CE0D8C">
              <w:t>Не доведувајќи ја во прашање обврската на државите-членки да го почитуваат и штитат човечкото достоинство,  државите-членки ќе обезбедат</w:t>
            </w:r>
            <w:r w:rsidR="000F0DE6" w:rsidRPr="00CE0D8C">
              <w:t>,</w:t>
            </w:r>
            <w:r w:rsidR="00F003F8" w:rsidRPr="00CE0D8C">
              <w:t xml:space="preserve"> со примена на соодветни средства</w:t>
            </w:r>
            <w:r w:rsidR="000F0DE6" w:rsidRPr="00CE0D8C">
              <w:t>,</w:t>
            </w:r>
            <w:r w:rsidR="00F003F8" w:rsidRPr="00CE0D8C">
              <w:t xml:space="preserve"> дека аудиовизуелните медиумски услуги кои ги обезбедуваат давателите на аудиовизуелни медиумски услуги под нив</w:t>
            </w:r>
            <w:r w:rsidR="000F0DE6" w:rsidRPr="00CE0D8C">
              <w:t>на јурисдикција нема да содржат</w:t>
            </w:r>
            <w:r w:rsidR="00F003F8" w:rsidRPr="00CE0D8C">
              <w:t>:</w:t>
            </w:r>
          </w:p>
          <w:p w14:paraId="64F4FF8B" w14:textId="77777777" w:rsidR="002E1B1B" w:rsidRPr="00CE0D8C" w:rsidRDefault="00F003F8" w:rsidP="00300708">
            <w:pPr>
              <w:pStyle w:val="GABoxtext"/>
            </w:pPr>
            <w:r w:rsidRPr="00CE0D8C">
              <w:t>(a) поттикнување насилство или омраза насочени против група на лица или член на некоја група, врз некоја од основите наведени во член 21 од Повелбата;</w:t>
            </w:r>
          </w:p>
          <w:p w14:paraId="25FC62A5" w14:textId="77777777" w:rsidR="002E1B1B" w:rsidRPr="00CE0D8C" w:rsidRDefault="002E1B1B" w:rsidP="00300708">
            <w:pPr>
              <w:pStyle w:val="GABoxtext"/>
            </w:pPr>
          </w:p>
          <w:p w14:paraId="5E61240A" w14:textId="77777777" w:rsidR="002E1B1B" w:rsidRPr="00CE0D8C" w:rsidRDefault="00F003F8" w:rsidP="00300708">
            <w:pPr>
              <w:pStyle w:val="GABoxtext"/>
            </w:pPr>
            <w:r w:rsidRPr="00CE0D8C">
              <w:lastRenderedPageBreak/>
              <w:t>(b) јавно повикување и поттикнување на вршење терористички дела, како што се дефинирани во член 5 од Директивата (ЕУ) 2017/541.</w:t>
            </w:r>
          </w:p>
          <w:p w14:paraId="4FB07424" w14:textId="77777777" w:rsidR="002E1B1B" w:rsidRPr="00CE0D8C" w:rsidRDefault="002E1B1B" w:rsidP="00300708">
            <w:pPr>
              <w:pStyle w:val="GABoxtext"/>
            </w:pPr>
          </w:p>
          <w:p w14:paraId="3F64611F" w14:textId="77777777" w:rsidR="002E1B1B" w:rsidRPr="00CE0D8C" w:rsidRDefault="002E1B1B" w:rsidP="00300708">
            <w:pPr>
              <w:pStyle w:val="GABoxtext"/>
            </w:pPr>
            <w:r w:rsidRPr="00CE0D8C">
              <w:t xml:space="preserve">2.  </w:t>
            </w:r>
            <w:r w:rsidR="00F003F8" w:rsidRPr="00CE0D8C">
              <w:t>Мерките што ќе се преземат за постигнување на целите на овој член ќе бидат нужни и сразмерни, ќе ги почитуваат правата и ќе се придржуваат кон принципите наведени во Повелбата.</w:t>
            </w:r>
          </w:p>
        </w:tc>
        <w:tc>
          <w:tcPr>
            <w:tcW w:w="3349" w:type="dxa"/>
          </w:tcPr>
          <w:p w14:paraId="08EEA627" w14:textId="77777777" w:rsidR="002E1B1B" w:rsidRPr="00CE0D8C" w:rsidRDefault="00F003F8" w:rsidP="00300708">
            <w:pPr>
              <w:pStyle w:val="GABoxtext"/>
            </w:pPr>
            <w:r w:rsidRPr="00CE0D8C">
              <w:lastRenderedPageBreak/>
              <w:t>ЗААВМУ (2013 г.):</w:t>
            </w:r>
          </w:p>
          <w:p w14:paraId="4668C902" w14:textId="77777777" w:rsidR="002E1B1B" w:rsidRPr="00CE0D8C" w:rsidRDefault="00F003F8" w:rsidP="00300708">
            <w:pPr>
              <w:pStyle w:val="GABoxtext"/>
            </w:pPr>
            <w:r w:rsidRPr="00CE0D8C">
              <w:t>Членот 48 е усогласен во однос на недискриминацијата и поттикунвањето омраза.</w:t>
            </w:r>
            <w:r w:rsidR="002E1B1B" w:rsidRPr="00CE0D8C">
              <w:t xml:space="preserve"> </w:t>
            </w:r>
          </w:p>
          <w:p w14:paraId="3CF43D53" w14:textId="77777777" w:rsidR="002E1B1B" w:rsidRPr="00CE0D8C" w:rsidRDefault="002E1B1B" w:rsidP="00300708">
            <w:pPr>
              <w:pStyle w:val="GABoxtext"/>
            </w:pPr>
          </w:p>
          <w:p w14:paraId="00E16CB4" w14:textId="77777777" w:rsidR="002E1B1B" w:rsidRPr="00CE0D8C" w:rsidRDefault="00F003F8" w:rsidP="00300708">
            <w:pPr>
              <w:pStyle w:val="GABoxtext"/>
            </w:pPr>
            <w:r w:rsidRPr="00CE0D8C">
              <w:t>Сепак, членот 48 беше дополнет за подобро да го одразува целиот опсег на забрани во ДАВМУ, во однос на аудиовизуелните медиумски услуги и</w:t>
            </w:r>
            <w:r w:rsidR="000F0DE6" w:rsidRPr="00CE0D8C">
              <w:t xml:space="preserve"> на</w:t>
            </w:r>
            <w:r w:rsidRPr="00CE0D8C">
              <w:t xml:space="preserve"> платформите за споделување виде</w:t>
            </w:r>
            <w:r w:rsidR="0089454E">
              <w:t>а</w:t>
            </w:r>
            <w:r w:rsidRPr="00CE0D8C">
              <w:t>.</w:t>
            </w:r>
          </w:p>
          <w:p w14:paraId="6313D6CF" w14:textId="77777777" w:rsidR="002E1B1B" w:rsidRPr="00CE0D8C" w:rsidRDefault="002E1B1B" w:rsidP="00300708">
            <w:pPr>
              <w:pStyle w:val="GABoxtext"/>
            </w:pPr>
          </w:p>
          <w:p w14:paraId="0B249D7E" w14:textId="77777777" w:rsidR="002E1B1B" w:rsidRPr="00CE0D8C" w:rsidRDefault="00F003F8" w:rsidP="00300708">
            <w:pPr>
              <w:pStyle w:val="GABoxtext"/>
            </w:pPr>
            <w:r w:rsidRPr="00CE0D8C">
              <w:t>Водичот за мониторинг на говорот на омраза на националното регулаторно тело, усвоен во 2014 година, ги одразува праксата и јуриспруденцијата на Европскиот суд за човекови права.</w:t>
            </w:r>
            <w:r w:rsidR="002E1B1B" w:rsidRPr="00CE0D8C">
              <w:t xml:space="preserve"> </w:t>
            </w:r>
            <w:r w:rsidRPr="00CE0D8C">
              <w:t xml:space="preserve">За да донесе одлука дека некој радиодифузер е одговорен за употреба на говор на омраза во неговата </w:t>
            </w:r>
            <w:r w:rsidRPr="00CE0D8C">
              <w:lastRenderedPageBreak/>
              <w:t xml:space="preserve">програма, националното регулаторно тело мора да докаже дека ограничувањето на слободата на изразување е пропишана со закон, дека неговата цел е легитимна, и дека е </w:t>
            </w:r>
            <w:r w:rsidR="000F0DE6" w:rsidRPr="00CE0D8C">
              <w:t xml:space="preserve">неопходно </w:t>
            </w:r>
            <w:r w:rsidRPr="00CE0D8C">
              <w:t>во демократското општество (триделниот тест на ЕСЧП).</w:t>
            </w:r>
          </w:p>
          <w:p w14:paraId="16BAA4FF" w14:textId="77777777" w:rsidR="002E1B1B" w:rsidRPr="00CE0D8C" w:rsidRDefault="002E1B1B" w:rsidP="00300708">
            <w:pPr>
              <w:pStyle w:val="GABoxtext"/>
            </w:pPr>
          </w:p>
          <w:p w14:paraId="11588349" w14:textId="77777777" w:rsidR="002E1B1B" w:rsidRPr="00CE0D8C" w:rsidRDefault="00F003F8" w:rsidP="00300708">
            <w:pPr>
              <w:pStyle w:val="GABoxtext"/>
            </w:pPr>
            <w:r w:rsidRPr="00CE0D8C">
              <w:t>Допо</w:t>
            </w:r>
            <w:r w:rsidR="000F0DE6" w:rsidRPr="00CE0D8C">
              <w:t>л</w:t>
            </w:r>
            <w:r w:rsidRPr="00CE0D8C">
              <w:t>нително, во член 61, став 1, алинеи 1 и 2 се наведени основните начела што радиодифузерите се обврзани да ги следат, како што се:</w:t>
            </w:r>
            <w:r w:rsidR="002E1B1B" w:rsidRPr="00CE0D8C">
              <w:t xml:space="preserve"> </w:t>
            </w:r>
            <w:r w:rsidRPr="00CE0D8C">
              <w:t>Заштитата на приватноста и достоинството на личноста,  еднаквост на слободите и правата независно од полот, расата, националното, етничкото и социјалното потекло, политичкото или верското убедување, имотната и општествената положба на човекот и граѓанинот;</w:t>
            </w:r>
          </w:p>
        </w:tc>
        <w:tc>
          <w:tcPr>
            <w:tcW w:w="992" w:type="dxa"/>
            <w:shd w:val="clear" w:color="auto" w:fill="DEDDF4"/>
          </w:tcPr>
          <w:p w14:paraId="0BB14749" w14:textId="77777777" w:rsidR="002E1B1B" w:rsidRPr="00CE0D8C" w:rsidRDefault="002E1B1B" w:rsidP="00300708">
            <w:pPr>
              <w:pStyle w:val="GABoxtext"/>
            </w:pPr>
          </w:p>
        </w:tc>
        <w:tc>
          <w:tcPr>
            <w:tcW w:w="5103" w:type="dxa"/>
            <w:vMerge w:val="restart"/>
          </w:tcPr>
          <w:p w14:paraId="2B08851A" w14:textId="77777777" w:rsidR="002E1B1B" w:rsidRPr="00CE0D8C" w:rsidRDefault="00F003F8" w:rsidP="00300708">
            <w:pPr>
              <w:pStyle w:val="GABoxtext"/>
            </w:pPr>
            <w:r w:rsidRPr="00CE0D8C">
              <w:t>Член 48 – Посебни забрани</w:t>
            </w:r>
            <w:r w:rsidR="002E1B1B" w:rsidRPr="00CE0D8C">
              <w:t xml:space="preserve"> </w:t>
            </w:r>
          </w:p>
          <w:p w14:paraId="00E6F829" w14:textId="77777777" w:rsidR="002E1B1B" w:rsidRPr="00CE0D8C" w:rsidRDefault="00F003F8" w:rsidP="00300708">
            <w:pPr>
              <w:pStyle w:val="GABoxtext"/>
            </w:pPr>
            <w:r w:rsidRPr="00CE0D8C">
              <w:t>(1) Аудио и аудиовизуелните медиумски услуги не смеат да содржат програми или видео спотови или аудиовизуелни комерцијални комуникации со кои се загрозува националната безбедност, се поттикнува насилно уривање на уставниот поредок на Република Северна Македонија, се повикува на воена агресија или оружен конфликт, или содржини чие ширење претставува незаконска активност, вклучувајќи и јавно поттикнување на вршење терористички дела, кривични дела поврзани со детската порнографија и кривични дела поврзани со расизам и ксенофобија.</w:t>
            </w:r>
          </w:p>
          <w:p w14:paraId="37CAFBD6" w14:textId="77777777" w:rsidR="002E1B1B" w:rsidRPr="00CE0D8C" w:rsidRDefault="00F003F8" w:rsidP="00300708">
            <w:pPr>
              <w:pStyle w:val="GABoxtext"/>
            </w:pPr>
            <w:r w:rsidRPr="00CE0D8C">
              <w:t xml:space="preserve">(2) Аудио и аудиовизуелните медиумски услуги не смеат да содржат програми или видео спотови или аудиовизуелни комерцијални комуникации што поттикнуваат </w:t>
            </w:r>
            <w:r w:rsidR="00514493">
              <w:t xml:space="preserve">или шират </w:t>
            </w:r>
            <w:r w:rsidRPr="00CE0D8C">
              <w:t>дискриминација, нетрпеливост</w:t>
            </w:r>
            <w:r w:rsidR="00514493">
              <w:t>, насилство или омраза</w:t>
            </w:r>
            <w:r w:rsidRPr="00CE0D8C">
              <w:t xml:space="preserve"> врз основа на 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државјанство, </w:t>
            </w:r>
            <w:r w:rsidRPr="00CE0D8C">
              <w:lastRenderedPageBreak/>
              <w:t>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општествен статус, или која било друга основа.</w:t>
            </w:r>
          </w:p>
          <w:p w14:paraId="012C0A67" w14:textId="77777777" w:rsidR="002E1B1B" w:rsidRPr="00CE0D8C" w:rsidRDefault="00F003F8" w:rsidP="00300708">
            <w:pPr>
              <w:pStyle w:val="GABoxtext"/>
            </w:pPr>
            <w:r w:rsidRPr="00CE0D8C">
              <w:t>(3) Посебните забрани од ставовите (1) и (2) на овој член треба да бидат во согласност со практиката на Европскиот суд за човекови права.</w:t>
            </w:r>
          </w:p>
          <w:p w14:paraId="1197BF34" w14:textId="77777777" w:rsidR="002D54DF" w:rsidRPr="00CE0D8C" w:rsidRDefault="002D54DF" w:rsidP="00300708">
            <w:pPr>
              <w:pStyle w:val="GABoxtext"/>
            </w:pPr>
          </w:p>
          <w:p w14:paraId="058EE0B2" w14:textId="77777777" w:rsidR="002D54DF" w:rsidRPr="00CE0D8C" w:rsidRDefault="002D54DF" w:rsidP="00300708">
            <w:pPr>
              <w:pStyle w:val="GABoxtext"/>
            </w:pPr>
            <w:r w:rsidRPr="00CE0D8C">
              <w:t xml:space="preserve">*** </w:t>
            </w:r>
          </w:p>
          <w:p w14:paraId="554ED17C" w14:textId="77777777" w:rsidR="00DE5C37" w:rsidRPr="00CE0D8C" w:rsidRDefault="00DE5C37" w:rsidP="00300708">
            <w:pPr>
              <w:pStyle w:val="GABoxtext"/>
            </w:pPr>
          </w:p>
          <w:p w14:paraId="4BC768D0" w14:textId="77777777" w:rsidR="00DE5C37" w:rsidRPr="00CE0D8C" w:rsidRDefault="00F003F8" w:rsidP="00300708">
            <w:pPr>
              <w:pStyle w:val="GABoxtext"/>
            </w:pPr>
            <w:r w:rsidRPr="00CE0D8C">
              <w:t>Член 61</w:t>
            </w:r>
          </w:p>
          <w:p w14:paraId="3C0CBECB" w14:textId="77777777" w:rsidR="00DE5C37" w:rsidRPr="00CE0D8C" w:rsidRDefault="00F003F8" w:rsidP="00300708">
            <w:pPr>
              <w:pStyle w:val="GABoxtext"/>
            </w:pPr>
            <w:r w:rsidRPr="00CE0D8C">
              <w:t>Начела</w:t>
            </w:r>
          </w:p>
          <w:p w14:paraId="5000334F" w14:textId="77777777" w:rsidR="00DE5C37" w:rsidRPr="00CE0D8C" w:rsidRDefault="00F003F8" w:rsidP="00300708">
            <w:pPr>
              <w:pStyle w:val="GABoxtext"/>
            </w:pPr>
            <w:r w:rsidRPr="00CE0D8C">
              <w:t xml:space="preserve">(1) </w:t>
            </w:r>
            <w:r w:rsidRPr="00CE0D8C">
              <w:rPr>
                <w:u w:val="single"/>
              </w:rPr>
              <w:t>Аудиовизуелните медиумски услуги</w:t>
            </w:r>
            <w:r w:rsidRPr="00CE0D8C">
              <w:t xml:space="preserve"> при вршењето на дејноста треба да ги почитуваат следниве начела:</w:t>
            </w:r>
          </w:p>
          <w:p w14:paraId="32BD3511" w14:textId="77777777" w:rsidR="002E1B1B" w:rsidRPr="00CE0D8C" w:rsidRDefault="002E1B1B" w:rsidP="00300708">
            <w:pPr>
              <w:pStyle w:val="GABoxtext"/>
            </w:pPr>
          </w:p>
        </w:tc>
      </w:tr>
      <w:tr w:rsidR="00755592" w:rsidRPr="00CE0D8C" w14:paraId="5AB4E9EF" w14:textId="77777777" w:rsidTr="00020F95">
        <w:tc>
          <w:tcPr>
            <w:tcW w:w="1484" w:type="dxa"/>
          </w:tcPr>
          <w:p w14:paraId="494863D5" w14:textId="77777777" w:rsidR="002E1B1B" w:rsidRPr="00CE0D8C" w:rsidRDefault="00F003F8" w:rsidP="00300708">
            <w:pPr>
              <w:pStyle w:val="GABoxtext"/>
            </w:pPr>
            <w:r w:rsidRPr="00CE0D8C">
              <w:lastRenderedPageBreak/>
              <w:t>Член 28b, став 1, точки (</w:t>
            </w:r>
            <w:r w:rsidR="000F0DE6" w:rsidRPr="00CE0D8C">
              <w:t>б</w:t>
            </w:r>
            <w:r w:rsidRPr="00CE0D8C">
              <w:t>) и (</w:t>
            </w:r>
            <w:r w:rsidR="000F0DE6" w:rsidRPr="00CE0D8C">
              <w:t>в</w:t>
            </w:r>
            <w:r w:rsidRPr="00CE0D8C">
              <w:t>) од ДАВМУ</w:t>
            </w:r>
          </w:p>
        </w:tc>
        <w:tc>
          <w:tcPr>
            <w:tcW w:w="2675" w:type="dxa"/>
          </w:tcPr>
          <w:p w14:paraId="792ACA9A" w14:textId="77777777" w:rsidR="002E1B1B" w:rsidRPr="00CE0D8C" w:rsidRDefault="00F003F8" w:rsidP="00300708">
            <w:pPr>
              <w:pStyle w:val="GABoxtext"/>
            </w:pPr>
            <w:r w:rsidRPr="00CE0D8C">
              <w:t>Содржини забранети за прикажување на платформите за споделување виде</w:t>
            </w:r>
            <w:r w:rsidR="001B044C">
              <w:t>а</w:t>
            </w:r>
            <w:r w:rsidRPr="00CE0D8C">
              <w:t>:</w:t>
            </w:r>
            <w:r w:rsidR="002E1B1B" w:rsidRPr="00CE0D8C">
              <w:t xml:space="preserve">  </w:t>
            </w:r>
            <w:r w:rsidRPr="00CE0D8C">
              <w:t>Поттикнување на насилство и омраза;</w:t>
            </w:r>
            <w:r w:rsidR="00297DDA" w:rsidRPr="00CE0D8C">
              <w:t xml:space="preserve"> </w:t>
            </w:r>
            <w:r w:rsidR="002E1B1B" w:rsidRPr="00CE0D8C">
              <w:t xml:space="preserve"> </w:t>
            </w:r>
          </w:p>
          <w:p w14:paraId="79AB692F" w14:textId="77777777" w:rsidR="002E1B1B" w:rsidRPr="00CE0D8C" w:rsidRDefault="00F003F8" w:rsidP="00300708">
            <w:pPr>
              <w:pStyle w:val="GABoxtext"/>
            </w:pPr>
            <w:r w:rsidRPr="00CE0D8C">
              <w:lastRenderedPageBreak/>
              <w:t>Содржини чие ширење претставува кривично дело според законодавството на Унијата, имено, јавно поттикнување на вршење терористички дела, кривични дела поврзани со детска порнографија и кривични дела поврзани со расизам и ксенофобија.</w:t>
            </w:r>
          </w:p>
        </w:tc>
        <w:tc>
          <w:tcPr>
            <w:tcW w:w="3349" w:type="dxa"/>
          </w:tcPr>
          <w:p w14:paraId="3FEF1800" w14:textId="77777777" w:rsidR="002E1B1B" w:rsidRPr="00CE0D8C" w:rsidRDefault="00F003F8" w:rsidP="00300708">
            <w:pPr>
              <w:pStyle w:val="GABoxtext"/>
            </w:pPr>
            <w:r w:rsidRPr="00CE0D8C">
              <w:lastRenderedPageBreak/>
              <w:t>Измени во член 48 (види во колоната десно)</w:t>
            </w:r>
            <w:r w:rsidR="00DE5EF3" w:rsidRPr="00CE0D8C">
              <w:t xml:space="preserve"> </w:t>
            </w:r>
          </w:p>
          <w:p w14:paraId="52788F71" w14:textId="77777777" w:rsidR="00DE5C37" w:rsidRPr="00CE0D8C" w:rsidRDefault="00DE5C37" w:rsidP="00300708">
            <w:pPr>
              <w:pStyle w:val="GABoxtext"/>
            </w:pPr>
          </w:p>
          <w:p w14:paraId="7623BAEA" w14:textId="77777777" w:rsidR="00DE5C37" w:rsidRPr="00CE0D8C" w:rsidRDefault="00F003F8" w:rsidP="00300708">
            <w:pPr>
              <w:pStyle w:val="GABoxtext"/>
            </w:pPr>
            <w:r w:rsidRPr="00CE0D8C">
              <w:t xml:space="preserve">Исто така, се препорачува да се ажурира член 61 и „радиодифузери“ да се </w:t>
            </w:r>
            <w:r w:rsidR="000F0DE6" w:rsidRPr="00CE0D8C">
              <w:lastRenderedPageBreak/>
              <w:t>замени со „аудиовизуелни</w:t>
            </w:r>
            <w:r w:rsidRPr="00CE0D8C">
              <w:t xml:space="preserve"> медиумски услуги“</w:t>
            </w:r>
          </w:p>
          <w:p w14:paraId="53C68D2E" w14:textId="77777777" w:rsidR="00DE5C37" w:rsidRPr="00CE0D8C" w:rsidRDefault="00DE5C37" w:rsidP="00300708">
            <w:pPr>
              <w:pStyle w:val="GABoxtext"/>
            </w:pPr>
          </w:p>
        </w:tc>
        <w:tc>
          <w:tcPr>
            <w:tcW w:w="992" w:type="dxa"/>
            <w:shd w:val="clear" w:color="auto" w:fill="DEDDF4"/>
          </w:tcPr>
          <w:p w14:paraId="03230664" w14:textId="77777777" w:rsidR="002E1B1B" w:rsidRPr="00CE0D8C" w:rsidRDefault="002E1B1B" w:rsidP="00300708">
            <w:pPr>
              <w:pStyle w:val="GABoxtext"/>
            </w:pPr>
          </w:p>
        </w:tc>
        <w:tc>
          <w:tcPr>
            <w:tcW w:w="5103" w:type="dxa"/>
            <w:vMerge/>
          </w:tcPr>
          <w:p w14:paraId="71B8D449" w14:textId="77777777" w:rsidR="002E1B1B" w:rsidRPr="00CE0D8C" w:rsidRDefault="002E1B1B" w:rsidP="00300708">
            <w:pPr>
              <w:pStyle w:val="GABoxtext"/>
            </w:pPr>
          </w:p>
        </w:tc>
      </w:tr>
    </w:tbl>
    <w:p w14:paraId="697F5881" w14:textId="77777777" w:rsidR="00B17661" w:rsidRDefault="00B17661" w:rsidP="00AF0C12">
      <w:pPr>
        <w:pStyle w:val="abody"/>
      </w:pPr>
      <w:bookmarkStart w:id="69" w:name="_Toc117503403"/>
    </w:p>
    <w:p w14:paraId="55732F2B" w14:textId="77777777" w:rsidR="00280177" w:rsidRPr="00CE0D8C" w:rsidRDefault="00F003F8" w:rsidP="00AF0C12">
      <w:pPr>
        <w:pStyle w:val="abody"/>
        <w:rPr>
          <w:rFonts w:eastAsiaTheme="majorEastAsia"/>
        </w:rPr>
      </w:pPr>
      <w:r w:rsidRPr="00CE0D8C">
        <w:t xml:space="preserve">Членот </w:t>
      </w:r>
      <w:r w:rsidR="004B513F" w:rsidRPr="00CE0D8C">
        <w:t xml:space="preserve">48 беше значително </w:t>
      </w:r>
      <w:r w:rsidRPr="00CE0D8C">
        <w:t xml:space="preserve">преформулиран </w:t>
      </w:r>
      <w:r w:rsidR="004B513F" w:rsidRPr="00CE0D8C">
        <w:t xml:space="preserve">и дополнет </w:t>
      </w:r>
      <w:r w:rsidRPr="00CE0D8C">
        <w:t xml:space="preserve">за </w:t>
      </w:r>
      <w:r w:rsidR="000F0DE6" w:rsidRPr="00CE0D8C">
        <w:t xml:space="preserve">подобро да ги одразува </w:t>
      </w:r>
      <w:r w:rsidRPr="00CE0D8C">
        <w:t>одредбите од ДАВМУ</w:t>
      </w:r>
      <w:r w:rsidR="004B513F" w:rsidRPr="00CE0D8C">
        <w:t>.</w:t>
      </w:r>
      <w:r w:rsidR="00917C24" w:rsidRPr="00CE0D8C">
        <w:t xml:space="preserve"> </w:t>
      </w:r>
      <w:r w:rsidR="00B17661" w:rsidRPr="00B17661">
        <w:t xml:space="preserve">Покрај тоа, овие одредби ќе се применуваат и за </w:t>
      </w:r>
      <w:r w:rsidR="004B513F" w:rsidRPr="00B17661">
        <w:t>платформите за споделување виде</w:t>
      </w:r>
      <w:r w:rsidR="0089454E" w:rsidRPr="00B17661">
        <w:t>а</w:t>
      </w:r>
      <w:r w:rsidR="00917C24" w:rsidRPr="00B17661">
        <w:t xml:space="preserve"> </w:t>
      </w:r>
      <w:r w:rsidR="004B513F" w:rsidRPr="00B17661">
        <w:t>(</w:t>
      </w:r>
      <w:r w:rsidR="00B17661" w:rsidRPr="00B17661">
        <w:t>нивните</w:t>
      </w:r>
      <w:r w:rsidR="004B513F" w:rsidRPr="00B17661">
        <w:t xml:space="preserve"> обврски </w:t>
      </w:r>
      <w:r w:rsidR="00B17661" w:rsidRPr="00B17661">
        <w:t>се уредени</w:t>
      </w:r>
      <w:r w:rsidR="004B513F" w:rsidRPr="00B17661">
        <w:t xml:space="preserve"> во глава 5).</w:t>
      </w:r>
      <w:r w:rsidR="00280177" w:rsidRPr="00CE0D8C">
        <w:br w:type="page"/>
      </w:r>
    </w:p>
    <w:p w14:paraId="3EE56A73" w14:textId="77777777" w:rsidR="008A3886" w:rsidRPr="00CE0D8C" w:rsidRDefault="00717DB9" w:rsidP="004208BE">
      <w:pPr>
        <w:pStyle w:val="ahead2"/>
      </w:pPr>
      <w:bookmarkStart w:id="70" w:name="_Toc126562564"/>
      <w:bookmarkEnd w:id="69"/>
      <w:r w:rsidRPr="00CE0D8C">
        <w:lastRenderedPageBreak/>
        <w:t xml:space="preserve"> </w:t>
      </w:r>
      <w:bookmarkStart w:id="71" w:name="_Toc126754743"/>
      <w:r w:rsidR="004B513F" w:rsidRPr="00CE0D8C">
        <w:t>Заштита на малолетни</w:t>
      </w:r>
      <w:r w:rsidRPr="00CE0D8C">
        <w:t>те</w:t>
      </w:r>
      <w:r w:rsidR="004B513F" w:rsidRPr="00CE0D8C">
        <w:t xml:space="preserve"> лица</w:t>
      </w:r>
      <w:bookmarkEnd w:id="70"/>
      <w:bookmarkEnd w:id="71"/>
      <w:r w:rsidR="008A3886" w:rsidRPr="00CE0D8C">
        <w:t xml:space="preserve"> </w:t>
      </w:r>
    </w:p>
    <w:p w14:paraId="023191DA" w14:textId="77777777" w:rsidR="008A3886" w:rsidRPr="00CE0D8C" w:rsidRDefault="004B513F" w:rsidP="00AF0C12">
      <w:pPr>
        <w:pStyle w:val="abody"/>
      </w:pPr>
      <w:r w:rsidRPr="00CE0D8C">
        <w:t>Во оваа секција ја разгледуваме законодавната рамка за заштита на малолетниците во Северна Македонија и степенот во кој таа рамка е усогласена со Директивата за АВМУ.</w:t>
      </w:r>
      <w:r w:rsidR="00D370D9" w:rsidRPr="00CE0D8C">
        <w:t xml:space="preserve"> </w:t>
      </w:r>
      <w:r w:rsidR="000F0DE6" w:rsidRPr="00CE0D8C">
        <w:t>О</w:t>
      </w:r>
      <w:r w:rsidRPr="00CE0D8C">
        <w:t xml:space="preserve">ваа секција се </w:t>
      </w:r>
      <w:r w:rsidR="000F0DE6" w:rsidRPr="00CE0D8C">
        <w:t xml:space="preserve">однесува на </w:t>
      </w:r>
      <w:r w:rsidRPr="00CE0D8C">
        <w:t>обврските на аудиовизуелните медиумски услуги да ги штитат малолетните лица од штетни содржини.</w:t>
      </w:r>
      <w:r w:rsidR="00D370D9" w:rsidRPr="00CE0D8C">
        <w:t xml:space="preserve"> </w:t>
      </w:r>
      <w:r w:rsidRPr="00CE0D8C">
        <w:t xml:space="preserve">Таа исто така се однесува на заштитата на малолетните лица од штетните последици </w:t>
      </w:r>
      <w:r w:rsidR="000F0DE6" w:rsidRPr="00CE0D8C">
        <w:t xml:space="preserve">поврзани со </w:t>
      </w:r>
      <w:r w:rsidRPr="00CE0D8C">
        <w:t>аудиовизуелните комерцијални комуникации (АКК).</w:t>
      </w:r>
      <w:r w:rsidR="00D370D9" w:rsidRPr="00CE0D8C">
        <w:t xml:space="preserve"> </w:t>
      </w:r>
      <w:r w:rsidRPr="00CE0D8C">
        <w:t xml:space="preserve">Оттаму, оваа секција воведува неколку </w:t>
      </w:r>
      <w:r w:rsidR="000F0DE6" w:rsidRPr="00CE0D8C">
        <w:t xml:space="preserve">нови </w:t>
      </w:r>
      <w:r w:rsidRPr="00CE0D8C">
        <w:t>правила за аудиовизуелните комерцијални комуникации, прашање на кое ќе се навратиме подетално во секцијата 4.2, подолу во текстот.</w:t>
      </w:r>
      <w:r w:rsidR="00D370D9" w:rsidRPr="00CE0D8C">
        <w:t xml:space="preserve"> </w:t>
      </w:r>
      <w:r w:rsidRPr="00CE0D8C">
        <w:t>Тука влегуваат и забраната за рекламирање на одредени производи и потребата да се ограничи изложеноста на малолетните лица на АКК за одредени видови производи.</w:t>
      </w:r>
      <w:r w:rsidR="00D370D9" w:rsidRPr="00CE0D8C">
        <w:t xml:space="preserve"> </w:t>
      </w:r>
      <w:r w:rsidRPr="00CE0D8C">
        <w:t>Дополнителни одредби поврзани со заштитата на малолетните лица се наведени подолу, во глава 5, во врска со платформите за споделување виде</w:t>
      </w:r>
      <w:r w:rsidR="00AF2BD9">
        <w:t>а</w:t>
      </w:r>
      <w:r w:rsidRPr="00CE0D8C">
        <w:t>.</w:t>
      </w:r>
      <w:r w:rsidR="00426EE4" w:rsidRPr="00CE0D8C">
        <w:t xml:space="preserve"> </w:t>
      </w:r>
    </w:p>
    <w:p w14:paraId="42B50407" w14:textId="77777777" w:rsidR="008A3886" w:rsidRPr="00CE0D8C" w:rsidRDefault="004B513F" w:rsidP="003D09A8">
      <w:pPr>
        <w:pStyle w:val="GAtabletitle"/>
        <w:numPr>
          <w:ilvl w:val="0"/>
          <w:numId w:val="19"/>
        </w:numPr>
      </w:pPr>
      <w:r w:rsidRPr="00CE0D8C">
        <w:t>Заштита на малолетни лица</w:t>
      </w:r>
      <w:r w:rsidR="007A3AF8" w:rsidRPr="00CE0D8C">
        <w:t xml:space="preserve"> </w:t>
      </w:r>
    </w:p>
    <w:tbl>
      <w:tblPr>
        <w:tblStyle w:val="TableGrid"/>
        <w:tblW w:w="13462" w:type="dxa"/>
        <w:tblLook w:val="04A0" w:firstRow="1" w:lastRow="0" w:firstColumn="1" w:lastColumn="0" w:noHBand="0" w:noVBand="1"/>
      </w:tblPr>
      <w:tblGrid>
        <w:gridCol w:w="1658"/>
        <w:gridCol w:w="3555"/>
        <w:gridCol w:w="3058"/>
        <w:gridCol w:w="1291"/>
        <w:gridCol w:w="3900"/>
      </w:tblGrid>
      <w:tr w:rsidR="000F0DE6" w:rsidRPr="00CE0D8C" w14:paraId="53B14EBA" w14:textId="77777777" w:rsidTr="000D79FA">
        <w:tc>
          <w:tcPr>
            <w:tcW w:w="1676" w:type="dxa"/>
            <w:shd w:val="clear" w:color="auto" w:fill="2F5496" w:themeFill="accent1" w:themeFillShade="BF"/>
          </w:tcPr>
          <w:p w14:paraId="3568645A" w14:textId="77777777" w:rsidR="001E06AA" w:rsidRPr="00CE0D8C" w:rsidRDefault="004B513F" w:rsidP="00FD0CC6">
            <w:pPr>
              <w:pStyle w:val="GABOXHEADING"/>
              <w:rPr>
                <w:lang w:val="mk-MK"/>
              </w:rPr>
            </w:pPr>
            <w:r w:rsidRPr="00CE0D8C">
              <w:rPr>
                <w:lang w:val="mk-MK"/>
              </w:rPr>
              <w:t>ДАВМУ и заштитата на малолетните лица</w:t>
            </w:r>
          </w:p>
        </w:tc>
        <w:tc>
          <w:tcPr>
            <w:tcW w:w="3706" w:type="dxa"/>
            <w:shd w:val="clear" w:color="auto" w:fill="2F5496" w:themeFill="accent1" w:themeFillShade="BF"/>
          </w:tcPr>
          <w:p w14:paraId="00DE9915" w14:textId="77777777" w:rsidR="001E06AA" w:rsidRPr="00CE0D8C" w:rsidRDefault="004B513F" w:rsidP="00FD0CC6">
            <w:pPr>
              <w:pStyle w:val="GABOXHEADING"/>
              <w:rPr>
                <w:lang w:val="mk-MK"/>
              </w:rPr>
            </w:pPr>
            <w:r w:rsidRPr="00CE0D8C">
              <w:rPr>
                <w:lang w:val="mk-MK"/>
              </w:rPr>
              <w:t>Одредби од ДАВМУ</w:t>
            </w:r>
            <w:r w:rsidR="001E06AA" w:rsidRPr="00CE0D8C">
              <w:rPr>
                <w:lang w:val="mk-MK"/>
              </w:rPr>
              <w:t xml:space="preserve"> </w:t>
            </w:r>
          </w:p>
        </w:tc>
        <w:tc>
          <w:tcPr>
            <w:tcW w:w="3157" w:type="dxa"/>
            <w:shd w:val="clear" w:color="auto" w:fill="2F5496" w:themeFill="accent1" w:themeFillShade="BF"/>
          </w:tcPr>
          <w:p w14:paraId="76A35992" w14:textId="77777777" w:rsidR="001E06AA" w:rsidRPr="00CE0D8C" w:rsidRDefault="004B513F" w:rsidP="00FD0CC6">
            <w:pPr>
              <w:pStyle w:val="GABOXHEADING"/>
              <w:rPr>
                <w:lang w:val="mk-MK"/>
              </w:rPr>
            </w:pPr>
            <w:r w:rsidRPr="00CE0D8C">
              <w:rPr>
                <w:lang w:val="mk-MK"/>
              </w:rPr>
              <w:t>Усогласеност на ЗААВМУ</w:t>
            </w:r>
            <w:r w:rsidR="001E06AA" w:rsidRPr="00CE0D8C">
              <w:rPr>
                <w:lang w:val="mk-MK"/>
              </w:rPr>
              <w:t xml:space="preserve"> </w:t>
            </w:r>
          </w:p>
        </w:tc>
        <w:tc>
          <w:tcPr>
            <w:tcW w:w="876" w:type="dxa"/>
            <w:shd w:val="clear" w:color="auto" w:fill="2F5496" w:themeFill="accent1" w:themeFillShade="BF"/>
          </w:tcPr>
          <w:p w14:paraId="73B036EA" w14:textId="77777777" w:rsidR="001E06AA" w:rsidRPr="00CE0D8C" w:rsidRDefault="004B513F" w:rsidP="00FD0CC6">
            <w:pPr>
              <w:pStyle w:val="GABOXHEADING"/>
              <w:rPr>
                <w:lang w:val="mk-MK"/>
              </w:rPr>
            </w:pPr>
            <w:r w:rsidRPr="00CE0D8C">
              <w:rPr>
                <w:lang w:val="mk-MK"/>
              </w:rPr>
              <w:t>Усогласено</w:t>
            </w:r>
            <w:r w:rsidR="001E06AA" w:rsidRPr="00CE0D8C">
              <w:rPr>
                <w:lang w:val="mk-MK"/>
              </w:rPr>
              <w:t xml:space="preserve"> </w:t>
            </w:r>
          </w:p>
        </w:tc>
        <w:tc>
          <w:tcPr>
            <w:tcW w:w="4047" w:type="dxa"/>
            <w:shd w:val="clear" w:color="auto" w:fill="2F5496" w:themeFill="accent1" w:themeFillShade="BF"/>
          </w:tcPr>
          <w:p w14:paraId="4A37A492" w14:textId="77777777" w:rsidR="001E06AA" w:rsidRPr="00CE0D8C" w:rsidRDefault="004B513F" w:rsidP="00FD0CC6">
            <w:pPr>
              <w:pStyle w:val="GABOXHEADING"/>
              <w:rPr>
                <w:lang w:val="mk-MK"/>
              </w:rPr>
            </w:pPr>
            <w:r w:rsidRPr="00CE0D8C">
              <w:rPr>
                <w:lang w:val="mk-MK"/>
              </w:rPr>
              <w:t>Предложени измени</w:t>
            </w:r>
          </w:p>
        </w:tc>
      </w:tr>
      <w:tr w:rsidR="000F0DE6" w:rsidRPr="00CE0D8C" w14:paraId="5A90C506" w14:textId="77777777" w:rsidTr="00703A25">
        <w:tc>
          <w:tcPr>
            <w:tcW w:w="1676" w:type="dxa"/>
          </w:tcPr>
          <w:p w14:paraId="54261FAB" w14:textId="77777777" w:rsidR="001E06AA" w:rsidRPr="00CE0D8C" w:rsidRDefault="004B513F" w:rsidP="00300708">
            <w:pPr>
              <w:pStyle w:val="GABoxtext"/>
            </w:pPr>
            <w:r w:rsidRPr="00CE0D8C">
              <w:t>Член 6a (1)</w:t>
            </w:r>
            <w:r w:rsidR="001E06AA" w:rsidRPr="00CE0D8C">
              <w:t xml:space="preserve"> </w:t>
            </w:r>
          </w:p>
        </w:tc>
        <w:tc>
          <w:tcPr>
            <w:tcW w:w="3706" w:type="dxa"/>
          </w:tcPr>
          <w:p w14:paraId="5599C4C0" w14:textId="77777777" w:rsidR="001E06AA" w:rsidRPr="00CE0D8C" w:rsidRDefault="001E06AA" w:rsidP="00300708">
            <w:pPr>
              <w:pStyle w:val="GABoxtext"/>
            </w:pPr>
            <w:r w:rsidRPr="00CE0D8C">
              <w:t xml:space="preserve">1.  </w:t>
            </w:r>
            <w:r w:rsidR="004B513F" w:rsidRPr="00CE0D8C">
              <w:t xml:space="preserve">Државите-членки ќе ги преземат потребните мерки за да обезбедат дека аудиовизуелните медиумски услуги на давателите на медиумски услуги што можат да го попречат физичкиот, психичкиот и моралниот развој на малолетните лица ќе бидат обезбедени на начин што ќе </w:t>
            </w:r>
            <w:r w:rsidR="000F0DE6" w:rsidRPr="00CE0D8C">
              <w:t xml:space="preserve">спречи </w:t>
            </w:r>
            <w:r w:rsidR="004B513F" w:rsidRPr="00CE0D8C">
              <w:t>малолетните лица, во нормални услови, да можат да ги видат или слушнат таквите содржини.</w:t>
            </w:r>
            <w:r w:rsidRPr="00CE0D8C">
              <w:t xml:space="preserve"> </w:t>
            </w:r>
            <w:r w:rsidR="004B513F" w:rsidRPr="00CE0D8C">
              <w:t xml:space="preserve">Мерките можат да вклучуваат ограничување на периодот </w:t>
            </w:r>
            <w:r w:rsidR="000F0DE6" w:rsidRPr="00CE0D8C">
              <w:t>во кој може да се емитуваат такви содржини</w:t>
            </w:r>
            <w:r w:rsidR="004B513F" w:rsidRPr="00CE0D8C">
              <w:t>, алатки за потврдување на возраста или други технички мерки.</w:t>
            </w:r>
            <w:r w:rsidRPr="00CE0D8C">
              <w:t xml:space="preserve"> </w:t>
            </w:r>
            <w:r w:rsidR="004B513F" w:rsidRPr="00CE0D8C">
              <w:t xml:space="preserve">Мерките ќе бидат </w:t>
            </w:r>
            <w:r w:rsidR="000F0DE6" w:rsidRPr="00CE0D8C">
              <w:t xml:space="preserve">пропорционални </w:t>
            </w:r>
            <w:r w:rsidR="004B513F" w:rsidRPr="00CE0D8C">
              <w:t xml:space="preserve">на </w:t>
            </w:r>
            <w:r w:rsidR="004B513F" w:rsidRPr="00CE0D8C">
              <w:lastRenderedPageBreak/>
              <w:t>потенцијалната штетност на програмата.</w:t>
            </w:r>
          </w:p>
          <w:p w14:paraId="071DED98" w14:textId="77777777" w:rsidR="001E06AA" w:rsidRPr="00CE0D8C" w:rsidRDefault="004B513F" w:rsidP="00300708">
            <w:pPr>
              <w:pStyle w:val="GABoxtext"/>
            </w:pPr>
            <w:r w:rsidRPr="00CE0D8C">
              <w:t xml:space="preserve">Најштетните содржини, како што се </w:t>
            </w:r>
            <w:r w:rsidR="00717DB9" w:rsidRPr="00CE0D8C">
              <w:t>непотребното</w:t>
            </w:r>
            <w:r w:rsidRPr="00CE0D8C">
              <w:t xml:space="preserve"> насилство и порнографијата,</w:t>
            </w:r>
            <w:r w:rsidR="000F0DE6" w:rsidRPr="00CE0D8C">
              <w:t xml:space="preserve"> ќе бидат предмет на најстроги</w:t>
            </w:r>
            <w:r w:rsidRPr="00CE0D8C">
              <w:t xml:space="preserve"> мерки.</w:t>
            </w:r>
          </w:p>
        </w:tc>
        <w:tc>
          <w:tcPr>
            <w:tcW w:w="3157" w:type="dxa"/>
          </w:tcPr>
          <w:p w14:paraId="22308CA7" w14:textId="77777777" w:rsidR="001E06AA" w:rsidRPr="00CE0D8C" w:rsidRDefault="004B513F" w:rsidP="00300708">
            <w:pPr>
              <w:pStyle w:val="GABoxtext"/>
            </w:pPr>
            <w:r w:rsidRPr="00CE0D8C">
              <w:lastRenderedPageBreak/>
              <w:t>ЗААВМУ (2013; 2018):</w:t>
            </w:r>
          </w:p>
          <w:p w14:paraId="3B90B17E" w14:textId="77777777" w:rsidR="001E06AA" w:rsidRPr="00CE0D8C" w:rsidRDefault="004B513F" w:rsidP="00300708">
            <w:pPr>
              <w:pStyle w:val="GABoxtext"/>
            </w:pPr>
            <w:r w:rsidRPr="00CE0D8C">
              <w:t>Член 50 (1)</w:t>
            </w:r>
          </w:p>
          <w:p w14:paraId="38F60BE9" w14:textId="77777777" w:rsidR="001E06AA" w:rsidRPr="00CE0D8C" w:rsidRDefault="004B513F" w:rsidP="00300708">
            <w:pPr>
              <w:pStyle w:val="GABoxtext"/>
            </w:pPr>
            <w:r w:rsidRPr="00CE0D8C">
              <w:t>Да - усогласен е со ДАВМУ од 2018 година.</w:t>
            </w:r>
          </w:p>
          <w:p w14:paraId="5233BB04" w14:textId="77777777" w:rsidR="001E06AA" w:rsidRPr="00CE0D8C" w:rsidRDefault="004B513F" w:rsidP="00300708">
            <w:pPr>
              <w:pStyle w:val="GABoxtext"/>
            </w:pPr>
            <w:r w:rsidRPr="00CE0D8C">
              <w:t>Одредбите за штетните содржини (Член 50, став 1) ги спомнуваат периодите на емитување, алатките за потврда на возраста или други технички мерки.</w:t>
            </w:r>
          </w:p>
          <w:p w14:paraId="259A6C56" w14:textId="77777777" w:rsidR="00E560B2" w:rsidRPr="00CE0D8C" w:rsidRDefault="004B513F" w:rsidP="00300708">
            <w:pPr>
              <w:pStyle w:val="GABoxtext"/>
              <w:rPr>
                <w:u w:val="single"/>
              </w:rPr>
            </w:pPr>
            <w:r w:rsidRPr="00CE0D8C">
              <w:t xml:space="preserve">Најштетните содржини, како што се непотребното насилство и порнографијата, се целосно забранети за емитување </w:t>
            </w:r>
            <w:r w:rsidRPr="00CE0D8C">
              <w:rPr>
                <w:u w:val="single"/>
              </w:rPr>
              <w:t>од страна на радиодифузерите</w:t>
            </w:r>
            <w:r w:rsidRPr="00CE0D8C">
              <w:t>, според Член 50, став 1 од Законот.</w:t>
            </w:r>
          </w:p>
          <w:p w14:paraId="303AD797" w14:textId="77777777" w:rsidR="00DE5C37" w:rsidRPr="00CE0D8C" w:rsidRDefault="00DE5C37" w:rsidP="00300708">
            <w:pPr>
              <w:pStyle w:val="GABoxtext"/>
            </w:pPr>
          </w:p>
          <w:p w14:paraId="5C6D861C" w14:textId="77777777" w:rsidR="00DE5C37" w:rsidRPr="00CE0D8C" w:rsidRDefault="00DE5C37" w:rsidP="00300708">
            <w:pPr>
              <w:pStyle w:val="GABoxtext"/>
            </w:pPr>
          </w:p>
          <w:p w14:paraId="70BEBA3C" w14:textId="77777777" w:rsidR="00DE5C37" w:rsidRPr="00CE0D8C" w:rsidRDefault="004B513F" w:rsidP="00300708">
            <w:pPr>
              <w:pStyle w:val="GABoxtext"/>
            </w:pPr>
            <w:r w:rsidRPr="00CE0D8C">
              <w:lastRenderedPageBreak/>
              <w:t>Некои дополнителни промени се направени во ставовите 2 и 3 на тој член (види во колоната десно)</w:t>
            </w:r>
          </w:p>
          <w:p w14:paraId="5FFB765F" w14:textId="77777777" w:rsidR="00E560B2" w:rsidRPr="00CE0D8C" w:rsidRDefault="00E560B2" w:rsidP="00300708">
            <w:pPr>
              <w:pStyle w:val="GABoxtext"/>
            </w:pPr>
          </w:p>
          <w:p w14:paraId="4CF90DFA" w14:textId="77777777" w:rsidR="001E06AA" w:rsidRPr="00CE0D8C" w:rsidRDefault="001E06AA" w:rsidP="00300708">
            <w:pPr>
              <w:pStyle w:val="GABoxtext"/>
            </w:pPr>
          </w:p>
        </w:tc>
        <w:tc>
          <w:tcPr>
            <w:tcW w:w="876" w:type="dxa"/>
            <w:shd w:val="clear" w:color="auto" w:fill="DCDDFB"/>
          </w:tcPr>
          <w:p w14:paraId="099A0624" w14:textId="77777777" w:rsidR="001E06AA" w:rsidRPr="00CE0D8C" w:rsidRDefault="001E06AA" w:rsidP="00300708">
            <w:pPr>
              <w:pStyle w:val="GABoxtext"/>
            </w:pPr>
          </w:p>
        </w:tc>
        <w:tc>
          <w:tcPr>
            <w:tcW w:w="4047" w:type="dxa"/>
          </w:tcPr>
          <w:p w14:paraId="74EA5024" w14:textId="77777777" w:rsidR="00EC3195" w:rsidRPr="00EC3195" w:rsidRDefault="00EC3195" w:rsidP="00EC3195">
            <w:pPr>
              <w:spacing w:line="240" w:lineRule="auto"/>
              <w:rPr>
                <w:rFonts w:ascii="Calibri" w:hAnsi="Calibri" w:cs="Calibri"/>
                <w:sz w:val="22"/>
                <w:szCs w:val="22"/>
                <w:lang w:val="mk-MK"/>
              </w:rPr>
            </w:pPr>
            <w:r w:rsidRPr="00EC3195">
              <w:rPr>
                <w:rFonts w:ascii="Calibri" w:hAnsi="Calibri" w:cs="Calibri"/>
                <w:sz w:val="22"/>
                <w:szCs w:val="22"/>
                <w:lang w:val="mk-MK"/>
              </w:rPr>
              <w:t>Член 50 - Заштита на малолетни лица</w:t>
            </w:r>
          </w:p>
          <w:p w14:paraId="5C1176B4" w14:textId="77777777" w:rsid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 xml:space="preserve">Радиодифузерите не смеат да емитуваат или пренесуваат програми кои можат сериозно да му наштетат на физичкиот, психичкиот или моралниот развој на малолетните лица, особено програми кои содржат порнографија или прекумерно насилство. Давателите на услуги по барање мора да применат најстроги мерки за да обезбедат дека малолетните лица се заштитени од најштетните содржини како што се прекумерното насилство и порнографијата. </w:t>
            </w:r>
          </w:p>
          <w:p w14:paraId="2503BA86" w14:textId="77777777" w:rsid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 xml:space="preserve">Прекумерно насилство претставува ширење на текстуални, вербални и визуелни пораки со кои, во термини </w:t>
            </w:r>
            <w:r w:rsidRPr="00EC3195">
              <w:rPr>
                <w:rFonts w:cs="Calibri"/>
                <w:bCs/>
                <w:lang w:val="mk-MK"/>
              </w:rPr>
              <w:lastRenderedPageBreak/>
              <w:t>од програмата што им се достапни на малолетниците се глорифицираат физички, вербални или психолошки облици на садизам или слични видови насилство кое е цел самото за себе и на ниту еден начин не може да се оправда ниту преку контекстот на жанрот, ниту преку мотивите на драмското дејствие на прикажаната програма.</w:t>
            </w:r>
          </w:p>
          <w:p w14:paraId="1B176612" w14:textId="77777777" w:rsid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Други програми кои веројатно би можеле да му наштетат на физичкиот, психичкиот и моралниот развој на малолетните лица ќе бидат обезбедени од давателите на аудиовизуелни медиумски услуги на начин што ќе обезбеди дека малолетните лица нема на вообичаениот начин да можат да ги видат или слушнат таквите програми. Кога такви програми се емитуваат или репризираат во некодирана форма, давателот на аудиовизуелни медиумски услуги е должен пред нивното емитување да обезбеди претходно акустично предупредување и можност да бидат препознаени со помош на визуелни знаци во целиот тек на емитувањето.</w:t>
            </w:r>
          </w:p>
          <w:p w14:paraId="6BB38DA3" w14:textId="77777777" w:rsidR="00EC3195" w:rsidRP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 xml:space="preserve">Агенцијата ќе ги пропише техничките мерки, периодите на емитување, акустичното предупредување, визуелните знаци, </w:t>
            </w:r>
            <w:r w:rsidRPr="00EC3195">
              <w:rPr>
                <w:rFonts w:cs="Calibri"/>
                <w:bCs/>
                <w:lang w:val="mk-MK"/>
              </w:rPr>
              <w:lastRenderedPageBreak/>
              <w:t xml:space="preserve">и начинот на постапување на давателите на аудиовизуелни медиумски услуги во </w:t>
            </w:r>
            <w:r w:rsidRPr="00EC3195">
              <w:rPr>
                <w:rFonts w:cs="Calibri"/>
                <w:bCs/>
                <w:lang w:val="ru-RU"/>
              </w:rPr>
              <w:t>случаите од ставовите (1) и (</w:t>
            </w:r>
            <w:r w:rsidRPr="00EC3195">
              <w:rPr>
                <w:rFonts w:cs="Calibri"/>
                <w:bCs/>
                <w:lang w:val="en-US"/>
              </w:rPr>
              <w:t>3</w:t>
            </w:r>
            <w:r w:rsidRPr="00EC3195">
              <w:rPr>
                <w:rFonts w:cs="Calibri"/>
                <w:bCs/>
                <w:lang w:val="ru-RU"/>
              </w:rPr>
              <w:t>) на овој член</w:t>
            </w:r>
            <w:r>
              <w:rPr>
                <w:rFonts w:cs="Calibri"/>
                <w:bCs/>
                <w:lang w:val="ru-RU"/>
              </w:rPr>
              <w:t>.</w:t>
            </w:r>
          </w:p>
          <w:p w14:paraId="624DA2E5" w14:textId="77777777" w:rsid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Операторите на јавни електронски комуникациски мрежи можат да емитуваат или реемитуваат програмски сервиси со порнографија само во кодиран облик.</w:t>
            </w:r>
          </w:p>
          <w:p w14:paraId="576F0E9F" w14:textId="77777777" w:rsidR="00DE5C37" w:rsidRPr="00EC3195" w:rsidRDefault="00EC3195" w:rsidP="003D09A8">
            <w:pPr>
              <w:pStyle w:val="ListParagraph"/>
              <w:numPr>
                <w:ilvl w:val="0"/>
                <w:numId w:val="36"/>
              </w:numPr>
              <w:tabs>
                <w:tab w:val="left" w:pos="247"/>
              </w:tabs>
              <w:spacing w:before="240" w:after="160" w:line="240" w:lineRule="auto"/>
              <w:ind w:left="105" w:hanging="196"/>
              <w:contextualSpacing/>
              <w:rPr>
                <w:rFonts w:cs="Calibri"/>
                <w:bCs/>
                <w:lang w:val="mk-MK"/>
              </w:rPr>
            </w:pPr>
            <w:r w:rsidRPr="00EC3195">
              <w:rPr>
                <w:rFonts w:cs="Calibri"/>
                <w:bCs/>
                <w:lang w:val="mk-MK"/>
              </w:rPr>
              <w:t>Забрането е емитување или реемитување детска порнографија.</w:t>
            </w:r>
          </w:p>
        </w:tc>
      </w:tr>
      <w:tr w:rsidR="000F0DE6" w:rsidRPr="00CE0D8C" w14:paraId="00A8A49A" w14:textId="77777777" w:rsidTr="000D79FA">
        <w:tc>
          <w:tcPr>
            <w:tcW w:w="1676" w:type="dxa"/>
          </w:tcPr>
          <w:p w14:paraId="7EE35A28" w14:textId="77777777" w:rsidR="001E06AA" w:rsidRPr="00CE0D8C" w:rsidRDefault="004B513F" w:rsidP="00300708">
            <w:pPr>
              <w:pStyle w:val="GABoxtext"/>
            </w:pPr>
            <w:r w:rsidRPr="00CE0D8C">
              <w:lastRenderedPageBreak/>
              <w:t>Член 6a (2)</w:t>
            </w:r>
          </w:p>
        </w:tc>
        <w:tc>
          <w:tcPr>
            <w:tcW w:w="3706" w:type="dxa"/>
          </w:tcPr>
          <w:p w14:paraId="7306AEB5" w14:textId="77777777" w:rsidR="001E06AA" w:rsidRPr="00CE0D8C" w:rsidRDefault="001E06AA" w:rsidP="00300708">
            <w:pPr>
              <w:pStyle w:val="GABoxtext"/>
            </w:pPr>
            <w:r w:rsidRPr="00CE0D8C">
              <w:t xml:space="preserve">2.  </w:t>
            </w:r>
            <w:r w:rsidR="004B513F" w:rsidRPr="00CE0D8C">
              <w:t xml:space="preserve">Личните податоци на малолетните лица собрани или на друг начин </w:t>
            </w:r>
            <w:r w:rsidR="000F0DE6" w:rsidRPr="00CE0D8C">
              <w:t xml:space="preserve">добиени </w:t>
            </w:r>
            <w:r w:rsidR="004B513F" w:rsidRPr="00CE0D8C">
              <w:t xml:space="preserve">од давателите на медиумски услуги при примената на мерките од став 1 на овој член не смеат да се обработуваат за комерцијални цели, како што се директен </w:t>
            </w:r>
            <w:r w:rsidR="000F0DE6" w:rsidRPr="00CE0D8C">
              <w:t>маркетинг, профилирање или бихе</w:t>
            </w:r>
            <w:r w:rsidR="004B513F" w:rsidRPr="00CE0D8C">
              <w:t xml:space="preserve">виорално </w:t>
            </w:r>
            <w:r w:rsidR="000F0DE6" w:rsidRPr="00CE0D8C">
              <w:t xml:space="preserve">таргетирано </w:t>
            </w:r>
            <w:r w:rsidR="004B513F" w:rsidRPr="00CE0D8C">
              <w:t>рекламирање.</w:t>
            </w:r>
          </w:p>
        </w:tc>
        <w:tc>
          <w:tcPr>
            <w:tcW w:w="3157" w:type="dxa"/>
          </w:tcPr>
          <w:p w14:paraId="62695175" w14:textId="77777777" w:rsidR="001E06AA" w:rsidRPr="00CE0D8C" w:rsidRDefault="004B513F" w:rsidP="00300708">
            <w:pPr>
              <w:pStyle w:val="GABoxtext"/>
            </w:pPr>
            <w:r w:rsidRPr="00CE0D8C">
              <w:t>Сè уште не е усогласен</w:t>
            </w:r>
          </w:p>
        </w:tc>
        <w:tc>
          <w:tcPr>
            <w:tcW w:w="876" w:type="dxa"/>
            <w:shd w:val="clear" w:color="auto" w:fill="FBE4D5" w:themeFill="accent2" w:themeFillTint="33"/>
          </w:tcPr>
          <w:p w14:paraId="7D66F182" w14:textId="77777777" w:rsidR="001E06AA" w:rsidRPr="00CE0D8C" w:rsidRDefault="001E06AA" w:rsidP="00300708">
            <w:pPr>
              <w:pStyle w:val="GABoxtext"/>
            </w:pPr>
          </w:p>
        </w:tc>
        <w:tc>
          <w:tcPr>
            <w:tcW w:w="4047" w:type="dxa"/>
          </w:tcPr>
          <w:p w14:paraId="714BF9AA" w14:textId="77777777" w:rsidR="00426EE4" w:rsidRPr="00CE0D8C" w:rsidRDefault="004B513F" w:rsidP="00300708">
            <w:pPr>
              <w:pStyle w:val="GABoxtext"/>
            </w:pPr>
            <w:r w:rsidRPr="00CE0D8C">
              <w:t>Нов Член 50a - Заштита на личните податоци на малолетните лица</w:t>
            </w:r>
            <w:r w:rsidR="00426EE4" w:rsidRPr="00CE0D8C">
              <w:t xml:space="preserve"> </w:t>
            </w:r>
          </w:p>
          <w:p w14:paraId="0AB5EF43" w14:textId="77777777" w:rsidR="006829FD" w:rsidRPr="00CE0D8C" w:rsidRDefault="004B513F" w:rsidP="00300708">
            <w:pPr>
              <w:pStyle w:val="GABoxtext"/>
            </w:pPr>
            <w:r w:rsidRPr="00CE0D8C">
              <w:t xml:space="preserve">(1) Личните податоци на малолетните лица собрани или на друг начин </w:t>
            </w:r>
            <w:r w:rsidR="00965B1C">
              <w:t>генерирани или стекнати</w:t>
            </w:r>
            <w:r w:rsidR="000F0DE6" w:rsidRPr="00CE0D8C">
              <w:t xml:space="preserve"> </w:t>
            </w:r>
            <w:r w:rsidRPr="00CE0D8C">
              <w:t xml:space="preserve">од давателите на медиумски услуги при примената на мерките од член 50 од овој закон не смеат да се обработуваат за комерцијални цели, како што се директен </w:t>
            </w:r>
            <w:r w:rsidR="000F0DE6" w:rsidRPr="00CE0D8C">
              <w:t xml:space="preserve">маркетинг, профилирање </w:t>
            </w:r>
            <w:r w:rsidR="00965B1C">
              <w:t xml:space="preserve">и анализа </w:t>
            </w:r>
            <w:r w:rsidR="000F0DE6" w:rsidRPr="00CE0D8C">
              <w:t>или бихе</w:t>
            </w:r>
            <w:r w:rsidRPr="00CE0D8C">
              <w:t>виорално рекламирање.</w:t>
            </w:r>
          </w:p>
        </w:tc>
      </w:tr>
      <w:tr w:rsidR="000F0DE6" w:rsidRPr="00CE0D8C" w14:paraId="2C427894" w14:textId="77777777" w:rsidTr="00A4603A">
        <w:tc>
          <w:tcPr>
            <w:tcW w:w="1676" w:type="dxa"/>
          </w:tcPr>
          <w:p w14:paraId="60BF5174" w14:textId="77777777" w:rsidR="001E06AA" w:rsidRPr="00CE0D8C" w:rsidRDefault="004B513F" w:rsidP="00300708">
            <w:pPr>
              <w:pStyle w:val="GABoxtext"/>
            </w:pPr>
            <w:r w:rsidRPr="00CE0D8C">
              <w:t>Член 6a (3)</w:t>
            </w:r>
          </w:p>
        </w:tc>
        <w:tc>
          <w:tcPr>
            <w:tcW w:w="3706" w:type="dxa"/>
          </w:tcPr>
          <w:p w14:paraId="26A4C11C" w14:textId="77777777" w:rsidR="001E06AA" w:rsidRPr="00CE0D8C" w:rsidRDefault="001E06AA" w:rsidP="00300708">
            <w:pPr>
              <w:pStyle w:val="GABoxtext"/>
            </w:pPr>
            <w:r w:rsidRPr="00CE0D8C">
              <w:t xml:space="preserve">3.  </w:t>
            </w:r>
            <w:r w:rsidR="004B513F" w:rsidRPr="00CE0D8C">
              <w:t xml:space="preserve">Државите членки ќе обезбедат дека давателите на медиумски услуги на гледачите ќе им обезбедат доволно информации за содржините што можат да </w:t>
            </w:r>
            <w:r w:rsidR="000F0DE6" w:rsidRPr="00CE0D8C">
              <w:t xml:space="preserve">му наштетат на </w:t>
            </w:r>
            <w:r w:rsidR="004B513F" w:rsidRPr="00CE0D8C">
              <w:t>физичкиот, психичкиот или моралниот развој на малолетните лица.</w:t>
            </w:r>
            <w:r w:rsidRPr="00CE0D8C">
              <w:t xml:space="preserve"> </w:t>
            </w:r>
            <w:r w:rsidR="004B513F" w:rsidRPr="00CE0D8C">
              <w:t xml:space="preserve">За таа цел, давателите на медиумски услуги ќе користат систем за опишување </w:t>
            </w:r>
            <w:r w:rsidR="004B513F" w:rsidRPr="00CE0D8C">
              <w:lastRenderedPageBreak/>
              <w:t>на потенцијалната штетна природа на содржината на аудиовизуелната медиумска услуга.</w:t>
            </w:r>
          </w:p>
          <w:p w14:paraId="199118AE" w14:textId="77777777" w:rsidR="001E06AA" w:rsidRPr="00CE0D8C" w:rsidRDefault="004B513F" w:rsidP="00300708">
            <w:pPr>
              <w:pStyle w:val="GABoxtext"/>
            </w:pPr>
            <w:r w:rsidRPr="00CE0D8C">
              <w:t xml:space="preserve">За соодветна примена на </w:t>
            </w:r>
            <w:r w:rsidR="000F0DE6" w:rsidRPr="00CE0D8C">
              <w:t xml:space="preserve">одредбите од </w:t>
            </w:r>
            <w:r w:rsidRPr="00CE0D8C">
              <w:t>овој став, државите-членки ќе ја поттикнуваат употребата на корегулација, во согласност со член 4а(1).</w:t>
            </w:r>
            <w:r w:rsidR="001E06AA" w:rsidRPr="00CE0D8C">
              <w:t xml:space="preserve"> </w:t>
            </w:r>
          </w:p>
        </w:tc>
        <w:tc>
          <w:tcPr>
            <w:tcW w:w="3157" w:type="dxa"/>
          </w:tcPr>
          <w:p w14:paraId="6E6C85F4" w14:textId="77777777" w:rsidR="001E06AA" w:rsidRPr="00CE0D8C" w:rsidRDefault="004B513F" w:rsidP="00300708">
            <w:pPr>
              <w:pStyle w:val="GABoxtext"/>
            </w:pPr>
            <w:r w:rsidRPr="00CE0D8C">
              <w:lastRenderedPageBreak/>
              <w:t xml:space="preserve">Правилникот за заштита на малолетните лица ги наведува ограничените периоди на емитување, </w:t>
            </w:r>
            <w:r w:rsidR="000F0DE6" w:rsidRPr="00CE0D8C">
              <w:t>начините на</w:t>
            </w:r>
            <w:r w:rsidRPr="00CE0D8C">
              <w:t xml:space="preserve"> категоризација, формите </w:t>
            </w:r>
            <w:r w:rsidR="00B670FC" w:rsidRPr="00CE0D8C">
              <w:t>н</w:t>
            </w:r>
            <w:r w:rsidRPr="00CE0D8C">
              <w:t>а акустично и визуелно предупредување, визуелните знаци и техничките мерки за заштита на малолетните лица.</w:t>
            </w:r>
            <w:r w:rsidR="001E06AA" w:rsidRPr="00CE0D8C">
              <w:t xml:space="preserve"> </w:t>
            </w:r>
            <w:r w:rsidRPr="00CE0D8C">
              <w:lastRenderedPageBreak/>
              <w:t>Правилата се применуваат и на линеарните и на аудиовизуелните медиумски услуги по барање.</w:t>
            </w:r>
          </w:p>
        </w:tc>
        <w:tc>
          <w:tcPr>
            <w:tcW w:w="876" w:type="dxa"/>
            <w:shd w:val="clear" w:color="auto" w:fill="DEDDF4"/>
          </w:tcPr>
          <w:p w14:paraId="545BCB10" w14:textId="77777777" w:rsidR="001E06AA" w:rsidRPr="00CE0D8C" w:rsidRDefault="001E06AA" w:rsidP="00300708">
            <w:pPr>
              <w:pStyle w:val="GABoxtext"/>
            </w:pPr>
          </w:p>
        </w:tc>
        <w:tc>
          <w:tcPr>
            <w:tcW w:w="4047" w:type="dxa"/>
          </w:tcPr>
          <w:p w14:paraId="608A1487" w14:textId="77777777" w:rsidR="001E06AA" w:rsidRPr="00CE0D8C" w:rsidRDefault="004B513F" w:rsidP="00300708">
            <w:pPr>
              <w:pStyle w:val="GABoxtext"/>
            </w:pPr>
            <w:r w:rsidRPr="00CE0D8C">
              <w:t>Мали промени во членот за да се вклучи и прашањето на „штета по менталното</w:t>
            </w:r>
            <w:r w:rsidR="000F0DE6" w:rsidRPr="00CE0D8C">
              <w:t>/психичко</w:t>
            </w:r>
            <w:r w:rsidRPr="00CE0D8C">
              <w:t xml:space="preserve"> здравје“.</w:t>
            </w:r>
          </w:p>
        </w:tc>
      </w:tr>
      <w:tr w:rsidR="000F0DE6" w:rsidRPr="00CE0D8C" w14:paraId="016DB9FE" w14:textId="77777777" w:rsidTr="000D79FA">
        <w:tc>
          <w:tcPr>
            <w:tcW w:w="1676" w:type="dxa"/>
          </w:tcPr>
          <w:p w14:paraId="0D189112" w14:textId="77777777" w:rsidR="001E06AA" w:rsidRPr="00CE0D8C" w:rsidRDefault="004B513F" w:rsidP="00300708">
            <w:pPr>
              <w:pStyle w:val="GABoxtext"/>
            </w:pPr>
            <w:r w:rsidRPr="00CE0D8C">
              <w:lastRenderedPageBreak/>
              <w:t>Член (1) ставови (d, e)</w:t>
            </w:r>
          </w:p>
        </w:tc>
        <w:tc>
          <w:tcPr>
            <w:tcW w:w="3706" w:type="dxa"/>
          </w:tcPr>
          <w:p w14:paraId="02822813" w14:textId="77777777" w:rsidR="001E06AA" w:rsidRPr="00CE0D8C" w:rsidRDefault="004B513F" w:rsidP="00300708">
            <w:pPr>
              <w:pStyle w:val="GABoxtext"/>
            </w:pPr>
            <w:r w:rsidRPr="00CE0D8C">
              <w:t>Забрани (или ограничувања) што се однесуваат на одредени производи:</w:t>
            </w:r>
            <w:r w:rsidR="001E06AA" w:rsidRPr="00CE0D8C">
              <w:t xml:space="preserve"> </w:t>
            </w:r>
            <w:r w:rsidR="000F0DE6" w:rsidRPr="00CE0D8C">
              <w:t>ц</w:t>
            </w:r>
            <w:r w:rsidRPr="00CE0D8C">
              <w:t>игари, производи од тутун, електронски цигари, алкохолни пијалоци, и др.</w:t>
            </w:r>
            <w:r w:rsidR="001E06AA" w:rsidRPr="00CE0D8C">
              <w:t xml:space="preserve"> </w:t>
            </w:r>
          </w:p>
        </w:tc>
        <w:tc>
          <w:tcPr>
            <w:tcW w:w="3157" w:type="dxa"/>
          </w:tcPr>
          <w:p w14:paraId="56480DC9" w14:textId="77777777" w:rsidR="001E06AA" w:rsidRPr="00CE0D8C" w:rsidRDefault="004B513F" w:rsidP="00300708">
            <w:pPr>
              <w:pStyle w:val="GABoxtext"/>
            </w:pPr>
            <w:r w:rsidRPr="00CE0D8C">
              <w:t>Во голем степен, во член 53(7), е усогласен со ДАВМУ</w:t>
            </w:r>
          </w:p>
          <w:p w14:paraId="2545AA4C" w14:textId="77777777" w:rsidR="001E06AA" w:rsidRPr="00CE0D8C" w:rsidRDefault="004B513F" w:rsidP="00300708">
            <w:pPr>
              <w:pStyle w:val="GABoxtext"/>
            </w:pPr>
            <w:r w:rsidRPr="00CE0D8C">
              <w:t xml:space="preserve">Од друга страна, не се спомнати електронските цигари и </w:t>
            </w:r>
            <w:r w:rsidR="000F0DE6" w:rsidRPr="00CE0D8C">
              <w:t>патроните за нивно дополнување</w:t>
            </w:r>
            <w:r w:rsidRPr="00CE0D8C">
              <w:t>.</w:t>
            </w:r>
          </w:p>
          <w:p w14:paraId="7CA2DAA8" w14:textId="77777777" w:rsidR="001E06AA" w:rsidRPr="00CE0D8C" w:rsidRDefault="004B513F" w:rsidP="00300708">
            <w:pPr>
              <w:pStyle w:val="GABoxtext"/>
            </w:pPr>
            <w:r w:rsidRPr="00CE0D8C">
              <w:t>Член 53 став (8): АКК за вино и п</w:t>
            </w:r>
            <w:r w:rsidR="000F0DE6" w:rsidRPr="00CE0D8C">
              <w:t>и</w:t>
            </w:r>
            <w:r w:rsidRPr="00CE0D8C">
              <w:t>во не смеат конкретно да бидат наменети за малолетници и не смеат да прикажуваат малолетници како ги консумираат тие производи.</w:t>
            </w:r>
            <w:r w:rsidR="001E06AA" w:rsidRPr="00CE0D8C">
              <w:t xml:space="preserve"> </w:t>
            </w:r>
          </w:p>
          <w:p w14:paraId="0EAB4FF4" w14:textId="77777777" w:rsidR="001E06AA" w:rsidRPr="00CE0D8C" w:rsidRDefault="004B513F" w:rsidP="00300708">
            <w:pPr>
              <w:pStyle w:val="GABoxtext"/>
            </w:pPr>
            <w:r w:rsidRPr="00CE0D8C">
              <w:t>Истата одредба содржи неколку други правила за прикажувањето на АКК за вино и пиво.</w:t>
            </w:r>
          </w:p>
          <w:p w14:paraId="5D26ECED" w14:textId="77777777" w:rsidR="001E06AA" w:rsidRDefault="004B513F" w:rsidP="00300708">
            <w:pPr>
              <w:pStyle w:val="GABoxtext"/>
            </w:pPr>
            <w:r w:rsidRPr="00CE0D8C">
              <w:t>Законот содржи и забрани за АКК за неколку други видови производи, како што се дрога (член 53, став (7)), оружје и пиротехнички средства (член 53 (11)).</w:t>
            </w:r>
          </w:p>
          <w:p w14:paraId="395C1D29" w14:textId="77777777" w:rsidR="001D7071" w:rsidRPr="00CE0D8C" w:rsidRDefault="001D7071" w:rsidP="00300708">
            <w:pPr>
              <w:pStyle w:val="GABoxtext"/>
            </w:pPr>
          </w:p>
        </w:tc>
        <w:tc>
          <w:tcPr>
            <w:tcW w:w="876" w:type="dxa"/>
            <w:shd w:val="clear" w:color="auto" w:fill="DEDDF4"/>
          </w:tcPr>
          <w:p w14:paraId="1DD7784D" w14:textId="77777777" w:rsidR="001E06AA" w:rsidRPr="00CE0D8C" w:rsidRDefault="001E06AA" w:rsidP="00300708">
            <w:pPr>
              <w:pStyle w:val="GABoxtext"/>
            </w:pPr>
          </w:p>
        </w:tc>
        <w:tc>
          <w:tcPr>
            <w:tcW w:w="4047" w:type="dxa"/>
          </w:tcPr>
          <w:p w14:paraId="6E2EE39B" w14:textId="77777777" w:rsidR="000D79FA" w:rsidRPr="00CE0D8C" w:rsidRDefault="004B513F" w:rsidP="00300708">
            <w:pPr>
              <w:pStyle w:val="GABoxtext"/>
            </w:pPr>
            <w:r w:rsidRPr="00CE0D8C">
              <w:t>Мала ревизија на одредбите од член 53, став (7)</w:t>
            </w:r>
          </w:p>
          <w:p w14:paraId="17DEB602" w14:textId="77777777" w:rsidR="008115CD" w:rsidRPr="00CE0D8C" w:rsidRDefault="008115CD" w:rsidP="00300708">
            <w:pPr>
              <w:pStyle w:val="GABoxtext"/>
            </w:pPr>
          </w:p>
          <w:p w14:paraId="55F93893" w14:textId="77777777" w:rsidR="001E06AA" w:rsidRPr="00CE0D8C" w:rsidRDefault="004B513F" w:rsidP="00300708">
            <w:pPr>
              <w:pStyle w:val="GABoxtext"/>
            </w:pPr>
            <w:r w:rsidRPr="00CE0D8C">
              <w:t xml:space="preserve">(7) Не е дозволен каков било облик на аудиовизуелна комерцијална комуникација која промовира дрога, цигари или други производи од тутун, </w:t>
            </w:r>
            <w:r w:rsidRPr="00CE0D8C">
              <w:rPr>
                <w:u w:val="single"/>
              </w:rPr>
              <w:t xml:space="preserve">електронски цигари и </w:t>
            </w:r>
            <w:r w:rsidR="006C2120">
              <w:rPr>
                <w:u w:val="single"/>
              </w:rPr>
              <w:t xml:space="preserve">средства </w:t>
            </w:r>
            <w:r w:rsidR="000F0DE6" w:rsidRPr="00CE0D8C">
              <w:rPr>
                <w:u w:val="single"/>
              </w:rPr>
              <w:t xml:space="preserve">за </w:t>
            </w:r>
            <w:r w:rsidR="006C2120">
              <w:rPr>
                <w:u w:val="single"/>
              </w:rPr>
              <w:t>нивно дополнување</w:t>
            </w:r>
            <w:r w:rsidRPr="00CE0D8C">
              <w:t>, како и алкохол и алкохолни пијалоци, освен вино и пиво.</w:t>
            </w:r>
            <w:r w:rsidR="006829FD" w:rsidRPr="00CE0D8C">
              <w:t xml:space="preserve"> </w:t>
            </w:r>
          </w:p>
          <w:p w14:paraId="54FC550A" w14:textId="77777777" w:rsidR="00DE5C37" w:rsidRPr="00CE0D8C" w:rsidRDefault="00DE5C37" w:rsidP="00300708">
            <w:pPr>
              <w:pStyle w:val="GABoxtext"/>
            </w:pPr>
          </w:p>
          <w:p w14:paraId="6F574136" w14:textId="77777777" w:rsidR="00DE5C37" w:rsidRPr="00CE0D8C" w:rsidRDefault="00DE5C37" w:rsidP="00300708">
            <w:pPr>
              <w:pStyle w:val="GABoxtext"/>
            </w:pPr>
          </w:p>
        </w:tc>
      </w:tr>
      <w:tr w:rsidR="000F0DE6" w:rsidRPr="00CE0D8C" w14:paraId="623743A6" w14:textId="77777777" w:rsidTr="00A4603A">
        <w:tc>
          <w:tcPr>
            <w:tcW w:w="1676" w:type="dxa"/>
          </w:tcPr>
          <w:p w14:paraId="69850509" w14:textId="77777777" w:rsidR="001E06AA" w:rsidRPr="00CE0D8C" w:rsidRDefault="004B513F" w:rsidP="00300708">
            <w:pPr>
              <w:pStyle w:val="GABoxtext"/>
            </w:pPr>
            <w:r w:rsidRPr="00CE0D8C">
              <w:lastRenderedPageBreak/>
              <w:t>Член 9 (3)</w:t>
            </w:r>
            <w:r w:rsidR="001E06AA" w:rsidRPr="00CE0D8C">
              <w:t xml:space="preserve"> </w:t>
            </w:r>
          </w:p>
        </w:tc>
        <w:tc>
          <w:tcPr>
            <w:tcW w:w="3706" w:type="dxa"/>
          </w:tcPr>
          <w:p w14:paraId="2F1F1A37" w14:textId="77777777" w:rsidR="001E06AA" w:rsidRPr="00CE0D8C" w:rsidRDefault="001E06AA" w:rsidP="00300708">
            <w:pPr>
              <w:pStyle w:val="GABoxtext"/>
            </w:pPr>
            <w:r w:rsidRPr="00CE0D8C">
              <w:t xml:space="preserve">3.  </w:t>
            </w:r>
            <w:r w:rsidR="004B513F" w:rsidRPr="00CE0D8C">
              <w:t xml:space="preserve">Државите-членки ќе ја поттикнуваат употребата на корегулација и </w:t>
            </w:r>
            <w:r w:rsidR="000F0DE6" w:rsidRPr="00CE0D8C">
              <w:t xml:space="preserve">унапредувањето </w:t>
            </w:r>
            <w:r w:rsidR="004B513F" w:rsidRPr="00CE0D8C">
              <w:t>на саморегулацијата преку кодекси на однесување, во согласност со член 4а(1) во областа на несоодветни аудиовизуелни комерцијални комуникации за алкохолни пијалаци.</w:t>
            </w:r>
            <w:r w:rsidRPr="00CE0D8C">
              <w:t xml:space="preserve"> </w:t>
            </w:r>
            <w:r w:rsidR="004B513F" w:rsidRPr="00CE0D8C">
              <w:t>Кодексите ќе целат кон ефективно намалување на изложеноста на малолетните лица на аудиовизуелни комерцијални комуникации за алкохолни пијал</w:t>
            </w:r>
            <w:r w:rsidR="000F0DE6" w:rsidRPr="00CE0D8C">
              <w:t>о</w:t>
            </w:r>
            <w:r w:rsidR="004B513F" w:rsidRPr="00CE0D8C">
              <w:t>ци</w:t>
            </w:r>
            <w:r w:rsidR="00B670FC" w:rsidRPr="00CE0D8C">
              <w:t>.</w:t>
            </w:r>
          </w:p>
        </w:tc>
        <w:tc>
          <w:tcPr>
            <w:tcW w:w="3157" w:type="dxa"/>
          </w:tcPr>
          <w:p w14:paraId="573D7D28" w14:textId="77777777" w:rsidR="001E06AA" w:rsidRPr="00CE0D8C" w:rsidRDefault="004B513F" w:rsidP="00300708">
            <w:pPr>
              <w:pStyle w:val="GABoxtext"/>
              <w:rPr>
                <w:highlight w:val="yellow"/>
              </w:rPr>
            </w:pPr>
            <w:r w:rsidRPr="00CE0D8C">
              <w:t xml:space="preserve">Во моментов, член 53, став (20) </w:t>
            </w:r>
            <w:r w:rsidR="000F0DE6" w:rsidRPr="00CE0D8C">
              <w:t xml:space="preserve">вели </w:t>
            </w:r>
            <w:r w:rsidRPr="00CE0D8C">
              <w:t xml:space="preserve">дека аудиовизуелните медиумски услуги можат да </w:t>
            </w:r>
            <w:r w:rsidR="000F0DE6" w:rsidRPr="00CE0D8C">
              <w:t xml:space="preserve">усвојат </w:t>
            </w:r>
            <w:r w:rsidRPr="00CE0D8C">
              <w:t>Кодекс на однесување за ова прашање. Сепак, до овој момент не е создаден таков кодекс.</w:t>
            </w:r>
            <w:r w:rsidR="00AC24B9" w:rsidRPr="00CE0D8C">
              <w:t xml:space="preserve">  </w:t>
            </w:r>
          </w:p>
        </w:tc>
        <w:tc>
          <w:tcPr>
            <w:tcW w:w="876" w:type="dxa"/>
            <w:shd w:val="clear" w:color="auto" w:fill="DEDDF4"/>
          </w:tcPr>
          <w:p w14:paraId="6CF744D1" w14:textId="77777777" w:rsidR="001E06AA" w:rsidRPr="00CE0D8C" w:rsidRDefault="001E06AA" w:rsidP="00300708">
            <w:pPr>
              <w:pStyle w:val="GABoxtext"/>
              <w:rPr>
                <w:highlight w:val="yellow"/>
              </w:rPr>
            </w:pPr>
          </w:p>
        </w:tc>
        <w:tc>
          <w:tcPr>
            <w:tcW w:w="4047" w:type="dxa"/>
          </w:tcPr>
          <w:p w14:paraId="6517E53C" w14:textId="77777777" w:rsidR="00FA2FF1" w:rsidRPr="00CE0D8C" w:rsidRDefault="004B513F" w:rsidP="00300708">
            <w:pPr>
              <w:pStyle w:val="GABoxtext"/>
            </w:pPr>
            <w:r w:rsidRPr="00CE0D8C">
              <w:t>Ревизија на Член 53, став 20 - Кодекс на однесување за ефективно намалување на изложеноста на малолетните лица на аудиовизуелни комерцијални комуникации за алкохолни пијалаци</w:t>
            </w:r>
            <w:r w:rsidR="00FA2FF1" w:rsidRPr="00CE0D8C">
              <w:t xml:space="preserve"> </w:t>
            </w:r>
          </w:p>
          <w:p w14:paraId="60C20A6F" w14:textId="77777777" w:rsidR="00FA2FF1" w:rsidRPr="00CE0D8C" w:rsidRDefault="004B513F" w:rsidP="00300708">
            <w:pPr>
              <w:pStyle w:val="GABoxtext"/>
            </w:pPr>
            <w:r w:rsidRPr="00CE0D8C">
              <w:t xml:space="preserve">(1) Давателите на аудиовизуелни медиумски услуги можат да </w:t>
            </w:r>
            <w:r w:rsidR="000F0DE6" w:rsidRPr="00CE0D8C">
              <w:t>усвојат</w:t>
            </w:r>
            <w:r w:rsidRPr="00CE0D8C">
              <w:t xml:space="preserve"> кодекс на однесување (во согласност со одредбите од член 26а), за ефективно намалување на изложеноста на малолетни лица на аудиовизуелни комерцијални комуникации за алкохолни пијалаци</w:t>
            </w:r>
            <w:r w:rsidR="00FA2FF1" w:rsidRPr="00CE0D8C">
              <w:t xml:space="preserve"> </w:t>
            </w:r>
          </w:p>
          <w:p w14:paraId="0F1723C9" w14:textId="77777777" w:rsidR="00FA2FF1" w:rsidRPr="00CE0D8C" w:rsidRDefault="004B513F" w:rsidP="00300708">
            <w:pPr>
              <w:pStyle w:val="GABoxtext"/>
            </w:pPr>
            <w:r w:rsidRPr="00CE0D8C">
              <w:t xml:space="preserve">(2) Ако </w:t>
            </w:r>
            <w:r w:rsidR="003F2A73">
              <w:t xml:space="preserve">давателите на </w:t>
            </w:r>
            <w:r w:rsidRPr="00CE0D8C">
              <w:t xml:space="preserve">услуги не </w:t>
            </w:r>
            <w:r w:rsidR="003F2A73">
              <w:t>донесат</w:t>
            </w:r>
            <w:r w:rsidRPr="00CE0D8C">
              <w:t xml:space="preserve"> кодекс на однесување </w:t>
            </w:r>
            <w:r w:rsidR="003F2A73">
              <w:t xml:space="preserve">преку саморегулација во рок од две години од влегувањето во сила на овој Закон </w:t>
            </w:r>
            <w:r w:rsidRPr="00CE0D8C">
              <w:t>или ако тој не се покаж</w:t>
            </w:r>
            <w:r w:rsidR="003F2A73">
              <w:t>е</w:t>
            </w:r>
            <w:r w:rsidRPr="00CE0D8C">
              <w:t xml:space="preserve"> </w:t>
            </w:r>
            <w:r w:rsidR="003F2A73">
              <w:t xml:space="preserve">доволно </w:t>
            </w:r>
            <w:r w:rsidRPr="00CE0D8C">
              <w:t xml:space="preserve">ефективен </w:t>
            </w:r>
            <w:r w:rsidR="003F2A73">
              <w:t>во рок од две години од неговото донесување</w:t>
            </w:r>
            <w:r w:rsidRPr="00CE0D8C">
              <w:t>, барањ</w:t>
            </w:r>
            <w:r w:rsidR="003F2A73">
              <w:t>ата</w:t>
            </w:r>
            <w:r w:rsidRPr="00CE0D8C">
              <w:t xml:space="preserve"> за ефективно намалување на изложеноста на малолетни лица на аудиовизуелни комерцијални комуникации за алкохолни пијалаци ќе се уред</w:t>
            </w:r>
            <w:r w:rsidR="003F2A73">
              <w:t>ат</w:t>
            </w:r>
            <w:r w:rsidRPr="00CE0D8C">
              <w:t xml:space="preserve"> со </w:t>
            </w:r>
            <w:r w:rsidR="003F2A73">
              <w:t xml:space="preserve">подзаконски акт </w:t>
            </w:r>
            <w:r w:rsidRPr="00CE0D8C">
              <w:t>усвоен од Агенцијата.</w:t>
            </w:r>
            <w:r w:rsidR="00FA2FF1" w:rsidRPr="00CE0D8C">
              <w:t xml:space="preserve"> </w:t>
            </w:r>
          </w:p>
          <w:p w14:paraId="05C4993C" w14:textId="77777777" w:rsidR="001E06AA" w:rsidRPr="00CE0D8C" w:rsidRDefault="001E06AA" w:rsidP="00300708">
            <w:pPr>
              <w:pStyle w:val="GABoxtext"/>
              <w:rPr>
                <w:highlight w:val="yellow"/>
              </w:rPr>
            </w:pPr>
          </w:p>
        </w:tc>
      </w:tr>
      <w:tr w:rsidR="000F0DE6" w:rsidRPr="00CE0D8C" w14:paraId="15C27E56" w14:textId="77777777" w:rsidTr="006B4F79">
        <w:tc>
          <w:tcPr>
            <w:tcW w:w="1676" w:type="dxa"/>
          </w:tcPr>
          <w:p w14:paraId="7D2B21A0" w14:textId="77777777" w:rsidR="001E06AA" w:rsidRPr="00CE0D8C" w:rsidRDefault="004B513F" w:rsidP="00300708">
            <w:pPr>
              <w:pStyle w:val="GABoxtext"/>
            </w:pPr>
            <w:r w:rsidRPr="00CE0D8C">
              <w:t>Член 9 (1) (g)</w:t>
            </w:r>
          </w:p>
          <w:p w14:paraId="7AB5EDA9" w14:textId="77777777" w:rsidR="001E06AA" w:rsidRPr="00CE0D8C" w:rsidRDefault="001E06AA" w:rsidP="00300708">
            <w:pPr>
              <w:pStyle w:val="GABoxtext"/>
            </w:pPr>
          </w:p>
        </w:tc>
        <w:tc>
          <w:tcPr>
            <w:tcW w:w="3706" w:type="dxa"/>
          </w:tcPr>
          <w:p w14:paraId="306B5406" w14:textId="77777777" w:rsidR="001E06AA" w:rsidRPr="00CE0D8C" w:rsidRDefault="004B513F" w:rsidP="00300708">
            <w:pPr>
              <w:pStyle w:val="GABoxtext"/>
            </w:pPr>
            <w:r w:rsidRPr="00CE0D8C">
              <w:t xml:space="preserve">(g) аудиовизуелните комерцијални комуникации не смеат да им предизвикуваат физичка, психичка или морална штета за малолетните лица; оттаму, тие нема директно </w:t>
            </w:r>
            <w:r w:rsidRPr="00CE0D8C">
              <w:lastRenderedPageBreak/>
              <w:t xml:space="preserve">да ги наговараат малолетните лица на купување или изнајмување на производ или услуга преку злоупотреба на нивното неискуство или лековерност, директно да ги охрабруваат малолетните лица да ги убедуваат родителите или други лица да ги купуваат производите или услугите што се рекламираат, да ја искористуваат посебната доверба на малолетните лица во родителите, </w:t>
            </w:r>
            <w:r w:rsidR="000F0DE6" w:rsidRPr="00CE0D8C">
              <w:t xml:space="preserve">наставниците </w:t>
            </w:r>
            <w:r w:rsidRPr="00CE0D8C">
              <w:t>или други лица, или да ги прикажуваат малолетните лица во опасни ситуации.</w:t>
            </w:r>
          </w:p>
        </w:tc>
        <w:tc>
          <w:tcPr>
            <w:tcW w:w="3157" w:type="dxa"/>
          </w:tcPr>
          <w:p w14:paraId="208325C0" w14:textId="77777777" w:rsidR="001E06AA" w:rsidRPr="00CE0D8C" w:rsidRDefault="004B513F" w:rsidP="00300708">
            <w:pPr>
              <w:pStyle w:val="GABoxtext"/>
            </w:pPr>
            <w:r w:rsidRPr="00CE0D8C">
              <w:lastRenderedPageBreak/>
              <w:t>Член 53, став (13): АКК не смеат да им предизвикаат физичка или морална штета на малолетните лица.</w:t>
            </w:r>
            <w:r w:rsidR="001E06AA" w:rsidRPr="00CE0D8C">
              <w:t xml:space="preserve"> </w:t>
            </w:r>
            <w:r w:rsidRPr="00CE0D8C">
              <w:t xml:space="preserve">Член 53, став (14) се однесува на </w:t>
            </w:r>
            <w:r w:rsidRPr="00CE0D8C">
              <w:lastRenderedPageBreak/>
              <w:t xml:space="preserve">прашањата на </w:t>
            </w:r>
            <w:r w:rsidR="000F0DE6" w:rsidRPr="00CE0D8C">
              <w:t xml:space="preserve">непотребниот </w:t>
            </w:r>
            <w:r w:rsidRPr="00CE0D8C">
              <w:t xml:space="preserve">притисок; искористувањето на неискуството; моќта на убедување; искористување на посебната доверба што малолетните лица ја имаат во родителите, </w:t>
            </w:r>
            <w:r w:rsidR="000F0DE6" w:rsidRPr="00CE0D8C">
              <w:t>наставниците</w:t>
            </w:r>
            <w:r w:rsidRPr="00CE0D8C">
              <w:t>, и др.; и прикажувањето на малолетни лица во опасни ситуации.</w:t>
            </w:r>
          </w:p>
        </w:tc>
        <w:tc>
          <w:tcPr>
            <w:tcW w:w="876" w:type="dxa"/>
            <w:shd w:val="clear" w:color="auto" w:fill="DEDDF4"/>
          </w:tcPr>
          <w:p w14:paraId="624BF9BC" w14:textId="77777777" w:rsidR="001E06AA" w:rsidRPr="00CE0D8C" w:rsidRDefault="001E06AA" w:rsidP="00300708">
            <w:pPr>
              <w:pStyle w:val="GABoxtext"/>
            </w:pPr>
          </w:p>
        </w:tc>
        <w:tc>
          <w:tcPr>
            <w:tcW w:w="4047" w:type="dxa"/>
          </w:tcPr>
          <w:p w14:paraId="17B889F9" w14:textId="77777777" w:rsidR="001E06AA" w:rsidRPr="00CE0D8C" w:rsidRDefault="004B513F" w:rsidP="00300708">
            <w:pPr>
              <w:pStyle w:val="GABoxtext"/>
            </w:pPr>
            <w:r w:rsidRPr="00CE0D8C">
              <w:t>Треба да се воведе терминот „ментална штета“ или, алтернативно, „псих</w:t>
            </w:r>
            <w:r w:rsidR="000F0DE6" w:rsidRPr="00CE0D8C">
              <w:t>ич</w:t>
            </w:r>
            <w:r w:rsidRPr="00CE0D8C">
              <w:t>ка штета“</w:t>
            </w:r>
          </w:p>
          <w:p w14:paraId="1D91E5C8" w14:textId="77777777" w:rsidR="00DE5C37" w:rsidRPr="00CE0D8C" w:rsidRDefault="00DE5C37" w:rsidP="00300708">
            <w:pPr>
              <w:pStyle w:val="GABoxtext"/>
            </w:pPr>
          </w:p>
          <w:p w14:paraId="0128F8B6" w14:textId="77777777" w:rsidR="00DE5C37" w:rsidRPr="00CE0D8C" w:rsidRDefault="004B513F" w:rsidP="00300708">
            <w:pPr>
              <w:pStyle w:val="GABoxtext"/>
            </w:pPr>
            <w:r w:rsidRPr="00CE0D8C">
              <w:t>Член 53 (13)</w:t>
            </w:r>
          </w:p>
          <w:p w14:paraId="1BDA036F" w14:textId="77777777" w:rsidR="00DE5C37" w:rsidRPr="00CE0D8C" w:rsidRDefault="004B513F" w:rsidP="00300708">
            <w:pPr>
              <w:pStyle w:val="GABoxtext"/>
            </w:pPr>
            <w:r w:rsidRPr="00CE0D8C">
              <w:lastRenderedPageBreak/>
              <w:t xml:space="preserve">Аудиовизуелните комерцијални комуникации не смеат да им предизвикаат </w:t>
            </w:r>
            <w:r w:rsidRPr="00CE0D8C">
              <w:rPr>
                <w:u w:val="single"/>
              </w:rPr>
              <w:t>физичка, психичка или морална</w:t>
            </w:r>
            <w:r w:rsidRPr="00CE0D8C">
              <w:t xml:space="preserve"> штета на малолетните лица.</w:t>
            </w:r>
          </w:p>
        </w:tc>
      </w:tr>
      <w:tr w:rsidR="000F0DE6" w:rsidRPr="00CE0D8C" w14:paraId="64E1C771" w14:textId="77777777" w:rsidTr="002379C9">
        <w:tc>
          <w:tcPr>
            <w:tcW w:w="1676" w:type="dxa"/>
          </w:tcPr>
          <w:p w14:paraId="61757362" w14:textId="77777777" w:rsidR="001E06AA" w:rsidRPr="00CE0D8C" w:rsidRDefault="004B513F" w:rsidP="00300708">
            <w:pPr>
              <w:pStyle w:val="GABoxtext"/>
            </w:pPr>
            <w:r w:rsidRPr="00CE0D8C">
              <w:lastRenderedPageBreak/>
              <w:t>Член 9 (4)</w:t>
            </w:r>
          </w:p>
        </w:tc>
        <w:tc>
          <w:tcPr>
            <w:tcW w:w="3706" w:type="dxa"/>
          </w:tcPr>
          <w:p w14:paraId="71D85964" w14:textId="77777777" w:rsidR="001E06AA" w:rsidRPr="00CE0D8C" w:rsidRDefault="001E06AA" w:rsidP="00300708">
            <w:pPr>
              <w:pStyle w:val="GABoxtext"/>
            </w:pPr>
            <w:r w:rsidRPr="00CE0D8C">
              <w:t xml:space="preserve">4.  </w:t>
            </w:r>
            <w:r w:rsidR="004B513F" w:rsidRPr="00CE0D8C">
              <w:t xml:space="preserve">Државите-членки ќе ја поттикнуваат употребата на корегулација и </w:t>
            </w:r>
            <w:r w:rsidR="000F0DE6" w:rsidRPr="00CE0D8C">
              <w:t xml:space="preserve">унапредувањето </w:t>
            </w:r>
            <w:r w:rsidR="004B513F" w:rsidRPr="00CE0D8C">
              <w:t>на саморегулацијата преку кодекси на однесување, во согласност со член 4а(1) во областа на несоодветни аудиовизуелни комерцијални комуникации што ги придружуваат или се вклучени во програми за деца, прехрамбени производи или пијал</w:t>
            </w:r>
            <w:r w:rsidR="000F0DE6" w:rsidRPr="00CE0D8C">
              <w:t>о</w:t>
            </w:r>
            <w:r w:rsidR="004B513F" w:rsidRPr="00CE0D8C">
              <w:t xml:space="preserve">ци што содржат хранливи материи или супстанци со хранлив или физиолошки ефект, особено масти, трансмасни киселини, сол, натриум или шеќери, чие </w:t>
            </w:r>
            <w:r w:rsidR="004B513F" w:rsidRPr="00CE0D8C">
              <w:lastRenderedPageBreak/>
              <w:t>прекумерно внесување во исхраната не се препорачува.</w:t>
            </w:r>
          </w:p>
          <w:p w14:paraId="13EA514F" w14:textId="77777777" w:rsidR="001E06AA" w:rsidRPr="00CE0D8C" w:rsidRDefault="001E06AA" w:rsidP="00300708">
            <w:pPr>
              <w:pStyle w:val="GABoxtext"/>
            </w:pPr>
          </w:p>
          <w:p w14:paraId="1F3E0078" w14:textId="77777777" w:rsidR="001E06AA" w:rsidRPr="00CE0D8C" w:rsidRDefault="004B513F" w:rsidP="00300708">
            <w:pPr>
              <w:pStyle w:val="GABoxtext"/>
            </w:pPr>
            <w:r w:rsidRPr="00CE0D8C">
              <w:t>Кодексите ќе целат кон ефективно намалување на изложеноста на малолетните лица на аудиовизуелни комерцијални комуникации за такви прехра</w:t>
            </w:r>
            <w:r w:rsidR="000F0DE6" w:rsidRPr="00CE0D8C">
              <w:t>н</w:t>
            </w:r>
            <w:r w:rsidRPr="00CE0D8C">
              <w:t>бени производи и пијал</w:t>
            </w:r>
            <w:r w:rsidR="000F0DE6" w:rsidRPr="00CE0D8C">
              <w:t>п</w:t>
            </w:r>
            <w:r w:rsidRPr="00CE0D8C">
              <w:t>ци.</w:t>
            </w:r>
            <w:r w:rsidR="001E06AA" w:rsidRPr="00CE0D8C">
              <w:t xml:space="preserve"> </w:t>
            </w:r>
            <w:r w:rsidRPr="00CE0D8C">
              <w:t>Кодексите ќе целат таквите аудиовизуелни комерцијални комуникации да не ги нагласуваат позитивните својства на хранливите аспекти на таквите прехрамбени производи и пијал</w:t>
            </w:r>
            <w:r w:rsidR="000F0DE6" w:rsidRPr="00CE0D8C">
              <w:t>о</w:t>
            </w:r>
            <w:r w:rsidRPr="00CE0D8C">
              <w:t>ци.</w:t>
            </w:r>
          </w:p>
        </w:tc>
        <w:tc>
          <w:tcPr>
            <w:tcW w:w="3157" w:type="dxa"/>
          </w:tcPr>
          <w:p w14:paraId="28A4BAFC" w14:textId="77777777" w:rsidR="001E06AA" w:rsidRPr="00CE0D8C" w:rsidRDefault="004B513F" w:rsidP="00300708">
            <w:pPr>
              <w:pStyle w:val="GABoxtext"/>
            </w:pPr>
            <w:r w:rsidRPr="00CE0D8C">
              <w:lastRenderedPageBreak/>
              <w:t>Исто како претходно, член 53, став (15)</w:t>
            </w:r>
            <w:r w:rsidR="001E06AA" w:rsidRPr="00CE0D8C">
              <w:t xml:space="preserve"> </w:t>
            </w:r>
          </w:p>
          <w:p w14:paraId="52A622A6" w14:textId="77777777" w:rsidR="001E06AA" w:rsidRPr="00CE0D8C" w:rsidRDefault="004B513F" w:rsidP="00300708">
            <w:pPr>
              <w:pStyle w:val="GABoxtext"/>
            </w:pPr>
            <w:r w:rsidRPr="00CE0D8C">
              <w:t>Член 53 (20)</w:t>
            </w:r>
            <w:r w:rsidR="001E06AA" w:rsidRPr="00CE0D8C">
              <w:t xml:space="preserve"> </w:t>
            </w:r>
          </w:p>
          <w:p w14:paraId="4A8C109F" w14:textId="77777777" w:rsidR="001E06AA" w:rsidRPr="00CE0D8C" w:rsidRDefault="004B513F" w:rsidP="00300708">
            <w:pPr>
              <w:pStyle w:val="GABoxtext"/>
            </w:pPr>
            <w:r w:rsidRPr="00CE0D8C">
              <w:t xml:space="preserve">Нема одредби за ефективно намалување на изложеноста на такви АКК, </w:t>
            </w:r>
            <w:r w:rsidR="000F0DE6" w:rsidRPr="00CE0D8C">
              <w:t xml:space="preserve">а </w:t>
            </w:r>
            <w:r w:rsidRPr="00CE0D8C">
              <w:t>фокусот е на содржината на таквите АКК.</w:t>
            </w:r>
            <w:r w:rsidR="001E06AA" w:rsidRPr="00CE0D8C">
              <w:t xml:space="preserve"> </w:t>
            </w:r>
            <w:r w:rsidRPr="00CE0D8C">
              <w:t>Во член 53 (15), кога таквите АКК ги придружуваат детските програми, не треба да содржат неточни или заведувачки информации за хранливата вредност на производот, итн.</w:t>
            </w:r>
            <w:r w:rsidR="001E06AA" w:rsidRPr="00CE0D8C">
              <w:t xml:space="preserve"> </w:t>
            </w:r>
            <w:r w:rsidRPr="00CE0D8C">
              <w:t xml:space="preserve">Давателите на аудиовизуелни медиумски услуги можат да </w:t>
            </w:r>
            <w:r w:rsidR="000F0DE6" w:rsidRPr="00CE0D8C">
              <w:t xml:space="preserve">усвојат </w:t>
            </w:r>
            <w:r w:rsidRPr="00CE0D8C">
              <w:t xml:space="preserve">Кодекс на однесување за АКК </w:t>
            </w:r>
            <w:r w:rsidRPr="00CE0D8C">
              <w:lastRenderedPageBreak/>
              <w:t>за такви производи (член 53, став (20)), но тоа сè уште се нема случено.</w:t>
            </w:r>
          </w:p>
          <w:p w14:paraId="7A668730" w14:textId="77777777" w:rsidR="001E06AA" w:rsidRPr="00CE0D8C" w:rsidRDefault="001E06AA" w:rsidP="00300708">
            <w:pPr>
              <w:pStyle w:val="GABoxtext"/>
            </w:pPr>
          </w:p>
          <w:p w14:paraId="4A5D3E10" w14:textId="77777777" w:rsidR="001E06AA" w:rsidRPr="00CE0D8C" w:rsidRDefault="001E06AA" w:rsidP="00300708">
            <w:pPr>
              <w:pStyle w:val="GABoxtext"/>
            </w:pPr>
          </w:p>
        </w:tc>
        <w:tc>
          <w:tcPr>
            <w:tcW w:w="876" w:type="dxa"/>
            <w:shd w:val="clear" w:color="auto" w:fill="DCDDFB"/>
          </w:tcPr>
          <w:p w14:paraId="7622CEF1" w14:textId="77777777" w:rsidR="001E06AA" w:rsidRPr="00CE0D8C" w:rsidRDefault="001E06AA" w:rsidP="00300708">
            <w:pPr>
              <w:pStyle w:val="GABoxtext"/>
            </w:pPr>
          </w:p>
        </w:tc>
        <w:tc>
          <w:tcPr>
            <w:tcW w:w="4047" w:type="dxa"/>
          </w:tcPr>
          <w:p w14:paraId="3069D94E" w14:textId="77777777" w:rsidR="005C5699" w:rsidRPr="00CE0D8C" w:rsidRDefault="004B513F" w:rsidP="00300708">
            <w:pPr>
              <w:pStyle w:val="GABoxtext"/>
            </w:pPr>
            <w:r w:rsidRPr="00CE0D8C">
              <w:t>Нов став во член 53</w:t>
            </w:r>
          </w:p>
          <w:p w14:paraId="67C25296" w14:textId="77777777" w:rsidR="0091420A" w:rsidRPr="00CE0D8C" w:rsidRDefault="0091420A" w:rsidP="00300708">
            <w:pPr>
              <w:pStyle w:val="GABoxtext"/>
            </w:pPr>
          </w:p>
          <w:p w14:paraId="24E728C0" w14:textId="77777777" w:rsidR="00FA2FF1" w:rsidRPr="00CE0D8C" w:rsidRDefault="004B513F" w:rsidP="00300708">
            <w:pPr>
              <w:pStyle w:val="GABoxtext"/>
            </w:pPr>
            <w:r w:rsidRPr="00CE0D8C">
              <w:t>Член 53, став (21) - Кодекс на однесување за ефективно намалување на изложеноста на малолетните лица на аудиовизуелни комерцијални комуникации за ХФСС храна</w:t>
            </w:r>
            <w:r w:rsidR="00FA2FF1" w:rsidRPr="00CE0D8C">
              <w:t xml:space="preserve"> </w:t>
            </w:r>
          </w:p>
          <w:p w14:paraId="53130293" w14:textId="77777777" w:rsidR="000950B6" w:rsidRDefault="000950B6" w:rsidP="00300708">
            <w:pPr>
              <w:pStyle w:val="GABoxtext"/>
            </w:pPr>
          </w:p>
          <w:p w14:paraId="1B569D6B" w14:textId="77777777" w:rsidR="0052329E" w:rsidRPr="00CE0D8C" w:rsidRDefault="004B513F" w:rsidP="00300708">
            <w:pPr>
              <w:pStyle w:val="GABoxtext"/>
            </w:pPr>
            <w:r w:rsidRPr="00CE0D8C">
              <w:t xml:space="preserve">Давателите на аудиовизуелни медиумски услуги можат да </w:t>
            </w:r>
            <w:r w:rsidR="000F0DE6" w:rsidRPr="00CE0D8C">
              <w:t xml:space="preserve">усвојат </w:t>
            </w:r>
            <w:r w:rsidRPr="00CE0D8C">
              <w:t xml:space="preserve">кодекс на однесување (во согласност со одредбите од член 26а на овој закон) како форма на саморегулација, во врска со несоодветните аудиовизуелни комерцијални комуникации емитувани во рамките на програми наменети за децата или </w:t>
            </w:r>
            <w:r w:rsidRPr="00CE0D8C">
              <w:lastRenderedPageBreak/>
              <w:t xml:space="preserve">видеа </w:t>
            </w:r>
            <w:r w:rsidR="002D3A70" w:rsidRPr="002D3A70">
              <w:t xml:space="preserve">создадени од корисници </w:t>
            </w:r>
            <w:r w:rsidRPr="00CE0D8C">
              <w:t xml:space="preserve">наменети за деца, во кои се претставени храна и пијалоци што содржат </w:t>
            </w:r>
            <w:r w:rsidR="000950B6">
              <w:t>прехрамбени</w:t>
            </w:r>
            <w:r w:rsidRPr="00CE0D8C">
              <w:t xml:space="preserve"> материи и состојки со хранлив или физиолошки ефект, особено масти, трансмасни киселини, сол, натриум и шеќери, чие прекумерно внесување не се препорачува во исхраната на децата.</w:t>
            </w:r>
            <w:r w:rsidR="00FA2FF1" w:rsidRPr="00CE0D8C">
              <w:t xml:space="preserve"> </w:t>
            </w:r>
            <w:r w:rsidRPr="00CE0D8C">
              <w:t xml:space="preserve">Ако услугите не го </w:t>
            </w:r>
            <w:r w:rsidR="000F0DE6" w:rsidRPr="00CE0D8C">
              <w:t xml:space="preserve">усвоиле </w:t>
            </w:r>
            <w:r w:rsidRPr="00CE0D8C">
              <w:t xml:space="preserve">кодексот на однесување преку саморегулација </w:t>
            </w:r>
            <w:r w:rsidR="000950B6" w:rsidRPr="000950B6">
              <w:t xml:space="preserve">во рок од две години од влегувањето во сила на овој Закон </w:t>
            </w:r>
            <w:r w:rsidRPr="00CE0D8C">
              <w:t>или ако тој не се покаж</w:t>
            </w:r>
            <w:r w:rsidR="000950B6">
              <w:t>е</w:t>
            </w:r>
            <w:r w:rsidRPr="00CE0D8C">
              <w:t xml:space="preserve"> </w:t>
            </w:r>
            <w:r w:rsidR="000950B6">
              <w:t xml:space="preserve">доволно </w:t>
            </w:r>
            <w:r w:rsidRPr="00CE0D8C">
              <w:t xml:space="preserve">ефективен </w:t>
            </w:r>
            <w:r w:rsidR="000950B6" w:rsidRPr="000950B6">
              <w:t>во рок од две години од неговото донесување</w:t>
            </w:r>
            <w:r w:rsidRPr="00CE0D8C">
              <w:t xml:space="preserve">, барањето за ефективно намалување на изложеноста на малолетни лица на аудиовизуелни комерцијални комуникации за храна и пијалаци што ги придружуваат или се вклучени во програми или </w:t>
            </w:r>
            <w:r w:rsidR="002D3A70" w:rsidRPr="002D3A70">
              <w:t>видеа создадени од корисници</w:t>
            </w:r>
            <w:r w:rsidRPr="00CE0D8C">
              <w:t xml:space="preserve"> наменети за децата, ќе се уреди со </w:t>
            </w:r>
            <w:r w:rsidR="000950B6">
              <w:t>подзаконски акт</w:t>
            </w:r>
            <w:r w:rsidRPr="00CE0D8C">
              <w:t xml:space="preserve"> усвоен од Агенцијата.</w:t>
            </w:r>
          </w:p>
        </w:tc>
      </w:tr>
      <w:tr w:rsidR="000F0DE6" w:rsidRPr="00CE0D8C" w14:paraId="38B5D638" w14:textId="77777777" w:rsidTr="002379C9">
        <w:tc>
          <w:tcPr>
            <w:tcW w:w="1676" w:type="dxa"/>
          </w:tcPr>
          <w:p w14:paraId="44AD3562" w14:textId="77777777" w:rsidR="001E06AA" w:rsidRPr="00CE0D8C" w:rsidRDefault="004B513F" w:rsidP="00300708">
            <w:pPr>
              <w:pStyle w:val="GABoxtext"/>
            </w:pPr>
            <w:r w:rsidRPr="00CE0D8C">
              <w:lastRenderedPageBreak/>
              <w:t>Член 11 (2)</w:t>
            </w:r>
          </w:p>
        </w:tc>
        <w:tc>
          <w:tcPr>
            <w:tcW w:w="3706" w:type="dxa"/>
          </w:tcPr>
          <w:p w14:paraId="43E5C9B1" w14:textId="77777777" w:rsidR="001E06AA" w:rsidRPr="00CE0D8C" w:rsidRDefault="001E06AA" w:rsidP="00300708">
            <w:pPr>
              <w:pStyle w:val="GABoxtext"/>
            </w:pPr>
            <w:r w:rsidRPr="00CE0D8C">
              <w:t xml:space="preserve">2.  </w:t>
            </w:r>
            <w:r w:rsidR="004B513F" w:rsidRPr="00CE0D8C">
              <w:t>Пласирањето на производи е дозволено во сите видови на аудиовизуелни медиумски услуги, со исклучок на вестите и актуелно-информативни</w:t>
            </w:r>
            <w:r w:rsidR="000F0DE6" w:rsidRPr="00CE0D8C">
              <w:t>те</w:t>
            </w:r>
            <w:r w:rsidR="004B513F" w:rsidRPr="00CE0D8C">
              <w:t xml:space="preserve"> програми, програми посветени на </w:t>
            </w:r>
            <w:r w:rsidR="000F0DE6" w:rsidRPr="00CE0D8C">
              <w:t xml:space="preserve">правата на </w:t>
            </w:r>
            <w:r w:rsidR="004B513F" w:rsidRPr="00CE0D8C">
              <w:t>потрошувачите, верски програми и програми за деца.</w:t>
            </w:r>
          </w:p>
        </w:tc>
        <w:tc>
          <w:tcPr>
            <w:tcW w:w="3157" w:type="dxa"/>
          </w:tcPr>
          <w:p w14:paraId="61776404" w14:textId="77777777" w:rsidR="001E06AA" w:rsidRPr="00CE0D8C" w:rsidRDefault="004B513F" w:rsidP="00300708">
            <w:pPr>
              <w:pStyle w:val="GABoxtext"/>
            </w:pPr>
            <w:r w:rsidRPr="00CE0D8C">
              <w:t>Во член 55, ставови (1) и (3) забрането е пласирањето на производи во детски програми.</w:t>
            </w:r>
            <w:r w:rsidR="001E06AA" w:rsidRPr="00CE0D8C">
              <w:t xml:space="preserve"> </w:t>
            </w:r>
          </w:p>
          <w:p w14:paraId="3C44C9B1" w14:textId="77777777" w:rsidR="002D54DF" w:rsidRPr="00CE0D8C" w:rsidRDefault="004B513F" w:rsidP="00300708">
            <w:pPr>
              <w:pStyle w:val="GABoxtext"/>
            </w:pPr>
            <w:r w:rsidRPr="00CE0D8C">
              <w:t>Тие одредби се пренесени во точка 30 од Упатството за примена на правилата за пласирање на производи.</w:t>
            </w:r>
            <w:r w:rsidR="002D54DF" w:rsidRPr="00CE0D8C">
              <w:t xml:space="preserve"> </w:t>
            </w:r>
            <w:r w:rsidRPr="00CE0D8C">
              <w:t>(усвоен на 30 декември 2014)</w:t>
            </w:r>
          </w:p>
          <w:p w14:paraId="35FA55C8" w14:textId="77777777" w:rsidR="002D54DF" w:rsidRPr="00CE0D8C" w:rsidRDefault="002D54DF" w:rsidP="00300708">
            <w:pPr>
              <w:pStyle w:val="GABoxtext"/>
            </w:pPr>
          </w:p>
          <w:p w14:paraId="5FB9A243" w14:textId="77777777" w:rsidR="001E06AA" w:rsidRPr="00CE0D8C" w:rsidRDefault="004B513F" w:rsidP="00300708">
            <w:pPr>
              <w:pStyle w:val="GABoxtext"/>
            </w:pPr>
            <w:r w:rsidRPr="00CE0D8C">
              <w:t>Членот треба да биде ревидиран.</w:t>
            </w:r>
          </w:p>
        </w:tc>
        <w:tc>
          <w:tcPr>
            <w:tcW w:w="876" w:type="dxa"/>
            <w:shd w:val="clear" w:color="auto" w:fill="DEDDF4"/>
          </w:tcPr>
          <w:p w14:paraId="6F92BE8D" w14:textId="77777777" w:rsidR="001E06AA" w:rsidRPr="00CE0D8C" w:rsidRDefault="001E06AA" w:rsidP="00300708">
            <w:pPr>
              <w:pStyle w:val="GABoxtext"/>
            </w:pPr>
          </w:p>
        </w:tc>
        <w:tc>
          <w:tcPr>
            <w:tcW w:w="4047" w:type="dxa"/>
          </w:tcPr>
          <w:p w14:paraId="6BA51BBC" w14:textId="77777777" w:rsidR="00A4603A" w:rsidRPr="00CE0D8C" w:rsidRDefault="004B513F" w:rsidP="00300708">
            <w:pPr>
              <w:pStyle w:val="GABoxtext"/>
            </w:pPr>
            <w:r w:rsidRPr="00CE0D8C">
              <w:t>Ревизија на член 55</w:t>
            </w:r>
          </w:p>
          <w:p w14:paraId="3825E685" w14:textId="77777777" w:rsidR="00A4603A" w:rsidRPr="00CE0D8C" w:rsidRDefault="00A4603A" w:rsidP="00300708">
            <w:pPr>
              <w:pStyle w:val="GABoxtext"/>
            </w:pPr>
          </w:p>
          <w:p w14:paraId="21095376" w14:textId="77777777" w:rsidR="00A4603A" w:rsidRPr="00CE0D8C" w:rsidRDefault="004B513F" w:rsidP="00300708">
            <w:pPr>
              <w:pStyle w:val="GABoxtext"/>
            </w:pPr>
            <w:r w:rsidRPr="00CE0D8C">
              <w:t xml:space="preserve">(1) Пласирањето производи е дозволено во сите видови аудиовизуелни медиумски услуги, со исклучок на вестите и актуелно-информативните програми, програми посветени на </w:t>
            </w:r>
            <w:r w:rsidR="000F0DE6" w:rsidRPr="00CE0D8C">
              <w:t xml:space="preserve">правата на </w:t>
            </w:r>
            <w:r w:rsidRPr="00CE0D8C">
              <w:lastRenderedPageBreak/>
              <w:t>потрошувачите, верски програми и програми за деца.</w:t>
            </w:r>
          </w:p>
          <w:p w14:paraId="7DD392DB" w14:textId="77777777" w:rsidR="001E06AA" w:rsidRPr="00CE0D8C" w:rsidRDefault="001E06AA" w:rsidP="00300708">
            <w:pPr>
              <w:pStyle w:val="GABoxtext"/>
            </w:pPr>
          </w:p>
        </w:tc>
      </w:tr>
    </w:tbl>
    <w:p w14:paraId="32E7E328" w14:textId="77777777" w:rsidR="00280177" w:rsidRPr="00CE0D8C" w:rsidRDefault="00280177" w:rsidP="00AF0C12">
      <w:pPr>
        <w:pStyle w:val="abody"/>
      </w:pPr>
    </w:p>
    <w:p w14:paraId="050253F2" w14:textId="77777777" w:rsidR="00517911" w:rsidRPr="00CE0D8C" w:rsidRDefault="004B513F" w:rsidP="004208BE">
      <w:pPr>
        <w:pStyle w:val="ahead2"/>
      </w:pPr>
      <w:bookmarkStart w:id="72" w:name="_Toc118706756"/>
      <w:bookmarkStart w:id="73" w:name="_Toc118706928"/>
      <w:bookmarkStart w:id="74" w:name="_Toc126562565"/>
      <w:bookmarkStart w:id="75" w:name="_Toc126754744"/>
      <w:bookmarkEnd w:id="72"/>
      <w:bookmarkEnd w:id="73"/>
      <w:r w:rsidRPr="00CE0D8C">
        <w:t>Пристап до аудиовизуелни медиумски содржини за лицата со попреченост</w:t>
      </w:r>
      <w:bookmarkEnd w:id="74"/>
      <w:bookmarkEnd w:id="75"/>
      <w:r w:rsidR="00517911" w:rsidRPr="00CE0D8C">
        <w:t xml:space="preserve"> </w:t>
      </w:r>
    </w:p>
    <w:p w14:paraId="455B194B" w14:textId="77777777" w:rsidR="001F79C6" w:rsidRPr="00CE0D8C" w:rsidRDefault="004B513F" w:rsidP="00AF0C12">
      <w:pPr>
        <w:pStyle w:val="abody"/>
      </w:pPr>
      <w:r w:rsidRPr="00CE0D8C">
        <w:t>Дополнетата Директива за АВМУ од 2018 година ги засилува обврските на давателите на аудиовизуелни медиумски услуги за обезбедување пристап</w:t>
      </w:r>
      <w:r w:rsidR="00B670FC" w:rsidRPr="00CE0D8C">
        <w:t xml:space="preserve"> до</w:t>
      </w:r>
      <w:r w:rsidRPr="00CE0D8C">
        <w:t xml:space="preserve"> аудиовизуелните медиумски содржини.</w:t>
      </w:r>
      <w:r w:rsidR="00517911" w:rsidRPr="00CE0D8C">
        <w:t xml:space="preserve"> </w:t>
      </w:r>
      <w:r w:rsidRPr="00CE0D8C">
        <w:t xml:space="preserve">Од државите-членки на ЕУ сега се очекува </w:t>
      </w:r>
      <w:r w:rsidRPr="00CE0D8C">
        <w:rPr>
          <w:i/>
        </w:rPr>
        <w:t xml:space="preserve">„без неоправдано одложување“ </w:t>
      </w:r>
      <w:r w:rsidR="00B670FC" w:rsidRPr="00CE0D8C">
        <w:t xml:space="preserve">да обезбедат </w:t>
      </w:r>
      <w:r w:rsidRPr="00CE0D8C">
        <w:t xml:space="preserve">услугите </w:t>
      </w:r>
      <w:r w:rsidR="00B670FC" w:rsidRPr="00CE0D8C">
        <w:t xml:space="preserve">да </w:t>
      </w:r>
      <w:r w:rsidR="000F0DE6" w:rsidRPr="00CE0D8C">
        <w:t xml:space="preserve">станат </w:t>
      </w:r>
      <w:r w:rsidRPr="00CE0D8C">
        <w:rPr>
          <w:i/>
        </w:rPr>
        <w:t>„континуирано и прогресивно попристапни“.</w:t>
      </w:r>
      <w:r w:rsidR="00517911" w:rsidRPr="00CE0D8C">
        <w:rPr>
          <w:rStyle w:val="Emphasis"/>
          <w:rFonts w:cs="Calibri"/>
        </w:rPr>
        <w:t xml:space="preserve"> </w:t>
      </w:r>
      <w:r w:rsidRPr="00CE0D8C">
        <w:t xml:space="preserve">Дополнително, Повелбата за основните права на </w:t>
      </w:r>
      <w:r w:rsidR="00B670FC" w:rsidRPr="00CE0D8C">
        <w:t>ЕУ</w:t>
      </w:r>
      <w:r w:rsidRPr="00CE0D8C">
        <w:t>, ратифи</w:t>
      </w:r>
      <w:r w:rsidR="000F0DE6" w:rsidRPr="00CE0D8C">
        <w:t xml:space="preserve">цирана </w:t>
      </w:r>
      <w:r w:rsidRPr="00CE0D8C">
        <w:t>во 2000 година, вели дека ЕУ го признава и го почитува правото на лицата со попреченост да уживаат во придобивките од мерките наменети за обезбедување на нивната самостојност, општествена интеграција и интеграција на пазарот на трудот, и учество во животот на заедницата (член 26 од Повелбата).</w:t>
      </w:r>
      <w:r w:rsidR="00027398" w:rsidRPr="00CE0D8C">
        <w:t xml:space="preserve"> </w:t>
      </w:r>
      <w:r w:rsidRPr="00CE0D8C">
        <w:t xml:space="preserve">Северна Македонија ја </w:t>
      </w:r>
      <w:r w:rsidR="000F0DE6" w:rsidRPr="00CE0D8C">
        <w:t xml:space="preserve">ратифицираше </w:t>
      </w:r>
      <w:r w:rsidRPr="00CE0D8C">
        <w:t xml:space="preserve">Конвенцијата на ОН за правата на лицата со попреченост (КПЛП) во декември 2011 година. Конвенцијата ги утврдува минималните стандарди за заштита и чување на цел еден спектар на граѓански, политички, социјални и економски права на лицата со попречености. </w:t>
      </w:r>
      <w:r w:rsidR="000F0DE6" w:rsidRPr="00CE0D8C">
        <w:t>Државите-п</w:t>
      </w:r>
      <w:r w:rsidRPr="00CE0D8C">
        <w:t xml:space="preserve">отписнички ќе обезбедат лицата со попречености </w:t>
      </w:r>
      <w:r w:rsidR="000F0DE6" w:rsidRPr="00CE0D8C">
        <w:t xml:space="preserve">да </w:t>
      </w:r>
      <w:r w:rsidRPr="00CE0D8C">
        <w:t>имаат пристап до културни материјали, телевизиски програми, филмови и др., во лесно пристапни формати.</w:t>
      </w:r>
      <w:r w:rsidR="003D229A" w:rsidRPr="00CE0D8C">
        <w:t xml:space="preserve"> </w:t>
      </w:r>
    </w:p>
    <w:p w14:paraId="52E63CCB" w14:textId="77777777" w:rsidR="001F79C6" w:rsidRPr="00CE0D8C" w:rsidRDefault="004B513F" w:rsidP="003D09A8">
      <w:pPr>
        <w:pStyle w:val="abody"/>
        <w:numPr>
          <w:ilvl w:val="0"/>
          <w:numId w:val="20"/>
        </w:numPr>
      </w:pPr>
      <w:r w:rsidRPr="00CE0D8C">
        <w:t xml:space="preserve">Членот 9 од </w:t>
      </w:r>
      <w:r w:rsidR="000F0DE6" w:rsidRPr="00CE0D8C">
        <w:t>К</w:t>
      </w:r>
      <w:r w:rsidRPr="00CE0D8C">
        <w:t xml:space="preserve">онвенцијата се однесува на поширокиот концепт на </w:t>
      </w:r>
      <w:r w:rsidR="000F0DE6" w:rsidRPr="00CE0D8C">
        <w:t xml:space="preserve">пристапноста </w:t>
      </w:r>
      <w:r w:rsidRPr="00CE0D8C">
        <w:t>вклучувајќи ги и пристапот до информации и комуникации, како и до информатичките и комуникациските технологии и системи.</w:t>
      </w:r>
      <w:r w:rsidR="00F015D1" w:rsidRPr="00CE0D8C">
        <w:t xml:space="preserve"> </w:t>
      </w:r>
    </w:p>
    <w:p w14:paraId="65B71CD3" w14:textId="77777777" w:rsidR="001F79C6" w:rsidRPr="00CE0D8C" w:rsidRDefault="004B513F" w:rsidP="003D09A8">
      <w:pPr>
        <w:pStyle w:val="abody"/>
        <w:numPr>
          <w:ilvl w:val="0"/>
          <w:numId w:val="20"/>
        </w:numPr>
      </w:pPr>
      <w:r w:rsidRPr="00CE0D8C">
        <w:t>Член 21 го уредува остварувањето на правото на слобода на изразувањето и пристапот до информации.</w:t>
      </w:r>
      <w:r w:rsidR="00F015D1" w:rsidRPr="00CE0D8C">
        <w:t xml:space="preserve"> </w:t>
      </w:r>
    </w:p>
    <w:p w14:paraId="3CD9A5C4" w14:textId="77777777" w:rsidR="00B670FC" w:rsidRPr="00CE0D8C" w:rsidRDefault="004B513F" w:rsidP="003D09A8">
      <w:pPr>
        <w:pStyle w:val="abody"/>
        <w:numPr>
          <w:ilvl w:val="0"/>
          <w:numId w:val="20"/>
        </w:numPr>
      </w:pPr>
      <w:r w:rsidRPr="00CE0D8C">
        <w:t>Членот 30 го препознава правото на лицата со попреченост рамноправно да учествуваат во културниот живот.</w:t>
      </w:r>
      <w:r w:rsidR="00F015D1" w:rsidRPr="00CE0D8C">
        <w:t xml:space="preserve"> </w:t>
      </w:r>
      <w:r w:rsidR="003D229A" w:rsidRPr="00CE0D8C">
        <w:t xml:space="preserve"> </w:t>
      </w:r>
    </w:p>
    <w:p w14:paraId="04B92540" w14:textId="77777777" w:rsidR="00B670FC" w:rsidRPr="00CE0D8C" w:rsidRDefault="00B670FC" w:rsidP="00AF0C12">
      <w:pPr>
        <w:pStyle w:val="abody"/>
      </w:pPr>
    </w:p>
    <w:p w14:paraId="4DD6C1F2" w14:textId="77777777" w:rsidR="001F79C6" w:rsidRPr="00CE0D8C" w:rsidRDefault="004B513F" w:rsidP="00AF0C12">
      <w:pPr>
        <w:pStyle w:val="abody"/>
      </w:pPr>
      <w:r w:rsidRPr="00CE0D8C">
        <w:t>Следната табела ја прикажува постоечката рамка во Северна Македонија.</w:t>
      </w:r>
      <w:r w:rsidR="003E1D2F" w:rsidRPr="00CE0D8C">
        <w:t xml:space="preserve"> </w:t>
      </w:r>
    </w:p>
    <w:p w14:paraId="42DB3582" w14:textId="77777777" w:rsidR="007A3AF8" w:rsidRPr="00CE0D8C" w:rsidRDefault="004B513F" w:rsidP="003D09A8">
      <w:pPr>
        <w:pStyle w:val="GAtabletitle"/>
        <w:numPr>
          <w:ilvl w:val="0"/>
          <w:numId w:val="19"/>
        </w:numPr>
      </w:pPr>
      <w:r w:rsidRPr="00CE0D8C">
        <w:t>Пристапност на аудиовизуелни медиумски содржини за лицата со попречености</w:t>
      </w:r>
      <w:r w:rsidR="007A3AF8" w:rsidRPr="00CE0D8C">
        <w:t xml:space="preserve"> </w:t>
      </w:r>
    </w:p>
    <w:tbl>
      <w:tblPr>
        <w:tblStyle w:val="TableGrid"/>
        <w:tblW w:w="13462" w:type="dxa"/>
        <w:tblLook w:val="04A0" w:firstRow="1" w:lastRow="0" w:firstColumn="1" w:lastColumn="0" w:noHBand="0" w:noVBand="1"/>
      </w:tblPr>
      <w:tblGrid>
        <w:gridCol w:w="1381"/>
        <w:gridCol w:w="3298"/>
        <w:gridCol w:w="3418"/>
        <w:gridCol w:w="1291"/>
        <w:gridCol w:w="4074"/>
      </w:tblGrid>
      <w:tr w:rsidR="000F0DE6" w:rsidRPr="00CE0D8C" w14:paraId="00E31A3B" w14:textId="77777777" w:rsidTr="00D45A8F">
        <w:tc>
          <w:tcPr>
            <w:tcW w:w="1413" w:type="dxa"/>
            <w:shd w:val="clear" w:color="auto" w:fill="2F5496" w:themeFill="accent1" w:themeFillShade="BF"/>
          </w:tcPr>
          <w:p w14:paraId="6EA098D6" w14:textId="77777777" w:rsidR="0052329E" w:rsidRPr="00CE0D8C" w:rsidRDefault="004B513F" w:rsidP="00FD0CC6">
            <w:pPr>
              <w:pStyle w:val="GABOXHEADING"/>
              <w:rPr>
                <w:lang w:val="mk-MK"/>
              </w:rPr>
            </w:pPr>
            <w:r w:rsidRPr="00CE0D8C">
              <w:rPr>
                <w:lang w:val="mk-MK"/>
              </w:rPr>
              <w:t>ДАВМУ и (член 7)</w:t>
            </w:r>
          </w:p>
        </w:tc>
        <w:tc>
          <w:tcPr>
            <w:tcW w:w="3402" w:type="dxa"/>
            <w:shd w:val="clear" w:color="auto" w:fill="2F5496" w:themeFill="accent1" w:themeFillShade="BF"/>
          </w:tcPr>
          <w:p w14:paraId="22143711" w14:textId="77777777" w:rsidR="0052329E" w:rsidRPr="00CE0D8C" w:rsidRDefault="004B513F" w:rsidP="00FD0CC6">
            <w:pPr>
              <w:pStyle w:val="GABOXHEADING"/>
              <w:rPr>
                <w:lang w:val="mk-MK"/>
              </w:rPr>
            </w:pPr>
            <w:r w:rsidRPr="00CE0D8C">
              <w:rPr>
                <w:lang w:val="mk-MK"/>
              </w:rPr>
              <w:t>Одредби во Директивата за АВМУ</w:t>
            </w:r>
            <w:r w:rsidR="0052329E" w:rsidRPr="00CE0D8C">
              <w:rPr>
                <w:lang w:val="mk-MK"/>
              </w:rPr>
              <w:t xml:space="preserve"> </w:t>
            </w:r>
          </w:p>
        </w:tc>
        <w:tc>
          <w:tcPr>
            <w:tcW w:w="3544" w:type="dxa"/>
            <w:shd w:val="clear" w:color="auto" w:fill="2F5496" w:themeFill="accent1" w:themeFillShade="BF"/>
          </w:tcPr>
          <w:p w14:paraId="7C913B3F" w14:textId="77777777" w:rsidR="0052329E" w:rsidRPr="00CE0D8C" w:rsidRDefault="004B513F" w:rsidP="00FD0CC6">
            <w:pPr>
              <w:pStyle w:val="GABOXHEADING"/>
              <w:rPr>
                <w:lang w:val="mk-MK"/>
              </w:rPr>
            </w:pPr>
            <w:r w:rsidRPr="00CE0D8C">
              <w:rPr>
                <w:lang w:val="mk-MK"/>
              </w:rPr>
              <w:t>Усогласеност на ЗААВМУ</w:t>
            </w:r>
            <w:r w:rsidR="0052329E" w:rsidRPr="00CE0D8C">
              <w:rPr>
                <w:lang w:val="mk-MK"/>
              </w:rPr>
              <w:t xml:space="preserve"> </w:t>
            </w:r>
          </w:p>
        </w:tc>
        <w:tc>
          <w:tcPr>
            <w:tcW w:w="869" w:type="dxa"/>
            <w:shd w:val="clear" w:color="auto" w:fill="2F5496" w:themeFill="accent1" w:themeFillShade="BF"/>
          </w:tcPr>
          <w:p w14:paraId="6A9AE94E" w14:textId="77777777" w:rsidR="0052329E" w:rsidRPr="00CE0D8C" w:rsidRDefault="004B513F" w:rsidP="00FD0CC6">
            <w:pPr>
              <w:pStyle w:val="GABOXHEADING"/>
              <w:rPr>
                <w:lang w:val="mk-MK"/>
              </w:rPr>
            </w:pPr>
            <w:r w:rsidRPr="00CE0D8C">
              <w:rPr>
                <w:lang w:val="mk-MK"/>
              </w:rPr>
              <w:t>Усогласено</w:t>
            </w:r>
            <w:r w:rsidR="0052329E" w:rsidRPr="00CE0D8C">
              <w:rPr>
                <w:lang w:val="mk-MK"/>
              </w:rPr>
              <w:t xml:space="preserve"> </w:t>
            </w:r>
          </w:p>
        </w:tc>
        <w:tc>
          <w:tcPr>
            <w:tcW w:w="4234" w:type="dxa"/>
            <w:shd w:val="clear" w:color="auto" w:fill="2F5496" w:themeFill="accent1" w:themeFillShade="BF"/>
          </w:tcPr>
          <w:p w14:paraId="53F53445" w14:textId="77777777" w:rsidR="0052329E" w:rsidRPr="00CE0D8C" w:rsidRDefault="004B513F" w:rsidP="00FD0CC6">
            <w:pPr>
              <w:pStyle w:val="GABOXHEADING"/>
              <w:rPr>
                <w:lang w:val="mk-MK"/>
              </w:rPr>
            </w:pPr>
            <w:r w:rsidRPr="00CE0D8C">
              <w:rPr>
                <w:lang w:val="mk-MK"/>
              </w:rPr>
              <w:t>Предложени измени</w:t>
            </w:r>
          </w:p>
        </w:tc>
      </w:tr>
      <w:tr w:rsidR="000F0DE6" w:rsidRPr="00CE0D8C" w14:paraId="058A7ED7" w14:textId="77777777" w:rsidTr="006B4F79">
        <w:tc>
          <w:tcPr>
            <w:tcW w:w="1413" w:type="dxa"/>
          </w:tcPr>
          <w:p w14:paraId="2371F0C6" w14:textId="77777777" w:rsidR="0052329E" w:rsidRPr="00CE0D8C" w:rsidRDefault="004B513F" w:rsidP="00300708">
            <w:pPr>
              <w:pStyle w:val="GABoxtext"/>
            </w:pPr>
            <w:r w:rsidRPr="00CE0D8C">
              <w:t>Член 7 (1)</w:t>
            </w:r>
          </w:p>
        </w:tc>
        <w:tc>
          <w:tcPr>
            <w:tcW w:w="3402" w:type="dxa"/>
          </w:tcPr>
          <w:p w14:paraId="652E9D44" w14:textId="77777777" w:rsidR="0052329E" w:rsidRPr="00CE0D8C" w:rsidRDefault="0052329E" w:rsidP="00300708">
            <w:pPr>
              <w:pStyle w:val="GABoxtext"/>
            </w:pPr>
            <w:r w:rsidRPr="00CE0D8C">
              <w:t xml:space="preserve">1.  </w:t>
            </w:r>
            <w:r w:rsidR="004B513F" w:rsidRPr="00CE0D8C">
              <w:t xml:space="preserve">Државите-членки ќе обезбедат, без одложување, дека услугите на давателите на медиумски услуги под нивна јурисдикција ќе бидат континуирано и прогресивно попристапни за лицата со </w:t>
            </w:r>
            <w:r w:rsidR="004B513F" w:rsidRPr="00CE0D8C">
              <w:lastRenderedPageBreak/>
              <w:t>попреченост, преку соодветни и сразмерни мерки.</w:t>
            </w:r>
            <w:r w:rsidRPr="00CE0D8C">
              <w:t xml:space="preserve"> </w:t>
            </w:r>
          </w:p>
          <w:p w14:paraId="48542E07" w14:textId="77777777" w:rsidR="0052329E" w:rsidRPr="00CE0D8C" w:rsidRDefault="0052329E" w:rsidP="00300708">
            <w:pPr>
              <w:pStyle w:val="GABoxtext"/>
            </w:pPr>
          </w:p>
        </w:tc>
        <w:tc>
          <w:tcPr>
            <w:tcW w:w="3544" w:type="dxa"/>
          </w:tcPr>
          <w:p w14:paraId="6076AF7D" w14:textId="77777777" w:rsidR="0052329E" w:rsidRPr="00CE0D8C" w:rsidRDefault="004B513F" w:rsidP="00300708">
            <w:pPr>
              <w:pStyle w:val="GABoxtext"/>
            </w:pPr>
            <w:r w:rsidRPr="00CE0D8C">
              <w:lastRenderedPageBreak/>
              <w:t xml:space="preserve">Релевантното законодавство наметнува обврски само на националното регулаторно тело да ги „поттикне“ давателите на аудио или аудиовизуелни медиумски услуги, своите услуги постепено да ги направат </w:t>
            </w:r>
            <w:r w:rsidRPr="00CE0D8C">
              <w:lastRenderedPageBreak/>
              <w:t>достапни за лицата со оштетен слух или вид.</w:t>
            </w:r>
            <w:r w:rsidR="0052329E" w:rsidRPr="00CE0D8C">
              <w:t xml:space="preserve"> </w:t>
            </w:r>
            <w:r w:rsidRPr="00CE0D8C">
              <w:t>Член 26</w:t>
            </w:r>
          </w:p>
          <w:p w14:paraId="44372C4C" w14:textId="77777777" w:rsidR="0052329E" w:rsidRPr="00CE0D8C" w:rsidRDefault="004B513F" w:rsidP="00300708">
            <w:pPr>
              <w:pStyle w:val="GABoxtext"/>
            </w:pPr>
            <w:r w:rsidRPr="00CE0D8C">
              <w:t>Член 110, став (1) го обврзува јавниот радиодифузен сервис да обезбедува програми, информативни емисии и вести наменети за лицата со попреченост.</w:t>
            </w:r>
            <w:r w:rsidR="0052329E" w:rsidRPr="00CE0D8C">
              <w:t xml:space="preserve"> </w:t>
            </w:r>
          </w:p>
          <w:p w14:paraId="13AB29F1" w14:textId="77777777" w:rsidR="0052329E" w:rsidRPr="00CE0D8C" w:rsidRDefault="004B513F" w:rsidP="00300708">
            <w:pPr>
              <w:pStyle w:val="GABoxtext"/>
            </w:pPr>
            <w:r w:rsidRPr="00CE0D8C">
              <w:t>Член 110 (1)</w:t>
            </w:r>
          </w:p>
        </w:tc>
        <w:tc>
          <w:tcPr>
            <w:tcW w:w="869" w:type="dxa"/>
            <w:shd w:val="clear" w:color="auto" w:fill="DEDDF4"/>
          </w:tcPr>
          <w:p w14:paraId="2874BD39" w14:textId="77777777" w:rsidR="0052329E" w:rsidRPr="00CE0D8C" w:rsidRDefault="0052329E" w:rsidP="00300708">
            <w:pPr>
              <w:pStyle w:val="GABoxtext"/>
            </w:pPr>
          </w:p>
        </w:tc>
        <w:tc>
          <w:tcPr>
            <w:tcW w:w="4234" w:type="dxa"/>
          </w:tcPr>
          <w:p w14:paraId="218BEFCD" w14:textId="77777777" w:rsidR="00E4139E" w:rsidRPr="00CE0D8C" w:rsidRDefault="004B513F" w:rsidP="00300708">
            <w:pPr>
              <w:pStyle w:val="GABoxtext"/>
            </w:pPr>
            <w:r w:rsidRPr="00CE0D8C">
              <w:t>Предложени промени во член 26, став (1)</w:t>
            </w:r>
            <w:r w:rsidR="003E1D2F" w:rsidRPr="00CE0D8C">
              <w:t xml:space="preserve"> </w:t>
            </w:r>
            <w:r w:rsidR="00D574D2">
              <w:t xml:space="preserve">- </w:t>
            </w:r>
            <w:r w:rsidRPr="00CE0D8C">
              <w:t>Социјална инклузија и медиумска писменост</w:t>
            </w:r>
          </w:p>
          <w:p w14:paraId="107B58E0" w14:textId="77777777" w:rsidR="008115CD" w:rsidRPr="00CE0D8C" w:rsidRDefault="004B513F" w:rsidP="00300708">
            <w:pPr>
              <w:pStyle w:val="GABoxtext"/>
            </w:pPr>
            <w:r w:rsidRPr="00CE0D8C">
              <w:t>(1) Агенцијата ќе усвои подзаконски акт во кој детално ќе ги утврди условите за да обезбеди дека</w:t>
            </w:r>
            <w:r w:rsidR="00D574D2">
              <w:t>:</w:t>
            </w:r>
          </w:p>
          <w:p w14:paraId="670D5533" w14:textId="77777777" w:rsidR="00E4139E" w:rsidRPr="00CE0D8C" w:rsidRDefault="004B513F" w:rsidP="00300708">
            <w:pPr>
              <w:pStyle w:val="GABoxtext"/>
            </w:pPr>
            <w:r w:rsidRPr="00CE0D8C">
              <w:t xml:space="preserve">а) Давателите на медиумски услуги ќе спроведат соодветни и пропорционални </w:t>
            </w:r>
            <w:r w:rsidRPr="00CE0D8C">
              <w:lastRenderedPageBreak/>
              <w:t>мерки за да о</w:t>
            </w:r>
            <w:r w:rsidR="00D574D2">
              <w:t>обе</w:t>
            </w:r>
            <w:r w:rsidRPr="00CE0D8C">
              <w:t>збедат дека нивните услуги</w:t>
            </w:r>
            <w:r w:rsidR="00D574D2">
              <w:t>,</w:t>
            </w:r>
            <w:r w:rsidRPr="00CE0D8C">
              <w:t xml:space="preserve"> континуирано и прогресивно</w:t>
            </w:r>
            <w:r w:rsidR="00D574D2">
              <w:t xml:space="preserve"> ќе бидат</w:t>
            </w:r>
            <w:r w:rsidRPr="00CE0D8C">
              <w:t xml:space="preserve"> попристапни за лицата со попреченост.</w:t>
            </w:r>
          </w:p>
        </w:tc>
      </w:tr>
      <w:tr w:rsidR="000F0DE6" w:rsidRPr="00CE0D8C" w14:paraId="52B61FB6" w14:textId="77777777" w:rsidTr="006B4F79">
        <w:tc>
          <w:tcPr>
            <w:tcW w:w="1413" w:type="dxa"/>
          </w:tcPr>
          <w:p w14:paraId="2D30B481" w14:textId="77777777" w:rsidR="0052329E" w:rsidRPr="00CE0D8C" w:rsidRDefault="004B513F" w:rsidP="00300708">
            <w:pPr>
              <w:pStyle w:val="GABoxtext"/>
            </w:pPr>
            <w:r w:rsidRPr="00CE0D8C">
              <w:lastRenderedPageBreak/>
              <w:t>Член 7 (2)</w:t>
            </w:r>
          </w:p>
        </w:tc>
        <w:tc>
          <w:tcPr>
            <w:tcW w:w="3402" w:type="dxa"/>
          </w:tcPr>
          <w:p w14:paraId="40898DC2" w14:textId="77777777" w:rsidR="0052329E" w:rsidRPr="00CE0D8C" w:rsidRDefault="0052329E" w:rsidP="00300708">
            <w:pPr>
              <w:pStyle w:val="GABoxtext"/>
            </w:pPr>
            <w:r w:rsidRPr="00CE0D8C">
              <w:t xml:space="preserve">2.  </w:t>
            </w:r>
            <w:r w:rsidR="004B513F" w:rsidRPr="00CE0D8C">
              <w:t>Државите-членки ќе обезбедат дека давателите на медиумски услуги ќе поднесуваат редовни извештаи до националните регулаторни тела за примената на мерките од став 1 на овој член.</w:t>
            </w:r>
            <w:r w:rsidRPr="00CE0D8C">
              <w:t xml:space="preserve"> </w:t>
            </w:r>
          </w:p>
        </w:tc>
        <w:tc>
          <w:tcPr>
            <w:tcW w:w="3544" w:type="dxa"/>
          </w:tcPr>
          <w:p w14:paraId="78101D98" w14:textId="77777777" w:rsidR="0052329E" w:rsidRPr="00CE0D8C" w:rsidRDefault="0052329E" w:rsidP="00300708">
            <w:pPr>
              <w:pStyle w:val="GABoxtext"/>
            </w:pPr>
          </w:p>
        </w:tc>
        <w:tc>
          <w:tcPr>
            <w:tcW w:w="869" w:type="dxa"/>
            <w:shd w:val="clear" w:color="auto" w:fill="FBE4D5" w:themeFill="accent2" w:themeFillTint="33"/>
          </w:tcPr>
          <w:p w14:paraId="1D4C536C" w14:textId="77777777" w:rsidR="0052329E" w:rsidRPr="00CE0D8C" w:rsidRDefault="0052329E" w:rsidP="00300708">
            <w:pPr>
              <w:pStyle w:val="GABoxtext"/>
            </w:pPr>
          </w:p>
        </w:tc>
        <w:tc>
          <w:tcPr>
            <w:tcW w:w="4234" w:type="dxa"/>
          </w:tcPr>
          <w:p w14:paraId="14290BD0" w14:textId="1678ED3B" w:rsidR="006B4F79" w:rsidRPr="00CE0D8C" w:rsidRDefault="004B513F" w:rsidP="00300708">
            <w:pPr>
              <w:pStyle w:val="GABoxtext"/>
            </w:pPr>
            <w:r w:rsidRPr="00CE0D8C">
              <w:t>Член 26 (1)</w:t>
            </w:r>
            <w:r w:rsidR="006B4F79" w:rsidRPr="00CE0D8C">
              <w:t xml:space="preserve"> </w:t>
            </w:r>
          </w:p>
          <w:p w14:paraId="05B6D92C" w14:textId="77777777" w:rsidR="0052329E" w:rsidRPr="00CE0D8C" w:rsidRDefault="004B513F" w:rsidP="00300708">
            <w:pPr>
              <w:pStyle w:val="GABoxtext"/>
            </w:pPr>
            <w:r w:rsidRPr="00CE0D8C">
              <w:t>б) Давателите на медиумски услуги ќе поднесуваат годишни извештаи до Агенцијата за примената на мерките од став 1</w:t>
            </w:r>
            <w:r w:rsidR="00D574D2">
              <w:t xml:space="preserve"> алинеја </w:t>
            </w:r>
            <w:r w:rsidRPr="00CE0D8C">
              <w:t>а) на овој член.</w:t>
            </w:r>
          </w:p>
        </w:tc>
      </w:tr>
      <w:tr w:rsidR="000F0DE6" w:rsidRPr="00CE0D8C" w14:paraId="0FE12043" w14:textId="77777777" w:rsidTr="006B4F79">
        <w:tc>
          <w:tcPr>
            <w:tcW w:w="1413" w:type="dxa"/>
          </w:tcPr>
          <w:p w14:paraId="2FEB61D5" w14:textId="77777777" w:rsidR="0052329E" w:rsidRPr="00CE0D8C" w:rsidRDefault="004B513F" w:rsidP="00300708">
            <w:pPr>
              <w:pStyle w:val="GABoxtext"/>
            </w:pPr>
            <w:r w:rsidRPr="00CE0D8C">
              <w:t>Член 7 (3)</w:t>
            </w:r>
          </w:p>
        </w:tc>
        <w:tc>
          <w:tcPr>
            <w:tcW w:w="3402" w:type="dxa"/>
          </w:tcPr>
          <w:p w14:paraId="7415049D" w14:textId="77777777" w:rsidR="0052329E" w:rsidRPr="00CE0D8C" w:rsidRDefault="0052329E" w:rsidP="00300708">
            <w:pPr>
              <w:pStyle w:val="GABoxtext"/>
            </w:pPr>
            <w:r w:rsidRPr="00CE0D8C">
              <w:t xml:space="preserve">3.  </w:t>
            </w:r>
            <w:r w:rsidR="004B513F" w:rsidRPr="00CE0D8C">
              <w:t>Државите-членки ќе ги поттикнуваат давателите на медиумски услуги да подготват и усвојат акциски планови за пристапност во врска со обврската да ги направат своите у</w:t>
            </w:r>
            <w:r w:rsidR="000F0DE6" w:rsidRPr="00CE0D8C">
              <w:t>слуги континуирано и прогресивно</w:t>
            </w:r>
            <w:r w:rsidR="004B513F" w:rsidRPr="00CE0D8C">
              <w:t xml:space="preserve"> попристапни за лицата со попреченост.</w:t>
            </w:r>
            <w:r w:rsidRPr="00CE0D8C">
              <w:t xml:space="preserve"> </w:t>
            </w:r>
            <w:r w:rsidR="004B513F" w:rsidRPr="00CE0D8C">
              <w:t>Таквите акциски планови ќе бидат доставени до националните регулаторни тела.</w:t>
            </w:r>
          </w:p>
        </w:tc>
        <w:tc>
          <w:tcPr>
            <w:tcW w:w="3544" w:type="dxa"/>
          </w:tcPr>
          <w:p w14:paraId="655EEBE0" w14:textId="77777777" w:rsidR="0052329E" w:rsidRPr="00CE0D8C" w:rsidRDefault="0052329E" w:rsidP="00300708">
            <w:pPr>
              <w:pStyle w:val="GABoxtext"/>
            </w:pPr>
          </w:p>
        </w:tc>
        <w:tc>
          <w:tcPr>
            <w:tcW w:w="869" w:type="dxa"/>
            <w:shd w:val="clear" w:color="auto" w:fill="FBE4D5" w:themeFill="accent2" w:themeFillTint="33"/>
          </w:tcPr>
          <w:p w14:paraId="058BDF7F" w14:textId="77777777" w:rsidR="0052329E" w:rsidRPr="00CE0D8C" w:rsidRDefault="0052329E" w:rsidP="00300708">
            <w:pPr>
              <w:pStyle w:val="GABoxtext"/>
            </w:pPr>
          </w:p>
        </w:tc>
        <w:tc>
          <w:tcPr>
            <w:tcW w:w="4234" w:type="dxa"/>
          </w:tcPr>
          <w:p w14:paraId="6209CCEC" w14:textId="77777777" w:rsidR="006B4F79" w:rsidRPr="00CE0D8C" w:rsidRDefault="004B513F" w:rsidP="00300708">
            <w:pPr>
              <w:pStyle w:val="GABoxtext"/>
            </w:pPr>
            <w:r w:rsidRPr="00CE0D8C">
              <w:t>Член 26 (1)</w:t>
            </w:r>
            <w:r w:rsidR="006B4F79" w:rsidRPr="00CE0D8C">
              <w:t xml:space="preserve"> </w:t>
            </w:r>
          </w:p>
          <w:p w14:paraId="2D076602" w14:textId="77777777" w:rsidR="0052329E" w:rsidRPr="00CE0D8C" w:rsidRDefault="000F0DE6" w:rsidP="00300708">
            <w:pPr>
              <w:pStyle w:val="GABoxtext"/>
            </w:pPr>
            <w:r w:rsidRPr="00CE0D8C">
              <w:t xml:space="preserve">в) </w:t>
            </w:r>
            <w:r w:rsidR="004B513F" w:rsidRPr="00CE0D8C">
              <w:t>Агенцијата ќе ги поттикн</w:t>
            </w:r>
            <w:r w:rsidR="00D574D2">
              <w:t>е</w:t>
            </w:r>
            <w:r w:rsidR="004B513F" w:rsidRPr="00CE0D8C">
              <w:t xml:space="preserve"> давателите на медиумски услуги да подготват и усвојат акциски планови за пристапност во врска со </w:t>
            </w:r>
            <w:r w:rsidR="001C7495">
              <w:t>обврската</w:t>
            </w:r>
            <w:r w:rsidRPr="00CE0D8C">
              <w:t xml:space="preserve"> континуирано</w:t>
            </w:r>
            <w:r w:rsidR="004B513F" w:rsidRPr="00CE0D8C">
              <w:t xml:space="preserve"> и п</w:t>
            </w:r>
            <w:r w:rsidRPr="00CE0D8C">
              <w:t>рогресивно</w:t>
            </w:r>
            <w:r w:rsidR="001C7495">
              <w:t xml:space="preserve"> да ги прават нивните услуги</w:t>
            </w:r>
            <w:r w:rsidR="004B513F" w:rsidRPr="00CE0D8C">
              <w:t xml:space="preserve"> попристапни за лицата со попреченост.</w:t>
            </w:r>
          </w:p>
        </w:tc>
      </w:tr>
      <w:tr w:rsidR="000F0DE6" w:rsidRPr="00CE0D8C" w14:paraId="02A444B9" w14:textId="77777777" w:rsidTr="006B4F79">
        <w:tc>
          <w:tcPr>
            <w:tcW w:w="1413" w:type="dxa"/>
          </w:tcPr>
          <w:p w14:paraId="4A9F7365" w14:textId="77777777" w:rsidR="0052329E" w:rsidRPr="00CE0D8C" w:rsidRDefault="004B513F" w:rsidP="00300708">
            <w:pPr>
              <w:pStyle w:val="GABoxtext"/>
            </w:pPr>
            <w:r w:rsidRPr="00CE0D8C">
              <w:t>Член 7 (4)</w:t>
            </w:r>
          </w:p>
        </w:tc>
        <w:tc>
          <w:tcPr>
            <w:tcW w:w="3402" w:type="dxa"/>
          </w:tcPr>
          <w:p w14:paraId="621AC75A" w14:textId="77777777" w:rsidR="0052329E" w:rsidRPr="00CE0D8C" w:rsidRDefault="0052329E" w:rsidP="00300708">
            <w:pPr>
              <w:pStyle w:val="GABoxtext"/>
            </w:pPr>
            <w:r w:rsidRPr="00CE0D8C">
              <w:t xml:space="preserve">4.  </w:t>
            </w:r>
            <w:r w:rsidR="004B513F" w:rsidRPr="00CE0D8C">
              <w:t>Сите држави-членки ќе утврдат единствена, лесно пристапна, вклучително и за лицата со попречености, и јавно достапна онлајн точк</w:t>
            </w:r>
            <w:r w:rsidR="000F0DE6" w:rsidRPr="00CE0D8C">
              <w:t xml:space="preserve">а за </w:t>
            </w:r>
            <w:r w:rsidR="000F0DE6" w:rsidRPr="00CE0D8C">
              <w:lastRenderedPageBreak/>
              <w:t>контакти преку која ќе нудат информации и ќе примаат</w:t>
            </w:r>
            <w:r w:rsidR="004B513F" w:rsidRPr="00CE0D8C">
              <w:t xml:space="preserve"> поплаки и жалби во врска со прашањата поврзани со пристапноста наведени во овој член.</w:t>
            </w:r>
          </w:p>
        </w:tc>
        <w:tc>
          <w:tcPr>
            <w:tcW w:w="3544" w:type="dxa"/>
          </w:tcPr>
          <w:p w14:paraId="385EA37C" w14:textId="77777777" w:rsidR="0052329E" w:rsidRPr="00CE0D8C" w:rsidRDefault="00B670FC" w:rsidP="00300708">
            <w:pPr>
              <w:pStyle w:val="GABoxtext"/>
            </w:pPr>
            <w:r w:rsidRPr="00CE0D8C">
              <w:lastRenderedPageBreak/>
              <w:t>Врз</w:t>
            </w:r>
            <w:r w:rsidR="004B513F" w:rsidRPr="00CE0D8C">
              <w:t xml:space="preserve"> основа на обврската што произлегува од член 26 од ЗААВМУ, националното регулаторно тело разви посебна секција на својата интернет-</w:t>
            </w:r>
            <w:r w:rsidR="004B513F" w:rsidRPr="00CE0D8C">
              <w:lastRenderedPageBreak/>
              <w:t>страница посветена на прашањето на пристапот до медиумите за лицата со сетилна попреченост.</w:t>
            </w:r>
            <w:r w:rsidR="0052329E" w:rsidRPr="00CE0D8C">
              <w:rPr>
                <w:vertAlign w:val="superscript"/>
              </w:rPr>
              <w:footnoteReference w:id="10"/>
            </w:r>
            <w:r w:rsidR="0052329E" w:rsidRPr="00CE0D8C">
              <w:t xml:space="preserve"> </w:t>
            </w:r>
            <w:r w:rsidR="004B513F" w:rsidRPr="00CE0D8C">
              <w:t>Националното регулаторно тело исто така има секција на својата интернет-страница за примање поплаки и жалби на граѓаните за програмите на медиумите.</w:t>
            </w:r>
            <w:r w:rsidR="0052329E" w:rsidRPr="00CE0D8C">
              <w:rPr>
                <w:vertAlign w:val="superscript"/>
              </w:rPr>
              <w:footnoteReference w:id="11"/>
            </w:r>
          </w:p>
          <w:p w14:paraId="21B29315" w14:textId="77777777" w:rsidR="00B670FC" w:rsidRPr="00CE0D8C" w:rsidRDefault="004B513F" w:rsidP="00300708">
            <w:pPr>
              <w:pStyle w:val="GABoxtext"/>
            </w:pPr>
            <w:r w:rsidRPr="00CE0D8C">
              <w:t>ЗААВМУ (2013 Г.)</w:t>
            </w:r>
          </w:p>
          <w:p w14:paraId="5AC14799" w14:textId="77777777" w:rsidR="0052329E" w:rsidRPr="00CE0D8C" w:rsidRDefault="004B513F" w:rsidP="00300708">
            <w:pPr>
              <w:pStyle w:val="GABoxtext"/>
            </w:pPr>
            <w:r w:rsidRPr="00CE0D8C">
              <w:t>Член 26</w:t>
            </w:r>
          </w:p>
        </w:tc>
        <w:tc>
          <w:tcPr>
            <w:tcW w:w="869" w:type="dxa"/>
            <w:shd w:val="clear" w:color="auto" w:fill="DEDDF4"/>
          </w:tcPr>
          <w:p w14:paraId="43E4908C" w14:textId="77777777" w:rsidR="0052329E" w:rsidRPr="00CE0D8C" w:rsidRDefault="0052329E" w:rsidP="00300708">
            <w:pPr>
              <w:pStyle w:val="GABoxtext"/>
            </w:pPr>
          </w:p>
        </w:tc>
        <w:tc>
          <w:tcPr>
            <w:tcW w:w="4234" w:type="dxa"/>
          </w:tcPr>
          <w:p w14:paraId="328A2E24" w14:textId="77777777" w:rsidR="0052329E" w:rsidRPr="00CE0D8C" w:rsidRDefault="004B513F" w:rsidP="00300708">
            <w:pPr>
              <w:pStyle w:val="GABoxtext"/>
            </w:pPr>
            <w:r w:rsidRPr="00CE0D8C">
              <w:t>Останува препораката таа обврска да се внесе во член 26, став (1)</w:t>
            </w:r>
          </w:p>
          <w:p w14:paraId="7A18E867" w14:textId="77777777" w:rsidR="00CF6D9E" w:rsidRPr="00CE0D8C" w:rsidRDefault="00CF6D9E" w:rsidP="00300708">
            <w:pPr>
              <w:pStyle w:val="GABoxtext"/>
            </w:pPr>
          </w:p>
          <w:p w14:paraId="2898A2A4" w14:textId="56F18A70" w:rsidR="00CF6D9E" w:rsidRPr="00CE0D8C" w:rsidRDefault="003D4B4B" w:rsidP="00300708">
            <w:pPr>
              <w:pStyle w:val="GABoxtext"/>
            </w:pPr>
            <w:r>
              <w:t>г</w:t>
            </w:r>
            <w:r w:rsidR="004B513F" w:rsidRPr="00CE0D8C">
              <w:t xml:space="preserve">) Агенцијата ќе воспостави онлајн точка за контакти преку која ќе </w:t>
            </w:r>
            <w:r w:rsidR="001C7495">
              <w:t>обезбедува</w:t>
            </w:r>
            <w:r w:rsidR="004B513F" w:rsidRPr="00CE0D8C">
              <w:t xml:space="preserve"> </w:t>
            </w:r>
            <w:r w:rsidR="004B513F" w:rsidRPr="00CE0D8C">
              <w:lastRenderedPageBreak/>
              <w:t>информации и ќе прима поплаки во врска со прашањата поврзани со пристапноста наведени во овој член.</w:t>
            </w:r>
          </w:p>
        </w:tc>
      </w:tr>
      <w:tr w:rsidR="000F0DE6" w:rsidRPr="00CE0D8C" w14:paraId="6262E259" w14:textId="77777777" w:rsidTr="006B4F79">
        <w:tc>
          <w:tcPr>
            <w:tcW w:w="1413" w:type="dxa"/>
          </w:tcPr>
          <w:p w14:paraId="72ED2A32" w14:textId="77777777" w:rsidR="0052329E" w:rsidRPr="00CE0D8C" w:rsidRDefault="004B513F" w:rsidP="00300708">
            <w:pPr>
              <w:pStyle w:val="GABoxtext"/>
            </w:pPr>
            <w:r w:rsidRPr="00CE0D8C">
              <w:lastRenderedPageBreak/>
              <w:t>Член 7 (5)</w:t>
            </w:r>
          </w:p>
        </w:tc>
        <w:tc>
          <w:tcPr>
            <w:tcW w:w="3402" w:type="dxa"/>
          </w:tcPr>
          <w:p w14:paraId="0F78BAD4" w14:textId="77777777" w:rsidR="0052329E" w:rsidRPr="00CE0D8C" w:rsidRDefault="0052329E" w:rsidP="00300708">
            <w:pPr>
              <w:pStyle w:val="GABoxtext"/>
            </w:pPr>
            <w:r w:rsidRPr="00CE0D8C">
              <w:t xml:space="preserve">5.  </w:t>
            </w:r>
            <w:r w:rsidR="004B513F" w:rsidRPr="00CE0D8C">
              <w:t>Државите-членки ќе обезбедат дека итните информации и информациите во кризни ситуации, вклучително и јавните комуникации и известувања во случај на природна катастрофа, што и се достапни на јавноста преку аудиовизуелните медиумски услуги ќе се дистрибуираат на начин што ги прави пристапни за лицата со попреченост.</w:t>
            </w:r>
          </w:p>
        </w:tc>
        <w:tc>
          <w:tcPr>
            <w:tcW w:w="3544" w:type="dxa"/>
          </w:tcPr>
          <w:p w14:paraId="25A40865" w14:textId="77777777" w:rsidR="0052329E" w:rsidRPr="00CE0D8C" w:rsidRDefault="004B513F" w:rsidP="00300708">
            <w:pPr>
              <w:pStyle w:val="GABoxtext"/>
            </w:pPr>
            <w:r w:rsidRPr="00CE0D8C">
              <w:t>Нема одредба што изрично утврдува дека итните информации и информациите во кризни ситуации мора да бидат објавени во пристапни формати.</w:t>
            </w:r>
          </w:p>
        </w:tc>
        <w:tc>
          <w:tcPr>
            <w:tcW w:w="869" w:type="dxa"/>
            <w:shd w:val="clear" w:color="auto" w:fill="FBE4D5" w:themeFill="accent2" w:themeFillTint="33"/>
          </w:tcPr>
          <w:p w14:paraId="20E2D912" w14:textId="77777777" w:rsidR="0052329E" w:rsidRPr="00CE0D8C" w:rsidRDefault="0052329E" w:rsidP="00300708">
            <w:pPr>
              <w:pStyle w:val="GABoxtext"/>
            </w:pPr>
          </w:p>
        </w:tc>
        <w:tc>
          <w:tcPr>
            <w:tcW w:w="4234" w:type="dxa"/>
          </w:tcPr>
          <w:p w14:paraId="39AE3ADE" w14:textId="77777777" w:rsidR="002A1B9B" w:rsidRPr="00CE0D8C" w:rsidRDefault="004B513F" w:rsidP="00300708">
            <w:pPr>
              <w:pStyle w:val="GABoxtext"/>
            </w:pPr>
            <w:r w:rsidRPr="00CE0D8C">
              <w:t>Во член 26 (1)</w:t>
            </w:r>
          </w:p>
          <w:p w14:paraId="6C151A62" w14:textId="77777777" w:rsidR="002A1B9B" w:rsidRPr="00CE0D8C" w:rsidRDefault="002A1B9B" w:rsidP="00300708">
            <w:pPr>
              <w:pStyle w:val="GABoxtext"/>
            </w:pPr>
          </w:p>
          <w:p w14:paraId="00A2033D" w14:textId="0B58D431" w:rsidR="0052329E" w:rsidRPr="00CE0D8C" w:rsidRDefault="003D4B4B" w:rsidP="00300708">
            <w:pPr>
              <w:pStyle w:val="GABoxtext"/>
            </w:pPr>
            <w:r>
              <w:t>д</w:t>
            </w:r>
            <w:r w:rsidR="004B513F" w:rsidRPr="00CE0D8C">
              <w:t>) Давателите на медиумски услуги ќе обезбедат дека информации</w:t>
            </w:r>
            <w:r w:rsidR="001C7495">
              <w:t>те за вонредни состојби</w:t>
            </w:r>
            <w:r w:rsidR="004B513F" w:rsidRPr="00CE0D8C">
              <w:t>, вклуч</w:t>
            </w:r>
            <w:r w:rsidR="001C7495">
              <w:t xml:space="preserve">увајќи ги </w:t>
            </w:r>
            <w:r w:rsidR="004B513F" w:rsidRPr="00CE0D8C">
              <w:t xml:space="preserve">и јавните </w:t>
            </w:r>
            <w:r w:rsidR="001C7495">
              <w:t>соопштенија</w:t>
            </w:r>
            <w:r w:rsidR="004B513F" w:rsidRPr="00CE0D8C">
              <w:t xml:space="preserve"> и известувања во случај на природн</w:t>
            </w:r>
            <w:r w:rsidR="001C7495">
              <w:t>и</w:t>
            </w:r>
            <w:r w:rsidR="004B513F" w:rsidRPr="00CE0D8C">
              <w:t xml:space="preserve"> катастроф</w:t>
            </w:r>
            <w:r w:rsidR="001C7495">
              <w:t>и</w:t>
            </w:r>
            <w:r w:rsidR="004B513F" w:rsidRPr="00CE0D8C">
              <w:t xml:space="preserve">, што и се достапни на јавноста преку аудиовизуелните медиумски услуги ќе се </w:t>
            </w:r>
            <w:r w:rsidR="001C7495">
              <w:t>даваат</w:t>
            </w:r>
            <w:r w:rsidR="004B513F" w:rsidRPr="00CE0D8C">
              <w:t xml:space="preserve"> на начин што ги прави </w:t>
            </w:r>
            <w:r w:rsidR="001C7495">
              <w:t>до</w:t>
            </w:r>
            <w:r w:rsidR="004B513F" w:rsidRPr="00CE0D8C">
              <w:t>стапни за лицата со попреченост.</w:t>
            </w:r>
          </w:p>
        </w:tc>
      </w:tr>
    </w:tbl>
    <w:p w14:paraId="06924A1A" w14:textId="77777777" w:rsidR="00027398" w:rsidRPr="00CE0D8C" w:rsidRDefault="00027398" w:rsidP="00AF0C12">
      <w:pPr>
        <w:pStyle w:val="abody"/>
      </w:pPr>
    </w:p>
    <w:p w14:paraId="35317740" w14:textId="77777777" w:rsidR="00280177" w:rsidRPr="00CE0D8C" w:rsidRDefault="004B513F" w:rsidP="00AF0C12">
      <w:pPr>
        <w:pStyle w:val="abody"/>
      </w:pPr>
      <w:r w:rsidRPr="00CE0D8C">
        <w:t>Постоечката законодавна рамка не е усогласена со Директивата за АВМУ и со меѓународните стандари за правата на лицата со попреченост да пристапуваат до аудиовизуелни содржини.</w:t>
      </w:r>
      <w:r w:rsidR="00F015D1" w:rsidRPr="00CE0D8C">
        <w:t xml:space="preserve">  </w:t>
      </w:r>
      <w:r w:rsidRPr="00CE0D8C">
        <w:t>Иако во Законот не се наведени задолжителни обврски, Агенцијата за аудио и аудиовизуелни медиумски услуги постојано работи на подигање на свеста на радиодифузерите за значењето на ова прашање, преку работилници, јавни дебати и развој на упатства, водичи и други документи.</w:t>
      </w:r>
      <w:r w:rsidR="00027398" w:rsidRPr="00CE0D8C">
        <w:t xml:space="preserve"> </w:t>
      </w:r>
      <w:r w:rsidRPr="00CE0D8C">
        <w:t>Во јуни 2015 година, Агенцијата ја усвои тригодишната Програма за обезбедување достапност до медиумите за лицата со сетилна попреченост.</w:t>
      </w:r>
      <w:r w:rsidR="00027398" w:rsidRPr="00CE0D8C">
        <w:t xml:space="preserve"> </w:t>
      </w:r>
      <w:r w:rsidRPr="00CE0D8C">
        <w:t>Во 201</w:t>
      </w:r>
      <w:r w:rsidR="000F0DE6" w:rsidRPr="00CE0D8C">
        <w:t>6</w:t>
      </w:r>
      <w:r w:rsidRPr="00CE0D8C">
        <w:t xml:space="preserve"> година, Агенцијата ја подготви студијата „Пристап до програмите на радиодифузерите за лицата со оштетен </w:t>
      </w:r>
      <w:r w:rsidRPr="00CE0D8C">
        <w:lastRenderedPageBreak/>
        <w:t>вид и слух - потреби и понуда“.</w:t>
      </w:r>
      <w:r w:rsidR="00027398" w:rsidRPr="00CE0D8C">
        <w:t xml:space="preserve"> </w:t>
      </w:r>
      <w:r w:rsidRPr="00CE0D8C">
        <w:t>Во 2020 година беше организирана работилница за радиодифузери и даватели на аудиовизуелни медиумски услуги по барање, за најдобрите практики за развој на саморегулаторен документ што треба да обезбеди подобар пристап до медиумите за лицата со сетилн</w:t>
      </w:r>
      <w:r w:rsidR="001C7495">
        <w:t>а</w:t>
      </w:r>
      <w:r w:rsidRPr="00CE0D8C">
        <w:t xml:space="preserve"> попреч</w:t>
      </w:r>
      <w:r w:rsidR="001C7495">
        <w:t>еност</w:t>
      </w:r>
      <w:r w:rsidRPr="00CE0D8C">
        <w:t>.</w:t>
      </w:r>
      <w:r w:rsidR="00027398" w:rsidRPr="00CE0D8C">
        <w:t xml:space="preserve"> </w:t>
      </w:r>
      <w:r w:rsidRPr="00CE0D8C">
        <w:t>Агенцијата, исто така, ја подготви брошурата „Како да се обезбедат информации за лицата со сетилна попреченост – Пристап, услуги, програми, материјали и алтернативни формати“.</w:t>
      </w:r>
      <w:r w:rsidR="00027398" w:rsidRPr="00CE0D8C">
        <w:t xml:space="preserve">  </w:t>
      </w:r>
      <w:r w:rsidRPr="00CE0D8C">
        <w:t xml:space="preserve">Освен тоа, како што е наведено во табелата, Агенцијата веќе има </w:t>
      </w:r>
      <w:r w:rsidR="001C7495">
        <w:t>креирано</w:t>
      </w:r>
      <w:r w:rsidRPr="00CE0D8C">
        <w:t xml:space="preserve"> посебна секција на својата интернет-страница посветена на прашањето на пристапот до медиумите за лицата со </w:t>
      </w:r>
      <w:r w:rsidR="000F0DE6" w:rsidRPr="00CE0D8C">
        <w:t>сетилн</w:t>
      </w:r>
      <w:r w:rsidR="001C7495">
        <w:t>а</w:t>
      </w:r>
      <w:r w:rsidR="000F0DE6" w:rsidRPr="00CE0D8C">
        <w:t xml:space="preserve"> </w:t>
      </w:r>
      <w:r w:rsidRPr="00CE0D8C">
        <w:t>попреченост.</w:t>
      </w:r>
      <w:r w:rsidR="00F015D1" w:rsidRPr="00CE0D8C">
        <w:t xml:space="preserve"> </w:t>
      </w:r>
      <w:r w:rsidR="001F79C6" w:rsidRPr="00CE0D8C">
        <w:t xml:space="preserve"> </w:t>
      </w:r>
      <w:r w:rsidRPr="00CE0D8C">
        <w:t>Усогласувањето на овие одредби со Директивата за АВМУ ќе обезбеди соодветна правна основа за Агенцијата да ја продолжи работата во оваа област и соработката со аудиовизуелните медиумски услуги.</w:t>
      </w:r>
      <w:r w:rsidR="00027398" w:rsidRPr="00CE0D8C">
        <w:t xml:space="preserve"> </w:t>
      </w:r>
    </w:p>
    <w:p w14:paraId="45B8A7BE" w14:textId="77777777" w:rsidR="00C45E1E" w:rsidRPr="00CE0D8C" w:rsidRDefault="004B513F" w:rsidP="004208BE">
      <w:pPr>
        <w:pStyle w:val="ahead2"/>
      </w:pPr>
      <w:bookmarkStart w:id="76" w:name="_Toc121131565"/>
      <w:bookmarkStart w:id="77" w:name="_Toc118706759"/>
      <w:bookmarkStart w:id="78" w:name="_Toc118706931"/>
      <w:bookmarkStart w:id="79" w:name="_Toc120111163"/>
      <w:bookmarkStart w:id="80" w:name="_Toc120111225"/>
      <w:bookmarkStart w:id="81" w:name="_Toc121131566"/>
      <w:bookmarkStart w:id="82" w:name="_Toc126562566"/>
      <w:bookmarkStart w:id="83" w:name="_Toc126754745"/>
      <w:bookmarkStart w:id="84" w:name="_Toc117503405"/>
      <w:bookmarkEnd w:id="76"/>
      <w:bookmarkEnd w:id="77"/>
      <w:bookmarkEnd w:id="78"/>
      <w:bookmarkEnd w:id="79"/>
      <w:bookmarkEnd w:id="80"/>
      <w:bookmarkEnd w:id="81"/>
      <w:r w:rsidRPr="00CE0D8C">
        <w:t>Независноста на националните медиумски регулаторни тела</w:t>
      </w:r>
      <w:bookmarkEnd w:id="82"/>
      <w:bookmarkEnd w:id="83"/>
      <w:r w:rsidR="00C45E1E" w:rsidRPr="00CE0D8C">
        <w:t xml:space="preserve"> </w:t>
      </w:r>
      <w:bookmarkEnd w:id="84"/>
    </w:p>
    <w:p w14:paraId="58080787" w14:textId="77777777" w:rsidR="00441E17" w:rsidRPr="00CE0D8C" w:rsidRDefault="004B513F" w:rsidP="00AF0C12">
      <w:pPr>
        <w:pStyle w:val="abody"/>
      </w:pPr>
      <w:r w:rsidRPr="00CE0D8C">
        <w:t>Стандардите на Советот на Европа (СЕ) имаат големо влијание врз развојот на законодавните рамки во областа на воспоставувањето и функционирањето на националните регулаторни тела (НРТ) и потребните мерки за гарантирање на нивната независност.</w:t>
      </w:r>
      <w:r w:rsidR="00FD0CC6" w:rsidRPr="00CE0D8C">
        <w:t xml:space="preserve"> </w:t>
      </w:r>
      <w:r w:rsidRPr="00CE0D8C">
        <w:t>Во 2000 година, СЕ усвои препорака</w:t>
      </w:r>
      <w:r w:rsidRPr="00CE0D8C">
        <w:rPr>
          <w:rStyle w:val="FootnoteReference"/>
          <w:rFonts w:cs="Calibri"/>
        </w:rPr>
        <w:footnoteReference w:id="12"/>
      </w:r>
      <w:r w:rsidRPr="00CE0D8C">
        <w:t xml:space="preserve"> за општата законодавна рамка; именувањето, составот и функционирањето на регулаторните тела; финансиската независност; овластувањата и надлежностите; и одговорноста.</w:t>
      </w:r>
      <w:r w:rsidR="00F37D2B" w:rsidRPr="00CE0D8C">
        <w:t xml:space="preserve"> </w:t>
      </w:r>
      <w:r w:rsidRPr="00CE0D8C">
        <w:t xml:space="preserve">Советот на министри </w:t>
      </w:r>
      <w:r w:rsidR="000F0DE6" w:rsidRPr="00CE0D8C">
        <w:t xml:space="preserve">објави една друга Декларација на оваа проблематика </w:t>
      </w:r>
      <w:r w:rsidRPr="00CE0D8C">
        <w:t>во 2008 година.</w:t>
      </w:r>
      <w:r w:rsidR="00F37D2B" w:rsidRPr="00CE0D8C">
        <w:rPr>
          <w:rStyle w:val="FootnoteReference"/>
          <w:rFonts w:cs="Calibri"/>
        </w:rPr>
        <w:footnoteReference w:id="13"/>
      </w:r>
      <w:r w:rsidR="00F37D2B" w:rsidRPr="00CE0D8C">
        <w:t xml:space="preserve"> </w:t>
      </w:r>
      <w:r w:rsidR="000F0DE6" w:rsidRPr="00CE0D8C">
        <w:t xml:space="preserve">Тие </w:t>
      </w:r>
      <w:r w:rsidRPr="00CE0D8C">
        <w:t xml:space="preserve">стандарди (повеќе детали за нив подолу во текстот) одиграа значајна улога </w:t>
      </w:r>
      <w:r w:rsidR="000F0DE6" w:rsidRPr="00CE0D8C">
        <w:t xml:space="preserve">и </w:t>
      </w:r>
      <w:r w:rsidRPr="00CE0D8C">
        <w:t>во развојот на одредбите на Директивата за АВМУ.</w:t>
      </w:r>
      <w:r w:rsidR="00F37D2B" w:rsidRPr="00CE0D8C">
        <w:t xml:space="preserve"> </w:t>
      </w:r>
    </w:p>
    <w:p w14:paraId="4715A846" w14:textId="77777777" w:rsidR="00C45E1E" w:rsidRPr="00CE0D8C" w:rsidRDefault="004B513F" w:rsidP="003D09A8">
      <w:pPr>
        <w:pStyle w:val="GAtabletitle"/>
        <w:numPr>
          <w:ilvl w:val="0"/>
          <w:numId w:val="19"/>
        </w:numPr>
      </w:pPr>
      <w:r w:rsidRPr="00CE0D8C">
        <w:t>Независноста на националното медиумско регулаторно тело</w:t>
      </w:r>
      <w:r w:rsidR="00321399" w:rsidRPr="00CE0D8C">
        <w:t xml:space="preserve">  </w:t>
      </w:r>
    </w:p>
    <w:tbl>
      <w:tblPr>
        <w:tblStyle w:val="TableGrid"/>
        <w:tblW w:w="13462" w:type="dxa"/>
        <w:tblLook w:val="04A0" w:firstRow="1" w:lastRow="0" w:firstColumn="1" w:lastColumn="0" w:noHBand="0" w:noVBand="1"/>
      </w:tblPr>
      <w:tblGrid>
        <w:gridCol w:w="1678"/>
        <w:gridCol w:w="3334"/>
        <w:gridCol w:w="3498"/>
        <w:gridCol w:w="1291"/>
        <w:gridCol w:w="3661"/>
      </w:tblGrid>
      <w:tr w:rsidR="00755592" w:rsidRPr="00CE0D8C" w14:paraId="432F1A39" w14:textId="77777777" w:rsidTr="00CC528B">
        <w:tc>
          <w:tcPr>
            <w:tcW w:w="1691" w:type="dxa"/>
            <w:shd w:val="clear" w:color="auto" w:fill="2F5496" w:themeFill="accent1" w:themeFillShade="BF"/>
          </w:tcPr>
          <w:p w14:paraId="24E5644A" w14:textId="77777777" w:rsidR="00720043" w:rsidRPr="00CE0D8C" w:rsidRDefault="004B513F" w:rsidP="00FD0CC6">
            <w:pPr>
              <w:pStyle w:val="GABOXHEADING"/>
              <w:rPr>
                <w:lang w:val="mk-MK"/>
              </w:rPr>
            </w:pPr>
            <w:r w:rsidRPr="00CE0D8C">
              <w:rPr>
                <w:lang w:val="mk-MK"/>
              </w:rPr>
              <w:t xml:space="preserve">ДАВМУ и </w:t>
            </w:r>
          </w:p>
          <w:p w14:paraId="0F454314" w14:textId="77777777" w:rsidR="00720043" w:rsidRPr="00CE0D8C" w:rsidRDefault="004B513F" w:rsidP="00FD0CC6">
            <w:pPr>
              <w:pStyle w:val="GABOXHEADING"/>
              <w:rPr>
                <w:lang w:val="mk-MK"/>
              </w:rPr>
            </w:pPr>
            <w:r w:rsidRPr="00CE0D8C">
              <w:rPr>
                <w:lang w:val="mk-MK"/>
              </w:rPr>
              <w:t>независноста на НРТ (Член 30)</w:t>
            </w:r>
          </w:p>
        </w:tc>
        <w:tc>
          <w:tcPr>
            <w:tcW w:w="3439" w:type="dxa"/>
            <w:shd w:val="clear" w:color="auto" w:fill="2F5496" w:themeFill="accent1" w:themeFillShade="BF"/>
          </w:tcPr>
          <w:p w14:paraId="6F2B01B9" w14:textId="77777777" w:rsidR="00720043" w:rsidRPr="00CE0D8C" w:rsidRDefault="004B513F" w:rsidP="00FD0CC6">
            <w:pPr>
              <w:pStyle w:val="GABOXHEADING"/>
              <w:rPr>
                <w:lang w:val="mk-MK"/>
              </w:rPr>
            </w:pPr>
            <w:r w:rsidRPr="00CE0D8C">
              <w:rPr>
                <w:lang w:val="mk-MK"/>
              </w:rPr>
              <w:t>Одредби во Директивата за АВМУ</w:t>
            </w:r>
            <w:r w:rsidR="00720043" w:rsidRPr="00CE0D8C">
              <w:rPr>
                <w:lang w:val="mk-MK"/>
              </w:rPr>
              <w:t xml:space="preserve"> </w:t>
            </w:r>
          </w:p>
        </w:tc>
        <w:tc>
          <w:tcPr>
            <w:tcW w:w="3637" w:type="dxa"/>
            <w:shd w:val="clear" w:color="auto" w:fill="2F5496" w:themeFill="accent1" w:themeFillShade="BF"/>
          </w:tcPr>
          <w:p w14:paraId="5FEDFD88" w14:textId="77777777" w:rsidR="00720043" w:rsidRPr="00CE0D8C" w:rsidRDefault="004B513F" w:rsidP="00FD0CC6">
            <w:pPr>
              <w:pStyle w:val="GABOXHEADING"/>
              <w:rPr>
                <w:lang w:val="mk-MK"/>
              </w:rPr>
            </w:pPr>
            <w:r w:rsidRPr="00CE0D8C">
              <w:rPr>
                <w:lang w:val="mk-MK"/>
              </w:rPr>
              <w:t>Усогласеност на ЗААВМУ</w:t>
            </w:r>
            <w:r w:rsidR="00720043" w:rsidRPr="00CE0D8C">
              <w:rPr>
                <w:lang w:val="mk-MK"/>
              </w:rPr>
              <w:t xml:space="preserve"> </w:t>
            </w:r>
          </w:p>
        </w:tc>
        <w:tc>
          <w:tcPr>
            <w:tcW w:w="876" w:type="dxa"/>
            <w:shd w:val="clear" w:color="auto" w:fill="2F5496" w:themeFill="accent1" w:themeFillShade="BF"/>
          </w:tcPr>
          <w:p w14:paraId="482436D4" w14:textId="77777777" w:rsidR="00720043" w:rsidRPr="00CE0D8C" w:rsidRDefault="004B513F" w:rsidP="00FD0CC6">
            <w:pPr>
              <w:pStyle w:val="GABOXHEADING"/>
              <w:rPr>
                <w:lang w:val="mk-MK"/>
              </w:rPr>
            </w:pPr>
            <w:r w:rsidRPr="00CE0D8C">
              <w:rPr>
                <w:lang w:val="mk-MK"/>
              </w:rPr>
              <w:t>Усогласено</w:t>
            </w:r>
            <w:r w:rsidR="00720043" w:rsidRPr="00CE0D8C">
              <w:rPr>
                <w:lang w:val="mk-MK"/>
              </w:rPr>
              <w:t xml:space="preserve"> </w:t>
            </w:r>
          </w:p>
        </w:tc>
        <w:tc>
          <w:tcPr>
            <w:tcW w:w="3819" w:type="dxa"/>
            <w:shd w:val="clear" w:color="auto" w:fill="2F5496" w:themeFill="accent1" w:themeFillShade="BF"/>
          </w:tcPr>
          <w:p w14:paraId="3058367D" w14:textId="77777777" w:rsidR="00720043" w:rsidRPr="00CE0D8C" w:rsidRDefault="004B513F" w:rsidP="00FD0CC6">
            <w:pPr>
              <w:pStyle w:val="GABOXHEADING"/>
              <w:rPr>
                <w:lang w:val="mk-MK"/>
              </w:rPr>
            </w:pPr>
            <w:r w:rsidRPr="00CE0D8C">
              <w:rPr>
                <w:lang w:val="mk-MK"/>
              </w:rPr>
              <w:t>Предложени измени</w:t>
            </w:r>
            <w:r w:rsidR="00720043" w:rsidRPr="00CE0D8C">
              <w:rPr>
                <w:lang w:val="mk-MK"/>
              </w:rPr>
              <w:t xml:space="preserve"> </w:t>
            </w:r>
          </w:p>
        </w:tc>
      </w:tr>
      <w:tr w:rsidR="00755592" w:rsidRPr="00CE0D8C" w14:paraId="3ED83B4D" w14:textId="77777777" w:rsidTr="00CC528B">
        <w:tc>
          <w:tcPr>
            <w:tcW w:w="1691" w:type="dxa"/>
          </w:tcPr>
          <w:p w14:paraId="010DDB1F" w14:textId="77777777" w:rsidR="00720043" w:rsidRPr="00CE0D8C" w:rsidRDefault="004B513F" w:rsidP="00300708">
            <w:pPr>
              <w:pStyle w:val="GABoxtext"/>
            </w:pPr>
            <w:r w:rsidRPr="00CE0D8C">
              <w:t>Член 30 (1)</w:t>
            </w:r>
            <w:r w:rsidR="00720043" w:rsidRPr="00CE0D8C">
              <w:t xml:space="preserve"> </w:t>
            </w:r>
          </w:p>
        </w:tc>
        <w:tc>
          <w:tcPr>
            <w:tcW w:w="3439" w:type="dxa"/>
          </w:tcPr>
          <w:p w14:paraId="0B9BE2A5" w14:textId="77777777" w:rsidR="00720043" w:rsidRPr="00CE0D8C" w:rsidRDefault="00720043" w:rsidP="00300708">
            <w:pPr>
              <w:pStyle w:val="GABoxtext"/>
            </w:pPr>
            <w:r w:rsidRPr="00CE0D8C">
              <w:t xml:space="preserve">1.  </w:t>
            </w:r>
            <w:r w:rsidR="004B513F" w:rsidRPr="00CE0D8C">
              <w:t>Секоја држава-членка назначува едно или повеќе национални регулаторни власти</w:t>
            </w:r>
            <w:r w:rsidR="000F0DE6" w:rsidRPr="00CE0D8C">
              <w:t xml:space="preserve"> или</w:t>
            </w:r>
            <w:r w:rsidR="004B513F" w:rsidRPr="00CE0D8C">
              <w:t xml:space="preserve"> тела</w:t>
            </w:r>
            <w:r w:rsidR="000F0DE6" w:rsidRPr="00CE0D8C">
              <w:t>,</w:t>
            </w:r>
            <w:r w:rsidR="004B513F" w:rsidRPr="00CE0D8C">
              <w:t xml:space="preserve"> или и двете.</w:t>
            </w:r>
            <w:r w:rsidRPr="00CE0D8C">
              <w:t xml:space="preserve"> </w:t>
            </w:r>
            <w:r w:rsidR="004B513F" w:rsidRPr="00CE0D8C">
              <w:t xml:space="preserve">Државите-членки ќе осигурат дека тие се правно одвоени од владата и се функционално независни од своите влади и од кое било друго јавно или приватно тело. </w:t>
            </w:r>
            <w:r w:rsidRPr="00CE0D8C">
              <w:t xml:space="preserve"> </w:t>
            </w:r>
            <w:r w:rsidR="004B513F" w:rsidRPr="00CE0D8C">
              <w:t xml:space="preserve">Ова не ја </w:t>
            </w:r>
            <w:r w:rsidR="000F0DE6" w:rsidRPr="00CE0D8C">
              <w:lastRenderedPageBreak/>
              <w:t xml:space="preserve">доведува во прашање </w:t>
            </w:r>
            <w:r w:rsidR="004B513F" w:rsidRPr="00CE0D8C">
              <w:t>можноста државите-членки да формираат регулатори кои ќе вршат надзор врз различни сектори.</w:t>
            </w:r>
            <w:r w:rsidRPr="00CE0D8C">
              <w:t xml:space="preserve"> </w:t>
            </w:r>
          </w:p>
        </w:tc>
        <w:tc>
          <w:tcPr>
            <w:tcW w:w="3637" w:type="dxa"/>
          </w:tcPr>
          <w:p w14:paraId="76529820" w14:textId="77777777" w:rsidR="00720043" w:rsidRPr="00CE0D8C" w:rsidRDefault="004B513F" w:rsidP="00300708">
            <w:pPr>
              <w:pStyle w:val="GABoxtext"/>
            </w:pPr>
            <w:r w:rsidRPr="00CE0D8C">
              <w:lastRenderedPageBreak/>
              <w:t xml:space="preserve">Ова прашање е гарантирано </w:t>
            </w:r>
            <w:r w:rsidR="000F0DE6" w:rsidRPr="00CE0D8C">
              <w:t>со</w:t>
            </w:r>
            <w:r w:rsidRPr="00CE0D8C">
              <w:t xml:space="preserve"> член 4 став (2) кој утврдува дека НРТ е независно, непрофитно регулаторно тело со статус на правно лице со јавни овластувања.</w:t>
            </w:r>
            <w:r w:rsidR="00720043" w:rsidRPr="00CE0D8C">
              <w:t xml:space="preserve"> </w:t>
            </w:r>
          </w:p>
          <w:p w14:paraId="59A2F434" w14:textId="77777777" w:rsidR="00720043" w:rsidRPr="00CE0D8C" w:rsidRDefault="004B513F" w:rsidP="00300708">
            <w:pPr>
              <w:pStyle w:val="GABoxtext"/>
            </w:pPr>
            <w:r w:rsidRPr="00CE0D8C">
              <w:t>Институционалната автономија е гарантирана со член 4 (став 3) кој се однесува на имотот и средствата.</w:t>
            </w:r>
            <w:r w:rsidR="00720043" w:rsidRPr="00CE0D8C">
              <w:t xml:space="preserve"> </w:t>
            </w:r>
            <w:r w:rsidRPr="00CE0D8C">
              <w:t xml:space="preserve">Членот 5, став (2) </w:t>
            </w:r>
            <w:r w:rsidRPr="00CE0D8C">
              <w:lastRenderedPageBreak/>
              <w:t>специфично вели дека Агенцијата, во своето функционирање, е независна од кое било државно тело или правно лице.</w:t>
            </w:r>
            <w:r w:rsidR="00720043" w:rsidRPr="00CE0D8C">
              <w:t xml:space="preserve"> </w:t>
            </w:r>
            <w:r w:rsidRPr="00CE0D8C">
              <w:t>ЗААВМУ (2013; 2018): член 4, ставови (2) и (3) и член 5, став (2)</w:t>
            </w:r>
            <w:r w:rsidR="00720043" w:rsidRPr="00CE0D8C">
              <w:t xml:space="preserve"> </w:t>
            </w:r>
          </w:p>
        </w:tc>
        <w:tc>
          <w:tcPr>
            <w:tcW w:w="876" w:type="dxa"/>
            <w:shd w:val="clear" w:color="auto" w:fill="E2EFD9" w:themeFill="accent6" w:themeFillTint="33"/>
          </w:tcPr>
          <w:p w14:paraId="5B7F58C3" w14:textId="77777777" w:rsidR="00720043" w:rsidRPr="00CE0D8C" w:rsidRDefault="00720043" w:rsidP="00300708">
            <w:pPr>
              <w:pStyle w:val="GABoxtext"/>
            </w:pPr>
          </w:p>
        </w:tc>
        <w:tc>
          <w:tcPr>
            <w:tcW w:w="3819" w:type="dxa"/>
          </w:tcPr>
          <w:p w14:paraId="3F7D23EE" w14:textId="77777777" w:rsidR="00720043" w:rsidRPr="00CE0D8C" w:rsidRDefault="00720043" w:rsidP="00300708">
            <w:pPr>
              <w:pStyle w:val="GABoxtext"/>
            </w:pPr>
          </w:p>
        </w:tc>
      </w:tr>
      <w:tr w:rsidR="00755592" w:rsidRPr="00CE0D8C" w14:paraId="23534893" w14:textId="77777777" w:rsidTr="00CC528B">
        <w:tc>
          <w:tcPr>
            <w:tcW w:w="1691" w:type="dxa"/>
          </w:tcPr>
          <w:p w14:paraId="0867CAA6" w14:textId="77777777" w:rsidR="00720043" w:rsidRPr="00CE0D8C" w:rsidRDefault="004B513F" w:rsidP="00300708">
            <w:pPr>
              <w:pStyle w:val="GABoxtext"/>
            </w:pPr>
            <w:r w:rsidRPr="00CE0D8C">
              <w:lastRenderedPageBreak/>
              <w:t>Член 30 (2)</w:t>
            </w:r>
          </w:p>
        </w:tc>
        <w:tc>
          <w:tcPr>
            <w:tcW w:w="3439" w:type="dxa"/>
          </w:tcPr>
          <w:p w14:paraId="10D5F556" w14:textId="77777777" w:rsidR="00720043" w:rsidRPr="00CE0D8C" w:rsidRDefault="00720043" w:rsidP="00300708">
            <w:pPr>
              <w:pStyle w:val="GABoxtext"/>
            </w:pPr>
            <w:r w:rsidRPr="00CE0D8C">
              <w:t xml:space="preserve">2.  </w:t>
            </w:r>
            <w:r w:rsidR="004B513F" w:rsidRPr="00CE0D8C">
              <w:t>Државите-членки ќе осигурат дека националните регулаторни власти или тела ги спроведуваат своите овластувања непристрасно и транспарентно и во согласност со целите на оваа Директива, особено медиумскиот плурализам, културната и јазичната разноликост, заштитата на потрошувачите, пристапноста, недискриминацијата, правилното функционирање на внатрешниот пазар и промовирање на лојалната конкуренција.</w:t>
            </w:r>
          </w:p>
          <w:p w14:paraId="7B318C1A" w14:textId="77777777" w:rsidR="00720043" w:rsidRPr="00CE0D8C" w:rsidRDefault="00720043" w:rsidP="00300708">
            <w:pPr>
              <w:pStyle w:val="GABoxtext"/>
            </w:pPr>
          </w:p>
          <w:p w14:paraId="36D8B390" w14:textId="77777777" w:rsidR="00720043" w:rsidRPr="00CE0D8C" w:rsidRDefault="004B513F" w:rsidP="00300708">
            <w:pPr>
              <w:pStyle w:val="GABoxtext"/>
            </w:pPr>
            <w:r w:rsidRPr="00CE0D8C">
              <w:t xml:space="preserve">Националните регулаторни тела не бараат ниту примаат насоки од кое било друго тело во врска со извршувањето на задачите што им се доделени според националното законодавство со кое се спроведува правото на Унијата. </w:t>
            </w:r>
            <w:r w:rsidR="00720043" w:rsidRPr="00CE0D8C">
              <w:t xml:space="preserve"> </w:t>
            </w:r>
            <w:r w:rsidRPr="00CE0D8C">
              <w:t>Ова не го спречува надзорот во согласност со националното уставно право.</w:t>
            </w:r>
          </w:p>
        </w:tc>
        <w:tc>
          <w:tcPr>
            <w:tcW w:w="3637" w:type="dxa"/>
          </w:tcPr>
          <w:p w14:paraId="326D675E" w14:textId="77777777" w:rsidR="00720043" w:rsidRPr="00CE0D8C" w:rsidRDefault="004B513F" w:rsidP="00300708">
            <w:pPr>
              <w:pStyle w:val="GABoxtext"/>
            </w:pPr>
            <w:r w:rsidRPr="00CE0D8C">
              <w:t>Член 8 од Законот пропишува дека Агенцијата е одговорна за своето работење пред Собранието:</w:t>
            </w:r>
            <w:r w:rsidR="00720043" w:rsidRPr="00CE0D8C">
              <w:t xml:space="preserve"> </w:t>
            </w:r>
            <w:r w:rsidR="000F0DE6" w:rsidRPr="00CE0D8C">
              <w:t>п</w:t>
            </w:r>
            <w:r w:rsidRPr="00CE0D8C">
              <w:t>реку поднесување на финансиски и ревизорски извештаи, како и годишни програми за работа и финансиски планови.</w:t>
            </w:r>
            <w:r w:rsidR="00720043" w:rsidRPr="00CE0D8C">
              <w:t xml:space="preserve"> </w:t>
            </w:r>
          </w:p>
          <w:p w14:paraId="2A2342A3" w14:textId="77777777" w:rsidR="00410519" w:rsidRPr="00CE0D8C" w:rsidRDefault="00410519" w:rsidP="00300708">
            <w:pPr>
              <w:pStyle w:val="GABoxtext"/>
            </w:pPr>
          </w:p>
          <w:p w14:paraId="25C0379D" w14:textId="77777777" w:rsidR="00720043" w:rsidRPr="00CE0D8C" w:rsidRDefault="004B513F" w:rsidP="00300708">
            <w:pPr>
              <w:pStyle w:val="GABoxtext"/>
            </w:pPr>
            <w:r w:rsidRPr="00CE0D8C">
              <w:t>Членот 9 ја обврзува Агенцијата да биде транспарентна во своето работење:</w:t>
            </w:r>
            <w:r w:rsidR="00720043" w:rsidRPr="00CE0D8C">
              <w:t xml:space="preserve"> </w:t>
            </w:r>
            <w:r w:rsidR="000F0DE6" w:rsidRPr="00CE0D8C">
              <w:t>п</w:t>
            </w:r>
            <w:r w:rsidRPr="00CE0D8C">
              <w:t>реку јавни средби што ќе се одржуваат на секои три месеци; објавување на мислења; усвојување на подзаконски акт со кој детално ќе се уредат процедурите за транспарентност и јавни консултации.</w:t>
            </w:r>
          </w:p>
          <w:p w14:paraId="5A22580D" w14:textId="77777777" w:rsidR="00410519" w:rsidRPr="00CE0D8C" w:rsidRDefault="00410519" w:rsidP="00300708">
            <w:pPr>
              <w:pStyle w:val="GABoxtext"/>
            </w:pPr>
          </w:p>
          <w:p w14:paraId="7298D8A4" w14:textId="77777777" w:rsidR="00720043" w:rsidRPr="00CE0D8C" w:rsidRDefault="004B513F" w:rsidP="00300708">
            <w:pPr>
              <w:pStyle w:val="GABoxtext"/>
            </w:pPr>
            <w:r w:rsidRPr="00CE0D8C">
              <w:t>Членот 10 ја обврзува Агенцијата да одржува јавни консултации за подзаконските акти и за Годишната програма за работа.</w:t>
            </w:r>
          </w:p>
        </w:tc>
        <w:tc>
          <w:tcPr>
            <w:tcW w:w="876" w:type="dxa"/>
            <w:shd w:val="clear" w:color="auto" w:fill="E2EFD9" w:themeFill="accent6" w:themeFillTint="33"/>
          </w:tcPr>
          <w:p w14:paraId="6CBBF753" w14:textId="77777777" w:rsidR="00720043" w:rsidRPr="00CE0D8C" w:rsidRDefault="00720043" w:rsidP="00300708">
            <w:pPr>
              <w:pStyle w:val="GABoxtext"/>
            </w:pPr>
          </w:p>
        </w:tc>
        <w:tc>
          <w:tcPr>
            <w:tcW w:w="3819" w:type="dxa"/>
          </w:tcPr>
          <w:p w14:paraId="020C0CCA" w14:textId="77777777" w:rsidR="00720043" w:rsidRPr="00CE0D8C" w:rsidRDefault="00720043" w:rsidP="00300708">
            <w:pPr>
              <w:pStyle w:val="GABoxtext"/>
            </w:pPr>
          </w:p>
        </w:tc>
      </w:tr>
      <w:tr w:rsidR="00755592" w:rsidRPr="00CE0D8C" w14:paraId="458E8EBC" w14:textId="77777777" w:rsidTr="00CC528B">
        <w:tc>
          <w:tcPr>
            <w:tcW w:w="1691" w:type="dxa"/>
          </w:tcPr>
          <w:p w14:paraId="4D13E2CE" w14:textId="77777777" w:rsidR="00720043" w:rsidRPr="00CE0D8C" w:rsidRDefault="004B513F" w:rsidP="00300708">
            <w:pPr>
              <w:pStyle w:val="GABoxtext"/>
            </w:pPr>
            <w:r w:rsidRPr="00CE0D8C">
              <w:lastRenderedPageBreak/>
              <w:t>Член 30 (3)</w:t>
            </w:r>
          </w:p>
        </w:tc>
        <w:tc>
          <w:tcPr>
            <w:tcW w:w="3439" w:type="dxa"/>
          </w:tcPr>
          <w:p w14:paraId="0EF0DA8C" w14:textId="77777777" w:rsidR="00720043" w:rsidRPr="00CE0D8C" w:rsidRDefault="004B513F" w:rsidP="00300708">
            <w:pPr>
              <w:pStyle w:val="GABoxtext"/>
            </w:pPr>
            <w:r w:rsidRPr="00CE0D8C">
              <w:t>Државите-членки ќе осигурат дека надлежностите и овластувањата на националните регулаторни власти или тела, како и начините за нивно повикување на одговорност, се јасно дефинирани со закон.</w:t>
            </w:r>
          </w:p>
          <w:p w14:paraId="48FCDAF1" w14:textId="77777777" w:rsidR="00720043" w:rsidRPr="00CE0D8C" w:rsidRDefault="00720043" w:rsidP="00300708">
            <w:pPr>
              <w:pStyle w:val="GABoxtext"/>
            </w:pPr>
            <w:r w:rsidRPr="00CE0D8C">
              <w:t xml:space="preserve"> </w:t>
            </w:r>
          </w:p>
        </w:tc>
        <w:tc>
          <w:tcPr>
            <w:tcW w:w="3637" w:type="dxa"/>
          </w:tcPr>
          <w:p w14:paraId="27681E3A" w14:textId="77777777" w:rsidR="00720043" w:rsidRPr="00CE0D8C" w:rsidRDefault="004B513F" w:rsidP="00300708">
            <w:pPr>
              <w:pStyle w:val="GABoxtext"/>
            </w:pPr>
            <w:r w:rsidRPr="00CE0D8C">
              <w:t>Член 6 ги наведува надлежностите и овластувањата на Агенцијата.</w:t>
            </w:r>
          </w:p>
          <w:p w14:paraId="605C6645" w14:textId="77777777" w:rsidR="00CC528B" w:rsidRPr="00CE0D8C" w:rsidRDefault="004B513F" w:rsidP="00300708">
            <w:pPr>
              <w:pStyle w:val="GABoxtext"/>
            </w:pPr>
            <w:r w:rsidRPr="00CE0D8C">
              <w:t>Член 18 ги наведува надлежностите на Советот на Агенцијата.</w:t>
            </w:r>
          </w:p>
        </w:tc>
        <w:tc>
          <w:tcPr>
            <w:tcW w:w="876" w:type="dxa"/>
            <w:shd w:val="clear" w:color="auto" w:fill="C9C9E5"/>
          </w:tcPr>
          <w:p w14:paraId="53CC3EAE" w14:textId="77777777" w:rsidR="00720043" w:rsidRPr="00CE0D8C" w:rsidRDefault="00720043" w:rsidP="00300708">
            <w:pPr>
              <w:pStyle w:val="GABoxtext"/>
            </w:pPr>
          </w:p>
        </w:tc>
        <w:tc>
          <w:tcPr>
            <w:tcW w:w="3819" w:type="dxa"/>
          </w:tcPr>
          <w:p w14:paraId="5D8D7C57" w14:textId="77777777" w:rsidR="00720043" w:rsidRPr="00CE0D8C" w:rsidRDefault="004B513F" w:rsidP="00300708">
            <w:pPr>
              <w:pStyle w:val="GABoxtext"/>
            </w:pPr>
            <w:r w:rsidRPr="00CE0D8C">
              <w:t>Потребни се следните прилагодувања</w:t>
            </w:r>
          </w:p>
          <w:p w14:paraId="17E7FB5C" w14:textId="77777777" w:rsidR="00CC528B" w:rsidRPr="00CE0D8C" w:rsidRDefault="004B513F" w:rsidP="00300708">
            <w:pPr>
              <w:pStyle w:val="GABoxtext"/>
            </w:pPr>
            <w:r w:rsidRPr="00CE0D8C">
              <w:t>Во член 6</w:t>
            </w:r>
          </w:p>
          <w:p w14:paraId="39A2C586" w14:textId="69D105AF" w:rsidR="00CC528B" w:rsidRPr="00CE0D8C" w:rsidRDefault="004B513F" w:rsidP="00300708">
            <w:pPr>
              <w:pStyle w:val="GABoxtext"/>
            </w:pPr>
            <w:r w:rsidRPr="00CE0D8C">
              <w:t>-</w:t>
            </w:r>
            <w:r w:rsidR="00FE4A84">
              <w:t xml:space="preserve">алинеја 7 се менува и гласи: </w:t>
            </w:r>
            <w:r w:rsidRPr="00CE0D8C">
              <w:t>се грижи за заштита на интересите на граѓаните во областа на аудио и аудиовизуелните медиумски услуги</w:t>
            </w:r>
            <w:r w:rsidR="006E046C">
              <w:t>, како</w:t>
            </w:r>
            <w:r w:rsidRPr="00CE0D8C">
              <w:t xml:space="preserve"> и за </w:t>
            </w:r>
            <w:r w:rsidRPr="00CE0D8C">
              <w:rPr>
                <w:u w:val="single"/>
              </w:rPr>
              <w:t>оценување на мерките за заштита на тие интереси применети од услугите платформ</w:t>
            </w:r>
            <w:r w:rsidR="003C4CAD">
              <w:rPr>
                <w:u w:val="single"/>
              </w:rPr>
              <w:t>и</w:t>
            </w:r>
            <w:r w:rsidRPr="00CE0D8C">
              <w:rPr>
                <w:u w:val="single"/>
              </w:rPr>
              <w:t xml:space="preserve"> за споделување виде</w:t>
            </w:r>
            <w:r w:rsidR="003C4CAD">
              <w:rPr>
                <w:u w:val="single"/>
              </w:rPr>
              <w:t>а</w:t>
            </w:r>
            <w:r w:rsidRPr="00CE0D8C">
              <w:t>;</w:t>
            </w:r>
            <w:r w:rsidR="00CC528B" w:rsidRPr="00CE0D8C">
              <w:t xml:space="preserve"> </w:t>
            </w:r>
          </w:p>
          <w:p w14:paraId="34807C00" w14:textId="1965D17E" w:rsidR="00CC528B" w:rsidRPr="00CE0D8C" w:rsidRDefault="004B513F" w:rsidP="00300708">
            <w:pPr>
              <w:pStyle w:val="GABoxtext"/>
            </w:pPr>
            <w:r w:rsidRPr="00CE0D8C">
              <w:t xml:space="preserve">- </w:t>
            </w:r>
            <w:r w:rsidR="00FE4A84">
              <w:t xml:space="preserve">се додава нова алинеја 8 </w:t>
            </w:r>
            <w:r w:rsidRPr="00CE0D8C">
              <w:t>подготвува и усвојува подзаконски акти за начинот на идентификација и за регистрација на услугите платформи за споделување виде</w:t>
            </w:r>
            <w:r w:rsidR="003C4CAD">
              <w:t>а</w:t>
            </w:r>
            <w:r w:rsidRPr="00CE0D8C">
              <w:t>, како и условите што треба да ги исполнат како што се објавувањето импресум, нивните обврски и мерките што треба да обезбедат почитување на обврските, како и прашања поврзани со решавањето на спорови.</w:t>
            </w:r>
          </w:p>
          <w:p w14:paraId="4021C911" w14:textId="0AF9701A" w:rsidR="00CC528B" w:rsidRPr="00CE0D8C" w:rsidRDefault="004B513F" w:rsidP="00300708">
            <w:pPr>
              <w:pStyle w:val="GABoxtext"/>
              <w:rPr>
                <w:u w:val="single"/>
              </w:rPr>
            </w:pPr>
            <w:r w:rsidRPr="00CE0D8C">
              <w:t xml:space="preserve">- </w:t>
            </w:r>
            <w:r w:rsidR="00FE4A84">
              <w:t xml:space="preserve">став1, алинеја 15 се менува </w:t>
            </w:r>
            <w:r w:rsidRPr="00CE0D8C">
              <w:t xml:space="preserve">спроведува истражувања и анализи во врска со одделни прашања од областа на аудио и аудиовизуелните медиумски услуги и </w:t>
            </w:r>
            <w:r w:rsidRPr="00CE0D8C">
              <w:rPr>
                <w:u w:val="single"/>
              </w:rPr>
              <w:t>услугите платформи за споделување виде</w:t>
            </w:r>
            <w:r w:rsidR="006E046C">
              <w:rPr>
                <w:u w:val="single"/>
              </w:rPr>
              <w:t>а</w:t>
            </w:r>
            <w:r w:rsidRPr="00CE0D8C">
              <w:t xml:space="preserve"> </w:t>
            </w:r>
          </w:p>
          <w:p w14:paraId="6B2B6C70" w14:textId="5A27DD25" w:rsidR="00CC528B" w:rsidRDefault="00CC528B" w:rsidP="00300708">
            <w:pPr>
              <w:pStyle w:val="GABoxtext"/>
            </w:pPr>
          </w:p>
          <w:p w14:paraId="13CA072F" w14:textId="77777777" w:rsidR="00FE4A84" w:rsidRPr="00CE0D8C" w:rsidRDefault="00FE4A84" w:rsidP="00300708">
            <w:pPr>
              <w:pStyle w:val="GABoxtext"/>
            </w:pPr>
          </w:p>
          <w:p w14:paraId="7BEBE7AA" w14:textId="27D6F7B0" w:rsidR="00CC528B" w:rsidRPr="00CE0D8C" w:rsidRDefault="004B513F" w:rsidP="00300708">
            <w:pPr>
              <w:pStyle w:val="GABoxtext"/>
            </w:pPr>
            <w:r w:rsidRPr="00CE0D8C">
              <w:t>Во член 18, став (1)</w:t>
            </w:r>
            <w:r w:rsidR="00CC528B" w:rsidRPr="00CE0D8C">
              <w:t xml:space="preserve"> </w:t>
            </w:r>
            <w:r w:rsidR="00FE4A84">
              <w:t>алинеја 7</w:t>
            </w:r>
          </w:p>
          <w:p w14:paraId="24236304" w14:textId="77777777" w:rsidR="00CC528B" w:rsidRPr="00CE0D8C" w:rsidRDefault="004B513F" w:rsidP="00300708">
            <w:pPr>
              <w:pStyle w:val="GABoxtext"/>
            </w:pPr>
            <w:r w:rsidRPr="00CE0D8C">
              <w:lastRenderedPageBreak/>
              <w:t>„Одлучува за прашања поврзани со идентификацијата и регистрацијата на услугите платформи за споделување виде</w:t>
            </w:r>
            <w:r w:rsidR="00D51357">
              <w:t>а</w:t>
            </w:r>
            <w:r w:rsidRPr="00CE0D8C">
              <w:t xml:space="preserve"> и за барањата што треба да ги исполнат како што се објавувањето импресум, нивните обврски, мерките за да се обезбеди почитувањето на обврските, и прашања поврзани со решавањето на спорови.</w:t>
            </w:r>
          </w:p>
          <w:p w14:paraId="7C9A4679" w14:textId="77777777" w:rsidR="00CC528B" w:rsidRPr="00CE0D8C" w:rsidRDefault="00CC528B" w:rsidP="00300708">
            <w:pPr>
              <w:pStyle w:val="GABoxtext"/>
            </w:pPr>
          </w:p>
        </w:tc>
      </w:tr>
      <w:tr w:rsidR="00755592" w:rsidRPr="00CE0D8C" w14:paraId="3D92AA8B" w14:textId="77777777" w:rsidTr="00CC528B">
        <w:tc>
          <w:tcPr>
            <w:tcW w:w="1691" w:type="dxa"/>
          </w:tcPr>
          <w:p w14:paraId="0906A907" w14:textId="77777777" w:rsidR="00720043" w:rsidRPr="00CE0D8C" w:rsidRDefault="004B513F" w:rsidP="00300708">
            <w:pPr>
              <w:pStyle w:val="GABoxtext"/>
            </w:pPr>
            <w:r w:rsidRPr="00CE0D8C">
              <w:lastRenderedPageBreak/>
              <w:t>Член 30 (4)</w:t>
            </w:r>
          </w:p>
        </w:tc>
        <w:tc>
          <w:tcPr>
            <w:tcW w:w="3439" w:type="dxa"/>
          </w:tcPr>
          <w:p w14:paraId="5F8F2624" w14:textId="77777777" w:rsidR="00720043" w:rsidRPr="00CE0D8C" w:rsidRDefault="00720043" w:rsidP="00300708">
            <w:pPr>
              <w:pStyle w:val="GABoxtext"/>
            </w:pPr>
            <w:r w:rsidRPr="00CE0D8C">
              <w:t xml:space="preserve">4.  </w:t>
            </w:r>
            <w:r w:rsidR="004B513F" w:rsidRPr="00CE0D8C">
              <w:t>Државите-членки ќе осигурат дека националните регулаторни власти или тела располагаат со соодветни финансиски и човечки ресурси и извршни овластувања со цел ефикасно извршување на нивните функции и придонес кон работата на ЕРГА.</w:t>
            </w:r>
            <w:r w:rsidRPr="00CE0D8C">
              <w:t xml:space="preserve"> </w:t>
            </w:r>
            <w:r w:rsidR="004B513F" w:rsidRPr="00CE0D8C">
              <w:t>Државите-членки ќе осигурат националните регулаторни власти или тела да имаат свои годишни буџети, кои ќе бидат јавно објавени.</w:t>
            </w:r>
          </w:p>
          <w:p w14:paraId="11B7208D" w14:textId="77777777" w:rsidR="00720043" w:rsidRPr="00CE0D8C" w:rsidRDefault="00720043" w:rsidP="00300708">
            <w:pPr>
              <w:pStyle w:val="GABoxtext"/>
            </w:pPr>
            <w:r w:rsidRPr="00CE0D8C">
              <w:t xml:space="preserve"> </w:t>
            </w:r>
          </w:p>
        </w:tc>
        <w:tc>
          <w:tcPr>
            <w:tcW w:w="3637" w:type="dxa"/>
          </w:tcPr>
          <w:p w14:paraId="39688329" w14:textId="77777777" w:rsidR="00720043" w:rsidRPr="00CE0D8C" w:rsidRDefault="004B513F" w:rsidP="00300708">
            <w:pPr>
              <w:pStyle w:val="GABoxtext"/>
            </w:pPr>
            <w:r w:rsidRPr="00CE0D8C">
              <w:t>Усогласеноста со Директивата е проблематична од гледна точка на независното функционирање на регулаторот (види ја дискусијата во главниот текст)</w:t>
            </w:r>
          </w:p>
          <w:p w14:paraId="797C8FBC" w14:textId="77777777" w:rsidR="00410519" w:rsidRPr="00CE0D8C" w:rsidRDefault="00410519" w:rsidP="00300708">
            <w:pPr>
              <w:pStyle w:val="GABoxtext"/>
            </w:pPr>
          </w:p>
          <w:p w14:paraId="3AA32951" w14:textId="77777777" w:rsidR="00720043" w:rsidRPr="00CE0D8C" w:rsidRDefault="004B513F" w:rsidP="00300708">
            <w:pPr>
              <w:pStyle w:val="GABoxtext"/>
            </w:pPr>
            <w:r w:rsidRPr="00CE0D8C">
              <w:t>Член 4 став (7) ги наведува изворите на финансирање на НРТ – вклучувајќи средства од буџетот, приходи од надоместоците за дозволи за емитување, како и заеми и други видови на финансиска и техничка помош.</w:t>
            </w:r>
            <w:r w:rsidR="00720043" w:rsidRPr="00CE0D8C">
              <w:t xml:space="preserve"> </w:t>
            </w:r>
          </w:p>
          <w:p w14:paraId="2074D262" w14:textId="77777777" w:rsidR="006F042A" w:rsidRPr="00CE0D8C" w:rsidRDefault="006F042A" w:rsidP="00300708">
            <w:pPr>
              <w:pStyle w:val="GABoxtext"/>
            </w:pPr>
          </w:p>
          <w:p w14:paraId="3CB7B7CB" w14:textId="77777777" w:rsidR="006F042A" w:rsidRPr="00CE0D8C" w:rsidRDefault="004B513F" w:rsidP="00300708">
            <w:pPr>
              <w:pStyle w:val="GABoxtext"/>
            </w:pPr>
            <w:r w:rsidRPr="00CE0D8C">
              <w:t>Членот 105 го пропишува делот од средстава од државниот Буџет што ќе го добива Агенцијата – поврзано со процентот од Буџетот што се доделува на јавниот радиодифузен сервис.</w:t>
            </w:r>
          </w:p>
          <w:p w14:paraId="6F12B771" w14:textId="77777777" w:rsidR="006A2CE1" w:rsidRPr="00CE0D8C" w:rsidRDefault="006A2CE1" w:rsidP="00300708">
            <w:pPr>
              <w:pStyle w:val="GABoxtext"/>
            </w:pPr>
          </w:p>
          <w:p w14:paraId="3C145BF1" w14:textId="77777777" w:rsidR="006A2CE1" w:rsidRPr="00CE0D8C" w:rsidRDefault="004B513F" w:rsidP="00300708">
            <w:pPr>
              <w:pStyle w:val="GABoxtext"/>
            </w:pPr>
            <w:r w:rsidRPr="00CE0D8C">
              <w:lastRenderedPageBreak/>
              <w:t>Исто така, ставот 2 од член 46 од преодните одредби на Законот за изменување и дополнување на ЗААВМУ од декември 2018 година утврдува дека „Процентите од ставот (1) на овој член ќе се реализираат доколку со тоа не се нарушува праведната распределба на буџетските средства и не влијаат врз средствата планирани за сите буџетски расходни ставки“.</w:t>
            </w:r>
            <w:r w:rsidR="006A2CE1" w:rsidRPr="00CE0D8C">
              <w:t xml:space="preserve"> </w:t>
            </w:r>
          </w:p>
          <w:p w14:paraId="741809FC" w14:textId="77777777" w:rsidR="006D1A72" w:rsidRPr="00CE0D8C" w:rsidRDefault="006D1A72" w:rsidP="00300708">
            <w:pPr>
              <w:pStyle w:val="GABoxtext"/>
            </w:pPr>
          </w:p>
          <w:p w14:paraId="5943F5CB" w14:textId="77777777" w:rsidR="006D1A72" w:rsidRPr="00CE0D8C" w:rsidRDefault="004B513F" w:rsidP="00300708">
            <w:pPr>
              <w:pStyle w:val="GABoxtext"/>
            </w:pPr>
            <w:r w:rsidRPr="00CE0D8C">
              <w:t>Членот 105 треба да се ревидира како што е посочено во колоната десно, а Преодните одредби (член 46) од Законот за изменување и дополнување на ЛААМС треба да се избришат</w:t>
            </w:r>
          </w:p>
          <w:p w14:paraId="1F39404B" w14:textId="77777777" w:rsidR="00720043" w:rsidRPr="00CE0D8C" w:rsidRDefault="00720043" w:rsidP="00300708">
            <w:pPr>
              <w:pStyle w:val="GABoxtext"/>
            </w:pPr>
          </w:p>
        </w:tc>
        <w:tc>
          <w:tcPr>
            <w:tcW w:w="876" w:type="dxa"/>
            <w:shd w:val="clear" w:color="auto" w:fill="FBE4D5" w:themeFill="accent2" w:themeFillTint="33"/>
          </w:tcPr>
          <w:p w14:paraId="72644506" w14:textId="77777777" w:rsidR="00720043" w:rsidRPr="00CE0D8C" w:rsidRDefault="00720043" w:rsidP="00300708">
            <w:pPr>
              <w:pStyle w:val="GABoxtext"/>
            </w:pPr>
          </w:p>
        </w:tc>
        <w:tc>
          <w:tcPr>
            <w:tcW w:w="3819" w:type="dxa"/>
          </w:tcPr>
          <w:p w14:paraId="0BB8F7D6" w14:textId="77777777" w:rsidR="00720043" w:rsidRPr="00CE0D8C" w:rsidRDefault="004B513F" w:rsidP="00300708">
            <w:pPr>
              <w:pStyle w:val="GABoxtext"/>
            </w:pPr>
            <w:r w:rsidRPr="00CE0D8C">
              <w:t>Ревизија на член 105</w:t>
            </w:r>
          </w:p>
          <w:p w14:paraId="52087B92" w14:textId="77777777" w:rsidR="006D1A72" w:rsidRPr="00CE0D8C" w:rsidRDefault="006D1A72" w:rsidP="00300708">
            <w:pPr>
              <w:pStyle w:val="GABoxtext"/>
            </w:pPr>
          </w:p>
          <w:p w14:paraId="2A797E09" w14:textId="77777777" w:rsidR="006D1A72" w:rsidRPr="00CE0D8C" w:rsidRDefault="004B513F" w:rsidP="00300708">
            <w:pPr>
              <w:pStyle w:val="GABoxtext"/>
            </w:pPr>
            <w:r w:rsidRPr="00CE0D8C">
              <w:t>Член 105 (1)</w:t>
            </w:r>
            <w:r w:rsidR="006D1A72" w:rsidRPr="00CE0D8C">
              <w:t xml:space="preserve"> </w:t>
            </w:r>
          </w:p>
          <w:p w14:paraId="11E4EBA0" w14:textId="77777777" w:rsidR="006D1A72" w:rsidRPr="00CE0D8C" w:rsidRDefault="006D1A72" w:rsidP="00300708">
            <w:pPr>
              <w:pStyle w:val="GABoxtext"/>
            </w:pPr>
            <w:r w:rsidRPr="00CE0D8C">
              <w:t>(1)</w:t>
            </w:r>
            <w:r w:rsidRPr="00CE0D8C">
              <w:tab/>
            </w:r>
            <w:r w:rsidR="004B513F" w:rsidRPr="00CE0D8C">
              <w:t xml:space="preserve">Средствата за финансирање на радиодифузната дејност, за работењето и развојот на МРТ, Јавното претпријатие Македонска радиодифузија и Агенцијата за аудио и аудиовизуелни медиумски услуги се обезбедуваат од Буџетот на Република Северна Македонија, </w:t>
            </w:r>
            <w:r w:rsidR="004B513F" w:rsidRPr="00CE0D8C">
              <w:rPr>
                <w:u w:val="single"/>
              </w:rPr>
              <w:t>во висина 1%</w:t>
            </w:r>
            <w:r w:rsidR="004B513F" w:rsidRPr="00CE0D8C">
              <w:t xml:space="preserve"> од реализираните вкупни приходи во годината која претходи на фискалната година за која се утврдува износот.</w:t>
            </w:r>
            <w:r w:rsidRPr="00CE0D8C">
              <w:t xml:space="preserve">  </w:t>
            </w:r>
          </w:p>
          <w:p w14:paraId="16301020" w14:textId="77777777" w:rsidR="006D1A72" w:rsidRPr="00CE0D8C" w:rsidRDefault="006D1A72" w:rsidP="00300708">
            <w:pPr>
              <w:pStyle w:val="GABoxtext"/>
            </w:pPr>
            <w:r w:rsidRPr="00CE0D8C">
              <w:t>(2)</w:t>
            </w:r>
            <w:r w:rsidRPr="00CE0D8C">
              <w:tab/>
            </w:r>
            <w:r w:rsidR="004B513F" w:rsidRPr="00CE0D8C">
              <w:t>Средствата од ставот 1 се распоредуваат на следниот начин:</w:t>
            </w:r>
          </w:p>
          <w:p w14:paraId="4CE75B8A" w14:textId="77777777" w:rsidR="006D1A72" w:rsidRPr="00CE0D8C" w:rsidRDefault="004B513F" w:rsidP="00300708">
            <w:pPr>
              <w:pStyle w:val="GABoxtext"/>
            </w:pPr>
            <w:r w:rsidRPr="00CE0D8C">
              <w:t>- 7</w:t>
            </w:r>
            <w:r w:rsidR="000F0DE6" w:rsidRPr="00CE0D8C">
              <w:t>4,</w:t>
            </w:r>
            <w:r w:rsidRPr="00CE0D8C">
              <w:t>5% за МРТ за покривање на трошоци за создавање и емитување на програмите и за техничко-технолошки развој,</w:t>
            </w:r>
          </w:p>
          <w:p w14:paraId="62AF94A6" w14:textId="77777777" w:rsidR="006D1A72" w:rsidRPr="00CE0D8C" w:rsidRDefault="000F0DE6" w:rsidP="00300708">
            <w:pPr>
              <w:pStyle w:val="GABoxtext"/>
            </w:pPr>
            <w:r w:rsidRPr="00CE0D8C">
              <w:lastRenderedPageBreak/>
              <w:t xml:space="preserve">- </w:t>
            </w:r>
            <w:r w:rsidR="004B513F" w:rsidRPr="00CE0D8C">
              <w:t>19,5% за ЈП Македонска радиодифузија за одржување, употреба и развој на јавната радиодифузна мрежа, и</w:t>
            </w:r>
          </w:p>
          <w:p w14:paraId="04E68424" w14:textId="77777777" w:rsidR="006D1A72" w:rsidRPr="00CE0D8C" w:rsidRDefault="004B513F" w:rsidP="00300708">
            <w:pPr>
              <w:pStyle w:val="GABoxtext"/>
            </w:pPr>
            <w:r w:rsidRPr="00CE0D8C">
              <w:t>- 6% за Агенцијата за аудио и аудиовизуелни медиумски услуги.</w:t>
            </w:r>
          </w:p>
          <w:p w14:paraId="1A6818C5" w14:textId="77777777" w:rsidR="006D1A72" w:rsidRPr="00CE0D8C" w:rsidRDefault="006D1A72" w:rsidP="00300708">
            <w:pPr>
              <w:pStyle w:val="GABoxtext"/>
            </w:pPr>
          </w:p>
          <w:p w14:paraId="268B002E" w14:textId="12D3F906" w:rsidR="006D1A72" w:rsidRPr="00CE0D8C" w:rsidRDefault="004B513F" w:rsidP="00C94A93">
            <w:pPr>
              <w:pStyle w:val="GABoxtext"/>
            </w:pPr>
            <w:r w:rsidRPr="00CE0D8C">
              <w:t xml:space="preserve">(Преодните одредби (член </w:t>
            </w:r>
            <w:r w:rsidR="00C94A93">
              <w:t>45</w:t>
            </w:r>
            <w:r w:rsidRPr="00CE0D8C">
              <w:t>) од Законот за изменување и дополнување на ЛААМС од декември 2018 година се бришат).</w:t>
            </w:r>
          </w:p>
        </w:tc>
      </w:tr>
      <w:tr w:rsidR="00755592" w:rsidRPr="00CE0D8C" w14:paraId="408FF950" w14:textId="77777777" w:rsidTr="00CC528B">
        <w:tc>
          <w:tcPr>
            <w:tcW w:w="1691" w:type="dxa"/>
          </w:tcPr>
          <w:p w14:paraId="3EA57B6D" w14:textId="77777777" w:rsidR="00571249" w:rsidRPr="00CE0D8C" w:rsidRDefault="004B513F" w:rsidP="00300708">
            <w:pPr>
              <w:pStyle w:val="GABoxtext"/>
            </w:pPr>
            <w:r w:rsidRPr="00CE0D8C">
              <w:lastRenderedPageBreak/>
              <w:t>Член 30 (5)</w:t>
            </w:r>
          </w:p>
        </w:tc>
        <w:tc>
          <w:tcPr>
            <w:tcW w:w="3439" w:type="dxa"/>
          </w:tcPr>
          <w:p w14:paraId="6D7CD1C5" w14:textId="77777777" w:rsidR="00571249" w:rsidRPr="00CE0D8C" w:rsidRDefault="00571249" w:rsidP="00300708">
            <w:pPr>
              <w:pStyle w:val="GABoxtext"/>
            </w:pPr>
            <w:r w:rsidRPr="00CE0D8C">
              <w:t xml:space="preserve">5.  </w:t>
            </w:r>
            <w:r w:rsidR="004B513F" w:rsidRPr="00CE0D8C">
              <w:t>Државите-членки во своето национално законодавство ги утврдуваат условите и постапките за назначување и разрешување од должност на раководните лица на националните регулаторни власти или тела или членовите на колегијалното тело што ја извршуваат таа функција, вклучително и времетраењето на мандатот.</w:t>
            </w:r>
            <w:r w:rsidRPr="00CE0D8C">
              <w:t xml:space="preserve"> </w:t>
            </w:r>
            <w:r w:rsidR="004B513F" w:rsidRPr="00CE0D8C">
              <w:t xml:space="preserve">Постапките треба да бидат транспарентни, </w:t>
            </w:r>
            <w:r w:rsidR="004B513F" w:rsidRPr="00CE0D8C">
              <w:lastRenderedPageBreak/>
              <w:t>недискриминирачки и да го гарантираат неопходниот степен на независност.</w:t>
            </w:r>
            <w:r w:rsidRPr="00CE0D8C">
              <w:t xml:space="preserve"> </w:t>
            </w:r>
            <w:r w:rsidR="004B513F" w:rsidRPr="00CE0D8C">
              <w:t>Раководното лице на националната регулаторна власт или тело или членовите на колегиумското тело што ја извршуваат таа функција во рамките на националната регулаторна власт или тело можат да бидат разрешени доколку повеќе не ги исполнуваат условите потребни за извршување на своите должности утврдени однапред на национално ниво.</w:t>
            </w:r>
            <w:r w:rsidRPr="00CE0D8C">
              <w:t xml:space="preserve"> </w:t>
            </w:r>
            <w:r w:rsidR="004B513F" w:rsidRPr="00CE0D8C">
              <w:t>Секоја одлука за разрешување ќе биде соодветно образложена, по претходно известување, и ставена на увид на јавноста.</w:t>
            </w:r>
          </w:p>
        </w:tc>
        <w:tc>
          <w:tcPr>
            <w:tcW w:w="3637" w:type="dxa"/>
          </w:tcPr>
          <w:p w14:paraId="68887637" w14:textId="77777777" w:rsidR="00571249" w:rsidRPr="00CE0D8C" w:rsidRDefault="004B513F" w:rsidP="00300708">
            <w:pPr>
              <w:pStyle w:val="GABoxtext"/>
            </w:pPr>
            <w:r w:rsidRPr="00CE0D8C">
              <w:lastRenderedPageBreak/>
              <w:t>Член 14 (1): членовите на Советот (телото што одлучува во Агенцијата) ги именува Собранието на Република Северна Македонија врз основа на претходно спроведен јавен конкурс и организирана јавна расправ</w:t>
            </w:r>
            <w:r w:rsidR="001016A7">
              <w:t>а</w:t>
            </w:r>
            <w:r w:rsidRPr="00CE0D8C">
              <w:t xml:space="preserve"> за предложените кандидати.</w:t>
            </w:r>
          </w:p>
          <w:p w14:paraId="562BFB5D" w14:textId="77777777" w:rsidR="00571249" w:rsidRPr="00CE0D8C" w:rsidRDefault="004B513F" w:rsidP="00300708">
            <w:pPr>
              <w:pStyle w:val="GABoxtext"/>
            </w:pPr>
            <w:r w:rsidRPr="00CE0D8C">
              <w:t xml:space="preserve">Член 16, став (1) </w:t>
            </w:r>
            <w:r w:rsidR="001016A7">
              <w:t>с</w:t>
            </w:r>
            <w:r w:rsidRPr="00CE0D8C">
              <w:t xml:space="preserve">е </w:t>
            </w:r>
            <w:r w:rsidR="001016A7">
              <w:t>однесува</w:t>
            </w:r>
            <w:r w:rsidRPr="00CE0D8C">
              <w:t xml:space="preserve"> на потребните квалификации на кандидатите.</w:t>
            </w:r>
            <w:r w:rsidR="00571249" w:rsidRPr="00CE0D8C">
              <w:t xml:space="preserve"> </w:t>
            </w:r>
            <w:r w:rsidRPr="00CE0D8C">
              <w:t xml:space="preserve">Член 16, исто така, </w:t>
            </w:r>
            <w:r w:rsidRPr="00CE0D8C">
              <w:lastRenderedPageBreak/>
              <w:t>ги утврдува правилата за судир на интереси во изборот на Советот.</w:t>
            </w:r>
            <w:r w:rsidR="00571249" w:rsidRPr="00CE0D8C">
              <w:t xml:space="preserve"> </w:t>
            </w:r>
          </w:p>
          <w:p w14:paraId="70570163" w14:textId="77777777" w:rsidR="00571249" w:rsidRPr="00CE0D8C" w:rsidRDefault="004B513F" w:rsidP="00300708">
            <w:pPr>
              <w:pStyle w:val="GABoxtext"/>
            </w:pPr>
            <w:r w:rsidRPr="00CE0D8C">
              <w:t>Член 14, став (3) го уредува учеството на релевантни граѓански организации во постапката за номинирање на кандидати.</w:t>
            </w:r>
            <w:r w:rsidR="00571249" w:rsidRPr="00CE0D8C">
              <w:t xml:space="preserve"> </w:t>
            </w:r>
          </w:p>
          <w:p w14:paraId="54DD34AA" w14:textId="77777777" w:rsidR="00571249" w:rsidRPr="00CE0D8C" w:rsidRDefault="004B513F" w:rsidP="00300708">
            <w:pPr>
              <w:pStyle w:val="GABoxtext"/>
            </w:pPr>
            <w:r w:rsidRPr="00CE0D8C">
              <w:t>Член 14, став (5) пропишува дека Комисијата за изборите и именувањата на Собранието е обврзана да организира јавна расправа во рок од еден месец по завршувањето на рокот за пријавување на јавниот конкурс, на која ќе бидат поканети да учествуваат и организациите што ги поддржале пријавените кандидати.</w:t>
            </w:r>
            <w:r w:rsidR="00571249" w:rsidRPr="00CE0D8C">
              <w:t xml:space="preserve"> </w:t>
            </w:r>
            <w:r w:rsidRPr="00CE0D8C">
              <w:t>Член 14, став (9) пропишува дека Собранието ги именува членовите на Советот со дво-третинско мнозинство од сите пратеници во Собранието.</w:t>
            </w:r>
          </w:p>
        </w:tc>
        <w:tc>
          <w:tcPr>
            <w:tcW w:w="876" w:type="dxa"/>
            <w:shd w:val="clear" w:color="auto" w:fill="DCDDFB"/>
          </w:tcPr>
          <w:p w14:paraId="453A47C8" w14:textId="77777777" w:rsidR="00571249" w:rsidRPr="00CE0D8C" w:rsidRDefault="00571249" w:rsidP="00300708">
            <w:pPr>
              <w:pStyle w:val="GABoxtext"/>
            </w:pPr>
          </w:p>
        </w:tc>
        <w:tc>
          <w:tcPr>
            <w:tcW w:w="3819" w:type="dxa"/>
          </w:tcPr>
          <w:p w14:paraId="67E09E51" w14:textId="77777777" w:rsidR="00571249" w:rsidRPr="00CE0D8C" w:rsidRDefault="004B513F" w:rsidP="00300708">
            <w:pPr>
              <w:pStyle w:val="GABoxtext"/>
            </w:pPr>
            <w:r w:rsidRPr="00CE0D8C">
              <w:t>Некои препорачани измени</w:t>
            </w:r>
            <w:r w:rsidR="00571249" w:rsidRPr="00CE0D8C">
              <w:t xml:space="preserve"> </w:t>
            </w:r>
          </w:p>
          <w:p w14:paraId="2F268163" w14:textId="77777777" w:rsidR="00571249" w:rsidRPr="00CE0D8C" w:rsidRDefault="00571249" w:rsidP="00300708">
            <w:pPr>
              <w:pStyle w:val="GABoxtext"/>
            </w:pPr>
          </w:p>
          <w:p w14:paraId="733E8562" w14:textId="77777777" w:rsidR="00571249" w:rsidRPr="00CE0D8C" w:rsidRDefault="004B513F" w:rsidP="00300708">
            <w:pPr>
              <w:pStyle w:val="GABoxtext"/>
            </w:pPr>
            <w:r w:rsidRPr="00CE0D8C">
              <w:t>Член 15, став (2)</w:t>
            </w:r>
            <w:r w:rsidR="00571249" w:rsidRPr="00CE0D8C">
              <w:tab/>
            </w:r>
            <w:r w:rsidRPr="00CE0D8C">
              <w:t xml:space="preserve">Членовите на Советот имаат право на уште еден мандат, </w:t>
            </w:r>
            <w:r w:rsidRPr="00CE0D8C">
              <w:rPr>
                <w:u w:val="single"/>
              </w:rPr>
              <w:t>последователен или непоследователен</w:t>
            </w:r>
            <w:r w:rsidRPr="00CE0D8C">
              <w:t>, при што изборот се врши врз основа на истата постапка утврдена во член 14 од овој Закон.</w:t>
            </w:r>
          </w:p>
        </w:tc>
      </w:tr>
      <w:tr w:rsidR="00755592" w:rsidRPr="00CE0D8C" w14:paraId="3136B2E3" w14:textId="77777777" w:rsidTr="00CC528B">
        <w:tc>
          <w:tcPr>
            <w:tcW w:w="1691" w:type="dxa"/>
          </w:tcPr>
          <w:p w14:paraId="6E5C3D83" w14:textId="77777777" w:rsidR="00571249" w:rsidRPr="00CE0D8C" w:rsidRDefault="004B513F" w:rsidP="00300708">
            <w:pPr>
              <w:pStyle w:val="GABoxtext"/>
            </w:pPr>
            <w:r w:rsidRPr="00CE0D8C">
              <w:lastRenderedPageBreak/>
              <w:t>Член 30 (6)</w:t>
            </w:r>
          </w:p>
        </w:tc>
        <w:tc>
          <w:tcPr>
            <w:tcW w:w="3439" w:type="dxa"/>
          </w:tcPr>
          <w:p w14:paraId="63B0C76B" w14:textId="77777777" w:rsidR="00571249" w:rsidRPr="00CE0D8C" w:rsidRDefault="00571249" w:rsidP="00300708">
            <w:pPr>
              <w:pStyle w:val="GABoxtext"/>
            </w:pPr>
            <w:r w:rsidRPr="00CE0D8C">
              <w:t xml:space="preserve">6.  </w:t>
            </w:r>
            <w:r w:rsidR="004B513F" w:rsidRPr="00CE0D8C">
              <w:t>Државите членки ќе осигурат постоење на ефикасни механизми за жалба на национално ниво.</w:t>
            </w:r>
            <w:r w:rsidRPr="00CE0D8C">
              <w:t xml:space="preserve"> </w:t>
            </w:r>
            <w:r w:rsidR="004B513F" w:rsidRPr="00CE0D8C">
              <w:t>Жалбеното тело, кое може да биде суд, треба да е независно од страните инволвирани во жалбената постапка.</w:t>
            </w:r>
          </w:p>
          <w:p w14:paraId="0FDF4564" w14:textId="77777777" w:rsidR="00571249" w:rsidRPr="00CE0D8C" w:rsidRDefault="004B513F" w:rsidP="00300708">
            <w:pPr>
              <w:pStyle w:val="GABoxtext"/>
            </w:pPr>
            <w:r w:rsidRPr="00CE0D8C">
              <w:t xml:space="preserve">До разрешувањето на жалбата останува на сила одлуката на националниот регулаторен </w:t>
            </w:r>
            <w:r w:rsidRPr="00CE0D8C">
              <w:lastRenderedPageBreak/>
              <w:t>орган или тело, освен ако не се одобрени привремени мерки во согласност со националното законодавство.</w:t>
            </w:r>
          </w:p>
        </w:tc>
        <w:tc>
          <w:tcPr>
            <w:tcW w:w="3637" w:type="dxa"/>
          </w:tcPr>
          <w:p w14:paraId="0375C7ED" w14:textId="77777777" w:rsidR="00571249" w:rsidRPr="00CE0D8C" w:rsidRDefault="004B513F" w:rsidP="00300708">
            <w:pPr>
              <w:pStyle w:val="GABoxtext"/>
            </w:pPr>
            <w:r w:rsidRPr="00CE0D8C">
              <w:lastRenderedPageBreak/>
              <w:t>Член 24 уредува дека одлуките усвоени од Агенцијата можат да бидат предмет на управен спор пред надлежен суд.</w:t>
            </w:r>
            <w:r w:rsidR="00571249" w:rsidRPr="00CE0D8C">
              <w:t xml:space="preserve"> </w:t>
            </w:r>
            <w:r w:rsidRPr="00CE0D8C">
              <w:t>Тужбата за покренување на управен спор треба да биде поднесена во рок од 30 дена од приемот на одлуката.</w:t>
            </w:r>
          </w:p>
        </w:tc>
        <w:tc>
          <w:tcPr>
            <w:tcW w:w="876" w:type="dxa"/>
            <w:shd w:val="clear" w:color="auto" w:fill="E2EFD9" w:themeFill="accent6" w:themeFillTint="33"/>
          </w:tcPr>
          <w:p w14:paraId="58838438" w14:textId="77777777" w:rsidR="00571249" w:rsidRPr="00CE0D8C" w:rsidRDefault="00571249" w:rsidP="00300708">
            <w:pPr>
              <w:pStyle w:val="GABoxtext"/>
            </w:pPr>
          </w:p>
        </w:tc>
        <w:tc>
          <w:tcPr>
            <w:tcW w:w="3819" w:type="dxa"/>
          </w:tcPr>
          <w:p w14:paraId="4874503B" w14:textId="77777777" w:rsidR="00571249" w:rsidRPr="00CE0D8C" w:rsidRDefault="00571249" w:rsidP="00300708">
            <w:pPr>
              <w:pStyle w:val="GABoxtext"/>
            </w:pPr>
          </w:p>
        </w:tc>
      </w:tr>
      <w:tr w:rsidR="00755592" w:rsidRPr="00CE0D8C" w14:paraId="7A39E822" w14:textId="77777777" w:rsidTr="00CC528B">
        <w:tc>
          <w:tcPr>
            <w:tcW w:w="1691" w:type="dxa"/>
          </w:tcPr>
          <w:p w14:paraId="1A7984EF" w14:textId="77777777" w:rsidR="00571249" w:rsidRPr="00CE0D8C" w:rsidRDefault="004B513F" w:rsidP="00300708">
            <w:pPr>
              <w:pStyle w:val="GABoxtext"/>
            </w:pPr>
            <w:r w:rsidRPr="00CE0D8C">
              <w:lastRenderedPageBreak/>
              <w:t>Одредби во законите што ја поддржуваат соработката помеѓу националните регулаторни органи или тела.</w:t>
            </w:r>
          </w:p>
        </w:tc>
        <w:tc>
          <w:tcPr>
            <w:tcW w:w="3439" w:type="dxa"/>
          </w:tcPr>
          <w:p w14:paraId="42ED8FD4" w14:textId="77777777" w:rsidR="00571249" w:rsidRPr="00CE0D8C" w:rsidRDefault="00571249" w:rsidP="00300708">
            <w:pPr>
              <w:pStyle w:val="GABoxtext"/>
            </w:pPr>
            <w:r w:rsidRPr="00CE0D8C">
              <w:t xml:space="preserve"> </w:t>
            </w:r>
          </w:p>
          <w:p w14:paraId="2EB38B0A" w14:textId="77777777" w:rsidR="00571249" w:rsidRPr="00CE0D8C" w:rsidRDefault="00571249" w:rsidP="00300708">
            <w:pPr>
              <w:pStyle w:val="GABoxtext"/>
            </w:pPr>
          </w:p>
        </w:tc>
        <w:tc>
          <w:tcPr>
            <w:tcW w:w="3637" w:type="dxa"/>
          </w:tcPr>
          <w:p w14:paraId="38E9BC00" w14:textId="77777777" w:rsidR="00571249" w:rsidRPr="00CE0D8C" w:rsidRDefault="004B513F" w:rsidP="00300708">
            <w:pPr>
              <w:pStyle w:val="GABoxtext"/>
            </w:pPr>
            <w:r w:rsidRPr="00CE0D8C">
              <w:t>Членот 25 ја обврзува Агенцијата да соработува со различни национални и меѓународни тела, вклучувајќи и други НРТ.</w:t>
            </w:r>
            <w:r w:rsidR="00571249" w:rsidRPr="00CE0D8C">
              <w:t xml:space="preserve"> </w:t>
            </w:r>
            <w:r w:rsidRPr="00CE0D8C">
              <w:t>Став 4 од тој член вели дека:</w:t>
            </w:r>
            <w:r w:rsidR="00571249" w:rsidRPr="00CE0D8C">
              <w:t xml:space="preserve"> </w:t>
            </w:r>
          </w:p>
          <w:p w14:paraId="79DE1CC5" w14:textId="77777777" w:rsidR="00571249" w:rsidRPr="00CE0D8C" w:rsidRDefault="004B513F" w:rsidP="00300708">
            <w:pPr>
              <w:pStyle w:val="GABoxtext"/>
            </w:pPr>
            <w:r w:rsidRPr="00CE0D8C">
              <w:t xml:space="preserve">„согласно со своите надлежности, а во насока на спроведување на одредбите од овој Закон, Агенцијата соработува со регулаторните тела од други држави и меѓународни институции и тела“. </w:t>
            </w:r>
          </w:p>
        </w:tc>
        <w:tc>
          <w:tcPr>
            <w:tcW w:w="876" w:type="dxa"/>
            <w:shd w:val="clear" w:color="auto" w:fill="E2EFD9" w:themeFill="accent6" w:themeFillTint="33"/>
          </w:tcPr>
          <w:p w14:paraId="5902AA6D" w14:textId="77777777" w:rsidR="00571249" w:rsidRPr="00CE0D8C" w:rsidRDefault="00571249" w:rsidP="00300708">
            <w:pPr>
              <w:pStyle w:val="GABoxtext"/>
            </w:pPr>
          </w:p>
        </w:tc>
        <w:tc>
          <w:tcPr>
            <w:tcW w:w="3819" w:type="dxa"/>
          </w:tcPr>
          <w:p w14:paraId="5650F0FC" w14:textId="77777777" w:rsidR="00571249" w:rsidRPr="00CE0D8C" w:rsidRDefault="00571249" w:rsidP="00300708">
            <w:pPr>
              <w:pStyle w:val="GABoxtext"/>
            </w:pPr>
          </w:p>
        </w:tc>
      </w:tr>
    </w:tbl>
    <w:p w14:paraId="1A8B5278" w14:textId="77777777" w:rsidR="005B78A4" w:rsidRPr="00CE0D8C" w:rsidRDefault="005B78A4" w:rsidP="00AF0C12">
      <w:pPr>
        <w:pStyle w:val="abody"/>
      </w:pPr>
    </w:p>
    <w:p w14:paraId="6DE791A5" w14:textId="77777777" w:rsidR="00FD0CC6" w:rsidRPr="00CE0D8C" w:rsidRDefault="004B513F" w:rsidP="00AF0C12">
      <w:pPr>
        <w:pStyle w:val="abody"/>
      </w:pPr>
      <w:r w:rsidRPr="00CE0D8C">
        <w:t>Постоечката закон</w:t>
      </w:r>
      <w:r w:rsidR="00FD0CC6" w:rsidRPr="00CE0D8C">
        <w:t>ска</w:t>
      </w:r>
      <w:r w:rsidRPr="00CE0D8C">
        <w:t xml:space="preserve"> рам</w:t>
      </w:r>
      <w:r w:rsidR="000F0DE6" w:rsidRPr="00CE0D8C">
        <w:t>к</w:t>
      </w:r>
      <w:r w:rsidRPr="00CE0D8C">
        <w:t>а во одреден степен е усогласена со условите наведени во Директивата за АВМУ од 2018 година.</w:t>
      </w:r>
      <w:r w:rsidR="00C45E1E" w:rsidRPr="00CE0D8C">
        <w:t xml:space="preserve"> </w:t>
      </w:r>
      <w:r w:rsidRPr="00CE0D8C">
        <w:t>Во 2018 година беа усвоени измени на ЗААВМУ, во делот на процедурата за номинирање и избор на членовите на Советот на Агенцијата.</w:t>
      </w:r>
      <w:r w:rsidR="00097921" w:rsidRPr="00CE0D8C">
        <w:t xml:space="preserve"> </w:t>
      </w:r>
      <w:r w:rsidRPr="00CE0D8C">
        <w:t>Сепак, и покрај тоа што беа објавени два јавни повици на кои беа поднесени кандидатури за членови на Советот на Агенцијата, Собранието не ги спроведе проц</w:t>
      </w:r>
      <w:r w:rsidR="00FD0CC6" w:rsidRPr="00CE0D8C">
        <w:t>ед</w:t>
      </w:r>
      <w:r w:rsidRPr="00CE0D8C">
        <w:t>урите за јавна расправа и именување на нови членови на Советот.</w:t>
      </w:r>
      <w:r w:rsidR="00E7019F" w:rsidRPr="00CE0D8C">
        <w:t xml:space="preserve">  </w:t>
      </w:r>
      <w:r w:rsidRPr="00CE0D8C">
        <w:t>Основен проблем е што Собранието не ги почитува своите законски обврски:</w:t>
      </w:r>
      <w:r w:rsidR="008907EE" w:rsidRPr="00CE0D8C">
        <w:t xml:space="preserve"> </w:t>
      </w:r>
      <w:r w:rsidRPr="00CE0D8C">
        <w:t>Член 14, став (5) пропишува дека Комисијата за изборите и именувањата на Собранието е обврзана да организира јавна расправа во рок од еден месец по завршувањето на рокот за пријавување на јавниот конкурс, на која ќе бидат поканети да учествуваат и организациите што ги поддржале пријавените кандидати.</w:t>
      </w:r>
      <w:r w:rsidR="008907EE" w:rsidRPr="00CE0D8C">
        <w:t xml:space="preserve"> </w:t>
      </w:r>
    </w:p>
    <w:p w14:paraId="67CB4ECA" w14:textId="77777777" w:rsidR="008907EE" w:rsidRPr="00CE0D8C" w:rsidRDefault="004B513F" w:rsidP="00AF0C12">
      <w:pPr>
        <w:pStyle w:val="abody"/>
      </w:pPr>
      <w:r w:rsidRPr="00CE0D8C">
        <w:t>Извештајот на Европската комисија за Северна Македонија за 2022 година, во секцијата за Владеење на правото и основните права, вели:</w:t>
      </w:r>
      <w:r w:rsidR="008907EE" w:rsidRPr="00CE0D8C">
        <w:t xml:space="preserve"> </w:t>
      </w:r>
      <w:r w:rsidRPr="00CE0D8C">
        <w:rPr>
          <w:i/>
          <w:iCs/>
        </w:rPr>
        <w:t>„Од суштинско значење е да се заврши одолговлеченото именување членови на независни и регулаторни тела врз основа на заслуги“.</w:t>
      </w:r>
      <w:r w:rsidR="008907EE" w:rsidRPr="00CE0D8C">
        <w:t xml:space="preserve"> </w:t>
      </w:r>
      <w:r w:rsidRPr="00CE0D8C">
        <w:t xml:space="preserve">Како што наведовме во воведот на овој преглед, ЕК, исто така, изрично бара од Северна Македонија </w:t>
      </w:r>
      <w:r w:rsidRPr="00CE0D8C">
        <w:rPr>
          <w:i/>
        </w:rPr>
        <w:t>„да ги зголеми напорите за спроведување на стратегијата за реформи на јавниот радиодифузер и да ги финализира именувањата во програмскиот совет на јавниот радиодифузен сервис и во советот на медиумскиот регулатор“.</w:t>
      </w:r>
      <w:r w:rsidR="00CC528B" w:rsidRPr="00CE0D8C">
        <w:rPr>
          <w:rStyle w:val="FootnoteReference"/>
          <w:rFonts w:cs="Calibri"/>
        </w:rPr>
        <w:t xml:space="preserve"> </w:t>
      </w:r>
      <w:r w:rsidR="00CC528B" w:rsidRPr="00CE0D8C">
        <w:rPr>
          <w:rStyle w:val="FootnoteReference"/>
          <w:rFonts w:cs="Calibri"/>
        </w:rPr>
        <w:footnoteReference w:id="14"/>
      </w:r>
    </w:p>
    <w:p w14:paraId="7D9A924A" w14:textId="77777777" w:rsidR="008907EE" w:rsidRPr="00CE0D8C" w:rsidRDefault="008907EE" w:rsidP="00AF0C12">
      <w:pPr>
        <w:pStyle w:val="abody"/>
      </w:pPr>
    </w:p>
    <w:p w14:paraId="2DEB2B34" w14:textId="77777777" w:rsidR="00783944" w:rsidRPr="00CE0D8C" w:rsidRDefault="004B513F" w:rsidP="00AF0C12">
      <w:pPr>
        <w:pStyle w:val="abody"/>
      </w:pPr>
      <w:r w:rsidRPr="00CE0D8C">
        <w:lastRenderedPageBreak/>
        <w:t>Истата постапка се применува и за именување и избор на членовите на Програмскиот совет на јавниот радиодифузен сервис.</w:t>
      </w:r>
      <w:r w:rsidR="00783944" w:rsidRPr="00CE0D8C">
        <w:t xml:space="preserve"> </w:t>
      </w:r>
      <w:r w:rsidRPr="00CE0D8C">
        <w:t>Како што наведовме, постапката до сега не е спроведена, што значи и дека не е тестирано нејзиното функционирање.</w:t>
      </w:r>
      <w:r w:rsidR="00783944" w:rsidRPr="00CE0D8C">
        <w:t xml:space="preserve"> </w:t>
      </w:r>
      <w:r w:rsidRPr="00CE0D8C">
        <w:t>Дополнителна анализа на овие постапки ќе биде спроведена во контекст на ГАП анализата за прашањата поврзани со јавниот радиодифузен сервис.</w:t>
      </w:r>
    </w:p>
    <w:p w14:paraId="31E5295B" w14:textId="77777777" w:rsidR="00783944" w:rsidRPr="00CE0D8C" w:rsidRDefault="00783944" w:rsidP="00AF0C12">
      <w:pPr>
        <w:pStyle w:val="abody"/>
      </w:pPr>
    </w:p>
    <w:p w14:paraId="3F705C21" w14:textId="77777777" w:rsidR="005178B9" w:rsidRPr="00CE0D8C" w:rsidRDefault="004B513F" w:rsidP="00AF0C12">
      <w:pPr>
        <w:pStyle w:val="abody"/>
      </w:pPr>
      <w:r w:rsidRPr="00CE0D8C">
        <w:t xml:space="preserve">Основната </w:t>
      </w:r>
      <w:r w:rsidR="000F0DE6" w:rsidRPr="00CE0D8C">
        <w:t xml:space="preserve">грижа </w:t>
      </w:r>
      <w:r w:rsidRPr="00CE0D8C">
        <w:t>околу усогласувањето на важечкото законодавство со Директивата за АВМУ се однесува на финансирањето на националното регулаторно тело (исто така и на јавниот радиодифузен сервис, што ќе биде разгледувано на друго место).</w:t>
      </w:r>
      <w:r w:rsidR="006A2CE1" w:rsidRPr="00CE0D8C">
        <w:t xml:space="preserve"> </w:t>
      </w:r>
      <w:r w:rsidRPr="00CE0D8C">
        <w:t>Извештајот за Северна Македонија за 2022 година на Европската Комисија нагласува дека Северна Македонија треба:</w:t>
      </w:r>
      <w:r w:rsidR="005178B9" w:rsidRPr="00CE0D8C">
        <w:t xml:space="preserve"> </w:t>
      </w:r>
      <w:r w:rsidRPr="00CE0D8C">
        <w:rPr>
          <w:i/>
          <w:iCs/>
        </w:rPr>
        <w:t>Да ја засили независноста и капацитетите на медиумскиот регулатор, јавниот радиодифузен сервис и регулаторот за електронски комуникации, и нагласува дека финансиската стабилност и независност на медиумскиот регулатор треба да се дополнително засилени по усогласувањето на на</w:t>
      </w:r>
      <w:r w:rsidR="00FD0CC6" w:rsidRPr="00CE0D8C">
        <w:rPr>
          <w:i/>
          <w:iCs/>
        </w:rPr>
        <w:t>ц</w:t>
      </w:r>
      <w:r w:rsidRPr="00CE0D8C">
        <w:rPr>
          <w:i/>
          <w:iCs/>
        </w:rPr>
        <w:t>ионалното законодавство со Директивата за аудиовизуелни медиумски услуги на ЕУ.</w:t>
      </w:r>
      <w:r w:rsidR="005178B9" w:rsidRPr="00CE0D8C">
        <w:t xml:space="preserve"> </w:t>
      </w:r>
    </w:p>
    <w:p w14:paraId="548B302F" w14:textId="77777777" w:rsidR="00491AAB" w:rsidRPr="00CE0D8C" w:rsidRDefault="004B513F" w:rsidP="00AF0C12">
      <w:pPr>
        <w:pStyle w:val="abody"/>
        <w:rPr>
          <w:rStyle w:val="Emphasis"/>
          <w:rFonts w:cs="Calibri"/>
        </w:rPr>
      </w:pPr>
      <w:r w:rsidRPr="00CE0D8C">
        <w:t>Членот 105 од ЗААВМУ ги наведува изворите за финансирање на јавниот радиодифузен сервис и јавното претпријатие за радиодифузија.</w:t>
      </w:r>
      <w:r w:rsidR="00D30157" w:rsidRPr="00CE0D8C">
        <w:t xml:space="preserve"> </w:t>
      </w:r>
      <w:r w:rsidRPr="00CE0D8C">
        <w:t>Законот предвидува постепено зголемување на процентот од државниот Буџет со текот на времето (до 0,8</w:t>
      </w:r>
      <w:r w:rsidR="000F0DE6" w:rsidRPr="00CE0D8C">
        <w:t>%</w:t>
      </w:r>
      <w:r w:rsidRPr="00CE0D8C">
        <w:t xml:space="preserve"> во 2019 г.; </w:t>
      </w:r>
      <w:r w:rsidR="000F0DE6" w:rsidRPr="00CE0D8C">
        <w:t xml:space="preserve">до </w:t>
      </w:r>
      <w:r w:rsidRPr="00CE0D8C">
        <w:t>0,9% во 2020; 1% од 2021 натаму), кој треба да се дели помеѓу три организации.</w:t>
      </w:r>
      <w:r w:rsidR="00FD0CC6" w:rsidRPr="00CE0D8C">
        <w:t xml:space="preserve"> </w:t>
      </w:r>
      <w:r w:rsidRPr="00CE0D8C">
        <w:t xml:space="preserve">Исто така, ставот 2 од член 46 од преодните одредби на Законот за изменување и дополнување на ЗААВМУ од декември 2018 година утврдува дека </w:t>
      </w:r>
      <w:r w:rsidRPr="00CE0D8C">
        <w:rPr>
          <w:i/>
        </w:rPr>
        <w:t>„Процентите од ставот (1) на овој член ќе се реализираат доколку со тоа не се нарушува праведната распределба на буџетските средства и не влијаат врз средствата планирани за сите буџетски расходни ставки“.</w:t>
      </w:r>
      <w:r w:rsidR="006A2CE1" w:rsidRPr="00CE0D8C">
        <w:t xml:space="preserve"> </w:t>
      </w:r>
      <w:r w:rsidRPr="00CE0D8C">
        <w:t>Со тоа се создава несигурност кај НРТ, остав</w:t>
      </w:r>
      <w:r w:rsidR="00FD0CC6" w:rsidRPr="00CE0D8C">
        <w:t>а</w:t>
      </w:r>
      <w:r w:rsidRPr="00CE0D8C">
        <w:t xml:space="preserve">јќи </w:t>
      </w:r>
      <w:r w:rsidR="00FD0CC6" w:rsidRPr="00CE0D8C">
        <w:t>ѝ</w:t>
      </w:r>
      <w:r w:rsidRPr="00CE0D8C">
        <w:t xml:space="preserve"> можност на </w:t>
      </w:r>
      <w:r w:rsidR="00FD0CC6" w:rsidRPr="00CE0D8C">
        <w:t>В</w:t>
      </w:r>
      <w:r w:rsidRPr="00CE0D8C">
        <w:t>ладата да го намали износот од Буџетот предвиден за регулаторот (и за другите субјекти спомнати погоре).</w:t>
      </w:r>
      <w:r w:rsidR="00491AAB" w:rsidRPr="00CE0D8C">
        <w:t xml:space="preserve"> </w:t>
      </w:r>
      <w:r w:rsidR="00CC528B" w:rsidRPr="00CE0D8C">
        <w:t xml:space="preserve"> </w:t>
      </w:r>
      <w:r w:rsidRPr="00CE0D8C">
        <w:t>Извештајот за Северна Македонија за 2021 година на Европската Комисија вели дека:</w:t>
      </w:r>
      <w:r w:rsidR="008E2541" w:rsidRPr="00CE0D8C">
        <w:rPr>
          <w:rStyle w:val="Emphasis"/>
          <w:rFonts w:cs="Calibri"/>
        </w:rPr>
        <w:t xml:space="preserve"> </w:t>
      </w:r>
      <w:r w:rsidR="00491AAB" w:rsidRPr="00CE0D8C">
        <w:rPr>
          <w:rStyle w:val="Emphasis"/>
          <w:rFonts w:cs="Calibri"/>
        </w:rPr>
        <w:t xml:space="preserve"> </w:t>
      </w:r>
      <w:r w:rsidRPr="00CE0D8C">
        <w:rPr>
          <w:i/>
          <w:iCs/>
        </w:rPr>
        <w:t>Владата продолжи да го користи своето дискреционо право при распределбата на државните средства за радиодифузниот сектор, дополнително намалувајќи ги средствата за јавниот радиодифузен сервис, медиумскиот регулатор и јавното радиодифузно претпријатие, спротивно на барањата воведени во Законот за аудио и аудиовизуелни</w:t>
      </w:r>
      <w:r w:rsidR="00FD0CC6" w:rsidRPr="00CE0D8C">
        <w:rPr>
          <w:i/>
          <w:iCs/>
        </w:rPr>
        <w:t>те</w:t>
      </w:r>
      <w:r w:rsidRPr="00CE0D8C">
        <w:rPr>
          <w:i/>
          <w:iCs/>
        </w:rPr>
        <w:t xml:space="preserve"> медиумски услуги.</w:t>
      </w:r>
      <w:r w:rsidR="00D30157" w:rsidRPr="00CE0D8C">
        <w:rPr>
          <w:rStyle w:val="FootnoteReference"/>
          <w:rFonts w:cs="Calibri"/>
          <w:i/>
          <w:iCs/>
        </w:rPr>
        <w:footnoteReference w:id="15"/>
      </w:r>
      <w:r w:rsidR="00491AAB" w:rsidRPr="00CE0D8C">
        <w:rPr>
          <w:rStyle w:val="Emphasis"/>
          <w:rFonts w:cs="Calibri"/>
        </w:rPr>
        <w:t xml:space="preserve">  </w:t>
      </w:r>
    </w:p>
    <w:p w14:paraId="7AC45EE0" w14:textId="77777777" w:rsidR="00875614" w:rsidRPr="00CE0D8C" w:rsidRDefault="004B513F" w:rsidP="00AF0C12">
      <w:pPr>
        <w:pStyle w:val="abody"/>
      </w:pPr>
      <w:r w:rsidRPr="00CE0D8C">
        <w:t>Во врска со тоа, Извештајот за Северна Македонија за 2022 година на Европската Комисија вели дека:</w:t>
      </w:r>
      <w:r w:rsidR="00D30157" w:rsidRPr="00CE0D8C">
        <w:t xml:space="preserve"> </w:t>
      </w:r>
      <w:r w:rsidRPr="00CE0D8C">
        <w:t xml:space="preserve">Издвојувањето државни средства за радиодифузниот сектор, обезбедување буџет за јавниот радиодифузен сервис, медиумскиот регулатор и јавното претпријатие за радиодифузија дополнително се намали во 2021 година, достигнувајќи 0,59% од вкупните приходи реализирани од претходната фискална година за која е наменет износот. </w:t>
      </w:r>
      <w:r w:rsidR="00875614" w:rsidRPr="00CE0D8C">
        <w:rPr>
          <w:rStyle w:val="FootnoteReference"/>
          <w:rFonts w:cs="Calibri"/>
        </w:rPr>
        <w:footnoteReference w:id="16"/>
      </w:r>
    </w:p>
    <w:p w14:paraId="5A78B57A" w14:textId="77777777" w:rsidR="00134FAD" w:rsidRPr="00CE0D8C" w:rsidRDefault="000F0DE6" w:rsidP="00AF0C12">
      <w:pPr>
        <w:pStyle w:val="abody"/>
      </w:pPr>
      <w:r w:rsidRPr="00CE0D8C">
        <w:t>Од тие причини</w:t>
      </w:r>
      <w:r w:rsidR="004B513F" w:rsidRPr="00CE0D8C">
        <w:t>, сегашниот пропишан начин на финансирање, особено од гледна точка на стабилноста на финансирањето и дискрециските права на Владата да го намалува процентот што се издвојува за овие организации</w:t>
      </w:r>
      <w:r w:rsidRPr="00CE0D8C">
        <w:t>,</w:t>
      </w:r>
      <w:r w:rsidR="004B513F" w:rsidRPr="00CE0D8C">
        <w:t xml:space="preserve"> треба да биде предмет на детална и сеопфатна ревизија.</w:t>
      </w:r>
      <w:r w:rsidR="00D30157" w:rsidRPr="00CE0D8C">
        <w:t xml:space="preserve"> </w:t>
      </w:r>
      <w:r w:rsidR="004B513F" w:rsidRPr="00CE0D8C">
        <w:t>Во сегашната форма, Законот не е усогласен со законодавството на ЕУ и со европските стандарди.</w:t>
      </w:r>
      <w:r w:rsidR="00D30157" w:rsidRPr="00CE0D8C">
        <w:t xml:space="preserve"> </w:t>
      </w:r>
    </w:p>
    <w:p w14:paraId="63D6FE22" w14:textId="77777777" w:rsidR="00D30157" w:rsidRPr="00CE0D8C" w:rsidRDefault="00D30157" w:rsidP="00AF0C12">
      <w:pPr>
        <w:pStyle w:val="abody"/>
      </w:pPr>
    </w:p>
    <w:p w14:paraId="49E03F02" w14:textId="77777777" w:rsidR="00D30157" w:rsidRPr="00CE0D8C" w:rsidRDefault="004B513F" w:rsidP="00AF0C12">
      <w:pPr>
        <w:pStyle w:val="abody"/>
      </w:pPr>
      <w:r w:rsidRPr="00CE0D8C">
        <w:t>Оттаму, членот 105, став 1 треба да предвидува фиксна стапка на издвојување од Буџетот што ќе овозможи извесен степен на стабилност и независност на двете клучни институции за обезбедувањето на медиумски плурализам во Северна Македонија.</w:t>
      </w:r>
      <w:r w:rsidR="00D30157" w:rsidRPr="00CE0D8C">
        <w:t xml:space="preserve"> </w:t>
      </w:r>
      <w:r w:rsidRPr="00CE0D8C">
        <w:t xml:space="preserve">Со оглед на проценката дека во 2021 </w:t>
      </w:r>
      <w:r w:rsidRPr="00CE0D8C">
        <w:lastRenderedPageBreak/>
        <w:t>година издвојувањ</w:t>
      </w:r>
      <w:r w:rsidR="00FD0CC6" w:rsidRPr="00CE0D8C">
        <w:t>ето</w:t>
      </w:r>
      <w:r w:rsidRPr="00CE0D8C">
        <w:t xml:space="preserve"> за овие институции требаше да биде фиксиран</w:t>
      </w:r>
      <w:r w:rsidR="00FD0CC6" w:rsidRPr="00CE0D8C">
        <w:t>о</w:t>
      </w:r>
      <w:r w:rsidRPr="00CE0D8C">
        <w:t xml:space="preserve"> на 1%, членот 105 дополнително ќе го разгледуваме во однос на јавниот радиодифузен сервис, а во контекст на гаранциите дека </w:t>
      </w:r>
      <w:r w:rsidRPr="00CE0D8C">
        <w:rPr>
          <w:i/>
        </w:rPr>
        <w:t xml:space="preserve">„давателите на јавно-сервисни медиумски услуги ќе имаат на располагање доволно и стабилно финансирање за исполнување на својата мисија, што овозможува предвидливост во планирањето“ </w:t>
      </w:r>
      <w:r w:rsidRPr="00CE0D8C">
        <w:t>од Европската регулатива за слободата на медиумите.</w:t>
      </w:r>
      <w:r w:rsidR="006D1A72" w:rsidRPr="00CE0D8C">
        <w:t xml:space="preserve"> </w:t>
      </w:r>
      <w:r w:rsidRPr="00CE0D8C">
        <w:t>Преодните одредби (член 46) од Законот за изменување и дополнување на ЛААМС од декември 2018 треба да бидат избришани.</w:t>
      </w:r>
      <w:r w:rsidR="006D1A72" w:rsidRPr="00CE0D8C">
        <w:t xml:space="preserve"> </w:t>
      </w:r>
    </w:p>
    <w:p w14:paraId="3ADE15B4" w14:textId="77777777" w:rsidR="00134FAD" w:rsidRPr="00CE0D8C" w:rsidRDefault="004B513F" w:rsidP="00AF0C12">
      <w:pPr>
        <w:pStyle w:val="abody"/>
      </w:pPr>
      <w:r w:rsidRPr="00CE0D8C">
        <w:t>Во однос на надлежностите на Агенцијата и нејзиниот Совет, потребно е да се ажурираат неколку одредби.</w:t>
      </w:r>
      <w:r w:rsidR="00134FAD" w:rsidRPr="00CE0D8C">
        <w:t xml:space="preserve"> </w:t>
      </w:r>
      <w:r w:rsidR="00887FFC" w:rsidRPr="00CE0D8C">
        <w:t xml:space="preserve"> </w:t>
      </w:r>
      <w:r w:rsidRPr="00CE0D8C">
        <w:t>Од една страна, надлежностите треба да ги спомнат и платформите за споделување виде</w:t>
      </w:r>
      <w:r w:rsidR="001B044C">
        <w:t>а</w:t>
      </w:r>
      <w:r w:rsidRPr="00CE0D8C">
        <w:t>.</w:t>
      </w:r>
      <w:r w:rsidR="00134FAD" w:rsidRPr="00CE0D8C">
        <w:t xml:space="preserve"> </w:t>
      </w:r>
      <w:r w:rsidRPr="00CE0D8C">
        <w:t xml:space="preserve">Од друга страна, постојат неколку надлежности што не се типични надлежности што </w:t>
      </w:r>
      <w:r w:rsidR="000F0DE6" w:rsidRPr="00CE0D8C">
        <w:t xml:space="preserve">им </w:t>
      </w:r>
      <w:r w:rsidRPr="00CE0D8C">
        <w:t xml:space="preserve">припаѓаат на </w:t>
      </w:r>
      <w:r w:rsidR="000F0DE6" w:rsidRPr="00CE0D8C">
        <w:t>националните регулаторни тела</w:t>
      </w:r>
      <w:r w:rsidRPr="00CE0D8C">
        <w:t>.</w:t>
      </w:r>
      <w:r w:rsidR="00134FAD" w:rsidRPr="00CE0D8C">
        <w:t xml:space="preserve"> </w:t>
      </w:r>
    </w:p>
    <w:p w14:paraId="74F37C65" w14:textId="77777777" w:rsidR="00134FAD" w:rsidRPr="00CE0D8C" w:rsidRDefault="004B513F" w:rsidP="00AF0C12">
      <w:pPr>
        <w:pStyle w:val="abody"/>
        <w:rPr>
          <w:rStyle w:val="SubtleEmphasis"/>
          <w:rFonts w:cs="Calibri"/>
        </w:rPr>
      </w:pPr>
      <w:r w:rsidRPr="00CE0D8C">
        <w:t>Член 6 го спомнува мерењето на публиката во две одредби.</w:t>
      </w:r>
      <w:r w:rsidR="00134FAD" w:rsidRPr="00CE0D8C">
        <w:t xml:space="preserve"> </w:t>
      </w:r>
      <w:r w:rsidRPr="00CE0D8C">
        <w:t>Во првиот случај, законот пропишува дека Агенцијата:</w:t>
      </w:r>
      <w:r w:rsidR="00887FFC" w:rsidRPr="00CE0D8C">
        <w:t xml:space="preserve"> </w:t>
      </w:r>
      <w:r w:rsidRPr="00CE0D8C">
        <w:t>„врши мерење на гледаност</w:t>
      </w:r>
      <w:r w:rsidR="000F0DE6" w:rsidRPr="00CE0D8C">
        <w:t>а</w:t>
      </w:r>
      <w:r w:rsidRPr="00CE0D8C">
        <w:t xml:space="preserve"> или слушаност</w:t>
      </w:r>
      <w:r w:rsidR="000F0DE6" w:rsidRPr="00CE0D8C">
        <w:t>а</w:t>
      </w:r>
      <w:r w:rsidRPr="00CE0D8C">
        <w:t xml:space="preserve"> на програмите, односно програмските сервиси на радиодифузерите во Република Македонија“.</w:t>
      </w:r>
      <w:r w:rsidR="00134FAD" w:rsidRPr="00CE0D8C">
        <w:rPr>
          <w:rStyle w:val="SubtleEmphasis"/>
          <w:rFonts w:cs="Calibri"/>
        </w:rPr>
        <w:t xml:space="preserve"> </w:t>
      </w:r>
      <w:r w:rsidR="00F009FC" w:rsidRPr="00CE0D8C">
        <w:rPr>
          <w:rStyle w:val="SubtleEmphasis"/>
          <w:rFonts w:cs="Calibri"/>
        </w:rPr>
        <w:t xml:space="preserve"> </w:t>
      </w:r>
      <w:r w:rsidRPr="00CE0D8C">
        <w:t>Во истиот член 6,</w:t>
      </w:r>
      <w:r w:rsidR="000F0DE6" w:rsidRPr="00CE0D8C">
        <w:t xml:space="preserve"> во</w:t>
      </w:r>
      <w:r w:rsidRPr="00CE0D8C">
        <w:t xml:space="preserve"> став (2)</w:t>
      </w:r>
      <w:r w:rsidR="00D412CD" w:rsidRPr="00CE0D8C">
        <w:t xml:space="preserve"> се вели</w:t>
      </w:r>
      <w:r w:rsidRPr="00CE0D8C">
        <w:t>: „Начинот на мерење на гледаност или слушаност на програмите, односно програмските сервиси на радиодифузерите од Република Македонија го пропишува Агенцијата“.</w:t>
      </w:r>
    </w:p>
    <w:p w14:paraId="3BF81F02" w14:textId="77777777" w:rsidR="00134FAD" w:rsidRPr="00CE0D8C" w:rsidRDefault="004B513F" w:rsidP="00AF0C12">
      <w:pPr>
        <w:pStyle w:val="abody"/>
      </w:pPr>
      <w:bookmarkStart w:id="85" w:name="_Toc118706761"/>
      <w:bookmarkStart w:id="86" w:name="_Toc118706933"/>
      <w:bookmarkEnd w:id="85"/>
      <w:bookmarkEnd w:id="86"/>
      <w:r w:rsidRPr="00CE0D8C">
        <w:t>Не е вообичаено националното медиумско регулаторно тело да има такви надлежности.</w:t>
      </w:r>
      <w:r w:rsidR="00134FAD" w:rsidRPr="00CE0D8C">
        <w:t xml:space="preserve">  </w:t>
      </w:r>
      <w:r w:rsidR="00F009FC" w:rsidRPr="00CE0D8C">
        <w:t xml:space="preserve"> </w:t>
      </w:r>
      <w:r w:rsidRPr="00CE0D8C">
        <w:t>Според една неодамна објавена студија, системите за мерење на публиката (СМП) во Европа, а и во целиот свет:</w:t>
      </w:r>
      <w:r w:rsidR="00134FAD" w:rsidRPr="00CE0D8C">
        <w:t xml:space="preserve"> </w:t>
      </w:r>
      <w:r w:rsidRPr="00CE0D8C">
        <w:rPr>
          <w:i/>
          <w:iCs/>
          <w:color w:val="404040" w:themeColor="text1" w:themeTint="BF"/>
        </w:rPr>
        <w:t xml:space="preserve">„се организирани во согласност </w:t>
      </w:r>
      <w:r w:rsidR="000F0DE6" w:rsidRPr="00CE0D8C">
        <w:rPr>
          <w:i/>
          <w:iCs/>
          <w:color w:val="404040" w:themeColor="text1" w:themeTint="BF"/>
        </w:rPr>
        <w:t xml:space="preserve">со </w:t>
      </w:r>
      <w:r w:rsidRPr="00CE0D8C">
        <w:rPr>
          <w:i/>
          <w:iCs/>
          <w:color w:val="404040" w:themeColor="text1" w:themeTint="BF"/>
        </w:rPr>
        <w:t>еден од следните три модели:</w:t>
      </w:r>
      <w:r w:rsidR="00134FAD" w:rsidRPr="00CE0D8C">
        <w:rPr>
          <w:rStyle w:val="SubtleEmphasis"/>
          <w:rFonts w:cs="Calibri"/>
        </w:rPr>
        <w:t xml:space="preserve"> 1. </w:t>
      </w:r>
      <w:r w:rsidRPr="00CE0D8C">
        <w:rPr>
          <w:i/>
          <w:iCs/>
          <w:color w:val="404040" w:themeColor="text1" w:themeTint="BF"/>
        </w:rPr>
        <w:t>Сервис во приватна сопственост (О</w:t>
      </w:r>
      <w:r w:rsidR="000F0DE6" w:rsidRPr="00CE0D8C">
        <w:rPr>
          <w:i/>
          <w:iCs/>
          <w:color w:val="404040" w:themeColor="text1" w:themeTint="BF"/>
        </w:rPr>
        <w:t>С</w:t>
      </w:r>
      <w:r w:rsidRPr="00CE0D8C">
        <w:rPr>
          <w:i/>
          <w:iCs/>
          <w:color w:val="404040" w:themeColor="text1" w:themeTint="BF"/>
        </w:rPr>
        <w:t xml:space="preserve"> – од own service) 2. Компанија во сопственост на медиумите (МО</w:t>
      </w:r>
      <w:r w:rsidR="000F0DE6" w:rsidRPr="00CE0D8C">
        <w:rPr>
          <w:i/>
          <w:iCs/>
          <w:color w:val="404040" w:themeColor="text1" w:themeTint="BF"/>
        </w:rPr>
        <w:t>Ц</w:t>
      </w:r>
      <w:r w:rsidRPr="00CE0D8C">
        <w:rPr>
          <w:i/>
          <w:iCs/>
          <w:color w:val="404040" w:themeColor="text1" w:themeTint="BF"/>
        </w:rPr>
        <w:t>, oд Media owned company) или трипартитен договор со истражувачка компанија (TRCC - Tripartite Research Company Contract) 3. Комитет на ниво на индустрија (JIC од Joint Industry Committee)."</w:t>
      </w:r>
      <w:r w:rsidR="00134FAD" w:rsidRPr="00CE0D8C">
        <w:rPr>
          <w:rStyle w:val="SubtleEmphasis"/>
          <w:rFonts w:cs="Calibri"/>
        </w:rPr>
        <w:t xml:space="preserve"> </w:t>
      </w:r>
      <w:r w:rsidR="00F009FC" w:rsidRPr="00CE0D8C">
        <w:rPr>
          <w:rStyle w:val="FootnoteReference"/>
          <w:rFonts w:cs="Calibri"/>
          <w:i/>
          <w:iCs/>
          <w:color w:val="404040" w:themeColor="text1" w:themeTint="BF"/>
        </w:rPr>
        <w:footnoteReference w:id="17"/>
      </w:r>
      <w:r w:rsidR="00CC528B" w:rsidRPr="00CE0D8C">
        <w:t xml:space="preserve"> </w:t>
      </w:r>
      <w:r w:rsidRPr="00CE0D8C">
        <w:t>Авторите, исто така, велат дека:</w:t>
      </w:r>
      <w:r w:rsidR="00F009FC" w:rsidRPr="00CE0D8C">
        <w:t xml:space="preserve"> </w:t>
      </w:r>
      <w:r w:rsidRPr="00CE0D8C">
        <w:rPr>
          <w:i/>
          <w:iCs/>
          <w:color w:val="404040" w:themeColor="text1" w:themeTint="BF"/>
        </w:rPr>
        <w:t>„JIC моделот има големо позитивно влијание врз транспарентноста на податоците, нивната веродостојност и еднаквиот пристап, давајќи им на огласувачите и на нивните професионални организации и здруженија можност да се потпрат на JIC моделот на систем за мерење на публиката.“</w:t>
      </w:r>
      <w:r w:rsidR="00F009FC" w:rsidRPr="00CE0D8C">
        <w:rPr>
          <w:rStyle w:val="SubtleEmphasis"/>
          <w:rFonts w:cs="Calibri"/>
        </w:rPr>
        <w:t xml:space="preserve"> </w:t>
      </w:r>
      <w:r w:rsidR="00CC528B" w:rsidRPr="00CE0D8C">
        <w:t xml:space="preserve"> </w:t>
      </w:r>
      <w:r w:rsidRPr="00CE0D8C">
        <w:t xml:space="preserve">Агенцијата за аудио и аудиовизуелни медиумски услуги имаше водечка улога во развојот на комитетот на ниво на индустрија (JIC) во Северна Македонија </w:t>
      </w:r>
      <w:r w:rsidR="000F0DE6" w:rsidRPr="00CE0D8C">
        <w:t xml:space="preserve">што ја врши </w:t>
      </w:r>
      <w:r w:rsidRPr="00CE0D8C">
        <w:t>таа задача, а со тоа и во дефинирањето на средствата за мерење на публиката.</w:t>
      </w:r>
      <w:r w:rsidR="00F009FC" w:rsidRPr="00CE0D8C">
        <w:t xml:space="preserve"> </w:t>
      </w:r>
      <w:r w:rsidRPr="00CE0D8C">
        <w:t>Следствено, Агенцијата го дефинираше методот на мерење и соодветните надлежности треба да бидат избришани од Законот.</w:t>
      </w:r>
      <w:r w:rsidR="00F009FC" w:rsidRPr="00CE0D8C">
        <w:t xml:space="preserve">  </w:t>
      </w:r>
    </w:p>
    <w:p w14:paraId="38CA745B" w14:textId="77777777" w:rsidR="00C7300F" w:rsidRPr="00CE0D8C" w:rsidRDefault="004B513F" w:rsidP="00AF0C12">
      <w:pPr>
        <w:pStyle w:val="abody"/>
      </w:pPr>
      <w:r w:rsidRPr="00CE0D8C">
        <w:t>Исто така, во член 18 – Надлежности на Советот, Советот има задача да „</w:t>
      </w:r>
      <w:r w:rsidRPr="00CE0D8C">
        <w:rPr>
          <w:i/>
        </w:rPr>
        <w:t>го информира органот надлежен за авторските права и сродните права кога се сомнева дека е сторена повреда на истите“.</w:t>
      </w:r>
      <w:r w:rsidR="00410519" w:rsidRPr="00CE0D8C">
        <w:t xml:space="preserve"> </w:t>
      </w:r>
      <w:r w:rsidRPr="00CE0D8C">
        <w:t>Таа одредба имплицира дека националното медиумско регулаторно тело треба да функционира како тело за следење и известување за повредите на авторското право, што не е дел од вообичаените и „нормалните“ надлежности на НРТ.</w:t>
      </w:r>
      <w:r w:rsidR="00C7300F" w:rsidRPr="00CE0D8C">
        <w:t xml:space="preserve"> </w:t>
      </w:r>
    </w:p>
    <w:p w14:paraId="49DE9EB9" w14:textId="77777777" w:rsidR="00634C3D" w:rsidRPr="00CE0D8C" w:rsidRDefault="004B513F" w:rsidP="00AF0C12">
      <w:pPr>
        <w:pStyle w:val="abody"/>
      </w:pPr>
      <w:r w:rsidRPr="00CE0D8C">
        <w:t>Во хрватскиот Закон за електронски медиуми, член 16 гласи:</w:t>
      </w:r>
    </w:p>
    <w:p w14:paraId="7C7C0CF9" w14:textId="77777777" w:rsidR="00634C3D" w:rsidRPr="00CE0D8C" w:rsidRDefault="004B513F" w:rsidP="00AF0C12">
      <w:pPr>
        <w:pStyle w:val="abody"/>
        <w:rPr>
          <w:rStyle w:val="SubtleEmphasis"/>
          <w:rFonts w:cs="Calibri"/>
        </w:rPr>
      </w:pPr>
      <w:r w:rsidRPr="00CE0D8C">
        <w:t>(1) Давателите на аудиовизуелни медиумски услуги не смеат да емитуваат аудиовизуелни дела надвор од периодите утврдени во договорите со носителите на правата.</w:t>
      </w:r>
    </w:p>
    <w:p w14:paraId="3E0AB0A2" w14:textId="77777777" w:rsidR="00634C3D" w:rsidRPr="00CE0D8C" w:rsidRDefault="004B513F" w:rsidP="00AF0C12">
      <w:pPr>
        <w:pStyle w:val="abody"/>
        <w:rPr>
          <w:rStyle w:val="SubtleEmphasis"/>
          <w:rFonts w:cs="Calibri"/>
        </w:rPr>
      </w:pPr>
      <w:r w:rsidRPr="00CE0D8C">
        <w:lastRenderedPageBreak/>
        <w:t>(2) Во произво</w:t>
      </w:r>
      <w:r w:rsidR="000F0DE6" w:rsidRPr="00CE0D8C">
        <w:t>д</w:t>
      </w:r>
      <w:r w:rsidRPr="00CE0D8C">
        <w:t>ството и емитувањето на аудиовизуелни или радио програми, давателите на медиумски услуги се обврзани да ги почитуваат авторското право и сродните права и се обврзани да обезбедат одобрение од овластената организација за колективна заштита на авторското и сродните права.</w:t>
      </w:r>
    </w:p>
    <w:p w14:paraId="3B26FA36" w14:textId="77777777" w:rsidR="00634C3D" w:rsidRPr="00CE0D8C" w:rsidRDefault="004B513F" w:rsidP="00AF0C12">
      <w:pPr>
        <w:pStyle w:val="abody"/>
      </w:pPr>
      <w:r w:rsidRPr="00CE0D8C">
        <w:t>Во Словенија, според член 12 од Законот за масовни медиуми (ЗММ), што го уредува запишувањето на медиумите во Регистарот на медиуми на Министерството, одредбите ги наведуваат потребните документи за регистрација.</w:t>
      </w:r>
      <w:r w:rsidR="00B216E7" w:rsidRPr="00CE0D8C">
        <w:t xml:space="preserve"> </w:t>
      </w:r>
    </w:p>
    <w:p w14:paraId="6159CEC5" w14:textId="77777777" w:rsidR="00B216E7" w:rsidRPr="00CE0D8C" w:rsidRDefault="004B513F" w:rsidP="00AF0C12">
      <w:pPr>
        <w:pStyle w:val="abody"/>
        <w:rPr>
          <w:rStyle w:val="SubtleEmphasis"/>
          <w:rFonts w:cs="Calibri"/>
        </w:rPr>
      </w:pPr>
      <w:r w:rsidRPr="00CE0D8C">
        <w:t>Член 12, став (3) вели дека:</w:t>
      </w:r>
      <w:r w:rsidR="00B216E7" w:rsidRPr="00CE0D8C">
        <w:rPr>
          <w:rStyle w:val="SubtleEmphasis"/>
          <w:rFonts w:cs="Calibri"/>
        </w:rPr>
        <w:t xml:space="preserve"> </w:t>
      </w:r>
      <w:r w:rsidRPr="00CE0D8C">
        <w:t xml:space="preserve">Пред почетокот на емитувањето, радиодифузерот на радиска или телевизиска програма мора да приложи копии од договорите склучени со колективните организации за заштита на авторското и сродните права </w:t>
      </w:r>
      <w:r w:rsidR="000F0DE6" w:rsidRPr="00CE0D8C">
        <w:t>з</w:t>
      </w:r>
      <w:r w:rsidR="00D412CD" w:rsidRPr="00CE0D8C">
        <w:t>а</w:t>
      </w:r>
      <w:r w:rsidRPr="00CE0D8C">
        <w:t xml:space="preserve"> делата што ќе бидат емитувани во неговата програма.</w:t>
      </w:r>
    </w:p>
    <w:p w14:paraId="4D5E3DA6" w14:textId="77777777" w:rsidR="00C7300F" w:rsidRPr="00CE0D8C" w:rsidRDefault="004B513F" w:rsidP="00AF0C12">
      <w:pPr>
        <w:pStyle w:val="abody"/>
      </w:pPr>
      <w:r w:rsidRPr="00CE0D8C">
        <w:t>Во ниту еден од двата примери, НРТ нема никаква улога во информирањето на надлежните органи за сомневања за постоење на повреда на авторското и сродните права.</w:t>
      </w:r>
      <w:r w:rsidR="00C7300F" w:rsidRPr="00CE0D8C">
        <w:t xml:space="preserve"> </w:t>
      </w:r>
    </w:p>
    <w:p w14:paraId="336FDA3A" w14:textId="77777777" w:rsidR="00CC528B" w:rsidRPr="00CE0D8C" w:rsidRDefault="004B513F" w:rsidP="00AF0C12">
      <w:pPr>
        <w:pStyle w:val="abody"/>
      </w:pPr>
      <w:bookmarkStart w:id="87" w:name="_Toc117503406"/>
      <w:r w:rsidRPr="00CE0D8C">
        <w:t>Се препорачува бришење на таа надлежност на НРТ од член 18.</w:t>
      </w:r>
    </w:p>
    <w:p w14:paraId="6513C380" w14:textId="77777777" w:rsidR="00264495" w:rsidRPr="00CE0D8C" w:rsidRDefault="00264495" w:rsidP="004208BE">
      <w:pPr>
        <w:pStyle w:val="ahead2"/>
        <w:sectPr w:rsidR="00264495" w:rsidRPr="00CE0D8C" w:rsidSect="007149F2">
          <w:pgSz w:w="16838" w:h="11906" w:orient="landscape" w:code="9"/>
          <w:pgMar w:top="1418" w:right="1418" w:bottom="1418" w:left="1418" w:header="510" w:footer="680" w:gutter="0"/>
          <w:cols w:space="720"/>
          <w:titlePg/>
          <w:docGrid w:linePitch="272"/>
        </w:sectPr>
      </w:pPr>
    </w:p>
    <w:p w14:paraId="423FFCF0" w14:textId="77777777" w:rsidR="008A3886" w:rsidRPr="00CE0D8C" w:rsidRDefault="004B513F" w:rsidP="004208BE">
      <w:pPr>
        <w:pStyle w:val="ahead2"/>
      </w:pPr>
      <w:bookmarkStart w:id="88" w:name="_Toc126562567"/>
      <w:bookmarkStart w:id="89" w:name="_Toc126754746"/>
      <w:bookmarkEnd w:id="87"/>
      <w:r w:rsidRPr="00CE0D8C">
        <w:lastRenderedPageBreak/>
        <w:t>Транспарентноста на сопственоста и промоција на медиумскиот плурализам</w:t>
      </w:r>
      <w:bookmarkEnd w:id="88"/>
      <w:bookmarkEnd w:id="89"/>
    </w:p>
    <w:p w14:paraId="2BD74B32" w14:textId="77777777" w:rsidR="001338A3" w:rsidRPr="00CE0D8C" w:rsidRDefault="004B513F" w:rsidP="00AF0C12">
      <w:pPr>
        <w:pStyle w:val="abody"/>
      </w:pPr>
      <w:r w:rsidRPr="00CE0D8C">
        <w:t>Директивата за АВМУ нагласува (во точка 15 од Преамбулата) дека „Транспарентноста на медиумската сопственост е директно поврзана со слободата на изразување, која е камен-темелник на демократските системи“.</w:t>
      </w:r>
      <w:r w:rsidR="008A3886" w:rsidRPr="00CE0D8C">
        <w:t xml:space="preserve"> </w:t>
      </w:r>
      <w:r w:rsidRPr="00CE0D8C">
        <w:t xml:space="preserve">ДАВМУ бара обезбедување на минимум јавни информации за сервисите (член 5) и </w:t>
      </w:r>
      <w:r w:rsidR="000F0DE6" w:rsidRPr="00CE0D8C">
        <w:t xml:space="preserve">постоење на национални регистри </w:t>
      </w:r>
      <w:r w:rsidRPr="00CE0D8C">
        <w:t>на аудиовизуелни медиумски услуги на национално ниво (член 2). Последните стандарди на Советот на Европа за овие прашања се усвоени во 2018 година.</w:t>
      </w:r>
      <w:r w:rsidR="001338A3" w:rsidRPr="00CE0D8C">
        <w:t xml:space="preserve"> </w:t>
      </w:r>
      <w:r w:rsidR="001338A3" w:rsidRPr="00CE0D8C">
        <w:rPr>
          <w:rStyle w:val="FootnoteReference"/>
          <w:rFonts w:cs="Calibri"/>
        </w:rPr>
        <w:footnoteReference w:id="18"/>
      </w:r>
    </w:p>
    <w:p w14:paraId="7D6C85FE" w14:textId="77777777" w:rsidR="008A3886" w:rsidRPr="00CE0D8C" w:rsidRDefault="004B513F" w:rsidP="003D09A8">
      <w:pPr>
        <w:pStyle w:val="GAtabletitle"/>
        <w:numPr>
          <w:ilvl w:val="0"/>
          <w:numId w:val="19"/>
        </w:numPr>
      </w:pPr>
      <w:r w:rsidRPr="00CE0D8C">
        <w:t>Транспарентност на сопственоста на медиумите</w:t>
      </w:r>
      <w:r w:rsidR="00321399" w:rsidRPr="00CE0D8C">
        <w:t xml:space="preserve"> </w:t>
      </w:r>
    </w:p>
    <w:tbl>
      <w:tblPr>
        <w:tblStyle w:val="TableGrid"/>
        <w:tblW w:w="13462" w:type="dxa"/>
        <w:tblLook w:val="04A0" w:firstRow="1" w:lastRow="0" w:firstColumn="1" w:lastColumn="0" w:noHBand="0" w:noVBand="1"/>
      </w:tblPr>
      <w:tblGrid>
        <w:gridCol w:w="1926"/>
        <w:gridCol w:w="3224"/>
        <w:gridCol w:w="3652"/>
        <w:gridCol w:w="1172"/>
        <w:gridCol w:w="3488"/>
      </w:tblGrid>
      <w:tr w:rsidR="004B513F" w:rsidRPr="00CE0D8C" w14:paraId="0971CCEE" w14:textId="77777777" w:rsidTr="009A67DD">
        <w:tc>
          <w:tcPr>
            <w:tcW w:w="1755" w:type="dxa"/>
            <w:shd w:val="clear" w:color="auto" w:fill="2F5496" w:themeFill="accent1" w:themeFillShade="BF"/>
          </w:tcPr>
          <w:p w14:paraId="475D5064" w14:textId="77777777" w:rsidR="00720043" w:rsidRPr="00CE0D8C" w:rsidRDefault="004B513F" w:rsidP="00FD0CC6">
            <w:pPr>
              <w:pStyle w:val="GABOXHEADING"/>
              <w:rPr>
                <w:lang w:val="mk-MK"/>
              </w:rPr>
            </w:pPr>
            <w:r w:rsidRPr="00CE0D8C">
              <w:rPr>
                <w:lang w:val="mk-MK"/>
              </w:rPr>
              <w:t>ДАВМУ и транспарентноста на сопственоста на медиумите</w:t>
            </w:r>
          </w:p>
        </w:tc>
        <w:tc>
          <w:tcPr>
            <w:tcW w:w="3364" w:type="dxa"/>
            <w:shd w:val="clear" w:color="auto" w:fill="2F5496" w:themeFill="accent1" w:themeFillShade="BF"/>
          </w:tcPr>
          <w:p w14:paraId="61E1F48D" w14:textId="77777777" w:rsidR="00720043" w:rsidRPr="00CE0D8C" w:rsidRDefault="004B513F" w:rsidP="00FD0CC6">
            <w:pPr>
              <w:pStyle w:val="GABOXHEADING"/>
              <w:rPr>
                <w:lang w:val="mk-MK"/>
              </w:rPr>
            </w:pPr>
            <w:r w:rsidRPr="00CE0D8C">
              <w:rPr>
                <w:lang w:val="mk-MK"/>
              </w:rPr>
              <w:t>Одредби во Директивата за АВМУ</w:t>
            </w:r>
          </w:p>
        </w:tc>
        <w:tc>
          <w:tcPr>
            <w:tcW w:w="3769" w:type="dxa"/>
            <w:shd w:val="clear" w:color="auto" w:fill="2F5496" w:themeFill="accent1" w:themeFillShade="BF"/>
          </w:tcPr>
          <w:p w14:paraId="346FB877" w14:textId="77777777" w:rsidR="00720043" w:rsidRPr="00CE0D8C" w:rsidRDefault="004B513F" w:rsidP="00FD0CC6">
            <w:pPr>
              <w:pStyle w:val="GABOXHEADING"/>
              <w:rPr>
                <w:lang w:val="mk-MK"/>
              </w:rPr>
            </w:pPr>
            <w:r w:rsidRPr="00CE0D8C">
              <w:rPr>
                <w:lang w:val="mk-MK"/>
              </w:rPr>
              <w:t>Закон за медиуми</w:t>
            </w:r>
            <w:r w:rsidR="00720043" w:rsidRPr="00CE0D8C">
              <w:rPr>
                <w:lang w:val="mk-MK"/>
              </w:rPr>
              <w:t xml:space="preserve"> </w:t>
            </w:r>
          </w:p>
          <w:p w14:paraId="3D046EA5" w14:textId="77777777" w:rsidR="00720043" w:rsidRPr="00CE0D8C" w:rsidRDefault="004B513F" w:rsidP="00FD0CC6">
            <w:pPr>
              <w:pStyle w:val="GABOXHEADING"/>
              <w:rPr>
                <w:lang w:val="mk-MK"/>
              </w:rPr>
            </w:pPr>
            <w:r w:rsidRPr="00CE0D8C">
              <w:rPr>
                <w:lang w:val="mk-MK"/>
              </w:rPr>
              <w:t>Ниво на усогласеност</w:t>
            </w:r>
            <w:r w:rsidR="00720043" w:rsidRPr="00CE0D8C">
              <w:rPr>
                <w:lang w:val="mk-MK"/>
              </w:rPr>
              <w:t xml:space="preserve">  </w:t>
            </w:r>
          </w:p>
        </w:tc>
        <w:tc>
          <w:tcPr>
            <w:tcW w:w="888" w:type="dxa"/>
            <w:shd w:val="clear" w:color="auto" w:fill="2F5496" w:themeFill="accent1" w:themeFillShade="BF"/>
          </w:tcPr>
          <w:p w14:paraId="6E15795E" w14:textId="77777777" w:rsidR="00720043" w:rsidRPr="00CE0D8C" w:rsidRDefault="004B513F" w:rsidP="00FD0CC6">
            <w:pPr>
              <w:pStyle w:val="GABOXHEADING"/>
              <w:rPr>
                <w:lang w:val="mk-MK"/>
              </w:rPr>
            </w:pPr>
            <w:r w:rsidRPr="00CE0D8C">
              <w:rPr>
                <w:lang w:val="mk-MK"/>
              </w:rPr>
              <w:t>Усогласен</w:t>
            </w:r>
            <w:r w:rsidR="00720043" w:rsidRPr="00CE0D8C">
              <w:rPr>
                <w:lang w:val="mk-MK"/>
              </w:rPr>
              <w:t xml:space="preserve"> </w:t>
            </w:r>
          </w:p>
        </w:tc>
        <w:tc>
          <w:tcPr>
            <w:tcW w:w="3686" w:type="dxa"/>
            <w:shd w:val="clear" w:color="auto" w:fill="2F5496" w:themeFill="accent1" w:themeFillShade="BF"/>
          </w:tcPr>
          <w:p w14:paraId="48DE0BA6" w14:textId="77777777" w:rsidR="00720043" w:rsidRPr="00CE0D8C" w:rsidRDefault="004B513F" w:rsidP="00FD0CC6">
            <w:pPr>
              <w:pStyle w:val="GABOXHEADING"/>
              <w:rPr>
                <w:lang w:val="mk-MK"/>
              </w:rPr>
            </w:pPr>
            <w:r w:rsidRPr="00CE0D8C">
              <w:rPr>
                <w:lang w:val="mk-MK"/>
              </w:rPr>
              <w:t>Предложени измени</w:t>
            </w:r>
            <w:r w:rsidR="00720043" w:rsidRPr="00CE0D8C">
              <w:rPr>
                <w:lang w:val="mk-MK"/>
              </w:rPr>
              <w:t xml:space="preserve"> </w:t>
            </w:r>
          </w:p>
        </w:tc>
      </w:tr>
      <w:tr w:rsidR="004B513F" w:rsidRPr="00CE0D8C" w14:paraId="0FFB8F22" w14:textId="77777777" w:rsidTr="009A67DD">
        <w:tc>
          <w:tcPr>
            <w:tcW w:w="1755" w:type="dxa"/>
          </w:tcPr>
          <w:p w14:paraId="6DCF6FF8" w14:textId="77777777" w:rsidR="00720043" w:rsidRPr="00CE0D8C" w:rsidRDefault="004B513F" w:rsidP="00300708">
            <w:pPr>
              <w:pStyle w:val="GABoxtext"/>
            </w:pPr>
            <w:r w:rsidRPr="00CE0D8C">
              <w:t>Член 5, став (1)</w:t>
            </w:r>
          </w:p>
        </w:tc>
        <w:tc>
          <w:tcPr>
            <w:tcW w:w="3364" w:type="dxa"/>
          </w:tcPr>
          <w:p w14:paraId="4A076F0F" w14:textId="77777777" w:rsidR="00720043" w:rsidRPr="00CE0D8C" w:rsidRDefault="00720043" w:rsidP="00300708">
            <w:pPr>
              <w:pStyle w:val="GABoxtext"/>
            </w:pPr>
            <w:r w:rsidRPr="00CE0D8C">
              <w:t xml:space="preserve">1.  </w:t>
            </w:r>
            <w:r w:rsidR="004B513F" w:rsidRPr="00CE0D8C">
              <w:t>Секоја држава-членка ќе осигури дека давателот на медиумска услуга под нејзина јурисдикција ќе ги направи лесно, директно и постојано достапни за примателите на услугата најмалку следните информации:</w:t>
            </w:r>
          </w:p>
          <w:p w14:paraId="1A3C76EE" w14:textId="77777777" w:rsidR="00720043" w:rsidRPr="00CE0D8C" w:rsidRDefault="004B513F" w:rsidP="00300708">
            <w:pPr>
              <w:pStyle w:val="GABoxtext"/>
            </w:pPr>
            <w:r w:rsidRPr="00CE0D8C">
              <w:t>(а) неговото име;</w:t>
            </w:r>
          </w:p>
          <w:p w14:paraId="1CAB5231" w14:textId="77777777" w:rsidR="00720043" w:rsidRPr="00CE0D8C" w:rsidRDefault="004B513F" w:rsidP="00300708">
            <w:pPr>
              <w:pStyle w:val="GABoxtext"/>
            </w:pPr>
            <w:r w:rsidRPr="00CE0D8C">
              <w:t>(б) географската адреса на која е основан;</w:t>
            </w:r>
          </w:p>
          <w:p w14:paraId="737CF172" w14:textId="77777777" w:rsidR="00720043" w:rsidRPr="00CE0D8C" w:rsidRDefault="004B513F" w:rsidP="00300708">
            <w:pPr>
              <w:pStyle w:val="GABoxtext"/>
            </w:pPr>
            <w:r w:rsidRPr="00CE0D8C">
              <w:t xml:space="preserve">(в) детали, вклучувајќи и адреса за електронска пошта или интернет страна, кои овозможуваат да биде брзо контактиран на директен и ефикасен начин; </w:t>
            </w:r>
          </w:p>
          <w:p w14:paraId="1B47A5D7" w14:textId="77777777" w:rsidR="00720043" w:rsidRPr="00CE0D8C" w:rsidRDefault="004B513F" w:rsidP="00300708">
            <w:pPr>
              <w:pStyle w:val="GABoxtext"/>
            </w:pPr>
            <w:r w:rsidRPr="00CE0D8C">
              <w:lastRenderedPageBreak/>
              <w:t>(г) државата-членка под чија јурисдикција спаѓа, и надлежните регулаторни власти или тела и надзорни органи.</w:t>
            </w:r>
          </w:p>
          <w:p w14:paraId="26B1F3A9" w14:textId="77777777" w:rsidR="00720043" w:rsidRPr="00CE0D8C" w:rsidRDefault="00720043" w:rsidP="00300708">
            <w:pPr>
              <w:pStyle w:val="GABoxtext"/>
            </w:pPr>
          </w:p>
          <w:p w14:paraId="13DD69F9" w14:textId="77777777" w:rsidR="00720043" w:rsidRPr="00CE0D8C" w:rsidRDefault="00720043" w:rsidP="00300708">
            <w:pPr>
              <w:pStyle w:val="GABoxtext"/>
            </w:pPr>
          </w:p>
        </w:tc>
        <w:tc>
          <w:tcPr>
            <w:tcW w:w="3769" w:type="dxa"/>
          </w:tcPr>
          <w:p w14:paraId="30372530" w14:textId="77777777" w:rsidR="00720043" w:rsidRPr="00CE0D8C" w:rsidRDefault="004B513F" w:rsidP="00300708">
            <w:pPr>
              <w:pStyle w:val="GABoxtext"/>
            </w:pPr>
            <w:r w:rsidRPr="00CE0D8C">
              <w:lastRenderedPageBreak/>
              <w:t>Закон за медиуми (од 26 декември 2013 г. и 23 јануари 2014 година):</w:t>
            </w:r>
          </w:p>
          <w:p w14:paraId="4E9A70F6" w14:textId="77777777" w:rsidR="00720043" w:rsidRPr="00CE0D8C" w:rsidRDefault="004B513F" w:rsidP="00300708">
            <w:pPr>
              <w:pStyle w:val="GABoxtext"/>
            </w:pPr>
            <w:r w:rsidRPr="00CE0D8C">
              <w:t>Членови 14 и 15</w:t>
            </w:r>
          </w:p>
          <w:p w14:paraId="15EC74FF" w14:textId="77777777" w:rsidR="00720043" w:rsidRPr="00CE0D8C" w:rsidRDefault="004B513F" w:rsidP="00300708">
            <w:pPr>
              <w:pStyle w:val="GABoxtext"/>
            </w:pPr>
            <w:r w:rsidRPr="00CE0D8C">
              <w:t xml:space="preserve">Правилата за транспарентност се уредени </w:t>
            </w:r>
            <w:r w:rsidR="000F0DE6" w:rsidRPr="00CE0D8C">
              <w:t>во член 14 од</w:t>
            </w:r>
            <w:r w:rsidRPr="00CE0D8C">
              <w:t xml:space="preserve"> Законот за медиуми. Радиодифузерите се обврзани да ги објават задолжителните податоци на почетокот или на крајот на аудиовизуелните програми.</w:t>
            </w:r>
          </w:p>
          <w:p w14:paraId="2B511622" w14:textId="77777777" w:rsidR="00720043" w:rsidRPr="00CE0D8C" w:rsidRDefault="004B513F" w:rsidP="00300708">
            <w:pPr>
              <w:pStyle w:val="GABoxtext"/>
            </w:pPr>
            <w:r w:rsidRPr="00CE0D8C">
              <w:t>Радиодифузерите се обврзани и да ги објават податоците за:</w:t>
            </w:r>
            <w:r w:rsidR="00720043" w:rsidRPr="00CE0D8C">
              <w:t xml:space="preserve"> </w:t>
            </w:r>
            <w:r w:rsidR="000F0DE6" w:rsidRPr="00CE0D8C">
              <w:t>с</w:t>
            </w:r>
            <w:r w:rsidRPr="00CE0D8C">
              <w:t xml:space="preserve">опственичката структура, уредништвото/главниот и одговорен уредник; изворите на финансирање на радиодифузерот за претходната година, во сопствената програма, најмалку три </w:t>
            </w:r>
            <w:r w:rsidRPr="00CE0D8C">
              <w:lastRenderedPageBreak/>
              <w:t>пати годишно, во ударен термин на емитување (член 15).</w:t>
            </w:r>
            <w:r w:rsidR="00720043" w:rsidRPr="00CE0D8C">
              <w:t xml:space="preserve"> </w:t>
            </w:r>
          </w:p>
          <w:p w14:paraId="60CAD25E" w14:textId="77777777" w:rsidR="00720043" w:rsidRPr="00CE0D8C" w:rsidRDefault="00720043" w:rsidP="00300708">
            <w:pPr>
              <w:pStyle w:val="GABoxtext"/>
            </w:pPr>
          </w:p>
          <w:p w14:paraId="5FF54CF1" w14:textId="77777777" w:rsidR="00885EE0" w:rsidRPr="00CE0D8C" w:rsidRDefault="004B513F" w:rsidP="00300708">
            <w:pPr>
              <w:pStyle w:val="GABoxtext"/>
            </w:pPr>
            <w:r w:rsidRPr="00CE0D8C">
              <w:t>Слична обврска е пропишана и во ЗААВМУ (член 51, став (1)), но таа не го вклучува барањето за објавување на податоците три пати годишно.</w:t>
            </w:r>
            <w:r w:rsidR="00885EE0" w:rsidRPr="00CE0D8C">
              <w:t xml:space="preserve"> </w:t>
            </w:r>
          </w:p>
          <w:p w14:paraId="6095AFDC" w14:textId="77777777" w:rsidR="00885EE0" w:rsidRPr="00CE0D8C" w:rsidRDefault="00885EE0" w:rsidP="00300708">
            <w:pPr>
              <w:pStyle w:val="GABoxtext"/>
            </w:pPr>
          </w:p>
          <w:p w14:paraId="698883DB" w14:textId="77777777" w:rsidR="00720043" w:rsidRPr="00CE0D8C" w:rsidRDefault="004B513F" w:rsidP="00300708">
            <w:pPr>
              <w:pStyle w:val="GABoxtext"/>
            </w:pPr>
            <w:r w:rsidRPr="00CE0D8C">
              <w:t>Исто така, тоа прашање е подетално уредено во „Упатството за исполнување на обврските за импресум и информации достапни на корисниците“ (од 9.10.2018 година).</w:t>
            </w:r>
          </w:p>
          <w:p w14:paraId="353748D8" w14:textId="77777777" w:rsidR="00720043" w:rsidRPr="00CE0D8C" w:rsidRDefault="00720043" w:rsidP="00300708">
            <w:pPr>
              <w:pStyle w:val="GABoxtext"/>
            </w:pPr>
          </w:p>
          <w:p w14:paraId="24F2499B" w14:textId="77777777" w:rsidR="00720043" w:rsidRPr="00CE0D8C" w:rsidRDefault="004B513F" w:rsidP="00300708">
            <w:pPr>
              <w:pStyle w:val="GABoxtext"/>
            </w:pPr>
            <w:r w:rsidRPr="00CE0D8C">
              <w:t>Правилник за начинот на објавување на податоците за работењето на радиодифузерите (27 февруари 2015 година)</w:t>
            </w:r>
          </w:p>
          <w:p w14:paraId="7DFE8F8E" w14:textId="77777777" w:rsidR="00720043" w:rsidRPr="00CE0D8C" w:rsidRDefault="00720043" w:rsidP="00300708">
            <w:pPr>
              <w:pStyle w:val="GABoxtext"/>
            </w:pPr>
          </w:p>
        </w:tc>
        <w:tc>
          <w:tcPr>
            <w:tcW w:w="888" w:type="dxa"/>
            <w:shd w:val="clear" w:color="auto" w:fill="E2EFD9" w:themeFill="accent6" w:themeFillTint="33"/>
          </w:tcPr>
          <w:p w14:paraId="29D62908" w14:textId="77777777" w:rsidR="00720043" w:rsidRPr="00CE0D8C" w:rsidRDefault="00720043" w:rsidP="00300708">
            <w:pPr>
              <w:pStyle w:val="GABoxtext"/>
            </w:pPr>
          </w:p>
        </w:tc>
        <w:tc>
          <w:tcPr>
            <w:tcW w:w="3686" w:type="dxa"/>
          </w:tcPr>
          <w:p w14:paraId="17F0E7DC" w14:textId="77777777" w:rsidR="00720043" w:rsidRPr="00CE0D8C" w:rsidRDefault="004B513F" w:rsidP="00300708">
            <w:pPr>
              <w:pStyle w:val="GABoxtext"/>
            </w:pPr>
            <w:r w:rsidRPr="00CE0D8C">
              <w:t>Овие одредби ги задоволуваат минималните барања на Директивата, па сепак, можеби ќе треба да бидат ревидирани во контекст на ревизијата на Законот за медиуми, имајќи предвид дека барањето за објавување на податоци три пати годишно може да претставува несразмерно голем товар, особено за аудио услугите кои таквите податоци ги презентираат вербално, на радио.</w:t>
            </w:r>
            <w:r w:rsidR="006F042A" w:rsidRPr="00CE0D8C">
              <w:t xml:space="preserve"> </w:t>
            </w:r>
          </w:p>
        </w:tc>
      </w:tr>
      <w:tr w:rsidR="004B513F" w:rsidRPr="00CE0D8C" w14:paraId="43292A92" w14:textId="77777777" w:rsidTr="009A67DD">
        <w:tc>
          <w:tcPr>
            <w:tcW w:w="1755" w:type="dxa"/>
          </w:tcPr>
          <w:p w14:paraId="40AEC545" w14:textId="77777777" w:rsidR="00720043" w:rsidRPr="00CE0D8C" w:rsidRDefault="004B513F" w:rsidP="00300708">
            <w:pPr>
              <w:pStyle w:val="GABoxtext"/>
            </w:pPr>
            <w:r w:rsidRPr="00CE0D8C">
              <w:lastRenderedPageBreak/>
              <w:t>Член 5, став (2)</w:t>
            </w:r>
          </w:p>
        </w:tc>
        <w:tc>
          <w:tcPr>
            <w:tcW w:w="3364" w:type="dxa"/>
          </w:tcPr>
          <w:p w14:paraId="0BD2D192" w14:textId="77777777" w:rsidR="00720043" w:rsidRPr="00CE0D8C" w:rsidRDefault="004B513F" w:rsidP="00300708">
            <w:pPr>
              <w:pStyle w:val="GABoxtext"/>
            </w:pPr>
            <w:r w:rsidRPr="00CE0D8C">
              <w:t>Државите-членки можат да усвојат законодавни мерки со кои, покрај информациите наведени во став 1, давателите на медиумски услуги под нивна јурисдикција ќе овозможат пристап до информации за нивната сопственичка структура, вклучувајќи ги и вистинските сопственици.</w:t>
            </w:r>
            <w:r w:rsidR="00720043" w:rsidRPr="00CE0D8C">
              <w:t xml:space="preserve"> </w:t>
            </w:r>
            <w:r w:rsidRPr="00CE0D8C">
              <w:t xml:space="preserve">Таквите мерки треба да ги почитуваат засегнатите основни права, како што се </w:t>
            </w:r>
            <w:r w:rsidRPr="00CE0D8C">
              <w:lastRenderedPageBreak/>
              <w:t>приватниот и семејниот живот на вистинските сопственици.</w:t>
            </w:r>
            <w:r w:rsidR="00720043" w:rsidRPr="00CE0D8C">
              <w:t xml:space="preserve"> </w:t>
            </w:r>
            <w:r w:rsidRPr="00CE0D8C">
              <w:t xml:space="preserve">Таквите мерки треба да се неопходни и пропорционални и да се насочени кон остварување на цел од општ интерес. </w:t>
            </w:r>
            <w:r w:rsidR="00720043" w:rsidRPr="00CE0D8C">
              <w:t xml:space="preserve"> </w:t>
            </w:r>
          </w:p>
        </w:tc>
        <w:tc>
          <w:tcPr>
            <w:tcW w:w="3769" w:type="dxa"/>
          </w:tcPr>
          <w:p w14:paraId="31BE77ED" w14:textId="77777777" w:rsidR="00720043" w:rsidRPr="00CE0D8C" w:rsidRDefault="004B513F" w:rsidP="00300708">
            <w:pPr>
              <w:pStyle w:val="GABoxtext"/>
            </w:pPr>
            <w:r w:rsidRPr="00CE0D8C">
              <w:lastRenderedPageBreak/>
              <w:t>Закон за медиуми (26.12.2013 г.; 23.01.2014 г.):</w:t>
            </w:r>
          </w:p>
          <w:p w14:paraId="730B872D" w14:textId="77777777" w:rsidR="00720043" w:rsidRPr="00CE0D8C" w:rsidRDefault="004B513F" w:rsidP="00300708">
            <w:pPr>
              <w:pStyle w:val="GABoxtext"/>
            </w:pPr>
            <w:r w:rsidRPr="00CE0D8C">
              <w:t>Член 15</w:t>
            </w:r>
          </w:p>
          <w:p w14:paraId="1C4DBF83" w14:textId="77777777" w:rsidR="00720043" w:rsidRPr="00CE0D8C" w:rsidRDefault="004B513F" w:rsidP="00300708">
            <w:pPr>
              <w:pStyle w:val="GABoxtext"/>
            </w:pPr>
            <w:r w:rsidRPr="00CE0D8C">
              <w:t>Радиодифузерите се обврзани да достават широк опсег на податоци до НРТ еднаш годишно, како што е пропишано со Законот за медиуми (член 15, став (1)), кои вклучуваат податоци за:</w:t>
            </w:r>
            <w:r w:rsidR="00720043" w:rsidRPr="00CE0D8C">
              <w:t xml:space="preserve"> </w:t>
            </w:r>
            <w:r w:rsidRPr="00CE0D8C">
              <w:t xml:space="preserve">Името и седиштето на правното лице или името и адресата на живеење на физичкото лице што поседува удел во сопственоста на давателот на </w:t>
            </w:r>
            <w:r w:rsidRPr="00CE0D8C">
              <w:lastRenderedPageBreak/>
              <w:t>медиумски услуги, вклучително и процентот на акции што ги стекнал и датумот на стекнувањето; уредништвото/главниот уредник; изворите на финансирање за претходната година; вкупните приходи и расходи во претходната година.</w:t>
            </w:r>
          </w:p>
          <w:p w14:paraId="6DB8C94C" w14:textId="77777777" w:rsidR="00720043" w:rsidRPr="00CE0D8C" w:rsidRDefault="00720043" w:rsidP="00300708">
            <w:pPr>
              <w:pStyle w:val="GABoxtext"/>
            </w:pPr>
          </w:p>
        </w:tc>
        <w:tc>
          <w:tcPr>
            <w:tcW w:w="888" w:type="dxa"/>
            <w:shd w:val="clear" w:color="auto" w:fill="E2EFD9" w:themeFill="accent6" w:themeFillTint="33"/>
          </w:tcPr>
          <w:p w14:paraId="650F581A" w14:textId="77777777" w:rsidR="00720043" w:rsidRPr="00CE0D8C" w:rsidRDefault="00720043" w:rsidP="00300708">
            <w:pPr>
              <w:pStyle w:val="GABoxtext"/>
            </w:pPr>
          </w:p>
        </w:tc>
        <w:tc>
          <w:tcPr>
            <w:tcW w:w="3686" w:type="dxa"/>
          </w:tcPr>
          <w:p w14:paraId="18B3C214" w14:textId="77777777" w:rsidR="00720043" w:rsidRPr="00CE0D8C" w:rsidRDefault="00720043" w:rsidP="00300708">
            <w:pPr>
              <w:pStyle w:val="GABoxtext"/>
            </w:pPr>
          </w:p>
        </w:tc>
      </w:tr>
      <w:tr w:rsidR="004B513F" w:rsidRPr="00CE0D8C" w14:paraId="248DD3AA" w14:textId="77777777" w:rsidTr="009A67DD">
        <w:tc>
          <w:tcPr>
            <w:tcW w:w="1755" w:type="dxa"/>
          </w:tcPr>
          <w:p w14:paraId="1D52EA73" w14:textId="77777777" w:rsidR="00720043" w:rsidRPr="00CE0D8C" w:rsidRDefault="004B513F" w:rsidP="00300708">
            <w:pPr>
              <w:pStyle w:val="GABoxtext"/>
            </w:pPr>
            <w:r w:rsidRPr="00CE0D8C">
              <w:lastRenderedPageBreak/>
              <w:t>Член 2 (5b).</w:t>
            </w:r>
            <w:r w:rsidR="00720043" w:rsidRPr="00CE0D8C">
              <w:t xml:space="preserve">  </w:t>
            </w:r>
          </w:p>
        </w:tc>
        <w:tc>
          <w:tcPr>
            <w:tcW w:w="3364" w:type="dxa"/>
          </w:tcPr>
          <w:p w14:paraId="10F8F53A" w14:textId="77777777" w:rsidR="00720043" w:rsidRPr="00CE0D8C" w:rsidRDefault="004B513F" w:rsidP="00300708">
            <w:pPr>
              <w:pStyle w:val="GABoxtext"/>
            </w:pPr>
            <w:r w:rsidRPr="00CE0D8C">
              <w:t xml:space="preserve">Државите-членки ќе воспостават и ќе </w:t>
            </w:r>
            <w:r w:rsidR="000F0DE6" w:rsidRPr="00CE0D8C">
              <w:t>водат ажуриран</w:t>
            </w:r>
            <w:r w:rsidRPr="00CE0D8C">
              <w:t xml:space="preserve"> </w:t>
            </w:r>
            <w:r w:rsidR="000F0DE6" w:rsidRPr="00CE0D8C">
              <w:t xml:space="preserve">список </w:t>
            </w:r>
            <w:r w:rsidRPr="00CE0D8C">
              <w:t>на давателите на медиумски услуги што се под нивна јурисдикција и ќе ги посочат условите од ставовите 2 и 5 на овој член на кои се заснова нејзината јурисдикција.</w:t>
            </w:r>
            <w:r w:rsidR="00720043" w:rsidRPr="00CE0D8C">
              <w:t xml:space="preserve"> </w:t>
            </w:r>
            <w:r w:rsidRPr="00CE0D8C">
              <w:t>Државите ќе ја достават листата, како и сите ажурирани верзии од истата, до Комисијата.</w:t>
            </w:r>
            <w:r w:rsidR="00720043" w:rsidRPr="00CE0D8C">
              <w:t xml:space="preserve"> </w:t>
            </w:r>
          </w:p>
        </w:tc>
        <w:tc>
          <w:tcPr>
            <w:tcW w:w="3769" w:type="dxa"/>
          </w:tcPr>
          <w:p w14:paraId="39E4756E" w14:textId="77777777" w:rsidR="00720043" w:rsidRPr="00CE0D8C" w:rsidRDefault="004B513F" w:rsidP="00300708">
            <w:pPr>
              <w:pStyle w:val="GABoxtext"/>
            </w:pPr>
            <w:r w:rsidRPr="00CE0D8C">
              <w:t xml:space="preserve">ЗААВМУ (2013 </w:t>
            </w:r>
            <w:r w:rsidR="000F0DE6" w:rsidRPr="00CE0D8C">
              <w:t>г</w:t>
            </w:r>
            <w:r w:rsidRPr="00CE0D8C">
              <w:t>.):</w:t>
            </w:r>
          </w:p>
          <w:p w14:paraId="0C79E21E" w14:textId="77777777" w:rsidR="00720043" w:rsidRPr="00CE0D8C" w:rsidRDefault="004B513F" w:rsidP="00300708">
            <w:pPr>
              <w:pStyle w:val="GABoxtext"/>
            </w:pPr>
            <w:r w:rsidRPr="00CE0D8C">
              <w:t>Членови 57 и 66</w:t>
            </w:r>
          </w:p>
          <w:p w14:paraId="3AE4549E" w14:textId="77777777" w:rsidR="00720043" w:rsidRPr="00CE0D8C" w:rsidRDefault="004B513F" w:rsidP="00300708">
            <w:pPr>
              <w:pStyle w:val="GABoxtext"/>
            </w:pPr>
            <w:r w:rsidRPr="00CE0D8C">
              <w:t>Според ЗААВМУ, НРТ има обврска да воспостави и да води регистри на сите радиодифузери (член 66) и на аудиовизуелните медиумски услуги по барање (член 57).</w:t>
            </w:r>
          </w:p>
          <w:p w14:paraId="648F0252" w14:textId="77777777" w:rsidR="00720043" w:rsidRPr="00CE0D8C" w:rsidRDefault="00720043" w:rsidP="00300708">
            <w:pPr>
              <w:pStyle w:val="GABoxtext"/>
            </w:pPr>
          </w:p>
        </w:tc>
        <w:tc>
          <w:tcPr>
            <w:tcW w:w="888" w:type="dxa"/>
            <w:shd w:val="clear" w:color="auto" w:fill="E2EFD9" w:themeFill="accent6" w:themeFillTint="33"/>
          </w:tcPr>
          <w:p w14:paraId="5D58E438" w14:textId="77777777" w:rsidR="00720043" w:rsidRPr="00CE0D8C" w:rsidRDefault="00720043" w:rsidP="00300708">
            <w:pPr>
              <w:pStyle w:val="GABoxtext"/>
            </w:pPr>
          </w:p>
        </w:tc>
        <w:tc>
          <w:tcPr>
            <w:tcW w:w="3686" w:type="dxa"/>
          </w:tcPr>
          <w:p w14:paraId="36382FC8" w14:textId="77777777" w:rsidR="00720043" w:rsidRPr="00CE0D8C" w:rsidRDefault="00720043" w:rsidP="00300708">
            <w:pPr>
              <w:pStyle w:val="GABoxtext"/>
            </w:pPr>
          </w:p>
        </w:tc>
      </w:tr>
    </w:tbl>
    <w:p w14:paraId="6FFDE996" w14:textId="77777777" w:rsidR="00516A24" w:rsidRPr="00CE0D8C" w:rsidRDefault="001961C2" w:rsidP="00AF0C12">
      <w:pPr>
        <w:pStyle w:val="abody"/>
      </w:pPr>
      <w:r>
        <w:br/>
      </w:r>
      <w:r w:rsidR="004B513F" w:rsidRPr="00CE0D8C">
        <w:t>Овие одредби ги задоволуваат минималните барања на Директивата, па сепак, можеби ќе треба да бидат ревидирани во контекст на ревизијата на Законот за медиуми, имајќи предвид дека барањето за објавување на податоци три пати годишно може да претставува несразмерно голем товар, особено за аудио услугите кои таквите податоци ги презентираат вербално, на радио.</w:t>
      </w:r>
      <w:r w:rsidR="001338A3" w:rsidRPr="00CE0D8C">
        <w:t xml:space="preserve"> </w:t>
      </w:r>
    </w:p>
    <w:p w14:paraId="7AF70E9C" w14:textId="77777777" w:rsidR="006F042A" w:rsidRPr="00CE0D8C" w:rsidRDefault="001961C2" w:rsidP="00AF0C12">
      <w:pPr>
        <w:pStyle w:val="abody"/>
        <w:rPr>
          <w:rStyle w:val="Emphasis"/>
          <w:rFonts w:cs="Calibri"/>
        </w:rPr>
      </w:pPr>
      <w:r>
        <w:br/>
      </w:r>
      <w:r w:rsidR="004B513F" w:rsidRPr="00CE0D8C">
        <w:t>Стандардите на Советот на Европа за транспарентноста на сопственоста се многу подетални:</w:t>
      </w:r>
      <w:r w:rsidR="00301FF4" w:rsidRPr="00CE0D8C">
        <w:t xml:space="preserve"> </w:t>
      </w:r>
      <w:r w:rsidR="004B513F" w:rsidRPr="00CE0D8C">
        <w:t>„Барањата за транспарентност на медиумите треба да бидат специфични и да вклучуваат обврска за медиумите што работат под јурисдикцијата на Државата да ги става</w:t>
      </w:r>
      <w:r w:rsidR="009724E2" w:rsidRPr="00CE0D8C">
        <w:t>ат</w:t>
      </w:r>
      <w:r w:rsidR="004B513F" w:rsidRPr="00CE0D8C">
        <w:t xml:space="preserve"> информациите за сопственоста директно на увид на јавноста, преку нивните интернет страни или други публикации, и да ги поднесат тие информации до независното национално медиумско регулаторно тело или друго назначено тело што е задолжено за собирање и организирање на информациите и нивно ставање на увид на јавноста.</w:t>
      </w:r>
      <w:r w:rsidR="00301FF4" w:rsidRPr="00CE0D8C">
        <w:rPr>
          <w:rStyle w:val="Emphasis"/>
          <w:rFonts w:cs="Calibri"/>
        </w:rPr>
        <w:t xml:space="preserve"> </w:t>
      </w:r>
      <w:r w:rsidR="004B513F" w:rsidRPr="00CE0D8C">
        <w:t>Тоа тело треба да има на располагање доволни и стабилни финансиски и човечки ресурси што ќе му овозможат ефикасно да ја извршува таа задача.“</w:t>
      </w:r>
    </w:p>
    <w:p w14:paraId="72F85EE5" w14:textId="77777777" w:rsidR="00301FF4" w:rsidRPr="00CE0D8C" w:rsidRDefault="001961C2" w:rsidP="00AF0C12">
      <w:pPr>
        <w:pStyle w:val="abody"/>
        <w:rPr>
          <w:rStyle w:val="Emphasis"/>
          <w:rFonts w:cs="Calibri"/>
        </w:rPr>
      </w:pPr>
      <w:r>
        <w:lastRenderedPageBreak/>
        <w:br/>
      </w:r>
      <w:r w:rsidR="004B513F" w:rsidRPr="00CE0D8C">
        <w:t>Препораката подеднакво е фокусирана на транспарентноста на финансирањето на медиумите:</w:t>
      </w:r>
      <w:r w:rsidR="00301FF4" w:rsidRPr="00CE0D8C">
        <w:t xml:space="preserve"> </w:t>
      </w:r>
      <w:r w:rsidR="004B513F" w:rsidRPr="00CE0D8C">
        <w:t>Исто така, високо ниво на транспарентност треба да се обезбеди и во врска со изворите на финансирање на медиумите, за да се обезбеди сеопфатна слика за различните извори на потенцијално мешање во уредувачката или оперативната независност на медиумите и да се овозможи ефективен мониторинг и контрола над таквите ризици.</w:t>
      </w:r>
      <w:r w:rsidR="00301FF4" w:rsidRPr="00CE0D8C">
        <w:rPr>
          <w:rStyle w:val="Emphasis"/>
          <w:rFonts w:cs="Calibri"/>
        </w:rPr>
        <w:t xml:space="preserve"> </w:t>
      </w:r>
      <w:r w:rsidR="004B513F" w:rsidRPr="00CE0D8C">
        <w:t>За таа цел, државите се поттикнуваат да усвојат и применат законодавни или други подеднакво ефективни мерки за уредување на објавување</w:t>
      </w:r>
      <w:r w:rsidR="009724E2" w:rsidRPr="00CE0D8C">
        <w:t>то</w:t>
      </w:r>
      <w:r w:rsidR="004B513F" w:rsidRPr="00CE0D8C">
        <w:t xml:space="preserve"> информации за изворите на финансиите што медиумот ги добил од механизмите за државно финансирање (реклами, грантови и заеми).</w:t>
      </w:r>
      <w:r w:rsidR="00301FF4" w:rsidRPr="00CE0D8C">
        <w:rPr>
          <w:rStyle w:val="Emphasis"/>
          <w:rFonts w:cs="Calibri"/>
        </w:rPr>
        <w:t xml:space="preserve"> </w:t>
      </w:r>
      <w:r w:rsidR="004B513F" w:rsidRPr="00CE0D8C">
        <w:t>Дополнително, државите се поттикнуваат да го промовираат објавувањето на договорните односи на медиумите со други медиуми или огласувачи и политички партии што би можеле да влијаат врз уредувачката независност.</w:t>
      </w:r>
    </w:p>
    <w:p w14:paraId="3D5D6A82" w14:textId="77777777" w:rsidR="00720043" w:rsidRPr="00CE0D8C" w:rsidRDefault="00720043" w:rsidP="00AF0C12">
      <w:pPr>
        <w:pStyle w:val="abody"/>
      </w:pPr>
    </w:p>
    <w:p w14:paraId="43CBC5AF" w14:textId="77777777" w:rsidR="009A53E5" w:rsidRPr="00CE0D8C" w:rsidRDefault="004B513F" w:rsidP="004208BE">
      <w:pPr>
        <w:pStyle w:val="ahead2"/>
      </w:pPr>
      <w:bookmarkStart w:id="90" w:name="_Toc126562568"/>
      <w:bookmarkStart w:id="91" w:name="_Toc126754747"/>
      <w:bookmarkStart w:id="92" w:name="_Toc117503407"/>
      <w:r w:rsidRPr="00CE0D8C">
        <w:t xml:space="preserve">Услуги од </w:t>
      </w:r>
      <w:r w:rsidR="000F0DE6" w:rsidRPr="00CE0D8C">
        <w:t xml:space="preserve">поширок </w:t>
      </w:r>
      <w:r w:rsidRPr="00CE0D8C">
        <w:t>општ интерес и настани од големо значење</w:t>
      </w:r>
      <w:bookmarkEnd w:id="90"/>
      <w:bookmarkEnd w:id="91"/>
      <w:r w:rsidR="009A53E5" w:rsidRPr="00CE0D8C">
        <w:t xml:space="preserve"> </w:t>
      </w:r>
      <w:bookmarkEnd w:id="92"/>
    </w:p>
    <w:p w14:paraId="7B6B96D9" w14:textId="77777777" w:rsidR="00264495" w:rsidRPr="00CE0D8C" w:rsidRDefault="004B513F" w:rsidP="00AF0C12">
      <w:pPr>
        <w:pStyle w:val="abody"/>
      </w:pPr>
      <w:r w:rsidRPr="00CE0D8C">
        <w:t>Во оваа секција разгледуваме неколку одредби од Директивата што имаат за цел на граѓаните да им осигураат пристап до одредени видови содржини:</w:t>
      </w:r>
      <w:r w:rsidR="005F4A31" w:rsidRPr="00CE0D8C">
        <w:t xml:space="preserve"> </w:t>
      </w:r>
      <w:r w:rsidR="000F0DE6" w:rsidRPr="00CE0D8C">
        <w:t>с</w:t>
      </w:r>
      <w:r w:rsidRPr="00CE0D8C">
        <w:t xml:space="preserve">одржини од општ интерес, настани од големо значење за општеството, пристап до </w:t>
      </w:r>
      <w:r w:rsidR="009724E2" w:rsidRPr="00CE0D8C">
        <w:t>куси</w:t>
      </w:r>
      <w:r w:rsidRPr="00CE0D8C">
        <w:t xml:space="preserve"> извештаи за настани за кои постои голем интерес.</w:t>
      </w:r>
      <w:r w:rsidR="005F4A31" w:rsidRPr="00CE0D8C">
        <w:t xml:space="preserve"> </w:t>
      </w:r>
      <w:r w:rsidR="00887FFC" w:rsidRPr="00CE0D8C">
        <w:t xml:space="preserve"> </w:t>
      </w:r>
      <w:r w:rsidRPr="00CE0D8C">
        <w:t>Членот 7а им дозволува на државите-членки да преземаат мерки за да обезбедат соодветна видливост на аудиовизуелните медиумски услуги од општ интерес.</w:t>
      </w:r>
      <w:r w:rsidR="00887FFC" w:rsidRPr="00CE0D8C">
        <w:t xml:space="preserve"> </w:t>
      </w:r>
      <w:r w:rsidRPr="00CE0D8C">
        <w:t>Точката 25 од Преамбулата на ДАВМУ вели:</w:t>
      </w:r>
    </w:p>
    <w:p w14:paraId="6986FF96" w14:textId="77777777" w:rsidR="00CC2386" w:rsidRPr="00CE0D8C" w:rsidRDefault="001961C2" w:rsidP="00AF0C12">
      <w:pPr>
        <w:pStyle w:val="abody"/>
      </w:pPr>
      <w:r>
        <w:rPr>
          <w:rStyle w:val="SubtleEmphasis"/>
          <w:rFonts w:cs="Calibri"/>
        </w:rPr>
        <w:br/>
      </w:r>
      <w:r w:rsidR="00CC2386" w:rsidRPr="00CE0D8C">
        <w:rPr>
          <w:rStyle w:val="SubtleEmphasis"/>
          <w:rFonts w:cs="Calibri"/>
        </w:rPr>
        <w:t xml:space="preserve"> </w:t>
      </w:r>
      <w:r w:rsidR="004B513F" w:rsidRPr="00CE0D8C">
        <w:t>„Директивата 2010/13/ЕУ не ја доведува во прашање можноста на државите-членки да наметнат обврски за да обезбедат соодветна видливост на содржините од општ интерес според дефинираните цели од општ интерес, како што се на пример медиумскиот плурализам, слободата на говор и културната разновидност.</w:t>
      </w:r>
      <w:r w:rsidR="00CC2386" w:rsidRPr="00CE0D8C">
        <w:rPr>
          <w:rStyle w:val="SubtleEmphasis"/>
          <w:rFonts w:cs="Calibri"/>
        </w:rPr>
        <w:t xml:space="preserve"> </w:t>
      </w:r>
      <w:r w:rsidR="004B513F" w:rsidRPr="00CE0D8C">
        <w:t>Вакви обврски треба да се наметнат само тогаш кога се неопходни за да се постигнат целите од општ интерес кои државите-членки јасно ги дефинирале во согласност со правото на Унијата.</w:t>
      </w:r>
      <w:r w:rsidR="00CC2386" w:rsidRPr="00CE0D8C">
        <w:rPr>
          <w:rStyle w:val="SubtleEmphasis"/>
          <w:rFonts w:cs="Calibri"/>
        </w:rPr>
        <w:t xml:space="preserve"> </w:t>
      </w:r>
      <w:r w:rsidR="004B513F" w:rsidRPr="00CE0D8C">
        <w:t xml:space="preserve">Онаму каде што ќе решат да наложат правила за соодветна видливост, државите-членки треба на претпријатијата да им наметнат само пропорционални обврски во интерес на легитимните </w:t>
      </w:r>
      <w:r w:rsidR="000F0DE6" w:rsidRPr="00CE0D8C">
        <w:t xml:space="preserve">прашања што се предмет на јавни </w:t>
      </w:r>
      <w:r w:rsidR="004B513F" w:rsidRPr="00CE0D8C">
        <w:t>политик</w:t>
      </w:r>
      <w:r w:rsidR="009724E2" w:rsidRPr="00CE0D8C">
        <w:t>и</w:t>
      </w:r>
      <w:r w:rsidR="004B513F" w:rsidRPr="00CE0D8C">
        <w:t>.“</w:t>
      </w:r>
    </w:p>
    <w:p w14:paraId="7B0807F6" w14:textId="77777777" w:rsidR="00264495" w:rsidRPr="00CE0D8C" w:rsidRDefault="001961C2" w:rsidP="00AF0C12">
      <w:pPr>
        <w:pStyle w:val="abody"/>
      </w:pPr>
      <w:r>
        <w:br/>
      </w:r>
      <w:r w:rsidR="004B513F" w:rsidRPr="00CE0D8C">
        <w:t>Ова прашање детално се разгледува во извештај</w:t>
      </w:r>
      <w:r w:rsidR="009724E2" w:rsidRPr="00CE0D8C">
        <w:t>от</w:t>
      </w:r>
      <w:r w:rsidR="004B513F" w:rsidRPr="00CE0D8C">
        <w:t xml:space="preserve"> подготвен од Европската регулаторна група за аудиовизуелни медиуми што се однесува на можноста да се дојде до содржина од општ интерес.</w:t>
      </w:r>
      <w:r w:rsidR="0059177E" w:rsidRPr="00CE0D8C">
        <w:t xml:space="preserve"> </w:t>
      </w:r>
      <w:r w:rsidR="004B513F" w:rsidRPr="00CE0D8C">
        <w:t>Во многу држави концептот „мора да се најде“ се поврзува со прашањето на концептот „мора да ги пренесува“.</w:t>
      </w:r>
      <w:r w:rsidR="0059177E" w:rsidRPr="00CE0D8C">
        <w:t xml:space="preserve"> </w:t>
      </w:r>
      <w:r w:rsidR="004B513F" w:rsidRPr="00CE0D8C">
        <w:t>Во минатото, од дистрибутерите на линеарни аудиовизуелни медиумски услуги често се бараше да ги реемитуваат националните јавни и приватни канали со слободен пристап (бесплатна телевизија), а исто така често од нив се очекуваше таквите канали да ги направат „лесно најдливи“ на листите на канали во пакетите што ги нудат - вообичаено со нивно поставување на врвот на листата.</w:t>
      </w:r>
      <w:r w:rsidR="0059177E" w:rsidRPr="00CE0D8C">
        <w:t xml:space="preserve"> </w:t>
      </w:r>
    </w:p>
    <w:p w14:paraId="7E266CD6" w14:textId="77777777" w:rsidR="00264495" w:rsidRPr="00CE0D8C" w:rsidRDefault="00734602" w:rsidP="00AF0C12">
      <w:pPr>
        <w:pStyle w:val="abody"/>
      </w:pPr>
      <w:r>
        <w:br/>
      </w:r>
      <w:r w:rsidR="004B513F" w:rsidRPr="00CE0D8C">
        <w:t>ДАВМУ не пропишува таква обврска за државите-членки, но го признава правото на државите-членки да воведат такви правила.</w:t>
      </w:r>
      <w:r w:rsidR="0059177E" w:rsidRPr="00CE0D8C">
        <w:t xml:space="preserve"> </w:t>
      </w:r>
      <w:r w:rsidR="00264495" w:rsidRPr="00CE0D8C">
        <w:t xml:space="preserve"> </w:t>
      </w:r>
      <w:r w:rsidR="004B513F" w:rsidRPr="00CE0D8C">
        <w:t xml:space="preserve">Во моментов, во многу членки на ЕУ постојат одредби што налагаат промовирање на лесното наоѓање на услугите од општ интерес (на пример, национални канали со вести, актуелно-информативна или содржини од значење за културата) во електронските водичи низ листите на канали (Electronic Programme </w:t>
      </w:r>
      <w:r w:rsidR="004B513F" w:rsidRPr="00CE0D8C">
        <w:lastRenderedPageBreak/>
        <w:t>Guides).</w:t>
      </w:r>
      <w:r w:rsidR="0059177E" w:rsidRPr="00CE0D8C">
        <w:t xml:space="preserve"> </w:t>
      </w:r>
      <w:r w:rsidR="004B513F" w:rsidRPr="00CE0D8C">
        <w:t>Некои држави можат да изберат и во иднина да им наметнат такви обврски на аудиовизуелните медиумски услуги по барање.</w:t>
      </w:r>
      <w:r w:rsidR="00E760DF" w:rsidRPr="00CE0D8C">
        <w:t xml:space="preserve"> </w:t>
      </w:r>
      <w:r w:rsidR="004B513F" w:rsidRPr="00CE0D8C">
        <w:t>Се работи за факултативна дополнителна алатка за промоција на медиумскиот плурализам и разновидност.</w:t>
      </w:r>
    </w:p>
    <w:p w14:paraId="232A5357" w14:textId="77777777" w:rsidR="00B15484" w:rsidRPr="00CE0D8C" w:rsidRDefault="000F0DE6" w:rsidP="003D09A8">
      <w:pPr>
        <w:pStyle w:val="GAtabletitle"/>
        <w:numPr>
          <w:ilvl w:val="0"/>
          <w:numId w:val="19"/>
        </w:numPr>
      </w:pPr>
      <w:r w:rsidRPr="00CE0D8C">
        <w:t>Видливост на медиумските услуг</w:t>
      </w:r>
      <w:r w:rsidR="004B513F" w:rsidRPr="00CE0D8C">
        <w:t>и од општ интерес</w:t>
      </w:r>
      <w:r w:rsidR="006E00D4" w:rsidRPr="00CE0D8C">
        <w:t xml:space="preserve"> </w:t>
      </w:r>
      <w:r w:rsidR="00321399" w:rsidRPr="00CE0D8C">
        <w:t xml:space="preserve"> </w:t>
      </w:r>
    </w:p>
    <w:tbl>
      <w:tblPr>
        <w:tblStyle w:val="TableGrid"/>
        <w:tblW w:w="13462" w:type="dxa"/>
        <w:tblLook w:val="04A0" w:firstRow="1" w:lastRow="0" w:firstColumn="1" w:lastColumn="0" w:noHBand="0" w:noVBand="1"/>
      </w:tblPr>
      <w:tblGrid>
        <w:gridCol w:w="1976"/>
        <w:gridCol w:w="3107"/>
        <w:gridCol w:w="2965"/>
        <w:gridCol w:w="1586"/>
        <w:gridCol w:w="3828"/>
      </w:tblGrid>
      <w:tr w:rsidR="00957844" w:rsidRPr="00CE0D8C" w14:paraId="373F92E8" w14:textId="77777777" w:rsidTr="004B513F">
        <w:tc>
          <w:tcPr>
            <w:tcW w:w="1976" w:type="dxa"/>
            <w:shd w:val="clear" w:color="auto" w:fill="2F5496" w:themeFill="accent1" w:themeFillShade="BF"/>
          </w:tcPr>
          <w:p w14:paraId="29CC055A" w14:textId="77777777" w:rsidR="00957844" w:rsidRPr="00CE0D8C" w:rsidRDefault="004B513F" w:rsidP="00755592">
            <w:pPr>
              <w:spacing w:line="24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Давму и настаните од големо значење</w:t>
            </w:r>
            <w:r w:rsidR="00957844" w:rsidRPr="00CE0D8C">
              <w:rPr>
                <w:rFonts w:ascii="Calibri" w:hAnsi="Calibri" w:cs="Calibri"/>
                <w:b/>
                <w:bCs/>
                <w:color w:val="FFFFFF" w:themeColor="background1"/>
                <w:sz w:val="22"/>
                <w:szCs w:val="22"/>
                <w:lang w:val="mk-MK"/>
              </w:rPr>
              <w:t xml:space="preserve"> </w:t>
            </w:r>
          </w:p>
        </w:tc>
        <w:tc>
          <w:tcPr>
            <w:tcW w:w="3107" w:type="dxa"/>
            <w:shd w:val="clear" w:color="auto" w:fill="2F5496" w:themeFill="accent1" w:themeFillShade="BF"/>
          </w:tcPr>
          <w:p w14:paraId="12F611E2" w14:textId="77777777" w:rsidR="0095784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Одредби во Директивата за АВМУ</w:t>
            </w:r>
          </w:p>
        </w:tc>
        <w:tc>
          <w:tcPr>
            <w:tcW w:w="2965" w:type="dxa"/>
            <w:shd w:val="clear" w:color="auto" w:fill="2F5496" w:themeFill="accent1" w:themeFillShade="BF"/>
          </w:tcPr>
          <w:p w14:paraId="0518C9D2" w14:textId="77777777" w:rsidR="0095784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Усогласеност на ЗААВМУ</w:t>
            </w:r>
            <w:r w:rsidR="00957844" w:rsidRPr="00CE0D8C">
              <w:rPr>
                <w:rFonts w:ascii="Calibri" w:hAnsi="Calibri" w:cs="Calibri"/>
                <w:b/>
                <w:bCs/>
                <w:color w:val="FFFFFF" w:themeColor="background1"/>
                <w:sz w:val="22"/>
                <w:szCs w:val="22"/>
                <w:lang w:val="mk-MK"/>
              </w:rPr>
              <w:t xml:space="preserve">  </w:t>
            </w:r>
          </w:p>
        </w:tc>
        <w:tc>
          <w:tcPr>
            <w:tcW w:w="1586" w:type="dxa"/>
            <w:shd w:val="clear" w:color="auto" w:fill="2F5496" w:themeFill="accent1" w:themeFillShade="BF"/>
          </w:tcPr>
          <w:p w14:paraId="2303320A" w14:textId="77777777" w:rsidR="0095784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w:t>
            </w:r>
            <w:r w:rsidR="00957844" w:rsidRPr="00CE0D8C">
              <w:rPr>
                <w:rFonts w:ascii="Calibri" w:hAnsi="Calibri" w:cs="Calibri"/>
                <w:b/>
                <w:bCs/>
                <w:color w:val="FFFFFF" w:themeColor="background1"/>
                <w:sz w:val="22"/>
                <w:szCs w:val="22"/>
                <w:lang w:val="mk-MK"/>
              </w:rPr>
              <w:t xml:space="preserve"> </w:t>
            </w:r>
          </w:p>
        </w:tc>
        <w:tc>
          <w:tcPr>
            <w:tcW w:w="3828" w:type="dxa"/>
            <w:shd w:val="clear" w:color="auto" w:fill="2F5496" w:themeFill="accent1" w:themeFillShade="BF"/>
          </w:tcPr>
          <w:p w14:paraId="4CA37EAD" w14:textId="77777777" w:rsidR="0095784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Предложени измени</w:t>
            </w:r>
            <w:r w:rsidR="00957844" w:rsidRPr="00CE0D8C">
              <w:rPr>
                <w:rFonts w:ascii="Calibri" w:hAnsi="Calibri" w:cs="Calibri"/>
                <w:b/>
                <w:bCs/>
                <w:color w:val="FFFFFF" w:themeColor="background1"/>
                <w:sz w:val="22"/>
                <w:szCs w:val="22"/>
                <w:lang w:val="mk-MK"/>
              </w:rPr>
              <w:t xml:space="preserve"> </w:t>
            </w:r>
          </w:p>
        </w:tc>
      </w:tr>
      <w:tr w:rsidR="00957844" w:rsidRPr="00CE0D8C" w14:paraId="5CA61876" w14:textId="77777777" w:rsidTr="004B513F">
        <w:tc>
          <w:tcPr>
            <w:tcW w:w="1976" w:type="dxa"/>
          </w:tcPr>
          <w:p w14:paraId="1CF3A2E1" w14:textId="77777777" w:rsidR="00957844" w:rsidRPr="00CE0D8C" w:rsidRDefault="004B513F" w:rsidP="00300708">
            <w:pPr>
              <w:pStyle w:val="GABoxtext"/>
            </w:pPr>
            <w:r w:rsidRPr="00CE0D8C">
              <w:t>Член 7a</w:t>
            </w:r>
            <w:r w:rsidR="00957844" w:rsidRPr="00CE0D8C">
              <w:t xml:space="preserve">  </w:t>
            </w:r>
          </w:p>
        </w:tc>
        <w:tc>
          <w:tcPr>
            <w:tcW w:w="3107" w:type="dxa"/>
          </w:tcPr>
          <w:p w14:paraId="49BC47FC" w14:textId="77777777" w:rsidR="00957844" w:rsidRPr="00CE0D8C" w:rsidRDefault="004B513F" w:rsidP="00300708">
            <w:pPr>
              <w:pStyle w:val="GABoxtext"/>
            </w:pPr>
            <w:r w:rsidRPr="00CE0D8C">
              <w:t>- Државите-членки да преземаат мерки за да обезбедат соодветна видливост на аудиовизуелните медиумски услуги од општ интерес.</w:t>
            </w:r>
          </w:p>
        </w:tc>
        <w:tc>
          <w:tcPr>
            <w:tcW w:w="2965" w:type="dxa"/>
          </w:tcPr>
          <w:p w14:paraId="57227BDE" w14:textId="77777777" w:rsidR="00957844" w:rsidRPr="00CE0D8C" w:rsidRDefault="004B513F" w:rsidP="00300708">
            <w:pPr>
              <w:pStyle w:val="GABoxtext"/>
            </w:pPr>
            <w:r w:rsidRPr="00CE0D8C">
              <w:t>ЗААВМУ (2013; 2018):</w:t>
            </w:r>
          </w:p>
          <w:p w14:paraId="60F6CE03" w14:textId="77777777" w:rsidR="00957844" w:rsidRPr="00CE0D8C" w:rsidRDefault="00957844" w:rsidP="00300708">
            <w:pPr>
              <w:pStyle w:val="GABoxtext"/>
            </w:pPr>
          </w:p>
        </w:tc>
        <w:tc>
          <w:tcPr>
            <w:tcW w:w="1586" w:type="dxa"/>
          </w:tcPr>
          <w:p w14:paraId="774A252C" w14:textId="77777777" w:rsidR="00957844" w:rsidRPr="00CE0D8C" w:rsidRDefault="004B513F" w:rsidP="00300708">
            <w:pPr>
              <w:pStyle w:val="GABoxtext"/>
            </w:pPr>
            <w:r w:rsidRPr="00CE0D8C">
              <w:t>Не се бара усогласеност</w:t>
            </w:r>
            <w:r w:rsidR="00957844" w:rsidRPr="00CE0D8C">
              <w:t xml:space="preserve"> </w:t>
            </w:r>
          </w:p>
        </w:tc>
        <w:tc>
          <w:tcPr>
            <w:tcW w:w="3828" w:type="dxa"/>
          </w:tcPr>
          <w:p w14:paraId="72811240" w14:textId="77777777" w:rsidR="00957844" w:rsidRPr="00CE0D8C" w:rsidRDefault="004B513F" w:rsidP="00300708">
            <w:pPr>
              <w:pStyle w:val="GABoxtext"/>
            </w:pPr>
            <w:r w:rsidRPr="00CE0D8C">
              <w:t>Не е применливо - веќе постојат правила за обврската „мора да пренесуваат“ во правната рамка во Северна Македонија</w:t>
            </w:r>
            <w:r w:rsidR="00A639D1" w:rsidRPr="00CE0D8C">
              <w:t xml:space="preserve"> </w:t>
            </w:r>
            <w:r w:rsidR="00957844" w:rsidRPr="00CE0D8C">
              <w:t xml:space="preserve"> </w:t>
            </w:r>
          </w:p>
        </w:tc>
      </w:tr>
    </w:tbl>
    <w:p w14:paraId="6B054067" w14:textId="77777777" w:rsidR="00082ABB" w:rsidRPr="00CE0D8C" w:rsidRDefault="00734602" w:rsidP="00AF0C12">
      <w:pPr>
        <w:pStyle w:val="abody"/>
      </w:pPr>
      <w:r>
        <w:br/>
      </w:r>
      <w:r w:rsidR="004B513F" w:rsidRPr="00CE0D8C">
        <w:t>Членот 14 се однесува на одредбите во врска со ексклузивните права, при што државите-членки можат да осигураат дека радиодифузерите под нивна јурисдикција нема да можат да пренесуваат, на основа на ексклузивитет, настан што една држава членка го смета за</w:t>
      </w:r>
      <w:r w:rsidR="00042D7F" w:rsidRPr="00CE0D8C">
        <w:t xml:space="preserve"> </w:t>
      </w:r>
      <w:r w:rsidR="004B513F" w:rsidRPr="00CE0D8C">
        <w:t>настан од големо значење за општеството.</w:t>
      </w:r>
      <w:r w:rsidR="00E760DF" w:rsidRPr="00CE0D8C">
        <w:t xml:space="preserve"> </w:t>
      </w:r>
      <w:r w:rsidR="004B513F" w:rsidRPr="00CE0D8C">
        <w:t>Член 15 се грижи да обезбеди дека секој радиодифузер основан во Унијата има пристап, на правична, разумна и недискриминирачка основа, до настаните за кои постои голем интерес кај публиката што се пренесуваат, на основа на ексклузивни права, од страна на некој радиодифузер што спаѓа под нивна јурисдикција.</w:t>
      </w:r>
      <w:r w:rsidR="005F4A31" w:rsidRPr="00CE0D8C">
        <w:t xml:space="preserve"> </w:t>
      </w:r>
      <w:r w:rsidR="004B513F" w:rsidRPr="00CE0D8C">
        <w:t>Двете прашања веќе се обработени во важечкиот ЗААВМУ.</w:t>
      </w:r>
      <w:r w:rsidR="005F4A31" w:rsidRPr="00CE0D8C">
        <w:t xml:space="preserve"> </w:t>
      </w:r>
    </w:p>
    <w:p w14:paraId="4384B1F1" w14:textId="77777777" w:rsidR="00B15484" w:rsidRPr="00CE0D8C" w:rsidRDefault="004B513F" w:rsidP="003D09A8">
      <w:pPr>
        <w:pStyle w:val="GAtabletitle"/>
        <w:numPr>
          <w:ilvl w:val="0"/>
          <w:numId w:val="19"/>
        </w:numPr>
      </w:pPr>
      <w:r w:rsidRPr="00CE0D8C">
        <w:t>Настани од големо значење за општеството и кратки извештаи за настани за кои постои голем интерес во јавноста</w:t>
      </w:r>
    </w:p>
    <w:tbl>
      <w:tblPr>
        <w:tblStyle w:val="TableGrid"/>
        <w:tblW w:w="13462" w:type="dxa"/>
        <w:tblLook w:val="04A0" w:firstRow="1" w:lastRow="0" w:firstColumn="1" w:lastColumn="0" w:noHBand="0" w:noVBand="1"/>
      </w:tblPr>
      <w:tblGrid>
        <w:gridCol w:w="1952"/>
        <w:gridCol w:w="4258"/>
        <w:gridCol w:w="4237"/>
        <w:gridCol w:w="1172"/>
        <w:gridCol w:w="1843"/>
      </w:tblGrid>
      <w:tr w:rsidR="004B513F" w:rsidRPr="00CE0D8C" w14:paraId="7C64295F" w14:textId="77777777" w:rsidTr="004B513F">
        <w:tc>
          <w:tcPr>
            <w:tcW w:w="1958" w:type="dxa"/>
            <w:shd w:val="clear" w:color="auto" w:fill="2F5496" w:themeFill="accent1" w:themeFillShade="BF"/>
          </w:tcPr>
          <w:p w14:paraId="54AB5493" w14:textId="77777777" w:rsidR="00E760DF" w:rsidRPr="00CE0D8C" w:rsidRDefault="004B513F" w:rsidP="00755592">
            <w:pPr>
              <w:spacing w:line="24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ДАВМУ и настаните од големо значење</w:t>
            </w:r>
            <w:r w:rsidR="00E760DF" w:rsidRPr="00CE0D8C">
              <w:rPr>
                <w:rFonts w:ascii="Calibri" w:hAnsi="Calibri" w:cs="Calibri"/>
                <w:b/>
                <w:bCs/>
                <w:color w:val="FFFFFF" w:themeColor="background1"/>
                <w:sz w:val="22"/>
                <w:szCs w:val="22"/>
                <w:lang w:val="mk-MK"/>
              </w:rPr>
              <w:t xml:space="preserve"> </w:t>
            </w:r>
          </w:p>
        </w:tc>
        <w:tc>
          <w:tcPr>
            <w:tcW w:w="4274" w:type="dxa"/>
            <w:shd w:val="clear" w:color="auto" w:fill="2F5496" w:themeFill="accent1" w:themeFillShade="BF"/>
          </w:tcPr>
          <w:p w14:paraId="4BD86611" w14:textId="77777777" w:rsidR="00E760DF"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Одредби во Директивата за АВМУ</w:t>
            </w:r>
          </w:p>
        </w:tc>
        <w:tc>
          <w:tcPr>
            <w:tcW w:w="4253" w:type="dxa"/>
            <w:shd w:val="clear" w:color="auto" w:fill="2F5496" w:themeFill="accent1" w:themeFillShade="BF"/>
          </w:tcPr>
          <w:p w14:paraId="47D06BC6" w14:textId="77777777" w:rsidR="00E760DF"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Усогласеност на ЗААВМУ</w:t>
            </w:r>
            <w:r w:rsidR="00E760DF" w:rsidRPr="00CE0D8C">
              <w:rPr>
                <w:rFonts w:ascii="Calibri" w:hAnsi="Calibri" w:cs="Calibri"/>
                <w:b/>
                <w:bCs/>
                <w:color w:val="FFFFFF" w:themeColor="background1"/>
                <w:sz w:val="22"/>
                <w:szCs w:val="22"/>
                <w:lang w:val="mk-MK"/>
              </w:rPr>
              <w:t xml:space="preserve">  </w:t>
            </w:r>
          </w:p>
        </w:tc>
        <w:tc>
          <w:tcPr>
            <w:tcW w:w="1134" w:type="dxa"/>
            <w:shd w:val="clear" w:color="auto" w:fill="2F5496" w:themeFill="accent1" w:themeFillShade="BF"/>
          </w:tcPr>
          <w:p w14:paraId="21C35D5A" w14:textId="77777777" w:rsidR="00E760DF"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w:t>
            </w:r>
          </w:p>
        </w:tc>
        <w:tc>
          <w:tcPr>
            <w:tcW w:w="1843" w:type="dxa"/>
            <w:shd w:val="clear" w:color="auto" w:fill="2F5496" w:themeFill="accent1" w:themeFillShade="BF"/>
          </w:tcPr>
          <w:p w14:paraId="5EE1180A" w14:textId="77777777" w:rsidR="00E760DF"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Предложени измени</w:t>
            </w:r>
            <w:r w:rsidR="00E760DF" w:rsidRPr="00CE0D8C">
              <w:rPr>
                <w:rFonts w:ascii="Calibri" w:hAnsi="Calibri" w:cs="Calibri"/>
                <w:b/>
                <w:bCs/>
                <w:color w:val="FFFFFF" w:themeColor="background1"/>
                <w:sz w:val="22"/>
                <w:szCs w:val="22"/>
                <w:lang w:val="mk-MK"/>
              </w:rPr>
              <w:t xml:space="preserve"> </w:t>
            </w:r>
          </w:p>
        </w:tc>
      </w:tr>
      <w:tr w:rsidR="004B513F" w:rsidRPr="00CE0D8C" w14:paraId="2E751F39" w14:textId="77777777" w:rsidTr="004B513F">
        <w:tc>
          <w:tcPr>
            <w:tcW w:w="1958" w:type="dxa"/>
          </w:tcPr>
          <w:p w14:paraId="29941760" w14:textId="77777777" w:rsidR="00E760DF" w:rsidRPr="00CE0D8C" w:rsidRDefault="004B513F" w:rsidP="00300708">
            <w:pPr>
              <w:pStyle w:val="GABoxtext"/>
            </w:pPr>
            <w:r w:rsidRPr="00CE0D8C">
              <w:t>Член 14</w:t>
            </w:r>
            <w:r w:rsidR="00E760DF" w:rsidRPr="00CE0D8C">
              <w:t xml:space="preserve"> </w:t>
            </w:r>
          </w:p>
        </w:tc>
        <w:tc>
          <w:tcPr>
            <w:tcW w:w="4274" w:type="dxa"/>
          </w:tcPr>
          <w:p w14:paraId="31518D13" w14:textId="77777777" w:rsidR="00E760DF" w:rsidRPr="00CE0D8C" w:rsidRDefault="004B513F" w:rsidP="00300708">
            <w:pPr>
              <w:pStyle w:val="GABoxtext"/>
            </w:pPr>
            <w:r w:rsidRPr="00CE0D8C">
              <w:t xml:space="preserve">- Државите-членки ќе осигурат дека радиодифузерите под нивна јурисдикција нема да емитуваат, на ексклузивна основа, настани кои таа држава-членка смета дека се од големо значење за општеството на таков начин што ќе лишат значителен дел од јавноста во таа држава членка од можноста да ги следат таквите настани преку пренос во живо или </w:t>
            </w:r>
            <w:r w:rsidRPr="00CE0D8C">
              <w:lastRenderedPageBreak/>
              <w:t>одложено покривање на бесплатна телевизија.</w:t>
            </w:r>
            <w:r w:rsidR="00E760DF" w:rsidRPr="00CE0D8C">
              <w:t xml:space="preserve"> </w:t>
            </w:r>
            <w:r w:rsidRPr="00CE0D8C">
              <w:t>Доколку го стори тоа, државата-членка составува список на определени настани, национални или ненационални, за кои смета дека се од големо значење за општеството.</w:t>
            </w:r>
            <w:r w:rsidR="00E760DF" w:rsidRPr="00CE0D8C">
              <w:t xml:space="preserve"> </w:t>
            </w:r>
            <w:r w:rsidRPr="00CE0D8C">
              <w:t>Тоа го прави на јасен и транспарентен начин и навремено.</w:t>
            </w:r>
            <w:r w:rsidR="00E760DF" w:rsidRPr="00CE0D8C">
              <w:t xml:space="preserve"> </w:t>
            </w:r>
            <w:r w:rsidRPr="00CE0D8C">
              <w:t>Притоа, засегнатата држава-членка одредува и дали овие настани треба да бидат достапни со пренесување во живо во целост или делумно, или, кога тоа е потребно или соодветно од објективни причини во јавен интерес, со целосно или делумно одложено покривање.</w:t>
            </w:r>
          </w:p>
        </w:tc>
        <w:tc>
          <w:tcPr>
            <w:tcW w:w="4253" w:type="dxa"/>
          </w:tcPr>
          <w:p w14:paraId="209DEB85" w14:textId="77777777" w:rsidR="00E760DF" w:rsidRPr="00CE0D8C" w:rsidRDefault="004B513F" w:rsidP="00300708">
            <w:pPr>
              <w:pStyle w:val="GABoxtext"/>
            </w:pPr>
            <w:r w:rsidRPr="00CE0D8C">
              <w:lastRenderedPageBreak/>
              <w:t>ЗААВМУ (2013; 2018):</w:t>
            </w:r>
          </w:p>
          <w:p w14:paraId="65610A15" w14:textId="77777777" w:rsidR="00E760DF" w:rsidRPr="00CE0D8C" w:rsidRDefault="004B513F" w:rsidP="00300708">
            <w:pPr>
              <w:pStyle w:val="GABoxtext"/>
            </w:pPr>
            <w:r w:rsidRPr="00CE0D8C">
              <w:t>ЗААВМУ е усогласен со Член 14 од ДАВМУ.</w:t>
            </w:r>
          </w:p>
          <w:p w14:paraId="56CCAD61" w14:textId="77777777" w:rsidR="00E760DF" w:rsidRPr="00CE0D8C" w:rsidRDefault="004B513F" w:rsidP="00300708">
            <w:pPr>
              <w:pStyle w:val="GABoxtext"/>
            </w:pPr>
            <w:r w:rsidRPr="00CE0D8C">
              <w:t xml:space="preserve">Членот 87 пропишува дека радиодифузерите што ги обезбедиле ексклузивните права за пренесување на настани од големо значење за општеството ќе бидат должни да ги емитуваат настаните на начин што </w:t>
            </w:r>
            <w:r w:rsidRPr="00CE0D8C">
              <w:lastRenderedPageBreak/>
              <w:t>најмалку 80% од публиката во државата ќе може да ги следи таквите настани преку директен или одложен пренос на телевизија со слободен пристап (бесплатна телевизија).</w:t>
            </w:r>
            <w:r w:rsidR="00E760DF" w:rsidRPr="00CE0D8C">
              <w:t xml:space="preserve"> </w:t>
            </w:r>
            <w:r w:rsidRPr="00CE0D8C">
              <w:t>Исто така, радиодифузерите не можат да ги користат стекнатите ексклузивни права за да ја спречат публиката во други држави да ги следи настаните што во соодветната држава биле прогласени за настани од големо значење.</w:t>
            </w:r>
          </w:p>
          <w:p w14:paraId="052455B5" w14:textId="77777777" w:rsidR="00E760DF" w:rsidRPr="00CE0D8C" w:rsidRDefault="00E760DF" w:rsidP="00300708">
            <w:pPr>
              <w:pStyle w:val="GABoxtext"/>
            </w:pPr>
          </w:p>
          <w:p w14:paraId="5DF8B0B5" w14:textId="77777777" w:rsidR="00E760DF" w:rsidRPr="00CE0D8C" w:rsidRDefault="004B513F" w:rsidP="00300708">
            <w:pPr>
              <w:pStyle w:val="GABoxtext"/>
            </w:pPr>
            <w:r w:rsidRPr="00CE0D8C">
              <w:t>Членот 88 предвидува дека Советот на НРТ одлучува за листата на настани (национални или меѓународни) од големо значење за општеството, при што ќе одлучува дали тие настани треба да бидат достапни целосно или делумно за директен пренос или, таму каде што е неопходно или соодветно поради јавниот интерес или поради објективни причини, целосно или делумно достапен во одложено емитување.</w:t>
            </w:r>
            <w:r w:rsidR="00E760DF" w:rsidRPr="00CE0D8C">
              <w:t xml:space="preserve"> </w:t>
            </w:r>
          </w:p>
        </w:tc>
        <w:tc>
          <w:tcPr>
            <w:tcW w:w="1134" w:type="dxa"/>
            <w:shd w:val="clear" w:color="auto" w:fill="E2EFD9" w:themeFill="accent6" w:themeFillTint="33"/>
          </w:tcPr>
          <w:p w14:paraId="289FF32F" w14:textId="77777777" w:rsidR="00E760DF" w:rsidRPr="00CE0D8C" w:rsidRDefault="00E760DF" w:rsidP="00300708">
            <w:pPr>
              <w:pStyle w:val="GABoxtext"/>
            </w:pPr>
          </w:p>
        </w:tc>
        <w:tc>
          <w:tcPr>
            <w:tcW w:w="1843" w:type="dxa"/>
          </w:tcPr>
          <w:p w14:paraId="1B412D57" w14:textId="77777777" w:rsidR="00E760DF" w:rsidRPr="00CE0D8C" w:rsidRDefault="004B513F" w:rsidP="00300708">
            <w:pPr>
              <w:pStyle w:val="GABoxtext"/>
            </w:pPr>
            <w:r w:rsidRPr="00CE0D8C">
              <w:t>НЕПРИМЕНЛИВО</w:t>
            </w:r>
          </w:p>
        </w:tc>
      </w:tr>
      <w:tr w:rsidR="004B513F" w:rsidRPr="00CE0D8C" w14:paraId="482E332B" w14:textId="77777777" w:rsidTr="004B513F">
        <w:tc>
          <w:tcPr>
            <w:tcW w:w="1958" w:type="dxa"/>
          </w:tcPr>
          <w:p w14:paraId="5E3BA585" w14:textId="77777777" w:rsidR="00E760DF" w:rsidRPr="00CE0D8C" w:rsidRDefault="004B513F" w:rsidP="00300708">
            <w:pPr>
              <w:pStyle w:val="GABoxtext"/>
            </w:pPr>
            <w:r w:rsidRPr="00CE0D8C">
              <w:lastRenderedPageBreak/>
              <w:t>Член 15</w:t>
            </w:r>
          </w:p>
        </w:tc>
        <w:tc>
          <w:tcPr>
            <w:tcW w:w="4274" w:type="dxa"/>
          </w:tcPr>
          <w:p w14:paraId="3149DB06" w14:textId="77777777" w:rsidR="00E760DF" w:rsidRPr="00CE0D8C" w:rsidRDefault="004B513F" w:rsidP="00300708">
            <w:pPr>
              <w:pStyle w:val="GABoxtext"/>
            </w:pPr>
            <w:r w:rsidRPr="00CE0D8C">
              <w:t>- Државите-членки осигуруваат, за потребите на кратки известувања, секој радиодифузер основа во Унијата да има пристап, врз правична, разумна и недискриминаторска основа, до настани кои се од голем интерес за јавноста и се пренесуваат на ексклузивна основа од страна на радиодифузер под нивна јурисдикција.</w:t>
            </w:r>
          </w:p>
        </w:tc>
        <w:tc>
          <w:tcPr>
            <w:tcW w:w="4253" w:type="dxa"/>
          </w:tcPr>
          <w:p w14:paraId="79644ABF" w14:textId="77777777" w:rsidR="00E760DF" w:rsidRPr="00CE0D8C" w:rsidRDefault="004B513F" w:rsidP="00300708">
            <w:pPr>
              <w:pStyle w:val="GABoxtext"/>
            </w:pPr>
            <w:r w:rsidRPr="00CE0D8C">
              <w:t>ЗААВМУ (2013; 2018):</w:t>
            </w:r>
          </w:p>
          <w:p w14:paraId="17946BDD" w14:textId="77777777" w:rsidR="00E760DF" w:rsidRPr="00CE0D8C" w:rsidRDefault="004B513F" w:rsidP="00300708">
            <w:pPr>
              <w:pStyle w:val="GABoxtext"/>
            </w:pPr>
            <w:r w:rsidRPr="00CE0D8C">
              <w:t>ЗААВМУ е усогласен со Член 15 од ДАВМУ.</w:t>
            </w:r>
          </w:p>
          <w:p w14:paraId="33FAB51C" w14:textId="77777777" w:rsidR="00E760DF" w:rsidRPr="00CE0D8C" w:rsidRDefault="004B513F" w:rsidP="00300708">
            <w:pPr>
              <w:pStyle w:val="GABoxtext"/>
            </w:pPr>
            <w:r w:rsidRPr="00CE0D8C">
              <w:t>Членот 89 пропишува дека секој радиодифузер, под фер, разумни и недискриминирачки услови, има право на кратко известување за настани за кои постои висок интерес во јавноста за кои екслузивни права има радиодифузер од Република Македонија.</w:t>
            </w:r>
            <w:r w:rsidR="00E760DF" w:rsidRPr="00CE0D8C">
              <w:t xml:space="preserve"> </w:t>
            </w:r>
          </w:p>
        </w:tc>
        <w:tc>
          <w:tcPr>
            <w:tcW w:w="1134" w:type="dxa"/>
            <w:shd w:val="clear" w:color="auto" w:fill="E2EFD9" w:themeFill="accent6" w:themeFillTint="33"/>
          </w:tcPr>
          <w:p w14:paraId="3402B303" w14:textId="77777777" w:rsidR="00E760DF" w:rsidRPr="00CE0D8C" w:rsidRDefault="00E760DF" w:rsidP="00300708">
            <w:pPr>
              <w:pStyle w:val="GABoxtext"/>
            </w:pPr>
          </w:p>
        </w:tc>
        <w:tc>
          <w:tcPr>
            <w:tcW w:w="1843" w:type="dxa"/>
          </w:tcPr>
          <w:p w14:paraId="669A4AA3" w14:textId="77777777" w:rsidR="00E760DF" w:rsidRPr="00CE0D8C" w:rsidRDefault="00E760DF" w:rsidP="00300708">
            <w:pPr>
              <w:pStyle w:val="GABoxtext"/>
            </w:pPr>
          </w:p>
        </w:tc>
      </w:tr>
    </w:tbl>
    <w:p w14:paraId="2F6DDE4D" w14:textId="77777777" w:rsidR="000C004D" w:rsidRPr="00CE0D8C" w:rsidRDefault="004B513F" w:rsidP="004208BE">
      <w:pPr>
        <w:pStyle w:val="ahead2"/>
      </w:pPr>
      <w:bookmarkStart w:id="93" w:name="_Toc126562569"/>
      <w:bookmarkStart w:id="94" w:name="_Toc126754748"/>
      <w:r w:rsidRPr="00CE0D8C">
        <w:lastRenderedPageBreak/>
        <w:t>Правото на одговор во телевизиското емитување</w:t>
      </w:r>
      <w:bookmarkEnd w:id="93"/>
      <w:bookmarkEnd w:id="94"/>
    </w:p>
    <w:p w14:paraId="24F5F61C" w14:textId="77777777" w:rsidR="000C004D" w:rsidRPr="00CE0D8C" w:rsidRDefault="004B513F" w:rsidP="00AF0C12">
      <w:pPr>
        <w:pStyle w:val="abody"/>
      </w:pPr>
      <w:r w:rsidRPr="00CE0D8C">
        <w:t>Правото на одговор веќе беше покриено во Директивата за АВМУ и пред измените од 2018 година. Оттаму, законодавната рамка за тоа прашање веќе е усогласена со Директивата.</w:t>
      </w:r>
      <w:r w:rsidR="00264495" w:rsidRPr="00CE0D8C">
        <w:t xml:space="preserve"> </w:t>
      </w:r>
    </w:p>
    <w:p w14:paraId="0AEF4440" w14:textId="77777777" w:rsidR="00B15484" w:rsidRPr="00CE0D8C" w:rsidRDefault="004B513F" w:rsidP="003D09A8">
      <w:pPr>
        <w:pStyle w:val="GAtabletitle"/>
        <w:numPr>
          <w:ilvl w:val="0"/>
          <w:numId w:val="19"/>
        </w:numPr>
      </w:pPr>
      <w:r w:rsidRPr="00CE0D8C">
        <w:t>Правото на одговор во телевизиското емитување</w:t>
      </w:r>
      <w:r w:rsidR="006E00D4" w:rsidRPr="00CE0D8C">
        <w:t xml:space="preserve"> </w:t>
      </w:r>
    </w:p>
    <w:tbl>
      <w:tblPr>
        <w:tblStyle w:val="TableGrid"/>
        <w:tblW w:w="13462" w:type="dxa"/>
        <w:tblLook w:val="04A0" w:firstRow="1" w:lastRow="0" w:firstColumn="1" w:lastColumn="0" w:noHBand="0" w:noVBand="1"/>
      </w:tblPr>
      <w:tblGrid>
        <w:gridCol w:w="1600"/>
        <w:gridCol w:w="5085"/>
        <w:gridCol w:w="3774"/>
        <w:gridCol w:w="1172"/>
        <w:gridCol w:w="1831"/>
      </w:tblGrid>
      <w:tr w:rsidR="004B513F" w:rsidRPr="00CE0D8C" w14:paraId="6A0B84B1" w14:textId="77777777" w:rsidTr="004B513F">
        <w:tc>
          <w:tcPr>
            <w:tcW w:w="1619" w:type="dxa"/>
            <w:shd w:val="clear" w:color="auto" w:fill="2F5496" w:themeFill="accent1" w:themeFillShade="BF"/>
          </w:tcPr>
          <w:p w14:paraId="181A07F2" w14:textId="77777777" w:rsidR="00B15484" w:rsidRPr="00CE0D8C" w:rsidRDefault="004B513F" w:rsidP="00755592">
            <w:pPr>
              <w:spacing w:line="24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ДАВМУ и правото на одговор</w:t>
            </w:r>
            <w:r w:rsidR="00B15484" w:rsidRPr="00CE0D8C">
              <w:rPr>
                <w:rFonts w:ascii="Calibri" w:hAnsi="Calibri" w:cs="Calibri"/>
                <w:b/>
                <w:bCs/>
                <w:color w:val="FFFFFF" w:themeColor="background1"/>
                <w:sz w:val="22"/>
                <w:szCs w:val="22"/>
                <w:lang w:val="mk-MK"/>
              </w:rPr>
              <w:t xml:space="preserve"> </w:t>
            </w:r>
          </w:p>
        </w:tc>
        <w:tc>
          <w:tcPr>
            <w:tcW w:w="5180" w:type="dxa"/>
            <w:shd w:val="clear" w:color="auto" w:fill="2F5496" w:themeFill="accent1" w:themeFillShade="BF"/>
          </w:tcPr>
          <w:p w14:paraId="39AF8756" w14:textId="77777777" w:rsidR="00B1548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Одредби во Директивата за АВМУ</w:t>
            </w:r>
          </w:p>
        </w:tc>
        <w:tc>
          <w:tcPr>
            <w:tcW w:w="3828" w:type="dxa"/>
            <w:shd w:val="clear" w:color="auto" w:fill="2F5496" w:themeFill="accent1" w:themeFillShade="BF"/>
          </w:tcPr>
          <w:p w14:paraId="1DE7BF78" w14:textId="77777777" w:rsidR="00B1548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Усогласеност на Законот за медиуми</w:t>
            </w:r>
            <w:r w:rsidR="00B15484" w:rsidRPr="00CE0D8C">
              <w:rPr>
                <w:rFonts w:ascii="Calibri" w:hAnsi="Calibri" w:cs="Calibri"/>
                <w:b/>
                <w:bCs/>
                <w:color w:val="FFFFFF" w:themeColor="background1"/>
                <w:sz w:val="22"/>
                <w:szCs w:val="22"/>
                <w:lang w:val="mk-MK"/>
              </w:rPr>
              <w:t xml:space="preserve">  </w:t>
            </w:r>
          </w:p>
        </w:tc>
        <w:tc>
          <w:tcPr>
            <w:tcW w:w="992" w:type="dxa"/>
            <w:shd w:val="clear" w:color="auto" w:fill="2F5496" w:themeFill="accent1" w:themeFillShade="BF"/>
          </w:tcPr>
          <w:p w14:paraId="5EA90E2C" w14:textId="77777777" w:rsidR="00B1548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Усогласен</w:t>
            </w:r>
          </w:p>
        </w:tc>
        <w:tc>
          <w:tcPr>
            <w:tcW w:w="1843" w:type="dxa"/>
            <w:shd w:val="clear" w:color="auto" w:fill="2F5496" w:themeFill="accent1" w:themeFillShade="BF"/>
          </w:tcPr>
          <w:p w14:paraId="169194F0" w14:textId="77777777" w:rsidR="00B15484" w:rsidRPr="00CE0D8C" w:rsidRDefault="004B513F" w:rsidP="00755592">
            <w:pPr>
              <w:spacing w:line="260" w:lineRule="auto"/>
              <w:jc w:val="center"/>
              <w:rPr>
                <w:rFonts w:ascii="Calibri" w:hAnsi="Calibri" w:cs="Calibri"/>
                <w:b/>
                <w:bCs/>
                <w:color w:val="FFFFFF" w:themeColor="background1"/>
                <w:sz w:val="22"/>
                <w:szCs w:val="22"/>
                <w:lang w:val="mk-MK"/>
              </w:rPr>
            </w:pPr>
            <w:r w:rsidRPr="00CE0D8C">
              <w:rPr>
                <w:rFonts w:ascii="Calibri" w:hAnsi="Calibri" w:cs="Calibri"/>
                <w:b/>
                <w:bCs/>
                <w:color w:val="FFFFFF" w:themeColor="background1"/>
                <w:sz w:val="22"/>
                <w:szCs w:val="22"/>
                <w:lang w:val="mk-MK"/>
              </w:rPr>
              <w:t>Предложени измени</w:t>
            </w:r>
            <w:r w:rsidR="00B15484" w:rsidRPr="00CE0D8C">
              <w:rPr>
                <w:rFonts w:ascii="Calibri" w:hAnsi="Calibri" w:cs="Calibri"/>
                <w:b/>
                <w:bCs/>
                <w:color w:val="FFFFFF" w:themeColor="background1"/>
                <w:sz w:val="22"/>
                <w:szCs w:val="22"/>
                <w:lang w:val="mk-MK"/>
              </w:rPr>
              <w:t xml:space="preserve"> </w:t>
            </w:r>
          </w:p>
        </w:tc>
      </w:tr>
      <w:tr w:rsidR="004B513F" w:rsidRPr="00CE0D8C" w14:paraId="57074ED1" w14:textId="77777777" w:rsidTr="004B513F">
        <w:tc>
          <w:tcPr>
            <w:tcW w:w="1619" w:type="dxa"/>
          </w:tcPr>
          <w:p w14:paraId="56EE5B68" w14:textId="77777777" w:rsidR="00B15484" w:rsidRPr="00CE0D8C" w:rsidRDefault="004B513F" w:rsidP="00300708">
            <w:pPr>
              <w:pStyle w:val="GABoxtext"/>
            </w:pPr>
            <w:r w:rsidRPr="00CE0D8C">
              <w:t>Член 28, став (1)</w:t>
            </w:r>
            <w:r w:rsidR="00B15484" w:rsidRPr="00CE0D8C">
              <w:t xml:space="preserve"> </w:t>
            </w:r>
          </w:p>
        </w:tc>
        <w:tc>
          <w:tcPr>
            <w:tcW w:w="5180" w:type="dxa"/>
          </w:tcPr>
          <w:p w14:paraId="11358E35" w14:textId="77777777" w:rsidR="00B15484" w:rsidRPr="00CE0D8C" w:rsidRDefault="004B513F" w:rsidP="00300708">
            <w:pPr>
              <w:pStyle w:val="GABoxtext"/>
            </w:pPr>
            <w:r w:rsidRPr="00CE0D8C">
              <w:t xml:space="preserve">- Без да се </w:t>
            </w:r>
            <w:r w:rsidR="000F0DE6" w:rsidRPr="00CE0D8C">
              <w:t xml:space="preserve">доведуваат во прашање </w:t>
            </w:r>
            <w:r w:rsidRPr="00CE0D8C">
              <w:t>другите одредби усвоени од државите-членки во рамките на граѓанското, административното или кривичното право, секое физичко или правно лице, без оглед на државјанството, чиишто легитимни интереси, особено угледот и доброто име, биле нарушени со тврдење за неточни факти во некоја телевизиска програма мора да има право на одговор или еквивалентни правни лекови.</w:t>
            </w:r>
            <w:r w:rsidR="00B15484" w:rsidRPr="00CE0D8C">
              <w:t xml:space="preserve"> </w:t>
            </w:r>
            <w:r w:rsidRPr="00CE0D8C">
              <w:t>Државите-членки осигуруваат вистинското остварување на правото на одговор или на еквивалентни правни лекови да не е попречено со наметнување на неразумни одредби или услови.</w:t>
            </w:r>
            <w:r w:rsidR="00B15484" w:rsidRPr="00CE0D8C">
              <w:t xml:space="preserve"> </w:t>
            </w:r>
            <w:r w:rsidRPr="00CE0D8C">
              <w:t>Одговорот се пренесува во разумен рок по образложението по барањето и во време и на начин што одговараат на емитувањето на кое се однесува барањето.</w:t>
            </w:r>
          </w:p>
        </w:tc>
        <w:tc>
          <w:tcPr>
            <w:tcW w:w="3828" w:type="dxa"/>
          </w:tcPr>
          <w:p w14:paraId="4E9D5089" w14:textId="77777777" w:rsidR="00B15484" w:rsidRPr="00CE0D8C" w:rsidRDefault="004B513F" w:rsidP="00300708">
            <w:pPr>
              <w:pStyle w:val="GABoxtext"/>
            </w:pPr>
            <w:r w:rsidRPr="00CE0D8C">
              <w:t>Закон за медиуми (2013; 2014)</w:t>
            </w:r>
          </w:p>
          <w:p w14:paraId="042763FA" w14:textId="77777777" w:rsidR="00B15484" w:rsidRPr="00CE0D8C" w:rsidRDefault="004B513F" w:rsidP="00300708">
            <w:pPr>
              <w:pStyle w:val="GABoxtext"/>
            </w:pPr>
            <w:r w:rsidRPr="00CE0D8C">
              <w:t>Членовите 17 до 28 го гарантираат правото на одговор или исправка за секој текст или програма објавен од издавач на медиуми (вклучувајќи ги и радиодифузерите).</w:t>
            </w:r>
            <w:r w:rsidR="00B15484" w:rsidRPr="00CE0D8C">
              <w:t xml:space="preserve"> </w:t>
            </w:r>
            <w:r w:rsidRPr="00CE0D8C">
              <w:t xml:space="preserve">Условите </w:t>
            </w:r>
            <w:r w:rsidR="000F0DE6" w:rsidRPr="00CE0D8C">
              <w:t xml:space="preserve">и </w:t>
            </w:r>
            <w:r w:rsidRPr="00CE0D8C">
              <w:t>начинот на остварувањето на правото на одговор и исправка се дефинирани детално и се усогласени со ДАВМУ и со други меѓународни стандарди.</w:t>
            </w:r>
            <w:r w:rsidR="00B15484" w:rsidRPr="00CE0D8C">
              <w:t xml:space="preserve">   </w:t>
            </w:r>
          </w:p>
        </w:tc>
        <w:tc>
          <w:tcPr>
            <w:tcW w:w="992" w:type="dxa"/>
            <w:shd w:val="clear" w:color="auto" w:fill="E2EFD9" w:themeFill="accent6" w:themeFillTint="33"/>
          </w:tcPr>
          <w:p w14:paraId="763316E1" w14:textId="77777777" w:rsidR="00B15484" w:rsidRPr="00CE0D8C" w:rsidRDefault="00B15484" w:rsidP="00300708">
            <w:pPr>
              <w:pStyle w:val="GABoxtext"/>
            </w:pPr>
          </w:p>
        </w:tc>
        <w:tc>
          <w:tcPr>
            <w:tcW w:w="1843" w:type="dxa"/>
          </w:tcPr>
          <w:p w14:paraId="2101A442" w14:textId="77777777" w:rsidR="00B15484" w:rsidRPr="00CE0D8C" w:rsidRDefault="00B15484" w:rsidP="00300708">
            <w:pPr>
              <w:pStyle w:val="GABoxtext"/>
            </w:pPr>
          </w:p>
        </w:tc>
      </w:tr>
      <w:tr w:rsidR="004B513F" w:rsidRPr="00CE0D8C" w14:paraId="4C1EF93B" w14:textId="77777777" w:rsidTr="004B513F">
        <w:tc>
          <w:tcPr>
            <w:tcW w:w="1619" w:type="dxa"/>
          </w:tcPr>
          <w:p w14:paraId="4E6795C5" w14:textId="77777777" w:rsidR="00B15484" w:rsidRPr="00CE0D8C" w:rsidRDefault="004B513F" w:rsidP="00300708">
            <w:pPr>
              <w:pStyle w:val="GABoxtext"/>
            </w:pPr>
            <w:r w:rsidRPr="00CE0D8C">
              <w:t>Член 28, став (2)</w:t>
            </w:r>
            <w:r w:rsidR="00B15484" w:rsidRPr="00CE0D8C">
              <w:t xml:space="preserve"> </w:t>
            </w:r>
          </w:p>
        </w:tc>
        <w:tc>
          <w:tcPr>
            <w:tcW w:w="5180" w:type="dxa"/>
          </w:tcPr>
          <w:p w14:paraId="76E98B58" w14:textId="77777777" w:rsidR="00B15484" w:rsidRPr="00CE0D8C" w:rsidRDefault="004B513F" w:rsidP="00300708">
            <w:pPr>
              <w:pStyle w:val="GABoxtext"/>
            </w:pPr>
            <w:r w:rsidRPr="00CE0D8C">
              <w:t>- Правото на одговор или еквивалентни средства за правна заштита се однесуваат на сите радиодифузери под јурисдикција на одредена држава-членка.</w:t>
            </w:r>
          </w:p>
          <w:p w14:paraId="78939492" w14:textId="77777777" w:rsidR="00B15484" w:rsidRPr="00CE0D8C" w:rsidRDefault="00B15484" w:rsidP="00300708">
            <w:pPr>
              <w:pStyle w:val="GABoxtext"/>
            </w:pPr>
          </w:p>
        </w:tc>
        <w:tc>
          <w:tcPr>
            <w:tcW w:w="3828" w:type="dxa"/>
          </w:tcPr>
          <w:p w14:paraId="50B78A91" w14:textId="77777777" w:rsidR="00B15484" w:rsidRPr="00CE0D8C" w:rsidRDefault="004B513F" w:rsidP="00300708">
            <w:pPr>
              <w:pStyle w:val="GABoxtext"/>
            </w:pPr>
            <w:r w:rsidRPr="00CE0D8C">
              <w:t>Закон за медиуми (2013; 2014)</w:t>
            </w:r>
          </w:p>
          <w:p w14:paraId="2C4BBB50" w14:textId="77777777" w:rsidR="00B15484" w:rsidRPr="00CE0D8C" w:rsidRDefault="004B513F" w:rsidP="00300708">
            <w:pPr>
              <w:pStyle w:val="GABoxtext"/>
            </w:pPr>
            <w:r w:rsidRPr="00CE0D8C">
              <w:t>Членовите 17 до 28 се применуваат на сите радиодифузери под јурисдикција на Република Северна Македонија.</w:t>
            </w:r>
            <w:r w:rsidR="00B15484" w:rsidRPr="00CE0D8C">
              <w:t xml:space="preserve">   </w:t>
            </w:r>
          </w:p>
        </w:tc>
        <w:tc>
          <w:tcPr>
            <w:tcW w:w="992" w:type="dxa"/>
            <w:shd w:val="clear" w:color="auto" w:fill="E2EFD9" w:themeFill="accent6" w:themeFillTint="33"/>
          </w:tcPr>
          <w:p w14:paraId="705DAF58" w14:textId="77777777" w:rsidR="00B15484" w:rsidRPr="00CE0D8C" w:rsidRDefault="00B15484" w:rsidP="00300708">
            <w:pPr>
              <w:pStyle w:val="GABoxtext"/>
            </w:pPr>
          </w:p>
        </w:tc>
        <w:tc>
          <w:tcPr>
            <w:tcW w:w="1843" w:type="dxa"/>
          </w:tcPr>
          <w:p w14:paraId="551CC784" w14:textId="77777777" w:rsidR="00B15484" w:rsidRPr="00CE0D8C" w:rsidRDefault="00B15484" w:rsidP="00300708">
            <w:pPr>
              <w:pStyle w:val="GABoxtext"/>
            </w:pPr>
          </w:p>
        </w:tc>
      </w:tr>
      <w:tr w:rsidR="004B513F" w:rsidRPr="00CE0D8C" w14:paraId="3836605E" w14:textId="77777777" w:rsidTr="004B513F">
        <w:tc>
          <w:tcPr>
            <w:tcW w:w="1619" w:type="dxa"/>
          </w:tcPr>
          <w:p w14:paraId="5B4C23F3" w14:textId="77777777" w:rsidR="00B15484" w:rsidRPr="00CE0D8C" w:rsidRDefault="004B513F" w:rsidP="00300708">
            <w:pPr>
              <w:pStyle w:val="GABoxtext"/>
            </w:pPr>
            <w:r w:rsidRPr="00CE0D8C">
              <w:t>Член 28, став (3)</w:t>
            </w:r>
          </w:p>
        </w:tc>
        <w:tc>
          <w:tcPr>
            <w:tcW w:w="5180" w:type="dxa"/>
          </w:tcPr>
          <w:p w14:paraId="130C011D" w14:textId="77777777" w:rsidR="00B15484" w:rsidRPr="00CE0D8C" w:rsidRDefault="004B513F" w:rsidP="00300708">
            <w:pPr>
              <w:pStyle w:val="GABoxtext"/>
            </w:pPr>
            <w:r w:rsidRPr="00CE0D8C">
              <w:t xml:space="preserve">- Државите членки ги усвојуваат неопходните мерки за воведување на правото на одговор или </w:t>
            </w:r>
            <w:r w:rsidRPr="00CE0D8C">
              <w:lastRenderedPageBreak/>
              <w:t>еквивалентни правни лекови и ја одредуваат постапката што треба да се следи за нивно остварување.</w:t>
            </w:r>
            <w:r w:rsidR="00B15484" w:rsidRPr="00CE0D8C">
              <w:t xml:space="preserve"> </w:t>
            </w:r>
            <w:r w:rsidRPr="00CE0D8C">
              <w:t>Особено ќе осигурат доволен временски распон и дека процедурите се такви што правото на одговор или еквивалентните правни лекови можат на соодветен начин да ги искористат физички и правни лица кои живеат или се основани во други држави.</w:t>
            </w:r>
          </w:p>
        </w:tc>
        <w:tc>
          <w:tcPr>
            <w:tcW w:w="3828" w:type="dxa"/>
          </w:tcPr>
          <w:p w14:paraId="4E937539" w14:textId="77777777" w:rsidR="00B15484" w:rsidRPr="00CE0D8C" w:rsidRDefault="004B513F" w:rsidP="00300708">
            <w:pPr>
              <w:pStyle w:val="GABoxtext"/>
            </w:pPr>
            <w:r w:rsidRPr="00CE0D8C">
              <w:lastRenderedPageBreak/>
              <w:t>Закон за медиуми (2013; 2014)</w:t>
            </w:r>
          </w:p>
          <w:p w14:paraId="0A04F4AF" w14:textId="77777777" w:rsidR="00B15484" w:rsidRPr="00CE0D8C" w:rsidRDefault="004B513F" w:rsidP="00300708">
            <w:pPr>
              <w:pStyle w:val="GABoxtext"/>
            </w:pPr>
            <w:r w:rsidRPr="00CE0D8C">
              <w:lastRenderedPageBreak/>
              <w:t>Членот 26 пропишува дека секое физичко или правно лице ќе има право да побара од издавачот на медиум (радиодифузерот) да го објави, без надомест,  неговиот/нејзиниот одговор на објавена информација.</w:t>
            </w:r>
            <w:r w:rsidR="00B15484" w:rsidRPr="00CE0D8C">
              <w:t xml:space="preserve"> </w:t>
            </w:r>
            <w:r w:rsidRPr="00CE0D8C">
              <w:t>Одговорот треба да содржи текст или порака со иста природа и должина како објавената информација.</w:t>
            </w:r>
            <w:r w:rsidR="00B15484" w:rsidRPr="00CE0D8C">
              <w:t xml:space="preserve"> </w:t>
            </w:r>
            <w:r w:rsidRPr="00CE0D8C">
              <w:t>Членот 27 ги утврдува процедурата и начинот на објавување на одговорот.</w:t>
            </w:r>
          </w:p>
        </w:tc>
        <w:tc>
          <w:tcPr>
            <w:tcW w:w="992" w:type="dxa"/>
            <w:shd w:val="clear" w:color="auto" w:fill="E2EFD9" w:themeFill="accent6" w:themeFillTint="33"/>
          </w:tcPr>
          <w:p w14:paraId="7B2BA367" w14:textId="77777777" w:rsidR="00B15484" w:rsidRPr="00CE0D8C" w:rsidRDefault="00B15484" w:rsidP="00300708">
            <w:pPr>
              <w:pStyle w:val="GABoxtext"/>
            </w:pPr>
          </w:p>
        </w:tc>
        <w:tc>
          <w:tcPr>
            <w:tcW w:w="1843" w:type="dxa"/>
          </w:tcPr>
          <w:p w14:paraId="5428B1B5" w14:textId="77777777" w:rsidR="00B15484" w:rsidRPr="00CE0D8C" w:rsidRDefault="00B15484" w:rsidP="00300708">
            <w:pPr>
              <w:pStyle w:val="GABoxtext"/>
            </w:pPr>
          </w:p>
        </w:tc>
      </w:tr>
      <w:tr w:rsidR="004B513F" w:rsidRPr="00CE0D8C" w14:paraId="373D3D6C" w14:textId="77777777" w:rsidTr="004B513F">
        <w:tc>
          <w:tcPr>
            <w:tcW w:w="1619" w:type="dxa"/>
          </w:tcPr>
          <w:p w14:paraId="191BDA68" w14:textId="77777777" w:rsidR="00B15484" w:rsidRPr="00CE0D8C" w:rsidRDefault="004B513F" w:rsidP="00300708">
            <w:pPr>
              <w:pStyle w:val="GABoxtext"/>
            </w:pPr>
            <w:r w:rsidRPr="00CE0D8C">
              <w:lastRenderedPageBreak/>
              <w:t>Член 28, став (4)</w:t>
            </w:r>
          </w:p>
        </w:tc>
        <w:tc>
          <w:tcPr>
            <w:tcW w:w="5180" w:type="dxa"/>
          </w:tcPr>
          <w:p w14:paraId="5C967C9B" w14:textId="77777777" w:rsidR="00B15484" w:rsidRPr="00CE0D8C" w:rsidRDefault="004B513F" w:rsidP="00300708">
            <w:pPr>
              <w:pStyle w:val="GABoxtext"/>
            </w:pPr>
            <w:r w:rsidRPr="00CE0D8C">
              <w:t>- Барањето за остварување на правото на одговор или еквивалентни правни лекови може да биде одбиено доколку таквиот одговор не е оправдан според условите наведени во став 1 на овој член, доколку би вклучувал казниво дело, би повлекол граѓанско-правна одговорност на радиодифузерот или би ги прекршил стандардите на јавна пристојност.</w:t>
            </w:r>
          </w:p>
        </w:tc>
        <w:tc>
          <w:tcPr>
            <w:tcW w:w="3828" w:type="dxa"/>
          </w:tcPr>
          <w:p w14:paraId="14372253" w14:textId="77777777" w:rsidR="00B15484" w:rsidRPr="00CE0D8C" w:rsidRDefault="004B513F" w:rsidP="00300708">
            <w:pPr>
              <w:pStyle w:val="GABoxtext"/>
            </w:pPr>
            <w:r w:rsidRPr="00CE0D8C">
              <w:t>Закон за медиуми (2013; 2014)</w:t>
            </w:r>
          </w:p>
          <w:p w14:paraId="222C7FBA" w14:textId="77777777" w:rsidR="00B15484" w:rsidRPr="00CE0D8C" w:rsidRDefault="004B513F" w:rsidP="00300708">
            <w:pPr>
              <w:pStyle w:val="GABoxtext"/>
            </w:pPr>
            <w:r w:rsidRPr="00CE0D8C">
              <w:t>Членот 27 му овозможува на главниот уредник на издавачот на медиуми да го одбие барањето за објавување одговор доколку се исполнети одредени услови:</w:t>
            </w:r>
            <w:r w:rsidR="00B15484" w:rsidRPr="00CE0D8C">
              <w:t xml:space="preserve"> </w:t>
            </w:r>
            <w:r w:rsidRPr="00CE0D8C">
              <w:t>Ако објавената информација е дел од веродостоен извештај од јавна седница на државно тело или суд; во случај кога одговорот се повикува на очигледно неточни податоци или изјави, како и кога се работи за други изјави што не е лесно да се докажат.</w:t>
            </w:r>
          </w:p>
        </w:tc>
        <w:tc>
          <w:tcPr>
            <w:tcW w:w="992" w:type="dxa"/>
            <w:shd w:val="clear" w:color="auto" w:fill="E2EFD9" w:themeFill="accent6" w:themeFillTint="33"/>
          </w:tcPr>
          <w:p w14:paraId="202CD78B" w14:textId="77777777" w:rsidR="00B15484" w:rsidRPr="00CE0D8C" w:rsidRDefault="00B15484" w:rsidP="00300708">
            <w:pPr>
              <w:pStyle w:val="GABoxtext"/>
            </w:pPr>
          </w:p>
        </w:tc>
        <w:tc>
          <w:tcPr>
            <w:tcW w:w="1843" w:type="dxa"/>
          </w:tcPr>
          <w:p w14:paraId="7355A238" w14:textId="77777777" w:rsidR="00B15484" w:rsidRPr="00CE0D8C" w:rsidRDefault="00B15484" w:rsidP="00300708">
            <w:pPr>
              <w:pStyle w:val="GABoxtext"/>
            </w:pPr>
          </w:p>
        </w:tc>
      </w:tr>
      <w:tr w:rsidR="004B513F" w:rsidRPr="00CE0D8C" w14:paraId="1458610C" w14:textId="77777777" w:rsidTr="004B513F">
        <w:tc>
          <w:tcPr>
            <w:tcW w:w="1619" w:type="dxa"/>
          </w:tcPr>
          <w:p w14:paraId="436A3479" w14:textId="77777777" w:rsidR="00B15484" w:rsidRPr="00CE0D8C" w:rsidRDefault="004B513F" w:rsidP="00300708">
            <w:pPr>
              <w:pStyle w:val="GABoxtext"/>
            </w:pPr>
            <w:r w:rsidRPr="00CE0D8C">
              <w:t>Член 28, став (5)</w:t>
            </w:r>
          </w:p>
        </w:tc>
        <w:tc>
          <w:tcPr>
            <w:tcW w:w="5180" w:type="dxa"/>
          </w:tcPr>
          <w:p w14:paraId="5C6BD06F" w14:textId="77777777" w:rsidR="00B15484" w:rsidRPr="00CE0D8C" w:rsidRDefault="004B513F" w:rsidP="00300708">
            <w:pPr>
              <w:pStyle w:val="GABoxtext"/>
            </w:pPr>
            <w:r w:rsidRPr="00CE0D8C">
              <w:t>- Ќе се предвидат процедури со кои споровите околу остварувањето на правото на одговор или еквивалентните правни лекови ќе можат да бидат разгледувани пред суд.</w:t>
            </w:r>
          </w:p>
        </w:tc>
        <w:tc>
          <w:tcPr>
            <w:tcW w:w="3828" w:type="dxa"/>
          </w:tcPr>
          <w:p w14:paraId="2F28214B" w14:textId="77777777" w:rsidR="00B15484" w:rsidRPr="00CE0D8C" w:rsidRDefault="004B513F" w:rsidP="00300708">
            <w:pPr>
              <w:pStyle w:val="GABoxtext"/>
            </w:pPr>
            <w:r w:rsidRPr="00CE0D8C">
              <w:t>Закон за медиуми (2013; 2014)</w:t>
            </w:r>
          </w:p>
          <w:p w14:paraId="31921476" w14:textId="77777777" w:rsidR="00B15484" w:rsidRPr="00CE0D8C" w:rsidRDefault="004B513F" w:rsidP="00300708">
            <w:pPr>
              <w:pStyle w:val="GABoxtext"/>
            </w:pPr>
            <w:r w:rsidRPr="00CE0D8C">
              <w:t xml:space="preserve">Членот 23 пропишува дека ако главниот уредник на издавачот на медиум не го објави одговорот или исправката на пропишаниот начин или во пропишаните рокови, засегнатото лице има право да поднесе тужба пред надлежен суд во </w:t>
            </w:r>
            <w:r w:rsidRPr="00CE0D8C">
              <w:lastRenderedPageBreak/>
              <w:t>рок од 30 дена од истекот на рокот за објавување на одговорот или исправката, или од денот кога одговорот или исправката не биле објавени или биле објавени на начин спротивен на одредбите од овој Закон.</w:t>
            </w:r>
            <w:r w:rsidR="00B15484" w:rsidRPr="00CE0D8C">
              <w:t xml:space="preserve"> </w:t>
            </w:r>
            <w:r w:rsidRPr="00CE0D8C">
              <w:t>Судските спорови поврзани со правото на одговор и исиправка на објавена информација се разгледуваат во итна постапка.</w:t>
            </w:r>
            <w:r w:rsidR="00B15484" w:rsidRPr="00CE0D8C">
              <w:t xml:space="preserve"> </w:t>
            </w:r>
          </w:p>
        </w:tc>
        <w:tc>
          <w:tcPr>
            <w:tcW w:w="992" w:type="dxa"/>
            <w:shd w:val="clear" w:color="auto" w:fill="E2EFD9" w:themeFill="accent6" w:themeFillTint="33"/>
          </w:tcPr>
          <w:p w14:paraId="4C27C104" w14:textId="77777777" w:rsidR="00B15484" w:rsidRPr="00CE0D8C" w:rsidRDefault="00B15484" w:rsidP="00300708">
            <w:pPr>
              <w:pStyle w:val="GABoxtext"/>
            </w:pPr>
          </w:p>
        </w:tc>
        <w:tc>
          <w:tcPr>
            <w:tcW w:w="1843" w:type="dxa"/>
          </w:tcPr>
          <w:p w14:paraId="2C24A19A" w14:textId="77777777" w:rsidR="00B15484" w:rsidRPr="00CE0D8C" w:rsidRDefault="00B15484" w:rsidP="00300708">
            <w:pPr>
              <w:pStyle w:val="GABoxtext"/>
            </w:pPr>
          </w:p>
        </w:tc>
      </w:tr>
    </w:tbl>
    <w:p w14:paraId="1D8FC382" w14:textId="77777777" w:rsidR="00887FFC" w:rsidRPr="00CE0D8C" w:rsidRDefault="00887FFC" w:rsidP="003D09A8">
      <w:pPr>
        <w:pStyle w:val="ahead1"/>
        <w:numPr>
          <w:ilvl w:val="0"/>
          <w:numId w:val="14"/>
        </w:numPr>
        <w:tabs>
          <w:tab w:val="clear" w:pos="1492"/>
        </w:tabs>
        <w:rPr>
          <w:lang w:val="mk-MK"/>
        </w:rPr>
        <w:sectPr w:rsidR="00887FFC" w:rsidRPr="00CE0D8C" w:rsidSect="007149F2">
          <w:pgSz w:w="16838" w:h="11906" w:orient="landscape" w:code="9"/>
          <w:pgMar w:top="1418" w:right="1418" w:bottom="1418" w:left="1418" w:header="510" w:footer="680" w:gutter="0"/>
          <w:cols w:space="720"/>
          <w:titlePg/>
          <w:docGrid w:linePitch="272"/>
        </w:sectPr>
      </w:pPr>
      <w:bookmarkStart w:id="95" w:name="_Toc120111168"/>
      <w:bookmarkStart w:id="96" w:name="_Toc120111230"/>
      <w:bookmarkEnd w:id="95"/>
      <w:bookmarkEnd w:id="96"/>
    </w:p>
    <w:p w14:paraId="2F4C03E8" w14:textId="77777777" w:rsidR="00C174B3" w:rsidRPr="00CE0D8C" w:rsidRDefault="004B513F" w:rsidP="003D09A8">
      <w:pPr>
        <w:pStyle w:val="ahead1"/>
        <w:numPr>
          <w:ilvl w:val="0"/>
          <w:numId w:val="14"/>
        </w:numPr>
        <w:tabs>
          <w:tab w:val="clear" w:pos="1492"/>
        </w:tabs>
        <w:rPr>
          <w:lang w:val="mk-MK"/>
        </w:rPr>
      </w:pPr>
      <w:bookmarkStart w:id="97" w:name="_Toc121131571"/>
      <w:bookmarkStart w:id="98" w:name="_Toc126562570"/>
      <w:bookmarkStart w:id="99" w:name="_Toc126754749"/>
      <w:bookmarkEnd w:id="97"/>
      <w:r w:rsidRPr="00CE0D8C">
        <w:rPr>
          <w:lang w:val="mk-MK"/>
        </w:rPr>
        <w:lastRenderedPageBreak/>
        <w:t>АВМУ и прашања поврзани со пазарот</w:t>
      </w:r>
      <w:bookmarkEnd w:id="98"/>
      <w:bookmarkEnd w:id="99"/>
      <w:r w:rsidR="00C174B3" w:rsidRPr="00CE0D8C">
        <w:rPr>
          <w:lang w:val="mk-MK"/>
        </w:rPr>
        <w:t xml:space="preserve"> </w:t>
      </w:r>
    </w:p>
    <w:p w14:paraId="123E9F2B" w14:textId="77777777" w:rsidR="00E33A3A" w:rsidRPr="00CE0D8C" w:rsidRDefault="004B513F" w:rsidP="004208BE">
      <w:pPr>
        <w:pStyle w:val="ahead2"/>
      </w:pPr>
      <w:bookmarkStart w:id="100" w:name="_Toc126562571"/>
      <w:bookmarkStart w:id="101" w:name="_Toc126754750"/>
      <w:r w:rsidRPr="00CE0D8C">
        <w:t>Еднакви услови за линеарните и нелинеарните услуги</w:t>
      </w:r>
      <w:bookmarkEnd w:id="100"/>
      <w:bookmarkEnd w:id="101"/>
      <w:r w:rsidR="00E33A3A" w:rsidRPr="00CE0D8C">
        <w:t xml:space="preserve"> </w:t>
      </w:r>
    </w:p>
    <w:p w14:paraId="076CFDD4" w14:textId="77777777" w:rsidR="00BF3206" w:rsidRPr="00CE0D8C" w:rsidRDefault="004B513F" w:rsidP="00AF0C12">
      <w:pPr>
        <w:pStyle w:val="abody"/>
      </w:pPr>
      <w:r w:rsidRPr="00CE0D8C">
        <w:t>Директивата (дополнета во 2018 година) воведе еднакви услови на игра за линеарните (радиодифузија) и нелинеарните услуги (аудиовизуелни медиумски услуги по барање) во одно</w:t>
      </w:r>
      <w:r w:rsidR="000F0DE6" w:rsidRPr="00CE0D8C">
        <w:t>с</w:t>
      </w:r>
      <w:r w:rsidRPr="00CE0D8C">
        <w:t xml:space="preserve"> на најголемиот број обврски што произлегуваат од Директивата – </w:t>
      </w:r>
      <w:r w:rsidR="000F0DE6" w:rsidRPr="00CE0D8C">
        <w:t>обврските се разликуваат</w:t>
      </w:r>
      <w:r w:rsidRPr="00CE0D8C">
        <w:t>, на пример, за прашањето на промовирањето на европските дела.</w:t>
      </w:r>
      <w:r w:rsidR="00E33A3A" w:rsidRPr="00CE0D8C">
        <w:t xml:space="preserve"> </w:t>
      </w:r>
      <w:r w:rsidR="00213BE9" w:rsidRPr="00CE0D8C">
        <w:t xml:space="preserve"> </w:t>
      </w:r>
      <w:r w:rsidRPr="00CE0D8C">
        <w:t>Важечкиот ЗААВМУ вклучува посебно поглавје за услугите по барање што го одразува поранешниот приод каде што обврските за линеарните и нелинеарните медиумски услуги се разликуваат.</w:t>
      </w:r>
      <w:r w:rsidR="00E33A3A" w:rsidRPr="00CE0D8C">
        <w:t xml:space="preserve"> </w:t>
      </w:r>
      <w:r w:rsidRPr="00CE0D8C">
        <w:t>Задржувањето на тие разлики нема да се смета за проблематично сè додека новите обврски за нелинеарните услуги се вклучени во законот.</w:t>
      </w:r>
      <w:r w:rsidR="00E33A3A" w:rsidRPr="00CE0D8C">
        <w:t xml:space="preserve"> </w:t>
      </w:r>
      <w:r w:rsidR="007D628F" w:rsidRPr="00CE0D8C">
        <w:t xml:space="preserve"> </w:t>
      </w:r>
    </w:p>
    <w:p w14:paraId="7B52733F" w14:textId="77777777" w:rsidR="00EF78B2" w:rsidRPr="00CE0D8C" w:rsidRDefault="004B513F" w:rsidP="004208BE">
      <w:pPr>
        <w:pStyle w:val="ahead2"/>
      </w:pPr>
      <w:bookmarkStart w:id="102" w:name="_Toc126562572"/>
      <w:bookmarkStart w:id="103" w:name="_Toc126754751"/>
      <w:r w:rsidRPr="00CE0D8C">
        <w:t>Правилата за аудиовизуелни комерцијални комуникации и рекламирање</w:t>
      </w:r>
      <w:bookmarkEnd w:id="102"/>
      <w:bookmarkEnd w:id="103"/>
    </w:p>
    <w:p w14:paraId="251C31CC" w14:textId="77777777" w:rsidR="00AC4FF3" w:rsidRPr="00CE0D8C" w:rsidRDefault="004B513F" w:rsidP="00AF0C12">
      <w:pPr>
        <w:pStyle w:val="abody"/>
      </w:pPr>
      <w:r w:rsidRPr="00CE0D8C">
        <w:t xml:space="preserve">Ажурираните правила за аудиовизуелните комерцијални комуникации во Директивата требаше да одговорат на новите појави </w:t>
      </w:r>
      <w:r w:rsidR="000F0DE6" w:rsidRPr="00CE0D8C">
        <w:t xml:space="preserve">и на развојот </w:t>
      </w:r>
      <w:r w:rsidRPr="00CE0D8C">
        <w:t>на пазарот.</w:t>
      </w:r>
      <w:r w:rsidR="000E1ADD" w:rsidRPr="00CE0D8C">
        <w:t xml:space="preserve"> </w:t>
      </w:r>
      <w:r w:rsidRPr="00CE0D8C">
        <w:t xml:space="preserve">Целта беше да се создаде поправично опкружување за сите играчи во аудиовизуелниот сектор, вклучувајќи и поголема флексибилнот на радиодифузерите во областа на рекламирањето. </w:t>
      </w:r>
      <w:r w:rsidR="00E40C87" w:rsidRPr="00CE0D8C">
        <w:t xml:space="preserve"> </w:t>
      </w:r>
      <w:r w:rsidRPr="00CE0D8C">
        <w:t xml:space="preserve">Поради тоа </w:t>
      </w:r>
      <w:r w:rsidR="000F0DE6" w:rsidRPr="00CE0D8C">
        <w:t xml:space="preserve">е воведена поголема </w:t>
      </w:r>
      <w:r w:rsidRPr="00CE0D8C">
        <w:t>флексибилност во врска со уделот на рекламирањето како дел од вкупната програма во текот на денот, а пласирањето на производи повеќе не е забрането туку е дозволено, но со определени ограничувања.</w:t>
      </w:r>
      <w:r w:rsidR="000E1ADD" w:rsidRPr="00CE0D8C">
        <w:t xml:space="preserve"> </w:t>
      </w:r>
    </w:p>
    <w:p w14:paraId="45AF26F7" w14:textId="77777777" w:rsidR="00EF78B2" w:rsidRPr="00CE0D8C" w:rsidRDefault="004B513F" w:rsidP="003D09A8">
      <w:pPr>
        <w:pStyle w:val="GAtabletitle"/>
        <w:numPr>
          <w:ilvl w:val="0"/>
          <w:numId w:val="19"/>
        </w:numPr>
      </w:pPr>
      <w:r w:rsidRPr="00CE0D8C">
        <w:t>Правилата за аудиовизуелни комерцијални комуникации и телевизиско рекламирање</w:t>
      </w:r>
      <w:r w:rsidR="002E0B52" w:rsidRPr="00CE0D8C">
        <w:t xml:space="preserve"> </w:t>
      </w:r>
      <w:r w:rsidR="006E00D4" w:rsidRPr="00CE0D8C">
        <w:t xml:space="preserve">   </w:t>
      </w:r>
    </w:p>
    <w:tbl>
      <w:tblPr>
        <w:tblStyle w:val="TableGrid"/>
        <w:tblW w:w="13462" w:type="dxa"/>
        <w:tblLook w:val="04A0" w:firstRow="1" w:lastRow="0" w:firstColumn="1" w:lastColumn="0" w:noHBand="0" w:noVBand="1"/>
      </w:tblPr>
      <w:tblGrid>
        <w:gridCol w:w="1688"/>
        <w:gridCol w:w="3625"/>
        <w:gridCol w:w="3215"/>
        <w:gridCol w:w="1172"/>
        <w:gridCol w:w="3762"/>
      </w:tblGrid>
      <w:tr w:rsidR="00755592" w:rsidRPr="00CE0D8C" w14:paraId="324C331C" w14:textId="77777777" w:rsidTr="002379C9">
        <w:tc>
          <w:tcPr>
            <w:tcW w:w="1694" w:type="dxa"/>
            <w:shd w:val="clear" w:color="auto" w:fill="2F5496" w:themeFill="accent1" w:themeFillShade="BF"/>
          </w:tcPr>
          <w:p w14:paraId="6B76B2FC" w14:textId="77777777" w:rsidR="006829FD" w:rsidRPr="00CE0D8C" w:rsidRDefault="004B513F" w:rsidP="00FD0CC6">
            <w:pPr>
              <w:pStyle w:val="GABOXHEADING"/>
              <w:rPr>
                <w:lang w:val="mk-MK"/>
              </w:rPr>
            </w:pPr>
            <w:r w:rsidRPr="00CE0D8C">
              <w:rPr>
                <w:lang w:val="mk-MK"/>
              </w:rPr>
              <w:t>ДАВМУ и АКК (член 9,10,11, 19-26)</w:t>
            </w:r>
          </w:p>
        </w:tc>
        <w:tc>
          <w:tcPr>
            <w:tcW w:w="3688" w:type="dxa"/>
            <w:shd w:val="clear" w:color="auto" w:fill="2F5496" w:themeFill="accent1" w:themeFillShade="BF"/>
          </w:tcPr>
          <w:p w14:paraId="43BD64E8" w14:textId="77777777" w:rsidR="006829FD" w:rsidRPr="00CE0D8C" w:rsidRDefault="004B513F" w:rsidP="00FD0CC6">
            <w:pPr>
              <w:pStyle w:val="GABOXHEADING"/>
              <w:rPr>
                <w:lang w:val="mk-MK"/>
              </w:rPr>
            </w:pPr>
            <w:r w:rsidRPr="00CE0D8C">
              <w:rPr>
                <w:lang w:val="mk-MK"/>
              </w:rPr>
              <w:t>Одредби во Директивата за АВМУ</w:t>
            </w:r>
            <w:r w:rsidR="006829FD" w:rsidRPr="00CE0D8C">
              <w:rPr>
                <w:lang w:val="mk-MK"/>
              </w:rPr>
              <w:t xml:space="preserve"> </w:t>
            </w:r>
          </w:p>
        </w:tc>
        <w:tc>
          <w:tcPr>
            <w:tcW w:w="3260" w:type="dxa"/>
            <w:shd w:val="clear" w:color="auto" w:fill="2F5496" w:themeFill="accent1" w:themeFillShade="BF"/>
          </w:tcPr>
          <w:p w14:paraId="53D4FFC2" w14:textId="77777777" w:rsidR="006829FD" w:rsidRPr="00CE0D8C" w:rsidRDefault="004B513F" w:rsidP="00FD0CC6">
            <w:pPr>
              <w:pStyle w:val="GABOXHEADING"/>
              <w:rPr>
                <w:lang w:val="mk-MK"/>
              </w:rPr>
            </w:pPr>
            <w:r w:rsidRPr="00CE0D8C">
              <w:rPr>
                <w:lang w:val="mk-MK"/>
              </w:rPr>
              <w:t>Усогласеност на ЗААВМУ</w:t>
            </w:r>
            <w:r w:rsidR="006829FD" w:rsidRPr="00CE0D8C">
              <w:rPr>
                <w:lang w:val="mk-MK"/>
              </w:rPr>
              <w:t xml:space="preserve"> </w:t>
            </w:r>
          </w:p>
        </w:tc>
        <w:tc>
          <w:tcPr>
            <w:tcW w:w="992" w:type="dxa"/>
            <w:shd w:val="clear" w:color="auto" w:fill="2F5496" w:themeFill="accent1" w:themeFillShade="BF"/>
          </w:tcPr>
          <w:p w14:paraId="2D648966" w14:textId="77777777" w:rsidR="006829FD" w:rsidRPr="00CE0D8C" w:rsidRDefault="004B513F" w:rsidP="00FD0CC6">
            <w:pPr>
              <w:pStyle w:val="GABOXHEADING"/>
              <w:rPr>
                <w:lang w:val="mk-MK"/>
              </w:rPr>
            </w:pPr>
            <w:r w:rsidRPr="00CE0D8C">
              <w:rPr>
                <w:lang w:val="mk-MK"/>
              </w:rPr>
              <w:t>Усогласен</w:t>
            </w:r>
            <w:r w:rsidR="006829FD" w:rsidRPr="00CE0D8C">
              <w:rPr>
                <w:lang w:val="mk-MK"/>
              </w:rPr>
              <w:t xml:space="preserve"> </w:t>
            </w:r>
          </w:p>
        </w:tc>
        <w:tc>
          <w:tcPr>
            <w:tcW w:w="3828" w:type="dxa"/>
            <w:shd w:val="clear" w:color="auto" w:fill="2F5496" w:themeFill="accent1" w:themeFillShade="BF"/>
          </w:tcPr>
          <w:p w14:paraId="04F7D251" w14:textId="77777777" w:rsidR="006829FD" w:rsidRPr="00CE0D8C" w:rsidRDefault="004B513F" w:rsidP="00FD0CC6">
            <w:pPr>
              <w:pStyle w:val="GABOXHEADING"/>
              <w:rPr>
                <w:lang w:val="mk-MK"/>
              </w:rPr>
            </w:pPr>
            <w:r w:rsidRPr="00CE0D8C">
              <w:rPr>
                <w:lang w:val="mk-MK"/>
              </w:rPr>
              <w:t>Предложени измени</w:t>
            </w:r>
            <w:r w:rsidR="006829FD" w:rsidRPr="00CE0D8C">
              <w:rPr>
                <w:lang w:val="mk-MK"/>
              </w:rPr>
              <w:t xml:space="preserve"> </w:t>
            </w:r>
          </w:p>
        </w:tc>
      </w:tr>
      <w:tr w:rsidR="00755592" w:rsidRPr="00CE0D8C" w14:paraId="0F43F4F8" w14:textId="77777777" w:rsidTr="002379C9">
        <w:tc>
          <w:tcPr>
            <w:tcW w:w="1694" w:type="dxa"/>
          </w:tcPr>
          <w:p w14:paraId="3051902A" w14:textId="77777777" w:rsidR="006829FD" w:rsidRPr="00CE0D8C" w:rsidRDefault="004B513F" w:rsidP="00300708">
            <w:pPr>
              <w:pStyle w:val="GABoxtext"/>
            </w:pPr>
            <w:r w:rsidRPr="00CE0D8C">
              <w:t>Член 9 (1).</w:t>
            </w:r>
            <w:r w:rsidR="006829FD" w:rsidRPr="00CE0D8C">
              <w:t xml:space="preserve"> </w:t>
            </w:r>
          </w:p>
          <w:p w14:paraId="441470AD" w14:textId="77777777" w:rsidR="006829FD" w:rsidRPr="00CE0D8C" w:rsidRDefault="000F0DE6" w:rsidP="00300708">
            <w:pPr>
              <w:pStyle w:val="GABoxtext"/>
            </w:pPr>
            <w:r w:rsidRPr="00CE0D8C">
              <w:t>с</w:t>
            </w:r>
            <w:r w:rsidR="004B513F" w:rsidRPr="00CE0D8C">
              <w:t>тавови (а) и (b)</w:t>
            </w:r>
          </w:p>
        </w:tc>
        <w:tc>
          <w:tcPr>
            <w:tcW w:w="3688" w:type="dxa"/>
          </w:tcPr>
          <w:p w14:paraId="5F337962" w14:textId="77777777" w:rsidR="006829FD" w:rsidRPr="00CE0D8C" w:rsidRDefault="004B513F" w:rsidP="00300708">
            <w:pPr>
              <w:pStyle w:val="GABoxtext"/>
            </w:pPr>
            <w:r w:rsidRPr="00CE0D8C">
              <w:t>(а) аудиовизуелните комерцијални комуникации ќе бидат лесно препознатливи како такви; забранети се прикриени аудиовизуелни комерцијални комуникации;</w:t>
            </w:r>
          </w:p>
          <w:p w14:paraId="54C48AF4" w14:textId="77777777" w:rsidR="006829FD" w:rsidRPr="00CE0D8C" w:rsidRDefault="004B513F" w:rsidP="00300708">
            <w:pPr>
              <w:pStyle w:val="GABoxtext"/>
            </w:pPr>
            <w:r w:rsidRPr="00CE0D8C">
              <w:t>(б) аудиовизуелните комерцијални комуникации не смеат да користат потсвесни техники;</w:t>
            </w:r>
          </w:p>
        </w:tc>
        <w:tc>
          <w:tcPr>
            <w:tcW w:w="3260" w:type="dxa"/>
          </w:tcPr>
          <w:p w14:paraId="13139121" w14:textId="77777777" w:rsidR="006829FD" w:rsidRPr="00CE0D8C" w:rsidRDefault="004B513F" w:rsidP="00300708">
            <w:pPr>
              <w:pStyle w:val="GABoxtext"/>
            </w:pPr>
            <w:r w:rsidRPr="00CE0D8C">
              <w:t>Да, усогласен е</w:t>
            </w:r>
            <w:r w:rsidR="006829FD" w:rsidRPr="00CE0D8C">
              <w:t xml:space="preserve"> </w:t>
            </w:r>
          </w:p>
          <w:p w14:paraId="70B35456" w14:textId="77777777" w:rsidR="006829FD" w:rsidRPr="00CE0D8C" w:rsidRDefault="004B513F" w:rsidP="00300708">
            <w:pPr>
              <w:pStyle w:val="GABoxtext"/>
            </w:pPr>
            <w:r w:rsidRPr="00CE0D8C">
              <w:t>АКК мора да бидат веднаш препознатливи; забрането е користењето на прикриени АКК како и користењето на потсвесни техники во АКК.</w:t>
            </w:r>
            <w:r w:rsidR="006829FD" w:rsidRPr="00CE0D8C">
              <w:t xml:space="preserve"> </w:t>
            </w:r>
            <w:r w:rsidRPr="00CE0D8C">
              <w:t>ЗААВМУ (2013 Г.):</w:t>
            </w:r>
            <w:r w:rsidR="006829FD" w:rsidRPr="00CE0D8C">
              <w:t xml:space="preserve"> </w:t>
            </w:r>
          </w:p>
          <w:p w14:paraId="2AB74DAC" w14:textId="77777777" w:rsidR="006829FD" w:rsidRPr="00CE0D8C" w:rsidRDefault="004B513F" w:rsidP="00300708">
            <w:pPr>
              <w:pStyle w:val="GABoxtext"/>
            </w:pPr>
            <w:r w:rsidRPr="00CE0D8C">
              <w:t>Член 53, ставови 1 до 3</w:t>
            </w:r>
          </w:p>
        </w:tc>
        <w:tc>
          <w:tcPr>
            <w:tcW w:w="992" w:type="dxa"/>
            <w:shd w:val="clear" w:color="auto" w:fill="E2EFD9" w:themeFill="accent6" w:themeFillTint="33"/>
          </w:tcPr>
          <w:p w14:paraId="552B7EA6" w14:textId="77777777" w:rsidR="006829FD" w:rsidRPr="00CE0D8C" w:rsidRDefault="006829FD" w:rsidP="00300708">
            <w:pPr>
              <w:pStyle w:val="GABoxtext"/>
            </w:pPr>
          </w:p>
        </w:tc>
        <w:tc>
          <w:tcPr>
            <w:tcW w:w="3828" w:type="dxa"/>
          </w:tcPr>
          <w:p w14:paraId="00A684DE" w14:textId="77777777" w:rsidR="006829FD" w:rsidRPr="00CE0D8C" w:rsidRDefault="004B513F" w:rsidP="00300708">
            <w:pPr>
              <w:pStyle w:val="GABoxtext"/>
            </w:pPr>
            <w:r w:rsidRPr="00CE0D8C">
              <w:t>НЕПРИМЕНЛИВО</w:t>
            </w:r>
          </w:p>
        </w:tc>
      </w:tr>
      <w:tr w:rsidR="00755592" w:rsidRPr="00CE0D8C" w14:paraId="5AA22FEA" w14:textId="77777777" w:rsidTr="002379C9">
        <w:tc>
          <w:tcPr>
            <w:tcW w:w="1694" w:type="dxa"/>
          </w:tcPr>
          <w:p w14:paraId="3D198A0A" w14:textId="77777777" w:rsidR="006829FD" w:rsidRPr="00CE0D8C" w:rsidRDefault="004B513F" w:rsidP="00300708">
            <w:pPr>
              <w:pStyle w:val="GABoxtext"/>
            </w:pPr>
            <w:r w:rsidRPr="00CE0D8C">
              <w:t>Член 9 (1), с</w:t>
            </w:r>
          </w:p>
        </w:tc>
        <w:tc>
          <w:tcPr>
            <w:tcW w:w="3688" w:type="dxa"/>
          </w:tcPr>
          <w:p w14:paraId="17D16C9A" w14:textId="77777777" w:rsidR="006829FD" w:rsidRPr="00CE0D8C" w:rsidRDefault="004B513F" w:rsidP="00300708">
            <w:pPr>
              <w:pStyle w:val="GABoxtext"/>
            </w:pPr>
            <w:r w:rsidRPr="00CE0D8C">
              <w:t>(c) аудиовизуелните комерцијални комуникации не смеат:</w:t>
            </w:r>
          </w:p>
          <w:p w14:paraId="58400C56" w14:textId="77777777" w:rsidR="006829FD" w:rsidRPr="00CE0D8C" w:rsidRDefault="004B513F" w:rsidP="00300708">
            <w:pPr>
              <w:pStyle w:val="GABoxtext"/>
            </w:pPr>
            <w:r w:rsidRPr="00CE0D8C">
              <w:lastRenderedPageBreak/>
              <w:t xml:space="preserve">(i) да го доведуваат во прашање почитувањето на човечкото достоинство; (ii) да вклучуваат или промовираат каква е да е форма на дискриминација врз основа на пол, расно или етничко потекло, државјанство, религија или верско убедување, попреченост, возраст или сексуална ориентација; (iii) да поттикнуваат однесување кое е штетно по здравјето или безбедноста; (iv) да поттикнуваат однесување што сериозно ја загрозува заштитата на животната средина; </w:t>
            </w:r>
            <w:r w:rsidR="006829FD" w:rsidRPr="00CE0D8C">
              <w:t xml:space="preserve"> </w:t>
            </w:r>
          </w:p>
        </w:tc>
        <w:tc>
          <w:tcPr>
            <w:tcW w:w="3260" w:type="dxa"/>
          </w:tcPr>
          <w:p w14:paraId="2C262885" w14:textId="77777777" w:rsidR="006829FD" w:rsidRPr="00CE0D8C" w:rsidRDefault="004B513F" w:rsidP="00300708">
            <w:pPr>
              <w:pStyle w:val="GABoxtext"/>
            </w:pPr>
            <w:r w:rsidRPr="00CE0D8C">
              <w:lastRenderedPageBreak/>
              <w:t>Да – целосно е усогласен е со ДАВМУ од 2018 година.</w:t>
            </w:r>
          </w:p>
          <w:p w14:paraId="4EED31A9" w14:textId="77777777" w:rsidR="006829FD" w:rsidRPr="00CE0D8C" w:rsidRDefault="004B513F" w:rsidP="00300708">
            <w:pPr>
              <w:pStyle w:val="GABoxtext"/>
            </w:pPr>
            <w:r w:rsidRPr="00CE0D8C">
              <w:t>Член 53 (4).</w:t>
            </w:r>
          </w:p>
          <w:p w14:paraId="7C96F4D6" w14:textId="77777777" w:rsidR="006829FD" w:rsidRPr="00CE0D8C" w:rsidRDefault="006829FD" w:rsidP="00300708">
            <w:pPr>
              <w:pStyle w:val="GABoxtext"/>
            </w:pPr>
          </w:p>
        </w:tc>
        <w:tc>
          <w:tcPr>
            <w:tcW w:w="992" w:type="dxa"/>
            <w:shd w:val="clear" w:color="auto" w:fill="E2EFD9" w:themeFill="accent6" w:themeFillTint="33"/>
          </w:tcPr>
          <w:p w14:paraId="463BAAC8" w14:textId="77777777" w:rsidR="006829FD" w:rsidRPr="00CE0D8C" w:rsidRDefault="006829FD" w:rsidP="00300708">
            <w:pPr>
              <w:pStyle w:val="GABoxtext"/>
            </w:pPr>
          </w:p>
        </w:tc>
        <w:tc>
          <w:tcPr>
            <w:tcW w:w="3828" w:type="dxa"/>
          </w:tcPr>
          <w:p w14:paraId="7A138A01" w14:textId="77777777" w:rsidR="006829FD" w:rsidRPr="00CE0D8C" w:rsidRDefault="004B513F" w:rsidP="00300708">
            <w:pPr>
              <w:pStyle w:val="GABoxtext"/>
            </w:pPr>
            <w:r w:rsidRPr="00CE0D8C">
              <w:t>НЕПРИМЕНЛИВО</w:t>
            </w:r>
          </w:p>
        </w:tc>
      </w:tr>
      <w:tr w:rsidR="00755592" w:rsidRPr="00CE0D8C" w14:paraId="173CC8AD" w14:textId="77777777" w:rsidTr="002379C9">
        <w:tc>
          <w:tcPr>
            <w:tcW w:w="1694" w:type="dxa"/>
          </w:tcPr>
          <w:p w14:paraId="1B14FF0C" w14:textId="77777777" w:rsidR="006829FD" w:rsidRPr="00CE0D8C" w:rsidRDefault="000F0DE6" w:rsidP="00300708">
            <w:pPr>
              <w:pStyle w:val="GABoxtext"/>
            </w:pPr>
            <w:r w:rsidRPr="00CE0D8C">
              <w:lastRenderedPageBreak/>
              <w:t xml:space="preserve">Член 9 став (1) точки </w:t>
            </w:r>
            <w:r w:rsidR="004B513F" w:rsidRPr="00CE0D8C">
              <w:t>d, e, f)</w:t>
            </w:r>
          </w:p>
        </w:tc>
        <w:tc>
          <w:tcPr>
            <w:tcW w:w="3688" w:type="dxa"/>
          </w:tcPr>
          <w:p w14:paraId="0F893D70" w14:textId="77777777" w:rsidR="006829FD" w:rsidRPr="00CE0D8C" w:rsidRDefault="004B513F" w:rsidP="00300708">
            <w:pPr>
              <w:pStyle w:val="GABoxtext"/>
            </w:pPr>
            <w:r w:rsidRPr="00CE0D8C">
              <w:t>(d) забранети се сите форми на аудиовизуелни комерцијални комуникации за цигари и други производи од тутун, како и за електронски цигари и патрони за полнење;</w:t>
            </w:r>
          </w:p>
          <w:p w14:paraId="1F06AF81" w14:textId="77777777" w:rsidR="001B63E4" w:rsidRPr="00CE0D8C" w:rsidRDefault="004B513F" w:rsidP="00300708">
            <w:pPr>
              <w:pStyle w:val="GABoxtext"/>
            </w:pPr>
            <w:r w:rsidRPr="00CE0D8C">
              <w:t>(е) аудиовизуелните комерцијални комуникации за алкохолни пијалоци не смеат да бидат насочени посебно кон малолетни лица, ниту да поттикнуваат неумерено консумирање на такви пијалоци;</w:t>
            </w:r>
          </w:p>
          <w:p w14:paraId="5E87BC15" w14:textId="77777777" w:rsidR="006829FD" w:rsidRPr="00CE0D8C" w:rsidRDefault="004B513F" w:rsidP="00300708">
            <w:pPr>
              <w:pStyle w:val="GABoxtext"/>
            </w:pPr>
            <w:r w:rsidRPr="00CE0D8C">
              <w:t xml:space="preserve">(f) се забрануваат аудиовизуелни комерцијални комуникации за лекови и медицински третмани кои се достапни само на рецепт во државата-членка под чија </w:t>
            </w:r>
            <w:r w:rsidRPr="00CE0D8C">
              <w:lastRenderedPageBreak/>
              <w:t>јурисдикција потпаѓа давателот на медиумски услуги;</w:t>
            </w:r>
            <w:r w:rsidR="006829FD" w:rsidRPr="00CE0D8C">
              <w:t xml:space="preserve"> </w:t>
            </w:r>
          </w:p>
        </w:tc>
        <w:tc>
          <w:tcPr>
            <w:tcW w:w="3260" w:type="dxa"/>
          </w:tcPr>
          <w:p w14:paraId="184751C4" w14:textId="77777777" w:rsidR="006829FD" w:rsidRPr="00CE0D8C" w:rsidRDefault="004B513F" w:rsidP="00300708">
            <w:pPr>
              <w:pStyle w:val="GABoxtext"/>
            </w:pPr>
            <w:r w:rsidRPr="00CE0D8C">
              <w:lastRenderedPageBreak/>
              <w:t>Точките d и e ги разгледувавме во претходна табела (Заштита на малолетни лица)</w:t>
            </w:r>
            <w:r w:rsidR="006829FD" w:rsidRPr="00CE0D8C">
              <w:t xml:space="preserve"> </w:t>
            </w:r>
          </w:p>
          <w:p w14:paraId="03188168" w14:textId="77777777" w:rsidR="006829FD" w:rsidRPr="00CE0D8C" w:rsidRDefault="006829FD" w:rsidP="00300708">
            <w:pPr>
              <w:pStyle w:val="GABoxtext"/>
            </w:pPr>
          </w:p>
          <w:p w14:paraId="5E2924E8" w14:textId="77777777" w:rsidR="00C174B3" w:rsidRPr="00CE0D8C" w:rsidRDefault="004B513F" w:rsidP="00300708">
            <w:pPr>
              <w:pStyle w:val="GABoxtext"/>
            </w:pPr>
            <w:r w:rsidRPr="00CE0D8C">
              <w:t>Да, целосно е усогласен со ДАВМУ од 2018 година во однос на АКК за лекови и медицински третмани што се издаваат само со рецепт (Член 53 (9)).</w:t>
            </w:r>
          </w:p>
          <w:p w14:paraId="6B79C5FA" w14:textId="77777777" w:rsidR="006829FD" w:rsidRPr="00CE0D8C" w:rsidRDefault="004B513F" w:rsidP="00300708">
            <w:pPr>
              <w:pStyle w:val="GABoxtext"/>
            </w:pPr>
            <w:r w:rsidRPr="00CE0D8C">
              <w:t>Законот содржи и правила за АКК за лекови и медицински третмани што се во слободна продажба (Член 53 (10)).</w:t>
            </w:r>
            <w:r w:rsidR="00C174B3" w:rsidRPr="00CE0D8C">
              <w:t xml:space="preserve"> </w:t>
            </w:r>
          </w:p>
        </w:tc>
        <w:tc>
          <w:tcPr>
            <w:tcW w:w="992" w:type="dxa"/>
            <w:shd w:val="clear" w:color="auto" w:fill="DEDDF4"/>
          </w:tcPr>
          <w:p w14:paraId="39ACF5AA" w14:textId="77777777" w:rsidR="006829FD" w:rsidRPr="00CE0D8C" w:rsidRDefault="006829FD" w:rsidP="00300708">
            <w:pPr>
              <w:pStyle w:val="GABoxtext"/>
            </w:pPr>
          </w:p>
        </w:tc>
        <w:tc>
          <w:tcPr>
            <w:tcW w:w="3828" w:type="dxa"/>
          </w:tcPr>
          <w:p w14:paraId="3B595FB0" w14:textId="77777777" w:rsidR="00081DE1" w:rsidRPr="00CE0D8C" w:rsidRDefault="004B513F" w:rsidP="00300708">
            <w:pPr>
              <w:pStyle w:val="GABoxtext"/>
            </w:pPr>
            <w:r w:rsidRPr="00CE0D8C">
              <w:t>Потребна е мала ревизија на одредбите од член 53, став (7)</w:t>
            </w:r>
          </w:p>
          <w:p w14:paraId="6EB8B01C" w14:textId="77777777" w:rsidR="00081DE1" w:rsidRPr="00CE0D8C" w:rsidRDefault="00081DE1" w:rsidP="00300708">
            <w:pPr>
              <w:pStyle w:val="GABoxtext"/>
            </w:pPr>
          </w:p>
          <w:p w14:paraId="3E4925D2" w14:textId="77777777" w:rsidR="006829FD" w:rsidRPr="00CE0D8C" w:rsidRDefault="004B513F" w:rsidP="00300708">
            <w:pPr>
              <w:pStyle w:val="GABoxtext"/>
            </w:pPr>
            <w:r w:rsidRPr="00CE0D8C">
              <w:t xml:space="preserve">Не е дозволен каков било облик на аудиовизуелна комерцијална комуникација која промовира дрога, цигари или други производи од тутун, </w:t>
            </w:r>
            <w:r w:rsidRPr="00CE0D8C">
              <w:rPr>
                <w:u w:val="single"/>
              </w:rPr>
              <w:t xml:space="preserve">електронски цигари и патрони за </w:t>
            </w:r>
            <w:r w:rsidR="00A37B92">
              <w:rPr>
                <w:u w:val="single"/>
              </w:rPr>
              <w:t>до</w:t>
            </w:r>
            <w:r w:rsidRPr="00CE0D8C">
              <w:rPr>
                <w:u w:val="single"/>
              </w:rPr>
              <w:t>полн</w:t>
            </w:r>
            <w:r w:rsidR="00A37B92">
              <w:rPr>
                <w:u w:val="single"/>
              </w:rPr>
              <w:t>ува</w:t>
            </w:r>
            <w:r w:rsidRPr="00CE0D8C">
              <w:rPr>
                <w:u w:val="single"/>
              </w:rPr>
              <w:t>ње</w:t>
            </w:r>
            <w:r w:rsidRPr="00CE0D8C">
              <w:t>, како и алкохол и алкохолни пијалоци, освен вино и пиво.</w:t>
            </w:r>
          </w:p>
        </w:tc>
      </w:tr>
      <w:tr w:rsidR="00755592" w:rsidRPr="00CE0D8C" w14:paraId="12872686" w14:textId="77777777" w:rsidTr="002379C9">
        <w:tc>
          <w:tcPr>
            <w:tcW w:w="1694" w:type="dxa"/>
          </w:tcPr>
          <w:p w14:paraId="11EB5118" w14:textId="77777777" w:rsidR="006829FD" w:rsidRPr="00CE0D8C" w:rsidRDefault="004B513F" w:rsidP="00300708">
            <w:pPr>
              <w:pStyle w:val="GABoxtext"/>
            </w:pPr>
            <w:r w:rsidRPr="00CE0D8C">
              <w:lastRenderedPageBreak/>
              <w:t>Член 10 (2, 3 и 4)</w:t>
            </w:r>
          </w:p>
          <w:p w14:paraId="0B92BAB2" w14:textId="77777777" w:rsidR="006829FD" w:rsidRPr="00CE0D8C" w:rsidRDefault="004B513F" w:rsidP="00300708">
            <w:pPr>
              <w:pStyle w:val="GABoxtext"/>
            </w:pPr>
            <w:r w:rsidRPr="00CE0D8C">
              <w:t>Правилата за спонзорство – видовите на програми во кои е забрането спонзорство – видови на производи и услуги што не можат да се јават како спонзори.</w:t>
            </w:r>
          </w:p>
        </w:tc>
        <w:tc>
          <w:tcPr>
            <w:tcW w:w="3688" w:type="dxa"/>
          </w:tcPr>
          <w:p w14:paraId="17110241" w14:textId="77777777" w:rsidR="006829FD" w:rsidRPr="00CE0D8C" w:rsidRDefault="006829FD" w:rsidP="00300708">
            <w:pPr>
              <w:pStyle w:val="GABoxtext"/>
            </w:pPr>
            <w:r w:rsidRPr="00CE0D8C">
              <w:t xml:space="preserve">2.  </w:t>
            </w:r>
            <w:r w:rsidR="004B513F" w:rsidRPr="00CE0D8C">
              <w:t>Аудио или аудиовизуелните медиумски услуги или програми не смеат да бидат спонзорирани од претпријатија чија основна дејност е производство или продажба на цигари и други производи од тутун, или e-цигари и патрони за полнење.</w:t>
            </w:r>
          </w:p>
          <w:p w14:paraId="029024F3" w14:textId="77777777" w:rsidR="007723C7" w:rsidRPr="00CE0D8C" w:rsidRDefault="007723C7" w:rsidP="00300708">
            <w:pPr>
              <w:pStyle w:val="GABoxtext"/>
            </w:pPr>
          </w:p>
          <w:p w14:paraId="6EE62DA1" w14:textId="77777777" w:rsidR="007723C7" w:rsidRPr="00CE0D8C" w:rsidRDefault="007723C7" w:rsidP="00300708">
            <w:pPr>
              <w:pStyle w:val="GABoxtext"/>
            </w:pPr>
            <w:r w:rsidRPr="00CE0D8C">
              <w:t xml:space="preserve">3.  </w:t>
            </w:r>
            <w:r w:rsidR="004B513F" w:rsidRPr="00CE0D8C">
              <w:t>При спонзорирањето на аудиовизуелни медиумски услуги или програми од страна на претпријатија чии дејности вклучуваат производство или продажба на лекови и медицински третмани може да се промовира името или имиџот на претпријатието, но не може да рекламираат конкретни лекови или медицински третмани кои се достапни само на рецепт во државата-членка под чија јурисдикција потпаѓа давателот на медиумски услуги.</w:t>
            </w:r>
          </w:p>
          <w:p w14:paraId="0F7171E7" w14:textId="77777777" w:rsidR="007723C7" w:rsidRPr="00CE0D8C" w:rsidRDefault="007723C7" w:rsidP="00300708">
            <w:pPr>
              <w:pStyle w:val="GABoxtext"/>
            </w:pPr>
          </w:p>
          <w:p w14:paraId="0E2B716E" w14:textId="77777777" w:rsidR="007723C7" w:rsidRPr="00CE0D8C" w:rsidRDefault="007723C7" w:rsidP="00300708">
            <w:pPr>
              <w:pStyle w:val="GABoxtext"/>
            </w:pPr>
            <w:r w:rsidRPr="00CE0D8C">
              <w:t xml:space="preserve">4.  </w:t>
            </w:r>
            <w:r w:rsidR="004B513F" w:rsidRPr="00CE0D8C">
              <w:t xml:space="preserve">Не е дозволено да се спонзорираат вести и актуелно-информативни програми. </w:t>
            </w:r>
            <w:r w:rsidRPr="00CE0D8C">
              <w:t xml:space="preserve"> </w:t>
            </w:r>
            <w:r w:rsidR="004B513F" w:rsidRPr="00CE0D8C">
              <w:t xml:space="preserve">Државите членки можат да го забранат спонзорирањето во детски програми. </w:t>
            </w:r>
            <w:r w:rsidRPr="00CE0D8C">
              <w:t xml:space="preserve"> </w:t>
            </w:r>
            <w:r w:rsidR="004B513F" w:rsidRPr="00CE0D8C">
              <w:t>Државите-</w:t>
            </w:r>
            <w:r w:rsidR="004B513F" w:rsidRPr="00CE0D8C">
              <w:lastRenderedPageBreak/>
              <w:t>членки можат да изберат да го забранат прикажувањето на логото на спонзорот во текот на програми за деца, документарни и религиозни програми.</w:t>
            </w:r>
          </w:p>
          <w:p w14:paraId="33AB3984" w14:textId="77777777" w:rsidR="006829FD" w:rsidRPr="00CE0D8C" w:rsidRDefault="006829FD" w:rsidP="00300708">
            <w:pPr>
              <w:pStyle w:val="GABoxtext"/>
            </w:pPr>
            <w:r w:rsidRPr="00CE0D8C">
              <w:t xml:space="preserve"> </w:t>
            </w:r>
          </w:p>
          <w:p w14:paraId="4ACA4B67" w14:textId="77777777" w:rsidR="006829FD" w:rsidRPr="00CE0D8C" w:rsidRDefault="006829FD" w:rsidP="00300708">
            <w:pPr>
              <w:pStyle w:val="GABoxtext"/>
            </w:pPr>
          </w:p>
          <w:p w14:paraId="4DBB8F13" w14:textId="77777777" w:rsidR="006829FD" w:rsidRPr="00CE0D8C" w:rsidRDefault="006829FD" w:rsidP="00300708">
            <w:pPr>
              <w:pStyle w:val="GABoxtext"/>
            </w:pPr>
          </w:p>
        </w:tc>
        <w:tc>
          <w:tcPr>
            <w:tcW w:w="3260" w:type="dxa"/>
          </w:tcPr>
          <w:p w14:paraId="2F6CB1E2" w14:textId="77777777" w:rsidR="007723C7" w:rsidRPr="00CE0D8C" w:rsidRDefault="004B513F" w:rsidP="00300708">
            <w:pPr>
              <w:pStyle w:val="GABoxtext"/>
            </w:pPr>
            <w:r w:rsidRPr="00CE0D8C">
              <w:lastRenderedPageBreak/>
              <w:t>Законот не ги спомнува корисничките содржини.</w:t>
            </w:r>
            <w:r w:rsidR="006829FD" w:rsidRPr="00CE0D8C">
              <w:t xml:space="preserve"> </w:t>
            </w:r>
            <w:r w:rsidRPr="00CE0D8C">
              <w:t>Не постои забрана за спонзорирање на документарни програми или програми за деца, но прикажувањето на логото на спонзорот не е дозволено (член 54 став (9)).</w:t>
            </w:r>
            <w:r w:rsidR="006829FD" w:rsidRPr="00CE0D8C">
              <w:t xml:space="preserve"> </w:t>
            </w:r>
          </w:p>
          <w:p w14:paraId="77F0E6BE" w14:textId="77777777" w:rsidR="007723C7" w:rsidRPr="00CE0D8C" w:rsidRDefault="004B513F" w:rsidP="00300708">
            <w:pPr>
              <w:pStyle w:val="GABoxtext"/>
            </w:pPr>
            <w:r w:rsidRPr="00CE0D8C">
              <w:t>Постои забрана за спонзорство од претпријатија чија основна дејност е производство или продажба на цигари и други производи од тутун (член 54, ставови (6) и (7)).</w:t>
            </w:r>
            <w:r w:rsidR="006829FD" w:rsidRPr="00CE0D8C">
              <w:t xml:space="preserve"> </w:t>
            </w:r>
          </w:p>
          <w:p w14:paraId="6FD0F757" w14:textId="77777777" w:rsidR="006829FD" w:rsidRPr="00CE0D8C" w:rsidRDefault="004B513F" w:rsidP="00300708">
            <w:pPr>
              <w:pStyle w:val="GABoxtext"/>
            </w:pPr>
            <w:r w:rsidRPr="00CE0D8C">
              <w:t>Недостига спомнување на е-цигарите и патроните за полнење.</w:t>
            </w:r>
            <w:r w:rsidR="006829FD" w:rsidRPr="00CE0D8C">
              <w:t xml:space="preserve"> </w:t>
            </w:r>
          </w:p>
          <w:p w14:paraId="3EADA93C" w14:textId="77777777" w:rsidR="007723C7" w:rsidRPr="00CE0D8C" w:rsidRDefault="007723C7" w:rsidP="00300708">
            <w:pPr>
              <w:pStyle w:val="GABoxtext"/>
            </w:pPr>
          </w:p>
          <w:p w14:paraId="27423A8A" w14:textId="77777777" w:rsidR="006829FD" w:rsidRPr="00CE0D8C" w:rsidRDefault="004B513F" w:rsidP="00300708">
            <w:pPr>
              <w:pStyle w:val="GABoxtext"/>
            </w:pPr>
            <w:r w:rsidRPr="00CE0D8C">
              <w:t>Претпријатијата чии дејности вклучуваат производство или продажба на лекарства и медицински третмани што се издаваат со рецепт можат да се јават како спонзори, но може да се промовираат и прикажат само нивното име или слика, а не и конкретни лекарства или медицински третмани (член 54 став (8)).</w:t>
            </w:r>
            <w:r w:rsidR="006829FD" w:rsidRPr="00CE0D8C">
              <w:t xml:space="preserve"> </w:t>
            </w:r>
          </w:p>
          <w:p w14:paraId="32CC8E82" w14:textId="77777777" w:rsidR="006829FD" w:rsidRPr="00CE0D8C" w:rsidRDefault="006829FD" w:rsidP="00300708">
            <w:pPr>
              <w:pStyle w:val="GABoxtext"/>
            </w:pPr>
          </w:p>
          <w:p w14:paraId="6C83EAEA" w14:textId="77777777" w:rsidR="007723C7" w:rsidRPr="00CE0D8C" w:rsidRDefault="004B513F" w:rsidP="00300708">
            <w:pPr>
              <w:pStyle w:val="GABoxtext"/>
            </w:pPr>
            <w:r w:rsidRPr="00CE0D8C">
              <w:lastRenderedPageBreak/>
              <w:t>Член 54, став 5 го забранува спонзорството во вести,  актуелно-информативни програми и верски програми.</w:t>
            </w:r>
          </w:p>
          <w:p w14:paraId="1BD7FD1C" w14:textId="77777777" w:rsidR="007723C7" w:rsidRPr="00CE0D8C" w:rsidRDefault="007723C7" w:rsidP="00300708">
            <w:pPr>
              <w:pStyle w:val="GABoxtext"/>
            </w:pPr>
          </w:p>
          <w:p w14:paraId="4815D671" w14:textId="77777777" w:rsidR="007723C7" w:rsidRPr="00CE0D8C" w:rsidRDefault="004B513F" w:rsidP="00300708">
            <w:pPr>
              <w:pStyle w:val="GABoxtext"/>
            </w:pPr>
            <w:r w:rsidRPr="00CE0D8C">
              <w:t>Не постои забрана за спонзорирање на документарни програми или програми за деца, но спонзорот не смее да биде идентификуван (член 54 став (9)).</w:t>
            </w:r>
            <w:r w:rsidR="007723C7" w:rsidRPr="00CE0D8C">
              <w:t xml:space="preserve"> </w:t>
            </w:r>
          </w:p>
          <w:p w14:paraId="08D07A88" w14:textId="77777777" w:rsidR="007723C7" w:rsidRPr="00CE0D8C" w:rsidRDefault="007723C7" w:rsidP="00300708">
            <w:pPr>
              <w:pStyle w:val="GABoxtext"/>
            </w:pPr>
          </w:p>
          <w:p w14:paraId="40F95FD7" w14:textId="77777777" w:rsidR="006829FD" w:rsidRPr="00CE0D8C" w:rsidRDefault="004B513F" w:rsidP="00300708">
            <w:pPr>
              <w:pStyle w:val="GABoxtext"/>
            </w:pPr>
            <w:r w:rsidRPr="00CE0D8C">
              <w:t>Правилата за спонзорството се детално уредени во Правилникот за спонзорство на Агенцијата за аудио и аудиовизуелни медиумски услуги (март 2012 година).</w:t>
            </w:r>
            <w:r w:rsidR="006829FD" w:rsidRPr="00CE0D8C">
              <w:t xml:space="preserve"> </w:t>
            </w:r>
          </w:p>
        </w:tc>
        <w:tc>
          <w:tcPr>
            <w:tcW w:w="992" w:type="dxa"/>
            <w:shd w:val="clear" w:color="auto" w:fill="DEDDF4"/>
          </w:tcPr>
          <w:p w14:paraId="39DE89EE" w14:textId="77777777" w:rsidR="006829FD" w:rsidRPr="00CE0D8C" w:rsidRDefault="006829FD" w:rsidP="00300708">
            <w:pPr>
              <w:pStyle w:val="GABoxtext"/>
            </w:pPr>
          </w:p>
        </w:tc>
        <w:tc>
          <w:tcPr>
            <w:tcW w:w="3828" w:type="dxa"/>
          </w:tcPr>
          <w:p w14:paraId="295E4C99" w14:textId="65843ACA" w:rsidR="006829FD" w:rsidRPr="00CE0D8C" w:rsidRDefault="004B513F" w:rsidP="00300708">
            <w:pPr>
              <w:pStyle w:val="GABoxtext"/>
            </w:pPr>
            <w:r w:rsidRPr="00CE0D8C">
              <w:t>Потребни се мали интервенции во  член 54</w:t>
            </w:r>
            <w:r w:rsidR="00FB563D">
              <w:t>, став 6</w:t>
            </w:r>
            <w:r w:rsidRPr="00CE0D8C">
              <w:t xml:space="preserve"> - Спонзорство</w:t>
            </w:r>
          </w:p>
          <w:p w14:paraId="21AD5AF5" w14:textId="77777777" w:rsidR="00FD0247" w:rsidRPr="00CE0D8C" w:rsidRDefault="004B513F" w:rsidP="00300708">
            <w:pPr>
              <w:pStyle w:val="GABoxtext"/>
            </w:pPr>
            <w:r w:rsidRPr="00CE0D8C">
              <w:t xml:space="preserve">(6) Аудио или аудиовизуелните медиумски услуги или програми не смеат да бидат спонзорирани од правни или физички лица чија главна дејност е производство или продажба на цигари и други производи од тутун, </w:t>
            </w:r>
            <w:r w:rsidRPr="00CE0D8C">
              <w:rPr>
                <w:u w:val="single"/>
              </w:rPr>
              <w:t xml:space="preserve">или e-цигари и </w:t>
            </w:r>
            <w:r w:rsidR="00A37B92">
              <w:rPr>
                <w:u w:val="single"/>
              </w:rPr>
              <w:t>средства</w:t>
            </w:r>
            <w:r w:rsidRPr="00CE0D8C">
              <w:rPr>
                <w:u w:val="single"/>
              </w:rPr>
              <w:t xml:space="preserve"> за </w:t>
            </w:r>
            <w:r w:rsidR="00A37B92">
              <w:rPr>
                <w:u w:val="single"/>
              </w:rPr>
              <w:t>нивно до</w:t>
            </w:r>
            <w:r w:rsidRPr="00CE0D8C">
              <w:rPr>
                <w:u w:val="single"/>
              </w:rPr>
              <w:t>полн</w:t>
            </w:r>
            <w:r w:rsidR="00A37B92">
              <w:rPr>
                <w:u w:val="single"/>
              </w:rPr>
              <w:t>ува</w:t>
            </w:r>
            <w:r w:rsidRPr="00CE0D8C">
              <w:rPr>
                <w:u w:val="single"/>
              </w:rPr>
              <w:t>ње.</w:t>
            </w:r>
          </w:p>
        </w:tc>
      </w:tr>
      <w:tr w:rsidR="00755592" w:rsidRPr="00CE0D8C" w14:paraId="57D689F1" w14:textId="77777777" w:rsidTr="002379C9">
        <w:tc>
          <w:tcPr>
            <w:tcW w:w="1694" w:type="dxa"/>
          </w:tcPr>
          <w:p w14:paraId="65DD9B06" w14:textId="77777777" w:rsidR="006829FD" w:rsidRPr="00CE0D8C" w:rsidRDefault="004B513F" w:rsidP="00300708">
            <w:pPr>
              <w:pStyle w:val="GABoxtext"/>
            </w:pPr>
            <w:r w:rsidRPr="00CE0D8C">
              <w:lastRenderedPageBreak/>
              <w:t>Член 10, ставови (1)</w:t>
            </w:r>
            <w:r w:rsidR="006829FD" w:rsidRPr="00CE0D8C">
              <w:t xml:space="preserve"> </w:t>
            </w:r>
          </w:p>
          <w:p w14:paraId="019125CD" w14:textId="77777777" w:rsidR="006829FD" w:rsidRPr="00CE0D8C" w:rsidRDefault="004B513F" w:rsidP="00300708">
            <w:pPr>
              <w:pStyle w:val="GABoxtext"/>
            </w:pPr>
            <w:r w:rsidRPr="00CE0D8C">
              <w:t>Правила за спонзорство</w:t>
            </w:r>
            <w:r w:rsidR="006829FD" w:rsidRPr="00CE0D8C">
              <w:t xml:space="preserve"> </w:t>
            </w:r>
          </w:p>
        </w:tc>
        <w:tc>
          <w:tcPr>
            <w:tcW w:w="3688" w:type="dxa"/>
          </w:tcPr>
          <w:p w14:paraId="3863DD2D" w14:textId="77777777" w:rsidR="007723C7" w:rsidRPr="00CE0D8C" w:rsidRDefault="004B513F" w:rsidP="00300708">
            <w:pPr>
              <w:pStyle w:val="GABoxtext"/>
            </w:pPr>
            <w:r w:rsidRPr="00CE0D8C">
              <w:t xml:space="preserve">(а) нивната содржина и, во случај на телевизиско емитување, </w:t>
            </w:r>
            <w:r w:rsidR="000F0DE6" w:rsidRPr="00CE0D8C">
              <w:t xml:space="preserve">местото во програмската шема, </w:t>
            </w:r>
            <w:r w:rsidRPr="00CE0D8C">
              <w:t>во никој случај нема да бидат повлијаени на таков начин што би се одразиле на одговорноста и уредувачката независност на давателот на медиумски услуги;</w:t>
            </w:r>
          </w:p>
          <w:p w14:paraId="6A28C78F" w14:textId="77777777" w:rsidR="007723C7" w:rsidRPr="00CE0D8C" w:rsidRDefault="004B513F" w:rsidP="00300708">
            <w:pPr>
              <w:pStyle w:val="GABoxtext"/>
            </w:pPr>
            <w:r w:rsidRPr="00CE0D8C">
              <w:t>(б) нема директно да поттикнуваат купување или изнајмување на стоки или услуги, особено преку специјално промотивно спомнување на таквите стоки и услуги;</w:t>
            </w:r>
          </w:p>
          <w:p w14:paraId="397CB7CE" w14:textId="77777777" w:rsidR="006829FD" w:rsidRPr="00CE0D8C" w:rsidRDefault="004B513F" w:rsidP="00300708">
            <w:pPr>
              <w:pStyle w:val="GABoxtext"/>
            </w:pPr>
            <w:r w:rsidRPr="00CE0D8C">
              <w:lastRenderedPageBreak/>
              <w:t>(в) гледачите ќе бидат јасно информирани за постоењето договор за спонзорство.</w:t>
            </w:r>
            <w:r w:rsidR="006829FD" w:rsidRPr="00CE0D8C">
              <w:t xml:space="preserve"> </w:t>
            </w:r>
            <w:r w:rsidRPr="00CE0D8C">
              <w:t>Спонзорираните програми јасно ќе се распознаваат како такви со името, логото и/или кој било друг симбол на спонзорот, како што се упатување на неговиот производ(и) или услуга(и) или негов карактеристичен знак, на начин што е соодветен за програмата, на почетокот, за време и/или на крајот на програмите.</w:t>
            </w:r>
          </w:p>
        </w:tc>
        <w:tc>
          <w:tcPr>
            <w:tcW w:w="3260" w:type="dxa"/>
          </w:tcPr>
          <w:p w14:paraId="00A4212C" w14:textId="77777777" w:rsidR="006829FD" w:rsidRPr="00CE0D8C" w:rsidRDefault="006829FD" w:rsidP="00300708">
            <w:pPr>
              <w:pStyle w:val="GABoxtext"/>
            </w:pPr>
          </w:p>
        </w:tc>
        <w:tc>
          <w:tcPr>
            <w:tcW w:w="992" w:type="dxa"/>
            <w:shd w:val="clear" w:color="auto" w:fill="E2EFD9" w:themeFill="accent6" w:themeFillTint="33"/>
          </w:tcPr>
          <w:p w14:paraId="33994577" w14:textId="77777777" w:rsidR="006829FD" w:rsidRPr="00CE0D8C" w:rsidRDefault="006829FD" w:rsidP="00300708">
            <w:pPr>
              <w:pStyle w:val="GABoxtext"/>
            </w:pPr>
          </w:p>
        </w:tc>
        <w:tc>
          <w:tcPr>
            <w:tcW w:w="3828" w:type="dxa"/>
          </w:tcPr>
          <w:p w14:paraId="1A0AADB7" w14:textId="77777777" w:rsidR="007723C7" w:rsidRPr="00CE0D8C" w:rsidRDefault="007723C7" w:rsidP="00300708">
            <w:pPr>
              <w:pStyle w:val="GABoxtext"/>
            </w:pPr>
          </w:p>
          <w:p w14:paraId="26B70F66" w14:textId="77777777" w:rsidR="007723C7" w:rsidRPr="00CE0D8C" w:rsidRDefault="007723C7" w:rsidP="00300708">
            <w:pPr>
              <w:pStyle w:val="GABoxtext"/>
            </w:pPr>
          </w:p>
        </w:tc>
      </w:tr>
      <w:tr w:rsidR="00755592" w:rsidRPr="00CE0D8C" w14:paraId="5335B739" w14:textId="77777777" w:rsidTr="002379C9">
        <w:tc>
          <w:tcPr>
            <w:tcW w:w="1694" w:type="dxa"/>
          </w:tcPr>
          <w:p w14:paraId="5C76C87D" w14:textId="77777777" w:rsidR="006829FD" w:rsidRPr="00CE0D8C" w:rsidRDefault="004B513F" w:rsidP="00300708">
            <w:pPr>
              <w:pStyle w:val="GABoxtext"/>
            </w:pPr>
            <w:r w:rsidRPr="00CE0D8C">
              <w:lastRenderedPageBreak/>
              <w:t>Член 11, став (2)</w:t>
            </w:r>
          </w:p>
        </w:tc>
        <w:tc>
          <w:tcPr>
            <w:tcW w:w="3688" w:type="dxa"/>
          </w:tcPr>
          <w:p w14:paraId="53F65527" w14:textId="77777777" w:rsidR="006829FD" w:rsidRPr="00CE0D8C" w:rsidRDefault="006829FD" w:rsidP="00300708">
            <w:pPr>
              <w:pStyle w:val="GABoxtext"/>
            </w:pPr>
            <w:r w:rsidRPr="00CE0D8C">
              <w:t xml:space="preserve"> 2.  </w:t>
            </w:r>
            <w:r w:rsidR="004B513F" w:rsidRPr="00CE0D8C">
              <w:t xml:space="preserve">Пласирањето на производи е дозволено во сите видови на аудиовизуелни медиумски услуги, со исклучок на вестите и актуелно-информативни програми, програми посветени на </w:t>
            </w:r>
            <w:r w:rsidR="000F0DE6" w:rsidRPr="00CE0D8C">
              <w:t xml:space="preserve">правата на </w:t>
            </w:r>
            <w:r w:rsidR="004B513F" w:rsidRPr="00CE0D8C">
              <w:t>потрошувачите, верски програми и програми за деца.</w:t>
            </w:r>
          </w:p>
        </w:tc>
        <w:tc>
          <w:tcPr>
            <w:tcW w:w="3260" w:type="dxa"/>
          </w:tcPr>
          <w:p w14:paraId="2C2D88AB" w14:textId="77777777" w:rsidR="006829FD" w:rsidRPr="00CE0D8C" w:rsidRDefault="004B513F" w:rsidP="00300708">
            <w:pPr>
              <w:pStyle w:val="GABoxtext"/>
            </w:pPr>
            <w:r w:rsidRPr="00CE0D8C">
              <w:t>Член 55, став 1 го забранува пласирањето на производи. Исклучоците од забраната се наведени во членот 55, ставови (2) и (3).</w:t>
            </w:r>
            <w:r w:rsidR="006829FD" w:rsidRPr="00CE0D8C">
              <w:t xml:space="preserve"> </w:t>
            </w:r>
          </w:p>
          <w:p w14:paraId="69E0D73E" w14:textId="77777777" w:rsidR="006829FD" w:rsidRPr="00CE0D8C" w:rsidRDefault="004B513F" w:rsidP="00300708">
            <w:pPr>
              <w:pStyle w:val="GABoxtext"/>
            </w:pPr>
            <w:r w:rsidRPr="00CE0D8C">
              <w:t xml:space="preserve">ЗААВМУ (2013 </w:t>
            </w:r>
            <w:r w:rsidR="000F0DE6" w:rsidRPr="00CE0D8C">
              <w:t>г</w:t>
            </w:r>
            <w:r w:rsidRPr="00CE0D8C">
              <w:t>.)</w:t>
            </w:r>
            <w:r w:rsidR="006829FD" w:rsidRPr="00CE0D8C">
              <w:t xml:space="preserve"> </w:t>
            </w:r>
          </w:p>
          <w:p w14:paraId="71AE5E88" w14:textId="77777777" w:rsidR="0064120D" w:rsidRPr="00CE0D8C" w:rsidRDefault="004B513F" w:rsidP="00300708">
            <w:pPr>
              <w:pStyle w:val="GABoxtext"/>
            </w:pPr>
            <w:r w:rsidRPr="00CE0D8C">
              <w:t>Сепак, членот треба да биде ревидиран и ажуриран.</w:t>
            </w:r>
            <w:r w:rsidR="004C711B" w:rsidRPr="00CE0D8C">
              <w:t xml:space="preserve"> </w:t>
            </w:r>
          </w:p>
          <w:p w14:paraId="496D6EA8" w14:textId="77777777" w:rsidR="006829FD" w:rsidRPr="00CE0D8C" w:rsidRDefault="006829FD" w:rsidP="00300708">
            <w:pPr>
              <w:pStyle w:val="GABoxtext"/>
            </w:pPr>
          </w:p>
          <w:p w14:paraId="063B0890" w14:textId="77777777" w:rsidR="006829FD" w:rsidRPr="00CE0D8C" w:rsidRDefault="004B513F" w:rsidP="00300708">
            <w:pPr>
              <w:pStyle w:val="GABoxtext"/>
            </w:pPr>
            <w:r w:rsidRPr="00CE0D8C">
              <w:t>Упатството за примена на одредбите за пласирање на производи (усвоено на 30 декември 2014 година) посочува дека пласирањето на производи и реквизити е забрането во повеќе видови на програми.</w:t>
            </w:r>
          </w:p>
          <w:p w14:paraId="21C43483" w14:textId="77777777" w:rsidR="00042D7F" w:rsidRPr="00CE0D8C" w:rsidRDefault="00042D7F" w:rsidP="00300708">
            <w:pPr>
              <w:pStyle w:val="GABoxtext"/>
            </w:pPr>
          </w:p>
        </w:tc>
        <w:tc>
          <w:tcPr>
            <w:tcW w:w="992" w:type="dxa"/>
            <w:shd w:val="clear" w:color="auto" w:fill="DEDDF4"/>
          </w:tcPr>
          <w:p w14:paraId="7F1F41E7" w14:textId="77777777" w:rsidR="006829FD" w:rsidRPr="00CE0D8C" w:rsidRDefault="006829FD" w:rsidP="00300708">
            <w:pPr>
              <w:pStyle w:val="GABoxtext"/>
            </w:pPr>
          </w:p>
        </w:tc>
        <w:tc>
          <w:tcPr>
            <w:tcW w:w="3828" w:type="dxa"/>
          </w:tcPr>
          <w:p w14:paraId="6D304396" w14:textId="77777777" w:rsidR="0064120D" w:rsidRPr="00CE0D8C" w:rsidRDefault="004B513F" w:rsidP="00300708">
            <w:pPr>
              <w:pStyle w:val="GABoxtext"/>
            </w:pPr>
            <w:r w:rsidRPr="00CE0D8C">
              <w:t>Ревизија на член 55</w:t>
            </w:r>
          </w:p>
          <w:p w14:paraId="6F9DB751" w14:textId="77777777" w:rsidR="0064120D" w:rsidRPr="00CE0D8C" w:rsidRDefault="0064120D" w:rsidP="00300708">
            <w:pPr>
              <w:pStyle w:val="GABoxtext"/>
            </w:pPr>
          </w:p>
          <w:p w14:paraId="108E98F0" w14:textId="6905049D" w:rsidR="006829FD" w:rsidRPr="00CE0D8C" w:rsidRDefault="004B513F" w:rsidP="00300708">
            <w:pPr>
              <w:pStyle w:val="GABoxtext"/>
            </w:pPr>
            <w:r w:rsidRPr="00CE0D8C">
              <w:t xml:space="preserve">(1) Пласирањето на производи е дозволено во сите видови  аудиовизуелни медиумски услуги, со исклучок на вестите и </w:t>
            </w:r>
            <w:r w:rsidR="00B1034E" w:rsidRPr="00B1034E">
              <w:t>програми посветени на актуелни прашања и теми</w:t>
            </w:r>
            <w:r w:rsidRPr="00CE0D8C">
              <w:t>, програми посветени на прашања поврзани со потрошувачите, верски програми и програми за деца.</w:t>
            </w:r>
          </w:p>
          <w:p w14:paraId="498DE210" w14:textId="77777777" w:rsidR="0064120D" w:rsidRPr="00CE0D8C" w:rsidRDefault="0064120D" w:rsidP="00300708">
            <w:pPr>
              <w:pStyle w:val="GABoxtext"/>
            </w:pPr>
          </w:p>
          <w:p w14:paraId="63266676" w14:textId="77777777" w:rsidR="0064120D" w:rsidRPr="00CE0D8C" w:rsidRDefault="0064120D" w:rsidP="00300708">
            <w:pPr>
              <w:pStyle w:val="GABoxtext"/>
            </w:pPr>
          </w:p>
        </w:tc>
      </w:tr>
      <w:tr w:rsidR="00755592" w:rsidRPr="00CE0D8C" w14:paraId="542AEB89" w14:textId="77777777" w:rsidTr="002379C9">
        <w:tc>
          <w:tcPr>
            <w:tcW w:w="1694" w:type="dxa"/>
          </w:tcPr>
          <w:p w14:paraId="4EC2F74C" w14:textId="77777777" w:rsidR="006829FD" w:rsidRPr="00CE0D8C" w:rsidRDefault="004B513F" w:rsidP="00300708">
            <w:pPr>
              <w:pStyle w:val="GABoxtext"/>
            </w:pPr>
            <w:r w:rsidRPr="00CE0D8C">
              <w:lastRenderedPageBreak/>
              <w:t>Член 11, став (3)</w:t>
            </w:r>
            <w:r w:rsidR="006829FD" w:rsidRPr="00CE0D8C">
              <w:t xml:space="preserve"> </w:t>
            </w:r>
          </w:p>
        </w:tc>
        <w:tc>
          <w:tcPr>
            <w:tcW w:w="3688" w:type="dxa"/>
          </w:tcPr>
          <w:p w14:paraId="28960689" w14:textId="77777777" w:rsidR="006829FD" w:rsidRPr="00CE0D8C" w:rsidRDefault="006829FD" w:rsidP="00300708">
            <w:pPr>
              <w:pStyle w:val="GABoxtext"/>
            </w:pPr>
            <w:r w:rsidRPr="00CE0D8C">
              <w:t xml:space="preserve"> 3.  </w:t>
            </w:r>
            <w:r w:rsidR="004B513F" w:rsidRPr="00CE0D8C">
              <w:t>Програмите кои содржат пласирање на производи треба да ги исполнуваат следните услови:</w:t>
            </w:r>
          </w:p>
          <w:p w14:paraId="1E858D23" w14:textId="77777777" w:rsidR="006829FD" w:rsidRPr="00CE0D8C" w:rsidRDefault="004B513F" w:rsidP="00300708">
            <w:pPr>
              <w:pStyle w:val="GABoxtext"/>
            </w:pPr>
            <w:r w:rsidRPr="00CE0D8C">
              <w:t>(а) нивната содржина и организација во рамките на програмската шема, во случај на телевизиско емитување, или во каталогот на програми, во случај на аудиовизуелни медиумски услуги по барање, нема во ниту еден случај да трпат влијание на начин што ќе се одрази врз одговорноста и уредничката независност на давателот на медиумски услуги;</w:t>
            </w:r>
          </w:p>
          <w:p w14:paraId="0484499E" w14:textId="77777777" w:rsidR="006829FD" w:rsidRPr="00CE0D8C" w:rsidRDefault="004B513F" w:rsidP="00300708">
            <w:pPr>
              <w:pStyle w:val="GABoxtext"/>
            </w:pPr>
            <w:r w:rsidRPr="00CE0D8C">
              <w:t>(б) нема директно да поттикнуваат купување или изнајмување на стоки или услуги, особено преку специјално промотивно спомнување на таквите стоки и услуги;</w:t>
            </w:r>
          </w:p>
          <w:p w14:paraId="6208D3F7" w14:textId="77777777" w:rsidR="006829FD" w:rsidRPr="00CE0D8C" w:rsidRDefault="004B513F" w:rsidP="00300708">
            <w:pPr>
              <w:pStyle w:val="GABoxtext"/>
            </w:pPr>
            <w:r w:rsidRPr="00CE0D8C">
              <w:t xml:space="preserve">(с) нема да му обрнат </w:t>
            </w:r>
            <w:r w:rsidR="000F0DE6" w:rsidRPr="00CE0D8C">
              <w:t xml:space="preserve">неоправдано </w:t>
            </w:r>
            <w:r w:rsidRPr="00CE0D8C">
              <w:t>посебно внимание на соодветниот производ;</w:t>
            </w:r>
          </w:p>
          <w:p w14:paraId="07B892F6" w14:textId="77777777" w:rsidR="006829FD" w:rsidRPr="00CE0D8C" w:rsidRDefault="004B513F" w:rsidP="00300708">
            <w:pPr>
              <w:pStyle w:val="GABoxtext"/>
            </w:pPr>
            <w:r w:rsidRPr="00CE0D8C">
              <w:t>(d) гледачите ќе бидат јасно информирани за постоењето на пласирањето на производи на почетокот и на крајот на програмата, и при продолжување на програмата по секоја пауза за рекламирање, со цел да се избегне забуна кај гледачите.</w:t>
            </w:r>
          </w:p>
        </w:tc>
        <w:tc>
          <w:tcPr>
            <w:tcW w:w="3260" w:type="dxa"/>
          </w:tcPr>
          <w:p w14:paraId="4EEA8DE1" w14:textId="77777777" w:rsidR="006829FD" w:rsidRPr="00CE0D8C" w:rsidRDefault="004B513F" w:rsidP="00300708">
            <w:pPr>
              <w:pStyle w:val="GABoxtext"/>
            </w:pPr>
            <w:r w:rsidRPr="00CE0D8C">
              <w:t>ЗААВМУ (2013 Г.)</w:t>
            </w:r>
            <w:r w:rsidR="006829FD" w:rsidRPr="00CE0D8C">
              <w:t xml:space="preserve"> </w:t>
            </w:r>
          </w:p>
          <w:p w14:paraId="1751D884" w14:textId="77777777" w:rsidR="006829FD" w:rsidRPr="00CE0D8C" w:rsidRDefault="004B513F" w:rsidP="00300708">
            <w:pPr>
              <w:pStyle w:val="GABoxtext"/>
            </w:pPr>
            <w:r w:rsidRPr="00CE0D8C">
              <w:t>Член 55, ставови (4), (5), (6) и (7)</w:t>
            </w:r>
          </w:p>
          <w:p w14:paraId="39EC0962" w14:textId="77777777" w:rsidR="006829FD" w:rsidRPr="00CE0D8C" w:rsidRDefault="006829FD" w:rsidP="00300708">
            <w:pPr>
              <w:pStyle w:val="GABoxtext"/>
            </w:pPr>
          </w:p>
          <w:p w14:paraId="2F30CEBE" w14:textId="77777777" w:rsidR="006829FD" w:rsidRPr="00CE0D8C" w:rsidRDefault="000F0DE6" w:rsidP="00300708">
            <w:pPr>
              <w:pStyle w:val="GABoxtext"/>
            </w:pPr>
            <w:r w:rsidRPr="00CE0D8C">
              <w:t>к</w:t>
            </w:r>
            <w:r w:rsidR="004B513F" w:rsidRPr="00CE0D8C">
              <w:t>ако и детално разработени правила во Упатството за примена на правилата за пласирање на производи.</w:t>
            </w:r>
            <w:r w:rsidR="006829FD" w:rsidRPr="00CE0D8C">
              <w:t xml:space="preserve"> (2014)</w:t>
            </w:r>
          </w:p>
        </w:tc>
        <w:tc>
          <w:tcPr>
            <w:tcW w:w="992" w:type="dxa"/>
            <w:shd w:val="clear" w:color="auto" w:fill="DEDDF4"/>
          </w:tcPr>
          <w:p w14:paraId="7E781634" w14:textId="77777777" w:rsidR="006829FD" w:rsidRPr="00CE0D8C" w:rsidRDefault="006829FD" w:rsidP="00300708">
            <w:pPr>
              <w:pStyle w:val="GABoxtext"/>
            </w:pPr>
          </w:p>
        </w:tc>
        <w:tc>
          <w:tcPr>
            <w:tcW w:w="3828" w:type="dxa"/>
          </w:tcPr>
          <w:p w14:paraId="5FF8B828" w14:textId="77777777" w:rsidR="0064120D" w:rsidRPr="00CE0D8C" w:rsidRDefault="004B513F" w:rsidP="00300708">
            <w:pPr>
              <w:pStyle w:val="GABoxtext"/>
            </w:pPr>
            <w:r w:rsidRPr="00CE0D8C">
              <w:t>Ревизија на 55, став (2)</w:t>
            </w:r>
          </w:p>
          <w:p w14:paraId="63BDCCB1" w14:textId="77777777" w:rsidR="0064120D" w:rsidRPr="00CE0D8C" w:rsidRDefault="0064120D" w:rsidP="00300708">
            <w:pPr>
              <w:pStyle w:val="GABoxtext"/>
            </w:pPr>
          </w:p>
          <w:p w14:paraId="03628D4D" w14:textId="77777777" w:rsidR="0064120D" w:rsidRPr="00CE0D8C" w:rsidRDefault="004B513F" w:rsidP="00300708">
            <w:pPr>
              <w:pStyle w:val="GABoxtext"/>
            </w:pPr>
            <w:r w:rsidRPr="00CE0D8C">
              <w:t>(2) А</w:t>
            </w:r>
            <w:r w:rsidR="00B1034E">
              <w:t>удио и а</w:t>
            </w:r>
            <w:r w:rsidRPr="00CE0D8C">
              <w:t>удиовизуелните програми кои содржат пласирање на производи треба да ги исполнуваат следните услови:</w:t>
            </w:r>
          </w:p>
          <w:p w14:paraId="76D38522" w14:textId="77777777" w:rsidR="0064120D" w:rsidRPr="00CE0D8C" w:rsidRDefault="004B513F" w:rsidP="00300708">
            <w:pPr>
              <w:pStyle w:val="GABoxtext"/>
            </w:pPr>
            <w:r w:rsidRPr="00CE0D8C">
              <w:t>– нивната содржина и организација во рамките на програмската шема, во случај на телевизиско емитување, или во каталогот на програми, во случај на аудиовизуелни медиумски услуги по барање, нема во ниту еден случај да трпат влијание на начин што ќе има ефект врз одговорноста и уредничката независност на давателот на медиумски услуги;</w:t>
            </w:r>
          </w:p>
          <w:p w14:paraId="2BA7521A" w14:textId="77777777" w:rsidR="0064120D" w:rsidRPr="00CE0D8C" w:rsidRDefault="004B513F" w:rsidP="00300708">
            <w:pPr>
              <w:pStyle w:val="GABoxtext"/>
            </w:pPr>
            <w:r w:rsidRPr="00CE0D8C">
              <w:t xml:space="preserve">– нема директно да поттикнуваат купување или изнајмување стоки или услуги, особено преку </w:t>
            </w:r>
            <w:r w:rsidR="00B1034E">
              <w:t>посебно</w:t>
            </w:r>
            <w:r w:rsidRPr="00CE0D8C">
              <w:t xml:space="preserve"> промотивно </w:t>
            </w:r>
            <w:r w:rsidR="00B1034E">
              <w:t>препорачување</w:t>
            </w:r>
            <w:r w:rsidRPr="00CE0D8C">
              <w:t xml:space="preserve"> на таквите стоки и услуги;</w:t>
            </w:r>
          </w:p>
          <w:p w14:paraId="4D0586E3" w14:textId="77777777" w:rsidR="0064120D" w:rsidRPr="00CE0D8C" w:rsidRDefault="004B513F" w:rsidP="00300708">
            <w:pPr>
              <w:pStyle w:val="GABoxtext"/>
            </w:pPr>
            <w:r w:rsidRPr="00CE0D8C">
              <w:t xml:space="preserve">– нема да </w:t>
            </w:r>
            <w:r w:rsidR="00B1034E">
              <w:t>му придаваат</w:t>
            </w:r>
            <w:r w:rsidRPr="00CE0D8C">
              <w:t xml:space="preserve"> </w:t>
            </w:r>
            <w:r w:rsidR="00B1034E">
              <w:t>претерана важност</w:t>
            </w:r>
            <w:r w:rsidR="000F0DE6" w:rsidRPr="00CE0D8C">
              <w:t xml:space="preserve"> </w:t>
            </w:r>
            <w:r w:rsidR="00B1034E">
              <w:t xml:space="preserve">(истакнување или упатување) на </w:t>
            </w:r>
            <w:r w:rsidRPr="00CE0D8C">
              <w:t>производ</w:t>
            </w:r>
            <w:r w:rsidR="00B1034E">
              <w:t>от за кој станува збор</w:t>
            </w:r>
            <w:r w:rsidRPr="00CE0D8C">
              <w:t>;</w:t>
            </w:r>
          </w:p>
          <w:p w14:paraId="68148B54" w14:textId="77777777" w:rsidR="006829FD" w:rsidRPr="00CE0D8C" w:rsidRDefault="004B513F" w:rsidP="00300708">
            <w:pPr>
              <w:pStyle w:val="GABoxtext"/>
            </w:pPr>
            <w:r w:rsidRPr="00CE0D8C">
              <w:t xml:space="preserve">– гледачите </w:t>
            </w:r>
            <w:r w:rsidR="00B1034E">
              <w:t xml:space="preserve">и слушателите </w:t>
            </w:r>
            <w:r w:rsidRPr="00CE0D8C">
              <w:t>ќе бидат јасно информирани за постоењето на пласирањето производи на почетокот и на крајот на програмата, и при продолжување на програмата по секоја пауза за рекламирање, со цел да се избегне забуна кај гледачите</w:t>
            </w:r>
            <w:r w:rsidR="00B1034E">
              <w:t xml:space="preserve"> и слушателите</w:t>
            </w:r>
            <w:r w:rsidRPr="00CE0D8C">
              <w:t>.</w:t>
            </w:r>
          </w:p>
          <w:p w14:paraId="7731FFB0" w14:textId="77777777" w:rsidR="00042D7F" w:rsidRPr="00CE0D8C" w:rsidRDefault="00042D7F" w:rsidP="00300708">
            <w:pPr>
              <w:pStyle w:val="GABoxtext"/>
            </w:pPr>
          </w:p>
        </w:tc>
      </w:tr>
      <w:tr w:rsidR="00755592" w:rsidRPr="00CE0D8C" w14:paraId="20F35BC0" w14:textId="77777777" w:rsidTr="002379C9">
        <w:tc>
          <w:tcPr>
            <w:tcW w:w="1694" w:type="dxa"/>
          </w:tcPr>
          <w:p w14:paraId="0D9AD67E" w14:textId="77777777" w:rsidR="006829FD" w:rsidRPr="00CE0D8C" w:rsidRDefault="004B513F" w:rsidP="00300708">
            <w:pPr>
              <w:pStyle w:val="GABoxtext"/>
            </w:pPr>
            <w:r w:rsidRPr="00CE0D8C">
              <w:lastRenderedPageBreak/>
              <w:t>Член 11, став (3) (исклучоци)</w:t>
            </w:r>
          </w:p>
        </w:tc>
        <w:tc>
          <w:tcPr>
            <w:tcW w:w="3688" w:type="dxa"/>
          </w:tcPr>
          <w:p w14:paraId="08234C96" w14:textId="77777777" w:rsidR="006829FD" w:rsidRPr="00CE0D8C" w:rsidRDefault="000F0DE6" w:rsidP="00300708">
            <w:pPr>
              <w:pStyle w:val="GABoxtext"/>
            </w:pPr>
            <w:r w:rsidRPr="00CE0D8C">
              <w:t>Државите-</w:t>
            </w:r>
            <w:r w:rsidR="004B513F" w:rsidRPr="00CE0D8C">
              <w:t xml:space="preserve">членки можат да се изземат од условите наведени во точка (d), освен за програмите произведени или нарачани од давател на медиумски услуги или компанија поврзана со давателот на медиумски услуги. </w:t>
            </w:r>
          </w:p>
        </w:tc>
        <w:tc>
          <w:tcPr>
            <w:tcW w:w="3260" w:type="dxa"/>
          </w:tcPr>
          <w:p w14:paraId="4D3DBB6E" w14:textId="77777777" w:rsidR="00437DC3" w:rsidRPr="00CE0D8C" w:rsidRDefault="004B513F" w:rsidP="00300708">
            <w:pPr>
              <w:pStyle w:val="GABoxtext"/>
            </w:pPr>
            <w:r w:rsidRPr="00CE0D8C">
              <w:t xml:space="preserve">ЗААВМУ (2013 </w:t>
            </w:r>
            <w:r w:rsidR="000F0DE6" w:rsidRPr="00CE0D8C">
              <w:t>г</w:t>
            </w:r>
            <w:r w:rsidRPr="00CE0D8C">
              <w:t>.)</w:t>
            </w:r>
          </w:p>
          <w:p w14:paraId="544C59DB" w14:textId="77777777" w:rsidR="006829FD" w:rsidRPr="00CE0D8C" w:rsidRDefault="004B513F" w:rsidP="00300708">
            <w:pPr>
              <w:pStyle w:val="GABoxtext"/>
            </w:pPr>
            <w:r w:rsidRPr="00CE0D8C">
              <w:t>Не содржи такви одредби.</w:t>
            </w:r>
          </w:p>
        </w:tc>
        <w:tc>
          <w:tcPr>
            <w:tcW w:w="992" w:type="dxa"/>
            <w:shd w:val="clear" w:color="auto" w:fill="DEDDF4"/>
          </w:tcPr>
          <w:p w14:paraId="101FF9CF" w14:textId="77777777" w:rsidR="006829FD" w:rsidRPr="00CE0D8C" w:rsidRDefault="006829FD" w:rsidP="00300708">
            <w:pPr>
              <w:pStyle w:val="GABoxtext"/>
            </w:pPr>
          </w:p>
        </w:tc>
        <w:tc>
          <w:tcPr>
            <w:tcW w:w="3828" w:type="dxa"/>
          </w:tcPr>
          <w:p w14:paraId="35BF261C" w14:textId="0172C439" w:rsidR="0064120D" w:rsidRPr="00CE0D8C" w:rsidRDefault="004B513F" w:rsidP="00300708">
            <w:pPr>
              <w:pStyle w:val="GABoxtext"/>
            </w:pPr>
            <w:r w:rsidRPr="00CE0D8C">
              <w:t>Член 55</w:t>
            </w:r>
            <w:r w:rsidR="00752752">
              <w:t>, став 3</w:t>
            </w:r>
          </w:p>
          <w:p w14:paraId="0125C496" w14:textId="77777777" w:rsidR="006829FD" w:rsidRPr="00CE0D8C" w:rsidRDefault="004B513F" w:rsidP="00300708">
            <w:pPr>
              <w:pStyle w:val="GABoxtext"/>
            </w:pPr>
            <w:r w:rsidRPr="00CE0D8C">
              <w:t xml:space="preserve">(3) Како </w:t>
            </w:r>
            <w:r w:rsidR="005B01D1">
              <w:t>отстапување</w:t>
            </w:r>
            <w:r w:rsidRPr="00CE0D8C">
              <w:t xml:space="preserve">, одредбите од </w:t>
            </w:r>
            <w:r w:rsidR="00087752" w:rsidRPr="00CE0D8C">
              <w:t>став 2</w:t>
            </w:r>
            <w:r w:rsidR="00087752">
              <w:t xml:space="preserve"> </w:t>
            </w:r>
            <w:r w:rsidRPr="00CE0D8C">
              <w:t xml:space="preserve">алинеја 4 </w:t>
            </w:r>
            <w:r w:rsidR="00087752">
              <w:t>на овој член</w:t>
            </w:r>
            <w:r w:rsidRPr="00CE0D8C">
              <w:t xml:space="preserve"> нема да се применуваат ако </w:t>
            </w:r>
            <w:r w:rsidR="00087752">
              <w:t xml:space="preserve">аудио или </w:t>
            </w:r>
            <w:r w:rsidRPr="00CE0D8C">
              <w:t>аудиовизуелната програма што содржи пласирање производи не била произведена или нарачана од давателот на медиумски услуги или од претпријатие поврзано со давателот на медиумски услуги.</w:t>
            </w:r>
          </w:p>
        </w:tc>
      </w:tr>
      <w:tr w:rsidR="00755592" w:rsidRPr="00CE0D8C" w14:paraId="1524447B" w14:textId="77777777" w:rsidTr="002379C9">
        <w:tc>
          <w:tcPr>
            <w:tcW w:w="1694" w:type="dxa"/>
          </w:tcPr>
          <w:p w14:paraId="3313A380" w14:textId="77777777" w:rsidR="006829FD" w:rsidRPr="00CE0D8C" w:rsidRDefault="004B513F" w:rsidP="00300708">
            <w:pPr>
              <w:pStyle w:val="GABoxtext"/>
            </w:pPr>
            <w:r w:rsidRPr="00CE0D8C">
              <w:t>Член 11, став (4), точки (а) и (b)</w:t>
            </w:r>
          </w:p>
        </w:tc>
        <w:tc>
          <w:tcPr>
            <w:tcW w:w="3688" w:type="dxa"/>
          </w:tcPr>
          <w:p w14:paraId="1374472C" w14:textId="77777777" w:rsidR="006829FD" w:rsidRPr="00CE0D8C" w:rsidRDefault="004B513F" w:rsidP="00300708">
            <w:pPr>
              <w:pStyle w:val="GABoxtext"/>
            </w:pPr>
            <w:r w:rsidRPr="00CE0D8C">
              <w:t>Програмите во никој случај нема да вклучуваат пласирање производи за:</w:t>
            </w:r>
          </w:p>
          <w:p w14:paraId="6EDB20C3" w14:textId="77777777" w:rsidR="006829FD" w:rsidRPr="00CE0D8C" w:rsidRDefault="004B513F" w:rsidP="00300708">
            <w:pPr>
              <w:pStyle w:val="GABoxtext"/>
            </w:pPr>
            <w:r w:rsidRPr="00CE0D8C">
              <w:t xml:space="preserve">(а) цигари и други производи од тутун, како и електронски цигари и патрони за полнење, или пласирање на производи од претпријатија чија основна дејност е производство или продажба на тие производи; </w:t>
            </w:r>
          </w:p>
          <w:p w14:paraId="6784BCC1" w14:textId="77777777" w:rsidR="006829FD" w:rsidRPr="00CE0D8C" w:rsidRDefault="004B513F" w:rsidP="00300708">
            <w:pPr>
              <w:pStyle w:val="GABoxtext"/>
            </w:pPr>
            <w:r w:rsidRPr="00CE0D8C">
              <w:t>(b) посебн</w:t>
            </w:r>
            <w:r w:rsidR="000F0DE6" w:rsidRPr="00CE0D8C">
              <w:t>и медицински производи или медиц</w:t>
            </w:r>
            <w:r w:rsidRPr="00CE0D8C">
              <w:t>ински третмани кои се достапни само на рецепт во државата-членка под чија јурисдикција потпаѓа давателот на медиумски услуги.</w:t>
            </w:r>
          </w:p>
        </w:tc>
        <w:tc>
          <w:tcPr>
            <w:tcW w:w="3260" w:type="dxa"/>
          </w:tcPr>
          <w:p w14:paraId="6A4A2D86" w14:textId="77777777" w:rsidR="00437DC3" w:rsidRPr="00CE0D8C" w:rsidRDefault="004B513F" w:rsidP="00300708">
            <w:pPr>
              <w:pStyle w:val="GABoxtext"/>
            </w:pPr>
            <w:r w:rsidRPr="00CE0D8C">
              <w:t>ЗААВМУ (2013 г.)</w:t>
            </w:r>
          </w:p>
          <w:p w14:paraId="3AC15FB9" w14:textId="77777777" w:rsidR="00437DC3" w:rsidRPr="00CE0D8C" w:rsidRDefault="004B513F" w:rsidP="00300708">
            <w:pPr>
              <w:pStyle w:val="GABoxtext"/>
            </w:pPr>
            <w:r w:rsidRPr="00CE0D8C">
              <w:t>Делумно е усогласен.</w:t>
            </w:r>
          </w:p>
          <w:p w14:paraId="27820138" w14:textId="77777777" w:rsidR="00437DC3" w:rsidRPr="00CE0D8C" w:rsidRDefault="004B513F" w:rsidP="00300708">
            <w:pPr>
              <w:pStyle w:val="GABoxtext"/>
            </w:pPr>
            <w:r w:rsidRPr="00CE0D8C">
              <w:t>Членот 55, став (8) забранува пласирање на производи за  цигари и други производи од тутун, како и пласирање на производи на правни или физички лица чија основна дејност е производство или продажба на цигари или други производи од тутун.</w:t>
            </w:r>
            <w:r w:rsidR="00437DC3" w:rsidRPr="00CE0D8C">
              <w:t xml:space="preserve"> </w:t>
            </w:r>
            <w:r w:rsidRPr="00CE0D8C">
              <w:rPr>
                <w:u w:val="single"/>
              </w:rPr>
              <w:t>Не се спомнати електронските цигари и патроните за полнење.</w:t>
            </w:r>
            <w:r w:rsidR="00437DC3" w:rsidRPr="00CE0D8C">
              <w:t xml:space="preserve">  </w:t>
            </w:r>
          </w:p>
          <w:p w14:paraId="41757FFC" w14:textId="77777777" w:rsidR="006829FD" w:rsidRPr="00CE0D8C" w:rsidRDefault="004B513F" w:rsidP="00300708">
            <w:pPr>
              <w:pStyle w:val="GABoxtext"/>
            </w:pPr>
            <w:r w:rsidRPr="00CE0D8C">
              <w:t>Членот 55 став (8) забранува пласирање на медицински производи и медицински третмани што се издаваат само со лекарски рецепт.</w:t>
            </w:r>
          </w:p>
        </w:tc>
        <w:tc>
          <w:tcPr>
            <w:tcW w:w="992" w:type="dxa"/>
            <w:shd w:val="clear" w:color="auto" w:fill="DEDDF4"/>
          </w:tcPr>
          <w:p w14:paraId="53BBBAB1" w14:textId="77777777" w:rsidR="006829FD" w:rsidRPr="00CE0D8C" w:rsidRDefault="006829FD" w:rsidP="00300708">
            <w:pPr>
              <w:pStyle w:val="GABoxtext"/>
            </w:pPr>
          </w:p>
        </w:tc>
        <w:tc>
          <w:tcPr>
            <w:tcW w:w="3828" w:type="dxa"/>
          </w:tcPr>
          <w:p w14:paraId="63F5F177" w14:textId="77777777" w:rsidR="00301FF4" w:rsidRPr="00CE0D8C" w:rsidRDefault="004B513F" w:rsidP="00300708">
            <w:pPr>
              <w:pStyle w:val="GABoxtext"/>
            </w:pPr>
            <w:r w:rsidRPr="00CE0D8C">
              <w:t>Потребна е мала ревизија на одредбите од член 55 (сега став (</w:t>
            </w:r>
            <w:r w:rsidR="00087752">
              <w:rPr>
                <w:lang w:val="en-US"/>
              </w:rPr>
              <w:t>4</w:t>
            </w:r>
            <w:r w:rsidRPr="00CE0D8C">
              <w:t>))</w:t>
            </w:r>
          </w:p>
          <w:p w14:paraId="6D3D41E9" w14:textId="77777777" w:rsidR="00301FF4" w:rsidRPr="00CE0D8C" w:rsidRDefault="00301FF4" w:rsidP="00300708">
            <w:pPr>
              <w:pStyle w:val="GABoxtext"/>
            </w:pPr>
          </w:p>
          <w:p w14:paraId="6216861F" w14:textId="77777777" w:rsidR="006829FD" w:rsidRPr="00CE0D8C" w:rsidRDefault="004B513F" w:rsidP="00300708">
            <w:pPr>
              <w:pStyle w:val="GABoxtext"/>
            </w:pPr>
            <w:r w:rsidRPr="00CE0D8C">
              <w:t xml:space="preserve">Не е дозволено пласирање на цигари и други производи од тутун, </w:t>
            </w:r>
            <w:r w:rsidRPr="00CE0D8C">
              <w:rPr>
                <w:u w:val="single"/>
              </w:rPr>
              <w:t xml:space="preserve">електронски цигари и патрони за </w:t>
            </w:r>
            <w:r w:rsidR="00087752">
              <w:rPr>
                <w:u w:val="single"/>
              </w:rPr>
              <w:t>до</w:t>
            </w:r>
            <w:r w:rsidRPr="00CE0D8C">
              <w:rPr>
                <w:u w:val="single"/>
              </w:rPr>
              <w:t>полн</w:t>
            </w:r>
            <w:r w:rsidR="00087752">
              <w:rPr>
                <w:u w:val="single"/>
              </w:rPr>
              <w:t>ува</w:t>
            </w:r>
            <w:r w:rsidRPr="00CE0D8C">
              <w:rPr>
                <w:u w:val="single"/>
              </w:rPr>
              <w:t>ње,</w:t>
            </w:r>
            <w:r w:rsidRPr="00CE0D8C">
              <w:t xml:space="preserve"> како и пласирање  производи на правни или физички лица чија основна дејност е производство или продажба на цигари или други производи од тутун, </w:t>
            </w:r>
            <w:r w:rsidRPr="00CE0D8C">
              <w:rPr>
                <w:u w:val="single"/>
              </w:rPr>
              <w:t xml:space="preserve">електронски цигари и </w:t>
            </w:r>
            <w:r w:rsidR="00087752">
              <w:rPr>
                <w:u w:val="single"/>
              </w:rPr>
              <w:t>средства</w:t>
            </w:r>
            <w:r w:rsidRPr="00CE0D8C">
              <w:rPr>
                <w:u w:val="single"/>
              </w:rPr>
              <w:t xml:space="preserve"> за </w:t>
            </w:r>
            <w:r w:rsidR="00087752">
              <w:rPr>
                <w:u w:val="single"/>
              </w:rPr>
              <w:t>нивно до</w:t>
            </w:r>
            <w:r w:rsidRPr="00CE0D8C">
              <w:rPr>
                <w:u w:val="single"/>
              </w:rPr>
              <w:t>полн</w:t>
            </w:r>
            <w:r w:rsidR="00087752">
              <w:rPr>
                <w:u w:val="single"/>
              </w:rPr>
              <w:t>ува</w:t>
            </w:r>
            <w:r w:rsidRPr="00CE0D8C">
              <w:rPr>
                <w:u w:val="single"/>
              </w:rPr>
              <w:t>њ</w:t>
            </w:r>
            <w:r w:rsidR="000F0DE6" w:rsidRPr="00CE0D8C">
              <w:rPr>
                <w:u w:val="single"/>
              </w:rPr>
              <w:t>е</w:t>
            </w:r>
            <w:r w:rsidRPr="00CE0D8C">
              <w:t>.</w:t>
            </w:r>
          </w:p>
        </w:tc>
      </w:tr>
      <w:tr w:rsidR="00755592" w:rsidRPr="00CE0D8C" w14:paraId="5CA5020C" w14:textId="77777777" w:rsidTr="002379C9">
        <w:tc>
          <w:tcPr>
            <w:tcW w:w="1694" w:type="dxa"/>
          </w:tcPr>
          <w:p w14:paraId="2B63E7C5" w14:textId="77777777" w:rsidR="006829FD" w:rsidRPr="00CE0D8C" w:rsidRDefault="004B513F" w:rsidP="00300708">
            <w:pPr>
              <w:pStyle w:val="GABoxtext"/>
            </w:pPr>
            <w:r w:rsidRPr="00CE0D8C">
              <w:t>Член 19 (ставови 1 и 2)</w:t>
            </w:r>
          </w:p>
          <w:p w14:paraId="32BF362D" w14:textId="77777777" w:rsidR="006829FD" w:rsidRPr="00CE0D8C" w:rsidRDefault="004B513F" w:rsidP="00300708">
            <w:pPr>
              <w:pStyle w:val="GABoxtext"/>
            </w:pPr>
            <w:r w:rsidRPr="00CE0D8C">
              <w:lastRenderedPageBreak/>
              <w:t>Телевизиско рекламирање</w:t>
            </w:r>
            <w:r w:rsidR="006829FD" w:rsidRPr="00CE0D8C">
              <w:t xml:space="preserve"> </w:t>
            </w:r>
          </w:p>
        </w:tc>
        <w:tc>
          <w:tcPr>
            <w:tcW w:w="3688" w:type="dxa"/>
          </w:tcPr>
          <w:p w14:paraId="6C8E2C5E" w14:textId="77777777" w:rsidR="006829FD" w:rsidRPr="00CE0D8C" w:rsidRDefault="006829FD" w:rsidP="00300708">
            <w:pPr>
              <w:pStyle w:val="GABoxtext"/>
            </w:pPr>
            <w:r w:rsidRPr="00CE0D8C">
              <w:lastRenderedPageBreak/>
              <w:t xml:space="preserve">1.  </w:t>
            </w:r>
            <w:r w:rsidR="004B513F" w:rsidRPr="00CE0D8C">
              <w:t>Телевизиското рекламирање и телешопинг треба да се лесно препознатливи и да се разли</w:t>
            </w:r>
            <w:r w:rsidR="000F0DE6" w:rsidRPr="00CE0D8C">
              <w:t>к</w:t>
            </w:r>
            <w:r w:rsidR="004B513F" w:rsidRPr="00CE0D8C">
              <w:t xml:space="preserve">уваат </w:t>
            </w:r>
            <w:r w:rsidR="004B513F" w:rsidRPr="00CE0D8C">
              <w:lastRenderedPageBreak/>
              <w:t xml:space="preserve">од уредувачките содржини. </w:t>
            </w:r>
            <w:r w:rsidRPr="00CE0D8C">
              <w:t xml:space="preserve"> </w:t>
            </w:r>
            <w:r w:rsidR="004B513F" w:rsidRPr="00CE0D8C">
              <w:t>Не засегајќи ја употребата на нови рекламни техники, телевизиското рекламирање и телешопингот ќе останат јасно одделени од другите делови на програмата со визуелни и/или звучни и/или просторни средства.</w:t>
            </w:r>
          </w:p>
          <w:p w14:paraId="2549120E" w14:textId="77777777" w:rsidR="006829FD" w:rsidRPr="00CE0D8C" w:rsidRDefault="006829FD" w:rsidP="00300708">
            <w:pPr>
              <w:pStyle w:val="GABoxtext"/>
            </w:pPr>
            <w:r w:rsidRPr="00CE0D8C">
              <w:t xml:space="preserve">2.  </w:t>
            </w:r>
            <w:r w:rsidR="004B513F" w:rsidRPr="00CE0D8C">
              <w:t>Изолирани рекламни и телешопинг спотови ќе бидат дозволени во преноси од спортски настани.</w:t>
            </w:r>
            <w:r w:rsidRPr="00CE0D8C">
              <w:t xml:space="preserve"> </w:t>
            </w:r>
            <w:r w:rsidR="004B513F" w:rsidRPr="00CE0D8C">
              <w:t>Изолирани рекламни и телешопинг спотови, освен во преноси од спортски настани, ќе останат исклучок.</w:t>
            </w:r>
          </w:p>
        </w:tc>
        <w:tc>
          <w:tcPr>
            <w:tcW w:w="3260" w:type="dxa"/>
          </w:tcPr>
          <w:p w14:paraId="7F4658F5" w14:textId="77777777" w:rsidR="00437DC3" w:rsidRPr="00CE0D8C" w:rsidRDefault="004B513F" w:rsidP="00300708">
            <w:pPr>
              <w:pStyle w:val="GABoxtext"/>
            </w:pPr>
            <w:r w:rsidRPr="00CE0D8C">
              <w:lastRenderedPageBreak/>
              <w:t>ЗААВМУ (2013 г.)</w:t>
            </w:r>
          </w:p>
          <w:p w14:paraId="48CF9FD9" w14:textId="77777777" w:rsidR="00437DC3" w:rsidRPr="00CE0D8C" w:rsidRDefault="004B513F" w:rsidP="00300708">
            <w:pPr>
              <w:pStyle w:val="GABoxtext"/>
            </w:pPr>
            <w:r w:rsidRPr="00CE0D8C">
              <w:t>Делумно е усогласен.</w:t>
            </w:r>
          </w:p>
          <w:p w14:paraId="60341096" w14:textId="77777777" w:rsidR="00437DC3" w:rsidRPr="00CE0D8C" w:rsidRDefault="004B513F" w:rsidP="00300708">
            <w:pPr>
              <w:pStyle w:val="GABoxtext"/>
            </w:pPr>
            <w:r w:rsidRPr="00CE0D8C">
              <w:lastRenderedPageBreak/>
              <w:t>Член 98 пропишува дека рекламирањето и телешопингот ќе бидат јасно препознатливи и одвоени од другите делови на програмата.</w:t>
            </w:r>
            <w:r w:rsidR="00437DC3" w:rsidRPr="00CE0D8C">
              <w:t xml:space="preserve"> </w:t>
            </w:r>
            <w:r w:rsidRPr="00CE0D8C">
              <w:t>За да се избегне спречување на употребата на нови рекламни техники,</w:t>
            </w:r>
            <w:r w:rsidR="000F0DE6" w:rsidRPr="00CE0D8C">
              <w:t xml:space="preserve"> </w:t>
            </w:r>
            <w:r w:rsidRPr="00CE0D8C">
              <w:t>освен со визуелни и/или звучни средства, рекламирањето и телешопингот можат да бидат одвоени од другите делови на програмата со просторни средства.</w:t>
            </w:r>
            <w:r w:rsidR="00437DC3" w:rsidRPr="00CE0D8C">
              <w:t xml:space="preserve"> </w:t>
            </w:r>
          </w:p>
          <w:p w14:paraId="486D32A4" w14:textId="77777777" w:rsidR="008A2981" w:rsidRPr="00CE0D8C" w:rsidRDefault="008A2981" w:rsidP="00300708">
            <w:pPr>
              <w:pStyle w:val="GABoxtext"/>
            </w:pPr>
          </w:p>
          <w:p w14:paraId="203CA9DA" w14:textId="77777777" w:rsidR="006829FD" w:rsidRPr="00CE0D8C" w:rsidRDefault="006829FD" w:rsidP="00300708">
            <w:pPr>
              <w:pStyle w:val="GABoxtext"/>
            </w:pPr>
          </w:p>
        </w:tc>
        <w:tc>
          <w:tcPr>
            <w:tcW w:w="992" w:type="dxa"/>
            <w:shd w:val="clear" w:color="auto" w:fill="DEDDF4"/>
          </w:tcPr>
          <w:p w14:paraId="524CD5BA" w14:textId="77777777" w:rsidR="006829FD" w:rsidRPr="00CE0D8C" w:rsidRDefault="006829FD" w:rsidP="00300708">
            <w:pPr>
              <w:pStyle w:val="GABoxtext"/>
            </w:pPr>
          </w:p>
        </w:tc>
        <w:tc>
          <w:tcPr>
            <w:tcW w:w="3828" w:type="dxa"/>
          </w:tcPr>
          <w:p w14:paraId="68B02FFD" w14:textId="77777777" w:rsidR="006F15A0" w:rsidRPr="00CE0D8C" w:rsidRDefault="004B513F" w:rsidP="00300708">
            <w:pPr>
              <w:pStyle w:val="GABoxtext"/>
            </w:pPr>
            <w:r w:rsidRPr="00CE0D8C">
              <w:t>Мала интервенција во Член 99 – Начин на рекламирање и телешопинг</w:t>
            </w:r>
          </w:p>
          <w:p w14:paraId="4A2DDA92" w14:textId="77777777" w:rsidR="00301FF4" w:rsidRPr="00CE0D8C" w:rsidRDefault="00301FF4" w:rsidP="00300708">
            <w:pPr>
              <w:pStyle w:val="GABoxtext"/>
            </w:pPr>
          </w:p>
          <w:p w14:paraId="5C26EED3" w14:textId="77777777" w:rsidR="006829FD" w:rsidRPr="00CE0D8C" w:rsidRDefault="004B513F" w:rsidP="00300708">
            <w:pPr>
              <w:pStyle w:val="GABoxtext"/>
            </w:pPr>
            <w:r w:rsidRPr="00CE0D8C">
              <w:t>(1) Рекламирањето и телешопинг спотовите по правило се емитуваат во блокови вметнати меѓу програмите.</w:t>
            </w:r>
            <w:r w:rsidR="006F15A0" w:rsidRPr="00CE0D8C">
              <w:t xml:space="preserve"> </w:t>
            </w:r>
            <w:r w:rsidRPr="00087752">
              <w:t>Изолирани рекламни и телешопинг спотови, освен оние во преноси од спортски настани, треба да бидa</w:t>
            </w:r>
            <w:r w:rsidR="00087752">
              <w:t>т</w:t>
            </w:r>
            <w:r w:rsidRPr="00087752">
              <w:t xml:space="preserve"> исклучок.</w:t>
            </w:r>
            <w:r w:rsidR="006F15A0" w:rsidRPr="00CE0D8C">
              <w:t xml:space="preserve"> </w:t>
            </w:r>
            <w:r w:rsidRPr="00CE0D8C">
              <w:rPr>
                <w:u w:val="single"/>
              </w:rPr>
              <w:t xml:space="preserve">Изолирани рекламни и телешопинг спотови </w:t>
            </w:r>
            <w:r w:rsidR="00087752">
              <w:rPr>
                <w:u w:val="single"/>
              </w:rPr>
              <w:t>се</w:t>
            </w:r>
            <w:r w:rsidRPr="00CE0D8C">
              <w:rPr>
                <w:u w:val="single"/>
              </w:rPr>
              <w:t xml:space="preserve"> дозволени во преноси од спортски настани.</w:t>
            </w:r>
          </w:p>
        </w:tc>
      </w:tr>
      <w:tr w:rsidR="00755592" w:rsidRPr="00CE0D8C" w14:paraId="432C0E7B" w14:textId="77777777" w:rsidTr="002379C9">
        <w:tc>
          <w:tcPr>
            <w:tcW w:w="1694" w:type="dxa"/>
          </w:tcPr>
          <w:p w14:paraId="414C67B1" w14:textId="77777777" w:rsidR="006829FD" w:rsidRPr="00CE0D8C" w:rsidRDefault="004B513F" w:rsidP="00300708">
            <w:pPr>
              <w:pStyle w:val="GABoxtext"/>
            </w:pPr>
            <w:r w:rsidRPr="00CE0D8C">
              <w:lastRenderedPageBreak/>
              <w:t>Член 20</w:t>
            </w:r>
            <w:r w:rsidR="006829FD" w:rsidRPr="00CE0D8C">
              <w:t xml:space="preserve"> </w:t>
            </w:r>
          </w:p>
          <w:p w14:paraId="2B32C945" w14:textId="77777777" w:rsidR="006829FD" w:rsidRPr="00CE0D8C" w:rsidRDefault="006829FD" w:rsidP="00300708">
            <w:pPr>
              <w:pStyle w:val="GABoxtext"/>
            </w:pPr>
          </w:p>
        </w:tc>
        <w:tc>
          <w:tcPr>
            <w:tcW w:w="3688" w:type="dxa"/>
          </w:tcPr>
          <w:p w14:paraId="566018FB" w14:textId="77777777" w:rsidR="006829FD" w:rsidRPr="00CE0D8C" w:rsidRDefault="006829FD" w:rsidP="00300708">
            <w:pPr>
              <w:pStyle w:val="GABoxtext"/>
            </w:pPr>
            <w:r w:rsidRPr="00CE0D8C">
              <w:t xml:space="preserve">1.  </w:t>
            </w:r>
            <w:r w:rsidR="004B513F" w:rsidRPr="00CE0D8C">
              <w:t>Државите-членки ќе обезбедат, кога за време на програмите се вметнува телевизиско рекламирање или телешопинг, да не се нарушува целовитоста на програмите, земајќи ги предвид природните прекини во, времетраењето и природата на засегнатата програма, без нарушување на правата на носителите на правата.</w:t>
            </w:r>
          </w:p>
          <w:p w14:paraId="3FAB48E0" w14:textId="77777777" w:rsidR="006829FD" w:rsidRPr="00CE0D8C" w:rsidRDefault="006829FD" w:rsidP="00300708">
            <w:pPr>
              <w:pStyle w:val="GABoxtext"/>
            </w:pPr>
            <w:r w:rsidRPr="00CE0D8C">
              <w:t xml:space="preserve">2.  </w:t>
            </w:r>
            <w:r w:rsidR="004B513F" w:rsidRPr="00CE0D8C">
              <w:t xml:space="preserve">Емитувањето телевизиски филмови (со исклучок на серии, серијали и документарни филмови), кинематографски дела или вести може да биде прекинато со телевизиски реклами, </w:t>
            </w:r>
            <w:r w:rsidR="004B513F" w:rsidRPr="00CE0D8C">
              <w:lastRenderedPageBreak/>
              <w:t>телешопинг или и двете, еднаш за секој предвиден период од најмалку 30 минути.</w:t>
            </w:r>
            <w:r w:rsidRPr="00CE0D8C">
              <w:t xml:space="preserve"> </w:t>
            </w:r>
            <w:r w:rsidR="004B513F" w:rsidRPr="00CE0D8C">
              <w:t>Емитувањето детски програми може да биде прекинато со телевизиски реклами еднаш во секој предвиден период од најмалку 30 минути, под услов предвиденото траење на програмата да е подолго од 30 минути.</w:t>
            </w:r>
            <w:r w:rsidRPr="00CE0D8C">
              <w:t xml:space="preserve"> </w:t>
            </w:r>
            <w:r w:rsidR="004B513F" w:rsidRPr="00CE0D8C">
              <w:t>Емитувањето на телешопинг во програми за деца е забрането.</w:t>
            </w:r>
            <w:r w:rsidRPr="00CE0D8C">
              <w:t xml:space="preserve"> </w:t>
            </w:r>
            <w:r w:rsidR="004B513F" w:rsidRPr="00CE0D8C">
              <w:t xml:space="preserve">За време на верски служби не смее да се вметнуваат телевизиски реклами или телешопинг. </w:t>
            </w:r>
          </w:p>
        </w:tc>
        <w:tc>
          <w:tcPr>
            <w:tcW w:w="3260" w:type="dxa"/>
          </w:tcPr>
          <w:p w14:paraId="29177E3C" w14:textId="77777777" w:rsidR="00437DC3" w:rsidRPr="00CE0D8C" w:rsidRDefault="004B513F" w:rsidP="00300708">
            <w:pPr>
              <w:pStyle w:val="GABoxtext"/>
            </w:pPr>
            <w:r w:rsidRPr="00CE0D8C">
              <w:lastRenderedPageBreak/>
              <w:t>ЗААВМУ (2013 г.)</w:t>
            </w:r>
          </w:p>
          <w:p w14:paraId="05529ADE" w14:textId="77777777" w:rsidR="00437DC3" w:rsidRPr="00CE0D8C" w:rsidRDefault="004B513F" w:rsidP="00300708">
            <w:pPr>
              <w:pStyle w:val="GABoxtext"/>
            </w:pPr>
            <w:r w:rsidRPr="00CE0D8C">
              <w:t>Делумно е усогласен.</w:t>
            </w:r>
          </w:p>
          <w:p w14:paraId="4D0BECAC" w14:textId="77777777" w:rsidR="00437DC3" w:rsidRPr="00CE0D8C" w:rsidRDefault="00437DC3" w:rsidP="00300708">
            <w:pPr>
              <w:pStyle w:val="GABoxtext"/>
            </w:pPr>
          </w:p>
          <w:p w14:paraId="5D835AE6" w14:textId="77777777" w:rsidR="00437DC3" w:rsidRPr="00CE0D8C" w:rsidRDefault="004B513F" w:rsidP="00300708">
            <w:pPr>
              <w:pStyle w:val="GABoxtext"/>
            </w:pPr>
            <w:r w:rsidRPr="00CE0D8C">
              <w:t>Членот 99 е усогласен со член 20, став (1) од ДАВМУ.</w:t>
            </w:r>
            <w:r w:rsidR="00437DC3" w:rsidRPr="00CE0D8C">
              <w:t xml:space="preserve"> </w:t>
            </w:r>
            <w:r w:rsidRPr="00CE0D8C">
              <w:t>Тој пропишува дека правилата за вметнување на ТВ рек</w:t>
            </w:r>
            <w:r w:rsidR="000F0DE6" w:rsidRPr="00CE0D8C">
              <w:t>лами и телешопинг нема да влијаат</w:t>
            </w:r>
            <w:r w:rsidRPr="00CE0D8C">
              <w:t xml:space="preserve"> на целовитоста на програмите.</w:t>
            </w:r>
            <w:r w:rsidR="00437DC3" w:rsidRPr="00CE0D8C">
              <w:t xml:space="preserve"> </w:t>
            </w:r>
          </w:p>
          <w:p w14:paraId="13431049" w14:textId="77777777" w:rsidR="00437DC3" w:rsidRPr="00CE0D8C" w:rsidRDefault="00437DC3" w:rsidP="00300708">
            <w:pPr>
              <w:pStyle w:val="GABoxtext"/>
            </w:pPr>
          </w:p>
          <w:p w14:paraId="0ED4751F" w14:textId="77777777" w:rsidR="006829FD" w:rsidRPr="00CE0D8C" w:rsidRDefault="004B513F" w:rsidP="00300708">
            <w:pPr>
              <w:pStyle w:val="GABoxtext"/>
            </w:pPr>
            <w:r w:rsidRPr="00CE0D8C">
              <w:t>Новата одредба од член 20 став (2) од ДАВМУ дека „емитувањето на телешопинг во програми за деца е забрането“ не е вградена во член 99 од ЗААВМУ.</w:t>
            </w:r>
            <w:r w:rsidR="00437DC3" w:rsidRPr="00CE0D8C">
              <w:t xml:space="preserve">    </w:t>
            </w:r>
          </w:p>
        </w:tc>
        <w:tc>
          <w:tcPr>
            <w:tcW w:w="992" w:type="dxa"/>
            <w:shd w:val="clear" w:color="auto" w:fill="DEDDF4"/>
          </w:tcPr>
          <w:p w14:paraId="079DED5F" w14:textId="77777777" w:rsidR="006829FD" w:rsidRPr="00CE0D8C" w:rsidRDefault="006829FD" w:rsidP="00300708">
            <w:pPr>
              <w:pStyle w:val="GABoxtext"/>
            </w:pPr>
          </w:p>
        </w:tc>
        <w:tc>
          <w:tcPr>
            <w:tcW w:w="3828" w:type="dxa"/>
          </w:tcPr>
          <w:p w14:paraId="50A81773" w14:textId="77777777" w:rsidR="006F15A0" w:rsidRPr="00CE0D8C" w:rsidRDefault="004B513F" w:rsidP="00300708">
            <w:pPr>
              <w:pStyle w:val="GABoxtext"/>
            </w:pPr>
            <w:r w:rsidRPr="00CE0D8C">
              <w:t>Потребна е мала ревизија на одредбите од член 99, став (4)</w:t>
            </w:r>
            <w:r w:rsidR="00426467">
              <w:t xml:space="preserve"> и став (5)</w:t>
            </w:r>
            <w:r w:rsidR="00437DC3" w:rsidRPr="00CE0D8C">
              <w:t xml:space="preserve"> </w:t>
            </w:r>
          </w:p>
          <w:p w14:paraId="5B986A9F" w14:textId="77777777" w:rsidR="006F15A0" w:rsidRPr="00CE0D8C" w:rsidRDefault="006F15A0" w:rsidP="00300708">
            <w:pPr>
              <w:pStyle w:val="GABoxtext"/>
            </w:pPr>
          </w:p>
          <w:p w14:paraId="013F396C" w14:textId="77777777" w:rsidR="006829FD" w:rsidRDefault="004B513F" w:rsidP="00300708">
            <w:pPr>
              <w:pStyle w:val="GABoxtext"/>
            </w:pPr>
            <w:r w:rsidRPr="00CE0D8C">
              <w:t xml:space="preserve">(4) Рекламирање не може да се емитува </w:t>
            </w:r>
            <w:r w:rsidR="00087752">
              <w:t xml:space="preserve">и </w:t>
            </w:r>
            <w:r w:rsidRPr="00CE0D8C">
              <w:t>во програми за деца чие времетраење е еднакво или пократко од 30 минути.</w:t>
            </w:r>
            <w:r w:rsidR="00000C41" w:rsidRPr="00CE0D8C">
              <w:t xml:space="preserve"> </w:t>
            </w:r>
            <w:r w:rsidRPr="00CE0D8C">
              <w:t>Емитувањето телешопинг во програми за деца е забрането.</w:t>
            </w:r>
          </w:p>
          <w:p w14:paraId="718A87AC" w14:textId="77777777" w:rsidR="00426467" w:rsidRDefault="00426467" w:rsidP="00300708">
            <w:pPr>
              <w:pStyle w:val="GABoxtext"/>
            </w:pPr>
          </w:p>
          <w:p w14:paraId="6A83CE77" w14:textId="77777777" w:rsidR="00426467" w:rsidRPr="00CE0D8C" w:rsidRDefault="00426467" w:rsidP="00300708">
            <w:pPr>
              <w:pStyle w:val="GABoxtext"/>
            </w:pPr>
            <w:r>
              <w:t xml:space="preserve">(5) </w:t>
            </w:r>
            <w:r w:rsidRPr="00426467">
              <w:t>Во програмите за деца кои траат повеќе од 30 минути (без времето одвоено за рекламирање) може да се емитуваат рекламни спотови еднаш за секој период од 30 минути.</w:t>
            </w:r>
          </w:p>
          <w:p w14:paraId="5D948FB5" w14:textId="77777777" w:rsidR="00437DC3" w:rsidRPr="00CE0D8C" w:rsidRDefault="00437DC3" w:rsidP="00300708">
            <w:pPr>
              <w:pStyle w:val="GABoxtext"/>
            </w:pPr>
          </w:p>
          <w:p w14:paraId="275A02D9" w14:textId="77777777" w:rsidR="00437DC3" w:rsidRPr="00CE0D8C" w:rsidRDefault="00437DC3" w:rsidP="00300708">
            <w:pPr>
              <w:pStyle w:val="GABoxtext"/>
            </w:pPr>
          </w:p>
        </w:tc>
      </w:tr>
      <w:tr w:rsidR="00755592" w:rsidRPr="00CE0D8C" w14:paraId="014D9F1B" w14:textId="77777777" w:rsidTr="002379C9">
        <w:tc>
          <w:tcPr>
            <w:tcW w:w="1694" w:type="dxa"/>
          </w:tcPr>
          <w:p w14:paraId="0C3461BF" w14:textId="77777777" w:rsidR="006829FD" w:rsidRPr="00CE0D8C" w:rsidRDefault="004B513F" w:rsidP="00300708">
            <w:pPr>
              <w:pStyle w:val="GABoxtext"/>
            </w:pPr>
            <w:r w:rsidRPr="00CE0D8C">
              <w:lastRenderedPageBreak/>
              <w:t>Член 21</w:t>
            </w:r>
          </w:p>
          <w:p w14:paraId="5096A6CA" w14:textId="77777777" w:rsidR="006829FD" w:rsidRPr="00CE0D8C" w:rsidRDefault="004B513F" w:rsidP="00300708">
            <w:pPr>
              <w:pStyle w:val="GABoxtext"/>
            </w:pPr>
            <w:r w:rsidRPr="00CE0D8C">
              <w:t>Телешопинг</w:t>
            </w:r>
            <w:r w:rsidR="006829FD" w:rsidRPr="00CE0D8C">
              <w:t xml:space="preserve"> </w:t>
            </w:r>
          </w:p>
        </w:tc>
        <w:tc>
          <w:tcPr>
            <w:tcW w:w="3688" w:type="dxa"/>
          </w:tcPr>
          <w:p w14:paraId="3E897B62" w14:textId="77777777" w:rsidR="006829FD" w:rsidRPr="00CE0D8C" w:rsidRDefault="004B513F" w:rsidP="00300708">
            <w:pPr>
              <w:pStyle w:val="GABoxtext"/>
            </w:pPr>
            <w:r w:rsidRPr="00CE0D8C">
              <w:t>Член 21</w:t>
            </w:r>
          </w:p>
          <w:p w14:paraId="3B4F3CF0" w14:textId="77777777" w:rsidR="006829FD" w:rsidRPr="00CE0D8C" w:rsidRDefault="004B513F" w:rsidP="00300708">
            <w:pPr>
              <w:pStyle w:val="GABoxtext"/>
            </w:pPr>
            <w:r w:rsidRPr="00CE0D8C">
              <w:t xml:space="preserve">Се забранува телешопинг за медицински производи кои се предмет на одобрение за ставање во промет во </w:t>
            </w:r>
            <w:r w:rsidR="000F0DE6" w:rsidRPr="00CE0D8C">
              <w:t xml:space="preserve">согласност со </w:t>
            </w:r>
            <w:r w:rsidRPr="00CE0D8C">
              <w:t>Директивата 2001/83/EC, како и телешопинг на медицински третмани.</w:t>
            </w:r>
          </w:p>
          <w:p w14:paraId="69E190F6" w14:textId="77777777" w:rsidR="006829FD" w:rsidRPr="00CE0D8C" w:rsidRDefault="006829FD" w:rsidP="00300708">
            <w:pPr>
              <w:pStyle w:val="GABoxtext"/>
            </w:pPr>
          </w:p>
        </w:tc>
        <w:tc>
          <w:tcPr>
            <w:tcW w:w="3260" w:type="dxa"/>
          </w:tcPr>
          <w:p w14:paraId="0D831C0A" w14:textId="77777777" w:rsidR="00437DC3" w:rsidRPr="00CE0D8C" w:rsidRDefault="004B513F" w:rsidP="00300708">
            <w:pPr>
              <w:pStyle w:val="GABoxtext"/>
            </w:pPr>
            <w:r w:rsidRPr="00CE0D8C">
              <w:t>ЗААВМУ (2013 г.)</w:t>
            </w:r>
          </w:p>
          <w:p w14:paraId="79D769F8" w14:textId="77777777" w:rsidR="00437DC3" w:rsidRPr="00CE0D8C" w:rsidRDefault="00437DC3" w:rsidP="00300708">
            <w:pPr>
              <w:pStyle w:val="GABoxtext"/>
            </w:pPr>
          </w:p>
          <w:p w14:paraId="58095417" w14:textId="77777777" w:rsidR="006829FD" w:rsidRPr="00CE0D8C" w:rsidRDefault="004B513F" w:rsidP="00300708">
            <w:pPr>
              <w:pStyle w:val="GABoxtext"/>
            </w:pPr>
            <w:r w:rsidRPr="00CE0D8C">
              <w:t>Членот 99, став 3 го забранува телешопингот на медицински производи кои се предмет на одобрение за ставање во промет, како и телешопингот на медицински третмани.</w:t>
            </w:r>
          </w:p>
        </w:tc>
        <w:tc>
          <w:tcPr>
            <w:tcW w:w="992" w:type="dxa"/>
            <w:shd w:val="clear" w:color="auto" w:fill="E2EFD9" w:themeFill="accent6" w:themeFillTint="33"/>
          </w:tcPr>
          <w:p w14:paraId="78EBE013" w14:textId="77777777" w:rsidR="006829FD" w:rsidRPr="00CE0D8C" w:rsidRDefault="006829FD" w:rsidP="00300708">
            <w:pPr>
              <w:pStyle w:val="GABoxtext"/>
            </w:pPr>
          </w:p>
        </w:tc>
        <w:tc>
          <w:tcPr>
            <w:tcW w:w="3828" w:type="dxa"/>
          </w:tcPr>
          <w:p w14:paraId="0C00446C" w14:textId="77777777" w:rsidR="006829FD" w:rsidRPr="00CE0D8C" w:rsidRDefault="006829FD" w:rsidP="00300708">
            <w:pPr>
              <w:pStyle w:val="GABoxtext"/>
            </w:pPr>
          </w:p>
        </w:tc>
      </w:tr>
      <w:tr w:rsidR="00755592" w:rsidRPr="00CE0D8C" w14:paraId="7F0B1FE1" w14:textId="77777777" w:rsidTr="002379C9">
        <w:tc>
          <w:tcPr>
            <w:tcW w:w="1694" w:type="dxa"/>
          </w:tcPr>
          <w:p w14:paraId="19DD874F" w14:textId="77777777" w:rsidR="006829FD" w:rsidRPr="00CE0D8C" w:rsidRDefault="004B513F" w:rsidP="00300708">
            <w:pPr>
              <w:pStyle w:val="GABoxtext"/>
            </w:pPr>
            <w:r w:rsidRPr="00CE0D8C">
              <w:t>Член 22</w:t>
            </w:r>
          </w:p>
          <w:p w14:paraId="629C9387" w14:textId="77777777" w:rsidR="006829FD" w:rsidRPr="00CE0D8C" w:rsidRDefault="004B513F" w:rsidP="00300708">
            <w:pPr>
              <w:pStyle w:val="GABoxtext"/>
            </w:pPr>
            <w:r w:rsidRPr="00CE0D8C">
              <w:t>Посебни правила за рекламирање алкохол</w:t>
            </w:r>
          </w:p>
        </w:tc>
        <w:tc>
          <w:tcPr>
            <w:tcW w:w="3688" w:type="dxa"/>
          </w:tcPr>
          <w:p w14:paraId="2BD47F5E" w14:textId="77777777" w:rsidR="006829FD" w:rsidRPr="00CE0D8C" w:rsidRDefault="004B513F" w:rsidP="00300708">
            <w:pPr>
              <w:pStyle w:val="GABoxtext"/>
            </w:pPr>
            <w:r w:rsidRPr="00CE0D8C">
              <w:t>Член 22</w:t>
            </w:r>
          </w:p>
          <w:p w14:paraId="122708BA" w14:textId="77777777" w:rsidR="006829FD" w:rsidRPr="00CE0D8C" w:rsidRDefault="004B513F" w:rsidP="00300708">
            <w:pPr>
              <w:pStyle w:val="GABoxtext"/>
            </w:pPr>
            <w:r w:rsidRPr="00CE0D8C">
              <w:t>Телевизиското рекламирање и телешопинг за алкохолни пијалоци треба да ги исполнуваат следните услови:</w:t>
            </w:r>
          </w:p>
          <w:p w14:paraId="7E86774C" w14:textId="77777777" w:rsidR="006829FD" w:rsidRPr="00CE0D8C" w:rsidRDefault="004B513F" w:rsidP="00300708">
            <w:pPr>
              <w:pStyle w:val="GABoxtext"/>
            </w:pPr>
            <w:r w:rsidRPr="00CE0D8C">
              <w:t xml:space="preserve">(а) не смеат да бидат насочени конкретно на малолетници или, особено, да прикажуваат </w:t>
            </w:r>
            <w:r w:rsidRPr="00CE0D8C">
              <w:lastRenderedPageBreak/>
              <w:t xml:space="preserve">малолетни лица како ги консумираат тие пијалоци; </w:t>
            </w:r>
          </w:p>
          <w:p w14:paraId="079B9380" w14:textId="77777777" w:rsidR="006829FD" w:rsidRPr="00CE0D8C" w:rsidRDefault="004B513F" w:rsidP="00300708">
            <w:pPr>
              <w:pStyle w:val="GABoxtext"/>
            </w:pPr>
            <w:r w:rsidRPr="00CE0D8C">
              <w:t>(б) не го поврзуваат козумирањето алкохол со подобрени физички перформанси или управување со моторни возила;</w:t>
            </w:r>
          </w:p>
          <w:p w14:paraId="767656C2" w14:textId="77777777" w:rsidR="006829FD" w:rsidRPr="00CE0D8C" w:rsidRDefault="004B513F" w:rsidP="00300708">
            <w:pPr>
              <w:pStyle w:val="GABoxtext"/>
            </w:pPr>
            <w:r w:rsidRPr="00CE0D8C">
              <w:t>(в) не создаваат впечаток дека конзумирањето алкохол придонесува кон општествен или сексуален успех;</w:t>
            </w:r>
          </w:p>
          <w:p w14:paraId="34EB58B2" w14:textId="77777777" w:rsidR="006829FD" w:rsidRPr="00CE0D8C" w:rsidRDefault="004B513F" w:rsidP="00300708">
            <w:pPr>
              <w:pStyle w:val="GABoxtext"/>
            </w:pPr>
            <w:r w:rsidRPr="00CE0D8C">
              <w:t xml:space="preserve">(г) не тврдат дека алкохолот има терапеутски својства или дека има стимулативно или смирувачко дејство, или дека е средство за лични конфликти; </w:t>
            </w:r>
          </w:p>
          <w:p w14:paraId="43B68732" w14:textId="77777777" w:rsidR="006829FD" w:rsidRPr="00CE0D8C" w:rsidRDefault="004B513F" w:rsidP="00300708">
            <w:pPr>
              <w:pStyle w:val="GABoxtext"/>
            </w:pPr>
            <w:r w:rsidRPr="00CE0D8C">
              <w:t xml:space="preserve">(д) не поттикнуваат прекумерна употреба на алкохол и не ја претставуваат апстиненцијата или умереноста во негативно светло; </w:t>
            </w:r>
          </w:p>
          <w:p w14:paraId="4C6D5D88" w14:textId="77777777" w:rsidR="006829FD" w:rsidRPr="00CE0D8C" w:rsidRDefault="004B513F" w:rsidP="00300708">
            <w:pPr>
              <w:pStyle w:val="GABoxtext"/>
            </w:pPr>
            <w:r w:rsidRPr="00CE0D8C">
              <w:t>(ѓ) не ставаат акцент на високата содржина на алкохол како позитивно својство на пијалоците.</w:t>
            </w:r>
          </w:p>
        </w:tc>
        <w:tc>
          <w:tcPr>
            <w:tcW w:w="3260" w:type="dxa"/>
          </w:tcPr>
          <w:p w14:paraId="1AAA187A" w14:textId="77777777" w:rsidR="00437DC3" w:rsidRPr="00CE0D8C" w:rsidRDefault="004B513F" w:rsidP="00300708">
            <w:pPr>
              <w:pStyle w:val="GABoxtext"/>
            </w:pPr>
            <w:r w:rsidRPr="00CE0D8C">
              <w:lastRenderedPageBreak/>
              <w:t>ЗААВМУ (2013 г.)</w:t>
            </w:r>
          </w:p>
          <w:p w14:paraId="0A79D3A5" w14:textId="77777777" w:rsidR="00437DC3" w:rsidRPr="00CE0D8C" w:rsidRDefault="004B513F" w:rsidP="00300708">
            <w:pPr>
              <w:pStyle w:val="GABoxtext"/>
            </w:pPr>
            <w:r w:rsidRPr="00CE0D8C">
              <w:t>Членот 53 став (7) забранува каков било облик на аудиовизуелна комерцијална комуникација која промовира дрога, цигари или други производи од тутун, како и алкохол и алкохолни пијалоци, освен вино и пиво.</w:t>
            </w:r>
            <w:r w:rsidR="00437DC3" w:rsidRPr="00CE0D8C">
              <w:t xml:space="preserve"> </w:t>
            </w:r>
          </w:p>
          <w:p w14:paraId="7EB913D0" w14:textId="77777777" w:rsidR="00437DC3" w:rsidRPr="00CE0D8C" w:rsidRDefault="004B513F" w:rsidP="00300708">
            <w:pPr>
              <w:pStyle w:val="GABoxtext"/>
            </w:pPr>
            <w:r w:rsidRPr="00CE0D8C">
              <w:lastRenderedPageBreak/>
              <w:t xml:space="preserve">Член 53 став (8) пропишува дека сите форми на АКК за вино и пово не смеат: </w:t>
            </w:r>
          </w:p>
          <w:p w14:paraId="1D3A1F94" w14:textId="77777777" w:rsidR="006829FD" w:rsidRPr="00CE0D8C" w:rsidRDefault="004B513F" w:rsidP="00300708">
            <w:pPr>
              <w:pStyle w:val="GABoxtext"/>
            </w:pPr>
            <w:r w:rsidRPr="00CE0D8C">
              <w:t>Конкретно да бидат наменети за малолетници и особено да не прикажуваат малолетни лица како консумираат пиво или вино; да ја поврзуваат нивната употреба со подобрена физичка способност или со возење; да создаваат впечаток дека нивната употреба придонесува за општествен или сексуален успех; да тврдат дека пивото и виното имаат терапевтски својства или дејствуаат како стимуланти, седативи или средства за решавање на личните конфликти; да поттикнуваат нивно неумерено консумирање или да ја претставуваат апстиненцијата или умереноста во негативно светло; да нагласуваат дека високиот процент алкохол е позитивен квалитет на алкохолните пијалоци.</w:t>
            </w:r>
          </w:p>
        </w:tc>
        <w:tc>
          <w:tcPr>
            <w:tcW w:w="992" w:type="dxa"/>
            <w:shd w:val="clear" w:color="auto" w:fill="E2EFD9" w:themeFill="accent6" w:themeFillTint="33"/>
          </w:tcPr>
          <w:p w14:paraId="59DA44E9" w14:textId="77777777" w:rsidR="006829FD" w:rsidRPr="00CE0D8C" w:rsidRDefault="006829FD" w:rsidP="00300708">
            <w:pPr>
              <w:pStyle w:val="GABoxtext"/>
            </w:pPr>
          </w:p>
        </w:tc>
        <w:tc>
          <w:tcPr>
            <w:tcW w:w="3828" w:type="dxa"/>
          </w:tcPr>
          <w:p w14:paraId="259277D0" w14:textId="77777777" w:rsidR="006829FD" w:rsidRPr="00CE0D8C" w:rsidRDefault="006829FD" w:rsidP="00300708">
            <w:pPr>
              <w:pStyle w:val="GABoxtext"/>
            </w:pPr>
          </w:p>
        </w:tc>
      </w:tr>
      <w:tr w:rsidR="00755592" w:rsidRPr="00CE0D8C" w14:paraId="13687306" w14:textId="77777777" w:rsidTr="002379C9">
        <w:tc>
          <w:tcPr>
            <w:tcW w:w="1694" w:type="dxa"/>
          </w:tcPr>
          <w:p w14:paraId="68D2F937" w14:textId="77777777" w:rsidR="006829FD" w:rsidRPr="00CE0D8C" w:rsidRDefault="004B513F" w:rsidP="00300708">
            <w:pPr>
              <w:pStyle w:val="GABoxtext"/>
            </w:pPr>
            <w:r w:rsidRPr="00CE0D8C">
              <w:lastRenderedPageBreak/>
              <w:t>Член 23 (ставови 1 и 2)</w:t>
            </w:r>
            <w:r w:rsidR="006829FD" w:rsidRPr="00CE0D8C">
              <w:t xml:space="preserve"> </w:t>
            </w:r>
          </w:p>
        </w:tc>
        <w:tc>
          <w:tcPr>
            <w:tcW w:w="3688" w:type="dxa"/>
          </w:tcPr>
          <w:p w14:paraId="00AFA434" w14:textId="77777777" w:rsidR="006829FD" w:rsidRPr="00CE0D8C" w:rsidRDefault="004B513F" w:rsidP="00300708">
            <w:pPr>
              <w:pStyle w:val="GABoxtext"/>
            </w:pPr>
            <w:r w:rsidRPr="00CE0D8C">
              <w:t>Член 23</w:t>
            </w:r>
          </w:p>
          <w:p w14:paraId="6D3AFD9C" w14:textId="77777777" w:rsidR="006829FD" w:rsidRPr="00CE0D8C" w:rsidRDefault="006829FD" w:rsidP="00300708">
            <w:pPr>
              <w:pStyle w:val="GABoxtext"/>
            </w:pPr>
            <w:r w:rsidRPr="00CE0D8C">
              <w:t xml:space="preserve">1.  </w:t>
            </w:r>
            <w:r w:rsidR="004B513F" w:rsidRPr="00CE0D8C">
              <w:t xml:space="preserve">Времетраењето на рекламните и телешопинг спотовите емитувани во периодот помеѓу 6.00 и 18.00 часот не смее да надминува 20% од </w:t>
            </w:r>
            <w:r w:rsidR="004B513F" w:rsidRPr="00CE0D8C">
              <w:lastRenderedPageBreak/>
              <w:t>вкупното време на емитување во тој период.</w:t>
            </w:r>
            <w:r w:rsidRPr="00CE0D8C">
              <w:t xml:space="preserve"> </w:t>
            </w:r>
            <w:r w:rsidR="004B513F" w:rsidRPr="00CE0D8C">
              <w:t>Времетраењето на рекламните и телешопинг спотовите емитувани во периодот помеѓу 18.00 и 24.00 часот не смее да надминува 20% од вкупното време на емитување во тој период.</w:t>
            </w:r>
          </w:p>
          <w:p w14:paraId="0B2035A6" w14:textId="77777777" w:rsidR="006829FD" w:rsidRPr="00CE0D8C" w:rsidRDefault="006829FD" w:rsidP="00300708">
            <w:pPr>
              <w:pStyle w:val="GABoxtext"/>
            </w:pPr>
          </w:p>
          <w:p w14:paraId="6DB6D694" w14:textId="77777777" w:rsidR="006829FD" w:rsidRPr="00CE0D8C" w:rsidRDefault="006829FD" w:rsidP="00300708">
            <w:pPr>
              <w:pStyle w:val="GABoxtext"/>
            </w:pPr>
            <w:r w:rsidRPr="00CE0D8C">
              <w:t xml:space="preserve">2.  </w:t>
            </w:r>
            <w:r w:rsidR="004B513F" w:rsidRPr="00CE0D8C">
              <w:t>Ставот (1) на овој член не се применува на:</w:t>
            </w:r>
          </w:p>
          <w:p w14:paraId="1A52CB3A" w14:textId="77777777" w:rsidR="006829FD" w:rsidRPr="00CE0D8C" w:rsidRDefault="004B513F" w:rsidP="00300708">
            <w:pPr>
              <w:pStyle w:val="GABoxtext"/>
            </w:pPr>
            <w:r w:rsidRPr="00CE0D8C">
              <w:t xml:space="preserve">(а) најави од радиодифузерот во врска со неговите сопствени програми и придружни производи што произлегуваат директно од тие програми или во врска со програми и аудиовизуелни услуги од други субјекти што припаѓаат на истата радиодифузна група; </w:t>
            </w:r>
          </w:p>
          <w:p w14:paraId="754B336E" w14:textId="77777777" w:rsidR="006829FD" w:rsidRPr="00CE0D8C" w:rsidRDefault="004B513F" w:rsidP="00300708">
            <w:pPr>
              <w:pStyle w:val="GABoxtext"/>
            </w:pPr>
            <w:r w:rsidRPr="00CE0D8C">
              <w:t xml:space="preserve">(б) најави за спонзорство; </w:t>
            </w:r>
          </w:p>
          <w:p w14:paraId="6100E81D" w14:textId="77777777" w:rsidR="006829FD" w:rsidRPr="00CE0D8C" w:rsidRDefault="004B513F" w:rsidP="00300708">
            <w:pPr>
              <w:pStyle w:val="GABoxtext"/>
            </w:pPr>
            <w:r w:rsidRPr="00CE0D8C">
              <w:t>(в) пласирање производи;</w:t>
            </w:r>
          </w:p>
          <w:p w14:paraId="7AD582C3" w14:textId="77777777" w:rsidR="006829FD" w:rsidRPr="00CE0D8C" w:rsidRDefault="004B513F" w:rsidP="00300708">
            <w:pPr>
              <w:pStyle w:val="GABoxtext"/>
            </w:pPr>
            <w:r w:rsidRPr="00CE0D8C">
              <w:t>(г) неутрални кадри помеѓу уредени содржини и телевизиски реклами или телешопинг спотови, и помеѓу одделни спотови.</w:t>
            </w:r>
          </w:p>
        </w:tc>
        <w:tc>
          <w:tcPr>
            <w:tcW w:w="3260" w:type="dxa"/>
          </w:tcPr>
          <w:p w14:paraId="6C06780F" w14:textId="77777777" w:rsidR="00437DC3" w:rsidRPr="00CE0D8C" w:rsidRDefault="004B513F" w:rsidP="00300708">
            <w:pPr>
              <w:pStyle w:val="GABoxtext"/>
            </w:pPr>
            <w:r w:rsidRPr="00CE0D8C">
              <w:lastRenderedPageBreak/>
              <w:t>ЗААВМУ (2013 г.)</w:t>
            </w:r>
          </w:p>
          <w:p w14:paraId="4F38D627" w14:textId="77777777" w:rsidR="00437DC3" w:rsidRPr="00CE0D8C" w:rsidRDefault="004B513F" w:rsidP="00300708">
            <w:pPr>
              <w:pStyle w:val="GABoxtext"/>
            </w:pPr>
            <w:r w:rsidRPr="00CE0D8C">
              <w:t xml:space="preserve">Ги содржи поранешните правила наведени во Директивата: </w:t>
            </w:r>
            <w:r w:rsidR="00437DC3" w:rsidRPr="00CE0D8C">
              <w:t xml:space="preserve"> </w:t>
            </w:r>
            <w:r w:rsidRPr="00CE0D8C">
              <w:t xml:space="preserve">Ограничување на емитувањето на реклами и </w:t>
            </w:r>
            <w:r w:rsidRPr="00CE0D8C">
              <w:lastRenderedPageBreak/>
              <w:t>телешопинг спотови на 12 минути на еден реален час.</w:t>
            </w:r>
            <w:r w:rsidR="00437DC3" w:rsidRPr="00CE0D8C">
              <w:t xml:space="preserve"> </w:t>
            </w:r>
          </w:p>
          <w:p w14:paraId="527C7600" w14:textId="77777777" w:rsidR="00437DC3" w:rsidRPr="00CE0D8C" w:rsidRDefault="004B513F" w:rsidP="00300708">
            <w:pPr>
              <w:pStyle w:val="GABoxtext"/>
            </w:pPr>
            <w:r w:rsidRPr="00CE0D8C">
              <w:t>Член 100, став (1) од ЗААВМУ го ограничува времетраењето на рекламирањето и на телешопинг спотовите во програмите на радиодифузерите, со исклучок на јавниот радиодифузен сервис, на 12 минути на еден реален час.</w:t>
            </w:r>
          </w:p>
          <w:p w14:paraId="0BC7C40E" w14:textId="77777777" w:rsidR="00437DC3" w:rsidRPr="00CE0D8C" w:rsidRDefault="00437DC3" w:rsidP="00300708">
            <w:pPr>
              <w:pStyle w:val="GABoxtext"/>
            </w:pPr>
          </w:p>
          <w:p w14:paraId="09B90FB3" w14:textId="77777777" w:rsidR="006829FD" w:rsidRPr="00CE0D8C" w:rsidRDefault="004B513F" w:rsidP="00300708">
            <w:pPr>
              <w:pStyle w:val="GABoxtext"/>
            </w:pPr>
            <w:r w:rsidRPr="00CE0D8C">
              <w:t>Членот 100, во став (2), пропишува дека ограничувањата на времетраењето на рекламирањето не се применува на објавите за самопромоција, спонзорство или пласирање производи, ниту за објавите од јавен интерес и апелите за добротворни цели.</w:t>
            </w:r>
            <w:r w:rsidR="00437DC3" w:rsidRPr="00CE0D8C">
              <w:t xml:space="preserve">  </w:t>
            </w:r>
          </w:p>
          <w:p w14:paraId="1B9C0BDD" w14:textId="77777777" w:rsidR="00437DC3" w:rsidRPr="00CE0D8C" w:rsidRDefault="00437DC3" w:rsidP="00300708">
            <w:pPr>
              <w:pStyle w:val="GABoxtext"/>
            </w:pPr>
          </w:p>
          <w:p w14:paraId="4C7FDBDA" w14:textId="77777777" w:rsidR="006829FD" w:rsidRPr="00CE0D8C" w:rsidRDefault="006829FD" w:rsidP="00300708">
            <w:pPr>
              <w:pStyle w:val="GABoxtext"/>
            </w:pPr>
          </w:p>
        </w:tc>
        <w:tc>
          <w:tcPr>
            <w:tcW w:w="992" w:type="dxa"/>
            <w:shd w:val="clear" w:color="auto" w:fill="DEDDF4"/>
          </w:tcPr>
          <w:p w14:paraId="6022075F" w14:textId="77777777" w:rsidR="006829FD" w:rsidRPr="00CE0D8C" w:rsidRDefault="006829FD" w:rsidP="00300708">
            <w:pPr>
              <w:pStyle w:val="GABoxtext"/>
            </w:pPr>
          </w:p>
        </w:tc>
        <w:tc>
          <w:tcPr>
            <w:tcW w:w="3828" w:type="dxa"/>
          </w:tcPr>
          <w:p w14:paraId="1481A4CD" w14:textId="77777777" w:rsidR="00692081" w:rsidRPr="00CE0D8C" w:rsidRDefault="004B513F" w:rsidP="00300708">
            <w:pPr>
              <w:pStyle w:val="GABoxtext"/>
            </w:pPr>
            <w:r w:rsidRPr="00CE0D8C">
              <w:t>Член 100 – Времетраење на рекламирање</w:t>
            </w:r>
            <w:r w:rsidR="000F0DE6" w:rsidRPr="00CE0D8C">
              <w:t>то</w:t>
            </w:r>
            <w:r w:rsidRPr="00CE0D8C">
              <w:t xml:space="preserve"> и телешопинг спотовите</w:t>
            </w:r>
            <w:r w:rsidR="00692081" w:rsidRPr="00CE0D8C">
              <w:t xml:space="preserve"> </w:t>
            </w:r>
          </w:p>
          <w:p w14:paraId="4C9C056B" w14:textId="77777777" w:rsidR="00692081" w:rsidRPr="00CE0D8C" w:rsidRDefault="004B513F" w:rsidP="00300708">
            <w:pPr>
              <w:pStyle w:val="GABoxtext"/>
            </w:pPr>
            <w:r w:rsidRPr="00CE0D8C">
              <w:t>Нов став (1)</w:t>
            </w:r>
          </w:p>
          <w:p w14:paraId="1888B583" w14:textId="77777777" w:rsidR="00692081" w:rsidRPr="00CE0D8C" w:rsidRDefault="004B513F" w:rsidP="00300708">
            <w:pPr>
              <w:pStyle w:val="GABoxtext"/>
            </w:pPr>
            <w:r w:rsidRPr="00CE0D8C">
              <w:lastRenderedPageBreak/>
              <w:t>(1) Времетраењето на рекламните и телешопинг спотовите емитувани во периодот помеѓу 6.00 и 18.00 часот не смее да надминува 20% од вкупното време</w:t>
            </w:r>
            <w:r w:rsidR="00B6677D">
              <w:t xml:space="preserve"> </w:t>
            </w:r>
            <w:r w:rsidRPr="00CE0D8C">
              <w:t xml:space="preserve">на </w:t>
            </w:r>
            <w:r w:rsidR="00B6677D">
              <w:t xml:space="preserve">емитување во </w:t>
            </w:r>
            <w:r w:rsidRPr="00CE0D8C">
              <w:t>тој период.</w:t>
            </w:r>
            <w:r w:rsidR="00692081" w:rsidRPr="00CE0D8C">
              <w:t xml:space="preserve"> </w:t>
            </w:r>
            <w:r w:rsidRPr="00CE0D8C">
              <w:t>Времетраењето на рекламните и телешопинг спотовите емитувани во периодот помеѓу 18.00 и 24.00 часот не смее да надминува 20% од вкупното време</w:t>
            </w:r>
            <w:r w:rsidR="00B6677D">
              <w:t xml:space="preserve"> на емитување </w:t>
            </w:r>
            <w:r w:rsidRPr="00CE0D8C">
              <w:t>на тој период.</w:t>
            </w:r>
            <w:r w:rsidR="00692081" w:rsidRPr="00CE0D8C">
              <w:t xml:space="preserve"> </w:t>
            </w:r>
            <w:r w:rsidRPr="00CE0D8C">
              <w:t xml:space="preserve">Овие одредби не се применуваат на </w:t>
            </w:r>
            <w:r w:rsidR="00B6677D">
              <w:t>Ј</w:t>
            </w:r>
            <w:r w:rsidRPr="00CE0D8C">
              <w:t>авниот радиодифузен сервис.</w:t>
            </w:r>
            <w:r w:rsidR="00692081" w:rsidRPr="00CE0D8C">
              <w:t xml:space="preserve"> </w:t>
            </w:r>
          </w:p>
          <w:p w14:paraId="4FA81BAF" w14:textId="77777777" w:rsidR="00B6677D" w:rsidRDefault="004B513F" w:rsidP="00300708">
            <w:pPr>
              <w:pStyle w:val="GABoxtext"/>
            </w:pPr>
            <w:r w:rsidRPr="00CE0D8C">
              <w:t>(2) Ставот (1) на овој член не се применува на:</w:t>
            </w:r>
            <w:r w:rsidR="00692081" w:rsidRPr="00CE0D8C">
              <w:t xml:space="preserve"> </w:t>
            </w:r>
            <w:r w:rsidR="00B6677D">
              <w:br/>
            </w:r>
            <w:r w:rsidRPr="00CE0D8C">
              <w:t xml:space="preserve">- објави на радиодифузерот во врска со неговите сопствени програми и помошни производи директно изведени од тие програми, објави за спонзорство и пласирање  производи, </w:t>
            </w:r>
            <w:r w:rsidRPr="00CE0D8C">
              <w:rPr>
                <w:u w:val="single"/>
              </w:rPr>
              <w:t>неутрални кадри помеѓу уред</w:t>
            </w:r>
            <w:r w:rsidR="00B6677D">
              <w:rPr>
                <w:u w:val="single"/>
              </w:rPr>
              <w:t>е</w:t>
            </w:r>
            <w:r w:rsidRPr="00CE0D8C">
              <w:rPr>
                <w:u w:val="single"/>
              </w:rPr>
              <w:t>ниите содржини и реклам</w:t>
            </w:r>
            <w:r w:rsidR="00B6677D">
              <w:rPr>
                <w:u w:val="single"/>
              </w:rPr>
              <w:t>н</w:t>
            </w:r>
            <w:r w:rsidRPr="00CE0D8C">
              <w:rPr>
                <w:u w:val="single"/>
              </w:rPr>
              <w:t xml:space="preserve">и или телешопинг спотови, како и помеѓу </w:t>
            </w:r>
            <w:r w:rsidR="00B6677D">
              <w:rPr>
                <w:u w:val="single"/>
              </w:rPr>
              <w:t>индивидуални</w:t>
            </w:r>
            <w:r w:rsidRPr="00CE0D8C">
              <w:rPr>
                <w:u w:val="single"/>
              </w:rPr>
              <w:t xml:space="preserve"> спотови</w:t>
            </w:r>
            <w:r w:rsidRPr="00CE0D8C">
              <w:t xml:space="preserve">, и </w:t>
            </w:r>
          </w:p>
          <w:p w14:paraId="7F3AF225" w14:textId="77777777" w:rsidR="006829FD" w:rsidRPr="00CE0D8C" w:rsidRDefault="00B6677D" w:rsidP="00300708">
            <w:pPr>
              <w:pStyle w:val="GABoxtext"/>
            </w:pPr>
            <w:r>
              <w:t xml:space="preserve">- </w:t>
            </w:r>
            <w:r w:rsidR="004B513F" w:rsidRPr="00CE0D8C">
              <w:t>соопштенија од јавен интерес и апели за добротворни цели што радиодифузерите ќе ги емитуваат бесплатно и ќе ги означат како „бесплатно емитување“.</w:t>
            </w:r>
          </w:p>
        </w:tc>
      </w:tr>
      <w:tr w:rsidR="00755592" w:rsidRPr="00CE0D8C" w14:paraId="532F4891" w14:textId="77777777" w:rsidTr="002379C9">
        <w:tc>
          <w:tcPr>
            <w:tcW w:w="1694" w:type="dxa"/>
          </w:tcPr>
          <w:p w14:paraId="29117124" w14:textId="77777777" w:rsidR="006829FD" w:rsidRPr="00CE0D8C" w:rsidRDefault="004B513F" w:rsidP="00300708">
            <w:pPr>
              <w:pStyle w:val="GABoxtext"/>
            </w:pPr>
            <w:r w:rsidRPr="00CE0D8C">
              <w:lastRenderedPageBreak/>
              <w:t>Член 24</w:t>
            </w:r>
          </w:p>
          <w:p w14:paraId="1D2E4241" w14:textId="77777777" w:rsidR="006829FD" w:rsidRPr="00CE0D8C" w:rsidRDefault="006829FD" w:rsidP="00300708">
            <w:pPr>
              <w:pStyle w:val="GABoxtext"/>
            </w:pPr>
          </w:p>
        </w:tc>
        <w:tc>
          <w:tcPr>
            <w:tcW w:w="3688" w:type="dxa"/>
          </w:tcPr>
          <w:p w14:paraId="12B078BB" w14:textId="77777777" w:rsidR="006829FD" w:rsidRPr="00CE0D8C" w:rsidRDefault="004B513F" w:rsidP="00300708">
            <w:pPr>
              <w:pStyle w:val="GABoxtext"/>
            </w:pPr>
            <w:r w:rsidRPr="00CE0D8C">
              <w:t xml:space="preserve">Телешопинг прозорците ќе бидат јасно означени како такви со визуелни или звучни средства и ќе </w:t>
            </w:r>
            <w:r w:rsidRPr="00CE0D8C">
              <w:lastRenderedPageBreak/>
              <w:t>бидат со минимално непрекинато времетраење од 15 минути.</w:t>
            </w:r>
          </w:p>
          <w:p w14:paraId="17144B7E" w14:textId="77777777" w:rsidR="006829FD" w:rsidRPr="00CE0D8C" w:rsidRDefault="006829FD" w:rsidP="00300708">
            <w:pPr>
              <w:pStyle w:val="GABoxtext"/>
            </w:pPr>
          </w:p>
        </w:tc>
        <w:tc>
          <w:tcPr>
            <w:tcW w:w="3260" w:type="dxa"/>
          </w:tcPr>
          <w:p w14:paraId="00A0E50A" w14:textId="77777777" w:rsidR="00437DC3" w:rsidRPr="00CE0D8C" w:rsidRDefault="004B513F" w:rsidP="00300708">
            <w:pPr>
              <w:pStyle w:val="GABoxtext"/>
            </w:pPr>
            <w:r w:rsidRPr="00CE0D8C">
              <w:lastRenderedPageBreak/>
              <w:t>ЗААВМУ (2013 г.)</w:t>
            </w:r>
          </w:p>
          <w:p w14:paraId="377F4FF4" w14:textId="77777777" w:rsidR="006829FD" w:rsidRDefault="004B513F" w:rsidP="00300708">
            <w:pPr>
              <w:pStyle w:val="GABoxtext"/>
            </w:pPr>
            <w:r w:rsidRPr="00CE0D8C">
              <w:t xml:space="preserve">Член 99, став (2) пропишува дека телешопинг прозорците мора да бидат јасно означени </w:t>
            </w:r>
            <w:r w:rsidRPr="00CE0D8C">
              <w:lastRenderedPageBreak/>
              <w:t xml:space="preserve">со визуелни или </w:t>
            </w:r>
            <w:r w:rsidR="000F0DE6" w:rsidRPr="00CE0D8C">
              <w:t xml:space="preserve">акустични </w:t>
            </w:r>
            <w:r w:rsidRPr="00CE0D8C">
              <w:t>средства и ќе бидат со непрекинато времетраење од најмалку 15 минути.</w:t>
            </w:r>
          </w:p>
          <w:p w14:paraId="2A2B1AA3" w14:textId="77777777" w:rsidR="00B6677D" w:rsidRPr="00CE0D8C" w:rsidRDefault="00B6677D" w:rsidP="00300708">
            <w:pPr>
              <w:pStyle w:val="GABoxtext"/>
            </w:pPr>
          </w:p>
        </w:tc>
        <w:tc>
          <w:tcPr>
            <w:tcW w:w="992" w:type="dxa"/>
            <w:shd w:val="clear" w:color="auto" w:fill="E2EFD9" w:themeFill="accent6" w:themeFillTint="33"/>
          </w:tcPr>
          <w:p w14:paraId="52A999BC" w14:textId="77777777" w:rsidR="006829FD" w:rsidRPr="00CE0D8C" w:rsidRDefault="006829FD" w:rsidP="00300708">
            <w:pPr>
              <w:pStyle w:val="GABoxtext"/>
            </w:pPr>
          </w:p>
        </w:tc>
        <w:tc>
          <w:tcPr>
            <w:tcW w:w="3828" w:type="dxa"/>
          </w:tcPr>
          <w:p w14:paraId="4F7B95D1" w14:textId="77777777" w:rsidR="006829FD" w:rsidRPr="00CE0D8C" w:rsidRDefault="006829FD" w:rsidP="00300708">
            <w:pPr>
              <w:pStyle w:val="GABoxtext"/>
            </w:pPr>
          </w:p>
        </w:tc>
      </w:tr>
      <w:tr w:rsidR="00755592" w:rsidRPr="00CE0D8C" w14:paraId="0B4E09A0" w14:textId="77777777" w:rsidTr="002379C9">
        <w:tc>
          <w:tcPr>
            <w:tcW w:w="1694" w:type="dxa"/>
          </w:tcPr>
          <w:p w14:paraId="57FFD41E" w14:textId="77777777" w:rsidR="006829FD" w:rsidRPr="00CE0D8C" w:rsidRDefault="004B513F" w:rsidP="00300708">
            <w:pPr>
              <w:pStyle w:val="GABoxtext"/>
            </w:pPr>
            <w:r w:rsidRPr="00CE0D8C">
              <w:lastRenderedPageBreak/>
              <w:t>Член 25</w:t>
            </w:r>
          </w:p>
        </w:tc>
        <w:tc>
          <w:tcPr>
            <w:tcW w:w="3688" w:type="dxa"/>
          </w:tcPr>
          <w:p w14:paraId="0C795CE4" w14:textId="77777777" w:rsidR="006829FD" w:rsidRPr="00CE0D8C" w:rsidRDefault="004B513F" w:rsidP="00300708">
            <w:pPr>
              <w:pStyle w:val="GABoxtext"/>
            </w:pPr>
            <w:r w:rsidRPr="00CE0D8C">
              <w:t xml:space="preserve">Одредбите од Директивата ќе се применуваат, </w:t>
            </w:r>
            <w:r w:rsidRPr="00CE0D8C">
              <w:rPr>
                <w:i/>
              </w:rPr>
              <w:t>mutatis mutandis</w:t>
            </w:r>
            <w:r w:rsidRPr="00CE0D8C">
              <w:t>, и на телевизиските програмски сервиси наменети исклучиво за емитување на реклами и телешопинг, како и на телевизиските програмски сервиси наменети за само-промоција.</w:t>
            </w:r>
          </w:p>
          <w:p w14:paraId="26ED5013" w14:textId="77777777" w:rsidR="006829FD" w:rsidRPr="00CE0D8C" w:rsidRDefault="004B513F" w:rsidP="00300708">
            <w:pPr>
              <w:pStyle w:val="GABoxtext"/>
            </w:pPr>
            <w:r w:rsidRPr="00CE0D8C">
              <w:t>Меѓутоа, Поглавјето VI, како и членовите 20 и 23 не се применуваат на овие канали.</w:t>
            </w:r>
          </w:p>
        </w:tc>
        <w:tc>
          <w:tcPr>
            <w:tcW w:w="3260" w:type="dxa"/>
          </w:tcPr>
          <w:p w14:paraId="7925BA0C" w14:textId="77777777" w:rsidR="00437DC3" w:rsidRPr="00CE0D8C" w:rsidRDefault="004B513F" w:rsidP="00300708">
            <w:pPr>
              <w:pStyle w:val="GABoxtext"/>
            </w:pPr>
            <w:r w:rsidRPr="00CE0D8C">
              <w:t>ЗААВМУ (2013 г.)</w:t>
            </w:r>
          </w:p>
          <w:p w14:paraId="375F53B3" w14:textId="77777777" w:rsidR="006829FD" w:rsidRPr="00CE0D8C" w:rsidRDefault="004B513F" w:rsidP="00300708">
            <w:pPr>
              <w:pStyle w:val="GABoxtext"/>
            </w:pPr>
            <w:r w:rsidRPr="00CE0D8C">
              <w:t>Не содржи таква одредба.</w:t>
            </w:r>
          </w:p>
        </w:tc>
        <w:tc>
          <w:tcPr>
            <w:tcW w:w="992" w:type="dxa"/>
            <w:shd w:val="clear" w:color="auto" w:fill="DEDDF4"/>
          </w:tcPr>
          <w:p w14:paraId="5F1ABEE3" w14:textId="77777777" w:rsidR="006829FD" w:rsidRPr="00CE0D8C" w:rsidRDefault="006829FD" w:rsidP="00300708">
            <w:pPr>
              <w:pStyle w:val="GABoxtext"/>
            </w:pPr>
          </w:p>
        </w:tc>
        <w:tc>
          <w:tcPr>
            <w:tcW w:w="3828" w:type="dxa"/>
          </w:tcPr>
          <w:p w14:paraId="2019E189" w14:textId="77777777" w:rsidR="006829FD" w:rsidRPr="00CE0D8C" w:rsidRDefault="004B513F" w:rsidP="00300708">
            <w:pPr>
              <w:pStyle w:val="GABoxtext"/>
            </w:pPr>
            <w:r w:rsidRPr="00CE0D8C">
              <w:t>Нов член</w:t>
            </w:r>
          </w:p>
          <w:p w14:paraId="1BEDFACC" w14:textId="77777777" w:rsidR="000E1ADD" w:rsidRPr="00CE0D8C" w:rsidRDefault="004B513F" w:rsidP="00300708">
            <w:pPr>
              <w:pStyle w:val="GABoxtext"/>
            </w:pPr>
            <w:r w:rsidRPr="00CE0D8C">
              <w:t>Член 100a</w:t>
            </w:r>
          </w:p>
          <w:p w14:paraId="42850034" w14:textId="008EE609" w:rsidR="00F76667" w:rsidRDefault="00F76667" w:rsidP="00F76667">
            <w:pPr>
              <w:pStyle w:val="GABoxtext"/>
            </w:pPr>
            <w:r w:rsidRPr="00F76667">
              <w:t>(1</w:t>
            </w:r>
            <w:r>
              <w:t xml:space="preserve">) </w:t>
            </w:r>
            <w:r w:rsidR="004B513F" w:rsidRPr="00CE0D8C">
              <w:t xml:space="preserve">Одредбите од овој закон ќе се применуваат, </w:t>
            </w:r>
            <w:r w:rsidR="00B6677D" w:rsidRPr="00B6677D">
              <w:rPr>
                <w:iCs/>
              </w:rPr>
              <w:t>со почитување на нивните специфични карактеристики</w:t>
            </w:r>
            <w:r w:rsidR="00B6677D" w:rsidRPr="00B6677D">
              <w:rPr>
                <w:i/>
              </w:rPr>
              <w:t>,</w:t>
            </w:r>
            <w:r w:rsidR="004B513F" w:rsidRPr="00CE0D8C">
              <w:t xml:space="preserve"> и на телевизиските програмски сервиси наменети исклучиво за емитување реклами и телешопинг, како и на телевизиските програмски сервиси наменети за самопромоција.</w:t>
            </w:r>
          </w:p>
          <w:p w14:paraId="13BB162A" w14:textId="7272ACD5" w:rsidR="000E1ADD" w:rsidRPr="00CE0D8C" w:rsidRDefault="004B513F" w:rsidP="00F76667">
            <w:pPr>
              <w:pStyle w:val="GABoxtext"/>
            </w:pPr>
            <w:r w:rsidRPr="00CE0D8C">
              <w:t xml:space="preserve">На таквите програмски сервиси нема да се применуваат одредбите за европските дела </w:t>
            </w:r>
            <w:r w:rsidR="00B6677D">
              <w:t xml:space="preserve">од </w:t>
            </w:r>
            <w:r w:rsidRPr="00CE0D8C">
              <w:t>член 91 како и одредбите од членовите 99 и 100 од овој закон.</w:t>
            </w:r>
          </w:p>
        </w:tc>
      </w:tr>
    </w:tbl>
    <w:p w14:paraId="4BD3F3B9" w14:textId="77777777" w:rsidR="002266E9" w:rsidRPr="00CE0D8C" w:rsidRDefault="002266E9" w:rsidP="00300708">
      <w:pPr>
        <w:pStyle w:val="GABoxtext"/>
      </w:pPr>
    </w:p>
    <w:p w14:paraId="1D39EDAE" w14:textId="77777777" w:rsidR="00AC4FF3" w:rsidRPr="00CE0D8C" w:rsidRDefault="00AC4FF3" w:rsidP="00082ABB">
      <w:pPr>
        <w:rPr>
          <w:lang w:val="mk-MK"/>
        </w:rPr>
      </w:pPr>
    </w:p>
    <w:p w14:paraId="525FEE26" w14:textId="77777777" w:rsidR="00301FF4" w:rsidRDefault="00301FF4" w:rsidP="00082ABB">
      <w:pPr>
        <w:rPr>
          <w:lang w:val="mk-MK"/>
        </w:rPr>
      </w:pPr>
    </w:p>
    <w:p w14:paraId="453FFBA6" w14:textId="77777777" w:rsidR="00B6677D" w:rsidRPr="00CE0D8C" w:rsidRDefault="00B6677D" w:rsidP="00082ABB">
      <w:pPr>
        <w:rPr>
          <w:lang w:val="mk-MK"/>
        </w:rPr>
      </w:pPr>
    </w:p>
    <w:p w14:paraId="42A5F2F6" w14:textId="77777777" w:rsidR="00993F8B" w:rsidRPr="00CE0D8C" w:rsidRDefault="00042D7F" w:rsidP="004208BE">
      <w:pPr>
        <w:pStyle w:val="ahead2"/>
      </w:pPr>
      <w:bookmarkStart w:id="104" w:name="_Toc126562573"/>
      <w:r w:rsidRPr="00CE0D8C">
        <w:t xml:space="preserve"> </w:t>
      </w:r>
      <w:bookmarkStart w:id="105" w:name="_Toc126754752"/>
      <w:r w:rsidR="004B513F" w:rsidRPr="00CE0D8C">
        <w:t>Промоција на европски дела</w:t>
      </w:r>
      <w:bookmarkEnd w:id="104"/>
      <w:bookmarkEnd w:id="105"/>
    </w:p>
    <w:p w14:paraId="7366912B" w14:textId="77777777" w:rsidR="000E1ADD" w:rsidRPr="00CE0D8C" w:rsidRDefault="007055ED" w:rsidP="00AF0C12">
      <w:pPr>
        <w:pStyle w:val="abody"/>
      </w:pPr>
      <w:r w:rsidRPr="00CE0D8C">
        <w:t xml:space="preserve">Една од клучните цели на Директивата за АВМУ е промоцијата на европските дела, која се остварува со поставување квоти што треба да ги исполнат радиодифузерите (член 16) и </w:t>
      </w:r>
      <w:r w:rsidR="000F0DE6" w:rsidRPr="00CE0D8C">
        <w:t xml:space="preserve">обврски за </w:t>
      </w:r>
      <w:r w:rsidRPr="00CE0D8C">
        <w:t>радиодифузерите да го поддржат секторот за независна продукција</w:t>
      </w:r>
      <w:r w:rsidR="00AF0C12">
        <w:t>,</w:t>
      </w:r>
      <w:r w:rsidRPr="00CE0D8C">
        <w:t xml:space="preserve"> со тоа што минимум 10% од емитуваното време или 10% од програмскиот буџет за европски дела </w:t>
      </w:r>
      <w:r w:rsidR="000F0DE6" w:rsidRPr="00CE0D8C">
        <w:t xml:space="preserve">ќе </w:t>
      </w:r>
      <w:r w:rsidRPr="00CE0D8C">
        <w:t>посветат на независни продуценти (член 17).</w:t>
      </w:r>
      <w:r w:rsidR="00993F8B" w:rsidRPr="00CE0D8C">
        <w:t xml:space="preserve"> </w:t>
      </w:r>
      <w:r w:rsidR="00887FFC" w:rsidRPr="00CE0D8C">
        <w:t xml:space="preserve"> </w:t>
      </w:r>
      <w:r w:rsidRPr="00CE0D8C">
        <w:t>Претходно веќе ги разгледавме релевантните дефиниции што се однесуваат на европските дела и на концептот за независни продуценти, со заклучок дека дефинициите во законодавната рамка на Северна Македонија се усогласени со Директивата за АВМУ.</w:t>
      </w:r>
      <w:r w:rsidR="00321399" w:rsidRPr="00CE0D8C">
        <w:t xml:space="preserve"> </w:t>
      </w:r>
      <w:r w:rsidR="00993F8B" w:rsidRPr="00CE0D8C">
        <w:t xml:space="preserve"> </w:t>
      </w:r>
      <w:r w:rsidRPr="00CE0D8C">
        <w:t>На следната табела е прикажана усогласеноста на националната рамка со обврските наведени во Директивата за А</w:t>
      </w:r>
      <w:r w:rsidR="000F0DE6" w:rsidRPr="00CE0D8C">
        <w:t xml:space="preserve">ВМУ од 2018 година во врска со </w:t>
      </w:r>
      <w:r w:rsidRPr="00CE0D8C">
        <w:t>нелинеарните (радиодифузни) услуги.</w:t>
      </w:r>
    </w:p>
    <w:p w14:paraId="40DC1B9A" w14:textId="77777777" w:rsidR="00042D7F" w:rsidRPr="00CE0D8C" w:rsidRDefault="00042D7F" w:rsidP="00AF0C12">
      <w:pPr>
        <w:pStyle w:val="abody"/>
      </w:pPr>
    </w:p>
    <w:p w14:paraId="571BBBE2" w14:textId="77777777" w:rsidR="00042D7F" w:rsidRPr="00CE0D8C" w:rsidRDefault="00042D7F" w:rsidP="00AF0C12">
      <w:pPr>
        <w:pStyle w:val="abody"/>
      </w:pPr>
    </w:p>
    <w:p w14:paraId="5E03BE3E" w14:textId="77777777" w:rsidR="00042D7F" w:rsidRPr="00CE0D8C" w:rsidRDefault="00042D7F" w:rsidP="00AF0C12">
      <w:pPr>
        <w:pStyle w:val="abody"/>
      </w:pPr>
    </w:p>
    <w:p w14:paraId="50A63500" w14:textId="77777777" w:rsidR="00993F8B" w:rsidRPr="00CE0D8C" w:rsidRDefault="007055ED" w:rsidP="003D09A8">
      <w:pPr>
        <w:pStyle w:val="GAtabletitle"/>
        <w:numPr>
          <w:ilvl w:val="0"/>
          <w:numId w:val="19"/>
        </w:numPr>
      </w:pPr>
      <w:r w:rsidRPr="00CE0D8C">
        <w:t>Промоција на европски дела на линеарните услуги (радиодифузери)</w:t>
      </w:r>
    </w:p>
    <w:tbl>
      <w:tblPr>
        <w:tblStyle w:val="TableGrid"/>
        <w:tblW w:w="13462" w:type="dxa"/>
        <w:tblLook w:val="04A0" w:firstRow="1" w:lastRow="0" w:firstColumn="1" w:lastColumn="0" w:noHBand="0" w:noVBand="1"/>
      </w:tblPr>
      <w:tblGrid>
        <w:gridCol w:w="1805"/>
        <w:gridCol w:w="3196"/>
        <w:gridCol w:w="4675"/>
        <w:gridCol w:w="1172"/>
        <w:gridCol w:w="2614"/>
      </w:tblGrid>
      <w:tr w:rsidR="000F0DE6" w:rsidRPr="00CE0D8C" w14:paraId="4ED9250B" w14:textId="77777777" w:rsidTr="00887FFC">
        <w:tc>
          <w:tcPr>
            <w:tcW w:w="1826" w:type="dxa"/>
            <w:shd w:val="clear" w:color="auto" w:fill="2F5496" w:themeFill="accent1" w:themeFillShade="BF"/>
          </w:tcPr>
          <w:p w14:paraId="134C3119" w14:textId="77777777" w:rsidR="00C174B3" w:rsidRPr="00CE0D8C" w:rsidRDefault="007055ED" w:rsidP="00FD0CC6">
            <w:pPr>
              <w:pStyle w:val="GABOXHEADING"/>
              <w:rPr>
                <w:lang w:val="mk-MK"/>
              </w:rPr>
            </w:pPr>
            <w:r w:rsidRPr="00CE0D8C">
              <w:rPr>
                <w:lang w:val="mk-MK"/>
              </w:rPr>
              <w:t>ДАВМУ и промоцијата на европски дела (линеарни услуги) (членови 16 и 17)</w:t>
            </w:r>
          </w:p>
        </w:tc>
        <w:tc>
          <w:tcPr>
            <w:tcW w:w="3267" w:type="dxa"/>
            <w:shd w:val="clear" w:color="auto" w:fill="2F5496" w:themeFill="accent1" w:themeFillShade="BF"/>
          </w:tcPr>
          <w:p w14:paraId="6D04355D" w14:textId="77777777" w:rsidR="00C174B3" w:rsidRPr="00CE0D8C" w:rsidRDefault="007055ED" w:rsidP="00FD0CC6">
            <w:pPr>
              <w:pStyle w:val="GABOXHEADING"/>
              <w:rPr>
                <w:lang w:val="mk-MK"/>
              </w:rPr>
            </w:pPr>
            <w:r w:rsidRPr="00CE0D8C">
              <w:rPr>
                <w:lang w:val="mk-MK"/>
              </w:rPr>
              <w:t>Одредби во Директивата за АВМУ</w:t>
            </w:r>
            <w:r w:rsidR="00C174B3" w:rsidRPr="00CE0D8C">
              <w:rPr>
                <w:lang w:val="mk-MK"/>
              </w:rPr>
              <w:t xml:space="preserve"> </w:t>
            </w:r>
          </w:p>
        </w:tc>
        <w:tc>
          <w:tcPr>
            <w:tcW w:w="4834" w:type="dxa"/>
            <w:shd w:val="clear" w:color="auto" w:fill="2F5496" w:themeFill="accent1" w:themeFillShade="BF"/>
          </w:tcPr>
          <w:p w14:paraId="55803435" w14:textId="77777777" w:rsidR="00C174B3" w:rsidRPr="00CE0D8C" w:rsidRDefault="007055ED" w:rsidP="00FD0CC6">
            <w:pPr>
              <w:pStyle w:val="GABOXHEADING"/>
              <w:rPr>
                <w:lang w:val="mk-MK"/>
              </w:rPr>
            </w:pPr>
            <w:r w:rsidRPr="00CE0D8C">
              <w:rPr>
                <w:lang w:val="mk-MK"/>
              </w:rPr>
              <w:t>Усогласеност на ЗААВМУ</w:t>
            </w:r>
            <w:r w:rsidR="00C174B3" w:rsidRPr="00CE0D8C">
              <w:rPr>
                <w:lang w:val="mk-MK"/>
              </w:rPr>
              <w:t xml:space="preserve"> </w:t>
            </w:r>
          </w:p>
        </w:tc>
        <w:tc>
          <w:tcPr>
            <w:tcW w:w="876" w:type="dxa"/>
            <w:shd w:val="clear" w:color="auto" w:fill="2F5496" w:themeFill="accent1" w:themeFillShade="BF"/>
          </w:tcPr>
          <w:p w14:paraId="325FC62C" w14:textId="77777777" w:rsidR="00C174B3" w:rsidRPr="00CE0D8C" w:rsidRDefault="007055ED" w:rsidP="00FD0CC6">
            <w:pPr>
              <w:pStyle w:val="GABOXHEADING"/>
              <w:rPr>
                <w:lang w:val="mk-MK"/>
              </w:rPr>
            </w:pPr>
            <w:r w:rsidRPr="00CE0D8C">
              <w:rPr>
                <w:lang w:val="mk-MK"/>
              </w:rPr>
              <w:t>Усогласен</w:t>
            </w:r>
            <w:r w:rsidR="00C174B3" w:rsidRPr="00CE0D8C">
              <w:rPr>
                <w:lang w:val="mk-MK"/>
              </w:rPr>
              <w:t xml:space="preserve"> </w:t>
            </w:r>
          </w:p>
        </w:tc>
        <w:tc>
          <w:tcPr>
            <w:tcW w:w="2659" w:type="dxa"/>
            <w:shd w:val="clear" w:color="auto" w:fill="2F5496" w:themeFill="accent1" w:themeFillShade="BF"/>
          </w:tcPr>
          <w:p w14:paraId="1F42558F" w14:textId="77777777" w:rsidR="00C174B3" w:rsidRPr="00CE0D8C" w:rsidRDefault="007055ED" w:rsidP="00FD0CC6">
            <w:pPr>
              <w:pStyle w:val="GABOXHEADING"/>
              <w:rPr>
                <w:lang w:val="mk-MK"/>
              </w:rPr>
            </w:pPr>
            <w:r w:rsidRPr="00CE0D8C">
              <w:rPr>
                <w:lang w:val="mk-MK"/>
              </w:rPr>
              <w:t>Предложени измени</w:t>
            </w:r>
            <w:r w:rsidR="00321399" w:rsidRPr="00CE0D8C">
              <w:rPr>
                <w:lang w:val="mk-MK"/>
              </w:rPr>
              <w:t xml:space="preserve"> </w:t>
            </w:r>
          </w:p>
        </w:tc>
      </w:tr>
      <w:tr w:rsidR="000F0DE6" w:rsidRPr="00CE0D8C" w14:paraId="6E245BE7" w14:textId="77777777" w:rsidTr="00887FFC">
        <w:tc>
          <w:tcPr>
            <w:tcW w:w="1826" w:type="dxa"/>
          </w:tcPr>
          <w:p w14:paraId="7B6EE585" w14:textId="77777777" w:rsidR="00C174B3" w:rsidRPr="00CE0D8C" w:rsidRDefault="007055ED" w:rsidP="00300708">
            <w:pPr>
              <w:pStyle w:val="GABoxtext"/>
            </w:pPr>
            <w:r w:rsidRPr="00CE0D8C">
              <w:t>Член 16, став (1)</w:t>
            </w:r>
            <w:r w:rsidR="00C174B3" w:rsidRPr="00CE0D8C">
              <w:t xml:space="preserve"> </w:t>
            </w:r>
          </w:p>
          <w:p w14:paraId="686806F1" w14:textId="77777777" w:rsidR="00C174B3" w:rsidRPr="00CE0D8C" w:rsidRDefault="00C174B3" w:rsidP="00300708">
            <w:pPr>
              <w:pStyle w:val="GABoxtext"/>
            </w:pPr>
          </w:p>
          <w:p w14:paraId="79DF2D7B" w14:textId="77777777" w:rsidR="00C174B3" w:rsidRPr="00CE0D8C" w:rsidRDefault="007055ED" w:rsidP="00300708">
            <w:pPr>
              <w:pStyle w:val="GABoxtext"/>
            </w:pPr>
            <w:r w:rsidRPr="00CE0D8C">
              <w:t>Мнозинство на европски дела и исклучоци од правилата</w:t>
            </w:r>
            <w:r w:rsidR="00C174B3" w:rsidRPr="00CE0D8C">
              <w:t xml:space="preserve"> </w:t>
            </w:r>
          </w:p>
          <w:p w14:paraId="01E0B109" w14:textId="77777777" w:rsidR="00C174B3" w:rsidRPr="00CE0D8C" w:rsidRDefault="00C174B3" w:rsidP="00300708">
            <w:pPr>
              <w:pStyle w:val="GABoxtext"/>
            </w:pPr>
          </w:p>
          <w:p w14:paraId="23F468BC" w14:textId="77777777" w:rsidR="00C174B3" w:rsidRPr="00CE0D8C" w:rsidRDefault="00C174B3" w:rsidP="00300708">
            <w:pPr>
              <w:pStyle w:val="GABoxtext"/>
            </w:pPr>
          </w:p>
        </w:tc>
        <w:tc>
          <w:tcPr>
            <w:tcW w:w="3267" w:type="dxa"/>
          </w:tcPr>
          <w:p w14:paraId="7262AC31" w14:textId="77777777" w:rsidR="00C174B3" w:rsidRPr="00CE0D8C" w:rsidRDefault="00C174B3" w:rsidP="00300708">
            <w:pPr>
              <w:pStyle w:val="GABoxtext"/>
            </w:pPr>
            <w:r w:rsidRPr="00CE0D8C">
              <w:t xml:space="preserve"> 1.  </w:t>
            </w:r>
            <w:r w:rsidR="007055ED" w:rsidRPr="00CE0D8C">
              <w:t>Државите-членки ќе обезбедат, онаму каде што е можно и со соодветни средства, дека радиодифузерите ќе резервираат поголем дел од времето на емитување за промоција на европските дела, со исклучок на времето наменето за вести, спортски настани, игри, рекламирање, телетекст услуги и телешопинг.</w:t>
            </w:r>
            <w:r w:rsidRPr="00CE0D8C">
              <w:t xml:space="preserve"> </w:t>
            </w:r>
            <w:r w:rsidR="007055ED" w:rsidRPr="00CE0D8C">
              <w:t xml:space="preserve">Земајќи ги предвид информативните, образовните, културните и забавните одговорности на радиодифузерите кон нивната гледачка публика, тој удел ќе се остварува постепено, врз основана соодветни критериуми. </w:t>
            </w:r>
          </w:p>
          <w:p w14:paraId="4E74D7F9" w14:textId="77777777" w:rsidR="00C174B3" w:rsidRPr="00CE0D8C" w:rsidRDefault="00C174B3" w:rsidP="00300708">
            <w:pPr>
              <w:pStyle w:val="GABoxtext"/>
            </w:pPr>
          </w:p>
        </w:tc>
        <w:tc>
          <w:tcPr>
            <w:tcW w:w="4834" w:type="dxa"/>
          </w:tcPr>
          <w:p w14:paraId="738E552E" w14:textId="77777777" w:rsidR="00C174B3" w:rsidRPr="00CE0D8C" w:rsidRDefault="007055ED" w:rsidP="00300708">
            <w:pPr>
              <w:pStyle w:val="GABoxtext"/>
            </w:pPr>
            <w:r w:rsidRPr="00CE0D8C">
              <w:lastRenderedPageBreak/>
              <w:t xml:space="preserve">Радиодифузерите со национално покривање ќе обезбедат дека европските аудиовизуелни дела ќе сочинуваат најмалку 51% од емитуваните програми во текот на годината. </w:t>
            </w:r>
            <w:r w:rsidR="00C174B3" w:rsidRPr="00CE0D8C">
              <w:t xml:space="preserve"> </w:t>
            </w:r>
          </w:p>
          <w:p w14:paraId="3666AADD" w14:textId="77777777" w:rsidR="00C174B3" w:rsidRPr="00CE0D8C" w:rsidRDefault="007055ED" w:rsidP="00300708">
            <w:pPr>
              <w:pStyle w:val="GABoxtext"/>
            </w:pPr>
            <w:r w:rsidRPr="00CE0D8C">
              <w:t>Пропишаното учество на европските дела во програмата на јавниот радиодифузен сервис е повисоко, и изнесува 60% (член 91, став (5)).</w:t>
            </w:r>
          </w:p>
          <w:p w14:paraId="1BB5C285" w14:textId="77777777" w:rsidR="00C174B3" w:rsidRPr="00CE0D8C" w:rsidRDefault="007055ED" w:rsidP="00300708">
            <w:pPr>
              <w:pStyle w:val="GABoxtext"/>
            </w:pPr>
            <w:r w:rsidRPr="00CE0D8C">
              <w:t>ЗААВМУ (2013), во Член 91, став (1)</w:t>
            </w:r>
          </w:p>
          <w:p w14:paraId="26F420D0" w14:textId="77777777" w:rsidR="00C174B3" w:rsidRPr="00CE0D8C" w:rsidRDefault="007055ED" w:rsidP="00300708">
            <w:pPr>
              <w:pStyle w:val="GABoxtext"/>
            </w:pPr>
            <w:r w:rsidRPr="00CE0D8C">
              <w:t>Член 91, став (5)</w:t>
            </w:r>
          </w:p>
          <w:p w14:paraId="7E9BA3C0" w14:textId="77777777" w:rsidR="00C174B3" w:rsidRPr="00CE0D8C" w:rsidRDefault="00C174B3" w:rsidP="00300708">
            <w:pPr>
              <w:pStyle w:val="GABoxtext"/>
            </w:pPr>
          </w:p>
          <w:p w14:paraId="33E5F4F0" w14:textId="77777777" w:rsidR="00C174B3" w:rsidRPr="00CE0D8C" w:rsidRDefault="007055ED" w:rsidP="00300708">
            <w:pPr>
              <w:pStyle w:val="GABoxtext"/>
            </w:pPr>
            <w:r w:rsidRPr="00CE0D8C">
              <w:t>Исклучоци:</w:t>
            </w:r>
            <w:r w:rsidR="00C174B3" w:rsidRPr="00CE0D8C">
              <w:t xml:space="preserve"> </w:t>
            </w:r>
            <w:r w:rsidRPr="00CE0D8C">
              <w:t>Правилата се применуваат само за телевизиските услуги со дозвола за национално покривање и за јавниот радиодифузен сервис.</w:t>
            </w:r>
          </w:p>
          <w:p w14:paraId="17F25C27" w14:textId="77777777" w:rsidR="00C174B3" w:rsidRPr="00CE0D8C" w:rsidRDefault="00C174B3" w:rsidP="00300708">
            <w:pPr>
              <w:pStyle w:val="GABoxtext"/>
            </w:pPr>
          </w:p>
          <w:p w14:paraId="47C60A27" w14:textId="77777777" w:rsidR="00C174B3" w:rsidRPr="00CE0D8C" w:rsidRDefault="007055ED" w:rsidP="00300708">
            <w:pPr>
              <w:pStyle w:val="GABoxtext"/>
            </w:pPr>
            <w:r w:rsidRPr="00CE0D8C">
              <w:t xml:space="preserve">Правилата за начинот на исполнување на обврските се разработени во посебен Правилник за емитување европски аудиовизуелни дела и дела од независни продуценти (од 4 декември 2014 г.). </w:t>
            </w:r>
            <w:r w:rsidRPr="00CE0D8C">
              <w:lastRenderedPageBreak/>
              <w:t>Правилникот го уредува и известувањето за исполнувањето на обврските.</w:t>
            </w:r>
          </w:p>
        </w:tc>
        <w:tc>
          <w:tcPr>
            <w:tcW w:w="876" w:type="dxa"/>
            <w:shd w:val="clear" w:color="auto" w:fill="E2EFD9" w:themeFill="accent6" w:themeFillTint="33"/>
          </w:tcPr>
          <w:p w14:paraId="138046AC" w14:textId="77777777" w:rsidR="00C174B3" w:rsidRPr="00CE0D8C" w:rsidRDefault="00C174B3" w:rsidP="00300708">
            <w:pPr>
              <w:pStyle w:val="GABoxtext"/>
            </w:pPr>
          </w:p>
        </w:tc>
        <w:tc>
          <w:tcPr>
            <w:tcW w:w="2659" w:type="dxa"/>
          </w:tcPr>
          <w:p w14:paraId="3B23F96B" w14:textId="77777777" w:rsidR="00C174B3" w:rsidRPr="00CE0D8C" w:rsidRDefault="007055ED" w:rsidP="00300708">
            <w:pPr>
              <w:pStyle w:val="GABoxtext"/>
            </w:pPr>
            <w:r w:rsidRPr="00CE0D8C">
              <w:t>НЕПРИМЕНЛИВО</w:t>
            </w:r>
          </w:p>
        </w:tc>
      </w:tr>
      <w:tr w:rsidR="000F0DE6" w:rsidRPr="00CE0D8C" w14:paraId="32F59314" w14:textId="77777777" w:rsidTr="00887FFC">
        <w:tc>
          <w:tcPr>
            <w:tcW w:w="1826" w:type="dxa"/>
          </w:tcPr>
          <w:p w14:paraId="03E6AB8D" w14:textId="77777777" w:rsidR="00C174B3" w:rsidRPr="00CE0D8C" w:rsidRDefault="007055ED" w:rsidP="00300708">
            <w:pPr>
              <w:pStyle w:val="GABoxtext"/>
            </w:pPr>
            <w:r w:rsidRPr="00CE0D8C">
              <w:lastRenderedPageBreak/>
              <w:t>Член 17</w:t>
            </w:r>
            <w:r w:rsidR="00C174B3" w:rsidRPr="00CE0D8C">
              <w:t xml:space="preserve">  </w:t>
            </w:r>
          </w:p>
        </w:tc>
        <w:tc>
          <w:tcPr>
            <w:tcW w:w="3267" w:type="dxa"/>
          </w:tcPr>
          <w:p w14:paraId="434FF2CD" w14:textId="77777777" w:rsidR="00C174B3" w:rsidRPr="00CE0D8C" w:rsidRDefault="007055ED" w:rsidP="00300708">
            <w:pPr>
              <w:pStyle w:val="GABoxtext"/>
            </w:pPr>
            <w:r w:rsidRPr="00CE0D8C">
              <w:t xml:space="preserve">Државите-членки ќе обезбедат, онаму каде што е можно и со соодветни средства, дека радиодифузерите ќе резервираат најмалку 10% од времето на емитување, со исклучок на времето наменето за вести, спортски настани, игри, рекламирање, телетекст услуги и телешопинг за европски дела создадени од производители што се независни од радиодифузерите. </w:t>
            </w:r>
            <w:r w:rsidR="00C174B3" w:rsidRPr="00CE0D8C">
              <w:t xml:space="preserve"> </w:t>
            </w:r>
            <w:r w:rsidRPr="00CE0D8C">
              <w:t>Земајќи ги предвид информативните, образовните, културните и забавните одговорности на радиодифузерите кон нивната гледачка публика, тој удел ќе се остварува постепено, врз основана соодветни критериуми.</w:t>
            </w:r>
            <w:r w:rsidR="00C174B3" w:rsidRPr="00CE0D8C">
              <w:t xml:space="preserve"> </w:t>
            </w:r>
            <w:r w:rsidRPr="00CE0D8C">
              <w:t>Тој удел мора да биде постигнат со издвојување на соодветен износ на средства за понови дела, односно дела емитувани не подоцна од 5 години од нивното производство.</w:t>
            </w:r>
            <w:r w:rsidR="00C174B3" w:rsidRPr="00CE0D8C">
              <w:t xml:space="preserve"> </w:t>
            </w:r>
          </w:p>
        </w:tc>
        <w:tc>
          <w:tcPr>
            <w:tcW w:w="4834" w:type="dxa"/>
          </w:tcPr>
          <w:p w14:paraId="6D226D40" w14:textId="77777777" w:rsidR="00C174B3" w:rsidRPr="00CE0D8C" w:rsidRDefault="007055ED" w:rsidP="00300708">
            <w:pPr>
              <w:pStyle w:val="GABoxtext"/>
            </w:pPr>
            <w:r w:rsidRPr="00CE0D8C">
              <w:t>ЗААВМУ (2013; 2018): член 91, ставови (2) и (8)</w:t>
            </w:r>
          </w:p>
          <w:p w14:paraId="5CC614BA" w14:textId="77777777" w:rsidR="007E3B1F" w:rsidRPr="00CE0D8C" w:rsidRDefault="007E3B1F" w:rsidP="00300708">
            <w:pPr>
              <w:pStyle w:val="GABoxtext"/>
            </w:pPr>
          </w:p>
          <w:p w14:paraId="361613BD" w14:textId="77777777" w:rsidR="00C174B3" w:rsidRPr="00CE0D8C" w:rsidRDefault="007055ED" w:rsidP="00300708">
            <w:pPr>
              <w:pStyle w:val="GABoxtext"/>
            </w:pPr>
            <w:r w:rsidRPr="00CE0D8C">
              <w:t>Член 91, во ставовите (2) и (8), пропишува дека националните ТВ радиодифузери, вклучувајќи го и јавниот радиодифузен сервис, се обврзани да одвојат најмалку 10% од нивните програмски буџети за европски аудиовизуелни дела од независни продуценти, при што најмалку половина од таквите програми треба да се произведени во последните пет години.</w:t>
            </w:r>
          </w:p>
        </w:tc>
        <w:tc>
          <w:tcPr>
            <w:tcW w:w="876" w:type="dxa"/>
            <w:shd w:val="clear" w:color="auto" w:fill="E2EFD9" w:themeFill="accent6" w:themeFillTint="33"/>
          </w:tcPr>
          <w:p w14:paraId="08001048" w14:textId="77777777" w:rsidR="00C174B3" w:rsidRPr="00CE0D8C" w:rsidRDefault="00C174B3" w:rsidP="00300708">
            <w:pPr>
              <w:pStyle w:val="GABoxtext"/>
            </w:pPr>
          </w:p>
        </w:tc>
        <w:tc>
          <w:tcPr>
            <w:tcW w:w="2659" w:type="dxa"/>
          </w:tcPr>
          <w:p w14:paraId="057D4CBD" w14:textId="77777777" w:rsidR="00C174B3" w:rsidRPr="00CE0D8C" w:rsidRDefault="007055ED" w:rsidP="00300708">
            <w:pPr>
              <w:pStyle w:val="GABoxtext"/>
            </w:pPr>
            <w:r w:rsidRPr="00CE0D8C">
              <w:t>НЕПРИМЕНЛИВО</w:t>
            </w:r>
          </w:p>
        </w:tc>
      </w:tr>
      <w:tr w:rsidR="000F0DE6" w:rsidRPr="00CE0D8C" w14:paraId="2A6CE15F" w14:textId="77777777" w:rsidTr="00887FFC">
        <w:tc>
          <w:tcPr>
            <w:tcW w:w="1826" w:type="dxa"/>
          </w:tcPr>
          <w:p w14:paraId="12182462" w14:textId="77777777" w:rsidR="00C174B3" w:rsidRPr="00CE0D8C" w:rsidRDefault="007055ED" w:rsidP="00300708">
            <w:pPr>
              <w:pStyle w:val="GABoxtext"/>
            </w:pPr>
            <w:r w:rsidRPr="00CE0D8C">
              <w:t>Член 18</w:t>
            </w:r>
            <w:r w:rsidR="000F0DE6" w:rsidRPr="00CE0D8C">
              <w:t xml:space="preserve"> Исклучоци</w:t>
            </w:r>
            <w:r w:rsidR="00C174B3" w:rsidRPr="00CE0D8C">
              <w:t xml:space="preserve"> </w:t>
            </w:r>
          </w:p>
        </w:tc>
        <w:tc>
          <w:tcPr>
            <w:tcW w:w="3267" w:type="dxa"/>
          </w:tcPr>
          <w:p w14:paraId="43388D55" w14:textId="77777777" w:rsidR="00C174B3" w:rsidRPr="00CE0D8C" w:rsidRDefault="007055ED" w:rsidP="00300708">
            <w:pPr>
              <w:pStyle w:val="GABoxtext"/>
            </w:pPr>
            <w:r w:rsidRPr="00CE0D8C">
              <w:t>Член 18</w:t>
            </w:r>
          </w:p>
          <w:p w14:paraId="6B92C586" w14:textId="77777777" w:rsidR="00C174B3" w:rsidRPr="00CE0D8C" w:rsidRDefault="007055ED" w:rsidP="00300708">
            <w:pPr>
              <w:pStyle w:val="GABoxtext"/>
            </w:pPr>
            <w:r w:rsidRPr="00CE0D8C">
              <w:lastRenderedPageBreak/>
              <w:t>Одредбите од ова поглавје не се применуваат за телевизиските емисии наменети за локална публика и не се дел од национална мрежа.</w:t>
            </w:r>
          </w:p>
        </w:tc>
        <w:tc>
          <w:tcPr>
            <w:tcW w:w="4834" w:type="dxa"/>
          </w:tcPr>
          <w:p w14:paraId="78B0A91A" w14:textId="77777777" w:rsidR="00C174B3" w:rsidRPr="00CE0D8C" w:rsidRDefault="007055ED" w:rsidP="00300708">
            <w:pPr>
              <w:pStyle w:val="GABoxtext"/>
            </w:pPr>
            <w:r w:rsidRPr="00CE0D8C">
              <w:lastRenderedPageBreak/>
              <w:t>Исто како претходно</w:t>
            </w:r>
          </w:p>
          <w:p w14:paraId="2C543B5D" w14:textId="77777777" w:rsidR="00C174B3" w:rsidRPr="00CE0D8C" w:rsidRDefault="007055ED" w:rsidP="00300708">
            <w:pPr>
              <w:pStyle w:val="GABoxtext"/>
            </w:pPr>
            <w:r w:rsidRPr="00CE0D8C">
              <w:lastRenderedPageBreak/>
              <w:t>Исклучоци:</w:t>
            </w:r>
            <w:r w:rsidR="00C174B3" w:rsidRPr="00CE0D8C">
              <w:t xml:space="preserve"> </w:t>
            </w:r>
            <w:r w:rsidRPr="00CE0D8C">
              <w:t>Правилата се применуваат само за телевизиските услуги со дозвола за национално покривање и за јавниот радиодифузен сервис.</w:t>
            </w:r>
          </w:p>
        </w:tc>
        <w:tc>
          <w:tcPr>
            <w:tcW w:w="876" w:type="dxa"/>
            <w:shd w:val="clear" w:color="auto" w:fill="E2EFD9" w:themeFill="accent6" w:themeFillTint="33"/>
          </w:tcPr>
          <w:p w14:paraId="36762E6F" w14:textId="77777777" w:rsidR="00C174B3" w:rsidRPr="00CE0D8C" w:rsidRDefault="00C174B3" w:rsidP="00300708">
            <w:pPr>
              <w:pStyle w:val="GABoxtext"/>
            </w:pPr>
          </w:p>
        </w:tc>
        <w:tc>
          <w:tcPr>
            <w:tcW w:w="2659" w:type="dxa"/>
          </w:tcPr>
          <w:p w14:paraId="6EE03562" w14:textId="77777777" w:rsidR="00C174B3" w:rsidRPr="00CE0D8C" w:rsidRDefault="007055ED" w:rsidP="00300708">
            <w:pPr>
              <w:pStyle w:val="GABoxtext"/>
            </w:pPr>
            <w:r w:rsidRPr="00CE0D8C">
              <w:t>НЕПРИМЕНЛИВО</w:t>
            </w:r>
          </w:p>
        </w:tc>
      </w:tr>
    </w:tbl>
    <w:p w14:paraId="2E0EBB3A" w14:textId="77777777" w:rsidR="00321399" w:rsidRPr="00CE0D8C" w:rsidRDefault="00321399" w:rsidP="00993F8B">
      <w:pPr>
        <w:rPr>
          <w:lang w:val="mk-MK"/>
        </w:rPr>
      </w:pPr>
    </w:p>
    <w:p w14:paraId="06315F04" w14:textId="77777777" w:rsidR="00745143" w:rsidRPr="00CE0D8C" w:rsidRDefault="007055ED" w:rsidP="00AF0C12">
      <w:pPr>
        <w:pStyle w:val="abody"/>
      </w:pPr>
      <w:r w:rsidRPr="00CE0D8C">
        <w:t>Како што е прикажано на претходната табела, законодавната рамка (ЗААВМУ) веќе е целосно усогласена со Директивата за АВМУ во однос на линеарните медиумски услуги (радиодифузија).</w:t>
      </w:r>
      <w:r w:rsidR="008D670F" w:rsidRPr="00CE0D8C">
        <w:t xml:space="preserve"> </w:t>
      </w:r>
      <w:r w:rsidRPr="00CE0D8C">
        <w:t>Дополнетата Директива за АВМУ ги зголеми обврските за нелинеарните аудиовизуелни медиумски услуги (по барање) во врска со промоцијата на европски дела (во член 13) и воведе квоти за уделот на европските дела во каталозите, заедно со обврска да се обезбеди поголема видливост на таквите дела.</w:t>
      </w:r>
      <w:r w:rsidR="008D670F" w:rsidRPr="00CE0D8C">
        <w:t xml:space="preserve"> </w:t>
      </w:r>
    </w:p>
    <w:p w14:paraId="2F16BFBF" w14:textId="77777777" w:rsidR="00993F8B" w:rsidRPr="00CE0D8C" w:rsidRDefault="007055ED" w:rsidP="003D09A8">
      <w:pPr>
        <w:pStyle w:val="GAtabletitle"/>
        <w:numPr>
          <w:ilvl w:val="0"/>
          <w:numId w:val="19"/>
        </w:numPr>
      </w:pPr>
      <w:r w:rsidRPr="00CE0D8C">
        <w:t>Промоција на европски дела на нелинеарните услуги (аудиовизуелни медиумски услуги по барање)</w:t>
      </w:r>
    </w:p>
    <w:tbl>
      <w:tblPr>
        <w:tblStyle w:val="TableGrid"/>
        <w:tblW w:w="13462" w:type="dxa"/>
        <w:tblLook w:val="04A0" w:firstRow="1" w:lastRow="0" w:firstColumn="1" w:lastColumn="0" w:noHBand="0" w:noVBand="1"/>
      </w:tblPr>
      <w:tblGrid>
        <w:gridCol w:w="1835"/>
        <w:gridCol w:w="2830"/>
        <w:gridCol w:w="3127"/>
        <w:gridCol w:w="1285"/>
        <w:gridCol w:w="4385"/>
      </w:tblGrid>
      <w:tr w:rsidR="006829FD" w:rsidRPr="00CE0D8C" w14:paraId="23229547" w14:textId="77777777" w:rsidTr="002379C9">
        <w:tc>
          <w:tcPr>
            <w:tcW w:w="1835" w:type="dxa"/>
            <w:shd w:val="clear" w:color="auto" w:fill="2F5496" w:themeFill="accent1" w:themeFillShade="BF"/>
          </w:tcPr>
          <w:p w14:paraId="16C6CB12" w14:textId="77777777" w:rsidR="006829FD" w:rsidRPr="00CE0D8C" w:rsidRDefault="007055ED" w:rsidP="00FD0CC6">
            <w:pPr>
              <w:pStyle w:val="GABOXHEADING"/>
              <w:rPr>
                <w:lang w:val="mk-MK"/>
              </w:rPr>
            </w:pPr>
            <w:r w:rsidRPr="00CE0D8C">
              <w:rPr>
                <w:lang w:val="mk-MK"/>
              </w:rPr>
              <w:t>ДАВМУ и промоцијата на европски дела (по барање) (член 13)</w:t>
            </w:r>
          </w:p>
        </w:tc>
        <w:tc>
          <w:tcPr>
            <w:tcW w:w="2830" w:type="dxa"/>
            <w:shd w:val="clear" w:color="auto" w:fill="2F5496" w:themeFill="accent1" w:themeFillShade="BF"/>
          </w:tcPr>
          <w:p w14:paraId="63692C5B" w14:textId="77777777" w:rsidR="006829FD" w:rsidRPr="00CE0D8C" w:rsidRDefault="007055ED" w:rsidP="00FD0CC6">
            <w:pPr>
              <w:pStyle w:val="GABOXHEADING"/>
              <w:rPr>
                <w:lang w:val="mk-MK"/>
              </w:rPr>
            </w:pPr>
            <w:r w:rsidRPr="00CE0D8C">
              <w:rPr>
                <w:lang w:val="mk-MK"/>
              </w:rPr>
              <w:t>Одредби во Директивата за АВМУ</w:t>
            </w:r>
            <w:r w:rsidR="006829FD" w:rsidRPr="00CE0D8C">
              <w:rPr>
                <w:lang w:val="mk-MK"/>
              </w:rPr>
              <w:t xml:space="preserve"> </w:t>
            </w:r>
          </w:p>
        </w:tc>
        <w:tc>
          <w:tcPr>
            <w:tcW w:w="3127" w:type="dxa"/>
            <w:shd w:val="clear" w:color="auto" w:fill="2F5496" w:themeFill="accent1" w:themeFillShade="BF"/>
          </w:tcPr>
          <w:p w14:paraId="54D78F73" w14:textId="77777777" w:rsidR="006829FD" w:rsidRPr="00CE0D8C" w:rsidRDefault="007055ED" w:rsidP="00FD0CC6">
            <w:pPr>
              <w:pStyle w:val="GABOXHEADING"/>
              <w:rPr>
                <w:lang w:val="mk-MK"/>
              </w:rPr>
            </w:pPr>
            <w:r w:rsidRPr="00CE0D8C">
              <w:rPr>
                <w:lang w:val="mk-MK"/>
              </w:rPr>
              <w:t>ЗААВМУ</w:t>
            </w:r>
            <w:r w:rsidR="006829FD" w:rsidRPr="00CE0D8C">
              <w:rPr>
                <w:lang w:val="mk-MK"/>
              </w:rPr>
              <w:t xml:space="preserve"> </w:t>
            </w:r>
          </w:p>
        </w:tc>
        <w:tc>
          <w:tcPr>
            <w:tcW w:w="1285" w:type="dxa"/>
            <w:shd w:val="clear" w:color="auto" w:fill="2F5496" w:themeFill="accent1" w:themeFillShade="BF"/>
          </w:tcPr>
          <w:p w14:paraId="6CA71A4C" w14:textId="77777777" w:rsidR="006829FD" w:rsidRPr="00CE0D8C" w:rsidRDefault="007055ED" w:rsidP="00FD0CC6">
            <w:pPr>
              <w:pStyle w:val="GABOXHEADING"/>
              <w:rPr>
                <w:lang w:val="mk-MK"/>
              </w:rPr>
            </w:pPr>
            <w:r w:rsidRPr="00CE0D8C">
              <w:rPr>
                <w:lang w:val="mk-MK"/>
              </w:rPr>
              <w:t>Усогласен</w:t>
            </w:r>
            <w:r w:rsidR="006829FD" w:rsidRPr="00CE0D8C">
              <w:rPr>
                <w:lang w:val="mk-MK"/>
              </w:rPr>
              <w:t xml:space="preserve"> </w:t>
            </w:r>
          </w:p>
        </w:tc>
        <w:tc>
          <w:tcPr>
            <w:tcW w:w="4385" w:type="dxa"/>
            <w:shd w:val="clear" w:color="auto" w:fill="2F5496" w:themeFill="accent1" w:themeFillShade="BF"/>
          </w:tcPr>
          <w:p w14:paraId="61A8C88C" w14:textId="77777777" w:rsidR="006829FD" w:rsidRPr="00CE0D8C" w:rsidRDefault="007055ED" w:rsidP="00FD0CC6">
            <w:pPr>
              <w:pStyle w:val="GABOXHEADING"/>
              <w:rPr>
                <w:lang w:val="mk-MK"/>
              </w:rPr>
            </w:pPr>
            <w:r w:rsidRPr="00CE0D8C">
              <w:rPr>
                <w:lang w:val="mk-MK"/>
              </w:rPr>
              <w:t>Предложени измени</w:t>
            </w:r>
            <w:r w:rsidR="008A2981" w:rsidRPr="00CE0D8C">
              <w:rPr>
                <w:lang w:val="mk-MK"/>
              </w:rPr>
              <w:t xml:space="preserve"> </w:t>
            </w:r>
          </w:p>
        </w:tc>
      </w:tr>
      <w:tr w:rsidR="006829FD" w:rsidRPr="00CE0D8C" w14:paraId="2C5CD370" w14:textId="77777777" w:rsidTr="002379C9">
        <w:tc>
          <w:tcPr>
            <w:tcW w:w="1835" w:type="dxa"/>
          </w:tcPr>
          <w:p w14:paraId="00C58649" w14:textId="77777777" w:rsidR="006829FD" w:rsidRPr="00CE0D8C" w:rsidRDefault="007055ED" w:rsidP="00300708">
            <w:pPr>
              <w:pStyle w:val="GABoxtext"/>
            </w:pPr>
            <w:r w:rsidRPr="00CE0D8C">
              <w:t>Член 13, став (1)</w:t>
            </w:r>
            <w:r w:rsidR="006829FD" w:rsidRPr="00CE0D8C">
              <w:t xml:space="preserve"> </w:t>
            </w:r>
          </w:p>
        </w:tc>
        <w:tc>
          <w:tcPr>
            <w:tcW w:w="2830" w:type="dxa"/>
          </w:tcPr>
          <w:p w14:paraId="34BD488E" w14:textId="77777777" w:rsidR="006829FD" w:rsidRPr="00CE0D8C" w:rsidRDefault="006829FD" w:rsidP="00300708">
            <w:pPr>
              <w:pStyle w:val="GABoxtext"/>
            </w:pPr>
            <w:r w:rsidRPr="00CE0D8C">
              <w:t xml:space="preserve">1.  </w:t>
            </w:r>
            <w:r w:rsidR="007055ED" w:rsidRPr="00CE0D8C">
              <w:t>(1) Државите-членки ќе обезбедат давателите на аудиовизуелни медиумски услуги по барање под нивна јурисдикција да обезбедат најмалку 30% удел на европски дела во своите каталози и дека ќе обезбедат видливост на тие дела.</w:t>
            </w:r>
          </w:p>
        </w:tc>
        <w:tc>
          <w:tcPr>
            <w:tcW w:w="3127" w:type="dxa"/>
          </w:tcPr>
          <w:p w14:paraId="5C95459A" w14:textId="77777777" w:rsidR="006829FD" w:rsidRPr="00CE0D8C" w:rsidRDefault="007055ED" w:rsidP="00300708">
            <w:pPr>
              <w:pStyle w:val="GABoxtext"/>
            </w:pPr>
            <w:r w:rsidRPr="00CE0D8C">
              <w:t>ЗААВМУ (2013 г.)</w:t>
            </w:r>
            <w:r w:rsidR="006829FD" w:rsidRPr="00CE0D8C">
              <w:t xml:space="preserve"> </w:t>
            </w:r>
          </w:p>
          <w:p w14:paraId="659C1E5D" w14:textId="77777777" w:rsidR="006829FD" w:rsidRPr="00CE0D8C" w:rsidRDefault="007055ED" w:rsidP="00300708">
            <w:pPr>
              <w:pStyle w:val="GABoxtext"/>
            </w:pPr>
            <w:r w:rsidRPr="00CE0D8C">
              <w:t>Член 60</w:t>
            </w:r>
          </w:p>
          <w:p w14:paraId="3145D038" w14:textId="77777777" w:rsidR="006829FD" w:rsidRPr="00CE0D8C" w:rsidRDefault="007055ED" w:rsidP="00300708">
            <w:pPr>
              <w:pStyle w:val="GABoxtext"/>
            </w:pPr>
            <w:r w:rsidRPr="00CE0D8C">
              <w:t>усогласен е со ДАВМУ од 2010 година.</w:t>
            </w:r>
          </w:p>
          <w:p w14:paraId="5E51C68A" w14:textId="77777777" w:rsidR="006829FD" w:rsidRPr="00CE0D8C" w:rsidRDefault="007055ED" w:rsidP="00300708">
            <w:pPr>
              <w:pStyle w:val="GABoxtext"/>
            </w:pPr>
            <w:r w:rsidRPr="00CE0D8C">
              <w:t>Член 60 се однесува на поранешната општа обврска за промоција на производството и пристапот до Европски дела.</w:t>
            </w:r>
          </w:p>
        </w:tc>
        <w:tc>
          <w:tcPr>
            <w:tcW w:w="1285" w:type="dxa"/>
            <w:shd w:val="clear" w:color="auto" w:fill="DEDDF4"/>
          </w:tcPr>
          <w:p w14:paraId="023A7FF1" w14:textId="77777777" w:rsidR="006829FD" w:rsidRPr="00CE0D8C" w:rsidRDefault="006829FD" w:rsidP="00300708">
            <w:pPr>
              <w:pStyle w:val="GABoxtext"/>
            </w:pPr>
          </w:p>
        </w:tc>
        <w:tc>
          <w:tcPr>
            <w:tcW w:w="4385" w:type="dxa"/>
          </w:tcPr>
          <w:p w14:paraId="194AF1EE" w14:textId="77777777" w:rsidR="006829FD" w:rsidRPr="00CE0D8C" w:rsidRDefault="007055ED" w:rsidP="00300708">
            <w:pPr>
              <w:pStyle w:val="GABoxtext"/>
            </w:pPr>
            <w:r w:rsidRPr="00CE0D8C">
              <w:t>Ажурирање на член 60</w:t>
            </w:r>
          </w:p>
          <w:p w14:paraId="6B3005D6" w14:textId="77777777" w:rsidR="006829FD" w:rsidRPr="00CE0D8C" w:rsidRDefault="007055ED" w:rsidP="00300708">
            <w:pPr>
              <w:pStyle w:val="GABoxtext"/>
            </w:pPr>
            <w:r w:rsidRPr="00CE0D8C">
              <w:t xml:space="preserve">(1) Давателите на аудиовизуелни медиумски услуги по барање под јурисдикција на Република Северна Македонија ќе обезбедат </w:t>
            </w:r>
            <w:r w:rsidR="00AF0C12">
              <w:t xml:space="preserve">дека уделот на европски дела </w:t>
            </w:r>
            <w:r w:rsidR="00373F9D">
              <w:t xml:space="preserve">во нивните каталози на програми ќе биде </w:t>
            </w:r>
            <w:r w:rsidRPr="00CE0D8C">
              <w:t xml:space="preserve">најмалку 30% и ќе </w:t>
            </w:r>
            <w:r w:rsidR="00373F9D">
              <w:t xml:space="preserve">ги позиционираат во катаголот така што ќе </w:t>
            </w:r>
            <w:r w:rsidRPr="00CE0D8C">
              <w:t xml:space="preserve">обезбедат </w:t>
            </w:r>
            <w:r w:rsidR="00373F9D">
              <w:t xml:space="preserve">нивна соодветна </w:t>
            </w:r>
            <w:r w:rsidRPr="00CE0D8C">
              <w:t>видливост.</w:t>
            </w:r>
            <w:r w:rsidR="00A17990" w:rsidRPr="00CE0D8C">
              <w:t xml:space="preserve"> </w:t>
            </w:r>
            <w:r w:rsidR="00A17990" w:rsidRPr="00CE0D8C" w:rsidDel="00BE22AA">
              <w:t xml:space="preserve"> </w:t>
            </w:r>
          </w:p>
        </w:tc>
      </w:tr>
      <w:tr w:rsidR="006829FD" w:rsidRPr="00CE0D8C" w14:paraId="13A6AD6C" w14:textId="77777777" w:rsidTr="002379C9">
        <w:tc>
          <w:tcPr>
            <w:tcW w:w="1835" w:type="dxa"/>
          </w:tcPr>
          <w:p w14:paraId="00282A5C" w14:textId="77777777" w:rsidR="006829FD" w:rsidRPr="00CE0D8C" w:rsidRDefault="007055ED" w:rsidP="00300708">
            <w:pPr>
              <w:pStyle w:val="GABoxtext"/>
            </w:pPr>
            <w:r w:rsidRPr="00CE0D8C">
              <w:t>Член 13, став (6)</w:t>
            </w:r>
            <w:r w:rsidR="006829FD" w:rsidRPr="00CE0D8C">
              <w:t xml:space="preserve"> </w:t>
            </w:r>
          </w:p>
          <w:p w14:paraId="1FEDC784" w14:textId="77777777" w:rsidR="006829FD" w:rsidRPr="00CE0D8C" w:rsidRDefault="006829FD" w:rsidP="00300708">
            <w:pPr>
              <w:pStyle w:val="GABoxtext"/>
            </w:pPr>
          </w:p>
          <w:p w14:paraId="000BE05C" w14:textId="77777777" w:rsidR="006829FD" w:rsidRPr="00CE0D8C" w:rsidRDefault="007055ED" w:rsidP="00300708">
            <w:pPr>
              <w:pStyle w:val="GABoxtext"/>
            </w:pPr>
            <w:r w:rsidRPr="00CE0D8C">
              <w:t>Исклучоци</w:t>
            </w:r>
            <w:r w:rsidR="006829FD" w:rsidRPr="00CE0D8C">
              <w:t xml:space="preserve"> </w:t>
            </w:r>
          </w:p>
        </w:tc>
        <w:tc>
          <w:tcPr>
            <w:tcW w:w="2830" w:type="dxa"/>
          </w:tcPr>
          <w:p w14:paraId="62AADD45" w14:textId="77777777" w:rsidR="006829FD" w:rsidRPr="00CE0D8C" w:rsidRDefault="006829FD" w:rsidP="00300708">
            <w:pPr>
              <w:pStyle w:val="GABoxtext"/>
            </w:pPr>
            <w:r w:rsidRPr="00CE0D8C">
              <w:t xml:space="preserve">6.  </w:t>
            </w:r>
            <w:r w:rsidR="007055ED" w:rsidRPr="00CE0D8C">
              <w:t xml:space="preserve">Обврската воведена врз основа на став (1) и барањето за давателите на медиумски услуги насочени кон публика во </w:t>
            </w:r>
            <w:r w:rsidR="007055ED" w:rsidRPr="00CE0D8C">
              <w:lastRenderedPageBreak/>
              <w:t>други држави-членки утврдено во став (2), не се применуваат на даватели на медиумски услуги со мал обрт или малубројна публика.</w:t>
            </w:r>
            <w:r w:rsidRPr="00CE0D8C">
              <w:t xml:space="preserve"> </w:t>
            </w:r>
            <w:r w:rsidR="007055ED" w:rsidRPr="00CE0D8C">
              <w:t>Државите-членки можат да ги повлечат таквите обврски или барања онаму каде што тие би биле непрактични или неосновани поради природата или тематиката на аудиовизуелните медиумски услуги.</w:t>
            </w:r>
          </w:p>
        </w:tc>
        <w:tc>
          <w:tcPr>
            <w:tcW w:w="3127" w:type="dxa"/>
          </w:tcPr>
          <w:p w14:paraId="4FF79495" w14:textId="77777777" w:rsidR="006829FD" w:rsidRPr="00CE0D8C" w:rsidRDefault="006829FD" w:rsidP="00300708">
            <w:pPr>
              <w:pStyle w:val="GABoxtext"/>
            </w:pPr>
          </w:p>
        </w:tc>
        <w:tc>
          <w:tcPr>
            <w:tcW w:w="1285" w:type="dxa"/>
            <w:shd w:val="clear" w:color="auto" w:fill="DEDDF4"/>
          </w:tcPr>
          <w:p w14:paraId="680BEA8C" w14:textId="77777777" w:rsidR="006829FD" w:rsidRPr="00CE0D8C" w:rsidRDefault="006829FD" w:rsidP="00300708">
            <w:pPr>
              <w:pStyle w:val="GABoxtext"/>
            </w:pPr>
          </w:p>
        </w:tc>
        <w:tc>
          <w:tcPr>
            <w:tcW w:w="4385" w:type="dxa"/>
          </w:tcPr>
          <w:p w14:paraId="2C31F592" w14:textId="77777777" w:rsidR="006829FD" w:rsidRPr="00CE0D8C" w:rsidRDefault="007055ED" w:rsidP="00300708">
            <w:pPr>
              <w:pStyle w:val="GABoxtext"/>
            </w:pPr>
            <w:r w:rsidRPr="00CE0D8C">
              <w:t xml:space="preserve">(2) Обврската од став (1) од овој член нема да се применува на давателите на аудиовизуелни медумски услуги со мал обрт или мала гледаност, ниту на давателите на аудиовизуелни медиумски </w:t>
            </w:r>
            <w:r w:rsidRPr="00CE0D8C">
              <w:lastRenderedPageBreak/>
              <w:t>услуги по барање во случаите кога примената на таквите мерки би била непрактична или неоправда</w:t>
            </w:r>
            <w:r w:rsidR="00273EA2">
              <w:t>н</w:t>
            </w:r>
            <w:r w:rsidRPr="00CE0D8C">
              <w:t>а поради природата или темата на аудиовизуалните медиумски содржини што ги нудат.</w:t>
            </w:r>
          </w:p>
        </w:tc>
      </w:tr>
      <w:tr w:rsidR="006829FD" w:rsidRPr="00CE0D8C" w14:paraId="51CB81C9" w14:textId="77777777" w:rsidTr="002379C9">
        <w:tc>
          <w:tcPr>
            <w:tcW w:w="1835" w:type="dxa"/>
          </w:tcPr>
          <w:p w14:paraId="7C57B15E" w14:textId="77777777" w:rsidR="006829FD" w:rsidRPr="00CE0D8C" w:rsidRDefault="007055ED" w:rsidP="00300708">
            <w:pPr>
              <w:pStyle w:val="GABoxtext"/>
            </w:pPr>
            <w:r w:rsidRPr="00CE0D8C">
              <w:lastRenderedPageBreak/>
              <w:t>Член 13, став (7)</w:t>
            </w:r>
            <w:r w:rsidR="006829FD" w:rsidRPr="00CE0D8C">
              <w:t xml:space="preserve"> </w:t>
            </w:r>
          </w:p>
          <w:p w14:paraId="4B3C58A3" w14:textId="77777777" w:rsidR="006829FD" w:rsidRPr="00CE0D8C" w:rsidRDefault="006829FD" w:rsidP="00300708">
            <w:pPr>
              <w:pStyle w:val="GABoxtext"/>
            </w:pPr>
          </w:p>
        </w:tc>
        <w:tc>
          <w:tcPr>
            <w:tcW w:w="2830" w:type="dxa"/>
          </w:tcPr>
          <w:p w14:paraId="652137DC" w14:textId="77777777" w:rsidR="006829FD" w:rsidRPr="00CE0D8C" w:rsidRDefault="006829FD" w:rsidP="00300708">
            <w:pPr>
              <w:pStyle w:val="GABoxtext"/>
            </w:pPr>
            <w:r w:rsidRPr="00CE0D8C">
              <w:t xml:space="preserve">7.  </w:t>
            </w:r>
            <w:r w:rsidR="007055ED" w:rsidRPr="00CE0D8C">
              <w:t>Комисијата ќе издаде насоки за пресметување на уделот на европски дела од став (1) и во врска со дефиницијата за малубројна публика и мал обрт од став (6), по консултации со Контакт-комитетот.</w:t>
            </w:r>
          </w:p>
        </w:tc>
        <w:tc>
          <w:tcPr>
            <w:tcW w:w="3127" w:type="dxa"/>
          </w:tcPr>
          <w:p w14:paraId="4668DA2C" w14:textId="77777777" w:rsidR="006829FD" w:rsidRPr="00CE0D8C" w:rsidRDefault="007055ED" w:rsidP="00300708">
            <w:pPr>
              <w:pStyle w:val="GABoxtext"/>
            </w:pPr>
            <w:r w:rsidRPr="00CE0D8C">
              <w:t>Не е потребно усогласување</w:t>
            </w:r>
          </w:p>
          <w:p w14:paraId="3F86AF5D" w14:textId="77777777" w:rsidR="006829FD" w:rsidRPr="00CE0D8C" w:rsidRDefault="007055ED" w:rsidP="00300708">
            <w:pPr>
              <w:pStyle w:val="GABoxtext"/>
            </w:pPr>
            <w:r w:rsidRPr="00CE0D8C">
              <w:t>Сепак, соодветни</w:t>
            </w:r>
            <w:r w:rsidR="000F0DE6" w:rsidRPr="00CE0D8C">
              <w:t xml:space="preserve"> референци ќе бидат внесени во </w:t>
            </w:r>
            <w:r w:rsidRPr="00CE0D8C">
              <w:t>подзаконски</w:t>
            </w:r>
            <w:r w:rsidR="000F0DE6" w:rsidRPr="00CE0D8C">
              <w:t>те</w:t>
            </w:r>
            <w:r w:rsidRPr="00CE0D8C">
              <w:t xml:space="preserve"> акти или правилници</w:t>
            </w:r>
            <w:r w:rsidR="000F0DE6" w:rsidRPr="00CE0D8C">
              <w:t xml:space="preserve"> што ќе бидат усвоени</w:t>
            </w:r>
            <w:r w:rsidR="006829FD" w:rsidRPr="00CE0D8C">
              <w:t xml:space="preserve">  </w:t>
            </w:r>
          </w:p>
          <w:p w14:paraId="2D025369" w14:textId="77777777" w:rsidR="006829FD" w:rsidRPr="00CE0D8C" w:rsidRDefault="006829FD" w:rsidP="00300708">
            <w:pPr>
              <w:pStyle w:val="GABoxtext"/>
            </w:pPr>
          </w:p>
        </w:tc>
        <w:tc>
          <w:tcPr>
            <w:tcW w:w="1285" w:type="dxa"/>
            <w:shd w:val="clear" w:color="auto" w:fill="DEDDF4"/>
          </w:tcPr>
          <w:p w14:paraId="4D46A7B4" w14:textId="77777777" w:rsidR="006829FD" w:rsidRPr="00CE0D8C" w:rsidRDefault="006829FD" w:rsidP="00300708">
            <w:pPr>
              <w:pStyle w:val="GABoxtext"/>
            </w:pPr>
          </w:p>
        </w:tc>
        <w:tc>
          <w:tcPr>
            <w:tcW w:w="4385" w:type="dxa"/>
          </w:tcPr>
          <w:p w14:paraId="298E0135" w14:textId="77777777" w:rsidR="006829FD" w:rsidRDefault="007055ED" w:rsidP="00300708">
            <w:pPr>
              <w:pStyle w:val="GABoxtext"/>
            </w:pPr>
            <w:r w:rsidRPr="00CE0D8C">
              <w:t>3) Агенцијата, повикувајќи се на Упатството издадено од Европската комисија, ќе усвои соодветен подзаконски акт со упатства за примената на мерките наведени во став 1 на овој член</w:t>
            </w:r>
            <w:r w:rsidR="00273EA2">
              <w:t>, како и за отстапувањата наведени во став (2) на овој член.</w:t>
            </w:r>
          </w:p>
          <w:p w14:paraId="2A9C85F3" w14:textId="6D1AA92B" w:rsidR="00752752" w:rsidRPr="00CE0D8C" w:rsidRDefault="00752752" w:rsidP="00300708">
            <w:pPr>
              <w:pStyle w:val="GABoxtext"/>
            </w:pPr>
            <w:r>
              <w:t xml:space="preserve">4) </w:t>
            </w:r>
          </w:p>
        </w:tc>
      </w:tr>
      <w:tr w:rsidR="006829FD" w:rsidRPr="00CE0D8C" w14:paraId="3B4B06FD" w14:textId="77777777" w:rsidTr="002379C9">
        <w:tc>
          <w:tcPr>
            <w:tcW w:w="1835" w:type="dxa"/>
          </w:tcPr>
          <w:p w14:paraId="073ED2F1" w14:textId="77777777" w:rsidR="00194A9C" w:rsidRPr="00CE0D8C" w:rsidRDefault="007055ED" w:rsidP="00300708">
            <w:pPr>
              <w:pStyle w:val="GABoxtext"/>
            </w:pPr>
            <w:r w:rsidRPr="00CE0D8C">
              <w:t>Член 13, став (2)</w:t>
            </w:r>
          </w:p>
          <w:p w14:paraId="102F0FA4" w14:textId="77777777" w:rsidR="00194A9C" w:rsidRPr="00CE0D8C" w:rsidRDefault="00194A9C" w:rsidP="00300708">
            <w:pPr>
              <w:pStyle w:val="GABoxtext"/>
            </w:pPr>
          </w:p>
          <w:p w14:paraId="7877C0DF" w14:textId="77777777" w:rsidR="006829FD" w:rsidRPr="00CE0D8C" w:rsidRDefault="007055ED" w:rsidP="00300708">
            <w:pPr>
              <w:pStyle w:val="GABoxtext"/>
            </w:pPr>
            <w:r w:rsidRPr="00CE0D8C">
              <w:t>и ставови (3) и (4)</w:t>
            </w:r>
            <w:r w:rsidR="006829FD" w:rsidRPr="00CE0D8C">
              <w:t xml:space="preserve"> </w:t>
            </w:r>
          </w:p>
          <w:p w14:paraId="252F10FE" w14:textId="77777777" w:rsidR="006829FD" w:rsidRPr="00CE0D8C" w:rsidRDefault="006829FD" w:rsidP="00300708">
            <w:pPr>
              <w:pStyle w:val="GABoxtext"/>
            </w:pPr>
          </w:p>
          <w:p w14:paraId="19AB9BFE" w14:textId="77777777" w:rsidR="006829FD" w:rsidRPr="00CE0D8C" w:rsidRDefault="006829FD" w:rsidP="00300708">
            <w:pPr>
              <w:pStyle w:val="GABoxtext"/>
            </w:pPr>
          </w:p>
        </w:tc>
        <w:tc>
          <w:tcPr>
            <w:tcW w:w="2830" w:type="dxa"/>
          </w:tcPr>
          <w:p w14:paraId="678C3032" w14:textId="77777777" w:rsidR="006829FD" w:rsidRPr="00CE0D8C" w:rsidRDefault="007055ED" w:rsidP="00300708">
            <w:pPr>
              <w:pStyle w:val="GABoxtext"/>
            </w:pPr>
            <w:r w:rsidRPr="00CE0D8C">
              <w:t xml:space="preserve">Доколку државите-членки бараат од давателите на медиумски услуги под нивна јурисдикција финансиски да придонесат за производство на европски дела, вклучително и преку директни инвестиции во содржини и преку </w:t>
            </w:r>
            <w:r w:rsidRPr="00CE0D8C">
              <w:lastRenderedPageBreak/>
              <w:t>придонеси во националните фондови, тие можат да побараат и од давателите на медиумски услуги кои целат кон публика што се наоѓа на нивна територија, но се основани во други држави-членки, да даваат такви финансиски придонеси, кои ќе бидат пропорционални и недискриминирачки.</w:t>
            </w:r>
          </w:p>
        </w:tc>
        <w:tc>
          <w:tcPr>
            <w:tcW w:w="3127" w:type="dxa"/>
          </w:tcPr>
          <w:p w14:paraId="0821CE9A" w14:textId="77777777" w:rsidR="006829FD" w:rsidRPr="00CE0D8C" w:rsidRDefault="007055ED" w:rsidP="00300708">
            <w:pPr>
              <w:pStyle w:val="GABoxtext"/>
            </w:pPr>
            <w:r w:rsidRPr="00CE0D8C">
              <w:lastRenderedPageBreak/>
              <w:t>Не е потребно усогласување</w:t>
            </w:r>
            <w:r w:rsidR="006829FD" w:rsidRPr="00CE0D8C">
              <w:t xml:space="preserve"> </w:t>
            </w:r>
          </w:p>
          <w:p w14:paraId="13FF94A8" w14:textId="77777777" w:rsidR="006829FD" w:rsidRPr="00CE0D8C" w:rsidRDefault="007055ED" w:rsidP="00300708">
            <w:pPr>
              <w:pStyle w:val="GABoxtext"/>
            </w:pPr>
            <w:r w:rsidRPr="00CE0D8C">
              <w:t>Освен во случај на воведување на такви правила</w:t>
            </w:r>
            <w:r w:rsidR="006829FD" w:rsidRPr="00CE0D8C">
              <w:t xml:space="preserve"> </w:t>
            </w:r>
          </w:p>
        </w:tc>
        <w:tc>
          <w:tcPr>
            <w:tcW w:w="1285" w:type="dxa"/>
            <w:shd w:val="clear" w:color="auto" w:fill="DEDDF4"/>
          </w:tcPr>
          <w:p w14:paraId="4EF6B909" w14:textId="77777777" w:rsidR="006829FD" w:rsidRPr="00CE0D8C" w:rsidRDefault="006829FD" w:rsidP="00300708">
            <w:pPr>
              <w:pStyle w:val="GABoxtext"/>
            </w:pPr>
            <w:r w:rsidRPr="00CE0D8C">
              <w:t xml:space="preserve"> </w:t>
            </w:r>
          </w:p>
        </w:tc>
        <w:tc>
          <w:tcPr>
            <w:tcW w:w="4385" w:type="dxa"/>
          </w:tcPr>
          <w:p w14:paraId="6A257D76" w14:textId="77777777" w:rsidR="006829FD" w:rsidRPr="00CE0D8C" w:rsidRDefault="007055ED" w:rsidP="00300708">
            <w:pPr>
              <w:pStyle w:val="GABoxtext"/>
            </w:pPr>
            <w:r w:rsidRPr="00CE0D8C">
              <w:t>Ако биде одлучено да се основа фонд за продукција на национални (европски) аудиовизуелни дела, може да се побара од услугите што целат на публиката во државата да придонесуваат кон таквиот фонд САМО ако и националните медиумски услуги даваат такви придонеси.</w:t>
            </w:r>
            <w:r w:rsidR="00194A9C" w:rsidRPr="00CE0D8C">
              <w:t xml:space="preserve"> </w:t>
            </w:r>
            <w:r w:rsidRPr="00CE0D8C">
              <w:t xml:space="preserve">Членот 13 од Директивата, во ставовите (3) и (4), детално ги пропишува начините на </w:t>
            </w:r>
            <w:r w:rsidRPr="00CE0D8C">
              <w:lastRenderedPageBreak/>
              <w:t>пресметување и собирање на таквите средства.</w:t>
            </w:r>
            <w:r w:rsidR="00194A9C" w:rsidRPr="00CE0D8C">
              <w:t xml:space="preserve"> </w:t>
            </w:r>
          </w:p>
        </w:tc>
      </w:tr>
    </w:tbl>
    <w:p w14:paraId="4857D9B2" w14:textId="77777777" w:rsidR="00993F8B" w:rsidRPr="00CE0D8C" w:rsidRDefault="00993F8B" w:rsidP="00300708">
      <w:pPr>
        <w:pStyle w:val="GABoxtext"/>
      </w:pPr>
    </w:p>
    <w:p w14:paraId="6D476DEF" w14:textId="77777777" w:rsidR="00E33A3A" w:rsidRPr="00CE0D8C" w:rsidRDefault="00E33A3A" w:rsidP="00E33A3A">
      <w:pPr>
        <w:rPr>
          <w:lang w:val="mk-MK"/>
        </w:rPr>
      </w:pPr>
    </w:p>
    <w:p w14:paraId="685155B8" w14:textId="77777777" w:rsidR="0079764A" w:rsidRPr="00CE0D8C" w:rsidRDefault="0079764A" w:rsidP="00E33A3A">
      <w:pPr>
        <w:rPr>
          <w:lang w:val="mk-MK"/>
        </w:rPr>
      </w:pPr>
    </w:p>
    <w:p w14:paraId="13526344" w14:textId="77777777" w:rsidR="00E33A3A" w:rsidRPr="00CE0D8C" w:rsidRDefault="007055ED" w:rsidP="004208BE">
      <w:pPr>
        <w:pStyle w:val="ahead2"/>
      </w:pPr>
      <w:bookmarkStart w:id="106" w:name="_Toc126562574"/>
      <w:bookmarkStart w:id="107" w:name="_Toc126754753"/>
      <w:r w:rsidRPr="00CE0D8C">
        <w:t>Интегритет на сигналот и правата на кинематографски дела</w:t>
      </w:r>
      <w:bookmarkEnd w:id="106"/>
      <w:bookmarkEnd w:id="107"/>
      <w:r w:rsidR="00E33A3A" w:rsidRPr="00CE0D8C">
        <w:t xml:space="preserve"> </w:t>
      </w:r>
    </w:p>
    <w:p w14:paraId="5AB6DF00" w14:textId="77777777" w:rsidR="00E33A3A" w:rsidRPr="00CE0D8C" w:rsidRDefault="007055ED" w:rsidP="000F0DE6">
      <w:pPr>
        <w:spacing w:line="260" w:lineRule="auto"/>
        <w:rPr>
          <w:rFonts w:ascii="Calibri" w:hAnsi="Calibri" w:cs="Calibri"/>
          <w:sz w:val="24"/>
          <w:szCs w:val="24"/>
          <w:lang w:val="mk-MK"/>
        </w:rPr>
      </w:pPr>
      <w:r w:rsidRPr="00CE0D8C">
        <w:rPr>
          <w:rFonts w:ascii="Calibri" w:hAnsi="Calibri" w:cs="Calibri"/>
          <w:sz w:val="24"/>
          <w:szCs w:val="24"/>
          <w:lang w:val="mk-MK"/>
        </w:rPr>
        <w:t>Директивата воведе нови одредби за заштита на аудиовизуелните медиумски услуги од покривање на нивниот сигнал за комерцијални цели, или од модификација без согласност на давателите на услуги (Член 7б).</w:t>
      </w:r>
      <w:r w:rsidR="00057945" w:rsidRPr="00CE0D8C">
        <w:rPr>
          <w:rFonts w:ascii="Calibri" w:hAnsi="Calibri" w:cs="Calibri"/>
          <w:sz w:val="24"/>
          <w:szCs w:val="24"/>
          <w:lang w:val="mk-MK"/>
        </w:rPr>
        <w:t xml:space="preserve"> </w:t>
      </w:r>
      <w:r w:rsidRPr="00CE0D8C">
        <w:rPr>
          <w:rFonts w:ascii="Calibri" w:hAnsi="Calibri" w:cs="Calibri"/>
          <w:sz w:val="24"/>
          <w:szCs w:val="24"/>
          <w:lang w:val="mk-MK"/>
        </w:rPr>
        <w:t>Директивата содржи и одредба (во член 8) што ги обврзува државите членки да обезбедат дека давателите на медиумски услуги под нивна јурисдикција нема да емитуваат кинематографски дела надвор од периодите што се договорени со носителите на правата.</w:t>
      </w:r>
      <w:r w:rsidR="00057945" w:rsidRPr="00CE0D8C">
        <w:rPr>
          <w:rFonts w:ascii="Calibri" w:hAnsi="Calibri" w:cs="Calibri"/>
          <w:sz w:val="24"/>
          <w:szCs w:val="24"/>
          <w:lang w:val="mk-MK"/>
        </w:rPr>
        <w:t xml:space="preserve"> </w:t>
      </w:r>
      <w:r w:rsidRPr="00CE0D8C">
        <w:rPr>
          <w:rFonts w:ascii="Calibri" w:hAnsi="Calibri" w:cs="Calibri"/>
          <w:sz w:val="24"/>
          <w:szCs w:val="24"/>
          <w:lang w:val="mk-MK"/>
        </w:rPr>
        <w:t>Законодавната рамка во Северна Македонија веќе е усогласена со тие одредби.</w:t>
      </w:r>
      <w:r w:rsidR="003E19D1" w:rsidRPr="00CE0D8C">
        <w:rPr>
          <w:rFonts w:ascii="Calibri" w:hAnsi="Calibri" w:cs="Calibri"/>
          <w:sz w:val="24"/>
          <w:szCs w:val="24"/>
          <w:lang w:val="mk-MK"/>
        </w:rPr>
        <w:t xml:space="preserve"> </w:t>
      </w:r>
    </w:p>
    <w:p w14:paraId="3495DECA" w14:textId="77777777" w:rsidR="00E33A3A" w:rsidRPr="00CE0D8C" w:rsidRDefault="007055ED" w:rsidP="003D09A8">
      <w:pPr>
        <w:pStyle w:val="GAtabletitle"/>
        <w:numPr>
          <w:ilvl w:val="0"/>
          <w:numId w:val="19"/>
        </w:numPr>
      </w:pPr>
      <w:r w:rsidRPr="00CE0D8C">
        <w:t>Интегритет на сигналот и правата на кинематографски дела</w:t>
      </w:r>
      <w:r w:rsidR="00E33A3A" w:rsidRPr="00CE0D8C">
        <w:t xml:space="preserve">  </w:t>
      </w:r>
    </w:p>
    <w:tbl>
      <w:tblPr>
        <w:tblStyle w:val="TableGrid"/>
        <w:tblW w:w="13462" w:type="dxa"/>
        <w:tblLayout w:type="fixed"/>
        <w:tblLook w:val="04A0" w:firstRow="1" w:lastRow="0" w:firstColumn="1" w:lastColumn="0" w:noHBand="0" w:noVBand="1"/>
      </w:tblPr>
      <w:tblGrid>
        <w:gridCol w:w="1555"/>
        <w:gridCol w:w="3260"/>
        <w:gridCol w:w="2410"/>
        <w:gridCol w:w="992"/>
        <w:gridCol w:w="5245"/>
      </w:tblGrid>
      <w:tr w:rsidR="00E33A3A" w:rsidRPr="00CE0D8C" w14:paraId="1345875B" w14:textId="77777777" w:rsidTr="002379C9">
        <w:tc>
          <w:tcPr>
            <w:tcW w:w="1555" w:type="dxa"/>
            <w:shd w:val="clear" w:color="auto" w:fill="2F5496" w:themeFill="accent1" w:themeFillShade="BF"/>
          </w:tcPr>
          <w:p w14:paraId="7490B269" w14:textId="77777777" w:rsidR="00E33A3A" w:rsidRPr="00CE0D8C" w:rsidRDefault="007055ED" w:rsidP="00FD0CC6">
            <w:pPr>
              <w:pStyle w:val="GABOXHEADING"/>
              <w:rPr>
                <w:lang w:val="mk-MK"/>
              </w:rPr>
            </w:pPr>
            <w:r w:rsidRPr="00CE0D8C">
              <w:rPr>
                <w:lang w:val="mk-MK"/>
              </w:rPr>
              <w:t>ДАВМУ и интегритетот на сигналот и авторското право</w:t>
            </w:r>
          </w:p>
        </w:tc>
        <w:tc>
          <w:tcPr>
            <w:tcW w:w="3260" w:type="dxa"/>
            <w:shd w:val="clear" w:color="auto" w:fill="2F5496" w:themeFill="accent1" w:themeFillShade="BF"/>
          </w:tcPr>
          <w:p w14:paraId="6E196DD6" w14:textId="77777777" w:rsidR="00E33A3A" w:rsidRPr="00CE0D8C" w:rsidRDefault="007055ED" w:rsidP="00FD0CC6">
            <w:pPr>
              <w:pStyle w:val="GABOXHEADING"/>
              <w:rPr>
                <w:lang w:val="mk-MK"/>
              </w:rPr>
            </w:pPr>
            <w:r w:rsidRPr="00CE0D8C">
              <w:rPr>
                <w:lang w:val="mk-MK"/>
              </w:rPr>
              <w:t>Одредби во Директивата за АВМУ</w:t>
            </w:r>
            <w:r w:rsidR="00E33A3A" w:rsidRPr="00CE0D8C">
              <w:rPr>
                <w:lang w:val="mk-MK"/>
              </w:rPr>
              <w:t xml:space="preserve"> </w:t>
            </w:r>
          </w:p>
        </w:tc>
        <w:tc>
          <w:tcPr>
            <w:tcW w:w="2410" w:type="dxa"/>
            <w:shd w:val="clear" w:color="auto" w:fill="2F5496" w:themeFill="accent1" w:themeFillShade="BF"/>
          </w:tcPr>
          <w:p w14:paraId="6097A925" w14:textId="77777777" w:rsidR="00E33A3A" w:rsidRPr="00CE0D8C" w:rsidRDefault="007055ED" w:rsidP="00FD0CC6">
            <w:pPr>
              <w:pStyle w:val="GABOXHEADING"/>
              <w:rPr>
                <w:lang w:val="mk-MK"/>
              </w:rPr>
            </w:pPr>
            <w:r w:rsidRPr="00CE0D8C">
              <w:rPr>
                <w:lang w:val="mk-MK"/>
              </w:rPr>
              <w:t>ЗААВМУ</w:t>
            </w:r>
            <w:r w:rsidR="00E33A3A" w:rsidRPr="00CE0D8C">
              <w:rPr>
                <w:lang w:val="mk-MK"/>
              </w:rPr>
              <w:t xml:space="preserve"> </w:t>
            </w:r>
          </w:p>
        </w:tc>
        <w:tc>
          <w:tcPr>
            <w:tcW w:w="992" w:type="dxa"/>
            <w:shd w:val="clear" w:color="auto" w:fill="2F5496" w:themeFill="accent1" w:themeFillShade="BF"/>
          </w:tcPr>
          <w:p w14:paraId="3540DAC4" w14:textId="77777777" w:rsidR="00E33A3A" w:rsidRPr="00CE0D8C" w:rsidRDefault="007055ED" w:rsidP="00FD0CC6">
            <w:pPr>
              <w:pStyle w:val="GABOXHEADING"/>
              <w:rPr>
                <w:lang w:val="mk-MK"/>
              </w:rPr>
            </w:pPr>
            <w:r w:rsidRPr="00CE0D8C">
              <w:rPr>
                <w:lang w:val="mk-MK"/>
              </w:rPr>
              <w:t>Усогласен</w:t>
            </w:r>
            <w:r w:rsidR="00E33A3A" w:rsidRPr="00CE0D8C">
              <w:rPr>
                <w:lang w:val="mk-MK"/>
              </w:rPr>
              <w:t xml:space="preserve"> </w:t>
            </w:r>
          </w:p>
        </w:tc>
        <w:tc>
          <w:tcPr>
            <w:tcW w:w="5245" w:type="dxa"/>
            <w:shd w:val="clear" w:color="auto" w:fill="2F5496" w:themeFill="accent1" w:themeFillShade="BF"/>
          </w:tcPr>
          <w:p w14:paraId="14156161" w14:textId="77777777" w:rsidR="00E33A3A" w:rsidRPr="00CE0D8C" w:rsidRDefault="007055ED" w:rsidP="00FD0CC6">
            <w:pPr>
              <w:pStyle w:val="GABOXHEADING"/>
              <w:rPr>
                <w:lang w:val="mk-MK"/>
              </w:rPr>
            </w:pPr>
            <w:r w:rsidRPr="00CE0D8C">
              <w:rPr>
                <w:lang w:val="mk-MK"/>
              </w:rPr>
              <w:t>Предложени измени</w:t>
            </w:r>
            <w:r w:rsidR="00E33A3A" w:rsidRPr="00CE0D8C">
              <w:rPr>
                <w:lang w:val="mk-MK"/>
              </w:rPr>
              <w:t xml:space="preserve"> </w:t>
            </w:r>
          </w:p>
        </w:tc>
      </w:tr>
      <w:tr w:rsidR="00E33A3A" w:rsidRPr="00CE0D8C" w14:paraId="2D907F59" w14:textId="77777777" w:rsidTr="002379C9">
        <w:tc>
          <w:tcPr>
            <w:tcW w:w="1555" w:type="dxa"/>
          </w:tcPr>
          <w:p w14:paraId="6D665B9D" w14:textId="77777777" w:rsidR="00E33A3A" w:rsidRPr="00CE0D8C" w:rsidRDefault="007055ED" w:rsidP="00300708">
            <w:pPr>
              <w:pStyle w:val="GABoxtext"/>
            </w:pPr>
            <w:r w:rsidRPr="00CE0D8C">
              <w:t>Член 7b</w:t>
            </w:r>
          </w:p>
        </w:tc>
        <w:tc>
          <w:tcPr>
            <w:tcW w:w="3260" w:type="dxa"/>
          </w:tcPr>
          <w:p w14:paraId="0AD580A9" w14:textId="77777777" w:rsidR="00E33A3A" w:rsidRPr="00CE0D8C" w:rsidRDefault="007055ED" w:rsidP="00300708">
            <w:pPr>
              <w:pStyle w:val="GABoxtext"/>
            </w:pPr>
            <w:r w:rsidRPr="00CE0D8C">
              <w:t xml:space="preserve">- Државите-членки преземаат соодветни и пропорционални </w:t>
            </w:r>
            <w:r w:rsidRPr="00CE0D8C">
              <w:lastRenderedPageBreak/>
              <w:t>мерки за да обезбедат дека аудиовизуелните медиумски услуги што ги обезбедуваат давателите на аудиовизуелни медиумски услуги не се прекриваат со додадени елементи за комерцијални причини и не се менуваат, без изрично одобрение на тие даватели.</w:t>
            </w:r>
            <w:r w:rsidR="00E33A3A" w:rsidRPr="00CE0D8C">
              <w:t xml:space="preserve"> </w:t>
            </w:r>
            <w:r w:rsidRPr="00CE0D8C">
              <w:t>- за потребите на овој член, државите-членки ќе ги утврдат регулаторните подробности, вклучително и исклучоци, особено во поглед на заштита на легитимните интереси на корисниците истовремено земајќи ги предвид легитимните интереси на давателите на медиумски услуги кои првично ги обезбедиле аудиовизуелните медиумски услуги.</w:t>
            </w:r>
          </w:p>
        </w:tc>
        <w:tc>
          <w:tcPr>
            <w:tcW w:w="2410" w:type="dxa"/>
          </w:tcPr>
          <w:p w14:paraId="3BB59927" w14:textId="77777777" w:rsidR="00E33A3A" w:rsidRPr="00CE0D8C" w:rsidRDefault="007055ED" w:rsidP="00300708">
            <w:pPr>
              <w:pStyle w:val="GABoxtext"/>
            </w:pPr>
            <w:r w:rsidRPr="00CE0D8C">
              <w:lastRenderedPageBreak/>
              <w:t>ЗААВМУ (2013 г.)</w:t>
            </w:r>
          </w:p>
          <w:p w14:paraId="40C14B21" w14:textId="77777777" w:rsidR="00E33A3A" w:rsidRPr="00CE0D8C" w:rsidRDefault="007055ED" w:rsidP="00300708">
            <w:pPr>
              <w:pStyle w:val="GABoxtext"/>
            </w:pPr>
            <w:r w:rsidRPr="00CE0D8C">
              <w:t>Не е усогласен.</w:t>
            </w:r>
          </w:p>
          <w:p w14:paraId="526C0249" w14:textId="77777777" w:rsidR="00E33A3A" w:rsidRPr="00CE0D8C" w:rsidRDefault="00E33A3A" w:rsidP="00300708">
            <w:pPr>
              <w:pStyle w:val="GABoxtext"/>
            </w:pPr>
          </w:p>
        </w:tc>
        <w:tc>
          <w:tcPr>
            <w:tcW w:w="992" w:type="dxa"/>
            <w:shd w:val="clear" w:color="auto" w:fill="FBE4D5" w:themeFill="accent2" w:themeFillTint="33"/>
          </w:tcPr>
          <w:p w14:paraId="14A0876F" w14:textId="77777777" w:rsidR="00E33A3A" w:rsidRPr="00CE0D8C" w:rsidRDefault="00E33A3A" w:rsidP="00300708">
            <w:pPr>
              <w:pStyle w:val="GABoxtext"/>
            </w:pPr>
          </w:p>
        </w:tc>
        <w:tc>
          <w:tcPr>
            <w:tcW w:w="5245" w:type="dxa"/>
          </w:tcPr>
          <w:p w14:paraId="6D7869CA" w14:textId="051BA96F" w:rsidR="00E33A3A" w:rsidRPr="00CE0D8C" w:rsidRDefault="007055ED" w:rsidP="00300708">
            <w:pPr>
              <w:pStyle w:val="GABoxtext"/>
            </w:pPr>
            <w:r w:rsidRPr="00CE0D8C">
              <w:t>Нов член</w:t>
            </w:r>
            <w:r w:rsidR="00E33A3A" w:rsidRPr="00CE0D8C">
              <w:t xml:space="preserve"> </w:t>
            </w:r>
            <w:r w:rsidRPr="00CE0D8C">
              <w:t>(</w:t>
            </w:r>
            <w:r w:rsidR="000F0DE6" w:rsidRPr="00CE0D8C">
              <w:t xml:space="preserve">може </w:t>
            </w:r>
            <w:r w:rsidRPr="00CE0D8C">
              <w:t>да се означи како Член 49</w:t>
            </w:r>
            <w:r w:rsidR="00510A5D">
              <w:t>а</w:t>
            </w:r>
            <w:r w:rsidRPr="00CE0D8C">
              <w:t>)</w:t>
            </w:r>
          </w:p>
          <w:p w14:paraId="3F7F5AA0" w14:textId="77777777" w:rsidR="00D03CA6" w:rsidRPr="00CE0D8C" w:rsidRDefault="007055ED" w:rsidP="00300708">
            <w:pPr>
              <w:pStyle w:val="GABoxtext"/>
            </w:pPr>
            <w:r w:rsidRPr="00CE0D8C">
              <w:lastRenderedPageBreak/>
              <w:t>Интегритет на сигналот на аудиовизуелните медиумски услуги</w:t>
            </w:r>
          </w:p>
          <w:p w14:paraId="13C489DD" w14:textId="77777777" w:rsidR="00E33A3A" w:rsidRPr="00CE0D8C" w:rsidRDefault="00E33A3A" w:rsidP="00300708">
            <w:pPr>
              <w:pStyle w:val="GABoxtext"/>
            </w:pPr>
          </w:p>
          <w:p w14:paraId="75E99FAD" w14:textId="77777777" w:rsidR="00E33A3A" w:rsidRPr="00CE0D8C" w:rsidRDefault="007055ED" w:rsidP="00300708">
            <w:pPr>
              <w:pStyle w:val="GABoxtext"/>
            </w:pPr>
            <w:r w:rsidRPr="00CE0D8C">
              <w:t>(1) Аудиовизуелните медиумски услуги што ги нудат давателите на такви услуги не смеат да бидат покриени со друг сигнал или модифицирани заради комерцијални цели без изрична согласност на давателите на аудиовизуелни медиумски услуги.</w:t>
            </w:r>
          </w:p>
          <w:p w14:paraId="1E9F9920" w14:textId="77777777" w:rsidR="00E33A3A" w:rsidRPr="00CE0D8C" w:rsidRDefault="00E33A3A" w:rsidP="00300708">
            <w:pPr>
              <w:pStyle w:val="GABoxtext"/>
            </w:pPr>
          </w:p>
          <w:p w14:paraId="6BC21C0A" w14:textId="77777777" w:rsidR="00E33A3A" w:rsidRPr="00CE0D8C" w:rsidRDefault="007055ED" w:rsidP="00300708">
            <w:pPr>
              <w:pStyle w:val="GABoxtext"/>
            </w:pPr>
            <w:r w:rsidRPr="00CE0D8C">
              <w:t xml:space="preserve">(2) Како </w:t>
            </w:r>
            <w:r w:rsidR="000F0DE6" w:rsidRPr="00CE0D8C">
              <w:t>исклучо</w:t>
            </w:r>
            <w:r w:rsidR="0080046D">
              <w:t>к</w:t>
            </w:r>
            <w:r w:rsidR="000F0DE6" w:rsidRPr="00CE0D8C">
              <w:t xml:space="preserve"> </w:t>
            </w:r>
            <w:r w:rsidRPr="00CE0D8C">
              <w:t>од став 1, следните дејства ќе бидат дозволени без претходна согласност на давателите на аудиовизуелни медиумски услуги:</w:t>
            </w:r>
          </w:p>
          <w:p w14:paraId="10BAAD69" w14:textId="77777777" w:rsidR="00E33A3A" w:rsidRPr="00CE0D8C" w:rsidRDefault="00E33A3A" w:rsidP="00300708">
            <w:pPr>
              <w:pStyle w:val="GABoxtext"/>
            </w:pPr>
          </w:p>
          <w:p w14:paraId="649B5FB2" w14:textId="77777777" w:rsidR="00E33A3A" w:rsidRPr="00CE0D8C" w:rsidRDefault="007055ED" w:rsidP="00300708">
            <w:pPr>
              <w:pStyle w:val="GABoxtext"/>
            </w:pPr>
            <w:r w:rsidRPr="00CE0D8C">
              <w:t xml:space="preserve">a) покривање со друг сигнал што го иницирал или </w:t>
            </w:r>
            <w:r w:rsidR="0080046D">
              <w:t>одобрил</w:t>
            </w:r>
            <w:r w:rsidRPr="00CE0D8C">
              <w:t xml:space="preserve"> корисникот на услугата за употреба во приватни цели;</w:t>
            </w:r>
          </w:p>
          <w:p w14:paraId="37B3259A" w14:textId="77777777" w:rsidR="00E33A3A" w:rsidRPr="00CE0D8C" w:rsidRDefault="007055ED" w:rsidP="00300708">
            <w:pPr>
              <w:pStyle w:val="GABoxtext"/>
            </w:pPr>
            <w:r w:rsidRPr="00CE0D8C">
              <w:t xml:space="preserve">б) прикажување на елементи за контрола </w:t>
            </w:r>
            <w:r w:rsidR="0080046D">
              <w:t>на</w:t>
            </w:r>
            <w:r w:rsidRPr="00CE0D8C">
              <w:t xml:space="preserve"> кориснички интерфејси потребни за управување со уред</w:t>
            </w:r>
            <w:r w:rsidR="0080046D">
              <w:t>от</w:t>
            </w:r>
            <w:r w:rsidRPr="00CE0D8C">
              <w:t xml:space="preserve"> или за навигација во листата на програми, </w:t>
            </w:r>
            <w:r w:rsidR="0080046D">
              <w:t>т.е.</w:t>
            </w:r>
            <w:r w:rsidRPr="00CE0D8C">
              <w:t xml:space="preserve"> приказ на силината на звукот, функционалности за пребарување, менија за навигација или листи на канали;</w:t>
            </w:r>
          </w:p>
          <w:p w14:paraId="6EB65B09" w14:textId="77777777" w:rsidR="00E33A3A" w:rsidRPr="00CE0D8C" w:rsidRDefault="007055ED" w:rsidP="00300708">
            <w:pPr>
              <w:pStyle w:val="GABoxtext"/>
            </w:pPr>
            <w:r w:rsidRPr="00CE0D8C">
              <w:t>в) предупредувања и известувања;</w:t>
            </w:r>
          </w:p>
          <w:p w14:paraId="64CF5D28" w14:textId="77777777" w:rsidR="00E33A3A" w:rsidRPr="00CE0D8C" w:rsidRDefault="007055ED" w:rsidP="00300708">
            <w:pPr>
              <w:pStyle w:val="GABoxtext"/>
            </w:pPr>
            <w:r w:rsidRPr="00CE0D8C">
              <w:t>г) информации од општ јавен интерес;</w:t>
            </w:r>
          </w:p>
          <w:p w14:paraId="0235AF29" w14:textId="77777777" w:rsidR="00E33A3A" w:rsidRPr="00CE0D8C" w:rsidRDefault="007055ED" w:rsidP="00300708">
            <w:pPr>
              <w:pStyle w:val="GABoxtext"/>
            </w:pPr>
            <w:r w:rsidRPr="00CE0D8C">
              <w:t>д) титлување;</w:t>
            </w:r>
          </w:p>
          <w:p w14:paraId="608D7363" w14:textId="77777777" w:rsidR="00E33A3A" w:rsidRPr="00CE0D8C" w:rsidRDefault="007055ED" w:rsidP="00300708">
            <w:pPr>
              <w:pStyle w:val="GABoxtext"/>
            </w:pPr>
            <w:r w:rsidRPr="00CE0D8C">
              <w:t>ѓ) комерцијални комуникации што ги нудат давателите на медиумски услуги</w:t>
            </w:r>
          </w:p>
        </w:tc>
      </w:tr>
      <w:tr w:rsidR="00E33A3A" w:rsidRPr="00CE0D8C" w14:paraId="1753CED4" w14:textId="77777777" w:rsidTr="002379C9">
        <w:tc>
          <w:tcPr>
            <w:tcW w:w="1555" w:type="dxa"/>
          </w:tcPr>
          <w:p w14:paraId="1B7256C5" w14:textId="77777777" w:rsidR="00E33A3A" w:rsidRPr="00CE0D8C" w:rsidRDefault="007055ED" w:rsidP="00300708">
            <w:pPr>
              <w:pStyle w:val="GABoxtext"/>
            </w:pPr>
            <w:r w:rsidRPr="00CE0D8C">
              <w:lastRenderedPageBreak/>
              <w:t>Член 8</w:t>
            </w:r>
          </w:p>
        </w:tc>
        <w:tc>
          <w:tcPr>
            <w:tcW w:w="3260" w:type="dxa"/>
          </w:tcPr>
          <w:p w14:paraId="0C778A74" w14:textId="77777777" w:rsidR="00E33A3A" w:rsidRPr="00CE0D8C" w:rsidRDefault="007055ED" w:rsidP="00300708">
            <w:pPr>
              <w:pStyle w:val="GABoxtext"/>
            </w:pPr>
            <w:r w:rsidRPr="00CE0D8C">
              <w:t xml:space="preserve">Државите членки ќе обезбедат дека давателите на медиумски услуги под нивна јурисдикција нема да емитуваат кинематографски дела надвор од периодите што се </w:t>
            </w:r>
            <w:r w:rsidRPr="00CE0D8C">
              <w:lastRenderedPageBreak/>
              <w:t>договорени со имателите на правата.</w:t>
            </w:r>
          </w:p>
        </w:tc>
        <w:tc>
          <w:tcPr>
            <w:tcW w:w="2410" w:type="dxa"/>
          </w:tcPr>
          <w:p w14:paraId="6107312C" w14:textId="77777777" w:rsidR="00E33A3A" w:rsidRPr="00CE0D8C" w:rsidRDefault="007055ED" w:rsidP="00300708">
            <w:pPr>
              <w:pStyle w:val="GABoxtext"/>
            </w:pPr>
            <w:r w:rsidRPr="00CE0D8C">
              <w:lastRenderedPageBreak/>
              <w:t>ЗААВМУ (2013 г.)</w:t>
            </w:r>
          </w:p>
          <w:p w14:paraId="6BF64531" w14:textId="77777777" w:rsidR="00E33A3A" w:rsidRPr="00CE0D8C" w:rsidRDefault="007055ED" w:rsidP="00300708">
            <w:pPr>
              <w:pStyle w:val="GABoxtext"/>
            </w:pPr>
            <w:r w:rsidRPr="00CE0D8C">
              <w:t xml:space="preserve">Членот 49 пропишува дека давателите на аудиовизуелни медиумски услуги не смеат да емитуваат </w:t>
            </w:r>
            <w:r w:rsidRPr="00CE0D8C">
              <w:lastRenderedPageBreak/>
              <w:t>кинематографски дела надвор од периодите утврдени во договорите со имателите на правата.</w:t>
            </w:r>
            <w:r w:rsidR="00E33A3A" w:rsidRPr="00CE0D8C">
              <w:t xml:space="preserve">  </w:t>
            </w:r>
          </w:p>
        </w:tc>
        <w:tc>
          <w:tcPr>
            <w:tcW w:w="992" w:type="dxa"/>
            <w:shd w:val="clear" w:color="auto" w:fill="E2EFD9" w:themeFill="accent6" w:themeFillTint="33"/>
          </w:tcPr>
          <w:p w14:paraId="61C94B54" w14:textId="77777777" w:rsidR="00E33A3A" w:rsidRPr="00CE0D8C" w:rsidRDefault="00E33A3A" w:rsidP="00300708">
            <w:pPr>
              <w:pStyle w:val="GABoxtext"/>
            </w:pPr>
          </w:p>
        </w:tc>
        <w:tc>
          <w:tcPr>
            <w:tcW w:w="5245" w:type="dxa"/>
          </w:tcPr>
          <w:p w14:paraId="025BD054" w14:textId="77777777" w:rsidR="00E33A3A" w:rsidRPr="00CE0D8C" w:rsidRDefault="007055ED" w:rsidP="00300708">
            <w:pPr>
              <w:pStyle w:val="GABoxtext"/>
              <w:rPr>
                <w:shd w:val="clear" w:color="auto" w:fill="FFFFFF"/>
              </w:rPr>
            </w:pPr>
            <w:r w:rsidRPr="00CE0D8C">
              <w:rPr>
                <w:shd w:val="clear" w:color="auto" w:fill="FFFFFF"/>
              </w:rPr>
              <w:t>НЕПРИМЕНЛИВО</w:t>
            </w:r>
          </w:p>
        </w:tc>
      </w:tr>
    </w:tbl>
    <w:p w14:paraId="05326A39" w14:textId="77777777" w:rsidR="001B63E4" w:rsidRPr="00CE0D8C" w:rsidRDefault="007055ED" w:rsidP="003D09A8">
      <w:pPr>
        <w:pStyle w:val="ahead1"/>
        <w:numPr>
          <w:ilvl w:val="0"/>
          <w:numId w:val="14"/>
        </w:numPr>
        <w:tabs>
          <w:tab w:val="clear" w:pos="1492"/>
        </w:tabs>
        <w:rPr>
          <w:lang w:val="mk-MK"/>
        </w:rPr>
      </w:pPr>
      <w:bookmarkStart w:id="108" w:name="_Toc126562575"/>
      <w:bookmarkStart w:id="109" w:name="_Toc126754754"/>
      <w:bookmarkStart w:id="110" w:name="_Toc117503413"/>
      <w:r w:rsidRPr="00CE0D8C">
        <w:rPr>
          <w:lang w:val="mk-MK"/>
        </w:rPr>
        <w:lastRenderedPageBreak/>
        <w:t>Проширениот опфат на Директивата</w:t>
      </w:r>
      <w:bookmarkEnd w:id="108"/>
      <w:bookmarkEnd w:id="109"/>
      <w:r w:rsidR="001B63E4" w:rsidRPr="00CE0D8C">
        <w:rPr>
          <w:lang w:val="mk-MK"/>
        </w:rPr>
        <w:t xml:space="preserve"> </w:t>
      </w:r>
    </w:p>
    <w:bookmarkEnd w:id="110"/>
    <w:p w14:paraId="7A21B098" w14:textId="77777777" w:rsidR="00FD0E18" w:rsidRPr="00CE0D8C" w:rsidRDefault="00FD0E18" w:rsidP="00082ABB">
      <w:pPr>
        <w:rPr>
          <w:lang w:val="mk-MK"/>
        </w:rPr>
      </w:pPr>
    </w:p>
    <w:p w14:paraId="7980B7A5" w14:textId="77777777" w:rsidR="002266E9" w:rsidRPr="00CE0D8C" w:rsidRDefault="007055ED" w:rsidP="004208BE">
      <w:pPr>
        <w:pStyle w:val="ahead2"/>
      </w:pPr>
      <w:bookmarkStart w:id="111" w:name="_Toc126562576"/>
      <w:bookmarkStart w:id="112" w:name="_Toc126754755"/>
      <w:r w:rsidRPr="00CE0D8C">
        <w:t>Одредби што се однесуваат на платформите за споделување виде</w:t>
      </w:r>
      <w:r w:rsidR="0080046D">
        <w:t>а</w:t>
      </w:r>
      <w:r w:rsidRPr="00CE0D8C">
        <w:t xml:space="preserve"> - ПСВ</w:t>
      </w:r>
      <w:bookmarkEnd w:id="111"/>
      <w:bookmarkEnd w:id="112"/>
    </w:p>
    <w:p w14:paraId="5A121BAB" w14:textId="77777777" w:rsidR="005B2C21" w:rsidRPr="00CE0D8C" w:rsidRDefault="007055ED" w:rsidP="00AF0C12">
      <w:pPr>
        <w:pStyle w:val="abody"/>
      </w:pPr>
      <w:r w:rsidRPr="00CE0D8C">
        <w:t>За Агенцијата да може да ја прошири својата јурисдикција и контрола над ПСВ (вклучително и да усвојува дополнителни правила во форма на подзаконски акти и др.), од основно значење е ПСВ да бидат дефинирани и изрично спомнати во Законот, како што пропишува членот 28а од Директивата.</w:t>
      </w:r>
      <w:r w:rsidR="00885EE0" w:rsidRPr="00CE0D8C">
        <w:rPr>
          <w:rStyle w:val="abodyChar"/>
        </w:rPr>
        <w:t xml:space="preserve"> </w:t>
      </w:r>
      <w:r w:rsidRPr="00CE0D8C">
        <w:t xml:space="preserve">Следствено, тоа остава простор и за други амандмани и дополнувања што се однесуваат на ПСВ, иако </w:t>
      </w:r>
      <w:r w:rsidR="000F0DE6" w:rsidRPr="00CE0D8C">
        <w:t>нивното внесување</w:t>
      </w:r>
      <w:r w:rsidRPr="00CE0D8C">
        <w:t xml:space="preserve"> во различни одредби без претходно да биде јасно дека тие навистина се дел од законот и од опфатот на надлежности на Агенцијата</w:t>
      </w:r>
      <w:r w:rsidR="000F0DE6" w:rsidRPr="00CE0D8C">
        <w:t xml:space="preserve"> не е можно на ниту еден разумен начин</w:t>
      </w:r>
      <w:r w:rsidRPr="00CE0D8C">
        <w:t xml:space="preserve">. Некои од задолженијата поврзани со ПСВ, пропишани со Член 28б, се поврзани со </w:t>
      </w:r>
      <w:r w:rsidR="000F0DE6" w:rsidRPr="00CE0D8C">
        <w:t xml:space="preserve">обврските од </w:t>
      </w:r>
      <w:r w:rsidRPr="00CE0D8C">
        <w:t xml:space="preserve">ЗААВМУ и </w:t>
      </w:r>
      <w:r w:rsidR="000F0DE6" w:rsidRPr="00CE0D8C">
        <w:t>с</w:t>
      </w:r>
      <w:r w:rsidRPr="00CE0D8C">
        <w:t xml:space="preserve">о надлежностите на Агенцијата, со тоа што новиот аспект се однесува на проширување на активностите </w:t>
      </w:r>
      <w:r w:rsidR="000F0DE6" w:rsidRPr="00CE0D8C">
        <w:t xml:space="preserve">на цела </w:t>
      </w:r>
      <w:r w:rsidRPr="00CE0D8C">
        <w:t>една нова средина</w:t>
      </w:r>
      <w:r w:rsidR="000F0DE6" w:rsidRPr="00CE0D8C">
        <w:t>,</w:t>
      </w:r>
      <w:r w:rsidRPr="00CE0D8C">
        <w:t xml:space="preserve"> а не воведување на сосема нови задолженија и задачи.</w:t>
      </w:r>
      <w:r w:rsidR="000D0A7D" w:rsidRPr="00CE0D8C">
        <w:rPr>
          <w:rStyle w:val="abodyChar"/>
        </w:rPr>
        <w:t xml:space="preserve"> </w:t>
      </w:r>
      <w:r w:rsidR="000F0DE6" w:rsidRPr="00CE0D8C">
        <w:t xml:space="preserve">Тоа </w:t>
      </w:r>
      <w:r w:rsidRPr="00CE0D8C">
        <w:t xml:space="preserve">помага </w:t>
      </w:r>
      <w:r w:rsidR="000F0DE6" w:rsidRPr="00CE0D8C">
        <w:t xml:space="preserve">да се заврши </w:t>
      </w:r>
      <w:r w:rsidRPr="00CE0D8C">
        <w:t>обемната работа што следи, но</w:t>
      </w:r>
      <w:r w:rsidR="000F0DE6" w:rsidRPr="00CE0D8C">
        <w:t>, од друга страна,</w:t>
      </w:r>
      <w:r w:rsidRPr="00CE0D8C">
        <w:t xml:space="preserve"> не ги намалува предизвиците поврзани со утврдувањето на јурисдикцијата.</w:t>
      </w:r>
    </w:p>
    <w:p w14:paraId="03BC4A2A" w14:textId="77777777" w:rsidR="00EB56AC" w:rsidRPr="00CE0D8C" w:rsidRDefault="000F0DE6" w:rsidP="00AF0C12">
      <w:pPr>
        <w:pStyle w:val="abody"/>
      </w:pPr>
      <w:r w:rsidRPr="00CE0D8C">
        <w:t>Честа практика в</w:t>
      </w:r>
      <w:r w:rsidR="007055ED" w:rsidRPr="00CE0D8C">
        <w:t>о европски</w:t>
      </w:r>
      <w:r w:rsidRPr="00CE0D8C">
        <w:t>те</w:t>
      </w:r>
      <w:r w:rsidR="007055ED" w:rsidRPr="00CE0D8C">
        <w:t xml:space="preserve"> држави</w:t>
      </w:r>
      <w:r w:rsidRPr="00CE0D8C">
        <w:t xml:space="preserve"> </w:t>
      </w:r>
      <w:r w:rsidR="007055ED" w:rsidRPr="00CE0D8C">
        <w:t>е да се прошири опфатот на Директивата и на платформите за споделување виде</w:t>
      </w:r>
      <w:r w:rsidR="0080046D">
        <w:t>а</w:t>
      </w:r>
      <w:r w:rsidR="007055ED" w:rsidRPr="00CE0D8C">
        <w:t xml:space="preserve"> со прилагодување на националните законодавства преку ажурирање на предметот на законот, преку воведување на соодветните дефиниции во листата на законски дефиниции, и преку воведување посебно поглавје за платформите за споделување виде</w:t>
      </w:r>
      <w:r w:rsidR="0080046D">
        <w:t>а</w:t>
      </w:r>
      <w:r w:rsidR="007055ED" w:rsidRPr="00CE0D8C">
        <w:t xml:space="preserve"> (Хрватска, Шпанија, Словенија, Италија, Франција, Грција и, во нацрт-законите на Црна Гора и Косово).</w:t>
      </w:r>
      <w:r w:rsidR="00E40C87" w:rsidRPr="00CE0D8C">
        <w:t xml:space="preserve"> </w:t>
      </w:r>
      <w:r w:rsidR="007055ED" w:rsidRPr="00CE0D8C">
        <w:t xml:space="preserve">Таквите посебни поглавја за ПСВ вообичаено </w:t>
      </w:r>
      <w:r w:rsidRPr="00CE0D8C">
        <w:t>вклучуваат</w:t>
      </w:r>
      <w:r w:rsidR="007055ED" w:rsidRPr="00CE0D8C">
        <w:t xml:space="preserve">: </w:t>
      </w:r>
      <w:r w:rsidR="00E40C87" w:rsidRPr="00CE0D8C">
        <w:t xml:space="preserve"> </w:t>
      </w:r>
      <w:r w:rsidR="00EB56AC" w:rsidRPr="00CE0D8C">
        <w:t xml:space="preserve"> </w:t>
      </w:r>
    </w:p>
    <w:p w14:paraId="6975D4F8" w14:textId="77777777" w:rsidR="00EB56AC" w:rsidRPr="00CE0D8C" w:rsidRDefault="007055ED" w:rsidP="003D09A8">
      <w:pPr>
        <w:pStyle w:val="abody"/>
        <w:numPr>
          <w:ilvl w:val="1"/>
          <w:numId w:val="18"/>
        </w:numPr>
      </w:pPr>
      <w:r w:rsidRPr="00CE0D8C">
        <w:t xml:space="preserve">Одредби за јурисдикцијата (Хрватска, Франција, Грција, Италија, Словенија, нацрт-законите во Црна Гора и Косово); </w:t>
      </w:r>
      <w:r w:rsidR="00EB56AC" w:rsidRPr="00CE0D8C">
        <w:t xml:space="preserve"> </w:t>
      </w:r>
    </w:p>
    <w:p w14:paraId="68781245" w14:textId="77777777" w:rsidR="00EB56AC" w:rsidRPr="00CE0D8C" w:rsidRDefault="007055ED" w:rsidP="003D09A8">
      <w:pPr>
        <w:pStyle w:val="abody"/>
        <w:numPr>
          <w:ilvl w:val="1"/>
          <w:numId w:val="18"/>
        </w:numPr>
      </w:pPr>
      <w:r w:rsidRPr="00CE0D8C">
        <w:t>Обврски на ПСВ (Хрватска, Франција, Грција, Италија, Словенија, Шпанија, нацрт-законите во Црна Гора и Косово);</w:t>
      </w:r>
    </w:p>
    <w:p w14:paraId="6161DBA6" w14:textId="77777777" w:rsidR="00EB56AC" w:rsidRPr="00CE0D8C" w:rsidRDefault="007055ED" w:rsidP="003D09A8">
      <w:pPr>
        <w:pStyle w:val="abody"/>
        <w:numPr>
          <w:ilvl w:val="1"/>
          <w:numId w:val="18"/>
        </w:numPr>
      </w:pPr>
      <w:r w:rsidRPr="00CE0D8C">
        <w:t>Мерки што треба да ги превземат ПСВ (Хрватска, Франција, Грција, Италија, Словенија, Шпанија, нацрт-законите во Црна Гора и Косово);</w:t>
      </w:r>
      <w:r w:rsidR="00AD23FD" w:rsidRPr="00CE0D8C">
        <w:rPr>
          <w:rStyle w:val="FootnoteReference"/>
          <w:rFonts w:cs="Calibri"/>
        </w:rPr>
        <w:footnoteReference w:id="19"/>
      </w:r>
    </w:p>
    <w:p w14:paraId="02344F71" w14:textId="77777777" w:rsidR="001045C0" w:rsidRPr="00CE0D8C" w:rsidRDefault="007055ED" w:rsidP="00AF0C12">
      <w:pPr>
        <w:pStyle w:val="abody"/>
      </w:pPr>
      <w:r w:rsidRPr="00CE0D8C">
        <w:t>Дополнително, различни национални законодавства ги спомнуваат ПСВ во врска со надлежностите на НРТ, како и во рамките на општите одредби за медиумската писменост (Шпанија), во рамките на општите одредби за саморегулацијата и корегулацијата (Хрватска, Шпанија), во контекст на условите за регистрација (Хрватска, Шпанија, Словенија и нацрт-законите на Црна Гора и Косово), во врска со барањата за плаќање на надомест во Агенцијата (Хрватска, Словенија), и барањата за медиумска транспарентност поврзани со обврската за објавување импресум (Шпанија).</w:t>
      </w:r>
      <w:r w:rsidR="003A4BF4" w:rsidRPr="00CE0D8C">
        <w:t xml:space="preserve"> </w:t>
      </w:r>
    </w:p>
    <w:p w14:paraId="2BD85740" w14:textId="082FEF3D" w:rsidR="005B2C21" w:rsidRPr="00CE0D8C" w:rsidRDefault="007055ED" w:rsidP="00AF0C12">
      <w:pPr>
        <w:pStyle w:val="abody"/>
      </w:pPr>
      <w:r w:rsidRPr="00CE0D8C">
        <w:lastRenderedPageBreak/>
        <w:t xml:space="preserve">Поради тоа, се препорачува </w:t>
      </w:r>
      <w:r w:rsidR="000F0DE6" w:rsidRPr="00CE0D8C">
        <w:t xml:space="preserve">додавање на </w:t>
      </w:r>
      <w:r w:rsidRPr="00CE0D8C">
        <w:t>посебно ново поглавје за платформите за споделување виде</w:t>
      </w:r>
      <w:r w:rsidR="0080046D">
        <w:t>а</w:t>
      </w:r>
      <w:r w:rsidRPr="00CE0D8C">
        <w:t xml:space="preserve">, насловено „Глава </w:t>
      </w:r>
      <w:r w:rsidR="00817181">
        <w:rPr>
          <w:lang w:val="en-US"/>
        </w:rPr>
        <w:t xml:space="preserve"> VIII a </w:t>
      </w:r>
      <w:r w:rsidR="000F0DE6" w:rsidRPr="00CE0D8C">
        <w:t xml:space="preserve">- </w:t>
      </w:r>
      <w:r w:rsidRPr="00CE0D8C">
        <w:t>Одредби што се однесуваат на платформите за споделување виде</w:t>
      </w:r>
      <w:r w:rsidR="0080046D">
        <w:t>а</w:t>
      </w:r>
      <w:r w:rsidRPr="00CE0D8C">
        <w:t>“</w:t>
      </w:r>
      <w:r w:rsidR="00817181">
        <w:rPr>
          <w:lang w:val="en-US"/>
        </w:rPr>
        <w:t>.</w:t>
      </w:r>
      <w:r w:rsidRPr="00CE0D8C">
        <w:t>,.</w:t>
      </w:r>
      <w:r w:rsidR="005B2C21" w:rsidRPr="00CE0D8C">
        <w:t xml:space="preserve"> </w:t>
      </w:r>
    </w:p>
    <w:p w14:paraId="25980ABF" w14:textId="77777777" w:rsidR="00AC5986" w:rsidRPr="00CE0D8C" w:rsidRDefault="00CB4B65" w:rsidP="009A67DD">
      <w:pPr>
        <w:rPr>
          <w:lang w:val="mk-MK"/>
        </w:rPr>
      </w:pPr>
      <w:r w:rsidRPr="00CE0D8C">
        <w:rPr>
          <w:lang w:val="mk-MK"/>
        </w:rPr>
        <w:t xml:space="preserve"> </w:t>
      </w:r>
    </w:p>
    <w:p w14:paraId="54E0F95B" w14:textId="77777777" w:rsidR="0029769C" w:rsidRPr="00CE0D8C" w:rsidRDefault="007055ED" w:rsidP="004208BE">
      <w:pPr>
        <w:pStyle w:val="ahead2"/>
      </w:pPr>
      <w:bookmarkStart w:id="113" w:name="_Toc126562577"/>
      <w:bookmarkStart w:id="114" w:name="_Toc126754756"/>
      <w:r w:rsidRPr="00CE0D8C">
        <w:t>Јурисдикција над платформите за споделување виде</w:t>
      </w:r>
      <w:r w:rsidR="0080046D">
        <w:rPr>
          <w:lang w:val="mk-MK"/>
        </w:rPr>
        <w:t>а</w:t>
      </w:r>
      <w:bookmarkEnd w:id="113"/>
      <w:bookmarkEnd w:id="114"/>
      <w:r w:rsidR="0029769C" w:rsidRPr="00CE0D8C">
        <w:t xml:space="preserve"> </w:t>
      </w:r>
    </w:p>
    <w:p w14:paraId="55CB0C32" w14:textId="77777777" w:rsidR="001E4159" w:rsidRPr="00CE0D8C" w:rsidRDefault="007055ED" w:rsidP="00AF0C12">
      <w:pPr>
        <w:pStyle w:val="abody"/>
      </w:pPr>
      <w:r w:rsidRPr="00CE0D8C">
        <w:t>На следната табела се прикажани одредбите што треба да бидат додадени</w:t>
      </w:r>
      <w:r w:rsidR="000F0DE6" w:rsidRPr="00CE0D8C">
        <w:t xml:space="preserve"> поврзани со прашањето на утврдувањето </w:t>
      </w:r>
      <w:r w:rsidRPr="00CE0D8C">
        <w:t>во кои случаи платформите за споделување виде</w:t>
      </w:r>
      <w:r w:rsidR="0080046D">
        <w:t>а</w:t>
      </w:r>
      <w:r w:rsidRPr="00CE0D8C">
        <w:t xml:space="preserve"> ќе потпаѓаат под јурисдикција на Северна Македонија.</w:t>
      </w:r>
      <w:r w:rsidR="00CB4B65" w:rsidRPr="00CE0D8C">
        <w:t xml:space="preserve"> </w:t>
      </w:r>
      <w:r w:rsidRPr="00CE0D8C">
        <w:t>Слично на практиката во Хрватска, Шпанија, Словенија (и нацрт-законите на Црна Гора и Косово), ова поглавје воведува и обврска за регистрација на платформите за споделување на виде</w:t>
      </w:r>
      <w:r w:rsidR="0080046D">
        <w:t>а</w:t>
      </w:r>
      <w:r w:rsidRPr="00CE0D8C">
        <w:t>.</w:t>
      </w:r>
    </w:p>
    <w:p w14:paraId="699FC8D5" w14:textId="77777777" w:rsidR="0029769C" w:rsidRPr="00CE0D8C" w:rsidRDefault="007055ED" w:rsidP="003D09A8">
      <w:pPr>
        <w:pStyle w:val="GAtabletitle"/>
        <w:numPr>
          <w:ilvl w:val="0"/>
          <w:numId w:val="19"/>
        </w:numPr>
      </w:pPr>
      <w:r w:rsidRPr="00CE0D8C">
        <w:t>Јурисдикција над услугите на платформи за споделување на видео содржини и регистрација на услугите</w:t>
      </w:r>
    </w:p>
    <w:tbl>
      <w:tblPr>
        <w:tblStyle w:val="TableGrid"/>
        <w:tblW w:w="13603" w:type="dxa"/>
        <w:tblLook w:val="04A0" w:firstRow="1" w:lastRow="0" w:firstColumn="1" w:lastColumn="0" w:noHBand="0" w:noVBand="1"/>
      </w:tblPr>
      <w:tblGrid>
        <w:gridCol w:w="1701"/>
        <w:gridCol w:w="2538"/>
        <w:gridCol w:w="1698"/>
        <w:gridCol w:w="1172"/>
        <w:gridCol w:w="6494"/>
      </w:tblGrid>
      <w:tr w:rsidR="0033566C" w:rsidRPr="00CE0D8C" w14:paraId="37BA1748" w14:textId="77777777" w:rsidTr="00020F95">
        <w:tc>
          <w:tcPr>
            <w:tcW w:w="1705" w:type="dxa"/>
            <w:shd w:val="clear" w:color="auto" w:fill="2F5496" w:themeFill="accent1" w:themeFillShade="BF"/>
          </w:tcPr>
          <w:p w14:paraId="31E87815" w14:textId="77777777" w:rsidR="0029769C" w:rsidRPr="00CE0D8C" w:rsidRDefault="007055ED" w:rsidP="00FD0CC6">
            <w:pPr>
              <w:pStyle w:val="GABOXHEADING"/>
              <w:rPr>
                <w:lang w:val="mk-MK"/>
              </w:rPr>
            </w:pPr>
            <w:r w:rsidRPr="00CE0D8C">
              <w:rPr>
                <w:lang w:val="mk-MK"/>
              </w:rPr>
              <w:t>Јурисдикција</w:t>
            </w:r>
          </w:p>
        </w:tc>
        <w:tc>
          <w:tcPr>
            <w:tcW w:w="2575" w:type="dxa"/>
            <w:shd w:val="clear" w:color="auto" w:fill="2F5496" w:themeFill="accent1" w:themeFillShade="BF"/>
          </w:tcPr>
          <w:p w14:paraId="3E539C44" w14:textId="77777777" w:rsidR="0029769C" w:rsidRPr="00CE0D8C" w:rsidRDefault="007055ED" w:rsidP="00FD0CC6">
            <w:pPr>
              <w:pStyle w:val="GABOXHEADING"/>
              <w:rPr>
                <w:lang w:val="mk-MK"/>
              </w:rPr>
            </w:pPr>
            <w:r w:rsidRPr="00CE0D8C">
              <w:rPr>
                <w:lang w:val="mk-MK"/>
              </w:rPr>
              <w:t>Одредби во Директивата за АВМУ</w:t>
            </w:r>
            <w:r w:rsidR="0029769C" w:rsidRPr="00CE0D8C">
              <w:rPr>
                <w:lang w:val="mk-MK"/>
              </w:rPr>
              <w:t xml:space="preserve"> </w:t>
            </w:r>
          </w:p>
        </w:tc>
        <w:tc>
          <w:tcPr>
            <w:tcW w:w="1716" w:type="dxa"/>
            <w:shd w:val="clear" w:color="auto" w:fill="2F5496" w:themeFill="accent1" w:themeFillShade="BF"/>
          </w:tcPr>
          <w:p w14:paraId="289E9FFE" w14:textId="77777777" w:rsidR="0029769C" w:rsidRPr="00CE0D8C" w:rsidRDefault="007055ED" w:rsidP="00FD0CC6">
            <w:pPr>
              <w:pStyle w:val="GABOXHEADING"/>
              <w:rPr>
                <w:lang w:val="mk-MK"/>
              </w:rPr>
            </w:pPr>
            <w:r w:rsidRPr="00CE0D8C">
              <w:rPr>
                <w:lang w:val="mk-MK"/>
              </w:rPr>
              <w:t>Идни амандмани на ЗААВМУ</w:t>
            </w:r>
          </w:p>
        </w:tc>
        <w:tc>
          <w:tcPr>
            <w:tcW w:w="876" w:type="dxa"/>
            <w:shd w:val="clear" w:color="auto" w:fill="2F5496" w:themeFill="accent1" w:themeFillShade="BF"/>
          </w:tcPr>
          <w:p w14:paraId="686C8B18" w14:textId="77777777" w:rsidR="0029769C" w:rsidRPr="00CE0D8C" w:rsidRDefault="007055ED" w:rsidP="00FD0CC6">
            <w:pPr>
              <w:pStyle w:val="GABOXHEADING"/>
              <w:rPr>
                <w:lang w:val="mk-MK"/>
              </w:rPr>
            </w:pPr>
            <w:r w:rsidRPr="00CE0D8C">
              <w:rPr>
                <w:lang w:val="mk-MK"/>
              </w:rPr>
              <w:t>Усогласен</w:t>
            </w:r>
            <w:r w:rsidR="0029769C" w:rsidRPr="00CE0D8C">
              <w:rPr>
                <w:lang w:val="mk-MK"/>
              </w:rPr>
              <w:t xml:space="preserve"> </w:t>
            </w:r>
          </w:p>
        </w:tc>
        <w:tc>
          <w:tcPr>
            <w:tcW w:w="6731" w:type="dxa"/>
            <w:shd w:val="clear" w:color="auto" w:fill="2F5496" w:themeFill="accent1" w:themeFillShade="BF"/>
          </w:tcPr>
          <w:p w14:paraId="2720FDEC" w14:textId="77777777" w:rsidR="0029769C" w:rsidRPr="00CE0D8C" w:rsidRDefault="007055ED" w:rsidP="00FD0CC6">
            <w:pPr>
              <w:pStyle w:val="GABOXHEADING"/>
              <w:rPr>
                <w:lang w:val="mk-MK"/>
              </w:rPr>
            </w:pPr>
            <w:r w:rsidRPr="00CE0D8C">
              <w:rPr>
                <w:lang w:val="mk-MK"/>
              </w:rPr>
              <w:t>Предложени измени</w:t>
            </w:r>
            <w:r w:rsidR="0029769C" w:rsidRPr="00CE0D8C">
              <w:rPr>
                <w:lang w:val="mk-MK"/>
              </w:rPr>
              <w:t xml:space="preserve"> </w:t>
            </w:r>
          </w:p>
        </w:tc>
      </w:tr>
      <w:tr w:rsidR="0033566C" w:rsidRPr="00CE0D8C" w14:paraId="436D287D" w14:textId="77777777" w:rsidTr="00020F95">
        <w:tc>
          <w:tcPr>
            <w:tcW w:w="1705" w:type="dxa"/>
          </w:tcPr>
          <w:p w14:paraId="791C091C" w14:textId="77777777" w:rsidR="0029769C" w:rsidRPr="00CE0D8C" w:rsidRDefault="007055ED" w:rsidP="00300708">
            <w:pPr>
              <w:pStyle w:val="GABoxtext"/>
            </w:pPr>
            <w:r w:rsidRPr="00CE0D8C">
              <w:t>Член 28a од ДАВМУ за јурисдикцијата над ПСВ</w:t>
            </w:r>
          </w:p>
        </w:tc>
        <w:tc>
          <w:tcPr>
            <w:tcW w:w="2575" w:type="dxa"/>
          </w:tcPr>
          <w:p w14:paraId="43965CDA" w14:textId="77777777" w:rsidR="0029769C" w:rsidRPr="00CE0D8C" w:rsidRDefault="007055ED" w:rsidP="00300708">
            <w:pPr>
              <w:pStyle w:val="GABoxtext"/>
            </w:pPr>
            <w:r w:rsidRPr="00CE0D8C">
              <w:t>(Ставовите 1-5</w:t>
            </w:r>
            <w:r w:rsidR="000F0DE6" w:rsidRPr="00CE0D8C">
              <w:t>)</w:t>
            </w:r>
            <w:r w:rsidRPr="00CE0D8C">
              <w:t xml:space="preserve"> за утврдување на јурисдикцијата над ПСВ.</w:t>
            </w:r>
            <w:r w:rsidR="00886FB7" w:rsidRPr="00CE0D8C" w:rsidDel="00886FB7">
              <w:t xml:space="preserve"> </w:t>
            </w:r>
          </w:p>
        </w:tc>
        <w:tc>
          <w:tcPr>
            <w:tcW w:w="1716" w:type="dxa"/>
          </w:tcPr>
          <w:p w14:paraId="7A74DD66" w14:textId="77777777" w:rsidR="0029769C" w:rsidRPr="00CE0D8C" w:rsidRDefault="007055ED" w:rsidP="00300708">
            <w:pPr>
              <w:pStyle w:val="GABoxtext"/>
            </w:pPr>
            <w:r w:rsidRPr="00CE0D8C">
              <w:t>С</w:t>
            </w:r>
            <w:r w:rsidR="000F0DE6" w:rsidRPr="00CE0D8C">
              <w:t>è</w:t>
            </w:r>
            <w:r w:rsidRPr="00CE0D8C">
              <w:t xml:space="preserve"> уште не е усогласен</w:t>
            </w:r>
          </w:p>
        </w:tc>
        <w:tc>
          <w:tcPr>
            <w:tcW w:w="876" w:type="dxa"/>
            <w:shd w:val="clear" w:color="auto" w:fill="FBE4D5" w:themeFill="accent2" w:themeFillTint="33"/>
          </w:tcPr>
          <w:p w14:paraId="705E99D2" w14:textId="77777777" w:rsidR="0029769C" w:rsidRPr="00CE0D8C" w:rsidRDefault="0029769C" w:rsidP="00300708">
            <w:pPr>
              <w:pStyle w:val="GABoxtext"/>
            </w:pPr>
          </w:p>
        </w:tc>
        <w:tc>
          <w:tcPr>
            <w:tcW w:w="6731" w:type="dxa"/>
          </w:tcPr>
          <w:p w14:paraId="78401295" w14:textId="31F9A791" w:rsidR="00AD23FD" w:rsidRPr="00CE0D8C" w:rsidRDefault="007055ED" w:rsidP="00300708">
            <w:pPr>
              <w:pStyle w:val="GABoxtext"/>
            </w:pPr>
            <w:r w:rsidRPr="00CE0D8C">
              <w:rPr>
                <w:b/>
                <w:bCs/>
              </w:rPr>
              <w:t>НОВ</w:t>
            </w:r>
            <w:r w:rsidR="000F0DE6" w:rsidRPr="00CE0D8C">
              <w:rPr>
                <w:b/>
                <w:bCs/>
              </w:rPr>
              <w:t>О</w:t>
            </w:r>
            <w:r w:rsidRPr="00CE0D8C">
              <w:t xml:space="preserve"> Глава </w:t>
            </w:r>
            <w:r w:rsidR="00997079">
              <w:rPr>
                <w:lang w:val="en-US"/>
              </w:rPr>
              <w:t xml:space="preserve">VIII a </w:t>
            </w:r>
            <w:r w:rsidRPr="00CE0D8C">
              <w:t>ОДРЕДБИ ШТО СЕ ОДНЕСУВААТ НА ПЛАТФОРМИТЕ ЗА СПОДЕЛУВАЊЕ НА ВИДЕ</w:t>
            </w:r>
            <w:r w:rsidR="0080046D">
              <w:t>а</w:t>
            </w:r>
            <w:r w:rsidR="00B100BE" w:rsidRPr="00CE0D8C">
              <w:t xml:space="preserve"> </w:t>
            </w:r>
          </w:p>
          <w:p w14:paraId="4D15E3BA" w14:textId="77777777" w:rsidR="007C2CED" w:rsidRPr="00CE0D8C" w:rsidRDefault="007C2CED" w:rsidP="00300708">
            <w:pPr>
              <w:pStyle w:val="GABoxtext"/>
            </w:pPr>
          </w:p>
          <w:p w14:paraId="5BCE2B50" w14:textId="77777777" w:rsidR="004970CD" w:rsidRPr="00CE0D8C" w:rsidRDefault="007055ED" w:rsidP="00300708">
            <w:pPr>
              <w:pStyle w:val="GABoxtext"/>
            </w:pPr>
            <w:r w:rsidRPr="00CE0D8C">
              <w:rPr>
                <w:b/>
                <w:bCs/>
              </w:rPr>
              <w:t>НОВО</w:t>
            </w:r>
            <w:r w:rsidRPr="00CE0D8C">
              <w:rPr>
                <w:color w:val="FF0000"/>
              </w:rPr>
              <w:t xml:space="preserve"> </w:t>
            </w:r>
            <w:r w:rsidRPr="00CE0D8C">
              <w:t>Член 145 – јурисдикција над платформите за споделување виде</w:t>
            </w:r>
            <w:r w:rsidR="0080046D">
              <w:t>а</w:t>
            </w:r>
            <w:r w:rsidR="00FA2FF1" w:rsidRPr="00CE0D8C">
              <w:t xml:space="preserve"> </w:t>
            </w:r>
          </w:p>
          <w:p w14:paraId="0F60869D" w14:textId="77777777" w:rsidR="00750E58" w:rsidRPr="00CE0D8C" w:rsidRDefault="007055ED" w:rsidP="00300708">
            <w:pPr>
              <w:pStyle w:val="GABoxtext"/>
            </w:pPr>
            <w:r w:rsidRPr="00CE0D8C">
              <w:t>(1) Одредбите од овој закон што се применуваат на платформите за споделување виде</w:t>
            </w:r>
            <w:r w:rsidR="0080046D">
              <w:t>а</w:t>
            </w:r>
            <w:r w:rsidRPr="00CE0D8C">
              <w:t xml:space="preserve"> се применуваат </w:t>
            </w:r>
            <w:r w:rsidR="000F0DE6" w:rsidRPr="00CE0D8C">
              <w:t xml:space="preserve">на </w:t>
            </w:r>
            <w:r w:rsidR="0080046D">
              <w:t xml:space="preserve">давателите </w:t>
            </w:r>
            <w:r w:rsidRPr="00CE0D8C">
              <w:t>на</w:t>
            </w:r>
            <w:r w:rsidR="0080046D">
              <w:t xml:space="preserve"> услуга </w:t>
            </w:r>
            <w:r w:rsidRPr="00CE0D8C">
              <w:t xml:space="preserve"> платформи за споделување виде</w:t>
            </w:r>
            <w:r w:rsidR="0080046D">
              <w:t>а</w:t>
            </w:r>
            <w:r w:rsidRPr="00CE0D8C">
              <w:t>:</w:t>
            </w:r>
          </w:p>
          <w:p w14:paraId="0518F3C1" w14:textId="77777777" w:rsidR="00750E58" w:rsidRPr="00CE0D8C" w:rsidRDefault="007055ED" w:rsidP="00300708">
            <w:pPr>
              <w:pStyle w:val="GABoxtext"/>
            </w:pPr>
            <w:r w:rsidRPr="00CE0D8C">
              <w:t>- што се основани во Република Северна Македонија,</w:t>
            </w:r>
            <w:r w:rsidR="00750E58" w:rsidRPr="00CE0D8C">
              <w:t xml:space="preserve"> </w:t>
            </w:r>
          </w:p>
          <w:p w14:paraId="294BE7DD" w14:textId="77777777" w:rsidR="00750E58" w:rsidRPr="00CE0D8C" w:rsidRDefault="007055ED" w:rsidP="00300708">
            <w:pPr>
              <w:pStyle w:val="GABoxtext"/>
            </w:pPr>
            <w:r w:rsidRPr="00CE0D8C">
              <w:t xml:space="preserve">- чии </w:t>
            </w:r>
            <w:r w:rsidR="0080046D">
              <w:t xml:space="preserve">матични </w:t>
            </w:r>
            <w:r w:rsidRPr="00CE0D8C">
              <w:t>претпријатија се основани во Република Северна Македонија,</w:t>
            </w:r>
            <w:r w:rsidR="00750E58" w:rsidRPr="00CE0D8C">
              <w:t xml:space="preserve"> </w:t>
            </w:r>
          </w:p>
          <w:p w14:paraId="600ADE54" w14:textId="77777777" w:rsidR="00750E58" w:rsidRPr="00CE0D8C" w:rsidRDefault="007055ED" w:rsidP="00300708">
            <w:pPr>
              <w:pStyle w:val="GABoxtext"/>
            </w:pPr>
            <w:r w:rsidRPr="00CE0D8C">
              <w:t>- чии претпријатија-подружници се основани во Република Северна Македонија</w:t>
            </w:r>
            <w:r w:rsidR="0080046D">
              <w:t>,</w:t>
            </w:r>
            <w:r w:rsidRPr="00CE0D8C">
              <w:t xml:space="preserve"> а </w:t>
            </w:r>
            <w:r w:rsidR="0080046D">
              <w:t xml:space="preserve">матичните </w:t>
            </w:r>
            <w:r w:rsidRPr="00CE0D8C">
              <w:t>претпријатија не се основани во држава членка на Европската унија,</w:t>
            </w:r>
            <w:r w:rsidR="00750E58" w:rsidRPr="00CE0D8C">
              <w:t xml:space="preserve"> </w:t>
            </w:r>
          </w:p>
          <w:p w14:paraId="1C001C94" w14:textId="77777777" w:rsidR="00750E58" w:rsidRPr="00CE0D8C" w:rsidRDefault="007055ED" w:rsidP="00300708">
            <w:pPr>
              <w:pStyle w:val="GABoxtext"/>
            </w:pPr>
            <w:r w:rsidRPr="00CE0D8C">
              <w:t xml:space="preserve">- што припаѓаат на група претпријатија при што друго претпријатие </w:t>
            </w:r>
            <w:r w:rsidR="001F182E">
              <w:t xml:space="preserve">од таа група </w:t>
            </w:r>
            <w:r w:rsidRPr="00CE0D8C">
              <w:t>е основано во Република Северна Македонија</w:t>
            </w:r>
            <w:r w:rsidR="001F182E">
              <w:t>,</w:t>
            </w:r>
            <w:r w:rsidRPr="00CE0D8C">
              <w:t xml:space="preserve"> а </w:t>
            </w:r>
            <w:r w:rsidR="001F182E">
              <w:t xml:space="preserve">матичното </w:t>
            </w:r>
            <w:r w:rsidRPr="00CE0D8C">
              <w:t>претпријатие и подружницата не се основани во држава членка на Европската унија,</w:t>
            </w:r>
            <w:r w:rsidR="00750E58" w:rsidRPr="00CE0D8C">
              <w:t xml:space="preserve"> </w:t>
            </w:r>
          </w:p>
          <w:p w14:paraId="4B5507FF" w14:textId="77777777" w:rsidR="00750E58" w:rsidRPr="00CE0D8C" w:rsidRDefault="007055ED" w:rsidP="00300708">
            <w:pPr>
              <w:pStyle w:val="GABoxtext"/>
            </w:pPr>
            <w:r w:rsidRPr="00CE0D8C">
              <w:t xml:space="preserve">- чија подружница првично започнала со вршење на својата дејност во Република Северна Македонија во согласност со </w:t>
            </w:r>
            <w:r w:rsidRPr="00CE0D8C">
              <w:lastRenderedPageBreak/>
              <w:t>прописите на Република Северна Македонија, пред некои други нејзини подружници да започнат со вршење на дејност во држава членка на Европската унија, значителен дел од нејзините економски дејности постојано и тековно се вршат во Република Северна Македонија и одржува стабилна и ефективна врска со економијата на Република Северна Македонија</w:t>
            </w:r>
            <w:r w:rsidR="001F182E">
              <w:t>,</w:t>
            </w:r>
            <w:r w:rsidRPr="00CE0D8C">
              <w:t xml:space="preserve"> а </w:t>
            </w:r>
            <w:r w:rsidR="001F182E">
              <w:t xml:space="preserve">матичното </w:t>
            </w:r>
            <w:r w:rsidRPr="00CE0D8C">
              <w:t>претпријатие не е основано во држава членка на Европската унија,</w:t>
            </w:r>
            <w:r w:rsidR="00750E58" w:rsidRPr="00CE0D8C">
              <w:t xml:space="preserve"> </w:t>
            </w:r>
          </w:p>
          <w:p w14:paraId="18209E40" w14:textId="77777777" w:rsidR="00750E58" w:rsidRPr="00CE0D8C" w:rsidRDefault="007055ED" w:rsidP="00300708">
            <w:pPr>
              <w:pStyle w:val="GABoxtext"/>
            </w:pPr>
            <w:r w:rsidRPr="00CE0D8C">
              <w:t>- ко</w:t>
            </w:r>
            <w:r w:rsidR="001F182E">
              <w:t>и</w:t>
            </w:r>
            <w:r w:rsidRPr="00CE0D8C">
              <w:t xml:space="preserve"> </w:t>
            </w:r>
            <w:r w:rsidR="001F182E">
              <w:t>с</w:t>
            </w:r>
            <w:r w:rsidRPr="00CE0D8C">
              <w:t xml:space="preserve">е дел од група претпријатија </w:t>
            </w:r>
            <w:r w:rsidR="001F182E">
              <w:t xml:space="preserve">при што </w:t>
            </w:r>
            <w:r w:rsidRPr="00CE0D8C">
              <w:t xml:space="preserve">друго претпријатие </w:t>
            </w:r>
            <w:r w:rsidR="001F182E">
              <w:t xml:space="preserve">од таа група </w:t>
            </w:r>
            <w:r w:rsidRPr="00CE0D8C">
              <w:t xml:space="preserve">прво започнало </w:t>
            </w:r>
            <w:r w:rsidR="001F182E">
              <w:t xml:space="preserve">со вршење на својата дејност </w:t>
            </w:r>
            <w:r w:rsidRPr="00CE0D8C">
              <w:t xml:space="preserve">во Република Северна Македонија, во согласност со прописите на Република Северна Македонија, пред некои други претпријатија од истата група да започнат со вршење дејност во држава членка на Европската унија; значителен дел од </w:t>
            </w:r>
            <w:r w:rsidR="001F182E">
              <w:t>нивните</w:t>
            </w:r>
            <w:r w:rsidRPr="00CE0D8C">
              <w:t xml:space="preserve"> економски дејности постојано и тековно се вршат во Република Северна Македонија и одржува</w:t>
            </w:r>
            <w:r w:rsidR="001F182E">
              <w:t>ат</w:t>
            </w:r>
            <w:r w:rsidRPr="00CE0D8C">
              <w:t xml:space="preserve"> стабилна и ефективна врска со економијата на Република Северна Македонија</w:t>
            </w:r>
            <w:r w:rsidR="001F182E">
              <w:t>,</w:t>
            </w:r>
            <w:r w:rsidRPr="00CE0D8C">
              <w:t xml:space="preserve"> а </w:t>
            </w:r>
            <w:r w:rsidR="001F182E">
              <w:t xml:space="preserve">матичното </w:t>
            </w:r>
            <w:r w:rsidRPr="00CE0D8C">
              <w:t>претпријатие и подружницата не се основани во држава членка на Европската унија.</w:t>
            </w:r>
          </w:p>
          <w:p w14:paraId="3663C435" w14:textId="77777777" w:rsidR="00750E58" w:rsidRPr="00CE0D8C" w:rsidRDefault="007055ED" w:rsidP="00300708">
            <w:pPr>
              <w:pStyle w:val="GABoxtext"/>
            </w:pPr>
            <w:r w:rsidRPr="00CE0D8C">
              <w:t>(2) За потребите на овој член:</w:t>
            </w:r>
            <w:r w:rsidR="00750E58" w:rsidRPr="00CE0D8C">
              <w:t xml:space="preserve"> </w:t>
            </w:r>
          </w:p>
          <w:p w14:paraId="2C6AFF9E" w14:textId="77777777" w:rsidR="00750E58" w:rsidRPr="00CE0D8C" w:rsidRDefault="007055ED" w:rsidP="00300708">
            <w:pPr>
              <w:pStyle w:val="GABoxtext"/>
            </w:pPr>
            <w:r w:rsidRPr="00CE0D8C">
              <w:t>- „</w:t>
            </w:r>
            <w:r w:rsidR="001F182E">
              <w:t xml:space="preserve">матично </w:t>
            </w:r>
            <w:r w:rsidRPr="00CE0D8C">
              <w:t>претпријатие“ е такво претпријатие што има контрола над едно или повеќе претпријатија подружници,</w:t>
            </w:r>
          </w:p>
          <w:p w14:paraId="1FDD2C7D" w14:textId="77777777" w:rsidR="00750E58" w:rsidRPr="00CE0D8C" w:rsidRDefault="007055ED" w:rsidP="00300708">
            <w:pPr>
              <w:pStyle w:val="GABoxtext"/>
            </w:pPr>
            <w:r w:rsidRPr="00CE0D8C">
              <w:t xml:space="preserve">- „претпријатие подружница“ е такво претпријатие што е под контрола на </w:t>
            </w:r>
            <w:r w:rsidR="001F182E">
              <w:t xml:space="preserve">матично </w:t>
            </w:r>
            <w:r w:rsidRPr="00CE0D8C">
              <w:t xml:space="preserve">претпријатие, вклучително и претпријатијата подружници на врвното </w:t>
            </w:r>
            <w:r w:rsidR="001F182E">
              <w:t xml:space="preserve">матично </w:t>
            </w:r>
            <w:r w:rsidRPr="00CE0D8C">
              <w:t>претпријатие,</w:t>
            </w:r>
            <w:r w:rsidR="00750E58" w:rsidRPr="00CE0D8C">
              <w:t xml:space="preserve"> </w:t>
            </w:r>
          </w:p>
          <w:p w14:paraId="030073F5" w14:textId="77777777" w:rsidR="0029769C" w:rsidRPr="00CE0D8C" w:rsidRDefault="007055ED" w:rsidP="00300708">
            <w:pPr>
              <w:pStyle w:val="GABoxtext"/>
            </w:pPr>
            <w:r w:rsidRPr="00CE0D8C">
              <w:t xml:space="preserve">- „група“ ги опфаќа </w:t>
            </w:r>
            <w:r w:rsidR="001F182E">
              <w:t xml:space="preserve">матичното </w:t>
            </w:r>
            <w:r w:rsidRPr="00CE0D8C">
              <w:t xml:space="preserve">претпријатие, сите негови претпријатија подружници и сите други претпријатија што имаат економски и правни организациски врски со </w:t>
            </w:r>
            <w:r w:rsidR="001F182E">
              <w:t>нив</w:t>
            </w:r>
            <w:r w:rsidRPr="00CE0D8C">
              <w:t>.</w:t>
            </w:r>
          </w:p>
        </w:tc>
      </w:tr>
      <w:tr w:rsidR="0033566C" w:rsidRPr="00CE0D8C" w14:paraId="51629AB0" w14:textId="77777777" w:rsidTr="00020F95">
        <w:tc>
          <w:tcPr>
            <w:tcW w:w="1705" w:type="dxa"/>
          </w:tcPr>
          <w:p w14:paraId="4DB71CE0" w14:textId="77777777" w:rsidR="0029769C" w:rsidRPr="00CE0D8C" w:rsidRDefault="007055ED" w:rsidP="00300708">
            <w:pPr>
              <w:pStyle w:val="GABoxtext"/>
            </w:pPr>
            <w:r w:rsidRPr="00CE0D8C">
              <w:lastRenderedPageBreak/>
              <w:t>Член 28а, став (6)</w:t>
            </w:r>
            <w:r w:rsidR="0029769C" w:rsidRPr="00CE0D8C">
              <w:t xml:space="preserve"> </w:t>
            </w:r>
          </w:p>
        </w:tc>
        <w:tc>
          <w:tcPr>
            <w:tcW w:w="2575" w:type="dxa"/>
          </w:tcPr>
          <w:p w14:paraId="04DBA993" w14:textId="77777777" w:rsidR="0029769C" w:rsidRPr="00CE0D8C" w:rsidRDefault="0029769C" w:rsidP="00300708">
            <w:pPr>
              <w:pStyle w:val="GABoxtext"/>
            </w:pPr>
          </w:p>
        </w:tc>
        <w:tc>
          <w:tcPr>
            <w:tcW w:w="1716" w:type="dxa"/>
          </w:tcPr>
          <w:p w14:paraId="7A052AF7" w14:textId="77777777" w:rsidR="0029769C" w:rsidRPr="00CE0D8C" w:rsidRDefault="007055ED" w:rsidP="00300708">
            <w:pPr>
              <w:pStyle w:val="GABoxtext"/>
            </w:pPr>
            <w:r w:rsidRPr="00CE0D8C">
              <w:t>Сè уште не е усогласен</w:t>
            </w:r>
          </w:p>
        </w:tc>
        <w:tc>
          <w:tcPr>
            <w:tcW w:w="876" w:type="dxa"/>
            <w:shd w:val="clear" w:color="auto" w:fill="FBE4D5" w:themeFill="accent2" w:themeFillTint="33"/>
          </w:tcPr>
          <w:p w14:paraId="334E3945" w14:textId="77777777" w:rsidR="0029769C" w:rsidRPr="00CE0D8C" w:rsidRDefault="0029769C" w:rsidP="00300708">
            <w:pPr>
              <w:pStyle w:val="GABoxtext"/>
            </w:pPr>
          </w:p>
        </w:tc>
        <w:tc>
          <w:tcPr>
            <w:tcW w:w="6731" w:type="dxa"/>
          </w:tcPr>
          <w:p w14:paraId="5AF7E980" w14:textId="77777777" w:rsidR="0029769C" w:rsidRPr="00CE0D8C" w:rsidRDefault="007055ED" w:rsidP="00300708">
            <w:pPr>
              <w:pStyle w:val="GABoxtext"/>
            </w:pPr>
            <w:r w:rsidRPr="00CE0D8C">
              <w:t>Член 145</w:t>
            </w:r>
          </w:p>
          <w:p w14:paraId="73C5C0BE" w14:textId="77777777" w:rsidR="001F182E" w:rsidRDefault="001F182E" w:rsidP="00300708">
            <w:pPr>
              <w:pStyle w:val="GABoxtext"/>
            </w:pPr>
            <w:r>
              <w:t xml:space="preserve">(3) </w:t>
            </w:r>
            <w:r w:rsidRPr="001F182E">
              <w:t>Одредбите од член 45 на овој закон се применуваат на давателите на услуга платформа за споделување видеа за кои се смета дека се основани во Република Северна Македонија во согласност со став 1 од овој член.</w:t>
            </w:r>
          </w:p>
          <w:p w14:paraId="048032C9" w14:textId="77777777" w:rsidR="00750E58" w:rsidRPr="00CE0D8C" w:rsidRDefault="007055ED" w:rsidP="00300708">
            <w:pPr>
              <w:pStyle w:val="GABoxtext"/>
            </w:pPr>
            <w:r w:rsidRPr="00CE0D8C">
              <w:lastRenderedPageBreak/>
              <w:t>(</w:t>
            </w:r>
            <w:r w:rsidR="001F182E">
              <w:t>4</w:t>
            </w:r>
            <w:r w:rsidRPr="00CE0D8C">
              <w:t>) Агенцијата ќ</w:t>
            </w:r>
            <w:r w:rsidR="000F0DE6" w:rsidRPr="00CE0D8C">
              <w:t>е воспостави и ќе води ажуриран</w:t>
            </w:r>
            <w:r w:rsidR="0033566C">
              <w:t>а</w:t>
            </w:r>
            <w:r w:rsidRPr="00CE0D8C">
              <w:t xml:space="preserve"> </w:t>
            </w:r>
            <w:r w:rsidR="0033566C">
              <w:t>листа</w:t>
            </w:r>
            <w:r w:rsidR="000F0DE6" w:rsidRPr="00CE0D8C">
              <w:t xml:space="preserve"> </w:t>
            </w:r>
            <w:r w:rsidRPr="00CE0D8C">
              <w:t>на давателите на услуги платформа за споделување виде</w:t>
            </w:r>
            <w:r w:rsidR="0033566C">
              <w:t>а</w:t>
            </w:r>
            <w:r w:rsidRPr="00CE0D8C">
              <w:t xml:space="preserve"> што се основани или се смета дека се основани на територијата </w:t>
            </w:r>
            <w:r w:rsidR="0033566C">
              <w:t xml:space="preserve">на Република Северна Македонија </w:t>
            </w:r>
            <w:r w:rsidRPr="00CE0D8C">
              <w:t xml:space="preserve">и ќе посочи </w:t>
            </w:r>
            <w:r w:rsidR="0033566C">
              <w:t xml:space="preserve">на кој од </w:t>
            </w:r>
            <w:r w:rsidRPr="00CE0D8C">
              <w:t>условите од овој член се заснова нејзината јурисдикција.</w:t>
            </w:r>
            <w:r w:rsidR="00750E58" w:rsidRPr="00CE0D8C">
              <w:t xml:space="preserve"> </w:t>
            </w:r>
          </w:p>
          <w:p w14:paraId="452902F0" w14:textId="77777777" w:rsidR="0029769C" w:rsidRPr="00CE0D8C" w:rsidRDefault="007055ED" w:rsidP="00300708">
            <w:pPr>
              <w:pStyle w:val="GABoxtext"/>
            </w:pPr>
            <w:r w:rsidRPr="00CE0D8C">
              <w:t xml:space="preserve">Агенцијата ќе </w:t>
            </w:r>
            <w:r w:rsidR="0033566C">
              <w:t>ја</w:t>
            </w:r>
            <w:r w:rsidR="000F0DE6" w:rsidRPr="00CE0D8C">
              <w:t xml:space="preserve"> </w:t>
            </w:r>
            <w:r w:rsidRPr="00CE0D8C">
              <w:t xml:space="preserve">достави </w:t>
            </w:r>
            <w:r w:rsidR="0033566C">
              <w:t>листата</w:t>
            </w:r>
            <w:r w:rsidRPr="00CE0D8C">
              <w:t xml:space="preserve">, како и сите </w:t>
            </w:r>
            <w:r w:rsidR="0033566C">
              <w:t xml:space="preserve">нејзини </w:t>
            </w:r>
            <w:r w:rsidRPr="00CE0D8C">
              <w:t xml:space="preserve">ажурирани верзии, до </w:t>
            </w:r>
            <w:r w:rsidR="0033566C">
              <w:t>Европската к</w:t>
            </w:r>
            <w:r w:rsidRPr="00CE0D8C">
              <w:t>омисија.</w:t>
            </w:r>
          </w:p>
        </w:tc>
      </w:tr>
      <w:tr w:rsidR="0033566C" w:rsidRPr="00CE0D8C" w14:paraId="79FC2C35" w14:textId="77777777" w:rsidTr="00020F95">
        <w:tc>
          <w:tcPr>
            <w:tcW w:w="1705" w:type="dxa"/>
          </w:tcPr>
          <w:p w14:paraId="4ED5222F" w14:textId="77777777" w:rsidR="0029769C" w:rsidRPr="00CE0D8C" w:rsidRDefault="007055ED" w:rsidP="00300708">
            <w:pPr>
              <w:pStyle w:val="GABoxtext"/>
            </w:pPr>
            <w:r w:rsidRPr="00CE0D8C">
              <w:lastRenderedPageBreak/>
              <w:t>Член 28a, став (7)</w:t>
            </w:r>
            <w:r w:rsidR="0029769C" w:rsidRPr="00CE0D8C">
              <w:t xml:space="preserve"> </w:t>
            </w:r>
          </w:p>
        </w:tc>
        <w:tc>
          <w:tcPr>
            <w:tcW w:w="2575" w:type="dxa"/>
          </w:tcPr>
          <w:p w14:paraId="618D5384" w14:textId="77777777" w:rsidR="0029769C" w:rsidRPr="00CE0D8C" w:rsidRDefault="007055ED" w:rsidP="00300708">
            <w:pPr>
              <w:pStyle w:val="GABoxtext"/>
            </w:pPr>
            <w:r w:rsidRPr="00CE0D8C">
              <w:t>За улогата на Европската регулаторна група за аудиовизуелни медиумски услуги (ЕРГА) во обезбедувањето мислење за прашањата поврзани со јурисдикцијата.</w:t>
            </w:r>
          </w:p>
        </w:tc>
        <w:tc>
          <w:tcPr>
            <w:tcW w:w="1716" w:type="dxa"/>
          </w:tcPr>
          <w:p w14:paraId="05C9E51E" w14:textId="77777777" w:rsidR="0029769C" w:rsidRPr="00CE0D8C" w:rsidRDefault="007055ED" w:rsidP="00300708">
            <w:pPr>
              <w:pStyle w:val="GABoxtext"/>
            </w:pPr>
            <w:r w:rsidRPr="00CE0D8C">
              <w:t>Сè уште не е усогласен</w:t>
            </w:r>
          </w:p>
        </w:tc>
        <w:tc>
          <w:tcPr>
            <w:tcW w:w="876" w:type="dxa"/>
            <w:shd w:val="clear" w:color="auto" w:fill="FBE4D5" w:themeFill="accent2" w:themeFillTint="33"/>
          </w:tcPr>
          <w:p w14:paraId="2D677489" w14:textId="77777777" w:rsidR="0029769C" w:rsidRPr="00CE0D8C" w:rsidRDefault="0029769C" w:rsidP="00300708">
            <w:pPr>
              <w:pStyle w:val="GABoxtext"/>
            </w:pPr>
          </w:p>
        </w:tc>
        <w:tc>
          <w:tcPr>
            <w:tcW w:w="6731" w:type="dxa"/>
          </w:tcPr>
          <w:p w14:paraId="74EE6DEE" w14:textId="77777777" w:rsidR="0029769C" w:rsidRPr="00CE0D8C" w:rsidRDefault="007055ED" w:rsidP="00300708">
            <w:pPr>
              <w:pStyle w:val="GABoxtext"/>
            </w:pPr>
            <w:r w:rsidRPr="00CE0D8C">
              <w:t>Не се потребни измени, затоа што Северна Македонија во моментов е набљудувач</w:t>
            </w:r>
            <w:r w:rsidR="0033566C">
              <w:t>,</w:t>
            </w:r>
            <w:r w:rsidRPr="00CE0D8C">
              <w:t xml:space="preserve"> а не член на </w:t>
            </w:r>
            <w:r w:rsidR="000F0DE6" w:rsidRPr="00CE0D8C">
              <w:t xml:space="preserve">ЕРГА </w:t>
            </w:r>
            <w:r w:rsidRPr="00CE0D8C">
              <w:t>(во важечкиот ЗААВМУ постои општа одредба за соработка помеѓу регулаторните тела).</w:t>
            </w:r>
            <w:r w:rsidR="00B10C34" w:rsidRPr="00CE0D8C">
              <w:t xml:space="preserve"> </w:t>
            </w:r>
            <w:r w:rsidRPr="00CE0D8C">
              <w:t>Сепак, таа одредба треба да го спомне ангажманот на Агенцијата како набљудувач во ЕРГА.</w:t>
            </w:r>
          </w:p>
        </w:tc>
      </w:tr>
      <w:tr w:rsidR="0033566C" w:rsidRPr="00CE0D8C" w14:paraId="2669CCA7" w14:textId="77777777" w:rsidTr="00020F95">
        <w:tc>
          <w:tcPr>
            <w:tcW w:w="1705" w:type="dxa"/>
          </w:tcPr>
          <w:p w14:paraId="5A38EB0F" w14:textId="77777777" w:rsidR="001E4159" w:rsidRPr="00CE0D8C" w:rsidRDefault="007055ED" w:rsidP="00300708">
            <w:pPr>
              <w:pStyle w:val="GABoxtext"/>
            </w:pPr>
            <w:r w:rsidRPr="00CE0D8C">
              <w:t>Член 28а, став (6)</w:t>
            </w:r>
          </w:p>
        </w:tc>
        <w:tc>
          <w:tcPr>
            <w:tcW w:w="2575" w:type="dxa"/>
          </w:tcPr>
          <w:p w14:paraId="549E7763" w14:textId="77777777" w:rsidR="001E4159" w:rsidRPr="00CE0D8C" w:rsidRDefault="001E4159" w:rsidP="00300708">
            <w:pPr>
              <w:pStyle w:val="GABoxtext"/>
            </w:pPr>
          </w:p>
        </w:tc>
        <w:tc>
          <w:tcPr>
            <w:tcW w:w="1716" w:type="dxa"/>
          </w:tcPr>
          <w:p w14:paraId="5E57021B" w14:textId="77777777" w:rsidR="001E4159" w:rsidRPr="00CE0D8C" w:rsidRDefault="001E4159" w:rsidP="00300708">
            <w:pPr>
              <w:pStyle w:val="GABoxtext"/>
            </w:pPr>
          </w:p>
        </w:tc>
        <w:tc>
          <w:tcPr>
            <w:tcW w:w="876" w:type="dxa"/>
            <w:shd w:val="clear" w:color="auto" w:fill="FBE4D5" w:themeFill="accent2" w:themeFillTint="33"/>
          </w:tcPr>
          <w:p w14:paraId="4AF8AA49" w14:textId="77777777" w:rsidR="001E4159" w:rsidRPr="00CE0D8C" w:rsidRDefault="001E4159" w:rsidP="00300708">
            <w:pPr>
              <w:pStyle w:val="GABoxtext"/>
            </w:pPr>
          </w:p>
        </w:tc>
        <w:tc>
          <w:tcPr>
            <w:tcW w:w="6731" w:type="dxa"/>
          </w:tcPr>
          <w:p w14:paraId="40A9A29D" w14:textId="77777777" w:rsidR="001E4159" w:rsidRPr="00CE0D8C" w:rsidRDefault="007055ED" w:rsidP="00300708">
            <w:pPr>
              <w:pStyle w:val="GABoxtext"/>
            </w:pPr>
            <w:r w:rsidRPr="00CE0D8C">
              <w:rPr>
                <w:b/>
                <w:bCs/>
              </w:rPr>
              <w:t>НОВО</w:t>
            </w:r>
            <w:r w:rsidRPr="00CE0D8C">
              <w:rPr>
                <w:color w:val="FF0000"/>
              </w:rPr>
              <w:t xml:space="preserve"> </w:t>
            </w:r>
            <w:r w:rsidRPr="00CE0D8C">
              <w:t>Член 146 – Регистар на услуги платформи за споделување виде</w:t>
            </w:r>
            <w:r w:rsidR="0033566C">
              <w:t>а</w:t>
            </w:r>
          </w:p>
          <w:p w14:paraId="46D030AF" w14:textId="77777777" w:rsidR="00885EE0" w:rsidRPr="00CE0D8C" w:rsidRDefault="007055ED" w:rsidP="00300708">
            <w:pPr>
              <w:pStyle w:val="GABoxtext"/>
            </w:pPr>
            <w:r w:rsidRPr="00CE0D8C">
              <w:t xml:space="preserve">(1) </w:t>
            </w:r>
            <w:r w:rsidR="0033566C">
              <w:t>Давателите на услуги п</w:t>
            </w:r>
            <w:r w:rsidRPr="00CE0D8C">
              <w:t>латформ</w:t>
            </w:r>
            <w:r w:rsidR="0033566C">
              <w:t>а</w:t>
            </w:r>
            <w:r w:rsidRPr="00CE0D8C">
              <w:t xml:space="preserve"> за споделување виде</w:t>
            </w:r>
            <w:r w:rsidR="0033566C">
              <w:t>а</w:t>
            </w:r>
            <w:r w:rsidRPr="00CE0D8C">
              <w:t xml:space="preserve"> се обврзани да се регистрираат во Агенцијата</w:t>
            </w:r>
            <w:r w:rsidR="0033566C">
              <w:t xml:space="preserve"> </w:t>
            </w:r>
            <w:r w:rsidR="0033566C" w:rsidRPr="0033566C">
              <w:t>пред да започнат да ја вршат дејноста, така што ќе достават пријава за евидентирање во регистарот на даватели на услуги платформи за споделување видеa кој се води во Агенцијата, за што Агенцијата им издава потврда за регистрација</w:t>
            </w:r>
            <w:r w:rsidRPr="00CE0D8C">
              <w:t>.</w:t>
            </w:r>
            <w:r w:rsidR="00885EE0" w:rsidRPr="00CE0D8C">
              <w:t xml:space="preserve"> </w:t>
            </w:r>
          </w:p>
          <w:p w14:paraId="3BE886A3" w14:textId="77777777" w:rsidR="00F31EE5" w:rsidRDefault="007055ED" w:rsidP="00300708">
            <w:pPr>
              <w:pStyle w:val="GABoxtext"/>
            </w:pPr>
            <w:r w:rsidRPr="00CE0D8C">
              <w:t xml:space="preserve">(2) </w:t>
            </w:r>
            <w:r w:rsidR="0033566C" w:rsidRPr="0033566C">
              <w:t>Пријавата се доставува на образец изготвен од Агенцијата којшто ги содржи информациите потребни за регистрација и основите за отстранување од регистарот, а кој се објавува на веб страницата на Агенцијата.</w:t>
            </w:r>
          </w:p>
          <w:p w14:paraId="6281E59E" w14:textId="77777777" w:rsidR="00F31EE5" w:rsidRDefault="00F31EE5" w:rsidP="00300708">
            <w:pPr>
              <w:pStyle w:val="GABoxtext"/>
            </w:pPr>
            <w:r>
              <w:t xml:space="preserve">(3) </w:t>
            </w:r>
            <w:r w:rsidRPr="00F31EE5">
              <w:t>Со пријавата од ставот (1) на овој член се доставува извадок од Централниот регистар и технички опис со детални технички карактеристики за начинот на кој ќе се обезбедува услугата.</w:t>
            </w:r>
          </w:p>
          <w:p w14:paraId="2C52C667" w14:textId="77777777" w:rsidR="00F31EE5" w:rsidRDefault="00F31EE5" w:rsidP="00300708">
            <w:pPr>
              <w:pStyle w:val="GABoxtext"/>
            </w:pPr>
            <w:r>
              <w:lastRenderedPageBreak/>
              <w:t xml:space="preserve">(4) </w:t>
            </w:r>
            <w:r w:rsidRPr="00F31EE5">
              <w:t>Доколку пријавата не е целосна Агенцијата писмено ќе го извести подносителот на пријавата да ја дополни и да ја достави во рок од десет дена од денот на приемот на известувањето.</w:t>
            </w:r>
          </w:p>
          <w:p w14:paraId="7E921563" w14:textId="77777777" w:rsidR="00F31EE5" w:rsidRDefault="00F31EE5" w:rsidP="00300708">
            <w:pPr>
              <w:pStyle w:val="GABoxtext"/>
            </w:pPr>
            <w:r>
              <w:t xml:space="preserve">(5) </w:t>
            </w:r>
            <w:r w:rsidRPr="00F31EE5">
              <w:t>Агенцијата не смее да одбие да го евидентира давателот на услуга платформа за споделување видеa во регистарот на даватели на услуги на платформите за споделување видеa, односно да ја издаде потврдата од ставот (1) на овој член доколку пријавата ги содржи сите потребни податоци.</w:t>
            </w:r>
          </w:p>
          <w:p w14:paraId="454B6B1B" w14:textId="77777777" w:rsidR="00F31EE5" w:rsidRDefault="00F31EE5" w:rsidP="00300708">
            <w:pPr>
              <w:pStyle w:val="GABoxtext"/>
            </w:pPr>
            <w:r>
              <w:t xml:space="preserve">(6) </w:t>
            </w:r>
            <w:r w:rsidRPr="00F31EE5">
              <w:t>Агенцијата е должна потврдата од ставот (1) на овој член да ја издаде во рок од пет работни дена од денот на приемот на пријавата, односно од денот на истекот на дополнителниот рок од ставот (4) на овој член, доколку пријавата ги содржи сите потребни податоци.</w:t>
            </w:r>
          </w:p>
          <w:p w14:paraId="7958B343" w14:textId="77777777" w:rsidR="00F31EE5" w:rsidRDefault="00F31EE5" w:rsidP="00300708">
            <w:pPr>
              <w:pStyle w:val="GABoxtext"/>
            </w:pPr>
            <w:r>
              <w:t xml:space="preserve">(7) </w:t>
            </w:r>
            <w:r w:rsidRPr="00F31EE5">
              <w:t>Доколку Агенцијата не постапи согласно со ставот (6) на овој член се смета дека потврдата за регистрација е издадена.</w:t>
            </w:r>
          </w:p>
          <w:p w14:paraId="5AE203FB" w14:textId="77777777" w:rsidR="00F31EE5" w:rsidRDefault="00F31EE5" w:rsidP="00300708">
            <w:pPr>
              <w:pStyle w:val="GABoxtext"/>
            </w:pPr>
            <w:r>
              <w:t xml:space="preserve">(8) </w:t>
            </w:r>
            <w:r w:rsidRPr="00F31EE5">
              <w:t>Давателот на услуга платформа за споделување видеa е должен да ја извести Агенцијата за секоја промена на податоците наведени во пријавата во рок од 30 дена од денот на настанатата промена. Агенцијата е должна да ја внесе промената на податоците во регистарот на даватели на услуги платформи за споделување видеa, во рок од три работни дена од денот на приемот на известувањето.</w:t>
            </w:r>
          </w:p>
          <w:p w14:paraId="2BBF8ABA" w14:textId="77777777" w:rsidR="00F31EE5" w:rsidRDefault="00F31EE5" w:rsidP="00300708">
            <w:pPr>
              <w:pStyle w:val="GABoxtext"/>
            </w:pPr>
            <w:r>
              <w:t xml:space="preserve">(9) </w:t>
            </w:r>
            <w:r w:rsidRPr="00F31EE5">
              <w:t>Регистарот на даватели на услуги платформи за споделување видеа задолжително ќе ги содржи следните податоци:</w:t>
            </w:r>
          </w:p>
          <w:p w14:paraId="6E39D38A" w14:textId="77777777" w:rsidR="001E4159" w:rsidRPr="00CE0D8C" w:rsidRDefault="007055ED" w:rsidP="00300708">
            <w:pPr>
              <w:pStyle w:val="GABoxtext"/>
            </w:pPr>
            <w:r w:rsidRPr="00CE0D8C">
              <w:t xml:space="preserve">- адресата на </w:t>
            </w:r>
            <w:r w:rsidR="00F31EE5">
              <w:t>веб-</w:t>
            </w:r>
            <w:r w:rsidRPr="00CE0D8C">
              <w:t>стран</w:t>
            </w:r>
            <w:r w:rsidR="00F31EE5">
              <w:t>иц</w:t>
            </w:r>
            <w:r w:rsidRPr="00CE0D8C">
              <w:t xml:space="preserve">ата на </w:t>
            </w:r>
            <w:r w:rsidR="00F31EE5">
              <w:t>давателот на услугата</w:t>
            </w:r>
            <w:r w:rsidRPr="00CE0D8C">
              <w:t>,</w:t>
            </w:r>
          </w:p>
          <w:p w14:paraId="3B754A65" w14:textId="77777777" w:rsidR="001E4159" w:rsidRPr="00CE0D8C" w:rsidRDefault="007055ED" w:rsidP="00300708">
            <w:pPr>
              <w:pStyle w:val="GABoxtext"/>
            </w:pPr>
            <w:r w:rsidRPr="00CE0D8C">
              <w:t>- името на платформата за споделување виде</w:t>
            </w:r>
            <w:r w:rsidR="00F31EE5">
              <w:t>а</w:t>
            </w:r>
            <w:r w:rsidRPr="00CE0D8C">
              <w:t xml:space="preserve"> и спецификации за услугата,</w:t>
            </w:r>
          </w:p>
          <w:p w14:paraId="1DB3E8DF" w14:textId="77777777" w:rsidR="001E4159" w:rsidRPr="00CE0D8C" w:rsidRDefault="007055ED" w:rsidP="00300708">
            <w:pPr>
              <w:pStyle w:val="GABoxtext"/>
            </w:pPr>
            <w:r w:rsidRPr="00CE0D8C">
              <w:t xml:space="preserve">- име и презиме и податоци </w:t>
            </w:r>
            <w:r w:rsidR="00F31EE5">
              <w:t xml:space="preserve">на лицето </w:t>
            </w:r>
            <w:r w:rsidRPr="00CE0D8C">
              <w:t>за</w:t>
            </w:r>
            <w:r w:rsidR="00F31EE5">
              <w:t>должено за</w:t>
            </w:r>
            <w:r w:rsidRPr="00CE0D8C">
              <w:t xml:space="preserve"> контакт,</w:t>
            </w:r>
          </w:p>
          <w:p w14:paraId="19F9873C" w14:textId="77777777" w:rsidR="001E4159" w:rsidRPr="00CE0D8C" w:rsidRDefault="007055ED" w:rsidP="00300708">
            <w:pPr>
              <w:pStyle w:val="GABoxtext"/>
            </w:pPr>
            <w:r w:rsidRPr="00CE0D8C">
              <w:t xml:space="preserve">- </w:t>
            </w:r>
            <w:r w:rsidR="00F31EE5" w:rsidRPr="00F31EE5">
              <w:t>врз основа на кои критериуми наведени во член 145 и во други членови од овој закон е утврдено дека Република Северна Македонија има јурисдикција над апликантот</w:t>
            </w:r>
            <w:r w:rsidRPr="00CE0D8C">
              <w:t>.</w:t>
            </w:r>
          </w:p>
          <w:p w14:paraId="14C5C292" w14:textId="77777777" w:rsidR="00F31EE5" w:rsidRDefault="007055ED" w:rsidP="00300708">
            <w:pPr>
              <w:pStyle w:val="GABoxtext"/>
            </w:pPr>
            <w:r w:rsidRPr="00CE0D8C">
              <w:lastRenderedPageBreak/>
              <w:t>(</w:t>
            </w:r>
            <w:r w:rsidR="00F31EE5">
              <w:t xml:space="preserve">10) </w:t>
            </w:r>
            <w:r w:rsidR="00F31EE5" w:rsidRPr="00F31EE5">
              <w:t>Агенцијата ќе ги објави податоците од Регистарот на својата веб страница, со почитување на прописите за заштита на личните податоци.</w:t>
            </w:r>
          </w:p>
          <w:p w14:paraId="01C6103E" w14:textId="77777777" w:rsidR="001E4159" w:rsidRPr="00CE0D8C" w:rsidRDefault="001E4159" w:rsidP="00300708">
            <w:pPr>
              <w:pStyle w:val="GABoxtext"/>
            </w:pPr>
          </w:p>
        </w:tc>
      </w:tr>
    </w:tbl>
    <w:p w14:paraId="43DCEA01" w14:textId="77777777" w:rsidR="0029769C" w:rsidRPr="00CE0D8C" w:rsidRDefault="0029769C" w:rsidP="0029769C">
      <w:pPr>
        <w:rPr>
          <w:lang w:val="mk-MK"/>
        </w:rPr>
      </w:pPr>
    </w:p>
    <w:p w14:paraId="0D09EFD9" w14:textId="77777777" w:rsidR="001B63E4" w:rsidRPr="00CE0D8C" w:rsidRDefault="007055ED" w:rsidP="004208BE">
      <w:pPr>
        <w:pStyle w:val="ahead2"/>
      </w:pPr>
      <w:bookmarkStart w:id="115" w:name="_Toc126562578"/>
      <w:bookmarkStart w:id="116" w:name="_Toc126754757"/>
      <w:r w:rsidRPr="00CE0D8C">
        <w:t>Обврски на услугите на платформи за споделување виде</w:t>
      </w:r>
      <w:r w:rsidR="004208BE">
        <w:t>a</w:t>
      </w:r>
      <w:r w:rsidRPr="00CE0D8C">
        <w:t xml:space="preserve"> и соодветни мерки</w:t>
      </w:r>
      <w:bookmarkEnd w:id="115"/>
      <w:bookmarkEnd w:id="116"/>
      <w:r w:rsidR="00153939" w:rsidRPr="00CE0D8C">
        <w:t xml:space="preserve"> </w:t>
      </w:r>
    </w:p>
    <w:p w14:paraId="5143163F" w14:textId="77777777" w:rsidR="00153939" w:rsidRPr="00CE0D8C" w:rsidRDefault="007055ED" w:rsidP="00AF0C12">
      <w:pPr>
        <w:pStyle w:val="abody"/>
      </w:pPr>
      <w:r w:rsidRPr="00CE0D8C">
        <w:t xml:space="preserve">Барањата од член 28б од ДАВМУ треба да </w:t>
      </w:r>
      <w:r w:rsidR="000F0DE6" w:rsidRPr="00CE0D8C">
        <w:t xml:space="preserve">бидат внесени </w:t>
      </w:r>
      <w:r w:rsidRPr="00CE0D8C">
        <w:t>во ЗААВМУ кога опфатот на Законот и надлежностите на Агенцијата ќе се прошират и на ПСВ.</w:t>
      </w:r>
      <w:r w:rsidR="001B63E4" w:rsidRPr="00CE0D8C">
        <w:t xml:space="preserve"> </w:t>
      </w:r>
      <w:r w:rsidRPr="00CE0D8C">
        <w:t xml:space="preserve">Бидејќи се работи за нови барања и бидејќи по својата природа, ПСВ се разликуваат од радиодифузерите по многу прашања, најдобар начин да се продолжи </w:t>
      </w:r>
      <w:r w:rsidR="004208BE">
        <w:t>во иднина</w:t>
      </w:r>
      <w:r w:rsidRPr="00CE0D8C">
        <w:t xml:space="preserve"> е да се усвои јазик сличен на јазикот што го користи ДАВМУ.</w:t>
      </w:r>
      <w:r w:rsidR="001B63E4" w:rsidRPr="00CE0D8C">
        <w:t xml:space="preserve"> </w:t>
      </w:r>
      <w:r w:rsidRPr="00CE0D8C">
        <w:t>Подолу се наведени обврските што треба да ги исполнат ПСВ, со повикување на одредбите од член 48 (забранети содржини), кој е проширен (види погоре во овој текст) за да ги вгради измените во Директивата и да ги вклучи обврските за ПСВ.</w:t>
      </w:r>
      <w:r w:rsidR="005B2C21" w:rsidRPr="00CE0D8C">
        <w:t xml:space="preserve"> </w:t>
      </w:r>
      <w:r w:rsidRPr="00CE0D8C">
        <w:t>ПСВ имаат значајни обврски на полето на заштитата на малолетните лица.</w:t>
      </w:r>
      <w:r w:rsidR="00153939" w:rsidRPr="00CE0D8C">
        <w:t xml:space="preserve"> </w:t>
      </w:r>
      <w:r w:rsidRPr="00CE0D8C">
        <w:t>Дополнително, на ПСВ се однесуваат и серија обврски во областа на аудиовизуелните комерцијални комуникации.</w:t>
      </w:r>
      <w:r w:rsidR="00153939" w:rsidRPr="00CE0D8C">
        <w:t xml:space="preserve"> </w:t>
      </w:r>
    </w:p>
    <w:p w14:paraId="15B9547E" w14:textId="77777777" w:rsidR="00EB1B4B" w:rsidRPr="00CE0D8C" w:rsidRDefault="00EB1B4B" w:rsidP="00AF0C12">
      <w:pPr>
        <w:pStyle w:val="abody"/>
      </w:pPr>
    </w:p>
    <w:p w14:paraId="01EB24F1" w14:textId="77777777" w:rsidR="00153939" w:rsidRPr="00CE0D8C" w:rsidRDefault="007055ED" w:rsidP="00AF0C12">
      <w:pPr>
        <w:pStyle w:val="abody"/>
      </w:pPr>
      <w:r w:rsidRPr="00CE0D8C">
        <w:t>Транспарентните и лесни за користење механизми што овозможуваат луѓето да реагираат на одредени содржини, различни барања за доставување информации и процедури за справување со потенцијално несоодветни или неприфатливи содржини во голема мера ги дополнуваат традиционалните регулаторни акти и дејства.</w:t>
      </w:r>
      <w:r w:rsidR="00153939" w:rsidRPr="00CE0D8C">
        <w:t xml:space="preserve"> </w:t>
      </w:r>
      <w:r w:rsidRPr="00CE0D8C">
        <w:t>Подзаконските акти ќе имаат големо значење и ЗААВМУ треба да овозможи усвојување на потребните подзаконски акти.</w:t>
      </w:r>
      <w:r w:rsidR="00153939" w:rsidRPr="00CE0D8C">
        <w:t xml:space="preserve"> </w:t>
      </w:r>
      <w:r w:rsidRPr="00CE0D8C">
        <w:t>Во овој контекст, особено е значајна улогата што ја имаат саморегулаторните и корегулаторните мерки, што е причина зошто вградувањето одредби за таквите мерки во други делови на ЗААВМУ може да придонесе за корисни ефекти и за прашањата поврзани со ПСВ.</w:t>
      </w:r>
      <w:r w:rsidR="00153939" w:rsidRPr="00CE0D8C">
        <w:t xml:space="preserve">   </w:t>
      </w:r>
    </w:p>
    <w:p w14:paraId="34F4E9BF" w14:textId="77777777" w:rsidR="00EB1B4B" w:rsidRPr="00CE0D8C" w:rsidRDefault="00EB1B4B" w:rsidP="00AF0C12">
      <w:pPr>
        <w:pStyle w:val="abody"/>
      </w:pPr>
    </w:p>
    <w:p w14:paraId="32B82712" w14:textId="77777777" w:rsidR="00153939" w:rsidRPr="00CE0D8C" w:rsidRDefault="007055ED" w:rsidP="00AF0C12">
      <w:pPr>
        <w:pStyle w:val="abody"/>
        <w:rPr>
          <w:i/>
        </w:rPr>
      </w:pPr>
      <w:r w:rsidRPr="00CE0D8C">
        <w:t>Прашањето дали Агенцијата ќе ги утврдува соодветните мерки со подзаконски акти или преку корегулаторен режим со давателите на ПСВ, или дали давателите на ПСВ ќе ги утврдуваат соодветните мерки чија соодветност потоа ќе треба да биде оценета од Агенцијата, ќе се реши со соодветни релеватни подзаконски акти.</w:t>
      </w:r>
      <w:r w:rsidR="00153939" w:rsidRPr="00CE0D8C">
        <w:t xml:space="preserve"> </w:t>
      </w:r>
      <w:r w:rsidR="00264495" w:rsidRPr="00CE0D8C">
        <w:t xml:space="preserve"> </w:t>
      </w:r>
      <w:r w:rsidRPr="00CE0D8C">
        <w:t>Во поглед на идентификацијата на ПСВ и остварувањето на обврските, ќе биде значајно да се земат предвид нивната големина, досег и влијание.</w:t>
      </w:r>
      <w:r w:rsidR="00153939" w:rsidRPr="00CE0D8C">
        <w:t xml:space="preserve"> </w:t>
      </w:r>
      <w:r w:rsidR="00264495" w:rsidRPr="00CE0D8C">
        <w:t xml:space="preserve"> </w:t>
      </w:r>
      <w:r w:rsidRPr="00CE0D8C">
        <w:t xml:space="preserve">Поставувањето премногу строги барања од ПСВ го носи ризикот да и наштети на слободата на изразување, и затоа платформите не смеат да бидат предмет на барања за </w:t>
      </w:r>
      <w:r w:rsidRPr="00CE0D8C">
        <w:rPr>
          <w:i/>
        </w:rPr>
        <w:t xml:space="preserve">ex ante </w:t>
      </w:r>
      <w:r w:rsidRPr="00CE0D8C">
        <w:t>контрола или несразмерни глоби што можат да предизвикаат сериозен „ефект на ладење“ за слободата на изразување, затоа што ПСВ можат да се почувуствуваат повикани да вршат преемптивно ограничување на содржините. Членот 28б, став (3) од Директивата - Воведување соодветни мерки - нагласува дека „м</w:t>
      </w:r>
      <w:r w:rsidRPr="00CE0D8C">
        <w:rPr>
          <w:i/>
        </w:rPr>
        <w:t xml:space="preserve">ерките ќе бидат </w:t>
      </w:r>
      <w:r w:rsidR="000F0DE6" w:rsidRPr="00CE0D8C">
        <w:rPr>
          <w:i/>
        </w:rPr>
        <w:t xml:space="preserve">спроведливи </w:t>
      </w:r>
      <w:r w:rsidRPr="00CE0D8C">
        <w:rPr>
          <w:i/>
        </w:rPr>
        <w:t>и про</w:t>
      </w:r>
      <w:r w:rsidR="000F0DE6" w:rsidRPr="00CE0D8C">
        <w:rPr>
          <w:i/>
        </w:rPr>
        <w:t>порционални, и ќе ги имаат пред</w:t>
      </w:r>
      <w:r w:rsidRPr="00CE0D8C">
        <w:rPr>
          <w:i/>
        </w:rPr>
        <w:t>вид големината на платформата за споделување виде</w:t>
      </w:r>
      <w:r w:rsidR="004208BE">
        <w:rPr>
          <w:i/>
        </w:rPr>
        <w:t>а</w:t>
      </w:r>
      <w:r w:rsidRPr="00CE0D8C">
        <w:rPr>
          <w:i/>
        </w:rPr>
        <w:t xml:space="preserve"> и природата на услугата што ја нуди.“</w:t>
      </w:r>
    </w:p>
    <w:p w14:paraId="5DBFB07C" w14:textId="77777777" w:rsidR="00EB1B4B" w:rsidRPr="00CE0D8C" w:rsidRDefault="00EB1B4B" w:rsidP="00AF0C12">
      <w:pPr>
        <w:pStyle w:val="abody"/>
      </w:pPr>
    </w:p>
    <w:p w14:paraId="1DE261CF" w14:textId="77777777" w:rsidR="002266E9" w:rsidRPr="00CE0D8C" w:rsidRDefault="007055ED" w:rsidP="003D09A8">
      <w:pPr>
        <w:pStyle w:val="GAtabletitle"/>
        <w:numPr>
          <w:ilvl w:val="0"/>
          <w:numId w:val="19"/>
        </w:numPr>
      </w:pPr>
      <w:r w:rsidRPr="00CE0D8C">
        <w:t>Обврски на услугите на платформи за споделување на видео содржини и соодветните мерки</w:t>
      </w:r>
      <w:r w:rsidR="000D0A7D" w:rsidRPr="00CE0D8C">
        <w:t xml:space="preserve"> </w:t>
      </w:r>
    </w:p>
    <w:tbl>
      <w:tblPr>
        <w:tblStyle w:val="TableGrid"/>
        <w:tblW w:w="13462" w:type="dxa"/>
        <w:tblLayout w:type="fixed"/>
        <w:tblLook w:val="04A0" w:firstRow="1" w:lastRow="0" w:firstColumn="1" w:lastColumn="0" w:noHBand="0" w:noVBand="1"/>
      </w:tblPr>
      <w:tblGrid>
        <w:gridCol w:w="1838"/>
        <w:gridCol w:w="4678"/>
        <w:gridCol w:w="1417"/>
        <w:gridCol w:w="993"/>
        <w:gridCol w:w="4536"/>
      </w:tblGrid>
      <w:tr w:rsidR="0005028A" w:rsidRPr="00CE0D8C" w14:paraId="62656C54" w14:textId="77777777" w:rsidTr="007055ED">
        <w:tc>
          <w:tcPr>
            <w:tcW w:w="1838" w:type="dxa"/>
            <w:shd w:val="clear" w:color="auto" w:fill="2F5496" w:themeFill="accent1" w:themeFillShade="BF"/>
          </w:tcPr>
          <w:p w14:paraId="10CF1719" w14:textId="77777777" w:rsidR="0005028A" w:rsidRPr="00CE0D8C" w:rsidRDefault="007055ED" w:rsidP="00FD0CC6">
            <w:pPr>
              <w:pStyle w:val="GABOXHEADING"/>
              <w:rPr>
                <w:lang w:val="mk-MK"/>
              </w:rPr>
            </w:pPr>
            <w:r w:rsidRPr="00CE0D8C">
              <w:rPr>
                <w:lang w:val="mk-MK"/>
              </w:rPr>
              <w:lastRenderedPageBreak/>
              <w:t>ДАВМУ и одредбите за ПСВ (член 28b)</w:t>
            </w:r>
          </w:p>
        </w:tc>
        <w:tc>
          <w:tcPr>
            <w:tcW w:w="4678" w:type="dxa"/>
            <w:shd w:val="clear" w:color="auto" w:fill="2F5496" w:themeFill="accent1" w:themeFillShade="BF"/>
          </w:tcPr>
          <w:p w14:paraId="73B5C5D6" w14:textId="77777777" w:rsidR="0005028A" w:rsidRPr="00CE0D8C" w:rsidRDefault="007055ED" w:rsidP="00FD0CC6">
            <w:pPr>
              <w:pStyle w:val="GABOXHEADING"/>
              <w:rPr>
                <w:lang w:val="mk-MK"/>
              </w:rPr>
            </w:pPr>
            <w:r w:rsidRPr="00CE0D8C">
              <w:rPr>
                <w:lang w:val="mk-MK"/>
              </w:rPr>
              <w:t>Одредби во Директивата за АВМУ</w:t>
            </w:r>
            <w:r w:rsidR="0005028A" w:rsidRPr="00CE0D8C">
              <w:rPr>
                <w:lang w:val="mk-MK"/>
              </w:rPr>
              <w:t xml:space="preserve"> </w:t>
            </w:r>
          </w:p>
        </w:tc>
        <w:tc>
          <w:tcPr>
            <w:tcW w:w="1417" w:type="dxa"/>
            <w:shd w:val="clear" w:color="auto" w:fill="2F5496" w:themeFill="accent1" w:themeFillShade="BF"/>
          </w:tcPr>
          <w:p w14:paraId="1F73A5F2" w14:textId="77777777" w:rsidR="0005028A" w:rsidRPr="00CE0D8C" w:rsidRDefault="007055ED" w:rsidP="00FD0CC6">
            <w:pPr>
              <w:pStyle w:val="GABOXHEADING"/>
              <w:rPr>
                <w:lang w:val="mk-MK"/>
              </w:rPr>
            </w:pPr>
            <w:r w:rsidRPr="00CE0D8C">
              <w:rPr>
                <w:lang w:val="mk-MK"/>
              </w:rPr>
              <w:t>Идни амандмани на ЗААВМУ</w:t>
            </w:r>
            <w:r w:rsidR="0005028A" w:rsidRPr="00CE0D8C">
              <w:rPr>
                <w:lang w:val="mk-MK"/>
              </w:rPr>
              <w:t xml:space="preserve"> </w:t>
            </w:r>
          </w:p>
        </w:tc>
        <w:tc>
          <w:tcPr>
            <w:tcW w:w="993" w:type="dxa"/>
            <w:shd w:val="clear" w:color="auto" w:fill="2F5496" w:themeFill="accent1" w:themeFillShade="BF"/>
          </w:tcPr>
          <w:p w14:paraId="32B1EA7D" w14:textId="77777777" w:rsidR="0005028A" w:rsidRPr="00CE0D8C" w:rsidRDefault="007055ED" w:rsidP="00FD0CC6">
            <w:pPr>
              <w:pStyle w:val="GABOXHEADING"/>
              <w:rPr>
                <w:lang w:val="mk-MK"/>
              </w:rPr>
            </w:pPr>
            <w:r w:rsidRPr="00CE0D8C">
              <w:rPr>
                <w:lang w:val="mk-MK"/>
              </w:rPr>
              <w:t>Усогласен</w:t>
            </w:r>
            <w:r w:rsidR="0005028A" w:rsidRPr="00CE0D8C">
              <w:rPr>
                <w:lang w:val="mk-MK"/>
              </w:rPr>
              <w:t xml:space="preserve"> </w:t>
            </w:r>
          </w:p>
        </w:tc>
        <w:tc>
          <w:tcPr>
            <w:tcW w:w="4536" w:type="dxa"/>
            <w:shd w:val="clear" w:color="auto" w:fill="2F5496" w:themeFill="accent1" w:themeFillShade="BF"/>
          </w:tcPr>
          <w:p w14:paraId="6E7D9260" w14:textId="77777777" w:rsidR="0005028A" w:rsidRPr="00CE0D8C" w:rsidRDefault="007055ED" w:rsidP="00FD0CC6">
            <w:pPr>
              <w:pStyle w:val="GABOXHEADING"/>
              <w:rPr>
                <w:lang w:val="mk-MK"/>
              </w:rPr>
            </w:pPr>
            <w:r w:rsidRPr="00CE0D8C">
              <w:rPr>
                <w:lang w:val="mk-MK"/>
              </w:rPr>
              <w:t>Предложени измени</w:t>
            </w:r>
            <w:r w:rsidR="000A42C2" w:rsidRPr="00CE0D8C">
              <w:rPr>
                <w:lang w:val="mk-MK"/>
              </w:rPr>
              <w:t xml:space="preserve"> </w:t>
            </w:r>
          </w:p>
        </w:tc>
      </w:tr>
      <w:tr w:rsidR="0005028A" w:rsidRPr="00CE0D8C" w14:paraId="2786A33F" w14:textId="77777777" w:rsidTr="007055ED">
        <w:tc>
          <w:tcPr>
            <w:tcW w:w="1838" w:type="dxa"/>
          </w:tcPr>
          <w:p w14:paraId="67F9AB4E" w14:textId="77777777" w:rsidR="0005028A" w:rsidRPr="00CE0D8C" w:rsidRDefault="007055ED" w:rsidP="00300708">
            <w:pPr>
              <w:pStyle w:val="GABoxtext"/>
            </w:pPr>
            <w:r w:rsidRPr="00CE0D8C">
              <w:t>Член 28б став (1) Заштита на малолетните лица и пошироката јавност</w:t>
            </w:r>
            <w:r w:rsidR="0005028A" w:rsidRPr="00CE0D8C">
              <w:t xml:space="preserve"> </w:t>
            </w:r>
          </w:p>
        </w:tc>
        <w:tc>
          <w:tcPr>
            <w:tcW w:w="4678" w:type="dxa"/>
          </w:tcPr>
          <w:p w14:paraId="702DB28A" w14:textId="77777777" w:rsidR="0005028A" w:rsidRPr="00CE0D8C" w:rsidRDefault="0005028A" w:rsidP="00300708">
            <w:pPr>
              <w:pStyle w:val="GABoxtext"/>
            </w:pPr>
            <w:r w:rsidRPr="00CE0D8C">
              <w:t xml:space="preserve">1.  </w:t>
            </w:r>
            <w:r w:rsidR="007055ED" w:rsidRPr="00CE0D8C">
              <w:t>Без да се доведуваат во прашање Членовите 12 до 15 од Директивата 2000/31/ЕЗ, државите-членки ќе осигурат дека давателите на услуги платформи за споделување на видео содржини под нивна јурисдикција преземеаат соодветни мерки со цел заштита на:</w:t>
            </w:r>
          </w:p>
          <w:p w14:paraId="242744DB" w14:textId="77777777" w:rsidR="0005028A" w:rsidRPr="00CE0D8C" w:rsidRDefault="007055ED" w:rsidP="00300708">
            <w:pPr>
              <w:pStyle w:val="GABoxtext"/>
            </w:pPr>
            <w:r w:rsidRPr="00CE0D8C">
              <w:t>(а) Малолетните лица од програми, кориснички видео содржини и аудиовизуелни комерцијални комуникации што можат да го нарушат нивниот физички, психички или морален развој, во согласност со член 6a став (1) од овој закон;</w:t>
            </w:r>
          </w:p>
          <w:p w14:paraId="11894E9E" w14:textId="77777777" w:rsidR="0005028A" w:rsidRPr="00CE0D8C" w:rsidRDefault="007055ED" w:rsidP="00300708">
            <w:pPr>
              <w:pStyle w:val="GABoxtext"/>
            </w:pPr>
            <w:r w:rsidRPr="00CE0D8C">
              <w:t>(б) пошироката јавност од програми, кориснички видеа и аудиовизуелни комерцијални комуникации што содржат поттикнување на насилство или омраза насочени против група на лица или член на некоја група, врз некоја од основите наведени во член 21 од Повелбата;</w:t>
            </w:r>
          </w:p>
          <w:p w14:paraId="5B99BAB2" w14:textId="77777777" w:rsidR="0005028A" w:rsidRPr="00CE0D8C" w:rsidRDefault="007055ED" w:rsidP="00300708">
            <w:pPr>
              <w:pStyle w:val="GABoxtext"/>
            </w:pPr>
            <w:r w:rsidRPr="00CE0D8C">
              <w:t xml:space="preserve">(в) пошироката јавност од програми, кориснички видеа и аудиовизуелни комерцијални комуникации со содржини чие ширење претставува дејност што е кривично дело според правото на Унијата, а тоа се јавно поттикнување на извршување терористичко дело согласно утврденото во член 5 од Директивата (ЕУ)2017/541, прекршоци во врска со детска порнографија, како што е утврдено во член 5, став (4) од Директивата </w:t>
            </w:r>
            <w:r w:rsidRPr="00CE0D8C">
              <w:lastRenderedPageBreak/>
              <w:t>2011/93/ЕУ на Европскиот парламент ин на Советот (1) и прекршоци што се однесуваат на расизам и ксенофобија утврдени во член 1 од Рамковната одлука 2008/913/ЈНА.</w:t>
            </w:r>
          </w:p>
        </w:tc>
        <w:tc>
          <w:tcPr>
            <w:tcW w:w="1417" w:type="dxa"/>
          </w:tcPr>
          <w:p w14:paraId="339C1A74" w14:textId="77777777" w:rsidR="0005028A" w:rsidRPr="00CE0D8C" w:rsidRDefault="007055ED" w:rsidP="00300708">
            <w:pPr>
              <w:pStyle w:val="GABoxtext"/>
            </w:pPr>
            <w:r w:rsidRPr="00CE0D8C">
              <w:lastRenderedPageBreak/>
              <w:t>Сè уште не е усогласен</w:t>
            </w:r>
          </w:p>
          <w:p w14:paraId="06AF9B2D" w14:textId="77777777" w:rsidR="00155E5E" w:rsidRPr="00CE0D8C" w:rsidRDefault="00155E5E" w:rsidP="00300708">
            <w:pPr>
              <w:pStyle w:val="GABoxtext"/>
            </w:pPr>
          </w:p>
          <w:p w14:paraId="19E0C852" w14:textId="77777777" w:rsidR="00155E5E" w:rsidRPr="00CE0D8C" w:rsidRDefault="00155E5E" w:rsidP="00300708">
            <w:pPr>
              <w:pStyle w:val="GABoxtext"/>
            </w:pPr>
          </w:p>
          <w:p w14:paraId="5F71A364" w14:textId="77777777" w:rsidR="00155E5E" w:rsidRPr="00CE0D8C" w:rsidRDefault="00155E5E" w:rsidP="00300708">
            <w:pPr>
              <w:pStyle w:val="GABoxtext"/>
            </w:pPr>
          </w:p>
          <w:p w14:paraId="2596169C" w14:textId="77777777" w:rsidR="00155E5E" w:rsidRPr="00CE0D8C" w:rsidRDefault="007055ED" w:rsidP="00300708">
            <w:pPr>
              <w:pStyle w:val="GABoxtext"/>
            </w:pPr>
            <w:r w:rsidRPr="00CE0D8C">
              <w:t>Овде значајно место има и општата одредба од Член 48 – Посебни забрани.</w:t>
            </w:r>
          </w:p>
        </w:tc>
        <w:tc>
          <w:tcPr>
            <w:tcW w:w="993" w:type="dxa"/>
            <w:shd w:val="clear" w:color="auto" w:fill="FBE4D5" w:themeFill="accent2" w:themeFillTint="33"/>
          </w:tcPr>
          <w:p w14:paraId="09EE2C00" w14:textId="77777777" w:rsidR="0005028A" w:rsidRPr="00CE0D8C" w:rsidRDefault="0005028A" w:rsidP="00300708">
            <w:pPr>
              <w:pStyle w:val="GABoxtext"/>
            </w:pPr>
          </w:p>
        </w:tc>
        <w:tc>
          <w:tcPr>
            <w:tcW w:w="4536" w:type="dxa"/>
          </w:tcPr>
          <w:p w14:paraId="111AC0DD" w14:textId="77777777" w:rsidR="009A67DD" w:rsidRPr="00CE0D8C" w:rsidRDefault="007055ED" w:rsidP="00300708">
            <w:pPr>
              <w:pStyle w:val="GABoxtext"/>
            </w:pPr>
            <w:r w:rsidRPr="00CE0D8C">
              <w:rPr>
                <w:b/>
                <w:bCs/>
              </w:rPr>
              <w:t>НОВО</w:t>
            </w:r>
            <w:r w:rsidRPr="00CE0D8C">
              <w:rPr>
                <w:color w:val="FF0000"/>
              </w:rPr>
              <w:t xml:space="preserve"> </w:t>
            </w:r>
            <w:r w:rsidRPr="00CE0D8C">
              <w:t>Член 14</w:t>
            </w:r>
            <w:r w:rsidR="00207153">
              <w:t>6а</w:t>
            </w:r>
            <w:r w:rsidRPr="00CE0D8C">
              <w:t xml:space="preserve"> – Заштита на малолетните лица и чување на законитоста на платформите за споделување виде</w:t>
            </w:r>
            <w:r w:rsidR="004208BE">
              <w:t>а</w:t>
            </w:r>
            <w:r w:rsidR="0052001A" w:rsidRPr="00CE0D8C">
              <w:t xml:space="preserve"> </w:t>
            </w:r>
          </w:p>
          <w:p w14:paraId="4A658EFD" w14:textId="3D177754" w:rsidR="00221BA3" w:rsidRPr="00CE0D8C" w:rsidRDefault="0052001A" w:rsidP="00300708">
            <w:pPr>
              <w:pStyle w:val="GABoxtext"/>
            </w:pPr>
            <w:r w:rsidRPr="00CE0D8C" w:rsidDel="0052001A">
              <w:t xml:space="preserve"> </w:t>
            </w:r>
            <w:r w:rsidR="00E13EDC">
              <w:t xml:space="preserve">Став 1 </w:t>
            </w:r>
            <w:r w:rsidR="00207153">
              <w:t>Давателите</w:t>
            </w:r>
            <w:r w:rsidR="007055ED" w:rsidRPr="00CE0D8C">
              <w:t xml:space="preserve"> на </w:t>
            </w:r>
            <w:r w:rsidR="00207153">
              <w:t xml:space="preserve">услуги </w:t>
            </w:r>
            <w:r w:rsidR="007055ED" w:rsidRPr="00CE0D8C">
              <w:t>платформи за споделување виде</w:t>
            </w:r>
            <w:r w:rsidR="00207153">
              <w:t>а</w:t>
            </w:r>
            <w:r w:rsidR="007055ED" w:rsidRPr="00CE0D8C">
              <w:t xml:space="preserve"> под јурисдикција на Република Северна Македонија се должни да преземат соодветни мерки за заштита на:</w:t>
            </w:r>
          </w:p>
          <w:p w14:paraId="352B5C4C" w14:textId="77777777" w:rsidR="00221BA3" w:rsidRPr="00CE0D8C" w:rsidRDefault="002978BF" w:rsidP="00300708">
            <w:pPr>
              <w:pStyle w:val="GABoxtext"/>
            </w:pPr>
            <w:r w:rsidRPr="00CE0D8C">
              <w:t xml:space="preserve"> </w:t>
            </w:r>
            <w:r w:rsidR="007055ED" w:rsidRPr="00CE0D8C">
              <w:t>(а) малолетните лица од програми, виде</w:t>
            </w:r>
            <w:r w:rsidR="00207153">
              <w:t>а</w:t>
            </w:r>
            <w:r w:rsidR="007055ED" w:rsidRPr="00CE0D8C">
              <w:t xml:space="preserve"> </w:t>
            </w:r>
            <w:r w:rsidR="00207153">
              <w:t>создадени од корисници</w:t>
            </w:r>
            <w:r w:rsidR="007055ED" w:rsidRPr="00CE0D8C">
              <w:t xml:space="preserve"> и аудиовизуелни комерцијални комуникации што можат да </w:t>
            </w:r>
            <w:r w:rsidR="00207153">
              <w:t>му</w:t>
            </w:r>
            <w:r w:rsidR="007055ED" w:rsidRPr="00CE0D8C">
              <w:t xml:space="preserve"> </w:t>
            </w:r>
            <w:r w:rsidR="00207153">
              <w:t>наштетат</w:t>
            </w:r>
            <w:r w:rsidR="007055ED" w:rsidRPr="00CE0D8C">
              <w:t xml:space="preserve"> </w:t>
            </w:r>
            <w:r w:rsidR="00207153">
              <w:t xml:space="preserve">на </w:t>
            </w:r>
            <w:r w:rsidR="007055ED" w:rsidRPr="00CE0D8C">
              <w:t>нивниот физички, психички или морален развој, во согласност со членовите 50 и 53</w:t>
            </w:r>
            <w:r w:rsidR="00207153">
              <w:t xml:space="preserve"> од овој закон</w:t>
            </w:r>
            <w:r w:rsidR="007055ED" w:rsidRPr="00CE0D8C">
              <w:t>;</w:t>
            </w:r>
          </w:p>
          <w:p w14:paraId="5B80A806" w14:textId="77777777" w:rsidR="002978BF" w:rsidRPr="00CE0D8C" w:rsidRDefault="007055ED" w:rsidP="00300708">
            <w:pPr>
              <w:pStyle w:val="GABoxtext"/>
            </w:pPr>
            <w:r w:rsidRPr="00CE0D8C">
              <w:t>(б) јавност</w:t>
            </w:r>
            <w:r w:rsidR="00207153">
              <w:t>а</w:t>
            </w:r>
            <w:r w:rsidRPr="00CE0D8C">
              <w:t xml:space="preserve"> од програми, видеа </w:t>
            </w:r>
            <w:r w:rsidR="00207153">
              <w:t xml:space="preserve">создадени од корисници </w:t>
            </w:r>
            <w:r w:rsidRPr="00CE0D8C">
              <w:t>и аудиовизуелни комерци</w:t>
            </w:r>
            <w:r w:rsidR="00207153">
              <w:t>-</w:t>
            </w:r>
            <w:r w:rsidRPr="00CE0D8C">
              <w:t xml:space="preserve">јални комуникации што </w:t>
            </w:r>
            <w:r w:rsidR="00207153" w:rsidRPr="00207153">
              <w:t>што шират, оправдуваат, поттикнуваат и/или создаваат јасна и непосредна опасност од поттикну</w:t>
            </w:r>
            <w:r w:rsidR="00207153">
              <w:t>-</w:t>
            </w:r>
            <w:r w:rsidR="00207153" w:rsidRPr="00207153">
              <w:t>вање омраза, насилство или дискриминација на индивидуални лица или групи врз основа на раса, боја на кожа, потекло, национална или етничка припадност, пол, род, сексуална ориентација, родов идентитет, припадност на маргинализирана група, јазик, држав</w:t>
            </w:r>
            <w:r w:rsidR="00207153">
              <w:t>-</w:t>
            </w:r>
            <w:r w:rsidR="00207153" w:rsidRPr="00207153">
              <w:t xml:space="preserve">јанство, социјално потекло, религија или верско уверување, политичко уверување, друго уверување, попреченост, возраст, семејна или брачна состојба, имотен статус, здравствена состојба, лично својство и </w:t>
            </w:r>
            <w:r w:rsidR="00207153" w:rsidRPr="00207153">
              <w:lastRenderedPageBreak/>
              <w:t>општествен статус, или која било друга основа</w:t>
            </w:r>
            <w:r w:rsidRPr="00CE0D8C">
              <w:t>;</w:t>
            </w:r>
            <w:r w:rsidR="002978BF" w:rsidRPr="00CE0D8C">
              <w:t xml:space="preserve"> </w:t>
            </w:r>
          </w:p>
          <w:p w14:paraId="71BAD4E7" w14:textId="77777777" w:rsidR="00650A1E" w:rsidRPr="00CE0D8C" w:rsidRDefault="007055ED" w:rsidP="00300708">
            <w:pPr>
              <w:pStyle w:val="GABoxtext"/>
            </w:pPr>
            <w:r w:rsidRPr="00CE0D8C">
              <w:t xml:space="preserve">(в) </w:t>
            </w:r>
            <w:r w:rsidR="00207153" w:rsidRPr="00207153">
              <w:t>Јавноста од програми, видеа создадени од корисници и аудиовизуелни комерцијални комуникации чија содржина поттикнува на кршење на законите, или содржина чие ширење претставува незаконита активност, вклучувајќи и јавно повикување на вршење терористички дела, дела во врска со детската порнографија, и кривични дела што се однесуваат на расизам и ксенофобија, како што е пропишано со одредбите на кривичното законодавство (во согласност со член 48 од овој закон).</w:t>
            </w:r>
            <w:r w:rsidR="002978BF" w:rsidRPr="00CE0D8C">
              <w:t xml:space="preserve"> </w:t>
            </w:r>
          </w:p>
        </w:tc>
      </w:tr>
      <w:tr w:rsidR="009B3370" w:rsidRPr="00CE0D8C" w14:paraId="1D14BBAC" w14:textId="77777777" w:rsidTr="007055ED">
        <w:tc>
          <w:tcPr>
            <w:tcW w:w="1838" w:type="dxa"/>
          </w:tcPr>
          <w:p w14:paraId="73316F24" w14:textId="77777777" w:rsidR="00EF1130" w:rsidRPr="00CE0D8C" w:rsidRDefault="007055ED" w:rsidP="00300708">
            <w:pPr>
              <w:pStyle w:val="GABoxtext"/>
            </w:pPr>
            <w:r w:rsidRPr="00CE0D8C">
              <w:lastRenderedPageBreak/>
              <w:t>Член 28b, став (3)</w:t>
            </w:r>
            <w:r w:rsidR="00EF1130" w:rsidRPr="00CE0D8C">
              <w:t xml:space="preserve"> </w:t>
            </w:r>
          </w:p>
          <w:p w14:paraId="4A81AE51" w14:textId="77777777" w:rsidR="009B3370" w:rsidRPr="00CE0D8C" w:rsidRDefault="009B3370" w:rsidP="00300708">
            <w:pPr>
              <w:pStyle w:val="GABoxtext"/>
            </w:pPr>
          </w:p>
        </w:tc>
        <w:tc>
          <w:tcPr>
            <w:tcW w:w="4678" w:type="dxa"/>
          </w:tcPr>
          <w:p w14:paraId="6C09252D" w14:textId="77777777" w:rsidR="00EF1130" w:rsidRPr="00CE0D8C" w:rsidRDefault="007055ED" w:rsidP="00300708">
            <w:pPr>
              <w:pStyle w:val="GABoxtext"/>
            </w:pPr>
            <w:r w:rsidRPr="00CE0D8C">
              <w:t>Член 28b, став (3)</w:t>
            </w:r>
            <w:r w:rsidR="00EF1130" w:rsidRPr="00CE0D8C">
              <w:t xml:space="preserve"> </w:t>
            </w:r>
          </w:p>
          <w:p w14:paraId="35E421B0" w14:textId="77777777" w:rsidR="00EF1130" w:rsidRPr="00CE0D8C" w:rsidRDefault="007055ED" w:rsidP="00300708">
            <w:pPr>
              <w:pStyle w:val="GABoxtext"/>
            </w:pPr>
            <w:r w:rsidRPr="00CE0D8C">
              <w:t>(а) вклучување на барањата посочени во став 1 во условите и правилата на услугите на платфоми за споделување виде</w:t>
            </w:r>
            <w:r w:rsidR="001B044C">
              <w:t>а</w:t>
            </w:r>
            <w:r w:rsidRPr="00CE0D8C">
              <w:t xml:space="preserve"> и нивна примена; </w:t>
            </w:r>
            <w:r w:rsidR="00EF1130" w:rsidRPr="00CE0D8C">
              <w:t xml:space="preserve"> </w:t>
            </w:r>
          </w:p>
          <w:p w14:paraId="0BED3DF9" w14:textId="77777777" w:rsidR="009B3370" w:rsidRPr="00CE0D8C" w:rsidRDefault="009B3370" w:rsidP="00300708">
            <w:pPr>
              <w:pStyle w:val="GABoxtext"/>
            </w:pPr>
          </w:p>
          <w:p w14:paraId="276F358D" w14:textId="77777777" w:rsidR="00EF1130" w:rsidRPr="00CE0D8C" w:rsidRDefault="007055ED" w:rsidP="00300708">
            <w:pPr>
              <w:pStyle w:val="GABoxtext"/>
            </w:pPr>
            <w:r w:rsidRPr="00CE0D8C">
              <w:t xml:space="preserve">(г) воспоставување и примена на транспарентни механизми лесни за користење, за корисниците на одредена платформа за споделување на видео содржини да можат да го известат или да му сигнализираат </w:t>
            </w:r>
            <w:r w:rsidR="000F0DE6" w:rsidRPr="00CE0D8C">
              <w:t>на предметниот давател на услуги</w:t>
            </w:r>
            <w:r w:rsidRPr="00CE0D8C">
              <w:t xml:space="preserve"> за содржината посочена во став 1 што се дава на неговата платформа; </w:t>
            </w:r>
            <w:r w:rsidR="00EF1130" w:rsidRPr="00CE0D8C">
              <w:t xml:space="preserve">   </w:t>
            </w:r>
          </w:p>
          <w:p w14:paraId="70662F9F" w14:textId="77777777" w:rsidR="00EF1130" w:rsidRPr="00CE0D8C" w:rsidRDefault="00EF1130" w:rsidP="00300708">
            <w:pPr>
              <w:pStyle w:val="GABoxtext"/>
            </w:pPr>
          </w:p>
          <w:p w14:paraId="1B3DD8F4" w14:textId="77777777" w:rsidR="00EF1130" w:rsidRPr="00CE0D8C" w:rsidRDefault="007055ED" w:rsidP="00300708">
            <w:pPr>
              <w:pStyle w:val="GABoxtext"/>
            </w:pPr>
            <w:r w:rsidRPr="00CE0D8C">
              <w:t xml:space="preserve">(д) воспоставување и примена на преку кои давателите на услуги на платформа за споделување на видео содржини им објаснуваат на корисниците на платформите за </w:t>
            </w:r>
            <w:r w:rsidRPr="00CE0D8C">
              <w:lastRenderedPageBreak/>
              <w:t>споделување на видео содржини кој е ефектот од известувањето и сигнализирањето посочени во точка д);</w:t>
            </w:r>
            <w:r w:rsidR="00504B38" w:rsidRPr="00CE0D8C">
              <w:t xml:space="preserve">  </w:t>
            </w:r>
          </w:p>
          <w:p w14:paraId="2EB8DB96" w14:textId="77777777" w:rsidR="00504B38" w:rsidRPr="00CE0D8C" w:rsidRDefault="00504B38" w:rsidP="00300708">
            <w:pPr>
              <w:pStyle w:val="GABoxtext"/>
            </w:pPr>
          </w:p>
          <w:p w14:paraId="04CCE642" w14:textId="77777777" w:rsidR="00504B38" w:rsidRPr="00CE0D8C" w:rsidRDefault="007055ED" w:rsidP="00300708">
            <w:pPr>
              <w:pStyle w:val="GABoxtext"/>
            </w:pPr>
            <w:r w:rsidRPr="00CE0D8C">
              <w:t>(ѓ) воспоставување и примена на системи за верификација на возраста за корисниците на платформите за споделување на видео содржини во поглед на содржините кои можат да наштетат на физичкиот, психичкиот или моралниот развој на малолетните лица;</w:t>
            </w:r>
            <w:r w:rsidR="00504B38" w:rsidRPr="00CE0D8C">
              <w:t xml:space="preserve">  </w:t>
            </w:r>
          </w:p>
          <w:p w14:paraId="43AA2082" w14:textId="77777777" w:rsidR="00504B38" w:rsidRPr="00CE0D8C" w:rsidRDefault="00504B38" w:rsidP="00300708">
            <w:pPr>
              <w:pStyle w:val="GABoxtext"/>
            </w:pPr>
          </w:p>
          <w:p w14:paraId="70ADED58" w14:textId="77777777" w:rsidR="00504B38" w:rsidRPr="00CE0D8C" w:rsidRDefault="007055ED" w:rsidP="00300708">
            <w:pPr>
              <w:pStyle w:val="GABoxtext"/>
            </w:pPr>
            <w:r w:rsidRPr="00CE0D8C">
              <w:t>(е) воспоставување и примена на системи, едноставни за употреба, со кои на корисниците на платформите за споделување на видео содржини им се овозможува да ја оценат содржината посочена во став 1;</w:t>
            </w:r>
          </w:p>
          <w:p w14:paraId="5B774C2B" w14:textId="77777777" w:rsidR="00504B38" w:rsidRPr="00CE0D8C" w:rsidRDefault="00504B38" w:rsidP="00300708">
            <w:pPr>
              <w:pStyle w:val="GABoxtext"/>
            </w:pPr>
          </w:p>
          <w:p w14:paraId="0AB1E990" w14:textId="77777777" w:rsidR="00504B38" w:rsidRPr="00CE0D8C" w:rsidRDefault="007055ED" w:rsidP="00300708">
            <w:pPr>
              <w:pStyle w:val="GABoxtext"/>
            </w:pPr>
            <w:r w:rsidRPr="00CE0D8C">
              <w:t>(ж) обезбедување на системи за родителска контрола што се под контрола на крајниот корисник во поглед на содржините кои можат да наштетат на физичкиот, психичкиот или моралниот развој на малолетните лица;</w:t>
            </w:r>
          </w:p>
          <w:p w14:paraId="6659E7EA" w14:textId="77777777" w:rsidR="00504B38" w:rsidRPr="00CE0D8C" w:rsidRDefault="00504B38" w:rsidP="00300708">
            <w:pPr>
              <w:pStyle w:val="GABoxtext"/>
            </w:pPr>
          </w:p>
          <w:p w14:paraId="2222FB77" w14:textId="77777777" w:rsidR="00504B38" w:rsidRPr="00CE0D8C" w:rsidRDefault="007055ED" w:rsidP="00300708">
            <w:pPr>
              <w:pStyle w:val="GABoxtext"/>
            </w:pPr>
            <w:r w:rsidRPr="00CE0D8C">
              <w:t>(з) воспоставување и употреба на транспарентни, едноставни за употреба и ефективни процедури за постапување по поплаките на корисниците до давателот на услугата на платформа за споделување на видео содржини во врска со примената на мерките наведени во точките (г) до (ж) од овој став;</w:t>
            </w:r>
            <w:r w:rsidR="00504B38" w:rsidRPr="00CE0D8C">
              <w:t xml:space="preserve">  </w:t>
            </w:r>
          </w:p>
          <w:p w14:paraId="3315B695" w14:textId="77777777" w:rsidR="00504B38" w:rsidRPr="00CE0D8C" w:rsidRDefault="00504B38" w:rsidP="00300708">
            <w:pPr>
              <w:pStyle w:val="GABoxtext"/>
            </w:pPr>
          </w:p>
          <w:p w14:paraId="630A4E5D" w14:textId="77777777" w:rsidR="00504B38" w:rsidRPr="00CE0D8C" w:rsidRDefault="007055ED" w:rsidP="00300708">
            <w:pPr>
              <w:pStyle w:val="GABoxtext"/>
            </w:pPr>
            <w:r w:rsidRPr="00CE0D8C">
              <w:lastRenderedPageBreak/>
              <w:t>(ѕ) обезбедување ефективни мерки и алатки за медиумска писменост и подигнување на свеста на корисниците за тие мерки и алатки.</w:t>
            </w:r>
            <w:r w:rsidR="00AD4EFA" w:rsidRPr="00CE0D8C">
              <w:t xml:space="preserve">    </w:t>
            </w:r>
          </w:p>
          <w:p w14:paraId="1D6D36A1" w14:textId="77777777" w:rsidR="00AD4EFA" w:rsidRPr="00CE0D8C" w:rsidRDefault="00AD4EFA" w:rsidP="00300708">
            <w:pPr>
              <w:pStyle w:val="GABoxtext"/>
            </w:pPr>
          </w:p>
          <w:p w14:paraId="01D58719" w14:textId="77777777" w:rsidR="00AD4EFA" w:rsidRPr="00CE0D8C" w:rsidRDefault="00AD4EFA" w:rsidP="00300708">
            <w:pPr>
              <w:pStyle w:val="GABoxtext"/>
            </w:pPr>
          </w:p>
          <w:p w14:paraId="77AC7DEE" w14:textId="77777777" w:rsidR="00AD4EFA" w:rsidRPr="00CE0D8C" w:rsidRDefault="00AD4EFA" w:rsidP="00300708">
            <w:pPr>
              <w:pStyle w:val="GABoxtext"/>
            </w:pPr>
          </w:p>
          <w:p w14:paraId="2F6807FA" w14:textId="77777777" w:rsidR="00AD4EFA" w:rsidRPr="00CE0D8C" w:rsidRDefault="007055ED" w:rsidP="00300708">
            <w:pPr>
              <w:pStyle w:val="GABoxtext"/>
            </w:pPr>
            <w:r w:rsidRPr="00CE0D8C">
              <w:t>Член 28b, став (3)</w:t>
            </w:r>
          </w:p>
          <w:p w14:paraId="4506DD9C" w14:textId="77777777" w:rsidR="00AD4EFA" w:rsidRPr="00CE0D8C" w:rsidRDefault="007055ED" w:rsidP="00300708">
            <w:pPr>
              <w:pStyle w:val="GABoxtext"/>
            </w:pPr>
            <w:r w:rsidRPr="00CE0D8C">
              <w:t>Личните податоци на малолетни лица собрани или на друг начин добиени од давателите на услуги на платформи за споделување виде</w:t>
            </w:r>
            <w:r w:rsidR="001B044C">
              <w:t xml:space="preserve">а </w:t>
            </w:r>
            <w:r w:rsidRPr="00CE0D8C">
              <w:t>во согласност со точките (ѓ) и (ж) од третиот потстав не се обработуваат за комерцијални цели, како што се директен маркетинг, профилирање или бихевиорално насочено рекламирање.</w:t>
            </w:r>
          </w:p>
          <w:p w14:paraId="337070B4" w14:textId="77777777" w:rsidR="00504B38" w:rsidRPr="00CE0D8C" w:rsidRDefault="00504B38" w:rsidP="00300708">
            <w:pPr>
              <w:pStyle w:val="GABoxtext"/>
            </w:pPr>
          </w:p>
          <w:p w14:paraId="7BA08AB8" w14:textId="77777777" w:rsidR="00504B38" w:rsidRPr="00CE0D8C" w:rsidRDefault="00504B38" w:rsidP="00300708">
            <w:pPr>
              <w:pStyle w:val="GABoxtext"/>
            </w:pPr>
          </w:p>
          <w:p w14:paraId="58F6B32C" w14:textId="77777777" w:rsidR="00504B38" w:rsidRPr="00CE0D8C" w:rsidRDefault="00504B38" w:rsidP="00300708">
            <w:pPr>
              <w:pStyle w:val="GABoxtext"/>
            </w:pPr>
          </w:p>
          <w:p w14:paraId="0B44826B" w14:textId="77777777" w:rsidR="00504B38" w:rsidRPr="00CE0D8C" w:rsidRDefault="00504B38" w:rsidP="00300708">
            <w:pPr>
              <w:pStyle w:val="GABoxtext"/>
            </w:pPr>
          </w:p>
        </w:tc>
        <w:tc>
          <w:tcPr>
            <w:tcW w:w="1417" w:type="dxa"/>
          </w:tcPr>
          <w:p w14:paraId="5E4BF7C5" w14:textId="77777777" w:rsidR="009B3370" w:rsidRPr="00CE0D8C" w:rsidRDefault="009B3370" w:rsidP="00300708">
            <w:pPr>
              <w:pStyle w:val="GABoxtext"/>
            </w:pPr>
          </w:p>
        </w:tc>
        <w:tc>
          <w:tcPr>
            <w:tcW w:w="993" w:type="dxa"/>
            <w:shd w:val="clear" w:color="auto" w:fill="FBE4D5" w:themeFill="accent2" w:themeFillTint="33"/>
          </w:tcPr>
          <w:p w14:paraId="236D238C" w14:textId="77777777" w:rsidR="009B3370" w:rsidRPr="00CE0D8C" w:rsidRDefault="009B3370" w:rsidP="00300708">
            <w:pPr>
              <w:pStyle w:val="GABoxtext"/>
            </w:pPr>
          </w:p>
        </w:tc>
        <w:tc>
          <w:tcPr>
            <w:tcW w:w="4536" w:type="dxa"/>
          </w:tcPr>
          <w:p w14:paraId="2CF989AD" w14:textId="77777777" w:rsidR="009B3370" w:rsidRPr="00CE0D8C" w:rsidRDefault="007055ED" w:rsidP="00300708">
            <w:pPr>
              <w:pStyle w:val="GABoxtext"/>
            </w:pPr>
            <w:r w:rsidRPr="00CE0D8C">
              <w:rPr>
                <w:b/>
                <w:bCs/>
              </w:rPr>
              <w:t>НОВО</w:t>
            </w:r>
            <w:r w:rsidRPr="00CE0D8C">
              <w:rPr>
                <w:color w:val="FF0000"/>
              </w:rPr>
              <w:t xml:space="preserve"> </w:t>
            </w:r>
            <w:r w:rsidRPr="00CE0D8C">
              <w:t>Член 14</w:t>
            </w:r>
            <w:r w:rsidR="003B79E3">
              <w:t>6-б</w:t>
            </w:r>
            <w:r w:rsidRPr="00CE0D8C">
              <w:t xml:space="preserve"> – Мерки за заштита на малолетните лица и пошироката јавност од штетни и незаконски содржини на платформите за споделување виде</w:t>
            </w:r>
            <w:r w:rsidR="003B79E3">
              <w:t>а</w:t>
            </w:r>
            <w:r w:rsidR="009B3370" w:rsidRPr="00CE0D8C">
              <w:t xml:space="preserve"> </w:t>
            </w:r>
          </w:p>
          <w:p w14:paraId="7C238730" w14:textId="77777777" w:rsidR="009B3370" w:rsidRPr="00CE0D8C" w:rsidRDefault="007055ED" w:rsidP="00300708">
            <w:pPr>
              <w:pStyle w:val="GABoxtext"/>
            </w:pPr>
            <w:r w:rsidRPr="00CE0D8C">
              <w:t xml:space="preserve">(1) </w:t>
            </w:r>
            <w:r w:rsidR="003B79E3">
              <w:t>Давателите</w:t>
            </w:r>
            <w:r w:rsidRPr="00CE0D8C">
              <w:t xml:space="preserve"> на платформи за споделување виде</w:t>
            </w:r>
            <w:r w:rsidR="003B79E3">
              <w:t>а</w:t>
            </w:r>
            <w:r w:rsidRPr="00CE0D8C">
              <w:t xml:space="preserve"> ќе </w:t>
            </w:r>
            <w:r w:rsidR="003B79E3">
              <w:t>пропишат</w:t>
            </w:r>
            <w:r w:rsidRPr="00CE0D8C">
              <w:t xml:space="preserve">, во условите за користење на нивните услуги, дека ќе преземат соодветни мерки за заштита на малолетниците од програми, видеа </w:t>
            </w:r>
            <w:r w:rsidR="003B79E3">
              <w:t xml:space="preserve">создадени од корисници </w:t>
            </w:r>
            <w:r w:rsidRPr="00CE0D8C">
              <w:t xml:space="preserve">и аудиовизуелни комерцијални комуникации што можат да </w:t>
            </w:r>
            <w:r w:rsidR="003B79E3">
              <w:t>му</w:t>
            </w:r>
            <w:r w:rsidRPr="00CE0D8C">
              <w:t xml:space="preserve"> </w:t>
            </w:r>
            <w:r w:rsidR="003B79E3">
              <w:t>наштетат</w:t>
            </w:r>
            <w:r w:rsidRPr="00CE0D8C">
              <w:t xml:space="preserve"> </w:t>
            </w:r>
            <w:r w:rsidR="003B79E3">
              <w:t xml:space="preserve">на </w:t>
            </w:r>
            <w:r w:rsidRPr="00CE0D8C">
              <w:t>нивниот физички, психички или морален развој (во согласност со одредбите од членовите 50 и 53 од овој закон).</w:t>
            </w:r>
            <w:r w:rsidR="009B3370" w:rsidRPr="00CE0D8C">
              <w:t xml:space="preserve"> </w:t>
            </w:r>
          </w:p>
          <w:p w14:paraId="7A06385E" w14:textId="77777777" w:rsidR="009B3370" w:rsidRPr="00CE0D8C" w:rsidRDefault="007055ED" w:rsidP="00300708">
            <w:pPr>
              <w:pStyle w:val="GABoxtext"/>
            </w:pPr>
            <w:r w:rsidRPr="00CE0D8C">
              <w:t xml:space="preserve">Доколку </w:t>
            </w:r>
            <w:r w:rsidR="003B79E3">
              <w:t>давателот</w:t>
            </w:r>
            <w:r w:rsidRPr="00CE0D8C">
              <w:t xml:space="preserve"> на платформа за споделување виде</w:t>
            </w:r>
            <w:r w:rsidR="003B79E3">
              <w:t>а</w:t>
            </w:r>
            <w:r w:rsidRPr="00CE0D8C">
              <w:t xml:space="preserve"> е свесен за постоење на содржини наведени во член 14</w:t>
            </w:r>
            <w:r w:rsidR="003B79E3">
              <w:t>6а</w:t>
            </w:r>
            <w:r w:rsidRPr="00CE0D8C">
              <w:t xml:space="preserve">, должен е веднаш да ја отстрани таквата програма, видео </w:t>
            </w:r>
            <w:r w:rsidR="003B79E3">
              <w:t xml:space="preserve">создадено од корисник </w:t>
            </w:r>
            <w:r w:rsidRPr="00CE0D8C">
              <w:t xml:space="preserve">или </w:t>
            </w:r>
            <w:r w:rsidRPr="00CE0D8C">
              <w:lastRenderedPageBreak/>
              <w:t>аудиовизуелна комерцијална комуникација од платформата за споделување виде</w:t>
            </w:r>
            <w:r w:rsidR="003B79E3">
              <w:t>а</w:t>
            </w:r>
            <w:r w:rsidRPr="00CE0D8C">
              <w:t xml:space="preserve"> или да го блокира пристапот до неа.</w:t>
            </w:r>
          </w:p>
          <w:p w14:paraId="5BAD58C5" w14:textId="77777777" w:rsidR="009B3370" w:rsidRPr="00CE0D8C" w:rsidRDefault="007055ED" w:rsidP="00300708">
            <w:pPr>
              <w:pStyle w:val="GABoxtext"/>
            </w:pPr>
            <w:r w:rsidRPr="00CE0D8C">
              <w:t>Соодветно предупредување дека програмата, видео</w:t>
            </w:r>
            <w:r w:rsidR="003B79E3">
              <w:t>то создадено од корисник</w:t>
            </w:r>
            <w:r w:rsidRPr="00CE0D8C">
              <w:t xml:space="preserve"> или </w:t>
            </w:r>
            <w:r w:rsidR="003B79E3">
              <w:t xml:space="preserve">аудиовизуелната </w:t>
            </w:r>
            <w:r w:rsidRPr="00CE0D8C">
              <w:t xml:space="preserve">комерцијална комуникација можат да го нарушат физичкиот, психичкиот или моралниот развој на малолетните лица </w:t>
            </w:r>
            <w:r w:rsidR="003B79E3">
              <w:t>мора</w:t>
            </w:r>
            <w:r w:rsidRPr="00CE0D8C">
              <w:t xml:space="preserve"> да биде </w:t>
            </w:r>
            <w:r w:rsidR="003B79E3">
              <w:t>поставено</w:t>
            </w:r>
            <w:r w:rsidRPr="00CE0D8C">
              <w:t xml:space="preserve"> на почетокот од секоја таква програма, видео</w:t>
            </w:r>
            <w:r w:rsidR="003B79E3">
              <w:t xml:space="preserve"> создадено од корисник</w:t>
            </w:r>
            <w:r w:rsidRPr="00CE0D8C">
              <w:t xml:space="preserve"> или комерцијална комуникација.</w:t>
            </w:r>
            <w:r w:rsidR="009B3370" w:rsidRPr="00CE0D8C">
              <w:t xml:space="preserve"> </w:t>
            </w:r>
            <w:r w:rsidRPr="00CE0D8C">
              <w:t xml:space="preserve">Предупредувањето ќе биде </w:t>
            </w:r>
            <w:r w:rsidR="003B79E3">
              <w:t>поставено</w:t>
            </w:r>
            <w:r w:rsidRPr="00CE0D8C">
              <w:t xml:space="preserve"> на начин разбирлив за гледачите за да ги извести дека програмата што следи не е соодветна за малолетни лица, а соодветен знак дека програмата не е соодветна за малолетни лица или одредена возрасна група малолетни лица мора да се прикажува на екранот </w:t>
            </w:r>
            <w:r w:rsidR="003B79E3">
              <w:t>за</w:t>
            </w:r>
            <w:r w:rsidRPr="00CE0D8C">
              <w:t xml:space="preserve"> целото времетраење на програмата, видеото или </w:t>
            </w:r>
            <w:r w:rsidR="003B79E3">
              <w:t xml:space="preserve">аудиовизуелната </w:t>
            </w:r>
            <w:r w:rsidRPr="00CE0D8C">
              <w:t>комерцијална комуникација.</w:t>
            </w:r>
            <w:r w:rsidR="009B3370" w:rsidRPr="00CE0D8C">
              <w:t xml:space="preserve"> </w:t>
            </w:r>
          </w:p>
          <w:p w14:paraId="243369B1" w14:textId="77777777" w:rsidR="009B3370" w:rsidRPr="00CE0D8C" w:rsidRDefault="009B3370" w:rsidP="00300708">
            <w:pPr>
              <w:pStyle w:val="GABoxtext"/>
            </w:pPr>
          </w:p>
          <w:p w14:paraId="636A62E5" w14:textId="77777777" w:rsidR="009B3370" w:rsidRPr="00CE0D8C" w:rsidRDefault="007055ED" w:rsidP="00300708">
            <w:pPr>
              <w:pStyle w:val="GABoxtext"/>
            </w:pPr>
            <w:r w:rsidRPr="00CE0D8C">
              <w:t xml:space="preserve">(2) </w:t>
            </w:r>
            <w:r w:rsidR="00A86EA5">
              <w:t>Давателите</w:t>
            </w:r>
            <w:r w:rsidRPr="00CE0D8C">
              <w:t xml:space="preserve"> на платформи за споделување виде</w:t>
            </w:r>
            <w:r w:rsidR="00A86EA5">
              <w:t>а</w:t>
            </w:r>
            <w:r w:rsidRPr="00CE0D8C">
              <w:t xml:space="preserve"> ќе пропишат во условите за користење на нивните услуги, дека ќе преземат соодветни мерки за спречување на ширењето на содржините наведени во член 48 од овој закон, во согласност со забраната од член 14</w:t>
            </w:r>
            <w:r w:rsidR="00A86EA5">
              <w:t>6а</w:t>
            </w:r>
            <w:r w:rsidRPr="00CE0D8C">
              <w:t xml:space="preserve"> од овој закон.</w:t>
            </w:r>
          </w:p>
          <w:p w14:paraId="0360E2DB" w14:textId="77777777" w:rsidR="009B3370" w:rsidRPr="00CE0D8C" w:rsidRDefault="009B3370" w:rsidP="00300708">
            <w:pPr>
              <w:pStyle w:val="GABoxtext"/>
            </w:pPr>
          </w:p>
          <w:p w14:paraId="36EBA21B" w14:textId="77777777" w:rsidR="009B3370" w:rsidRPr="00CE0D8C" w:rsidRDefault="007055ED" w:rsidP="00300708">
            <w:pPr>
              <w:pStyle w:val="GABoxtext"/>
            </w:pPr>
            <w:r w:rsidRPr="00CE0D8C">
              <w:lastRenderedPageBreak/>
              <w:t>(3) Мерките за постигнување на целите од став</w:t>
            </w:r>
            <w:r w:rsidR="00A86EA5">
              <w:rPr>
                <w:lang w:val="en-US"/>
              </w:rPr>
              <w:t>o</w:t>
            </w:r>
            <w:r w:rsidR="00A86EA5">
              <w:t>вите</w:t>
            </w:r>
            <w:r w:rsidRPr="00CE0D8C">
              <w:t xml:space="preserve"> (1) </w:t>
            </w:r>
            <w:r w:rsidR="00A86EA5">
              <w:t xml:space="preserve">и (2) од овој член </w:t>
            </w:r>
            <w:r w:rsidRPr="00CE0D8C">
              <w:t>треба соодветно да ги вклучуваат следните мерки:</w:t>
            </w:r>
            <w:r w:rsidR="009B3370" w:rsidRPr="00CE0D8C">
              <w:t xml:space="preserve"> </w:t>
            </w:r>
          </w:p>
          <w:p w14:paraId="08B6C8A5" w14:textId="77777777" w:rsidR="009B3370" w:rsidRPr="00CE0D8C" w:rsidRDefault="007055ED" w:rsidP="00300708">
            <w:pPr>
              <w:pStyle w:val="GABoxtext"/>
            </w:pPr>
            <w:r w:rsidRPr="00CE0D8C">
              <w:t xml:space="preserve">а) воспоставување и </w:t>
            </w:r>
            <w:r w:rsidR="00A86EA5">
              <w:t>функционирање</w:t>
            </w:r>
            <w:r w:rsidRPr="00CE0D8C">
              <w:t xml:space="preserve"> на системи за верификација на возраста на корисниците на платформите за споделување виде</w:t>
            </w:r>
            <w:r w:rsidR="00A86EA5">
              <w:t>а</w:t>
            </w:r>
            <w:r w:rsidRPr="00CE0D8C">
              <w:t xml:space="preserve"> во врска со содржините што можат да </w:t>
            </w:r>
            <w:r w:rsidR="00A86EA5">
              <w:t>го нарушат</w:t>
            </w:r>
            <w:r w:rsidRPr="00CE0D8C">
              <w:t xml:space="preserve"> физичкиот, психичкиот или моралниот развој на малолетните лица;</w:t>
            </w:r>
          </w:p>
          <w:p w14:paraId="673C0575" w14:textId="77777777" w:rsidR="009B3370" w:rsidRPr="00CE0D8C" w:rsidRDefault="007055ED" w:rsidP="00300708">
            <w:pPr>
              <w:pStyle w:val="GABoxtext"/>
            </w:pPr>
            <w:r w:rsidRPr="00CE0D8C">
              <w:t xml:space="preserve">б) Воспоставување и </w:t>
            </w:r>
            <w:r w:rsidR="00A86EA5">
              <w:t>управување</w:t>
            </w:r>
            <w:r w:rsidRPr="00CE0D8C">
              <w:t xml:space="preserve"> </w:t>
            </w:r>
            <w:r w:rsidR="00A86EA5">
              <w:t>со</w:t>
            </w:r>
            <w:r w:rsidRPr="00CE0D8C">
              <w:t xml:space="preserve"> системи, едноставни за користење, што ќе им овозможат на корисниците на платформите за споделување виде</w:t>
            </w:r>
            <w:r w:rsidR="00A86EA5">
              <w:t>а</w:t>
            </w:r>
            <w:r w:rsidRPr="00CE0D8C">
              <w:t xml:space="preserve"> да ги оценуваат содржините наведени во член 14</w:t>
            </w:r>
            <w:r w:rsidR="00A86EA5">
              <w:t>6а</w:t>
            </w:r>
            <w:r w:rsidRPr="00CE0D8C">
              <w:t xml:space="preserve"> од овој закон;</w:t>
            </w:r>
          </w:p>
          <w:p w14:paraId="04AA3718" w14:textId="77777777" w:rsidR="009B3370" w:rsidRPr="00CE0D8C" w:rsidRDefault="007055ED" w:rsidP="00300708">
            <w:pPr>
              <w:pStyle w:val="GABoxtext"/>
            </w:pPr>
            <w:r w:rsidRPr="00CE0D8C">
              <w:t xml:space="preserve">в) </w:t>
            </w:r>
            <w:r w:rsidR="00B97BCD" w:rsidRPr="00B97BCD">
              <w:t>системи за родителска контрола врз кои контролата во однос на содржини што можат да го нарушат физичкиот, психичкиот или моралниот развој на малолетните лица ќе ја има крајниот корисник</w:t>
            </w:r>
            <w:r w:rsidRPr="00CE0D8C">
              <w:t>;</w:t>
            </w:r>
          </w:p>
          <w:p w14:paraId="1110422D" w14:textId="77777777" w:rsidR="009B3370" w:rsidRPr="00CE0D8C" w:rsidRDefault="007055ED" w:rsidP="00300708">
            <w:pPr>
              <w:pStyle w:val="GABoxtext"/>
            </w:pPr>
            <w:r w:rsidRPr="00CE0D8C">
              <w:t xml:space="preserve">г) </w:t>
            </w:r>
            <w:r w:rsidR="00B97BCD" w:rsidRPr="00B97BCD">
              <w:t>воспоставување и функционирање на механизми, транспарентни и едноставни за користење, што ќе им овозможат на корисниците на платформите за споделување видеа да ги означат или да ги пријават до соодветниот давател на услуга платформа за споделување видеа содржините кои се нудат на неговата платформа, а кои се наведени во член 146а од овој закон</w:t>
            </w:r>
            <w:r w:rsidRPr="00CE0D8C">
              <w:t>;</w:t>
            </w:r>
          </w:p>
          <w:p w14:paraId="37C78380" w14:textId="77777777" w:rsidR="009B3370" w:rsidRPr="00CE0D8C" w:rsidRDefault="007055ED" w:rsidP="00300708">
            <w:pPr>
              <w:pStyle w:val="GABoxtext"/>
            </w:pPr>
            <w:r w:rsidRPr="00CE0D8C">
              <w:t xml:space="preserve">д) </w:t>
            </w:r>
            <w:r w:rsidR="00334D98" w:rsidRPr="00334D98">
              <w:t xml:space="preserve">воспоставување и управување со системи преку кои давателите на услуги платформа за </w:t>
            </w:r>
            <w:r w:rsidR="00334D98" w:rsidRPr="00334D98">
              <w:lastRenderedPageBreak/>
              <w:t>споделување видеа ќе можат да ги известат корисниците на платформите за споделување видеа какви дејства биле преземени во врска со пријавувањето и означувањето од точка г) на овој став</w:t>
            </w:r>
            <w:r w:rsidRPr="00CE0D8C">
              <w:t>;</w:t>
            </w:r>
          </w:p>
          <w:p w14:paraId="7C0CA674" w14:textId="77777777" w:rsidR="009B3370" w:rsidRPr="00467855" w:rsidRDefault="007055ED" w:rsidP="00300708">
            <w:pPr>
              <w:pStyle w:val="GABoxtext"/>
            </w:pPr>
            <w:r w:rsidRPr="00CE0D8C">
              <w:t xml:space="preserve">ѓ) </w:t>
            </w:r>
            <w:r w:rsidR="00467855" w:rsidRPr="00467855">
              <w:rPr>
                <w:rStyle w:val="cf01"/>
                <w:rFonts w:ascii="Calibri" w:hAnsi="Calibri" w:cs="Calibri"/>
                <w:sz w:val="22"/>
                <w:szCs w:val="22"/>
              </w:rPr>
              <w:t>воспоставување и управување со транспарентни, лесни за користење и ефективни процедури за процесирање и решавање на корисничките поплаки доставени до давателот на услуга платформа за споделување</w:t>
            </w:r>
            <w:r w:rsidR="00467855" w:rsidRPr="00467855">
              <w:rPr>
                <w:rStyle w:val="cf11"/>
                <w:rFonts w:ascii="Calibri" w:hAnsi="Calibri" w:cs="Calibri"/>
                <w:sz w:val="22"/>
                <w:szCs w:val="22"/>
              </w:rPr>
              <w:t xml:space="preserve"> </w:t>
            </w:r>
            <w:r w:rsidR="00467855" w:rsidRPr="00467855">
              <w:rPr>
                <w:rStyle w:val="cf01"/>
                <w:rFonts w:ascii="Calibri" w:hAnsi="Calibri" w:cs="Calibri"/>
                <w:sz w:val="22"/>
                <w:szCs w:val="22"/>
              </w:rPr>
              <w:t>видеа во врска со примената на мерките од точките (г) и (д) од овој став;</w:t>
            </w:r>
          </w:p>
          <w:p w14:paraId="0C5AB1FF" w14:textId="77777777" w:rsidR="009B3370" w:rsidRPr="00CE0D8C" w:rsidRDefault="007055ED" w:rsidP="00300708">
            <w:pPr>
              <w:pStyle w:val="GABoxtext"/>
            </w:pPr>
            <w:r w:rsidRPr="00CE0D8C">
              <w:t xml:space="preserve">е) </w:t>
            </w:r>
            <w:r w:rsidR="00467855" w:rsidRPr="00467855">
              <w:t>обезбедување ефективни мерки и алатки за медиумска писменост и за подигање на свеста за тие мерки и алатки помеѓу корисниците</w:t>
            </w:r>
            <w:r w:rsidRPr="00CE0D8C">
              <w:t>.</w:t>
            </w:r>
          </w:p>
          <w:p w14:paraId="0E6B2EE0" w14:textId="77777777" w:rsidR="009B3370" w:rsidRPr="00CE0D8C" w:rsidRDefault="009B3370" w:rsidP="00300708">
            <w:pPr>
              <w:pStyle w:val="GABoxtext"/>
              <w:rPr>
                <w:highlight w:val="yellow"/>
              </w:rPr>
            </w:pPr>
          </w:p>
          <w:p w14:paraId="40F1F36F" w14:textId="77777777" w:rsidR="00166951" w:rsidRPr="00CE0D8C" w:rsidRDefault="007055ED" w:rsidP="00300708">
            <w:pPr>
              <w:pStyle w:val="GABoxtext"/>
              <w:rPr>
                <w:highlight w:val="yellow"/>
              </w:rPr>
            </w:pPr>
            <w:r w:rsidRPr="00CE0D8C">
              <w:t xml:space="preserve">(4) Личните податоци на малолетните лица собрани или на друг начин генерирани или стекнати од </w:t>
            </w:r>
            <w:r w:rsidR="00467855">
              <w:t xml:space="preserve">страна на </w:t>
            </w:r>
            <w:r w:rsidRPr="00CE0D8C">
              <w:t>давателите на услуги платформи за споделување виде</w:t>
            </w:r>
            <w:r w:rsidR="00467855">
              <w:t>а</w:t>
            </w:r>
            <w:r w:rsidRPr="00CE0D8C">
              <w:t xml:space="preserve"> при примената на мерките од овој член не смеат да се обработуваат за комерцијални цели, како што се директ</w:t>
            </w:r>
            <w:r w:rsidR="00467855">
              <w:t>е</w:t>
            </w:r>
            <w:r w:rsidRPr="00CE0D8C">
              <w:t xml:space="preserve">н маркетинг, профилирање </w:t>
            </w:r>
            <w:r w:rsidR="00467855">
              <w:t xml:space="preserve">и анализа </w:t>
            </w:r>
            <w:r w:rsidRPr="00CE0D8C">
              <w:t>или бихевиорално рекламирање.</w:t>
            </w:r>
          </w:p>
        </w:tc>
      </w:tr>
      <w:tr w:rsidR="0005028A" w:rsidRPr="00CE0D8C" w14:paraId="4D1F1BDB" w14:textId="77777777" w:rsidTr="007055ED">
        <w:tc>
          <w:tcPr>
            <w:tcW w:w="1838" w:type="dxa"/>
          </w:tcPr>
          <w:p w14:paraId="3F7080DD" w14:textId="77777777" w:rsidR="0005028A" w:rsidRPr="00CE0D8C" w:rsidRDefault="007055ED" w:rsidP="00300708">
            <w:pPr>
              <w:pStyle w:val="GABoxtext"/>
            </w:pPr>
            <w:r w:rsidRPr="00CE0D8C">
              <w:lastRenderedPageBreak/>
              <w:t>Член 28b, став (2)</w:t>
            </w:r>
            <w:r w:rsidR="0005028A" w:rsidRPr="00CE0D8C">
              <w:t xml:space="preserve"> </w:t>
            </w:r>
          </w:p>
          <w:p w14:paraId="5A0C6DC8" w14:textId="77777777" w:rsidR="0005028A" w:rsidRPr="00CE0D8C" w:rsidRDefault="007055ED" w:rsidP="00300708">
            <w:pPr>
              <w:pStyle w:val="GABoxtext"/>
            </w:pPr>
            <w:r w:rsidRPr="00CE0D8C">
              <w:t>АКК</w:t>
            </w:r>
          </w:p>
        </w:tc>
        <w:tc>
          <w:tcPr>
            <w:tcW w:w="4678" w:type="dxa"/>
          </w:tcPr>
          <w:p w14:paraId="29DC8725" w14:textId="77777777" w:rsidR="0005028A" w:rsidRPr="00CE0D8C" w:rsidRDefault="0005028A" w:rsidP="00300708">
            <w:pPr>
              <w:pStyle w:val="GABoxtext"/>
            </w:pPr>
            <w:r w:rsidRPr="00CE0D8C">
              <w:t xml:space="preserve">2.  </w:t>
            </w:r>
            <w:r w:rsidR="007055ED" w:rsidRPr="00CE0D8C">
              <w:t xml:space="preserve">Државите-членки ќе осигурат дека давателите на услуги на платформи за споделување на видео содржини под нивна јурисдикција ги исполнуваат барањата наведени во член 9 став (1) во врска со аудиовизуелните комерцијални комуникации </w:t>
            </w:r>
            <w:r w:rsidR="007055ED" w:rsidRPr="00CE0D8C">
              <w:lastRenderedPageBreak/>
              <w:t>што давателите на услуги ги огласуваат, продаваат или уредуваат.</w:t>
            </w:r>
          </w:p>
          <w:p w14:paraId="0C396917" w14:textId="77777777" w:rsidR="0005028A" w:rsidRPr="00CE0D8C" w:rsidRDefault="0005028A" w:rsidP="00300708">
            <w:pPr>
              <w:pStyle w:val="GABoxtext"/>
            </w:pPr>
          </w:p>
          <w:p w14:paraId="1181583F" w14:textId="77777777" w:rsidR="0005028A" w:rsidRPr="00CE0D8C" w:rsidRDefault="007055ED" w:rsidP="00300708">
            <w:pPr>
              <w:pStyle w:val="GABoxtext"/>
            </w:pPr>
            <w:r w:rsidRPr="00CE0D8C">
              <w:t>Државите-членки ќе осигурат дека давателите на услуги на платформи за споделување на видео содржини под нивна јурисдикција ги исполнуваат барањата наведени во член 9 став (1) во врска со аудиовизуелните комерцијални комуникации што давателите на услуги не ги огласуваат, продаваат или уредуваат, земајќи ја предвид ограничената контрола што тие платформи за споделување виде</w:t>
            </w:r>
            <w:r w:rsidR="001B044C">
              <w:t>а</w:t>
            </w:r>
            <w:r w:rsidRPr="00CE0D8C">
              <w:t xml:space="preserve"> ја спроведуваат врз тие аудиовизуелни комерцијални комуникации.</w:t>
            </w:r>
          </w:p>
          <w:p w14:paraId="2A2327E7" w14:textId="77777777" w:rsidR="0005028A" w:rsidRPr="00CE0D8C" w:rsidRDefault="0005028A" w:rsidP="00300708">
            <w:pPr>
              <w:pStyle w:val="GABoxtext"/>
            </w:pPr>
          </w:p>
          <w:p w14:paraId="21BE998B" w14:textId="77777777" w:rsidR="0005028A" w:rsidRPr="00CE0D8C" w:rsidRDefault="007055ED" w:rsidP="00300708">
            <w:pPr>
              <w:pStyle w:val="GABoxtext"/>
            </w:pPr>
            <w:r w:rsidRPr="00CE0D8C">
              <w:t>Државите-членки ќе осигурат дека давателите на услуги на платформа за споделување на видео содржини јасно ги информираат корисниците кога програмите и корисничките видео содржини содржат аудиовизуелни комерцијални комуникации, под услов таквите комуникации се декларирани според точка (в) од третиот потстав од ставот 3, или давателот на услуги да знае за тој факт.</w:t>
            </w:r>
          </w:p>
          <w:p w14:paraId="28152E0F" w14:textId="77777777" w:rsidR="00EF1130" w:rsidRPr="00CE0D8C" w:rsidRDefault="00EF1130" w:rsidP="00300708">
            <w:pPr>
              <w:pStyle w:val="GABoxtext"/>
            </w:pPr>
          </w:p>
          <w:p w14:paraId="4F94B0A4" w14:textId="77777777" w:rsidR="00EF1130" w:rsidRPr="00CE0D8C" w:rsidRDefault="00EF1130" w:rsidP="00300708">
            <w:pPr>
              <w:pStyle w:val="GABoxtext"/>
            </w:pPr>
            <w:r w:rsidRPr="00CE0D8C">
              <w:t xml:space="preserve">*** </w:t>
            </w:r>
          </w:p>
          <w:p w14:paraId="16497074" w14:textId="77777777" w:rsidR="00EF1130" w:rsidRPr="00CE0D8C" w:rsidRDefault="00EF1130" w:rsidP="00300708">
            <w:pPr>
              <w:pStyle w:val="GABoxtext"/>
            </w:pPr>
          </w:p>
          <w:p w14:paraId="1A6BC2B2" w14:textId="77777777" w:rsidR="00EF1130" w:rsidRPr="00CE0D8C" w:rsidRDefault="007055ED" w:rsidP="00300708">
            <w:pPr>
              <w:pStyle w:val="GABoxtext"/>
            </w:pPr>
            <w:r w:rsidRPr="00CE0D8C">
              <w:t>Член 28b став (3)</w:t>
            </w:r>
          </w:p>
          <w:p w14:paraId="3318F51D" w14:textId="77777777" w:rsidR="00EF1130" w:rsidRPr="00CE0D8C" w:rsidRDefault="007055ED" w:rsidP="00300708">
            <w:pPr>
              <w:pStyle w:val="GABoxtext"/>
            </w:pPr>
            <w:r w:rsidRPr="00CE0D8C">
              <w:t>(б) вклучување на барањата утврдени во член 9 став (1) за аудиовизуелни комерцијални комуникации што не ги огласуваат на пазарот, продаваат или уредуваат давателите на услуги на платформа за споделување виде</w:t>
            </w:r>
            <w:r w:rsidR="001B044C">
              <w:t>а</w:t>
            </w:r>
            <w:r w:rsidRPr="00CE0D8C">
              <w:t xml:space="preserve">, во </w:t>
            </w:r>
            <w:r w:rsidRPr="00CE0D8C">
              <w:lastRenderedPageBreak/>
              <w:t>условите и правилата на услугите на платформите за споделување на видео содржини;</w:t>
            </w:r>
          </w:p>
          <w:p w14:paraId="5F803A31" w14:textId="77777777" w:rsidR="00EF1130" w:rsidRPr="00CE0D8C" w:rsidRDefault="00EF1130" w:rsidP="00300708">
            <w:pPr>
              <w:pStyle w:val="GABoxtext"/>
            </w:pPr>
          </w:p>
          <w:p w14:paraId="55454FC7" w14:textId="77777777" w:rsidR="00EF1130" w:rsidRPr="00CE0D8C" w:rsidRDefault="007055ED" w:rsidP="00300708">
            <w:pPr>
              <w:pStyle w:val="GABoxtext"/>
            </w:pPr>
            <w:r w:rsidRPr="00CE0D8C">
              <w:t>(в) постоење на функција за корисниците што прикачуваат кориснички видеа да можат да наведат дали таквите видеа содржат аудиовизуелни комерцијални комуникации доколку го знаат тоа или може разумно да се очекува дека знаат;</w:t>
            </w:r>
          </w:p>
          <w:p w14:paraId="5F12674C" w14:textId="77777777" w:rsidR="0005028A" w:rsidRPr="00CE0D8C" w:rsidRDefault="0005028A" w:rsidP="00300708">
            <w:pPr>
              <w:pStyle w:val="GABoxtext"/>
            </w:pPr>
          </w:p>
        </w:tc>
        <w:tc>
          <w:tcPr>
            <w:tcW w:w="1417" w:type="dxa"/>
          </w:tcPr>
          <w:p w14:paraId="6011BEED" w14:textId="77777777" w:rsidR="0005028A" w:rsidRPr="00CE0D8C" w:rsidRDefault="007055ED" w:rsidP="00300708">
            <w:pPr>
              <w:pStyle w:val="GABoxtext"/>
            </w:pPr>
            <w:r w:rsidRPr="00CE0D8C">
              <w:lastRenderedPageBreak/>
              <w:t>Сè уште не е усогласен</w:t>
            </w:r>
          </w:p>
        </w:tc>
        <w:tc>
          <w:tcPr>
            <w:tcW w:w="993" w:type="dxa"/>
            <w:shd w:val="clear" w:color="auto" w:fill="FBE4D5" w:themeFill="accent2" w:themeFillTint="33"/>
          </w:tcPr>
          <w:p w14:paraId="23D66EA7" w14:textId="77777777" w:rsidR="0005028A" w:rsidRPr="00CE0D8C" w:rsidRDefault="0005028A" w:rsidP="00300708">
            <w:pPr>
              <w:pStyle w:val="GABoxtext"/>
            </w:pPr>
          </w:p>
        </w:tc>
        <w:tc>
          <w:tcPr>
            <w:tcW w:w="4536" w:type="dxa"/>
          </w:tcPr>
          <w:p w14:paraId="745FCD5D" w14:textId="77777777" w:rsidR="00D346B6" w:rsidRPr="00CE0D8C" w:rsidRDefault="007055ED" w:rsidP="00300708">
            <w:pPr>
              <w:pStyle w:val="GABoxtext"/>
            </w:pPr>
            <w:r w:rsidRPr="00CE0D8C">
              <w:t>Нов член</w:t>
            </w:r>
            <w:r w:rsidR="00D346B6" w:rsidRPr="00CE0D8C">
              <w:t xml:space="preserve"> </w:t>
            </w:r>
          </w:p>
          <w:p w14:paraId="1A565AAE" w14:textId="77777777" w:rsidR="00D346B6" w:rsidRPr="00CE0D8C" w:rsidRDefault="007055ED" w:rsidP="00300708">
            <w:pPr>
              <w:pStyle w:val="GABoxtext"/>
            </w:pPr>
            <w:r w:rsidRPr="00CE0D8C">
              <w:rPr>
                <w:b/>
                <w:bCs/>
              </w:rPr>
              <w:t>НОВО</w:t>
            </w:r>
            <w:r w:rsidRPr="00CE0D8C">
              <w:rPr>
                <w:color w:val="FF0000"/>
              </w:rPr>
              <w:t xml:space="preserve"> </w:t>
            </w:r>
            <w:r w:rsidRPr="00CE0D8C">
              <w:t>Член 14</w:t>
            </w:r>
            <w:r w:rsidR="006A61B9">
              <w:t>6в</w:t>
            </w:r>
            <w:r w:rsidRPr="00CE0D8C">
              <w:t xml:space="preserve"> – Комерцијални комуникации на платформите за споделување виде</w:t>
            </w:r>
            <w:r w:rsidR="006A61B9">
              <w:t>а</w:t>
            </w:r>
            <w:r w:rsidR="00D346B6" w:rsidRPr="00CE0D8C">
              <w:t xml:space="preserve"> </w:t>
            </w:r>
          </w:p>
          <w:p w14:paraId="7DE17C48" w14:textId="77777777" w:rsidR="00D346B6" w:rsidRPr="00CE0D8C" w:rsidRDefault="007055ED" w:rsidP="00300708">
            <w:pPr>
              <w:pStyle w:val="GABoxtext"/>
            </w:pPr>
            <w:r w:rsidRPr="00CE0D8C">
              <w:t>(1) Платформите за споделување виде</w:t>
            </w:r>
            <w:r w:rsidR="006A61B9">
              <w:t>а</w:t>
            </w:r>
            <w:r w:rsidRPr="00CE0D8C">
              <w:t xml:space="preserve"> под јурисдикција на Република Северна Македонија ќе ги исполнуваат барањата </w:t>
            </w:r>
            <w:r w:rsidR="006A61B9">
              <w:lastRenderedPageBreak/>
              <w:t xml:space="preserve">наведени во член 53 од овој закон </w:t>
            </w:r>
            <w:r w:rsidRPr="00CE0D8C">
              <w:t>во врска со аудиовизуелните комерцијални комуникации што се пласираат, продаваат или уредуваат од даватели</w:t>
            </w:r>
            <w:r w:rsidR="006A61B9">
              <w:t>те</w:t>
            </w:r>
            <w:r w:rsidRPr="00CE0D8C">
              <w:t xml:space="preserve"> на услуги</w:t>
            </w:r>
            <w:r w:rsidR="006A61B9">
              <w:t>те</w:t>
            </w:r>
            <w:r w:rsidRPr="00CE0D8C">
              <w:t xml:space="preserve">  платформи за споделување виде</w:t>
            </w:r>
            <w:r w:rsidR="006A61B9">
              <w:t>а</w:t>
            </w:r>
            <w:r w:rsidRPr="00CE0D8C">
              <w:t>;</w:t>
            </w:r>
          </w:p>
          <w:p w14:paraId="4E69C367" w14:textId="77777777" w:rsidR="00D346B6" w:rsidRPr="00CE0D8C" w:rsidRDefault="007055ED" w:rsidP="00300708">
            <w:pPr>
              <w:pStyle w:val="GABoxtext"/>
            </w:pPr>
            <w:r w:rsidRPr="00CE0D8C">
              <w:t>(2) Платформите за споделување виде</w:t>
            </w:r>
            <w:r w:rsidR="00A2244F">
              <w:rPr>
                <w:lang w:val="en-US"/>
              </w:rPr>
              <w:t>a</w:t>
            </w:r>
            <w:r w:rsidRPr="00CE0D8C">
              <w:t xml:space="preserve"> под јурисдикција на Република Северна Македонија ќе преземат соодветни мерки да </w:t>
            </w:r>
            <w:r w:rsidR="00A2244F">
              <w:t>се усогласат</w:t>
            </w:r>
            <w:r w:rsidRPr="00CE0D8C">
              <w:t xml:space="preserve"> </w:t>
            </w:r>
            <w:r w:rsidR="00A2244F">
              <w:t>со</w:t>
            </w:r>
            <w:r w:rsidRPr="00CE0D8C">
              <w:t xml:space="preserve"> барањата од член 53 од овој закон во врска со аудиовизуелните комерцијални комуникации што не ги пласираат, продаваат или уредуваат </w:t>
            </w:r>
            <w:r w:rsidR="00A2244F">
              <w:t xml:space="preserve">тие </w:t>
            </w:r>
            <w:r w:rsidRPr="00CE0D8C">
              <w:t>даватели на услугите платформи за споделување виде</w:t>
            </w:r>
            <w:r w:rsidR="00A2244F">
              <w:t>а</w:t>
            </w:r>
            <w:r w:rsidRPr="00CE0D8C">
              <w:t>, имајќи ја предвид ограничената контрола што платформите за споделување виде</w:t>
            </w:r>
            <w:r w:rsidR="00A2244F">
              <w:t>а</w:t>
            </w:r>
            <w:r w:rsidRPr="00CE0D8C">
              <w:t xml:space="preserve"> ја имаат врз таквите аудиовизуелни комерцијални комуникации.</w:t>
            </w:r>
          </w:p>
          <w:p w14:paraId="4A7A19F6" w14:textId="77777777" w:rsidR="00D346B6" w:rsidRPr="00CE0D8C" w:rsidRDefault="007055ED" w:rsidP="00300708">
            <w:pPr>
              <w:pStyle w:val="GABoxtext"/>
            </w:pPr>
            <w:r w:rsidRPr="00CE0D8C">
              <w:t xml:space="preserve">(3) </w:t>
            </w:r>
            <w:r w:rsidR="00A2244F">
              <w:t>Давателот на услуга</w:t>
            </w:r>
            <w:r w:rsidRPr="00CE0D8C">
              <w:t xml:space="preserve"> платформа за споделување виде</w:t>
            </w:r>
            <w:r w:rsidR="00A2244F">
              <w:t>а</w:t>
            </w:r>
            <w:r w:rsidRPr="00CE0D8C">
              <w:t xml:space="preserve"> ќе пропише во условите за користење на услугата, дека аудиовизуелните комерцијални комуникации </w:t>
            </w:r>
            <w:r w:rsidR="00A2244F">
              <w:t>пренесувани преку</w:t>
            </w:r>
            <w:r w:rsidRPr="00CE0D8C">
              <w:t xml:space="preserve"> платформата за споделување виде</w:t>
            </w:r>
            <w:r w:rsidR="00A2244F">
              <w:t>а</w:t>
            </w:r>
            <w:r w:rsidRPr="00CE0D8C">
              <w:t xml:space="preserve"> мора да ги исполнуваат условите пропишани со овој закон (член 53), вклучувајќи ги и одредбите што се однесуваат на спонзорството </w:t>
            </w:r>
            <w:r w:rsidR="001753C9">
              <w:t xml:space="preserve">(член 54) </w:t>
            </w:r>
            <w:r w:rsidRPr="00CE0D8C">
              <w:t>и пласирањето производи</w:t>
            </w:r>
            <w:r w:rsidR="001753C9">
              <w:t xml:space="preserve"> (член 55)</w:t>
            </w:r>
            <w:r w:rsidRPr="00CE0D8C">
              <w:t>, како и на одредбите од други закони и прописи што се однесуваат на рекламирањето.</w:t>
            </w:r>
          </w:p>
          <w:p w14:paraId="4942E083" w14:textId="77777777" w:rsidR="00D346B6" w:rsidRPr="00CE0D8C" w:rsidRDefault="007055ED" w:rsidP="00300708">
            <w:pPr>
              <w:pStyle w:val="GABoxtext"/>
            </w:pPr>
            <w:r w:rsidRPr="00CE0D8C">
              <w:t xml:space="preserve">(4) </w:t>
            </w:r>
            <w:r w:rsidR="0092047C">
              <w:t xml:space="preserve"> </w:t>
            </w:r>
            <w:r w:rsidR="0092047C" w:rsidRPr="0092047C">
              <w:t xml:space="preserve">Давателот на услуга платформа за споделување видеа ќе обезбеди дека постои апликација што ќе им овозможи на корисниците што поставуваат видеа </w:t>
            </w:r>
            <w:r w:rsidR="0092047C" w:rsidRPr="0092047C">
              <w:lastRenderedPageBreak/>
              <w:t>создадени од корисници да информираат дека видеото содржи аудиовизуелни комерцијални комуникации за кои се свесни и знаат, или е разумно да се очекува дека треба да знаат дека постојат</w:t>
            </w:r>
            <w:r w:rsidRPr="00CE0D8C">
              <w:t>.</w:t>
            </w:r>
            <w:r w:rsidR="00D346B6" w:rsidRPr="00CE0D8C">
              <w:t xml:space="preserve">  </w:t>
            </w:r>
          </w:p>
          <w:p w14:paraId="25ABDBE1" w14:textId="77777777" w:rsidR="00AC5986" w:rsidRPr="00CE0D8C" w:rsidRDefault="007055ED" w:rsidP="00300708">
            <w:pPr>
              <w:pStyle w:val="GABoxtext"/>
            </w:pPr>
            <w:r w:rsidRPr="00CE0D8C">
              <w:t xml:space="preserve">(5) </w:t>
            </w:r>
            <w:r w:rsidR="0092047C" w:rsidRPr="0092047C">
              <w:t>Давателот на услуга платформа за споделување видеа изрично ќе ги информира корисниците ако програмите и видеата создадени од корисници содржат аудиовизуелни комерцијални комуникации, под услов операторот да е свесен за постоењето на аудиовизуелните комерцијални комуникации</w:t>
            </w:r>
            <w:r w:rsidRPr="00CE0D8C">
              <w:t>.</w:t>
            </w:r>
          </w:p>
        </w:tc>
      </w:tr>
      <w:tr w:rsidR="00C51DAF" w:rsidRPr="00CE0D8C" w14:paraId="186B8ED3" w14:textId="77777777" w:rsidTr="007055ED">
        <w:tc>
          <w:tcPr>
            <w:tcW w:w="1838" w:type="dxa"/>
          </w:tcPr>
          <w:p w14:paraId="3D7C8796" w14:textId="77777777" w:rsidR="00C51DAF" w:rsidRPr="00CE0D8C" w:rsidRDefault="007055ED" w:rsidP="00300708">
            <w:pPr>
              <w:pStyle w:val="GABoxtext"/>
            </w:pPr>
            <w:r w:rsidRPr="00CE0D8C">
              <w:lastRenderedPageBreak/>
              <w:t>Член 28b, став (2)</w:t>
            </w:r>
            <w:r w:rsidR="00C51DAF" w:rsidRPr="00CE0D8C">
              <w:t xml:space="preserve"> </w:t>
            </w:r>
          </w:p>
          <w:p w14:paraId="6D6A55F6" w14:textId="77777777" w:rsidR="00C51DAF" w:rsidRPr="00CE0D8C" w:rsidRDefault="007055ED" w:rsidP="00300708">
            <w:pPr>
              <w:pStyle w:val="GABoxtext"/>
            </w:pPr>
            <w:r w:rsidRPr="00CE0D8C">
              <w:t>АКК и кодексите на однесување во врска со ХФФС храна</w:t>
            </w:r>
            <w:r w:rsidR="00C51DAF" w:rsidRPr="00CE0D8C">
              <w:t xml:space="preserve"> </w:t>
            </w:r>
          </w:p>
        </w:tc>
        <w:tc>
          <w:tcPr>
            <w:tcW w:w="4678" w:type="dxa"/>
          </w:tcPr>
          <w:p w14:paraId="2370C1B8" w14:textId="77777777" w:rsidR="00C51DAF" w:rsidRPr="00CE0D8C" w:rsidRDefault="007055ED" w:rsidP="00300708">
            <w:pPr>
              <w:pStyle w:val="GABoxtext"/>
            </w:pPr>
            <w:r w:rsidRPr="00CE0D8C">
              <w:t>Државите-членки ќе ја поттикнуваат употребата на корегулација и негувањето на саморегулацијата преку кодекси на однесување, во согласност со член 4а(1) со цел да обезбедат ефективно намалување на изложеноста на децата на аудиовизуелни комерцијални комуникации за прехрамбени производи или пијалаци што содржат хранливи материи или супстанци со хранлив или физиолошки ефект, особено масти, трансмасни киселини, сол, натриум или шеќери, чие прекумерно внесување во исхраната не се препорачува.</w:t>
            </w:r>
            <w:r w:rsidR="00C51DAF" w:rsidRPr="00CE0D8C">
              <w:t xml:space="preserve"> </w:t>
            </w:r>
            <w:r w:rsidRPr="00CE0D8C">
              <w:t>Таквите кодекси ќе целат таквите аудиовизуелни комерцијални комуникации да не ги нагласуваат позитивните својства на хранливите аспекти на таквите прехрамбени производи и пијалаци.</w:t>
            </w:r>
          </w:p>
        </w:tc>
        <w:tc>
          <w:tcPr>
            <w:tcW w:w="1417" w:type="dxa"/>
          </w:tcPr>
          <w:p w14:paraId="37C4735B" w14:textId="77777777" w:rsidR="00301FF4" w:rsidRPr="00CE0D8C" w:rsidRDefault="007055ED" w:rsidP="00300708">
            <w:pPr>
              <w:pStyle w:val="GABoxtext"/>
            </w:pPr>
            <w:r w:rsidRPr="00CE0D8C">
              <w:t>Види во член 52</w:t>
            </w:r>
            <w:r w:rsidR="009A14E1" w:rsidRPr="00CE0D8C">
              <w:t xml:space="preserve">  </w:t>
            </w:r>
          </w:p>
          <w:p w14:paraId="068A36CA" w14:textId="77777777" w:rsidR="00C37BC3" w:rsidRPr="00CE0D8C" w:rsidRDefault="007055ED" w:rsidP="00300708">
            <w:pPr>
              <w:pStyle w:val="GABoxtext"/>
            </w:pPr>
            <w:r w:rsidRPr="00CE0D8C">
              <w:t>Нови ставови 20 и 21</w:t>
            </w:r>
          </w:p>
        </w:tc>
        <w:tc>
          <w:tcPr>
            <w:tcW w:w="993" w:type="dxa"/>
            <w:shd w:val="clear" w:color="auto" w:fill="FBE4D5" w:themeFill="accent2" w:themeFillTint="33"/>
          </w:tcPr>
          <w:p w14:paraId="7F6496DB" w14:textId="77777777" w:rsidR="00C51DAF" w:rsidRPr="00CE0D8C" w:rsidRDefault="00C51DAF" w:rsidP="00300708">
            <w:pPr>
              <w:pStyle w:val="GABoxtext"/>
            </w:pPr>
          </w:p>
        </w:tc>
        <w:tc>
          <w:tcPr>
            <w:tcW w:w="4536" w:type="dxa"/>
          </w:tcPr>
          <w:p w14:paraId="50FC4798" w14:textId="77777777" w:rsidR="00003AD6" w:rsidRPr="00CE0D8C" w:rsidRDefault="007055ED" w:rsidP="00300708">
            <w:pPr>
              <w:pStyle w:val="GABoxtext"/>
            </w:pPr>
            <w:r w:rsidRPr="00CE0D8C">
              <w:t>(6) - Платформите за споделување виде</w:t>
            </w:r>
            <w:r w:rsidR="0092047C">
              <w:rPr>
                <w:lang w:val="en-US"/>
              </w:rPr>
              <w:t>a</w:t>
            </w:r>
            <w:r w:rsidRPr="00CE0D8C">
              <w:t xml:space="preserve"> под јурисдикција на Република Северна Македонија се обврзани да </w:t>
            </w:r>
            <w:r w:rsidR="0092047C">
              <w:t>создадат</w:t>
            </w:r>
            <w:r w:rsidRPr="00CE0D8C">
              <w:t xml:space="preserve"> Кодекс на однесување:</w:t>
            </w:r>
          </w:p>
          <w:p w14:paraId="79536BC1" w14:textId="77777777" w:rsidR="00003AD6" w:rsidRPr="00CE0D8C" w:rsidRDefault="007055ED" w:rsidP="00300708">
            <w:pPr>
              <w:pStyle w:val="GABoxtext"/>
            </w:pPr>
            <w:r w:rsidRPr="00CE0D8C">
              <w:t xml:space="preserve">a) за ефективно намалување на изложеноста на децата на аудиовизуелни комерцијални комуникации за храна со висока содржина на масти, </w:t>
            </w:r>
            <w:r w:rsidR="0092047C">
              <w:t xml:space="preserve">трансмасни киселини, </w:t>
            </w:r>
            <w:r w:rsidRPr="00CE0D8C">
              <w:t>шеќери</w:t>
            </w:r>
            <w:r w:rsidR="0092047C">
              <w:t>, натриум</w:t>
            </w:r>
            <w:r w:rsidRPr="00CE0D8C">
              <w:t xml:space="preserve"> и сол во програмите и виде</w:t>
            </w:r>
            <w:r w:rsidR="0092047C">
              <w:t xml:space="preserve">ата создадени </w:t>
            </w:r>
            <w:r w:rsidRPr="00CE0D8C">
              <w:t>о</w:t>
            </w:r>
            <w:r w:rsidR="0092047C">
              <w:t>д</w:t>
            </w:r>
            <w:r w:rsidRPr="00CE0D8C">
              <w:t xml:space="preserve"> </w:t>
            </w:r>
            <w:r w:rsidR="0092047C">
              <w:t>корисници</w:t>
            </w:r>
            <w:r w:rsidRPr="00CE0D8C">
              <w:t xml:space="preserve"> наменети за децата, во согласност со член 53, став (21) од овој закон</w:t>
            </w:r>
            <w:r w:rsidR="0092047C">
              <w:t>;</w:t>
            </w:r>
          </w:p>
          <w:p w14:paraId="1059CDA4" w14:textId="77777777" w:rsidR="009A67DD" w:rsidRPr="00CE0D8C" w:rsidRDefault="007055ED" w:rsidP="00300708">
            <w:pPr>
              <w:pStyle w:val="GABoxtext"/>
            </w:pPr>
            <w:r w:rsidRPr="00CE0D8C">
              <w:t>b) за ефективно намалување на изложеноста на децата на аудиовизуелни медиумски комуникации за алкохолни пијалаци, како што е пропишано во член 53, став (20) од овој закон.</w:t>
            </w:r>
            <w:r w:rsidR="009A67DD" w:rsidRPr="00CE0D8C">
              <w:t xml:space="preserve">  </w:t>
            </w:r>
          </w:p>
          <w:p w14:paraId="6032D03D" w14:textId="77777777" w:rsidR="004970CD" w:rsidRPr="00CE0D8C" w:rsidRDefault="004970CD" w:rsidP="00300708">
            <w:pPr>
              <w:pStyle w:val="GABoxtext"/>
            </w:pPr>
          </w:p>
        </w:tc>
      </w:tr>
    </w:tbl>
    <w:p w14:paraId="7153063F" w14:textId="77777777" w:rsidR="00581A32" w:rsidRPr="00CE0D8C" w:rsidRDefault="00581A32" w:rsidP="00300708">
      <w:pPr>
        <w:pStyle w:val="GABoxtext"/>
      </w:pPr>
    </w:p>
    <w:p w14:paraId="192397AC" w14:textId="77777777" w:rsidR="00616FAE" w:rsidRDefault="00616FAE" w:rsidP="00300708">
      <w:pPr>
        <w:pStyle w:val="GABoxtext"/>
      </w:pPr>
    </w:p>
    <w:p w14:paraId="057E73D6" w14:textId="77777777" w:rsidR="0092047C" w:rsidRDefault="0092047C" w:rsidP="00300708">
      <w:pPr>
        <w:pStyle w:val="GABoxtext"/>
      </w:pPr>
    </w:p>
    <w:p w14:paraId="5F2E7DC1" w14:textId="77777777" w:rsidR="0092047C" w:rsidRDefault="0092047C" w:rsidP="00300708">
      <w:pPr>
        <w:pStyle w:val="GABoxtext"/>
      </w:pPr>
    </w:p>
    <w:p w14:paraId="159B4AFA" w14:textId="77777777" w:rsidR="0092047C" w:rsidRPr="00CE0D8C" w:rsidRDefault="0092047C" w:rsidP="00300708">
      <w:pPr>
        <w:pStyle w:val="GABoxtext"/>
      </w:pPr>
    </w:p>
    <w:p w14:paraId="019827F3" w14:textId="77777777" w:rsidR="001B63E4" w:rsidRPr="00CE0D8C" w:rsidRDefault="007055ED" w:rsidP="004208BE">
      <w:pPr>
        <w:pStyle w:val="ahead2"/>
      </w:pPr>
      <w:bookmarkStart w:id="117" w:name="_Toc126562579"/>
      <w:bookmarkStart w:id="118" w:name="_Toc126754758"/>
      <w:r w:rsidRPr="00CE0D8C">
        <w:t>Примена на одредбите што се однесуваат на ПСВ</w:t>
      </w:r>
      <w:bookmarkEnd w:id="117"/>
      <w:bookmarkEnd w:id="118"/>
    </w:p>
    <w:p w14:paraId="4541418F" w14:textId="77777777" w:rsidR="00AC4FF3" w:rsidRPr="00CE0D8C" w:rsidRDefault="007055ED" w:rsidP="00AF0C12">
      <w:pPr>
        <w:pStyle w:val="abody"/>
      </w:pPr>
      <w:r w:rsidRPr="00CE0D8C">
        <w:t>Следната секција ги вклучува одредбите што се потребни за натамошна разработка на прашањето кои средства и мерки ќе се сметаат за соодветни, како и за улогата на НРТ (Агенцијата) во оценувањето на соодветноста на мерките.</w:t>
      </w:r>
      <w:r w:rsidR="00DE24EE" w:rsidRPr="00CE0D8C">
        <w:t xml:space="preserve"> </w:t>
      </w:r>
    </w:p>
    <w:p w14:paraId="737CF233" w14:textId="77777777" w:rsidR="007B6498" w:rsidRPr="00CE0D8C" w:rsidRDefault="007B6498" w:rsidP="00300708">
      <w:pPr>
        <w:pStyle w:val="GABoxtext"/>
      </w:pPr>
    </w:p>
    <w:p w14:paraId="1B647F5F" w14:textId="77777777" w:rsidR="00616FAE" w:rsidRPr="00CE0D8C" w:rsidRDefault="007055ED" w:rsidP="003D09A8">
      <w:pPr>
        <w:pStyle w:val="GAtabletitle"/>
        <w:numPr>
          <w:ilvl w:val="0"/>
          <w:numId w:val="19"/>
        </w:numPr>
      </w:pPr>
      <w:r w:rsidRPr="00CE0D8C">
        <w:t>Примената и улогата на регулаторот</w:t>
      </w:r>
      <w:r w:rsidR="006E00D4" w:rsidRPr="00CE0D8C">
        <w:t xml:space="preserve"> </w:t>
      </w:r>
    </w:p>
    <w:tbl>
      <w:tblPr>
        <w:tblStyle w:val="TableGrid"/>
        <w:tblW w:w="13462" w:type="dxa"/>
        <w:tblLayout w:type="fixed"/>
        <w:tblLook w:val="04A0" w:firstRow="1" w:lastRow="0" w:firstColumn="1" w:lastColumn="0" w:noHBand="0" w:noVBand="1"/>
      </w:tblPr>
      <w:tblGrid>
        <w:gridCol w:w="2122"/>
        <w:gridCol w:w="4819"/>
        <w:gridCol w:w="1559"/>
        <w:gridCol w:w="993"/>
        <w:gridCol w:w="3969"/>
      </w:tblGrid>
      <w:tr w:rsidR="00886FB7" w:rsidRPr="00CE0D8C" w14:paraId="5CE59DC2" w14:textId="77777777" w:rsidTr="007055ED">
        <w:tc>
          <w:tcPr>
            <w:tcW w:w="2122" w:type="dxa"/>
            <w:shd w:val="clear" w:color="auto" w:fill="2F5496" w:themeFill="accent1" w:themeFillShade="BF"/>
          </w:tcPr>
          <w:p w14:paraId="79772844" w14:textId="77777777" w:rsidR="00886FB7" w:rsidRPr="00CE0D8C" w:rsidRDefault="007055ED" w:rsidP="00FD0CC6">
            <w:pPr>
              <w:pStyle w:val="GABOXHEADING"/>
              <w:rPr>
                <w:lang w:val="mk-MK"/>
              </w:rPr>
            </w:pPr>
            <w:r w:rsidRPr="00CE0D8C">
              <w:rPr>
                <w:lang w:val="mk-MK"/>
              </w:rPr>
              <w:t>ДАВМУ и одредбите за ПСВ</w:t>
            </w:r>
            <w:r w:rsidR="00886FB7" w:rsidRPr="00CE0D8C">
              <w:rPr>
                <w:lang w:val="mk-MK"/>
              </w:rPr>
              <w:t xml:space="preserve"> </w:t>
            </w:r>
          </w:p>
          <w:p w14:paraId="6B50A0DA" w14:textId="77777777" w:rsidR="00886FB7" w:rsidRPr="00CE0D8C" w:rsidRDefault="007055ED" w:rsidP="00FD0CC6">
            <w:pPr>
              <w:pStyle w:val="GABOXHEADING"/>
              <w:rPr>
                <w:lang w:val="mk-MK"/>
              </w:rPr>
            </w:pPr>
            <w:r w:rsidRPr="00CE0D8C">
              <w:rPr>
                <w:lang w:val="mk-MK"/>
              </w:rPr>
              <w:t>Примена</w:t>
            </w:r>
          </w:p>
        </w:tc>
        <w:tc>
          <w:tcPr>
            <w:tcW w:w="4819" w:type="dxa"/>
            <w:shd w:val="clear" w:color="auto" w:fill="2F5496" w:themeFill="accent1" w:themeFillShade="BF"/>
          </w:tcPr>
          <w:p w14:paraId="0F37B79F" w14:textId="77777777" w:rsidR="00886FB7" w:rsidRPr="00CE0D8C" w:rsidRDefault="007055ED" w:rsidP="00FD0CC6">
            <w:pPr>
              <w:pStyle w:val="GABOXHEADING"/>
              <w:rPr>
                <w:lang w:val="mk-MK"/>
              </w:rPr>
            </w:pPr>
            <w:r w:rsidRPr="00CE0D8C">
              <w:rPr>
                <w:lang w:val="mk-MK"/>
              </w:rPr>
              <w:t>Одредби во Директивата за АВМУ</w:t>
            </w:r>
            <w:r w:rsidR="00886FB7" w:rsidRPr="00CE0D8C">
              <w:rPr>
                <w:lang w:val="mk-MK"/>
              </w:rPr>
              <w:t xml:space="preserve"> </w:t>
            </w:r>
          </w:p>
        </w:tc>
        <w:tc>
          <w:tcPr>
            <w:tcW w:w="1559" w:type="dxa"/>
            <w:shd w:val="clear" w:color="auto" w:fill="2F5496" w:themeFill="accent1" w:themeFillShade="BF"/>
          </w:tcPr>
          <w:p w14:paraId="678BFBF1" w14:textId="77777777" w:rsidR="00886FB7" w:rsidRPr="00CE0D8C" w:rsidRDefault="007055ED" w:rsidP="00FD0CC6">
            <w:pPr>
              <w:pStyle w:val="GABOXHEADING"/>
              <w:rPr>
                <w:lang w:val="mk-MK"/>
              </w:rPr>
            </w:pPr>
            <w:r w:rsidRPr="00CE0D8C">
              <w:rPr>
                <w:lang w:val="mk-MK"/>
              </w:rPr>
              <w:t>Идни амандмани на ЗААВМУ</w:t>
            </w:r>
          </w:p>
        </w:tc>
        <w:tc>
          <w:tcPr>
            <w:tcW w:w="993" w:type="dxa"/>
            <w:shd w:val="clear" w:color="auto" w:fill="2F5496" w:themeFill="accent1" w:themeFillShade="BF"/>
          </w:tcPr>
          <w:p w14:paraId="004D3AB3" w14:textId="77777777" w:rsidR="00886FB7" w:rsidRPr="00CE0D8C" w:rsidRDefault="007055ED" w:rsidP="00FD0CC6">
            <w:pPr>
              <w:pStyle w:val="GABOXHEADING"/>
              <w:rPr>
                <w:lang w:val="mk-MK"/>
              </w:rPr>
            </w:pPr>
            <w:r w:rsidRPr="00CE0D8C">
              <w:rPr>
                <w:lang w:val="mk-MK"/>
              </w:rPr>
              <w:t>Усогласен</w:t>
            </w:r>
            <w:r w:rsidR="00886FB7" w:rsidRPr="00CE0D8C">
              <w:rPr>
                <w:lang w:val="mk-MK"/>
              </w:rPr>
              <w:t xml:space="preserve"> </w:t>
            </w:r>
          </w:p>
        </w:tc>
        <w:tc>
          <w:tcPr>
            <w:tcW w:w="3969" w:type="dxa"/>
            <w:shd w:val="clear" w:color="auto" w:fill="2F5496" w:themeFill="accent1" w:themeFillShade="BF"/>
          </w:tcPr>
          <w:p w14:paraId="2DD198F4" w14:textId="77777777" w:rsidR="00886FB7" w:rsidRPr="00CE0D8C" w:rsidRDefault="00886FB7" w:rsidP="00FD0CC6">
            <w:pPr>
              <w:pStyle w:val="GABOXHEADING"/>
              <w:rPr>
                <w:lang w:val="mk-MK"/>
              </w:rPr>
            </w:pPr>
          </w:p>
        </w:tc>
      </w:tr>
      <w:tr w:rsidR="00886FB7" w:rsidRPr="00CE0D8C" w14:paraId="55CE89EA" w14:textId="77777777" w:rsidTr="007055ED">
        <w:tc>
          <w:tcPr>
            <w:tcW w:w="2122" w:type="dxa"/>
          </w:tcPr>
          <w:p w14:paraId="6FE210E3" w14:textId="77777777" w:rsidR="00886FB7" w:rsidRPr="00CE0D8C" w:rsidRDefault="007055ED" w:rsidP="00300708">
            <w:pPr>
              <w:pStyle w:val="GABoxtext"/>
            </w:pPr>
            <w:r w:rsidRPr="00CE0D8C">
              <w:t>Член 28b, став (3)</w:t>
            </w:r>
          </w:p>
        </w:tc>
        <w:tc>
          <w:tcPr>
            <w:tcW w:w="4819" w:type="dxa"/>
          </w:tcPr>
          <w:p w14:paraId="4EAEC681" w14:textId="77777777" w:rsidR="00264495" w:rsidRPr="00CE0D8C" w:rsidRDefault="007055ED" w:rsidP="00300708">
            <w:pPr>
              <w:pStyle w:val="GABoxtext"/>
            </w:pPr>
            <w:r w:rsidRPr="00CE0D8C">
              <w:t>За постигнување на целите од ставовите 1 и 2 ќе бидат утврдени соодветни мерки,</w:t>
            </w:r>
            <w:r w:rsidR="000F0DE6" w:rsidRPr="00CE0D8C">
              <w:t xml:space="preserve"> имајќи ги пред</w:t>
            </w:r>
            <w:r w:rsidRPr="00CE0D8C">
              <w:t>вид природата на содржината на која се однесуваат, штетата што таа содржина може да ја предизвика, карактеристиките на категориите на лица што треба да бидат заштитени како и правата и легитимните интереси на кои се однесуваат мерките, вклучувајќи ги интересите на давателите на услуги на платформи за споделување виде</w:t>
            </w:r>
            <w:r w:rsidR="001B044C">
              <w:t>а</w:t>
            </w:r>
            <w:r w:rsidRPr="00CE0D8C">
              <w:t>, интересите на корисниците што ги создале и прикачиле содржините, како и поширокиот јавен интерес.</w:t>
            </w:r>
          </w:p>
          <w:p w14:paraId="22022E63" w14:textId="77777777" w:rsidR="00264495" w:rsidRPr="00CE0D8C" w:rsidRDefault="00264495" w:rsidP="00300708">
            <w:pPr>
              <w:pStyle w:val="GABoxtext"/>
              <w:rPr>
                <w:lang w:eastAsia="en-US"/>
              </w:rPr>
            </w:pPr>
          </w:p>
          <w:p w14:paraId="48BA588B" w14:textId="77777777" w:rsidR="00886FB7" w:rsidRPr="00CE0D8C" w:rsidRDefault="007055ED" w:rsidP="00300708">
            <w:pPr>
              <w:pStyle w:val="GABoxtext"/>
            </w:pPr>
            <w:r w:rsidRPr="00CE0D8C">
              <w:rPr>
                <w:lang w:eastAsia="en-US"/>
              </w:rPr>
              <w:t>Државите-членки ќе осигурат дека сите даватели услуги на платформи за споделување виде</w:t>
            </w:r>
            <w:r w:rsidR="001B044C">
              <w:rPr>
                <w:lang w:eastAsia="en-US"/>
              </w:rPr>
              <w:t>а</w:t>
            </w:r>
            <w:r w:rsidRPr="00CE0D8C">
              <w:rPr>
                <w:lang w:eastAsia="en-US"/>
              </w:rPr>
              <w:t xml:space="preserve"> ги применуваат таквите мерки.</w:t>
            </w:r>
            <w:r w:rsidR="00264495" w:rsidRPr="00CE0D8C">
              <w:rPr>
                <w:lang w:eastAsia="en-US"/>
              </w:rPr>
              <w:t xml:space="preserve"> </w:t>
            </w:r>
            <w:r w:rsidRPr="00CE0D8C">
              <w:rPr>
                <w:lang w:eastAsia="en-US"/>
              </w:rPr>
              <w:t>Мерките ќе бидат изводливи и пропорционални, и ќе ги имаат предвид големината на услугата на платформа за споделување на видео содржини и природата на услугата што се нуди.</w:t>
            </w:r>
            <w:r w:rsidR="00264495" w:rsidRPr="00CE0D8C">
              <w:rPr>
                <w:lang w:eastAsia="en-US"/>
              </w:rPr>
              <w:t xml:space="preserve"> </w:t>
            </w:r>
            <w:r w:rsidRPr="00CE0D8C">
              <w:rPr>
                <w:lang w:eastAsia="en-US"/>
              </w:rPr>
              <w:t xml:space="preserve">Тие мерки </w:t>
            </w:r>
            <w:r w:rsidRPr="00CE0D8C">
              <w:rPr>
                <w:lang w:eastAsia="en-US"/>
              </w:rPr>
              <w:lastRenderedPageBreak/>
              <w:t xml:space="preserve">нема да водат до какви било </w:t>
            </w:r>
            <w:r w:rsidRPr="00CE0D8C">
              <w:rPr>
                <w:i/>
                <w:lang w:eastAsia="en-US"/>
              </w:rPr>
              <w:t>ex ante</w:t>
            </w:r>
            <w:r w:rsidRPr="00CE0D8C">
              <w:rPr>
                <w:lang w:eastAsia="en-US"/>
              </w:rPr>
              <w:t xml:space="preserve"> мерки за претходна контрола или филтрирање на содржините при прикачувањето што не се во согласност со член 15 од Директивата 2000/31/ЕЗ.</w:t>
            </w:r>
            <w:r w:rsidR="00264495" w:rsidRPr="00CE0D8C">
              <w:rPr>
                <w:lang w:eastAsia="en-US"/>
              </w:rPr>
              <w:t xml:space="preserve"> </w:t>
            </w:r>
            <w:r w:rsidRPr="00CE0D8C">
              <w:rPr>
                <w:lang w:eastAsia="en-US"/>
              </w:rPr>
              <w:t>Заради заштита на малолетните лица, предвидена во точка (1) од став 1 на овој член, најштетните содржини подлежат на најстроги мерки за контрола на пристапот.</w:t>
            </w:r>
          </w:p>
        </w:tc>
        <w:tc>
          <w:tcPr>
            <w:tcW w:w="1559" w:type="dxa"/>
          </w:tcPr>
          <w:p w14:paraId="2FE39866" w14:textId="77777777" w:rsidR="00886FB7" w:rsidRPr="00CE0D8C" w:rsidRDefault="00886FB7" w:rsidP="00300708">
            <w:pPr>
              <w:pStyle w:val="GABoxtext"/>
            </w:pPr>
          </w:p>
        </w:tc>
        <w:tc>
          <w:tcPr>
            <w:tcW w:w="993" w:type="dxa"/>
            <w:shd w:val="clear" w:color="auto" w:fill="FBE4D5" w:themeFill="accent2" w:themeFillTint="33"/>
          </w:tcPr>
          <w:p w14:paraId="495A5AF8" w14:textId="77777777" w:rsidR="00886FB7" w:rsidRPr="00CE0D8C" w:rsidRDefault="00886FB7" w:rsidP="00300708">
            <w:pPr>
              <w:pStyle w:val="GABoxtext"/>
            </w:pPr>
          </w:p>
        </w:tc>
        <w:tc>
          <w:tcPr>
            <w:tcW w:w="3969" w:type="dxa"/>
          </w:tcPr>
          <w:p w14:paraId="2A60B4BC" w14:textId="77777777" w:rsidR="00301FF4" w:rsidRPr="00CE0D8C" w:rsidRDefault="00EB1B4B" w:rsidP="00300708">
            <w:pPr>
              <w:pStyle w:val="GABoxtext"/>
            </w:pPr>
            <w:r w:rsidRPr="00CE0D8C">
              <w:rPr>
                <w:b/>
                <w:bCs/>
              </w:rPr>
              <w:t>НОВО</w:t>
            </w:r>
            <w:r w:rsidR="007055ED" w:rsidRPr="00CE0D8C">
              <w:rPr>
                <w:color w:val="FF0000"/>
              </w:rPr>
              <w:t xml:space="preserve"> </w:t>
            </w:r>
            <w:r w:rsidR="007055ED" w:rsidRPr="00CE0D8C">
              <w:t>Член 1</w:t>
            </w:r>
            <w:r w:rsidR="0092047C">
              <w:t>46г</w:t>
            </w:r>
            <w:r w:rsidR="007055ED" w:rsidRPr="00CE0D8C">
              <w:t xml:space="preserve"> - Примена на мерките</w:t>
            </w:r>
            <w:r w:rsidR="00301FF4" w:rsidRPr="00CE0D8C">
              <w:t xml:space="preserve"> </w:t>
            </w:r>
          </w:p>
          <w:p w14:paraId="5B026590" w14:textId="77777777" w:rsidR="007A3B6E" w:rsidRPr="00CE0D8C" w:rsidRDefault="0092047C" w:rsidP="00300708">
            <w:pPr>
              <w:pStyle w:val="GABoxtext"/>
            </w:pPr>
            <w:r>
              <w:rPr>
                <w:lang w:val="en-US"/>
              </w:rPr>
              <w:t>(</w:t>
            </w:r>
            <w:r w:rsidR="007055ED" w:rsidRPr="00CE0D8C">
              <w:t>1) За постигнување на наведените цели ќе бидат утврдени соодветни мерки, имајќи ги предвид природата на содржината на која се однесуваат, штетата што таа содржина може да ја предизвика, карактеристиките на лицата што треба да бидат заштитени како и правата и легитимните интереси на кои се однесуваат мерките, вклучувајќи ги интересите на давателите на услуги платформи за споделување виде</w:t>
            </w:r>
            <w:r w:rsidR="00CE4AF6">
              <w:rPr>
                <w:lang w:val="en-US"/>
              </w:rPr>
              <w:t>a</w:t>
            </w:r>
            <w:r w:rsidR="007055ED" w:rsidRPr="00CE0D8C">
              <w:t>, интересите на корисниците што ги создале и поставиле содржините, како и јавниот интерес.</w:t>
            </w:r>
            <w:r w:rsidR="007A3B6E" w:rsidRPr="00CE0D8C">
              <w:t xml:space="preserve"> </w:t>
            </w:r>
          </w:p>
          <w:p w14:paraId="05FF3A48" w14:textId="77777777" w:rsidR="007A3B6E" w:rsidRPr="00CE0D8C" w:rsidRDefault="007055ED" w:rsidP="00300708">
            <w:pPr>
              <w:pStyle w:val="GABoxtext"/>
            </w:pPr>
            <w:r w:rsidRPr="00CE0D8C">
              <w:t xml:space="preserve">Мерките ќе бидат применливи и пропорционални на целта, </w:t>
            </w:r>
            <w:r w:rsidR="00CE4AF6">
              <w:t>земајќи ја предвид</w:t>
            </w:r>
            <w:r w:rsidRPr="00CE0D8C">
              <w:t xml:space="preserve"> големината на платформата за споделување виде</w:t>
            </w:r>
            <w:r w:rsidR="00CE4AF6">
              <w:t>а</w:t>
            </w:r>
            <w:r w:rsidRPr="00CE0D8C">
              <w:t xml:space="preserve"> и природата на </w:t>
            </w:r>
            <w:r w:rsidRPr="00CE0D8C">
              <w:lastRenderedPageBreak/>
              <w:t xml:space="preserve">услугата што ја нуди, и нема да водат </w:t>
            </w:r>
            <w:r w:rsidR="00CE4AF6">
              <w:t>до</w:t>
            </w:r>
            <w:r w:rsidRPr="00CE0D8C">
              <w:t xml:space="preserve"> </w:t>
            </w:r>
            <w:r w:rsidR="00CE4AF6">
              <w:t>претходни (</w:t>
            </w:r>
            <w:r w:rsidR="00CE4AF6">
              <w:rPr>
                <w:lang w:val="en-US"/>
              </w:rPr>
              <w:t>ex ante)</w:t>
            </w:r>
            <w:r w:rsidRPr="00CE0D8C">
              <w:t xml:space="preserve"> мерки за контрола или филтрирање </w:t>
            </w:r>
            <w:r w:rsidR="00CE4AF6">
              <w:t xml:space="preserve">при поставување </w:t>
            </w:r>
            <w:r w:rsidRPr="00CE0D8C">
              <w:t xml:space="preserve">на содржините што </w:t>
            </w:r>
            <w:r w:rsidR="00CE4AF6">
              <w:t xml:space="preserve">не </w:t>
            </w:r>
            <w:r w:rsidRPr="00CE0D8C">
              <w:t xml:space="preserve">се во </w:t>
            </w:r>
            <w:r w:rsidR="00CE4AF6">
              <w:t>согласност</w:t>
            </w:r>
            <w:r w:rsidRPr="00CE0D8C">
              <w:t xml:space="preserve"> со одредбите од законите и прописите со кои се уредуваат областите на електронските легални и комерцијални трансакции.</w:t>
            </w:r>
            <w:r w:rsidR="007A3B6E" w:rsidRPr="00CE0D8C">
              <w:t xml:space="preserve"> </w:t>
            </w:r>
            <w:r w:rsidR="00CE4AF6" w:rsidRPr="00CE4AF6">
              <w:t>Најстроги мерки мора да бидат применети за да се обезбеди дека малолетниците се заштитени од најштетните содржини, какви што се прекумерното насилство и порнографијата.</w:t>
            </w:r>
          </w:p>
          <w:p w14:paraId="2B6B7E07" w14:textId="77777777" w:rsidR="00886FB7" w:rsidRPr="00CE0D8C" w:rsidRDefault="00886FB7" w:rsidP="00300708">
            <w:pPr>
              <w:pStyle w:val="GABoxtext"/>
            </w:pPr>
          </w:p>
        </w:tc>
      </w:tr>
      <w:tr w:rsidR="00886FB7" w:rsidRPr="00CE0D8C" w14:paraId="73E3CD6C" w14:textId="77777777" w:rsidTr="007055ED">
        <w:tc>
          <w:tcPr>
            <w:tcW w:w="2122" w:type="dxa"/>
          </w:tcPr>
          <w:p w14:paraId="6F8DB8C3" w14:textId="77777777" w:rsidR="00886FB7" w:rsidRPr="00CE0D8C" w:rsidRDefault="007055ED" w:rsidP="00300708">
            <w:pPr>
              <w:pStyle w:val="GABoxtext"/>
            </w:pPr>
            <w:r w:rsidRPr="00CE0D8C">
              <w:lastRenderedPageBreak/>
              <w:t>Член 28b, став (5)</w:t>
            </w:r>
            <w:r w:rsidR="00886FB7" w:rsidRPr="00CE0D8C">
              <w:t xml:space="preserve"> </w:t>
            </w:r>
          </w:p>
          <w:p w14:paraId="2AF5FA1E" w14:textId="77777777" w:rsidR="00886FB7" w:rsidRPr="00CE0D8C" w:rsidRDefault="00886FB7" w:rsidP="00300708">
            <w:pPr>
              <w:pStyle w:val="GABoxtext"/>
            </w:pPr>
          </w:p>
          <w:p w14:paraId="39890C51" w14:textId="77777777" w:rsidR="00886FB7" w:rsidRPr="00CE0D8C" w:rsidRDefault="007055ED" w:rsidP="00300708">
            <w:pPr>
              <w:pStyle w:val="GABoxtext"/>
            </w:pPr>
            <w:r w:rsidRPr="00CE0D8C">
              <w:t>(Оценување на механизмите и улогата на НРТ)</w:t>
            </w:r>
          </w:p>
        </w:tc>
        <w:tc>
          <w:tcPr>
            <w:tcW w:w="4819" w:type="dxa"/>
          </w:tcPr>
          <w:p w14:paraId="59AA5AD6" w14:textId="77777777" w:rsidR="00886FB7" w:rsidRPr="00CE0D8C" w:rsidRDefault="00886FB7" w:rsidP="00300708">
            <w:pPr>
              <w:pStyle w:val="GABoxtext"/>
            </w:pPr>
            <w:r w:rsidRPr="00CE0D8C">
              <w:t xml:space="preserve">5.  </w:t>
            </w:r>
            <w:r w:rsidR="007055ED" w:rsidRPr="00CE0D8C">
              <w:t xml:space="preserve">Државите-членки ги воспоставуваат потребните механизми за оценка на соодветноста на мерките наведени во став 3 кои ги преземаат давателите на услуги на платформи за споделување видеа. </w:t>
            </w:r>
            <w:r w:rsidRPr="00CE0D8C">
              <w:t xml:space="preserve"> </w:t>
            </w:r>
            <w:r w:rsidR="007055ED" w:rsidRPr="00CE0D8C">
              <w:t>Државите-членки им го доверуваат оценувањето на тие мерки на националните регулаторни власти или тела.</w:t>
            </w:r>
          </w:p>
        </w:tc>
        <w:tc>
          <w:tcPr>
            <w:tcW w:w="1559" w:type="dxa"/>
          </w:tcPr>
          <w:p w14:paraId="776BB4A8" w14:textId="77777777" w:rsidR="00886FB7" w:rsidRPr="00CE0D8C" w:rsidRDefault="00886FB7" w:rsidP="00300708">
            <w:pPr>
              <w:pStyle w:val="GABoxtext"/>
            </w:pPr>
          </w:p>
        </w:tc>
        <w:tc>
          <w:tcPr>
            <w:tcW w:w="993" w:type="dxa"/>
            <w:shd w:val="clear" w:color="auto" w:fill="FBE4D5" w:themeFill="accent2" w:themeFillTint="33"/>
          </w:tcPr>
          <w:p w14:paraId="79FE86F7" w14:textId="77777777" w:rsidR="00886FB7" w:rsidRPr="00CE0D8C" w:rsidRDefault="00886FB7" w:rsidP="00300708">
            <w:pPr>
              <w:pStyle w:val="GABoxtext"/>
            </w:pPr>
          </w:p>
        </w:tc>
        <w:tc>
          <w:tcPr>
            <w:tcW w:w="3969" w:type="dxa"/>
          </w:tcPr>
          <w:p w14:paraId="348CAE56" w14:textId="77777777" w:rsidR="00DA76C4" w:rsidRPr="00CE4AF6" w:rsidRDefault="007055ED" w:rsidP="00300708">
            <w:pPr>
              <w:pStyle w:val="GABoxtext"/>
            </w:pPr>
            <w:r w:rsidRPr="00CE0D8C">
              <w:t>Член 1</w:t>
            </w:r>
            <w:r w:rsidR="00CE4AF6">
              <w:rPr>
                <w:lang w:val="en-US"/>
              </w:rPr>
              <w:t>46</w:t>
            </w:r>
            <w:r w:rsidR="00CE4AF6">
              <w:t>г</w:t>
            </w:r>
          </w:p>
          <w:p w14:paraId="1408F5C8" w14:textId="77777777" w:rsidR="007A3B6E" w:rsidRPr="00CE0D8C" w:rsidRDefault="007055ED" w:rsidP="00300708">
            <w:pPr>
              <w:pStyle w:val="GABoxtext"/>
            </w:pPr>
            <w:r w:rsidRPr="00CE0D8C">
              <w:t xml:space="preserve">(2) Агенцијата ќе </w:t>
            </w:r>
            <w:r w:rsidR="00CE4AF6">
              <w:t>изврши</w:t>
            </w:r>
            <w:r w:rsidRPr="00CE0D8C">
              <w:t xml:space="preserve"> </w:t>
            </w:r>
            <w:r w:rsidR="00CE4AF6">
              <w:t>пр</w:t>
            </w:r>
            <w:r w:rsidRPr="00CE0D8C">
              <w:t>оцен</w:t>
            </w:r>
            <w:r w:rsidR="00CE4AF6">
              <w:t>к</w:t>
            </w:r>
            <w:r w:rsidRPr="00CE0D8C">
              <w:t xml:space="preserve">а </w:t>
            </w:r>
            <w:r w:rsidR="00CE4AF6">
              <w:t xml:space="preserve">на </w:t>
            </w:r>
            <w:r w:rsidRPr="00CE0D8C">
              <w:t>мерките преземени од давателите на услуги платформи за споделување виде</w:t>
            </w:r>
            <w:r w:rsidR="00CE4AF6">
              <w:t>а</w:t>
            </w:r>
            <w:r w:rsidRPr="00CE0D8C">
              <w:t xml:space="preserve"> под јурисдикција на Република Северна Македонија.</w:t>
            </w:r>
          </w:p>
          <w:p w14:paraId="36C9B9A5" w14:textId="77777777" w:rsidR="00886FB7" w:rsidRPr="00CE0D8C" w:rsidRDefault="007055ED" w:rsidP="00300708">
            <w:pPr>
              <w:pStyle w:val="GABoxtext"/>
            </w:pPr>
            <w:r w:rsidRPr="00CE0D8C">
              <w:t>Агенцијата ќе обезбеди дека сите даватели на услуги платформи за споделување виде</w:t>
            </w:r>
            <w:r w:rsidR="00CE4AF6">
              <w:t>а</w:t>
            </w:r>
            <w:r w:rsidRPr="00CE0D8C">
              <w:t xml:space="preserve"> ги применуваат мерките наведени во овој закон и во подзаконските акти што произлегуваат од него.</w:t>
            </w:r>
            <w:r w:rsidR="00DA76C4" w:rsidRPr="00CE0D8C">
              <w:t xml:space="preserve"> </w:t>
            </w:r>
            <w:r w:rsidRPr="00CE0D8C">
              <w:t xml:space="preserve">Мерките ќе бидат </w:t>
            </w:r>
            <w:r w:rsidR="00CE4AF6">
              <w:t>применливи</w:t>
            </w:r>
            <w:r w:rsidR="000F0DE6" w:rsidRPr="00CE0D8C">
              <w:t xml:space="preserve"> </w:t>
            </w:r>
            <w:r w:rsidRPr="00CE0D8C">
              <w:t xml:space="preserve">и пропорционални, </w:t>
            </w:r>
            <w:r w:rsidR="00CE4AF6">
              <w:t>земајќи ја</w:t>
            </w:r>
            <w:r w:rsidRPr="00CE0D8C">
              <w:t xml:space="preserve"> предвид големината на платформата за споделување виде</w:t>
            </w:r>
            <w:r w:rsidR="00CE4AF6">
              <w:t>а</w:t>
            </w:r>
            <w:r w:rsidRPr="00CE0D8C">
              <w:t xml:space="preserve"> и природата на услугата што ја нуди.</w:t>
            </w:r>
            <w:r w:rsidR="00DA76C4" w:rsidRPr="00CE0D8C">
              <w:t xml:space="preserve"> </w:t>
            </w:r>
          </w:p>
        </w:tc>
      </w:tr>
      <w:tr w:rsidR="007A3B6E" w:rsidRPr="00CE0D8C" w14:paraId="7161A3CE" w14:textId="77777777" w:rsidTr="007055ED">
        <w:tc>
          <w:tcPr>
            <w:tcW w:w="2122" w:type="dxa"/>
          </w:tcPr>
          <w:p w14:paraId="054CAA50" w14:textId="77777777" w:rsidR="007A3B6E" w:rsidRPr="00CE0D8C" w:rsidRDefault="007055ED" w:rsidP="00300708">
            <w:pPr>
              <w:pStyle w:val="GABoxtext"/>
            </w:pPr>
            <w:r w:rsidRPr="00CE0D8C">
              <w:t>Член 28b, став (4)</w:t>
            </w:r>
            <w:r w:rsidR="007A3B6E" w:rsidRPr="00CE0D8C">
              <w:t xml:space="preserve"> </w:t>
            </w:r>
          </w:p>
          <w:p w14:paraId="692E7F20" w14:textId="77777777" w:rsidR="007A3B6E" w:rsidRPr="00CE0D8C" w:rsidRDefault="007A3B6E" w:rsidP="00300708">
            <w:pPr>
              <w:pStyle w:val="GABoxtext"/>
            </w:pPr>
          </w:p>
          <w:p w14:paraId="37CFD414" w14:textId="77777777" w:rsidR="007A3B6E" w:rsidRPr="00CE0D8C" w:rsidRDefault="007055ED" w:rsidP="00300708">
            <w:pPr>
              <w:pStyle w:val="GABoxtext"/>
            </w:pPr>
            <w:r w:rsidRPr="00CE0D8C">
              <w:lastRenderedPageBreak/>
              <w:t>(Корегулација)</w:t>
            </w:r>
          </w:p>
        </w:tc>
        <w:tc>
          <w:tcPr>
            <w:tcW w:w="4819" w:type="dxa"/>
          </w:tcPr>
          <w:p w14:paraId="3B07DADC" w14:textId="77777777" w:rsidR="007A3B6E" w:rsidRPr="00CE0D8C" w:rsidRDefault="007A3B6E" w:rsidP="00300708">
            <w:pPr>
              <w:pStyle w:val="GABoxtext"/>
            </w:pPr>
            <w:r w:rsidRPr="00CE0D8C">
              <w:lastRenderedPageBreak/>
              <w:t xml:space="preserve">4.  </w:t>
            </w:r>
            <w:r w:rsidR="007055ED" w:rsidRPr="00CE0D8C">
              <w:t xml:space="preserve">За потребите на примена </w:t>
            </w:r>
            <w:r w:rsidR="000F0DE6" w:rsidRPr="00CE0D8C">
              <w:t xml:space="preserve">на </w:t>
            </w:r>
            <w:r w:rsidR="007055ED" w:rsidRPr="00CE0D8C">
              <w:t xml:space="preserve">мерките наведени во ставовите 1 и 3 на овој член, </w:t>
            </w:r>
            <w:r w:rsidR="007055ED" w:rsidRPr="00CE0D8C">
              <w:lastRenderedPageBreak/>
              <w:t>државите-членки ќе ја поттикнуваат употребата на корегулација, во согласност со член 4а став (1).</w:t>
            </w:r>
          </w:p>
        </w:tc>
        <w:tc>
          <w:tcPr>
            <w:tcW w:w="1559" w:type="dxa"/>
          </w:tcPr>
          <w:p w14:paraId="3763EA5C" w14:textId="77777777" w:rsidR="007A3B6E" w:rsidRPr="00CE0D8C" w:rsidRDefault="007A3B6E" w:rsidP="00300708">
            <w:pPr>
              <w:pStyle w:val="GABoxtext"/>
            </w:pPr>
          </w:p>
        </w:tc>
        <w:tc>
          <w:tcPr>
            <w:tcW w:w="993" w:type="dxa"/>
            <w:shd w:val="clear" w:color="auto" w:fill="FBE4D5" w:themeFill="accent2" w:themeFillTint="33"/>
          </w:tcPr>
          <w:p w14:paraId="0F22AD5B" w14:textId="77777777" w:rsidR="007A3B6E" w:rsidRPr="00CE0D8C" w:rsidRDefault="007A3B6E" w:rsidP="00300708">
            <w:pPr>
              <w:pStyle w:val="GABoxtext"/>
            </w:pPr>
          </w:p>
        </w:tc>
        <w:tc>
          <w:tcPr>
            <w:tcW w:w="3969" w:type="dxa"/>
          </w:tcPr>
          <w:p w14:paraId="40613F0B" w14:textId="77777777" w:rsidR="00DE24EE" w:rsidRPr="00CE0D8C" w:rsidRDefault="007055ED" w:rsidP="00300708">
            <w:pPr>
              <w:pStyle w:val="GABoxtext"/>
            </w:pPr>
            <w:r w:rsidRPr="00CE0D8C">
              <w:t>Член 1</w:t>
            </w:r>
            <w:r w:rsidR="00CE4AF6">
              <w:t>46г</w:t>
            </w:r>
          </w:p>
          <w:p w14:paraId="6DBC71AB" w14:textId="77777777" w:rsidR="007A3B6E" w:rsidRPr="00CE0D8C" w:rsidRDefault="007055ED" w:rsidP="00300708">
            <w:pPr>
              <w:pStyle w:val="GABoxtext"/>
            </w:pPr>
            <w:r w:rsidRPr="00CE0D8C">
              <w:lastRenderedPageBreak/>
              <w:t>(3) Таму каде што тоа е можно, давателите на услуги платформи за споделување виде</w:t>
            </w:r>
            <w:r w:rsidR="00805855">
              <w:t>а</w:t>
            </w:r>
            <w:r w:rsidRPr="00CE0D8C">
              <w:t xml:space="preserve"> се поттикнуваат да се вклучат во ко-регулаторни активности, во согласност со одредбите од член 26а од овој закон, за да обезбедат извршување на нивните обврски.</w:t>
            </w:r>
            <w:r w:rsidR="007A3B6E" w:rsidRPr="00CE0D8C">
              <w:t xml:space="preserve"> </w:t>
            </w:r>
          </w:p>
        </w:tc>
      </w:tr>
      <w:tr w:rsidR="00886FB7" w:rsidRPr="00CE0D8C" w14:paraId="7D30521D" w14:textId="77777777" w:rsidTr="007055ED">
        <w:tc>
          <w:tcPr>
            <w:tcW w:w="2122" w:type="dxa"/>
          </w:tcPr>
          <w:p w14:paraId="49D60B40" w14:textId="77777777" w:rsidR="00886FB7" w:rsidRPr="00CE0D8C" w:rsidRDefault="007055ED" w:rsidP="00300708">
            <w:pPr>
              <w:pStyle w:val="GABoxtext"/>
            </w:pPr>
            <w:r w:rsidRPr="00CE0D8C">
              <w:lastRenderedPageBreak/>
              <w:t>Член 28b, став (6)</w:t>
            </w:r>
            <w:r w:rsidR="00886FB7" w:rsidRPr="00CE0D8C">
              <w:t xml:space="preserve"> </w:t>
            </w:r>
          </w:p>
          <w:p w14:paraId="337A6201" w14:textId="77777777" w:rsidR="00886FB7" w:rsidRPr="00CE0D8C" w:rsidRDefault="00886FB7" w:rsidP="00300708">
            <w:pPr>
              <w:pStyle w:val="GABoxtext"/>
            </w:pPr>
          </w:p>
          <w:p w14:paraId="790E8C56" w14:textId="77777777" w:rsidR="00886FB7" w:rsidRPr="00CE0D8C" w:rsidRDefault="007055ED" w:rsidP="00300708">
            <w:pPr>
              <w:pStyle w:val="GABoxtext"/>
            </w:pPr>
            <w:r w:rsidRPr="00CE0D8C">
              <w:t>(Воведување на построги или подетални мерки)</w:t>
            </w:r>
          </w:p>
          <w:p w14:paraId="3E2AC67D" w14:textId="77777777" w:rsidR="00886FB7" w:rsidRPr="00CE0D8C" w:rsidRDefault="00886FB7" w:rsidP="00300708">
            <w:pPr>
              <w:pStyle w:val="GABoxtext"/>
            </w:pPr>
          </w:p>
        </w:tc>
        <w:tc>
          <w:tcPr>
            <w:tcW w:w="4819" w:type="dxa"/>
          </w:tcPr>
          <w:p w14:paraId="0A0D7E02" w14:textId="77777777" w:rsidR="00886FB7" w:rsidRPr="00CE0D8C" w:rsidRDefault="00886FB7" w:rsidP="00300708">
            <w:pPr>
              <w:pStyle w:val="GABoxtext"/>
            </w:pPr>
            <w:r w:rsidRPr="00CE0D8C">
              <w:t xml:space="preserve">6.  </w:t>
            </w:r>
            <w:r w:rsidR="007055ED" w:rsidRPr="00CE0D8C">
              <w:t>Државите-членки можат да воведат за давателите на услуги на платформи за споделување виде</w:t>
            </w:r>
            <w:r w:rsidR="00805855">
              <w:t>а</w:t>
            </w:r>
            <w:r w:rsidR="007055ED" w:rsidRPr="00CE0D8C">
              <w:t xml:space="preserve"> мерки кои се подетални или построги отколку мерките наведени во став 3 на овој член.</w:t>
            </w:r>
            <w:r w:rsidRPr="00CE0D8C">
              <w:t xml:space="preserve"> </w:t>
            </w:r>
            <w:r w:rsidR="007055ED" w:rsidRPr="00CE0D8C">
              <w:t>При донесувањето на такви мерки, државите членки ќе се придржуваат кон барањата утврдени со применливото право на Унијата, како што се оние утврдени во членовите 12 до 15 од Директивата 2000/31/ЕЗ или член 25 од Директивата 2011/93/ЕУ.</w:t>
            </w:r>
          </w:p>
        </w:tc>
        <w:tc>
          <w:tcPr>
            <w:tcW w:w="1559" w:type="dxa"/>
          </w:tcPr>
          <w:p w14:paraId="42A7C8FA" w14:textId="77777777" w:rsidR="00886FB7" w:rsidRPr="00CE0D8C" w:rsidRDefault="00886FB7" w:rsidP="00300708">
            <w:pPr>
              <w:pStyle w:val="GABoxtext"/>
            </w:pPr>
          </w:p>
        </w:tc>
        <w:tc>
          <w:tcPr>
            <w:tcW w:w="993" w:type="dxa"/>
            <w:shd w:val="clear" w:color="auto" w:fill="FBE4D5" w:themeFill="accent2" w:themeFillTint="33"/>
          </w:tcPr>
          <w:p w14:paraId="39D5E5C7" w14:textId="77777777" w:rsidR="00886FB7" w:rsidRPr="00CE0D8C" w:rsidRDefault="00886FB7" w:rsidP="00300708">
            <w:pPr>
              <w:pStyle w:val="GABoxtext"/>
            </w:pPr>
          </w:p>
        </w:tc>
        <w:tc>
          <w:tcPr>
            <w:tcW w:w="3969" w:type="dxa"/>
          </w:tcPr>
          <w:p w14:paraId="5DDCDDA8" w14:textId="77777777" w:rsidR="00886FB7" w:rsidRPr="00CE0D8C" w:rsidRDefault="00886FB7" w:rsidP="00300708">
            <w:pPr>
              <w:pStyle w:val="GABoxtext"/>
            </w:pPr>
          </w:p>
        </w:tc>
      </w:tr>
      <w:tr w:rsidR="00886FB7" w:rsidRPr="00CE0D8C" w14:paraId="40AF0F56" w14:textId="77777777" w:rsidTr="007055ED">
        <w:tc>
          <w:tcPr>
            <w:tcW w:w="2122" w:type="dxa"/>
          </w:tcPr>
          <w:p w14:paraId="41CB2BCE" w14:textId="77777777" w:rsidR="00886FB7" w:rsidRPr="00CE0D8C" w:rsidRDefault="007055ED" w:rsidP="00300708">
            <w:pPr>
              <w:pStyle w:val="GABoxtext"/>
            </w:pPr>
            <w:r w:rsidRPr="00CE0D8C">
              <w:t>Член 28b (ставови 7 и 8)</w:t>
            </w:r>
          </w:p>
          <w:p w14:paraId="2A5C4EAF" w14:textId="77777777" w:rsidR="00886FB7" w:rsidRPr="00CE0D8C" w:rsidRDefault="00886FB7" w:rsidP="00300708">
            <w:pPr>
              <w:pStyle w:val="GABoxtext"/>
            </w:pPr>
          </w:p>
          <w:p w14:paraId="3243690A" w14:textId="77777777" w:rsidR="00886FB7" w:rsidRPr="00CE0D8C" w:rsidRDefault="007055ED" w:rsidP="00300708">
            <w:pPr>
              <w:pStyle w:val="GABoxtext"/>
            </w:pPr>
            <w:r w:rsidRPr="00CE0D8C">
              <w:t>(Вонсудско решавање на споровите и остварување на правата пред суд)</w:t>
            </w:r>
            <w:r w:rsidR="00886FB7" w:rsidRPr="00CE0D8C">
              <w:t xml:space="preserve"> </w:t>
            </w:r>
          </w:p>
        </w:tc>
        <w:tc>
          <w:tcPr>
            <w:tcW w:w="4819" w:type="dxa"/>
          </w:tcPr>
          <w:p w14:paraId="5F2179D3" w14:textId="77777777" w:rsidR="00886FB7" w:rsidRPr="00CE0D8C" w:rsidRDefault="00886FB7" w:rsidP="00300708">
            <w:pPr>
              <w:pStyle w:val="GABoxtext"/>
            </w:pPr>
            <w:r w:rsidRPr="00CE0D8C">
              <w:t xml:space="preserve">7.  </w:t>
            </w:r>
            <w:r w:rsidR="000F0DE6" w:rsidRPr="00CE0D8C">
              <w:t>Државите-</w:t>
            </w:r>
            <w:r w:rsidR="007055ED" w:rsidRPr="00CE0D8C">
              <w:t>членки ќе осигурат достапност на механизми за вонсудско решавање на споровите помеѓу корисниците и давателите на услуги на платформи за споделување виде</w:t>
            </w:r>
            <w:r w:rsidR="00805855">
              <w:t>а</w:t>
            </w:r>
            <w:r w:rsidR="007055ED" w:rsidRPr="00CE0D8C">
              <w:t>, поврзани со примената на ставовите 1 и 3. Таквите механизми треба да овозможуваат непристрасно решавање на споровите и да не го лишуваат корисникот од правната заштита обезбедена со националното законодавство.</w:t>
            </w:r>
          </w:p>
          <w:p w14:paraId="224B81A6" w14:textId="77777777" w:rsidR="00886FB7" w:rsidRPr="00CE0D8C" w:rsidRDefault="00886FB7" w:rsidP="00300708">
            <w:pPr>
              <w:pStyle w:val="GABoxtext"/>
            </w:pPr>
          </w:p>
          <w:p w14:paraId="45B989A8" w14:textId="77777777" w:rsidR="00886FB7" w:rsidRPr="00CE0D8C" w:rsidRDefault="00886FB7" w:rsidP="00300708">
            <w:pPr>
              <w:pStyle w:val="GABoxtext"/>
            </w:pPr>
            <w:r w:rsidRPr="00CE0D8C">
              <w:t xml:space="preserve">8.  </w:t>
            </w:r>
            <w:r w:rsidR="007055ED" w:rsidRPr="00CE0D8C">
              <w:t>Државите-членки ќе осигурат дека корисниците можат да ги остварат своите права пред суд во врска со давателите на услуги на платформи за споделување виде</w:t>
            </w:r>
            <w:r w:rsidR="001B044C">
              <w:t>а</w:t>
            </w:r>
            <w:r w:rsidR="007055ED" w:rsidRPr="00CE0D8C">
              <w:t xml:space="preserve"> во согласност со ставовите 1 и 3.</w:t>
            </w:r>
          </w:p>
        </w:tc>
        <w:tc>
          <w:tcPr>
            <w:tcW w:w="1559" w:type="dxa"/>
          </w:tcPr>
          <w:p w14:paraId="79E2CF64" w14:textId="77777777" w:rsidR="00886FB7" w:rsidRPr="00CE0D8C" w:rsidRDefault="00886FB7" w:rsidP="00300708">
            <w:pPr>
              <w:pStyle w:val="GABoxtext"/>
            </w:pPr>
          </w:p>
        </w:tc>
        <w:tc>
          <w:tcPr>
            <w:tcW w:w="993" w:type="dxa"/>
            <w:shd w:val="clear" w:color="auto" w:fill="FBE4D5" w:themeFill="accent2" w:themeFillTint="33"/>
          </w:tcPr>
          <w:p w14:paraId="0D3B159C" w14:textId="77777777" w:rsidR="00886FB7" w:rsidRPr="00CE0D8C" w:rsidRDefault="00886FB7" w:rsidP="00300708">
            <w:pPr>
              <w:pStyle w:val="GABoxtext"/>
            </w:pPr>
          </w:p>
        </w:tc>
        <w:tc>
          <w:tcPr>
            <w:tcW w:w="3969" w:type="dxa"/>
          </w:tcPr>
          <w:p w14:paraId="2EB8B2E7" w14:textId="77777777" w:rsidR="007A3B6E" w:rsidRPr="00CE0D8C" w:rsidRDefault="007055ED" w:rsidP="00300708">
            <w:pPr>
              <w:pStyle w:val="GABoxtext"/>
            </w:pPr>
            <w:r w:rsidRPr="00CE0D8C">
              <w:t>Член 1</w:t>
            </w:r>
            <w:r w:rsidR="00805855">
              <w:t>46г</w:t>
            </w:r>
          </w:p>
          <w:p w14:paraId="7EB4085A" w14:textId="77777777" w:rsidR="00DA76C4" w:rsidRPr="00CE0D8C" w:rsidRDefault="007055ED" w:rsidP="00300708">
            <w:pPr>
              <w:pStyle w:val="GABoxtext"/>
            </w:pPr>
            <w:r w:rsidRPr="00CE0D8C">
              <w:t xml:space="preserve">(4) Ќе бидат достапни механизми за вонсудско решавање на споровите помеѓу корисниците и давателите </w:t>
            </w:r>
            <w:r w:rsidR="000F0DE6" w:rsidRPr="00CE0D8C">
              <w:t xml:space="preserve">на услуги </w:t>
            </w:r>
            <w:r w:rsidR="00805855" w:rsidRPr="00805855">
              <w:t xml:space="preserve">платформи за споделување видеа </w:t>
            </w:r>
            <w:r w:rsidRPr="00CE0D8C">
              <w:t>што се однесуваат на исполнувањето на условите наведени во овој закон.</w:t>
            </w:r>
            <w:r w:rsidR="007A3B6E" w:rsidRPr="00CE0D8C">
              <w:t xml:space="preserve"> </w:t>
            </w:r>
            <w:r w:rsidRPr="00CE0D8C">
              <w:t xml:space="preserve">Таквите механизми ќе овозможат непристрасно решавање на споровите </w:t>
            </w:r>
            <w:r w:rsidR="00805855">
              <w:t>и</w:t>
            </w:r>
            <w:r w:rsidRPr="00CE0D8C">
              <w:t xml:space="preserve"> нема да </w:t>
            </w:r>
            <w:r w:rsidR="00805855">
              <w:t xml:space="preserve">му </w:t>
            </w:r>
            <w:r w:rsidRPr="00CE0D8C">
              <w:t xml:space="preserve">го </w:t>
            </w:r>
            <w:r w:rsidR="00805855">
              <w:t xml:space="preserve">одземат на </w:t>
            </w:r>
            <w:r w:rsidRPr="00CE0D8C">
              <w:t xml:space="preserve">корисникот </w:t>
            </w:r>
            <w:r w:rsidR="00805855">
              <w:t>правото на</w:t>
            </w:r>
            <w:r w:rsidRPr="00CE0D8C">
              <w:t xml:space="preserve"> правна заштита според националното законодавство.</w:t>
            </w:r>
          </w:p>
          <w:p w14:paraId="5BB16CFD" w14:textId="77777777" w:rsidR="00886FB7" w:rsidRPr="00CE0D8C" w:rsidRDefault="00886FB7" w:rsidP="00300708">
            <w:pPr>
              <w:pStyle w:val="GABoxtext"/>
            </w:pPr>
          </w:p>
        </w:tc>
      </w:tr>
      <w:tr w:rsidR="00490028" w:rsidRPr="00CE0D8C" w14:paraId="46D53AD5" w14:textId="77777777" w:rsidTr="007055ED">
        <w:tc>
          <w:tcPr>
            <w:tcW w:w="2122" w:type="dxa"/>
          </w:tcPr>
          <w:p w14:paraId="16EC1F86" w14:textId="77777777" w:rsidR="00490028" w:rsidRPr="00CE0D8C" w:rsidRDefault="00300708" w:rsidP="00300708">
            <w:pPr>
              <w:pStyle w:val="GABoxtext"/>
            </w:pPr>
            <w:r>
              <w:lastRenderedPageBreak/>
              <w:t>Дополнителни членови важни за примената на овие одредби</w:t>
            </w:r>
          </w:p>
        </w:tc>
        <w:tc>
          <w:tcPr>
            <w:tcW w:w="4819" w:type="dxa"/>
          </w:tcPr>
          <w:p w14:paraId="7B8223E1" w14:textId="77777777" w:rsidR="00490028" w:rsidRPr="00CE0D8C" w:rsidRDefault="00300708" w:rsidP="00300708">
            <w:pPr>
              <w:pStyle w:val="GABoxtext"/>
            </w:pPr>
            <w:r>
              <w:t>Во согласност со практиката во Хрватска, Шпанија, Словенија и другите европски земји.</w:t>
            </w:r>
          </w:p>
        </w:tc>
        <w:tc>
          <w:tcPr>
            <w:tcW w:w="1559" w:type="dxa"/>
          </w:tcPr>
          <w:p w14:paraId="4AA76486" w14:textId="77777777" w:rsidR="00490028" w:rsidRPr="00CE0D8C" w:rsidRDefault="00490028" w:rsidP="00300708">
            <w:pPr>
              <w:pStyle w:val="GABoxtext"/>
            </w:pPr>
          </w:p>
        </w:tc>
        <w:tc>
          <w:tcPr>
            <w:tcW w:w="993" w:type="dxa"/>
            <w:shd w:val="clear" w:color="auto" w:fill="FBE4D5" w:themeFill="accent2" w:themeFillTint="33"/>
          </w:tcPr>
          <w:p w14:paraId="12C85734" w14:textId="77777777" w:rsidR="00490028" w:rsidRPr="00CE0D8C" w:rsidRDefault="00490028" w:rsidP="00300708">
            <w:pPr>
              <w:pStyle w:val="GABoxtext"/>
            </w:pPr>
          </w:p>
        </w:tc>
        <w:tc>
          <w:tcPr>
            <w:tcW w:w="3969" w:type="dxa"/>
          </w:tcPr>
          <w:p w14:paraId="2AC6164C" w14:textId="77777777" w:rsidR="00490028" w:rsidRDefault="00490028" w:rsidP="00300708">
            <w:pPr>
              <w:pStyle w:val="GABoxtext"/>
            </w:pPr>
            <w:r>
              <w:t xml:space="preserve">Член 146д - </w:t>
            </w:r>
            <w:r w:rsidRPr="00490028">
              <w:t>Надоместок за обезбедување услуга платформа за споделување видеа</w:t>
            </w:r>
          </w:p>
          <w:p w14:paraId="0C522220" w14:textId="77777777" w:rsidR="00300708" w:rsidRDefault="00300708" w:rsidP="00300708">
            <w:pPr>
              <w:pStyle w:val="GABoxtext"/>
            </w:pPr>
            <w:r>
              <w:t xml:space="preserve">(1) За обезбедување услуга платформа за споделување видеа под јурисдикција на Република Северна Македонија се плаќа годишен надоместок за надзор на сметка на Агенцијата. </w:t>
            </w:r>
          </w:p>
          <w:p w14:paraId="45F3E829" w14:textId="77777777" w:rsidR="00300708" w:rsidRDefault="00300708" w:rsidP="00300708">
            <w:pPr>
              <w:pStyle w:val="GABoxtext"/>
            </w:pPr>
            <w:r>
              <w:t>(2) Годишниот надоместок од ставот (1) на овој член изнесува 0,5% од вкупниот годишен приход на давателот на услуга платформа за споделување видеа, остварен со обезбедувањето на услугата во текот на претходната календарска година, или пократок дел од годината кога давателот на услуга платформа за споделување видеа почнал да ја обезбедува услугата.</w:t>
            </w:r>
          </w:p>
          <w:p w14:paraId="391E5220" w14:textId="77777777" w:rsidR="00300708" w:rsidRDefault="00300708" w:rsidP="00300708">
            <w:pPr>
              <w:pStyle w:val="GABoxtext"/>
            </w:pPr>
            <w:r>
              <w:t>(3) Давателот на услуга платформа за споделување видеа е должен најдоцна до 15 март во тековната година до Агенцијата да достави извештај за износот на вкупниот приход од ставот (2) на овој член.</w:t>
            </w:r>
          </w:p>
          <w:p w14:paraId="5B41584F" w14:textId="77777777" w:rsidR="00300708" w:rsidRDefault="00300708" w:rsidP="00300708">
            <w:pPr>
              <w:pStyle w:val="GABoxtext"/>
            </w:pPr>
            <w:r>
              <w:t xml:space="preserve">(4) Давателот на услуга платформа за споделување видеа е должен најдоцна до 15 април во тековната година на сметка на Агенцијата да го плати годишниот надоместок за надзор врз основа на претходно доставениот извештај за износот на вкупниот приход од ставот (2) на овој член, а по </w:t>
            </w:r>
            <w:r>
              <w:lastRenderedPageBreak/>
              <w:t>претходно доставено решение и фактура од страна на Агенцијата.</w:t>
            </w:r>
          </w:p>
          <w:p w14:paraId="74E5C1DC" w14:textId="77777777" w:rsidR="00300708" w:rsidRDefault="00300708" w:rsidP="00300708">
            <w:pPr>
              <w:pStyle w:val="GABoxtext"/>
            </w:pPr>
            <w:r>
              <w:t>(5) Доколку кај Агенцијата постои основано сомнение за вистинитоста на остварениот годишен вкупен приход, има право на трошок на давателот на услуга платформа за споделување видеа да изврши процена на истиот од страна на надворешен независен ревизор.</w:t>
            </w:r>
          </w:p>
          <w:p w14:paraId="2D4B1C18" w14:textId="77777777" w:rsidR="00300708" w:rsidRDefault="00300708" w:rsidP="00300708">
            <w:pPr>
              <w:pStyle w:val="GABoxtext"/>
            </w:pPr>
            <w:r>
              <w:t>(6) Доколку проценетиот вкупен приход отстапува од пријавениот вкупен приход, при наплата на годишниот надоместок од ставот (2) на овој член, Агенцијата ќе го задолжи давателот на услуга платформа за споделување видеа да ја плати пресметаната разлика.</w:t>
            </w:r>
          </w:p>
          <w:p w14:paraId="35819245" w14:textId="77777777" w:rsidR="00490028" w:rsidRPr="00CE0D8C" w:rsidRDefault="00300708" w:rsidP="00300708">
            <w:pPr>
              <w:pStyle w:val="GABoxtext"/>
            </w:pPr>
            <w:r>
              <w:t>(7) Доколку давателот на услуга платформа за споделување видеа не го плати годишниот надоместок за надзор, Советот ќе го избрише од Регистарот на даватели на услуги платформи за споделување видеa.</w:t>
            </w:r>
          </w:p>
        </w:tc>
      </w:tr>
      <w:tr w:rsidR="00490028" w:rsidRPr="00CE0D8C" w14:paraId="64C481E6" w14:textId="77777777" w:rsidTr="007055ED">
        <w:tc>
          <w:tcPr>
            <w:tcW w:w="2122" w:type="dxa"/>
          </w:tcPr>
          <w:p w14:paraId="7D3EC814" w14:textId="77777777" w:rsidR="00490028" w:rsidRPr="00CE0D8C" w:rsidRDefault="00490028" w:rsidP="00300708">
            <w:pPr>
              <w:pStyle w:val="GABoxtext"/>
            </w:pPr>
          </w:p>
        </w:tc>
        <w:tc>
          <w:tcPr>
            <w:tcW w:w="4819" w:type="dxa"/>
          </w:tcPr>
          <w:p w14:paraId="6C8EAB23" w14:textId="77777777" w:rsidR="00490028" w:rsidRPr="00CE0D8C" w:rsidRDefault="00490028" w:rsidP="00300708">
            <w:pPr>
              <w:pStyle w:val="GABoxtext"/>
            </w:pPr>
          </w:p>
        </w:tc>
        <w:tc>
          <w:tcPr>
            <w:tcW w:w="1559" w:type="dxa"/>
          </w:tcPr>
          <w:p w14:paraId="384851EE" w14:textId="77777777" w:rsidR="00490028" w:rsidRPr="00CE0D8C" w:rsidRDefault="00490028" w:rsidP="00300708">
            <w:pPr>
              <w:pStyle w:val="GABoxtext"/>
            </w:pPr>
          </w:p>
        </w:tc>
        <w:tc>
          <w:tcPr>
            <w:tcW w:w="993" w:type="dxa"/>
            <w:shd w:val="clear" w:color="auto" w:fill="FBE4D5" w:themeFill="accent2" w:themeFillTint="33"/>
          </w:tcPr>
          <w:p w14:paraId="497BE6CF" w14:textId="77777777" w:rsidR="00490028" w:rsidRPr="00CE0D8C" w:rsidRDefault="00490028" w:rsidP="00300708">
            <w:pPr>
              <w:pStyle w:val="GABoxtext"/>
            </w:pPr>
          </w:p>
        </w:tc>
        <w:tc>
          <w:tcPr>
            <w:tcW w:w="3969" w:type="dxa"/>
          </w:tcPr>
          <w:p w14:paraId="31527AC0" w14:textId="77777777" w:rsidR="00490028" w:rsidRDefault="00490028" w:rsidP="00300708">
            <w:pPr>
              <w:pStyle w:val="GABoxtext"/>
            </w:pPr>
            <w:r>
              <w:t>Член 146ѓ</w:t>
            </w:r>
            <w:r w:rsidR="00300708">
              <w:t xml:space="preserve"> - </w:t>
            </w:r>
            <w:r w:rsidR="00300708" w:rsidRPr="00300708">
              <w:t>Доставување податоци до Агенцијата</w:t>
            </w:r>
          </w:p>
          <w:p w14:paraId="443BF2A3" w14:textId="77777777" w:rsidR="00300708" w:rsidRDefault="00300708" w:rsidP="00300708">
            <w:pPr>
              <w:pStyle w:val="GABoxtext"/>
            </w:pPr>
            <w:r>
              <w:t>(1)</w:t>
            </w:r>
            <w:r>
              <w:tab/>
              <w:t xml:space="preserve">На барање на Агенцијата, давателот на услуга платформа за споделување видеа под јурисдикција на Република Северна Македонија е должен да и достави на Агенцијата за аудио и аудиовизуелни медиумски услуги податоци поврзани со </w:t>
            </w:r>
            <w:r>
              <w:lastRenderedPageBreak/>
              <w:t>исполнувањето на обврските од овој закон.</w:t>
            </w:r>
          </w:p>
          <w:p w14:paraId="4AD83DB7" w14:textId="77777777" w:rsidR="00300708" w:rsidRDefault="00300708" w:rsidP="00300708">
            <w:pPr>
              <w:pStyle w:val="GABoxtext"/>
            </w:pPr>
            <w:r>
              <w:t>(2)</w:t>
            </w:r>
            <w:r>
              <w:tab/>
              <w:t>Податоците од став (1) мора да бидат доставени во рок од три работни дена од денот на приемот на барањето.</w:t>
            </w:r>
          </w:p>
        </w:tc>
      </w:tr>
    </w:tbl>
    <w:p w14:paraId="61B84E63" w14:textId="77777777" w:rsidR="00772E2C" w:rsidRPr="00CE0D8C" w:rsidRDefault="007055ED" w:rsidP="003D09A8">
      <w:pPr>
        <w:pStyle w:val="ahead1"/>
        <w:numPr>
          <w:ilvl w:val="0"/>
          <w:numId w:val="14"/>
        </w:numPr>
        <w:tabs>
          <w:tab w:val="clear" w:pos="1492"/>
        </w:tabs>
        <w:rPr>
          <w:lang w:val="mk-MK"/>
        </w:rPr>
      </w:pPr>
      <w:bookmarkStart w:id="119" w:name="_Toc126562580"/>
      <w:bookmarkStart w:id="120" w:name="_Toc126754759"/>
      <w:bookmarkStart w:id="121" w:name="_Toc117503415"/>
      <w:r w:rsidRPr="00CE0D8C">
        <w:rPr>
          <w:lang w:val="mk-MK"/>
        </w:rPr>
        <w:lastRenderedPageBreak/>
        <w:t>Начела на примената и добри практики</w:t>
      </w:r>
      <w:bookmarkEnd w:id="119"/>
      <w:bookmarkEnd w:id="120"/>
      <w:r w:rsidR="00772E2C" w:rsidRPr="00CE0D8C">
        <w:rPr>
          <w:lang w:val="mk-MK"/>
        </w:rPr>
        <w:t xml:space="preserve"> </w:t>
      </w:r>
      <w:bookmarkEnd w:id="121"/>
    </w:p>
    <w:p w14:paraId="76A41323" w14:textId="77777777" w:rsidR="00772E2C" w:rsidRPr="00CE0D8C" w:rsidRDefault="007055ED" w:rsidP="004208BE">
      <w:pPr>
        <w:pStyle w:val="ahead2"/>
      </w:pPr>
      <w:bookmarkStart w:id="122" w:name="_Toc126562581"/>
      <w:bookmarkStart w:id="123" w:name="_Toc126754760"/>
      <w:r w:rsidRPr="00CE0D8C">
        <w:t>Вовед</w:t>
      </w:r>
      <w:bookmarkEnd w:id="122"/>
      <w:bookmarkEnd w:id="123"/>
    </w:p>
    <w:p w14:paraId="0F7F2A7E" w14:textId="77777777" w:rsidR="00886FB7" w:rsidRPr="00CE0D8C" w:rsidRDefault="007055ED" w:rsidP="0004257F">
      <w:pPr>
        <w:pStyle w:val="body"/>
      </w:pPr>
      <w:r w:rsidRPr="00CE0D8C">
        <w:t>Во оваа секција се опишани клучните елементи на добрите практики во примената на Директивата, од кои неколку се веќе вградени во законодавството на Северна Македонија.</w:t>
      </w:r>
      <w:r w:rsidR="00BB0F5A" w:rsidRPr="00CE0D8C">
        <w:t xml:space="preserve"> </w:t>
      </w:r>
    </w:p>
    <w:p w14:paraId="1C8DD228" w14:textId="77777777" w:rsidR="00772E2C" w:rsidRPr="00CE0D8C" w:rsidRDefault="007055ED" w:rsidP="004208BE">
      <w:pPr>
        <w:pStyle w:val="ahead2"/>
      </w:pPr>
      <w:bookmarkStart w:id="124" w:name="_Toc126562582"/>
      <w:bookmarkStart w:id="125" w:name="_Toc126754761"/>
      <w:r w:rsidRPr="00CE0D8C">
        <w:t>Корегулација и саморегулација</w:t>
      </w:r>
      <w:bookmarkEnd w:id="124"/>
      <w:bookmarkEnd w:id="125"/>
      <w:r w:rsidR="00772E2C" w:rsidRPr="00CE0D8C">
        <w:t xml:space="preserve"> </w:t>
      </w:r>
    </w:p>
    <w:p w14:paraId="07C40CB8" w14:textId="77777777" w:rsidR="0064209D" w:rsidRPr="00CE0D8C" w:rsidRDefault="007055ED" w:rsidP="00AF0C12">
      <w:pPr>
        <w:pStyle w:val="abody"/>
      </w:pPr>
      <w:r w:rsidRPr="00CE0D8C">
        <w:t>Директивата за АВМУ воведе посебна одредба за саморегулацијата и корегулацијата (во член 4а).</w:t>
      </w:r>
      <w:r w:rsidR="0064209D" w:rsidRPr="00CE0D8C">
        <w:t xml:space="preserve">  </w:t>
      </w:r>
      <w:r w:rsidRPr="00CE0D8C">
        <w:t xml:space="preserve">Преамбулата на Директивата од 2018 година (во став 14) го објаснува значењето на саморегулацијата како </w:t>
      </w:r>
      <w:r w:rsidR="00300708">
        <w:t>начин</w:t>
      </w:r>
      <w:r w:rsidRPr="00CE0D8C">
        <w:t xml:space="preserve"> на овозможување на засегнатите страни да усвојат, на доброволна основа, заеднички упатства меѓу нив и за нив.</w:t>
      </w:r>
      <w:r w:rsidR="0064209D" w:rsidRPr="00CE0D8C">
        <w:t xml:space="preserve"> </w:t>
      </w:r>
    </w:p>
    <w:p w14:paraId="0728AD90" w14:textId="77777777" w:rsidR="0064209D" w:rsidRPr="00CE0D8C" w:rsidRDefault="007055ED" w:rsidP="00AF0C12">
      <w:pPr>
        <w:pStyle w:val="abody"/>
        <w:rPr>
          <w:rStyle w:val="Emphasis"/>
          <w:rFonts w:cs="Calibri"/>
        </w:rPr>
      </w:pPr>
      <w:r w:rsidRPr="00CE0D8C">
        <w:t>„Државите-членки треба, во согласност со нивните различни правни традиции, да ја признаат улогата што ефективната саморегулација може да ја игра како дополнување на воспоставените законодавни, правосудни и административни механизми и нејзиниот корисен придонес кон постинувањето на целите на Директивата 2010/13/ЕУ.“</w:t>
      </w:r>
      <w:r w:rsidR="0064209D" w:rsidRPr="00CE0D8C">
        <w:rPr>
          <w:rStyle w:val="Emphasis"/>
          <w:rFonts w:cs="Calibri"/>
        </w:rPr>
        <w:t xml:space="preserve"> </w:t>
      </w:r>
    </w:p>
    <w:p w14:paraId="3E972210" w14:textId="77777777" w:rsidR="0064209D" w:rsidRPr="00CE0D8C" w:rsidRDefault="007055ED" w:rsidP="00AF0C12">
      <w:pPr>
        <w:pStyle w:val="abody"/>
      </w:pPr>
      <w:r w:rsidRPr="00CE0D8C">
        <w:t xml:space="preserve">Истовремено, Преамбулата нагласува дека саморегулацијата „не треба да </w:t>
      </w:r>
      <w:r w:rsidR="000F0DE6" w:rsidRPr="00CE0D8C">
        <w:t xml:space="preserve">се смета за соодветна </w:t>
      </w:r>
      <w:r w:rsidRPr="00CE0D8C">
        <w:t>замена за обврските на националниот законодавец“.</w:t>
      </w:r>
      <w:r w:rsidR="0064209D" w:rsidRPr="00CE0D8C">
        <w:t xml:space="preserve"> </w:t>
      </w:r>
    </w:p>
    <w:p w14:paraId="470294DB" w14:textId="77777777" w:rsidR="0064209D" w:rsidRPr="00CE0D8C" w:rsidRDefault="007055ED" w:rsidP="00AF0C12">
      <w:pPr>
        <w:pStyle w:val="abody"/>
      </w:pPr>
      <w:r w:rsidRPr="00CE0D8C">
        <w:t>Потоа се спомнува корегулацијата која „во својата најтесна форма, обезбедува правна врска помеѓу саморегулацијата и националниот законодавец во согласност со правните традиции на државите-членки.</w:t>
      </w:r>
      <w:r w:rsidR="0064209D" w:rsidRPr="00CE0D8C">
        <w:rPr>
          <w:rStyle w:val="Emphasis"/>
          <w:rFonts w:cs="Calibri"/>
        </w:rPr>
        <w:t xml:space="preserve"> </w:t>
      </w:r>
      <w:r w:rsidRPr="00CE0D8C">
        <w:rPr>
          <w:iCs/>
        </w:rPr>
        <w:t>Кај корегулацијата, регулаторната улога ја споделуваат заинтересираните чинители и владата или националните регулаторни власти или тела“.</w:t>
      </w:r>
      <w:r w:rsidR="0064209D" w:rsidRPr="00CE0D8C">
        <w:rPr>
          <w:rStyle w:val="Emphasis"/>
          <w:rFonts w:cs="Calibri"/>
        </w:rPr>
        <w:t xml:space="preserve"> </w:t>
      </w:r>
    </w:p>
    <w:p w14:paraId="4915759E" w14:textId="77777777" w:rsidR="005E57CA" w:rsidRPr="00CE0D8C" w:rsidRDefault="007055ED" w:rsidP="003D09A8">
      <w:pPr>
        <w:pStyle w:val="GAtabletitle"/>
        <w:numPr>
          <w:ilvl w:val="0"/>
          <w:numId w:val="19"/>
        </w:numPr>
      </w:pPr>
      <w:r w:rsidRPr="00CE0D8C">
        <w:t>Корегулација и саморегулација</w:t>
      </w:r>
      <w:r w:rsidR="005E57CA" w:rsidRPr="00CE0D8C">
        <w:t xml:space="preserve"> </w:t>
      </w:r>
    </w:p>
    <w:tbl>
      <w:tblPr>
        <w:tblStyle w:val="TableGrid"/>
        <w:tblW w:w="13462" w:type="dxa"/>
        <w:tblLook w:val="04A0" w:firstRow="1" w:lastRow="0" w:firstColumn="1" w:lastColumn="0" w:noHBand="0" w:noVBand="1"/>
      </w:tblPr>
      <w:tblGrid>
        <w:gridCol w:w="1740"/>
        <w:gridCol w:w="2937"/>
        <w:gridCol w:w="1758"/>
        <w:gridCol w:w="1274"/>
        <w:gridCol w:w="5753"/>
      </w:tblGrid>
      <w:tr w:rsidR="007055ED" w:rsidRPr="00CE0D8C" w14:paraId="49261607" w14:textId="77777777" w:rsidTr="007055ED">
        <w:tc>
          <w:tcPr>
            <w:tcW w:w="1655" w:type="dxa"/>
            <w:shd w:val="clear" w:color="auto" w:fill="2F5496" w:themeFill="accent1" w:themeFillShade="BF"/>
          </w:tcPr>
          <w:p w14:paraId="574E02FE" w14:textId="77777777" w:rsidR="00F51AD3" w:rsidRPr="00CE0D8C" w:rsidRDefault="007055ED" w:rsidP="00FD0CC6">
            <w:pPr>
              <w:pStyle w:val="GABOXHEADING"/>
              <w:rPr>
                <w:lang w:val="mk-MK"/>
              </w:rPr>
            </w:pPr>
            <w:r w:rsidRPr="00CE0D8C">
              <w:rPr>
                <w:lang w:val="mk-MK"/>
              </w:rPr>
              <w:t>ДАВМУ -Корегулација и саморегулација</w:t>
            </w:r>
          </w:p>
        </w:tc>
        <w:tc>
          <w:tcPr>
            <w:tcW w:w="2954" w:type="dxa"/>
            <w:shd w:val="clear" w:color="auto" w:fill="2F5496" w:themeFill="accent1" w:themeFillShade="BF"/>
          </w:tcPr>
          <w:p w14:paraId="66D5A6E2" w14:textId="77777777" w:rsidR="00F51AD3" w:rsidRPr="00CE0D8C" w:rsidRDefault="007055ED" w:rsidP="00FD0CC6">
            <w:pPr>
              <w:pStyle w:val="GABOXHEADING"/>
              <w:rPr>
                <w:lang w:val="mk-MK"/>
              </w:rPr>
            </w:pPr>
            <w:r w:rsidRPr="00CE0D8C">
              <w:rPr>
                <w:lang w:val="mk-MK"/>
              </w:rPr>
              <w:t>Одредби во Директивата за АВМУ</w:t>
            </w:r>
          </w:p>
        </w:tc>
        <w:tc>
          <w:tcPr>
            <w:tcW w:w="1765" w:type="dxa"/>
            <w:shd w:val="clear" w:color="auto" w:fill="2F5496" w:themeFill="accent1" w:themeFillShade="BF"/>
          </w:tcPr>
          <w:p w14:paraId="2D70196C" w14:textId="77777777" w:rsidR="00F51AD3" w:rsidRPr="00CE0D8C" w:rsidRDefault="007055ED" w:rsidP="00FD0CC6">
            <w:pPr>
              <w:pStyle w:val="GABOXHEADING"/>
              <w:rPr>
                <w:lang w:val="mk-MK"/>
              </w:rPr>
            </w:pPr>
            <w:r w:rsidRPr="00CE0D8C">
              <w:rPr>
                <w:lang w:val="mk-MK"/>
              </w:rPr>
              <w:t>Идни амандмани на ЗААВМУ</w:t>
            </w:r>
          </w:p>
        </w:tc>
        <w:tc>
          <w:tcPr>
            <w:tcW w:w="1276" w:type="dxa"/>
            <w:shd w:val="clear" w:color="auto" w:fill="2F5496" w:themeFill="accent1" w:themeFillShade="BF"/>
          </w:tcPr>
          <w:p w14:paraId="408C1E99" w14:textId="77777777" w:rsidR="00F51AD3" w:rsidRPr="00CE0D8C" w:rsidRDefault="007055ED" w:rsidP="00FD0CC6">
            <w:pPr>
              <w:pStyle w:val="GABOXHEADING"/>
              <w:rPr>
                <w:lang w:val="mk-MK"/>
              </w:rPr>
            </w:pPr>
            <w:r w:rsidRPr="00CE0D8C">
              <w:rPr>
                <w:lang w:val="mk-MK"/>
              </w:rPr>
              <w:t>Усогласен</w:t>
            </w:r>
            <w:r w:rsidR="00F51AD3" w:rsidRPr="00CE0D8C">
              <w:rPr>
                <w:lang w:val="mk-MK"/>
              </w:rPr>
              <w:t xml:space="preserve"> </w:t>
            </w:r>
          </w:p>
        </w:tc>
        <w:tc>
          <w:tcPr>
            <w:tcW w:w="5812" w:type="dxa"/>
            <w:shd w:val="clear" w:color="auto" w:fill="2F5496" w:themeFill="accent1" w:themeFillShade="BF"/>
          </w:tcPr>
          <w:p w14:paraId="5A7EAFAB" w14:textId="77777777" w:rsidR="00F51AD3" w:rsidRPr="00CE0D8C" w:rsidRDefault="007055ED" w:rsidP="00FD0CC6">
            <w:pPr>
              <w:pStyle w:val="GABOXHEADING"/>
              <w:rPr>
                <w:lang w:val="mk-MK"/>
              </w:rPr>
            </w:pPr>
            <w:r w:rsidRPr="00CE0D8C">
              <w:rPr>
                <w:lang w:val="mk-MK"/>
              </w:rPr>
              <w:t>Предложени измени</w:t>
            </w:r>
            <w:r w:rsidR="00F51AD3" w:rsidRPr="00CE0D8C">
              <w:rPr>
                <w:lang w:val="mk-MK"/>
              </w:rPr>
              <w:t xml:space="preserve"> </w:t>
            </w:r>
          </w:p>
        </w:tc>
      </w:tr>
      <w:tr w:rsidR="007055ED" w:rsidRPr="00CE0D8C" w14:paraId="7C02B5D3" w14:textId="77777777" w:rsidTr="007055ED">
        <w:tc>
          <w:tcPr>
            <w:tcW w:w="1655" w:type="dxa"/>
          </w:tcPr>
          <w:p w14:paraId="5527DB64" w14:textId="77777777" w:rsidR="00F51AD3" w:rsidRPr="00CE0D8C" w:rsidRDefault="007055ED" w:rsidP="00300708">
            <w:pPr>
              <w:pStyle w:val="GABoxtext"/>
            </w:pPr>
            <w:r w:rsidRPr="00CE0D8C">
              <w:t>Член 4, став (1)</w:t>
            </w:r>
            <w:r w:rsidR="00F51AD3" w:rsidRPr="00CE0D8C">
              <w:t xml:space="preserve"> </w:t>
            </w:r>
          </w:p>
        </w:tc>
        <w:tc>
          <w:tcPr>
            <w:tcW w:w="2954" w:type="dxa"/>
          </w:tcPr>
          <w:p w14:paraId="751864CA" w14:textId="77777777" w:rsidR="00F51AD3" w:rsidRPr="00CE0D8C" w:rsidRDefault="00F51AD3" w:rsidP="00300708">
            <w:pPr>
              <w:pStyle w:val="GABoxtext"/>
            </w:pPr>
            <w:r w:rsidRPr="00CE0D8C">
              <w:t xml:space="preserve">1.  </w:t>
            </w:r>
            <w:r w:rsidR="007055ED" w:rsidRPr="00CE0D8C">
              <w:t xml:space="preserve">Државите-членки ќе поттикнат користење на </w:t>
            </w:r>
            <w:r w:rsidR="007055ED" w:rsidRPr="00CE0D8C">
              <w:lastRenderedPageBreak/>
              <w:t>корегулација и унапредување на саморегулацијата преку кодекси на однесување донесени на национално ниво во областите усогласени со оваа Директива, до степен кој го дозволуваат нивните правни системи.</w:t>
            </w:r>
            <w:r w:rsidRPr="00CE0D8C">
              <w:t xml:space="preserve"> </w:t>
            </w:r>
            <w:r w:rsidR="007055ED" w:rsidRPr="00CE0D8C">
              <w:t>Овие кодекси:</w:t>
            </w:r>
          </w:p>
          <w:p w14:paraId="43DF94F1" w14:textId="77777777" w:rsidR="00F51AD3" w:rsidRPr="00CE0D8C" w:rsidRDefault="007055ED" w:rsidP="00300708">
            <w:pPr>
              <w:pStyle w:val="GABoxtext"/>
            </w:pPr>
            <w:r w:rsidRPr="00CE0D8C">
              <w:t>(а) се такви што се широко прифатени од главните чинители во државите членки на кои се однесуваат;</w:t>
            </w:r>
          </w:p>
          <w:p w14:paraId="7361A941" w14:textId="77777777" w:rsidR="00F51AD3" w:rsidRPr="00CE0D8C" w:rsidRDefault="007055ED" w:rsidP="00300708">
            <w:pPr>
              <w:pStyle w:val="GABoxtext"/>
            </w:pPr>
            <w:r w:rsidRPr="00CE0D8C">
              <w:t>(б) содржат јасно и недвосмислено поставени цели;</w:t>
            </w:r>
          </w:p>
          <w:p w14:paraId="04A71C4D" w14:textId="77777777" w:rsidR="00F51AD3" w:rsidRPr="00CE0D8C" w:rsidRDefault="007055ED" w:rsidP="00300708">
            <w:pPr>
              <w:pStyle w:val="GABoxtext"/>
            </w:pPr>
            <w:r w:rsidRPr="00CE0D8C">
              <w:t>(в) предвидуваат редовно, транспарентно и независно следење и евалуација на постигнувањето на зацртаните цели; и</w:t>
            </w:r>
          </w:p>
          <w:p w14:paraId="19F568DA" w14:textId="77777777" w:rsidR="00F51AD3" w:rsidRPr="00CE0D8C" w:rsidRDefault="007055ED" w:rsidP="00300708">
            <w:pPr>
              <w:pStyle w:val="GABoxtext"/>
            </w:pPr>
            <w:r w:rsidRPr="00CE0D8C">
              <w:t>(г) предвидуваат ефективно спроведување, вклучувајќи и ефективни и пропорционални санкции.</w:t>
            </w:r>
          </w:p>
        </w:tc>
        <w:tc>
          <w:tcPr>
            <w:tcW w:w="1765" w:type="dxa"/>
          </w:tcPr>
          <w:p w14:paraId="76C4337B" w14:textId="77777777" w:rsidR="00F51AD3" w:rsidRPr="00CE0D8C" w:rsidRDefault="00F51AD3" w:rsidP="00300708">
            <w:pPr>
              <w:pStyle w:val="GABoxtext"/>
            </w:pPr>
            <w:r w:rsidRPr="00CE0D8C">
              <w:lastRenderedPageBreak/>
              <w:t xml:space="preserve"> </w:t>
            </w:r>
          </w:p>
        </w:tc>
        <w:tc>
          <w:tcPr>
            <w:tcW w:w="1276" w:type="dxa"/>
            <w:shd w:val="clear" w:color="auto" w:fill="FBE4D5" w:themeFill="accent2" w:themeFillTint="33"/>
          </w:tcPr>
          <w:p w14:paraId="5FF7F00A" w14:textId="77777777" w:rsidR="00F51AD3" w:rsidRPr="00CE0D8C" w:rsidRDefault="00F51AD3" w:rsidP="00300708">
            <w:pPr>
              <w:pStyle w:val="GABoxtext"/>
            </w:pPr>
          </w:p>
        </w:tc>
        <w:tc>
          <w:tcPr>
            <w:tcW w:w="5812" w:type="dxa"/>
          </w:tcPr>
          <w:p w14:paraId="45C0A14D" w14:textId="77777777" w:rsidR="00AE2345" w:rsidRPr="00CE0D8C" w:rsidRDefault="007055ED" w:rsidP="00300708">
            <w:pPr>
              <w:pStyle w:val="GABoxtext"/>
            </w:pPr>
            <w:r w:rsidRPr="00CE0D8C">
              <w:t>НОВО Член 26а – Корегулација и саморегулација</w:t>
            </w:r>
            <w:r w:rsidR="00F51AD3" w:rsidRPr="00CE0D8C">
              <w:t xml:space="preserve"> </w:t>
            </w:r>
          </w:p>
          <w:p w14:paraId="09F8CF82" w14:textId="77777777" w:rsidR="00F51AD3" w:rsidRPr="00CE0D8C" w:rsidRDefault="007055ED" w:rsidP="00300708">
            <w:pPr>
              <w:pStyle w:val="GABoxtext"/>
            </w:pPr>
            <w:r w:rsidRPr="00CE0D8C">
              <w:lastRenderedPageBreak/>
              <w:t>(1) Давателите на аудиовизуелни медиумски услуги и на услуги</w:t>
            </w:r>
            <w:r w:rsidR="00300708">
              <w:t>те</w:t>
            </w:r>
            <w:r w:rsidRPr="00CE0D8C">
              <w:t xml:space="preserve"> платформи за споделување виде</w:t>
            </w:r>
            <w:r w:rsidR="00300708">
              <w:t>а</w:t>
            </w:r>
            <w:r w:rsidRPr="00CE0D8C">
              <w:t xml:space="preserve"> можат </w:t>
            </w:r>
            <w:r w:rsidR="00300708">
              <w:t xml:space="preserve">на сопствена иницијатива </w:t>
            </w:r>
            <w:r w:rsidRPr="00CE0D8C">
              <w:t xml:space="preserve">да </w:t>
            </w:r>
            <w:r w:rsidR="00300708">
              <w:t xml:space="preserve">создадат </w:t>
            </w:r>
            <w:r w:rsidR="00300708" w:rsidRPr="00300708">
              <w:t>саморегулаторен систем преку кој вклучените страни, на доброволна основа, ќе дефинираат заеднички препораки и правила, ќе  ги утврдат барањата во поглед на содржините, во форма на кодекс за однесување со кој ќе се уредат активностите во конкретната област и ќе се идентификуваат добрите и лошите практики</w:t>
            </w:r>
            <w:r w:rsidRPr="00CE0D8C">
              <w:t>.</w:t>
            </w:r>
          </w:p>
          <w:p w14:paraId="293D5B1C" w14:textId="77777777" w:rsidR="00F51AD3" w:rsidRPr="00CE0D8C" w:rsidRDefault="007055ED" w:rsidP="00300708">
            <w:pPr>
              <w:pStyle w:val="GABoxtext"/>
            </w:pPr>
            <w:r w:rsidRPr="00CE0D8C">
              <w:t xml:space="preserve">(2) </w:t>
            </w:r>
            <w:r w:rsidR="00F75156" w:rsidRPr="00F75156">
              <w:t>Агенцијата го поттикнува користењето на корегулацијата и негувањето на саморегулацијата преку кодекси на однесување, усвоени на национално ниво, за одредени прашања што ги покрива овој Закон</w:t>
            </w:r>
            <w:r w:rsidRPr="00CE0D8C">
              <w:t>.</w:t>
            </w:r>
          </w:p>
          <w:p w14:paraId="31DD1372" w14:textId="77777777" w:rsidR="00F51AD3" w:rsidRPr="00CE0D8C" w:rsidRDefault="007055ED" w:rsidP="00300708">
            <w:pPr>
              <w:pStyle w:val="GABoxtext"/>
            </w:pPr>
            <w:r w:rsidRPr="00CE0D8C">
              <w:t xml:space="preserve">(3) </w:t>
            </w:r>
            <w:r w:rsidR="00F75156">
              <w:t>К</w:t>
            </w:r>
            <w:r w:rsidRPr="00CE0D8C">
              <w:t>одекси</w:t>
            </w:r>
            <w:r w:rsidR="00F75156">
              <w:t>те</w:t>
            </w:r>
            <w:r w:rsidRPr="00CE0D8C">
              <w:t>:</w:t>
            </w:r>
            <w:r w:rsidR="00F51AD3" w:rsidRPr="00CE0D8C">
              <w:t xml:space="preserve"> </w:t>
            </w:r>
          </w:p>
          <w:p w14:paraId="093FC0D4" w14:textId="77777777" w:rsidR="00F51AD3" w:rsidRPr="00CE0D8C" w:rsidRDefault="007055ED" w:rsidP="00300708">
            <w:pPr>
              <w:pStyle w:val="GABoxtext"/>
            </w:pPr>
            <w:r w:rsidRPr="00CE0D8C">
              <w:t>- ќе бидат широко прифатени од главните засегнати страни,</w:t>
            </w:r>
          </w:p>
          <w:p w14:paraId="6DD53245" w14:textId="77777777" w:rsidR="00F51AD3" w:rsidRPr="00CE0D8C" w:rsidRDefault="007055ED" w:rsidP="00300708">
            <w:pPr>
              <w:pStyle w:val="GABoxtext"/>
            </w:pPr>
            <w:r w:rsidRPr="00CE0D8C">
              <w:t>- ќе ги дефинираат своите цели јасно и недвосмислено,</w:t>
            </w:r>
          </w:p>
          <w:p w14:paraId="26F6762E" w14:textId="77777777" w:rsidR="0064209D" w:rsidRPr="00CE0D8C" w:rsidRDefault="007055ED" w:rsidP="00300708">
            <w:pPr>
              <w:pStyle w:val="GABoxtext"/>
            </w:pPr>
            <w:r w:rsidRPr="00CE0D8C">
              <w:t>- ќе обезбедат редов</w:t>
            </w:r>
            <w:r w:rsidR="00F75156">
              <w:t>е</w:t>
            </w:r>
            <w:r w:rsidRPr="00CE0D8C">
              <w:t>н, транспарент</w:t>
            </w:r>
            <w:r w:rsidR="00F75156">
              <w:t>е</w:t>
            </w:r>
            <w:r w:rsidRPr="00CE0D8C">
              <w:t>н и независ</w:t>
            </w:r>
            <w:r w:rsidR="00F75156">
              <w:t>е</w:t>
            </w:r>
            <w:r w:rsidRPr="00CE0D8C">
              <w:t xml:space="preserve">н </w:t>
            </w:r>
            <w:r w:rsidR="00F75156">
              <w:t>мониторинг</w:t>
            </w:r>
            <w:r w:rsidRPr="00CE0D8C">
              <w:t xml:space="preserve"> и </w:t>
            </w:r>
            <w:r w:rsidR="00F75156">
              <w:t>проценка</w:t>
            </w:r>
            <w:r w:rsidRPr="00CE0D8C">
              <w:t xml:space="preserve"> на остварувањето на </w:t>
            </w:r>
            <w:r w:rsidR="00F75156">
              <w:t>нивните</w:t>
            </w:r>
            <w:r w:rsidRPr="00CE0D8C">
              <w:t xml:space="preserve"> цели, и</w:t>
            </w:r>
            <w:r w:rsidR="00F51AD3" w:rsidRPr="00CE0D8C">
              <w:t xml:space="preserve"> </w:t>
            </w:r>
          </w:p>
          <w:p w14:paraId="582098F4" w14:textId="77777777" w:rsidR="00F51AD3" w:rsidRPr="00CE0D8C" w:rsidRDefault="007055ED" w:rsidP="00300708">
            <w:pPr>
              <w:pStyle w:val="GABoxtext"/>
            </w:pPr>
            <w:r w:rsidRPr="00CE0D8C">
              <w:t xml:space="preserve">- ќе </w:t>
            </w:r>
            <w:r w:rsidR="00F75156">
              <w:t xml:space="preserve">ги </w:t>
            </w:r>
            <w:r w:rsidRPr="00CE0D8C">
              <w:t>утврдат процедури</w:t>
            </w:r>
            <w:r w:rsidR="00F75156">
              <w:t>те</w:t>
            </w:r>
            <w:r w:rsidRPr="00CE0D8C">
              <w:t xml:space="preserve"> за почитување на </w:t>
            </w:r>
            <w:r w:rsidR="00F75156">
              <w:t>воспоставените</w:t>
            </w:r>
            <w:r w:rsidR="000F0DE6" w:rsidRPr="00CE0D8C">
              <w:t xml:space="preserve"> </w:t>
            </w:r>
            <w:r w:rsidRPr="00CE0D8C">
              <w:t xml:space="preserve">правила и одговорноста на страните за повредите на правилата, вклучувајќи и ефективни и пропорционални </w:t>
            </w:r>
            <w:r w:rsidR="00F75156">
              <w:t>казни</w:t>
            </w:r>
            <w:r w:rsidRPr="00CE0D8C">
              <w:t>.</w:t>
            </w:r>
            <w:r w:rsidR="00F51AD3" w:rsidRPr="00CE0D8C">
              <w:t xml:space="preserve"> </w:t>
            </w:r>
          </w:p>
          <w:p w14:paraId="7598A519" w14:textId="77777777" w:rsidR="00F51AD3" w:rsidRPr="00CE0D8C" w:rsidRDefault="007055ED" w:rsidP="00300708">
            <w:pPr>
              <w:pStyle w:val="GABoxtext"/>
            </w:pPr>
            <w:r w:rsidRPr="00CE0D8C">
              <w:t>(4) Саморегулаторните системи можат да користат кодекси на однесување подготвени од давателите на медиумски услуги, давателите на услуги платформи за споделување виде</w:t>
            </w:r>
            <w:r w:rsidR="00F75156">
              <w:t>а</w:t>
            </w:r>
            <w:r w:rsidRPr="00CE0D8C">
              <w:t xml:space="preserve"> или организации што ги претставуваат, во соработка, доколку е потребно, со други сектори како што се индустријата, трговијата, професионални</w:t>
            </w:r>
            <w:r w:rsidR="00F75156">
              <w:t>те</w:t>
            </w:r>
            <w:r w:rsidRPr="00CE0D8C">
              <w:t xml:space="preserve"> здруженија и организации и организации</w:t>
            </w:r>
            <w:r w:rsidR="00F75156">
              <w:t>те</w:t>
            </w:r>
            <w:r w:rsidRPr="00CE0D8C">
              <w:t xml:space="preserve"> на потрошувачи, вклучувајќи и кодекси на </w:t>
            </w:r>
            <w:r w:rsidRPr="00CE0D8C">
              <w:lastRenderedPageBreak/>
              <w:t xml:space="preserve">однесување подготвени во програми </w:t>
            </w:r>
            <w:r w:rsidR="00F75156">
              <w:t>со</w:t>
            </w:r>
            <w:r w:rsidRPr="00CE0D8C">
              <w:t xml:space="preserve"> меѓународна соработка.</w:t>
            </w:r>
          </w:p>
        </w:tc>
      </w:tr>
    </w:tbl>
    <w:p w14:paraId="0F0668B3" w14:textId="77777777" w:rsidR="00772E2C" w:rsidRPr="00CE0D8C" w:rsidRDefault="00772E2C" w:rsidP="00772E2C">
      <w:pPr>
        <w:rPr>
          <w:lang w:val="mk-MK"/>
        </w:rPr>
      </w:pPr>
    </w:p>
    <w:p w14:paraId="03EB570D" w14:textId="77777777" w:rsidR="00772E2C" w:rsidRPr="00CE0D8C" w:rsidRDefault="007055ED" w:rsidP="004208BE">
      <w:pPr>
        <w:pStyle w:val="ahead2"/>
      </w:pPr>
      <w:bookmarkStart w:id="126" w:name="_Toc126562583"/>
      <w:bookmarkStart w:id="127" w:name="_Toc126754762"/>
      <w:r w:rsidRPr="00CE0D8C">
        <w:t>Соработка меѓу НРТ</w:t>
      </w:r>
      <w:bookmarkEnd w:id="126"/>
      <w:bookmarkEnd w:id="127"/>
    </w:p>
    <w:p w14:paraId="76772DCA" w14:textId="77777777" w:rsidR="0064209D" w:rsidRPr="00CE0D8C" w:rsidRDefault="007055ED" w:rsidP="00AF0C12">
      <w:pPr>
        <w:pStyle w:val="abody"/>
      </w:pPr>
      <w:r w:rsidRPr="00CE0D8C">
        <w:t>Едно од клучните прашања се однесува на соработката помеѓу регулаторните тела на национално и меѓународно ниво.</w:t>
      </w:r>
      <w:r w:rsidR="0064209D" w:rsidRPr="00CE0D8C">
        <w:t xml:space="preserve"> </w:t>
      </w:r>
      <w:r w:rsidRPr="00CE0D8C">
        <w:t>Соработката на национално ниво станува сè позначајна во врска со онлајн медиумите.</w:t>
      </w:r>
      <w:r w:rsidR="0064209D" w:rsidRPr="00CE0D8C">
        <w:t xml:space="preserve"> </w:t>
      </w:r>
      <w:r w:rsidRPr="00CE0D8C">
        <w:t>Многу држави развиваат пристапи кон регулацијата на онлајн сферата што се засноваат на соработка.</w:t>
      </w:r>
      <w:r w:rsidR="0064209D" w:rsidRPr="00CE0D8C">
        <w:t xml:space="preserve"> </w:t>
      </w:r>
      <w:r w:rsidRPr="00CE0D8C">
        <w:t>Повеќе такви пристапи се детално прикажани во еден недамнешен извештај подготвен во соработка на Европската аудиовизуелна опсерваторија и ЕПРА, кој го разгледува прашањето на медиумските регулаторни тела и предизвиците во нивната соработка.</w:t>
      </w:r>
      <w:r w:rsidR="0064209D" w:rsidRPr="00CE0D8C">
        <w:t xml:space="preserve"> </w:t>
      </w:r>
      <w:r w:rsidRPr="00CE0D8C">
        <w:t xml:space="preserve">Тој вид на соработка на национално ниво вклучува работа со советите или комисиите за печат, изборните комисии, анти-монополските регулаторни тела, агенциите за заштита на потрошувачите, тела за заштита на авторското право, агенции за заштита на податоците, и др. </w:t>
      </w:r>
      <w:r w:rsidR="0064209D" w:rsidRPr="00CE0D8C">
        <w:t xml:space="preserve"> </w:t>
      </w:r>
    </w:p>
    <w:p w14:paraId="552494B2" w14:textId="77777777" w:rsidR="0064209D" w:rsidRPr="00CE0D8C" w:rsidRDefault="007055ED" w:rsidP="00AF0C12">
      <w:pPr>
        <w:pStyle w:val="abody"/>
      </w:pPr>
      <w:r w:rsidRPr="00CE0D8C">
        <w:t xml:space="preserve">ЗААВМУ, во член 25, веќе содржи </w:t>
      </w:r>
      <w:r w:rsidR="000F0DE6" w:rsidRPr="00CE0D8C">
        <w:t xml:space="preserve">детали за повеќе </w:t>
      </w:r>
      <w:r w:rsidRPr="00CE0D8C">
        <w:t>национални тела со кои Агенцијата би требало да соработува.</w:t>
      </w:r>
      <w:r w:rsidR="0064209D" w:rsidRPr="00CE0D8C">
        <w:t xml:space="preserve"> </w:t>
      </w:r>
    </w:p>
    <w:p w14:paraId="7769434F" w14:textId="77777777" w:rsidR="0064209D" w:rsidRPr="00CE0D8C" w:rsidRDefault="007055ED" w:rsidP="00AF0C12">
      <w:pPr>
        <w:pStyle w:val="abody"/>
      </w:pPr>
      <w:r w:rsidRPr="00CE0D8C">
        <w:t>Исто така, од клучно значење е потребата од соработка на регионално и меѓународно ниво со другите национални регулаторни тела заради размена на искуства и исполнување на потребата од соработка во врска со одредбите од Директивата за АВМУ.</w:t>
      </w:r>
      <w:r w:rsidR="002379C9" w:rsidRPr="00CE0D8C">
        <w:t xml:space="preserve"> </w:t>
      </w:r>
      <w:r w:rsidRPr="00CE0D8C">
        <w:t>Член 25 од ЗААВМУ се занимава и со тоа прашање.</w:t>
      </w:r>
    </w:p>
    <w:p w14:paraId="1C4814F4" w14:textId="77777777" w:rsidR="00772E2C" w:rsidRPr="00CE0D8C" w:rsidRDefault="007055ED" w:rsidP="004208BE">
      <w:pPr>
        <w:pStyle w:val="ahead2"/>
      </w:pPr>
      <w:r w:rsidRPr="00CE0D8C">
        <w:t xml:space="preserve"> </w:t>
      </w:r>
      <w:bookmarkStart w:id="128" w:name="_Toc126562584"/>
      <w:bookmarkStart w:id="129" w:name="_Toc126754763"/>
      <w:r w:rsidRPr="00CE0D8C">
        <w:t>Примена на подетални и построги правила во согласност со правото на ЕУ</w:t>
      </w:r>
      <w:bookmarkEnd w:id="128"/>
      <w:bookmarkEnd w:id="129"/>
    </w:p>
    <w:p w14:paraId="145893CF" w14:textId="77777777" w:rsidR="00772E2C" w:rsidRPr="00CE0D8C" w:rsidRDefault="007055ED" w:rsidP="00AF0C12">
      <w:pPr>
        <w:pStyle w:val="abody"/>
      </w:pPr>
      <w:r w:rsidRPr="00CE0D8C">
        <w:t xml:space="preserve">Директивата за АВМУ пропишува, во член 4 став (1), дека државите-членки ќе имаат слобода да бараат од давателите на медиумски услуги под нивна јурисдикција да се придржуваат кон подетални или построги правила во областите што ги усогласува Директивата, под услов таквите правила да се во согласност со правото на Унијата. </w:t>
      </w:r>
      <w:r w:rsidR="00AE2345" w:rsidRPr="00CE0D8C">
        <w:t xml:space="preserve"> </w:t>
      </w:r>
      <w:r w:rsidRPr="00CE0D8C">
        <w:t>Во случаите кога законодавците во Северна Македонија ќе применат построги правила, треба претходно да проверат дали тие се во согласност со правото на ЕУ.</w:t>
      </w:r>
      <w:r w:rsidR="00AE2345" w:rsidRPr="00CE0D8C">
        <w:t xml:space="preserve"> </w:t>
      </w:r>
      <w:r w:rsidRPr="00CE0D8C">
        <w:t>Директивата за АВМУ содржи слична одредба што се однесува на ПСВ (во член 28б став (6)).</w:t>
      </w:r>
    </w:p>
    <w:p w14:paraId="252B2466" w14:textId="77777777" w:rsidR="00772E2C" w:rsidRPr="00CE0D8C" w:rsidRDefault="007055ED" w:rsidP="004208BE">
      <w:pPr>
        <w:pStyle w:val="ahead2"/>
      </w:pPr>
      <w:bookmarkStart w:id="130" w:name="_Toc120111186"/>
      <w:bookmarkStart w:id="131" w:name="_Toc120111248"/>
      <w:bookmarkStart w:id="132" w:name="_Toc121131589"/>
      <w:bookmarkStart w:id="133" w:name="_Toc126562585"/>
      <w:bookmarkStart w:id="134" w:name="_Toc126754764"/>
      <w:bookmarkEnd w:id="130"/>
      <w:bookmarkEnd w:id="131"/>
      <w:bookmarkEnd w:id="132"/>
      <w:r w:rsidRPr="00CE0D8C">
        <w:t>Промовирање на медиумската писменост</w:t>
      </w:r>
      <w:bookmarkEnd w:id="133"/>
      <w:bookmarkEnd w:id="134"/>
      <w:r w:rsidR="00772E2C" w:rsidRPr="00CE0D8C">
        <w:t xml:space="preserve"> </w:t>
      </w:r>
    </w:p>
    <w:p w14:paraId="03201960" w14:textId="77777777" w:rsidR="00772E2C" w:rsidRPr="00CE0D8C" w:rsidRDefault="007055ED" w:rsidP="00AF0C12">
      <w:pPr>
        <w:pStyle w:val="abody"/>
      </w:pPr>
      <w:r w:rsidRPr="00CE0D8C">
        <w:t>Директивата, во член 33а, став (1) пропишува дека државите-членки ќе ја промовираат и ќе спроведуваат мерки за развој на вештините во областа на медиумската писменост.</w:t>
      </w:r>
      <w:r w:rsidR="00AE2345" w:rsidRPr="00CE0D8C">
        <w:t xml:space="preserve"> </w:t>
      </w:r>
      <w:r w:rsidRPr="00CE0D8C">
        <w:t>Важечкиот ЗААВМУ го спомнува промовирањето на медиумската писменост во неколку наврати.</w:t>
      </w:r>
      <w:r w:rsidR="00AE2345" w:rsidRPr="00CE0D8C">
        <w:t xml:space="preserve"> </w:t>
      </w:r>
      <w:r w:rsidRPr="00CE0D8C">
        <w:t>Тоа прашање е вклучено во:</w:t>
      </w:r>
      <w:r w:rsidR="00AE2345" w:rsidRPr="00CE0D8C">
        <w:t xml:space="preserve"> </w:t>
      </w:r>
      <w:r w:rsidRPr="00CE0D8C">
        <w:t>Предметот на Законот (член 2, став (6)); во член 6 за надлежностите на Агенцијата и нејзината улога во промовирањето на медиумската писменост; и во член 26 што се однесува на социјалната инклузија и медиумската писменост.</w:t>
      </w:r>
      <w:r w:rsidR="00AE2345" w:rsidRPr="00CE0D8C">
        <w:t xml:space="preserve"> </w:t>
      </w:r>
      <w:r w:rsidRPr="00CE0D8C">
        <w:t>Законот вклучува и посебни обврски за јавниот радиодифузен сервис, во член 110.</w:t>
      </w:r>
      <w:r w:rsidR="00AE2345" w:rsidRPr="00CE0D8C">
        <w:t xml:space="preserve"> </w:t>
      </w:r>
      <w:r w:rsidR="002379C9" w:rsidRPr="00CE0D8C">
        <w:t xml:space="preserve"> </w:t>
      </w:r>
      <w:r w:rsidRPr="00CE0D8C">
        <w:t>Директивата за АВМУ наметнува обврски во областа на промовирањето на медиумската писменост и за ПСВ.</w:t>
      </w:r>
      <w:r w:rsidR="002379C9" w:rsidRPr="00CE0D8C">
        <w:t xml:space="preserve"> </w:t>
      </w:r>
      <w:r w:rsidRPr="00CE0D8C">
        <w:t>Тие обврски се наведени во поглавјето за ПСВ (погоре во овој текст).</w:t>
      </w:r>
    </w:p>
    <w:p w14:paraId="017A33D2" w14:textId="77777777" w:rsidR="00772E2C" w:rsidRPr="00CE0D8C" w:rsidRDefault="007055ED" w:rsidP="003D09A8">
      <w:pPr>
        <w:pStyle w:val="GAtabletitle"/>
        <w:numPr>
          <w:ilvl w:val="0"/>
          <w:numId w:val="19"/>
        </w:numPr>
      </w:pPr>
      <w:r w:rsidRPr="00CE0D8C">
        <w:t>Промовирање на медиумската писменост</w:t>
      </w:r>
    </w:p>
    <w:tbl>
      <w:tblPr>
        <w:tblStyle w:val="TableGrid"/>
        <w:tblW w:w="13036" w:type="dxa"/>
        <w:tblLook w:val="04A0" w:firstRow="1" w:lastRow="0" w:firstColumn="1" w:lastColumn="0" w:noHBand="0" w:noVBand="1"/>
      </w:tblPr>
      <w:tblGrid>
        <w:gridCol w:w="2106"/>
        <w:gridCol w:w="2109"/>
        <w:gridCol w:w="3758"/>
        <w:gridCol w:w="1172"/>
        <w:gridCol w:w="3891"/>
      </w:tblGrid>
      <w:tr w:rsidR="00755592" w:rsidRPr="00CE0D8C" w14:paraId="25699A24" w14:textId="77777777" w:rsidTr="007055ED">
        <w:tc>
          <w:tcPr>
            <w:tcW w:w="2122" w:type="dxa"/>
            <w:shd w:val="clear" w:color="auto" w:fill="2F5496" w:themeFill="accent1" w:themeFillShade="BF"/>
          </w:tcPr>
          <w:p w14:paraId="4822BEC1" w14:textId="77777777" w:rsidR="00886FB7" w:rsidRPr="00CE0D8C" w:rsidRDefault="007055ED" w:rsidP="00FD0CC6">
            <w:pPr>
              <w:pStyle w:val="GABOXHEADING"/>
              <w:rPr>
                <w:lang w:val="mk-MK"/>
              </w:rPr>
            </w:pPr>
            <w:r w:rsidRPr="00CE0D8C">
              <w:rPr>
                <w:lang w:val="mk-MK"/>
              </w:rPr>
              <w:lastRenderedPageBreak/>
              <w:t>ДАВМУ Промовирање на медиумската писменост</w:t>
            </w:r>
          </w:p>
        </w:tc>
        <w:tc>
          <w:tcPr>
            <w:tcW w:w="2126" w:type="dxa"/>
            <w:shd w:val="clear" w:color="auto" w:fill="2F5496" w:themeFill="accent1" w:themeFillShade="BF"/>
          </w:tcPr>
          <w:p w14:paraId="77FCDD2D" w14:textId="77777777" w:rsidR="00886FB7" w:rsidRPr="00CE0D8C" w:rsidRDefault="007055ED" w:rsidP="00FD0CC6">
            <w:pPr>
              <w:pStyle w:val="GABOXHEADING"/>
              <w:rPr>
                <w:lang w:val="mk-MK"/>
              </w:rPr>
            </w:pPr>
            <w:r w:rsidRPr="00CE0D8C">
              <w:rPr>
                <w:lang w:val="mk-MK"/>
              </w:rPr>
              <w:t>Одредби во Директивата за АВМУ</w:t>
            </w:r>
          </w:p>
        </w:tc>
        <w:tc>
          <w:tcPr>
            <w:tcW w:w="3827" w:type="dxa"/>
            <w:shd w:val="clear" w:color="auto" w:fill="2F5496" w:themeFill="accent1" w:themeFillShade="BF"/>
          </w:tcPr>
          <w:p w14:paraId="3ABE0A19" w14:textId="77777777" w:rsidR="00886FB7" w:rsidRPr="00CE0D8C" w:rsidRDefault="007055ED" w:rsidP="00FD0CC6">
            <w:pPr>
              <w:pStyle w:val="GABOXHEADING"/>
              <w:rPr>
                <w:lang w:val="mk-MK"/>
              </w:rPr>
            </w:pPr>
            <w:r w:rsidRPr="00CE0D8C">
              <w:rPr>
                <w:lang w:val="mk-MK"/>
              </w:rPr>
              <w:t>Усогласеност на ЗААВМУ</w:t>
            </w:r>
            <w:r w:rsidR="00886FB7" w:rsidRPr="00CE0D8C">
              <w:rPr>
                <w:lang w:val="mk-MK"/>
              </w:rPr>
              <w:t xml:space="preserve">  </w:t>
            </w:r>
          </w:p>
        </w:tc>
        <w:tc>
          <w:tcPr>
            <w:tcW w:w="985" w:type="dxa"/>
            <w:shd w:val="clear" w:color="auto" w:fill="2F5496" w:themeFill="accent1" w:themeFillShade="BF"/>
          </w:tcPr>
          <w:p w14:paraId="27963993" w14:textId="77777777" w:rsidR="00886FB7" w:rsidRPr="00CE0D8C" w:rsidRDefault="007055ED" w:rsidP="00FD0CC6">
            <w:pPr>
              <w:pStyle w:val="GABOXHEADING"/>
              <w:rPr>
                <w:lang w:val="mk-MK"/>
              </w:rPr>
            </w:pPr>
            <w:r w:rsidRPr="00CE0D8C">
              <w:rPr>
                <w:lang w:val="mk-MK"/>
              </w:rPr>
              <w:t>Усогласен</w:t>
            </w:r>
            <w:r w:rsidR="00886FB7" w:rsidRPr="00CE0D8C">
              <w:rPr>
                <w:lang w:val="mk-MK"/>
              </w:rPr>
              <w:t xml:space="preserve"> </w:t>
            </w:r>
          </w:p>
        </w:tc>
        <w:tc>
          <w:tcPr>
            <w:tcW w:w="3976" w:type="dxa"/>
            <w:shd w:val="clear" w:color="auto" w:fill="2F5496" w:themeFill="accent1" w:themeFillShade="BF"/>
          </w:tcPr>
          <w:p w14:paraId="492B83BC" w14:textId="77777777" w:rsidR="00886FB7" w:rsidRPr="00CE0D8C" w:rsidRDefault="00886FB7" w:rsidP="00FD0CC6">
            <w:pPr>
              <w:pStyle w:val="GABOXHEADING"/>
              <w:rPr>
                <w:lang w:val="mk-MK"/>
              </w:rPr>
            </w:pPr>
          </w:p>
        </w:tc>
      </w:tr>
      <w:tr w:rsidR="00755592" w:rsidRPr="00CE0D8C" w14:paraId="3E98FE10" w14:textId="77777777" w:rsidTr="007055ED">
        <w:tc>
          <w:tcPr>
            <w:tcW w:w="2122" w:type="dxa"/>
          </w:tcPr>
          <w:p w14:paraId="5F4B1E8F" w14:textId="77777777" w:rsidR="00886FB7" w:rsidRPr="00CE0D8C" w:rsidRDefault="007055ED" w:rsidP="00300708">
            <w:pPr>
              <w:pStyle w:val="GABoxtext"/>
            </w:pPr>
            <w:r w:rsidRPr="00CE0D8C">
              <w:t>Член 28б став (3</w:t>
            </w:r>
            <w:r w:rsidR="000F0DE6" w:rsidRPr="00CE0D8C">
              <w:t>) точка ј</w:t>
            </w:r>
          </w:p>
        </w:tc>
        <w:tc>
          <w:tcPr>
            <w:tcW w:w="2126" w:type="dxa"/>
          </w:tcPr>
          <w:p w14:paraId="5FE038BA" w14:textId="77777777" w:rsidR="00886FB7" w:rsidRPr="00CE0D8C" w:rsidRDefault="007055ED" w:rsidP="00300708">
            <w:pPr>
              <w:pStyle w:val="GABoxtext"/>
            </w:pPr>
            <w:r w:rsidRPr="00CE0D8C">
              <w:t>Ќе бидат преземени соодветни мерки во однос на платформите за споделување на виде</w:t>
            </w:r>
            <w:r w:rsidR="001B044C">
              <w:t>а</w:t>
            </w:r>
            <w:r w:rsidRPr="00CE0D8C">
              <w:t xml:space="preserve"> како што се „ефективни мерки и алатки за медиумска писменост и за подигнување на свеста за тие мерки и алатки помеѓу корисниците.“</w:t>
            </w:r>
            <w:r w:rsidR="00886FB7" w:rsidRPr="00CE0D8C">
              <w:t xml:space="preserve"> </w:t>
            </w:r>
          </w:p>
          <w:p w14:paraId="37ED1D2D" w14:textId="77777777" w:rsidR="00886FB7" w:rsidRPr="00CE0D8C" w:rsidRDefault="00886FB7" w:rsidP="00300708">
            <w:pPr>
              <w:pStyle w:val="GABoxtext"/>
            </w:pPr>
          </w:p>
        </w:tc>
        <w:tc>
          <w:tcPr>
            <w:tcW w:w="3827" w:type="dxa"/>
          </w:tcPr>
          <w:p w14:paraId="1E850684" w14:textId="77777777" w:rsidR="00886FB7" w:rsidRPr="00CE0D8C" w:rsidRDefault="007055ED" w:rsidP="00300708">
            <w:pPr>
              <w:pStyle w:val="GABoxtext"/>
            </w:pPr>
            <w:r w:rsidRPr="00CE0D8C">
              <w:t>ЗААВМУ (2013 г.) не ги спомнува платформите за споделување виде</w:t>
            </w:r>
            <w:r w:rsidR="001B044C">
              <w:t>а</w:t>
            </w:r>
            <w:r w:rsidRPr="00CE0D8C">
              <w:t>, но ако се додаде таа нова надлежност, постоечките одредби за медиумската писменост ќе бидат соодветни и во новиот контекст.</w:t>
            </w:r>
          </w:p>
          <w:p w14:paraId="7057AE26" w14:textId="77777777" w:rsidR="00886FB7" w:rsidRPr="00CE0D8C" w:rsidRDefault="007055ED" w:rsidP="00300708">
            <w:pPr>
              <w:pStyle w:val="GABoxtext"/>
            </w:pPr>
            <w:r w:rsidRPr="00CE0D8C">
              <w:t>Член 2 од Законот: Цели на Законот</w:t>
            </w:r>
          </w:p>
          <w:p w14:paraId="6EC0CA7C" w14:textId="77777777" w:rsidR="00886FB7" w:rsidRPr="00CE0D8C" w:rsidRDefault="007055ED" w:rsidP="00300708">
            <w:pPr>
              <w:pStyle w:val="GABoxtext"/>
            </w:pPr>
            <w:r w:rsidRPr="00CE0D8C">
              <w:t>Член 6: Надлежности на Агенцијата</w:t>
            </w:r>
          </w:p>
          <w:p w14:paraId="7524D96D" w14:textId="77777777" w:rsidR="00886FB7" w:rsidRPr="00CE0D8C" w:rsidRDefault="007055ED" w:rsidP="00300708">
            <w:pPr>
              <w:pStyle w:val="GABoxtext"/>
            </w:pPr>
            <w:r w:rsidRPr="00CE0D8C">
              <w:t>Член 26: Социјална инклузија и медиумска писменост</w:t>
            </w:r>
          </w:p>
          <w:p w14:paraId="21B61778" w14:textId="77777777" w:rsidR="00886FB7" w:rsidRPr="00CE0D8C" w:rsidRDefault="00886FB7" w:rsidP="00300708">
            <w:pPr>
              <w:pStyle w:val="GABoxtext"/>
            </w:pPr>
          </w:p>
          <w:p w14:paraId="61AF2D95" w14:textId="77777777" w:rsidR="00886FB7" w:rsidRPr="00CE0D8C" w:rsidRDefault="00886FB7" w:rsidP="00300708">
            <w:pPr>
              <w:pStyle w:val="GABoxtext"/>
            </w:pPr>
          </w:p>
        </w:tc>
        <w:tc>
          <w:tcPr>
            <w:tcW w:w="985" w:type="dxa"/>
            <w:shd w:val="clear" w:color="auto" w:fill="FBE4D5" w:themeFill="accent2" w:themeFillTint="33"/>
          </w:tcPr>
          <w:p w14:paraId="1874A8EA" w14:textId="77777777" w:rsidR="00886FB7" w:rsidRPr="00CE0D8C" w:rsidRDefault="00886FB7" w:rsidP="00300708">
            <w:pPr>
              <w:pStyle w:val="GABoxtext"/>
            </w:pPr>
          </w:p>
        </w:tc>
        <w:tc>
          <w:tcPr>
            <w:tcW w:w="3976" w:type="dxa"/>
          </w:tcPr>
          <w:p w14:paraId="4E80CF2E" w14:textId="77777777" w:rsidR="00886FB7" w:rsidRPr="00CE0D8C" w:rsidRDefault="007055ED" w:rsidP="00300708">
            <w:pPr>
              <w:pStyle w:val="GABoxtext"/>
            </w:pPr>
            <w:r w:rsidRPr="00CE0D8C">
              <w:t>Вклучено е претходно во текстот (види нов член 148, став (3g))</w:t>
            </w:r>
          </w:p>
        </w:tc>
      </w:tr>
      <w:tr w:rsidR="00755592" w:rsidRPr="00CE0D8C" w14:paraId="52CF16E5" w14:textId="77777777" w:rsidTr="007055ED">
        <w:tc>
          <w:tcPr>
            <w:tcW w:w="2122" w:type="dxa"/>
          </w:tcPr>
          <w:p w14:paraId="0E578A4D" w14:textId="77777777" w:rsidR="00886FB7" w:rsidRPr="00CE0D8C" w:rsidRDefault="007055ED" w:rsidP="00300708">
            <w:pPr>
              <w:pStyle w:val="GABoxtext"/>
            </w:pPr>
            <w:r w:rsidRPr="00CE0D8C">
              <w:t>Член 33а став (1)</w:t>
            </w:r>
            <w:r w:rsidR="00886FB7" w:rsidRPr="00CE0D8C">
              <w:t xml:space="preserve"> </w:t>
            </w:r>
          </w:p>
        </w:tc>
        <w:tc>
          <w:tcPr>
            <w:tcW w:w="2126" w:type="dxa"/>
          </w:tcPr>
          <w:p w14:paraId="4F616152" w14:textId="77777777" w:rsidR="00886FB7" w:rsidRPr="00CE0D8C" w:rsidRDefault="007055ED" w:rsidP="00300708">
            <w:pPr>
              <w:pStyle w:val="GABoxtext"/>
            </w:pPr>
            <w:r w:rsidRPr="00CE0D8C">
              <w:t>Државите-членки ќе ја промовираат и ќе спроведуваат мерки за развој на вештините во областа на медиумската писменост.</w:t>
            </w:r>
          </w:p>
          <w:p w14:paraId="65DF6D37" w14:textId="77777777" w:rsidR="00886FB7" w:rsidRPr="00CE0D8C" w:rsidRDefault="00886FB7" w:rsidP="00300708">
            <w:pPr>
              <w:pStyle w:val="GABoxtext"/>
            </w:pPr>
          </w:p>
        </w:tc>
        <w:tc>
          <w:tcPr>
            <w:tcW w:w="3827" w:type="dxa"/>
          </w:tcPr>
          <w:p w14:paraId="476DBC6F" w14:textId="77777777" w:rsidR="00886FB7" w:rsidRPr="00CE0D8C" w:rsidRDefault="007055ED" w:rsidP="00300708">
            <w:pPr>
              <w:pStyle w:val="GABoxtext"/>
            </w:pPr>
            <w:r w:rsidRPr="00CE0D8C">
              <w:t>ЗААВМУ (2013 г.)</w:t>
            </w:r>
          </w:p>
          <w:p w14:paraId="57E2C5EA" w14:textId="77777777" w:rsidR="00886FB7" w:rsidRPr="00CE0D8C" w:rsidRDefault="007055ED" w:rsidP="00300708">
            <w:pPr>
              <w:pStyle w:val="GABoxtext"/>
            </w:pPr>
            <w:r w:rsidRPr="00CE0D8C">
              <w:t>Член 2 став (6): Цели на Законот</w:t>
            </w:r>
          </w:p>
          <w:p w14:paraId="31CF88D0" w14:textId="77777777" w:rsidR="00886FB7" w:rsidRPr="00CE0D8C" w:rsidRDefault="007055ED" w:rsidP="00300708">
            <w:pPr>
              <w:pStyle w:val="GABoxtext"/>
            </w:pPr>
            <w:r w:rsidRPr="00CE0D8C">
              <w:t>Член 6: Надлежности на Агенцијата</w:t>
            </w:r>
          </w:p>
          <w:p w14:paraId="01C04F22" w14:textId="77777777" w:rsidR="00886FB7" w:rsidRPr="00CE0D8C" w:rsidRDefault="007055ED" w:rsidP="00300708">
            <w:pPr>
              <w:pStyle w:val="GABoxtext"/>
            </w:pPr>
            <w:r w:rsidRPr="00CE0D8C">
              <w:t>Член 26: Социјална инклузија и медиумска писменост</w:t>
            </w:r>
          </w:p>
          <w:p w14:paraId="49A88E56" w14:textId="77777777" w:rsidR="00886FB7" w:rsidRPr="00CE0D8C" w:rsidRDefault="007055ED" w:rsidP="00300708">
            <w:pPr>
              <w:pStyle w:val="GABoxtext"/>
            </w:pPr>
            <w:r w:rsidRPr="00CE0D8C">
              <w:t>Член 110: Обврски на јавниот радиодифузен сервис</w:t>
            </w:r>
          </w:p>
          <w:p w14:paraId="626961EB" w14:textId="77777777" w:rsidR="00886FB7" w:rsidRPr="00CE0D8C" w:rsidRDefault="00886FB7" w:rsidP="00300708">
            <w:pPr>
              <w:pStyle w:val="GABoxtext"/>
            </w:pPr>
          </w:p>
          <w:p w14:paraId="7FDE5BB2" w14:textId="77777777" w:rsidR="00886FB7" w:rsidRPr="00CE0D8C" w:rsidRDefault="007055ED" w:rsidP="00300708">
            <w:pPr>
              <w:pStyle w:val="GABoxtext"/>
            </w:pPr>
            <w:r w:rsidRPr="00CE0D8C">
              <w:t>ЗААВМУ е усогласен со ДАВМУ а во пракса се спроведуваат мерки во областа на медиумската писменост.</w:t>
            </w:r>
            <w:r w:rsidR="00886FB7" w:rsidRPr="00CE0D8C">
              <w:t xml:space="preserve"> </w:t>
            </w:r>
          </w:p>
        </w:tc>
        <w:tc>
          <w:tcPr>
            <w:tcW w:w="985" w:type="dxa"/>
            <w:shd w:val="clear" w:color="auto" w:fill="E2EFD9" w:themeFill="accent6" w:themeFillTint="33"/>
          </w:tcPr>
          <w:p w14:paraId="1070A803" w14:textId="77777777" w:rsidR="00886FB7" w:rsidRPr="00CE0D8C" w:rsidRDefault="00886FB7" w:rsidP="00300708">
            <w:pPr>
              <w:pStyle w:val="GABoxtext"/>
            </w:pPr>
          </w:p>
        </w:tc>
        <w:tc>
          <w:tcPr>
            <w:tcW w:w="3976" w:type="dxa"/>
          </w:tcPr>
          <w:p w14:paraId="4CEA47BE" w14:textId="77777777" w:rsidR="00886FB7" w:rsidRPr="00CE0D8C" w:rsidRDefault="00886FB7" w:rsidP="00300708">
            <w:pPr>
              <w:pStyle w:val="GABoxtext"/>
            </w:pPr>
          </w:p>
        </w:tc>
      </w:tr>
    </w:tbl>
    <w:p w14:paraId="6DAE24FB" w14:textId="77777777" w:rsidR="00710E80" w:rsidRPr="00CE0D8C" w:rsidRDefault="00710E80" w:rsidP="00AF0C12">
      <w:pPr>
        <w:pStyle w:val="abody"/>
      </w:pPr>
    </w:p>
    <w:p w14:paraId="4CCDB090" w14:textId="77777777" w:rsidR="004634C1" w:rsidRPr="00CE0D8C" w:rsidRDefault="004634C1" w:rsidP="00AF0C12">
      <w:pPr>
        <w:pStyle w:val="abody"/>
      </w:pPr>
    </w:p>
    <w:p w14:paraId="09FB5610" w14:textId="77777777" w:rsidR="00EB1B4B" w:rsidRPr="00CE0D8C" w:rsidRDefault="00EB1B4B" w:rsidP="00AF0C12">
      <w:pPr>
        <w:pStyle w:val="abody"/>
      </w:pPr>
    </w:p>
    <w:p w14:paraId="0A215DD0" w14:textId="77777777" w:rsidR="00EB1B4B" w:rsidRDefault="00EB1B4B" w:rsidP="00AF0C12">
      <w:pPr>
        <w:pStyle w:val="abody"/>
      </w:pPr>
    </w:p>
    <w:p w14:paraId="3D18984E" w14:textId="77777777" w:rsidR="00F75156" w:rsidRDefault="00F75156" w:rsidP="00AF0C12">
      <w:pPr>
        <w:pStyle w:val="abody"/>
      </w:pPr>
    </w:p>
    <w:p w14:paraId="7397B476" w14:textId="77777777" w:rsidR="00F75156" w:rsidRPr="00CE0D8C" w:rsidRDefault="00F75156" w:rsidP="00AF0C12">
      <w:pPr>
        <w:pStyle w:val="abody"/>
      </w:pPr>
    </w:p>
    <w:p w14:paraId="1DF301B0" w14:textId="77777777" w:rsidR="00EB1B4B" w:rsidRPr="00CE0D8C" w:rsidRDefault="00EB1B4B" w:rsidP="00AF0C12">
      <w:pPr>
        <w:pStyle w:val="abody"/>
      </w:pPr>
    </w:p>
    <w:p w14:paraId="0E94894B" w14:textId="77777777" w:rsidR="00FC0E6B" w:rsidRPr="00CE0D8C" w:rsidRDefault="007055ED" w:rsidP="003D09A8">
      <w:pPr>
        <w:pStyle w:val="ahead1"/>
        <w:numPr>
          <w:ilvl w:val="0"/>
          <w:numId w:val="14"/>
        </w:numPr>
        <w:tabs>
          <w:tab w:val="clear" w:pos="1492"/>
        </w:tabs>
        <w:rPr>
          <w:lang w:val="mk-MK"/>
        </w:rPr>
      </w:pPr>
      <w:bookmarkStart w:id="135" w:name="_Toc126562586"/>
      <w:bookmarkStart w:id="136" w:name="_Toc126754765"/>
      <w:r w:rsidRPr="00CE0D8C">
        <w:rPr>
          <w:lang w:val="mk-MK"/>
        </w:rPr>
        <w:t>Завршни коментари</w:t>
      </w:r>
      <w:bookmarkEnd w:id="135"/>
      <w:bookmarkEnd w:id="136"/>
      <w:r w:rsidR="00DB0363" w:rsidRPr="00CE0D8C">
        <w:rPr>
          <w:lang w:val="mk-MK"/>
        </w:rPr>
        <w:t xml:space="preserve"> </w:t>
      </w:r>
      <w:r w:rsidR="00FC0E6B" w:rsidRPr="00CE0D8C">
        <w:rPr>
          <w:lang w:val="mk-MK"/>
        </w:rPr>
        <w:tab/>
      </w:r>
    </w:p>
    <w:p w14:paraId="7363B93E" w14:textId="77777777" w:rsidR="00FC0E6B" w:rsidRPr="00CE0D8C" w:rsidRDefault="00FC0E6B" w:rsidP="00300708">
      <w:pPr>
        <w:pStyle w:val="GABoxtext"/>
      </w:pPr>
    </w:p>
    <w:p w14:paraId="53C665CD" w14:textId="77777777" w:rsidR="00616FAE" w:rsidRPr="00CE0D8C" w:rsidRDefault="00616FAE" w:rsidP="00300708">
      <w:pPr>
        <w:pStyle w:val="GABoxtext"/>
      </w:pPr>
    </w:p>
    <w:p w14:paraId="7D3C410F" w14:textId="77777777" w:rsidR="00616FAE" w:rsidRPr="00CE0D8C" w:rsidRDefault="007055ED" w:rsidP="003D09A8">
      <w:pPr>
        <w:pStyle w:val="abody"/>
        <w:numPr>
          <w:ilvl w:val="0"/>
          <w:numId w:val="21"/>
        </w:numPr>
      </w:pPr>
      <w:r w:rsidRPr="00CE0D8C">
        <w:t>Анализата покажува дека значителен дел од важечкиот Закон е усогласен со Директивата за АВМУ, затоа што е зачуван голем дел од поранешниот текст на Директивата.</w:t>
      </w:r>
      <w:r w:rsidR="00DB0363" w:rsidRPr="00CE0D8C">
        <w:t xml:space="preserve"> </w:t>
      </w:r>
    </w:p>
    <w:p w14:paraId="0B98E99E" w14:textId="77777777" w:rsidR="00DB0363" w:rsidRPr="00CE0D8C" w:rsidRDefault="007055ED" w:rsidP="003D09A8">
      <w:pPr>
        <w:pStyle w:val="abody"/>
        <w:numPr>
          <w:ilvl w:val="0"/>
          <w:numId w:val="21"/>
        </w:numPr>
      </w:pPr>
      <w:r w:rsidRPr="00CE0D8C">
        <w:t>Потребни се промени во опфатот за да се вклучат ПСВ.</w:t>
      </w:r>
      <w:r w:rsidR="00DB0363" w:rsidRPr="00CE0D8C">
        <w:t xml:space="preserve"> </w:t>
      </w:r>
    </w:p>
    <w:p w14:paraId="04470DF8" w14:textId="77777777" w:rsidR="00703A25" w:rsidRPr="00CE0D8C" w:rsidRDefault="007055ED" w:rsidP="003D09A8">
      <w:pPr>
        <w:pStyle w:val="abody"/>
        <w:numPr>
          <w:ilvl w:val="0"/>
          <w:numId w:val="21"/>
        </w:numPr>
      </w:pPr>
      <w:r w:rsidRPr="00CE0D8C">
        <w:t>Генерално, обврските за аудиовизуелните медиумски услуги по барање се засилени за да се обезбеди порамноправен третман за радиодифузните и услугите по барање.</w:t>
      </w:r>
      <w:r w:rsidR="00703A25" w:rsidRPr="00CE0D8C">
        <w:t xml:space="preserve"> </w:t>
      </w:r>
    </w:p>
    <w:p w14:paraId="34EFA615" w14:textId="77777777" w:rsidR="00DB0363" w:rsidRPr="00CE0D8C" w:rsidRDefault="007055ED" w:rsidP="003D09A8">
      <w:pPr>
        <w:pStyle w:val="abody"/>
        <w:numPr>
          <w:ilvl w:val="0"/>
          <w:numId w:val="21"/>
        </w:numPr>
      </w:pPr>
      <w:r w:rsidRPr="00CE0D8C">
        <w:t xml:space="preserve">Потребно е ажурирање на неколку дефиниции (особено оние што се однесуваат на аудиовизуелните комерцијални комуникации), како и внесување на неколку нови дефиниции. </w:t>
      </w:r>
    </w:p>
    <w:p w14:paraId="68C335F0" w14:textId="77777777" w:rsidR="00710E80" w:rsidRPr="00CE0D8C" w:rsidRDefault="007055ED" w:rsidP="003D09A8">
      <w:pPr>
        <w:pStyle w:val="abody"/>
        <w:numPr>
          <w:ilvl w:val="0"/>
          <w:numId w:val="21"/>
        </w:numPr>
      </w:pPr>
      <w:r w:rsidRPr="00CE0D8C">
        <w:t>Потребно е преформулирање на одредбите за јурисдикцијата, како и на одредбите за исклучоците од слободата на прием и реемитување, во согласност со промените во Директивата за АВМУ.</w:t>
      </w:r>
    </w:p>
    <w:p w14:paraId="23F92EE0" w14:textId="77777777" w:rsidR="00A639D1" w:rsidRPr="00CE0D8C" w:rsidRDefault="007055ED" w:rsidP="003D09A8">
      <w:pPr>
        <w:pStyle w:val="abody"/>
        <w:numPr>
          <w:ilvl w:val="0"/>
          <w:numId w:val="21"/>
        </w:numPr>
      </w:pPr>
      <w:r w:rsidRPr="00CE0D8C">
        <w:t>Потребно е реформулирање на Член 48 што се однесува на забранетите содржини, за подобро да ги одразува промените во ДАВМУ во однос на назаконитите и штетните содржини.</w:t>
      </w:r>
    </w:p>
    <w:p w14:paraId="2988166D" w14:textId="77777777" w:rsidR="00A639D1" w:rsidRPr="00CE0D8C" w:rsidRDefault="007055ED" w:rsidP="003D09A8">
      <w:pPr>
        <w:pStyle w:val="abody"/>
        <w:numPr>
          <w:ilvl w:val="0"/>
          <w:numId w:val="21"/>
        </w:numPr>
      </w:pPr>
      <w:r w:rsidRPr="00CE0D8C">
        <w:t>Во деловите што се однесуваат на заштитата на малолетните лица треба да се направат мали промени.</w:t>
      </w:r>
      <w:r w:rsidR="00A639D1" w:rsidRPr="00CE0D8C">
        <w:t xml:space="preserve"> </w:t>
      </w:r>
      <w:r w:rsidRPr="00CE0D8C">
        <w:t>Некои од обврските се засилени.</w:t>
      </w:r>
      <w:r w:rsidR="00A639D1" w:rsidRPr="00CE0D8C">
        <w:t xml:space="preserve"> </w:t>
      </w:r>
      <w:r w:rsidRPr="00CE0D8C">
        <w:t>Такви се, на пример, засилените обврски за намалување на изложеноста на малолетниците на реклами и комерцијални комуникации за одредени видови на стоки (алкохол и брза храна).</w:t>
      </w:r>
      <w:r w:rsidR="00A639D1" w:rsidRPr="00CE0D8C">
        <w:t xml:space="preserve"> </w:t>
      </w:r>
      <w:r w:rsidRPr="00CE0D8C">
        <w:t>Прашањето на заштитата на малолетниците исто така се разгледува и од аспект на ПСВ (види подолу).</w:t>
      </w:r>
    </w:p>
    <w:p w14:paraId="64D11F46" w14:textId="77777777" w:rsidR="00A639D1" w:rsidRPr="00CE0D8C" w:rsidRDefault="007055ED" w:rsidP="003D09A8">
      <w:pPr>
        <w:pStyle w:val="abody"/>
        <w:numPr>
          <w:ilvl w:val="0"/>
          <w:numId w:val="21"/>
        </w:numPr>
      </w:pPr>
      <w:r w:rsidRPr="00CE0D8C">
        <w:t>Одредбите за пристапноста на аудиовизуелни медиумски содржини за лицата со попреченост исто така треба да се засилат.</w:t>
      </w:r>
      <w:r w:rsidR="00A639D1" w:rsidRPr="00CE0D8C">
        <w:t xml:space="preserve"> </w:t>
      </w:r>
    </w:p>
    <w:p w14:paraId="45A9ABCD" w14:textId="77777777" w:rsidR="00A639D1" w:rsidRPr="00CE0D8C" w:rsidRDefault="007055ED" w:rsidP="003D09A8">
      <w:pPr>
        <w:pStyle w:val="abody"/>
        <w:numPr>
          <w:ilvl w:val="0"/>
          <w:numId w:val="21"/>
        </w:numPr>
      </w:pPr>
      <w:r w:rsidRPr="00CE0D8C">
        <w:t>Што се однесува до независноста на националното регулаторно тело, постоечкиот систем на финансирање не е усогласен со барањата од Директивата и со европските стандарди.</w:t>
      </w:r>
      <w:r w:rsidR="00A639D1" w:rsidRPr="00CE0D8C">
        <w:t xml:space="preserve"> </w:t>
      </w:r>
      <w:r w:rsidRPr="00CE0D8C">
        <w:t>Дополнително, треба да се додадат неколку нови и да се избришат некои од постоечките надлежности.</w:t>
      </w:r>
      <w:r w:rsidR="00A639D1" w:rsidRPr="00CE0D8C">
        <w:t xml:space="preserve"> </w:t>
      </w:r>
    </w:p>
    <w:p w14:paraId="1930BC7B" w14:textId="77777777" w:rsidR="00A639D1" w:rsidRPr="00CE0D8C" w:rsidRDefault="007055ED" w:rsidP="003D09A8">
      <w:pPr>
        <w:pStyle w:val="abody"/>
        <w:numPr>
          <w:ilvl w:val="0"/>
          <w:numId w:val="21"/>
        </w:numPr>
      </w:pPr>
      <w:r w:rsidRPr="00CE0D8C">
        <w:t>Ќе треба да се направат одредени промени во однос на правилата за аудиовизуелни комерцијални комуникации и рекламирање.</w:t>
      </w:r>
    </w:p>
    <w:p w14:paraId="7DBB6876" w14:textId="77777777" w:rsidR="00A639D1" w:rsidRPr="00CE0D8C" w:rsidRDefault="007055ED" w:rsidP="003D09A8">
      <w:pPr>
        <w:pStyle w:val="abody"/>
        <w:numPr>
          <w:ilvl w:val="0"/>
          <w:numId w:val="21"/>
        </w:numPr>
      </w:pPr>
      <w:r w:rsidRPr="00CE0D8C">
        <w:t>Обврските за промоција на европски дела за аудиовизуелните медиумски услуги по барање се засилени.</w:t>
      </w:r>
      <w:r w:rsidR="00A639D1" w:rsidRPr="00CE0D8C">
        <w:t xml:space="preserve"> </w:t>
      </w:r>
    </w:p>
    <w:p w14:paraId="19A37666" w14:textId="77777777" w:rsidR="00A639D1" w:rsidRPr="00CE0D8C" w:rsidRDefault="007055ED" w:rsidP="003D09A8">
      <w:pPr>
        <w:pStyle w:val="abody"/>
        <w:numPr>
          <w:ilvl w:val="0"/>
          <w:numId w:val="21"/>
        </w:numPr>
      </w:pPr>
      <w:r w:rsidRPr="00CE0D8C">
        <w:t>Директивата за АВМУ додава нов член за „интегритет на сигналот“.</w:t>
      </w:r>
    </w:p>
    <w:p w14:paraId="2F01E087" w14:textId="77777777" w:rsidR="00A639D1" w:rsidRPr="00CE0D8C" w:rsidRDefault="007055ED" w:rsidP="003D09A8">
      <w:pPr>
        <w:pStyle w:val="abody"/>
        <w:numPr>
          <w:ilvl w:val="0"/>
          <w:numId w:val="21"/>
        </w:numPr>
      </w:pPr>
      <w:r w:rsidRPr="00CE0D8C">
        <w:t>Додадено е цело ново поглавје за платформите за споделување виде</w:t>
      </w:r>
      <w:r w:rsidR="001B044C">
        <w:t>а</w:t>
      </w:r>
      <w:r w:rsidRPr="00CE0D8C">
        <w:t>, кое ги вклучува:</w:t>
      </w:r>
      <w:r w:rsidR="00A639D1" w:rsidRPr="00CE0D8C">
        <w:t xml:space="preserve"> </w:t>
      </w:r>
      <w:r w:rsidR="00EB1B4B" w:rsidRPr="00CE0D8C">
        <w:t>ј</w:t>
      </w:r>
      <w:r w:rsidRPr="00CE0D8C">
        <w:t>урисдикцијата</w:t>
      </w:r>
      <w:r w:rsidR="000F0DE6" w:rsidRPr="00CE0D8C">
        <w:t xml:space="preserve"> над нив</w:t>
      </w:r>
      <w:r w:rsidRPr="00CE0D8C">
        <w:t>, регистрацијата, обврските, мерките што треба да се преземат, и дополнителни елементи на нивната примена и улогата на НРТ за тоа прашање.</w:t>
      </w:r>
    </w:p>
    <w:p w14:paraId="760F5ABB" w14:textId="77777777" w:rsidR="00DB0363" w:rsidRPr="00CE0D8C" w:rsidRDefault="00DB0363" w:rsidP="00AF0C12">
      <w:pPr>
        <w:pStyle w:val="abody"/>
      </w:pPr>
    </w:p>
    <w:sectPr w:rsidR="00DB0363" w:rsidRPr="00CE0D8C" w:rsidSect="007149F2">
      <w:pgSz w:w="16838" w:h="11906" w:orient="landscape" w:code="9"/>
      <w:pgMar w:top="1418" w:right="1418" w:bottom="1418" w:left="1418"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5BE8B" w14:textId="77777777" w:rsidR="00636C67" w:rsidRDefault="00636C67">
      <w:r>
        <w:separator/>
      </w:r>
    </w:p>
  </w:endnote>
  <w:endnote w:type="continuationSeparator" w:id="0">
    <w:p w14:paraId="4EB8E64B" w14:textId="77777777" w:rsidR="00636C67" w:rsidRDefault="0063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T Sans">
    <w:altName w:val="PT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KOKO E+ PT Sans">
    <w:altName w:val="Calibri"/>
    <w:panose1 w:val="00000000000000000000"/>
    <w:charset w:val="00"/>
    <w:family w:val="swiss"/>
    <w:notTrueType/>
    <w:pitch w:val="default"/>
    <w:sig w:usb0="00000003" w:usb1="00000000" w:usb2="00000000" w:usb3="00000000" w:csb0="00000001" w:csb1="00000000"/>
  </w:font>
  <w:font w:name="CKPND C+ PT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98DD" w14:textId="77777777" w:rsidR="003D4B4B" w:rsidRDefault="003D4B4B" w:rsidP="002379C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58A2BDA" w14:textId="77777777" w:rsidR="003D4B4B" w:rsidRDefault="003D4B4B" w:rsidP="002379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E624F" w14:textId="5F5CAAF4" w:rsidR="003D4B4B" w:rsidRDefault="003D4B4B" w:rsidP="00A61A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D7E97">
      <w:rPr>
        <w:rStyle w:val="PageNumber"/>
        <w:noProof/>
      </w:rPr>
      <w:t>10</w:t>
    </w:r>
    <w:r>
      <w:rPr>
        <w:rStyle w:val="PageNumber"/>
      </w:rPr>
      <w:fldChar w:fldCharType="end"/>
    </w:r>
  </w:p>
  <w:p w14:paraId="05DE308B" w14:textId="77777777" w:rsidR="003D4B4B" w:rsidRPr="00C34640" w:rsidRDefault="003D4B4B" w:rsidP="002379C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5FD58" w14:textId="77777777" w:rsidR="00636C67" w:rsidRDefault="00636C67">
      <w:r>
        <w:separator/>
      </w:r>
    </w:p>
  </w:footnote>
  <w:footnote w:type="continuationSeparator" w:id="0">
    <w:p w14:paraId="227F6177" w14:textId="77777777" w:rsidR="00636C67" w:rsidRDefault="00636C67">
      <w:r>
        <w:continuationSeparator/>
      </w:r>
    </w:p>
  </w:footnote>
  <w:footnote w:id="1">
    <w:p w14:paraId="0D0DC9F0" w14:textId="77777777" w:rsidR="003D4B4B" w:rsidRDefault="003D4B4B" w:rsidP="00531480">
      <w:pPr>
        <w:pStyle w:val="GAfootnotetext"/>
      </w:pPr>
      <w:r w:rsidRPr="00FF0F3E">
        <w:rPr>
          <w:rStyle w:val="FootnoteReference"/>
          <w:rFonts w:ascii="Calibri" w:hAnsi="Calibri" w:cs="Calibri"/>
        </w:rPr>
        <w:footnoteRef/>
      </w:r>
      <w:r w:rsidRPr="00FF0F3E">
        <w:rPr>
          <w:rFonts w:ascii="Calibri" w:hAnsi="Calibri"/>
        </w:rPr>
        <w:t xml:space="preserve"> European Commission (2022): North Macedonia 20222 Report. </w:t>
      </w:r>
      <w:hyperlink r:id="rId1" w:history="1">
        <w:r w:rsidRPr="00FF0F3E">
          <w:rPr>
            <w:rStyle w:val="Hyperlink"/>
            <w:rFonts w:ascii="Calibri" w:hAnsi="Calibri" w:cs="Calibri"/>
          </w:rPr>
          <w:t>https://neighbourhood-enlargement.ec.europa.eu/system/files/2022-10/North%20Macedonia%20Report%202022.pdf</w:t>
        </w:r>
      </w:hyperlink>
    </w:p>
  </w:footnote>
  <w:footnote w:id="2">
    <w:p w14:paraId="6508C252" w14:textId="77777777" w:rsidR="003D4B4B" w:rsidRDefault="003D4B4B" w:rsidP="00531480">
      <w:pPr>
        <w:pStyle w:val="GAfootnotetext"/>
      </w:pPr>
      <w:r w:rsidRPr="00FF0F3E">
        <w:rPr>
          <w:rFonts w:ascii="Calibri" w:hAnsi="Calibri"/>
        </w:rPr>
        <w:footnoteRef/>
      </w:r>
      <w:r w:rsidRPr="00FF0F3E">
        <w:rPr>
          <w:rFonts w:ascii="Calibri" w:hAnsi="Calibri"/>
        </w:rPr>
        <w:t xml:space="preserve"> DIRECTIVE 2010/13/EU OF THE EUROPEAN PARLIAMENT AND OF THE COUNCIL of 10 March 2010 on the coordination of certain provisions laid down by law, regulation or administrative action in Member States concerning the provision of </w:t>
      </w:r>
      <w:r>
        <w:rPr>
          <w:rFonts w:ascii="Calibri" w:hAnsi="Calibri"/>
        </w:rPr>
        <w:t>audio-visual</w:t>
      </w:r>
      <w:r w:rsidRPr="00FF0F3E">
        <w:rPr>
          <w:rFonts w:ascii="Calibri" w:hAnsi="Calibri"/>
        </w:rPr>
        <w:t xml:space="preserve"> media services (</w:t>
      </w:r>
      <w:r>
        <w:rPr>
          <w:rFonts w:ascii="Calibri" w:hAnsi="Calibri"/>
        </w:rPr>
        <w:t>Audio-visual</w:t>
      </w:r>
      <w:r w:rsidRPr="00FF0F3E">
        <w:rPr>
          <w:rFonts w:ascii="Calibri" w:hAnsi="Calibri"/>
        </w:rPr>
        <w:t xml:space="preserve"> Media Services Directive), as amended by Directive (EU) 2018/1808 of the European Parliament and of the</w:t>
      </w:r>
      <w:r w:rsidRPr="009649D8">
        <w:rPr>
          <w:rFonts w:ascii="Calibri" w:hAnsi="Calibri"/>
        </w:rPr>
        <w:t xml:space="preserve"> Council of 14 November 2018 amending Directive 2010/13/EU on the coordination of certain provisions laid down by law, regulation or administrative action in Member States concerning the provision of </w:t>
      </w:r>
      <w:r>
        <w:rPr>
          <w:rFonts w:ascii="Calibri" w:hAnsi="Calibri"/>
        </w:rPr>
        <w:t>audio-visual</w:t>
      </w:r>
      <w:r w:rsidRPr="009649D8">
        <w:rPr>
          <w:rFonts w:ascii="Calibri" w:hAnsi="Calibri"/>
        </w:rPr>
        <w:t xml:space="preserve"> media services (</w:t>
      </w:r>
      <w:r>
        <w:rPr>
          <w:rFonts w:ascii="Calibri" w:hAnsi="Calibri"/>
        </w:rPr>
        <w:t>Audio-visual</w:t>
      </w:r>
      <w:r w:rsidRPr="009649D8">
        <w:rPr>
          <w:rFonts w:ascii="Calibri" w:hAnsi="Calibri"/>
        </w:rPr>
        <w:t xml:space="preserve"> Media Services Directive) in view of changing market realities.</w:t>
      </w:r>
    </w:p>
  </w:footnote>
  <w:footnote w:id="3">
    <w:p w14:paraId="1C139E3B" w14:textId="77777777" w:rsidR="003D4B4B" w:rsidRDefault="003D4B4B" w:rsidP="00531480">
      <w:pPr>
        <w:pStyle w:val="GAfootnotetext"/>
      </w:pPr>
      <w:r w:rsidRPr="009649D8">
        <w:rPr>
          <w:rStyle w:val="FootnoteReference"/>
          <w:rFonts w:ascii="Calibri" w:hAnsi="Calibri" w:cs="Calibri"/>
        </w:rPr>
        <w:footnoteRef/>
      </w:r>
      <w:r w:rsidRPr="009649D8">
        <w:rPr>
          <w:rFonts w:ascii="Calibri" w:hAnsi="Calibri"/>
        </w:rPr>
        <w:t xml:space="preserve"> European Commission (2022): North Macedonia 20222 Report </w:t>
      </w:r>
      <w:hyperlink r:id="rId2" w:history="1">
        <w:r w:rsidRPr="009649D8">
          <w:rPr>
            <w:rStyle w:val="Hyperlink"/>
            <w:rFonts w:ascii="Calibri" w:hAnsi="Calibri" w:cs="Calibri"/>
          </w:rPr>
          <w:t>https://neighbourhood-enlargement.ec.europa.eu/system/files/2022-10/North%20Macedonia%20Report%202022.pdf</w:t>
        </w:r>
      </w:hyperlink>
    </w:p>
  </w:footnote>
  <w:footnote w:id="4">
    <w:p w14:paraId="37A9FA20" w14:textId="77777777" w:rsidR="003D4B4B" w:rsidRDefault="003D4B4B" w:rsidP="00F003F8">
      <w:pPr>
        <w:pStyle w:val="GAfootnotetext"/>
      </w:pPr>
      <w:r w:rsidRPr="009649D8">
        <w:rPr>
          <w:rStyle w:val="FootnoteReference"/>
          <w:rFonts w:ascii="Calibri" w:hAnsi="Calibri" w:cs="Calibri"/>
        </w:rPr>
        <w:footnoteRef/>
      </w:r>
      <w:r w:rsidRPr="009649D8">
        <w:rPr>
          <w:rFonts w:ascii="Calibri" w:hAnsi="Calibri"/>
        </w:rPr>
        <w:t xml:space="preserve"> Digital Services Act: </w:t>
      </w:r>
      <w:hyperlink r:id="rId3" w:anchor="d1e40-1-1" w:history="1">
        <w:r w:rsidRPr="009649D8">
          <w:rPr>
            <w:rStyle w:val="Hyperlink"/>
            <w:rFonts w:ascii="Calibri" w:hAnsi="Calibri" w:cs="Calibri"/>
          </w:rPr>
          <w:t>https://eur-lex.europa.eu/legal-content/EN/TXT/HTML/?uri=CELEX:32022R2065&amp;from=en#d1e40-1-1</w:t>
        </w:r>
      </w:hyperlink>
    </w:p>
  </w:footnote>
  <w:footnote w:id="5">
    <w:p w14:paraId="0EED7C6A" w14:textId="77777777" w:rsidR="003D4B4B" w:rsidRDefault="003D4B4B" w:rsidP="00F003F8">
      <w:pPr>
        <w:pStyle w:val="GAfootnotetext"/>
      </w:pPr>
      <w:r w:rsidRPr="009649D8">
        <w:rPr>
          <w:rStyle w:val="FootnoteReference"/>
          <w:rFonts w:ascii="Calibri" w:hAnsi="Calibri" w:cs="Calibri"/>
        </w:rPr>
        <w:footnoteRef/>
      </w:r>
      <w:r w:rsidRPr="009649D8">
        <w:rPr>
          <w:rFonts w:ascii="Calibri" w:hAnsi="Calibri"/>
        </w:rPr>
        <w:t xml:space="preserve"> </w:t>
      </w:r>
      <w:r w:rsidRPr="009649D8">
        <w:rPr>
          <w:rFonts w:ascii="Calibri" w:hAnsi="Calibri"/>
          <w:lang w:val="sl-SI"/>
        </w:rPr>
        <w:t xml:space="preserve">Proposal for a REGULATION OF THE EUROPEAN PARLIAMENT AND OF THE COUNCIL on the transparency and targeting of political advertising </w:t>
      </w:r>
      <w:hyperlink r:id="rId4" w:history="1">
        <w:r w:rsidRPr="009649D8">
          <w:rPr>
            <w:rStyle w:val="Hyperlink"/>
            <w:rFonts w:ascii="Calibri" w:hAnsi="Calibri" w:cs="Calibri"/>
            <w:lang w:val="sl-SI"/>
          </w:rPr>
          <w:t>https://eur-lex.europa.eu/legal-content/EN/TXT/HTML/?uri=CELEX:52021PC0731&amp;from=EN</w:t>
        </w:r>
      </w:hyperlink>
    </w:p>
  </w:footnote>
  <w:footnote w:id="6">
    <w:p w14:paraId="47CA995E" w14:textId="77777777" w:rsidR="003D4B4B" w:rsidRDefault="003D4B4B" w:rsidP="00F003F8">
      <w:pPr>
        <w:pStyle w:val="GAfootnotetext"/>
      </w:pPr>
      <w:r w:rsidRPr="009649D8">
        <w:rPr>
          <w:rStyle w:val="FootnoteReference"/>
          <w:rFonts w:ascii="Calibri" w:hAnsi="Calibri" w:cs="Calibri"/>
        </w:rPr>
        <w:footnoteRef/>
      </w:r>
      <w:r w:rsidRPr="009649D8">
        <w:rPr>
          <w:rFonts w:ascii="Calibri" w:hAnsi="Calibri"/>
        </w:rPr>
        <w:t xml:space="preserve"> Proposal for a REGULATION OF THE EUROPEAN PARLIAMENT AND OF THE COUNCIL establishing a common framework for media services in the internal market (European Media Freedom Act) and amending Directive 2010/13/EU.  </w:t>
      </w:r>
      <w:hyperlink r:id="rId5" w:history="1">
        <w:r w:rsidRPr="009649D8">
          <w:rPr>
            <w:rStyle w:val="Hyperlink"/>
            <w:rFonts w:ascii="Calibri" w:hAnsi="Calibri" w:cs="Calibri"/>
          </w:rPr>
          <w:t>https://eur-lex.europa.eu/legal-content/EN/TXT/HTML/?uri=CELEX:52022PC0457&amp;from=EN</w:t>
        </w:r>
      </w:hyperlink>
    </w:p>
  </w:footnote>
  <w:footnote w:id="7">
    <w:p w14:paraId="426A8117" w14:textId="77777777" w:rsidR="003D4B4B" w:rsidRDefault="003D4B4B" w:rsidP="00F003F8">
      <w:pPr>
        <w:pStyle w:val="GAfootnotetext"/>
      </w:pPr>
      <w:r w:rsidRPr="00162953">
        <w:rPr>
          <w:rStyle w:val="FootnoteReference"/>
          <w:rFonts w:ascii="Calibri" w:hAnsi="Calibri" w:cs="Calibri"/>
        </w:rPr>
        <w:footnoteRef/>
      </w:r>
      <w:r w:rsidRPr="00162953">
        <w:rPr>
          <w:rFonts w:ascii="Calibri" w:hAnsi="Calibri"/>
        </w:rPr>
        <w:t xml:space="preserve"> Council of Europe Recommendation Rec (2000)23 on the independence and functions of regulatory authorities for the broadcasting sector. The Declaration </w:t>
      </w:r>
    </w:p>
  </w:footnote>
  <w:footnote w:id="8">
    <w:p w14:paraId="0AE7364F" w14:textId="77777777" w:rsidR="003D4B4B" w:rsidRDefault="003D4B4B" w:rsidP="00F003F8">
      <w:pPr>
        <w:pStyle w:val="GAfootnotetext"/>
      </w:pPr>
      <w:r w:rsidRPr="00162953">
        <w:rPr>
          <w:rStyle w:val="FootnoteReference"/>
          <w:rFonts w:ascii="Calibri" w:hAnsi="Calibri" w:cs="Calibri"/>
        </w:rPr>
        <w:footnoteRef/>
      </w:r>
      <w:r w:rsidRPr="00162953">
        <w:rPr>
          <w:rFonts w:ascii="Calibri" w:hAnsi="Calibri"/>
        </w:rPr>
        <w:t xml:space="preserve"> Recommendation CM/Rec (2018)1[1] of the Committee of Ministers to member States on media pluralism and transparency of media ownership</w:t>
      </w:r>
    </w:p>
  </w:footnote>
  <w:footnote w:id="9">
    <w:p w14:paraId="631B3E34" w14:textId="77777777" w:rsidR="003D4B4B" w:rsidRDefault="003D4B4B" w:rsidP="00F003F8">
      <w:pPr>
        <w:pStyle w:val="GAfootnotetext"/>
      </w:pPr>
      <w:r w:rsidRPr="00162953">
        <w:rPr>
          <w:rStyle w:val="FootnoteReference"/>
          <w:rFonts w:ascii="Calibri" w:hAnsi="Calibri" w:cs="Calibri"/>
        </w:rPr>
        <w:footnoteRef/>
      </w:r>
      <w:r w:rsidRPr="00162953">
        <w:rPr>
          <w:rFonts w:ascii="Calibri" w:hAnsi="Calibri"/>
        </w:rPr>
        <w:t xml:space="preserve"> Recommendation CM/Rec (2022)16 of the Committee of Ministers to member States on combating hate speech</w:t>
      </w:r>
    </w:p>
  </w:footnote>
  <w:footnote w:id="10">
    <w:p w14:paraId="272E3200" w14:textId="77777777" w:rsidR="003D4B4B" w:rsidRDefault="003D4B4B" w:rsidP="00531480">
      <w:pPr>
        <w:pStyle w:val="GAfootnotetext"/>
      </w:pPr>
      <w:r w:rsidRPr="00652307">
        <w:rPr>
          <w:rStyle w:val="FootnoteReference"/>
          <w:rFonts w:ascii="Calibri" w:hAnsi="Calibri" w:cs="Calibri"/>
        </w:rPr>
        <w:footnoteRef/>
      </w:r>
      <w:r w:rsidRPr="00652307">
        <w:rPr>
          <w:rFonts w:ascii="Calibri" w:hAnsi="Calibri"/>
        </w:rPr>
        <w:t xml:space="preserve"> </w:t>
      </w:r>
      <w:r w:rsidRPr="00652307">
        <w:rPr>
          <w:rFonts w:ascii="Calibri" w:hAnsi="Calibri"/>
          <w:lang w:val="en-US"/>
        </w:rPr>
        <w:t xml:space="preserve">Available at: </w:t>
      </w:r>
      <w:hyperlink r:id="rId6" w:history="1">
        <w:r w:rsidRPr="00652307">
          <w:rPr>
            <w:rStyle w:val="Hyperlink"/>
            <w:rFonts w:ascii="Calibri" w:hAnsi="Calibri" w:cs="Calibri"/>
            <w:lang w:val="en-US"/>
          </w:rPr>
          <w:t>https://avmu.mk/en/access-to-the-media/</w:t>
        </w:r>
      </w:hyperlink>
      <w:r w:rsidRPr="00652307">
        <w:rPr>
          <w:rFonts w:ascii="Calibri" w:hAnsi="Calibri"/>
          <w:lang w:val="en-US"/>
        </w:rPr>
        <w:t xml:space="preserve"> </w:t>
      </w:r>
    </w:p>
  </w:footnote>
  <w:footnote w:id="11">
    <w:p w14:paraId="3240ED10" w14:textId="77777777" w:rsidR="003D4B4B" w:rsidRDefault="003D4B4B" w:rsidP="00531480">
      <w:pPr>
        <w:pStyle w:val="GAfootnotetext"/>
      </w:pPr>
      <w:r w:rsidRPr="00652307">
        <w:rPr>
          <w:rStyle w:val="FootnoteReference"/>
          <w:rFonts w:ascii="Calibri" w:hAnsi="Calibri" w:cs="Calibri"/>
        </w:rPr>
        <w:footnoteRef/>
      </w:r>
      <w:r w:rsidRPr="00652307">
        <w:rPr>
          <w:rFonts w:ascii="Calibri" w:hAnsi="Calibri"/>
        </w:rPr>
        <w:t xml:space="preserve"> </w:t>
      </w:r>
      <w:r w:rsidRPr="00652307">
        <w:rPr>
          <w:rFonts w:ascii="Calibri" w:hAnsi="Calibri"/>
          <w:lang w:val="en-US"/>
        </w:rPr>
        <w:t xml:space="preserve">Available at: </w:t>
      </w:r>
      <w:hyperlink r:id="rId7" w:history="1">
        <w:r w:rsidRPr="00652307">
          <w:rPr>
            <w:rStyle w:val="Hyperlink"/>
            <w:rFonts w:ascii="Calibri" w:hAnsi="Calibri" w:cs="Calibri"/>
            <w:lang w:val="en-US"/>
          </w:rPr>
          <w:t>https://avmu.mk/en/citizens/</w:t>
        </w:r>
      </w:hyperlink>
      <w:r w:rsidRPr="00C93B07">
        <w:rPr>
          <w:lang w:val="en-US"/>
        </w:rPr>
        <w:t xml:space="preserve"> </w:t>
      </w:r>
    </w:p>
  </w:footnote>
  <w:footnote w:id="12">
    <w:p w14:paraId="7FD34817" w14:textId="77777777" w:rsidR="003D4B4B" w:rsidRDefault="003D4B4B" w:rsidP="004B513F">
      <w:pPr>
        <w:pStyle w:val="GAfootnotetext"/>
      </w:pPr>
      <w:r w:rsidRPr="00652307">
        <w:rPr>
          <w:rStyle w:val="FootnoteReference"/>
          <w:rFonts w:ascii="Calibri" w:hAnsi="Calibri" w:cs="Calibri"/>
        </w:rPr>
        <w:footnoteRef/>
      </w:r>
      <w:r w:rsidRPr="00652307">
        <w:t xml:space="preserve"> Committee of Ministers Recommendation Rec (2000)23 on the independence and functions of regulatory authorities for the broadcasting sector</w:t>
      </w:r>
    </w:p>
  </w:footnote>
  <w:footnote w:id="13">
    <w:p w14:paraId="67818CEB" w14:textId="77777777" w:rsidR="003D4B4B" w:rsidRDefault="003D4B4B" w:rsidP="00531480">
      <w:pPr>
        <w:pStyle w:val="GAfootnotetext"/>
      </w:pPr>
      <w:r w:rsidRPr="00652307">
        <w:rPr>
          <w:rStyle w:val="FootnoteReference"/>
          <w:rFonts w:ascii="Calibri" w:hAnsi="Calibri" w:cs="Calibri"/>
        </w:rPr>
        <w:footnoteRef/>
      </w:r>
      <w:r w:rsidRPr="00652307">
        <w:t xml:space="preserve"> Declaration of the Committee of Ministers on the independence and functions of regulatory authorities for the broadcasting sector, adopted by the Committee of Ministers on 26 March 2008. </w:t>
      </w:r>
    </w:p>
  </w:footnote>
  <w:footnote w:id="14">
    <w:p w14:paraId="7008093B" w14:textId="77777777" w:rsidR="003D4B4B" w:rsidRDefault="003D4B4B" w:rsidP="00531480">
      <w:pPr>
        <w:pStyle w:val="GAfootnotetext"/>
      </w:pPr>
      <w:r>
        <w:rPr>
          <w:rStyle w:val="FootnoteReference"/>
          <w:rFonts w:cs="Calibri"/>
        </w:rPr>
        <w:footnoteRef/>
      </w:r>
      <w:r>
        <w:t xml:space="preserve"> European Commission (2022): COMMISSION STAFF WORKING DOCUMENT North Macedonia 2022 Report. Available at:  </w:t>
      </w:r>
      <w:r w:rsidRPr="007C1597">
        <w:t>https://neighbourhood-enlargement.ec.europa.eu/system/files/2022-10/North%20Macedonia%20Report%202022.pdf</w:t>
      </w:r>
    </w:p>
  </w:footnote>
  <w:footnote w:id="15">
    <w:p w14:paraId="7F5711EB" w14:textId="77777777" w:rsidR="003D4B4B" w:rsidRDefault="003D4B4B" w:rsidP="00531480">
      <w:pPr>
        <w:pStyle w:val="GAfootnotetext"/>
      </w:pPr>
      <w:r w:rsidRPr="00652307">
        <w:rPr>
          <w:rStyle w:val="FootnoteReference"/>
          <w:rFonts w:ascii="Calibri" w:hAnsi="Calibri" w:cs="Calibri"/>
        </w:rPr>
        <w:footnoteRef/>
      </w:r>
      <w:r w:rsidRPr="00652307">
        <w:rPr>
          <w:rFonts w:ascii="Calibri" w:hAnsi="Calibri"/>
        </w:rPr>
        <w:t xml:space="preserve"> European Commission (2021), COMMISSION STAFF WORKING DOCUMENT North Macedonia 2021 Report, p. 79. Available at: https://eur-lex.europa.eu/legal-content/EN/TXT/?uri=CELEX%3A52021SC0294</w:t>
      </w:r>
    </w:p>
  </w:footnote>
  <w:footnote w:id="16">
    <w:p w14:paraId="4A575D61" w14:textId="77777777" w:rsidR="003D4B4B" w:rsidRDefault="003D4B4B" w:rsidP="00531480">
      <w:pPr>
        <w:pStyle w:val="GAfootnotetext"/>
      </w:pPr>
      <w:r w:rsidRPr="00652307">
        <w:rPr>
          <w:rStyle w:val="FootnoteReference"/>
          <w:rFonts w:ascii="Calibri" w:hAnsi="Calibri" w:cs="Calibri"/>
        </w:rPr>
        <w:footnoteRef/>
      </w:r>
      <w:r w:rsidRPr="00652307">
        <w:rPr>
          <w:rFonts w:ascii="Calibri" w:hAnsi="Calibri"/>
        </w:rPr>
        <w:t xml:space="preserve">  European Commission (2022): COMMISSION STAFF WORKING DOCUMENT North Macedonia 2022 Report</w:t>
      </w:r>
      <w:r>
        <w:t xml:space="preserve">  </w:t>
      </w:r>
    </w:p>
  </w:footnote>
  <w:footnote w:id="17">
    <w:p w14:paraId="14A63991" w14:textId="77777777" w:rsidR="003D4B4B" w:rsidRDefault="003D4B4B" w:rsidP="00531480">
      <w:pPr>
        <w:pStyle w:val="GAfootnotetext"/>
      </w:pPr>
      <w:r>
        <w:rPr>
          <w:rStyle w:val="FootnoteReference"/>
          <w:rFonts w:cs="Calibri"/>
        </w:rPr>
        <w:footnoteRef/>
      </w:r>
      <w:r>
        <w:t xml:space="preserve"> G. Ognjanov and S. Mitic (2019). TV Audience Measurement in Europe: Do Advertisers Really Know What They are Paying for? </w:t>
      </w:r>
    </w:p>
    <w:p w14:paraId="47FB35A9" w14:textId="77777777" w:rsidR="003D4B4B" w:rsidRDefault="003D4B4B" w:rsidP="00531480">
      <w:pPr>
        <w:pStyle w:val="GAfootnotetext"/>
      </w:pPr>
      <w:r>
        <w:t xml:space="preserve">University of Belgrade Faculty of Economics: </w:t>
      </w:r>
      <w:r w:rsidRPr="00F009FC">
        <w:t>http://www.etimm.ase.ro/RePEc/aes/jetimm/2019/ETIMM_V01_2019_80.pdf</w:t>
      </w:r>
    </w:p>
    <w:p w14:paraId="0B4660E6" w14:textId="77777777" w:rsidR="003D4B4B" w:rsidRDefault="003D4B4B" w:rsidP="00531480">
      <w:pPr>
        <w:pStyle w:val="GAfootnotetext"/>
      </w:pPr>
    </w:p>
  </w:footnote>
  <w:footnote w:id="18">
    <w:p w14:paraId="26001C7E" w14:textId="77777777" w:rsidR="003D4B4B" w:rsidRDefault="003D4B4B" w:rsidP="00531480">
      <w:pPr>
        <w:pStyle w:val="GAfootnotetext"/>
      </w:pPr>
      <w:r>
        <w:rPr>
          <w:rStyle w:val="FootnoteReference"/>
          <w:rFonts w:cs="Calibri"/>
        </w:rPr>
        <w:footnoteRef/>
      </w:r>
      <w:r>
        <w:t xml:space="preserve"> Recommendation CM/Rec (2018)1[1] of the Committee of Ministers to member States on media pluralism and transparency of media ownership</w:t>
      </w:r>
    </w:p>
    <w:p w14:paraId="6D51C571" w14:textId="77777777" w:rsidR="003D4B4B" w:rsidRDefault="003D4B4B" w:rsidP="00531480">
      <w:pPr>
        <w:pStyle w:val="GAfootnotetext"/>
      </w:pPr>
    </w:p>
  </w:footnote>
  <w:footnote w:id="19">
    <w:p w14:paraId="75107EAD" w14:textId="77777777" w:rsidR="003D4B4B" w:rsidRDefault="003D4B4B" w:rsidP="00531480">
      <w:pPr>
        <w:pStyle w:val="GAfootnotetext"/>
      </w:pPr>
      <w:r>
        <w:rPr>
          <w:rStyle w:val="FootnoteReference"/>
          <w:rFonts w:cs="Calibri"/>
        </w:rPr>
        <w:footnoteRef/>
      </w:r>
      <w:r w:rsidRPr="003E162F">
        <w:rPr>
          <w:lang w:val="ru-RU"/>
        </w:rPr>
        <w:t xml:space="preserve"> </w:t>
      </w:r>
      <w:r>
        <w:rPr>
          <w:lang w:val="mk-MK"/>
        </w:rPr>
        <w:t>Засновано на преглед на правните приоди во повеќе земји, подготвен од авторите на овој текст.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FFFFFFF"/>
    <w:lvl w:ilvl="0">
      <w:start w:val="1"/>
      <w:numFmt w:val="bullet"/>
      <w:pStyle w:val="Heading9"/>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FFFFFFF"/>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8C1402"/>
    <w:multiLevelType w:val="hybridMultilevel"/>
    <w:tmpl w:val="FFFFFFFF"/>
    <w:lvl w:ilvl="0" w:tplc="A85666EE">
      <w:start w:val="1"/>
      <w:numFmt w:val="decimal"/>
      <w:lvlText w:val="%1)"/>
      <w:lvlJc w:val="left"/>
      <w:pPr>
        <w:ind w:left="720" w:hanging="360"/>
      </w:pPr>
      <w:rPr>
        <w:rFonts w:cs="Times New Roman"/>
      </w:rPr>
    </w:lvl>
    <w:lvl w:ilvl="1" w:tplc="44A4C954">
      <w:start w:val="1"/>
      <w:numFmt w:val="decimal"/>
      <w:lvlText w:val="%2)"/>
      <w:lvlJc w:val="left"/>
      <w:pPr>
        <w:ind w:left="720" w:hanging="360"/>
      </w:pPr>
      <w:rPr>
        <w:rFonts w:cs="Times New Roman"/>
      </w:rPr>
    </w:lvl>
    <w:lvl w:ilvl="2" w:tplc="3304ABA4">
      <w:start w:val="1"/>
      <w:numFmt w:val="decimal"/>
      <w:lvlText w:val="%3)"/>
      <w:lvlJc w:val="left"/>
      <w:pPr>
        <w:ind w:left="720" w:hanging="360"/>
      </w:pPr>
      <w:rPr>
        <w:rFonts w:cs="Times New Roman"/>
      </w:rPr>
    </w:lvl>
    <w:lvl w:ilvl="3" w:tplc="29226152">
      <w:start w:val="1"/>
      <w:numFmt w:val="decimal"/>
      <w:lvlText w:val="%4)"/>
      <w:lvlJc w:val="left"/>
      <w:pPr>
        <w:ind w:left="720" w:hanging="360"/>
      </w:pPr>
      <w:rPr>
        <w:rFonts w:cs="Times New Roman"/>
      </w:rPr>
    </w:lvl>
    <w:lvl w:ilvl="4" w:tplc="09322598">
      <w:start w:val="1"/>
      <w:numFmt w:val="decimal"/>
      <w:lvlText w:val="%5)"/>
      <w:lvlJc w:val="left"/>
      <w:pPr>
        <w:ind w:left="720" w:hanging="360"/>
      </w:pPr>
      <w:rPr>
        <w:rFonts w:cs="Times New Roman"/>
      </w:rPr>
    </w:lvl>
    <w:lvl w:ilvl="5" w:tplc="90687F80">
      <w:start w:val="1"/>
      <w:numFmt w:val="decimal"/>
      <w:lvlText w:val="%6)"/>
      <w:lvlJc w:val="left"/>
      <w:pPr>
        <w:ind w:left="720" w:hanging="360"/>
      </w:pPr>
      <w:rPr>
        <w:rFonts w:cs="Times New Roman"/>
      </w:rPr>
    </w:lvl>
    <w:lvl w:ilvl="6" w:tplc="E5E66AAE">
      <w:start w:val="1"/>
      <w:numFmt w:val="decimal"/>
      <w:lvlText w:val="%7)"/>
      <w:lvlJc w:val="left"/>
      <w:pPr>
        <w:ind w:left="720" w:hanging="360"/>
      </w:pPr>
      <w:rPr>
        <w:rFonts w:cs="Times New Roman"/>
      </w:rPr>
    </w:lvl>
    <w:lvl w:ilvl="7" w:tplc="0A908D1C">
      <w:start w:val="1"/>
      <w:numFmt w:val="decimal"/>
      <w:lvlText w:val="%8)"/>
      <w:lvlJc w:val="left"/>
      <w:pPr>
        <w:ind w:left="720" w:hanging="360"/>
      </w:pPr>
      <w:rPr>
        <w:rFonts w:cs="Times New Roman"/>
      </w:rPr>
    </w:lvl>
    <w:lvl w:ilvl="8" w:tplc="EBA0DDD8">
      <w:start w:val="1"/>
      <w:numFmt w:val="decimal"/>
      <w:lvlText w:val="%9)"/>
      <w:lvlJc w:val="left"/>
      <w:pPr>
        <w:ind w:left="720" w:hanging="360"/>
      </w:pPr>
      <w:rPr>
        <w:rFonts w:cs="Times New Roman"/>
      </w:rPr>
    </w:lvl>
  </w:abstractNum>
  <w:abstractNum w:abstractNumId="3" w15:restartNumberingAfterBreak="0">
    <w:nsid w:val="04D92A6D"/>
    <w:multiLevelType w:val="hybridMultilevel"/>
    <w:tmpl w:val="FFFFFFFF"/>
    <w:lvl w:ilvl="0" w:tplc="98068D48">
      <w:start w:val="1"/>
      <w:numFmt w:val="decimal"/>
      <w:lvlText w:val="%1)"/>
      <w:lvlJc w:val="left"/>
      <w:pPr>
        <w:ind w:left="720" w:hanging="360"/>
      </w:pPr>
      <w:rPr>
        <w:rFonts w:cs="Times New Roman"/>
      </w:rPr>
    </w:lvl>
    <w:lvl w:ilvl="1" w:tplc="6804F38A">
      <w:start w:val="1"/>
      <w:numFmt w:val="decimal"/>
      <w:lvlText w:val="%2)"/>
      <w:lvlJc w:val="left"/>
      <w:pPr>
        <w:ind w:left="720" w:hanging="360"/>
      </w:pPr>
      <w:rPr>
        <w:rFonts w:cs="Times New Roman"/>
      </w:rPr>
    </w:lvl>
    <w:lvl w:ilvl="2" w:tplc="A4F26E5E">
      <w:start w:val="1"/>
      <w:numFmt w:val="decimal"/>
      <w:lvlText w:val="%3)"/>
      <w:lvlJc w:val="left"/>
      <w:pPr>
        <w:ind w:left="720" w:hanging="360"/>
      </w:pPr>
      <w:rPr>
        <w:rFonts w:cs="Times New Roman"/>
      </w:rPr>
    </w:lvl>
    <w:lvl w:ilvl="3" w:tplc="91FAAFC4">
      <w:start w:val="1"/>
      <w:numFmt w:val="decimal"/>
      <w:lvlText w:val="%4)"/>
      <w:lvlJc w:val="left"/>
      <w:pPr>
        <w:ind w:left="720" w:hanging="360"/>
      </w:pPr>
      <w:rPr>
        <w:rFonts w:cs="Times New Roman"/>
      </w:rPr>
    </w:lvl>
    <w:lvl w:ilvl="4" w:tplc="9D404914">
      <w:start w:val="1"/>
      <w:numFmt w:val="decimal"/>
      <w:lvlText w:val="%5)"/>
      <w:lvlJc w:val="left"/>
      <w:pPr>
        <w:ind w:left="720" w:hanging="360"/>
      </w:pPr>
      <w:rPr>
        <w:rFonts w:cs="Times New Roman"/>
      </w:rPr>
    </w:lvl>
    <w:lvl w:ilvl="5" w:tplc="05CA59E8">
      <w:start w:val="1"/>
      <w:numFmt w:val="decimal"/>
      <w:lvlText w:val="%6)"/>
      <w:lvlJc w:val="left"/>
      <w:pPr>
        <w:ind w:left="720" w:hanging="360"/>
      </w:pPr>
      <w:rPr>
        <w:rFonts w:cs="Times New Roman"/>
      </w:rPr>
    </w:lvl>
    <w:lvl w:ilvl="6" w:tplc="835284F0">
      <w:start w:val="1"/>
      <w:numFmt w:val="decimal"/>
      <w:lvlText w:val="%7)"/>
      <w:lvlJc w:val="left"/>
      <w:pPr>
        <w:ind w:left="720" w:hanging="360"/>
      </w:pPr>
      <w:rPr>
        <w:rFonts w:cs="Times New Roman"/>
      </w:rPr>
    </w:lvl>
    <w:lvl w:ilvl="7" w:tplc="55DC4396">
      <w:start w:val="1"/>
      <w:numFmt w:val="decimal"/>
      <w:lvlText w:val="%8)"/>
      <w:lvlJc w:val="left"/>
      <w:pPr>
        <w:ind w:left="720" w:hanging="360"/>
      </w:pPr>
      <w:rPr>
        <w:rFonts w:cs="Times New Roman"/>
      </w:rPr>
    </w:lvl>
    <w:lvl w:ilvl="8" w:tplc="5114E2AC">
      <w:start w:val="1"/>
      <w:numFmt w:val="decimal"/>
      <w:lvlText w:val="%9)"/>
      <w:lvlJc w:val="left"/>
      <w:pPr>
        <w:ind w:left="720" w:hanging="360"/>
      </w:pPr>
      <w:rPr>
        <w:rFonts w:cs="Times New Roman"/>
      </w:rPr>
    </w:lvl>
  </w:abstractNum>
  <w:abstractNum w:abstractNumId="4" w15:restartNumberingAfterBreak="0">
    <w:nsid w:val="06BB5D04"/>
    <w:multiLevelType w:val="hybridMultilevel"/>
    <w:tmpl w:val="FFFFFFFF"/>
    <w:lvl w:ilvl="0" w:tplc="4E8CAADA">
      <w:start w:val="1"/>
      <w:numFmt w:val="decimal"/>
      <w:lvlText w:val="%1)"/>
      <w:lvlJc w:val="left"/>
      <w:pPr>
        <w:ind w:left="720" w:hanging="360"/>
      </w:pPr>
      <w:rPr>
        <w:rFonts w:cs="Times New Roman"/>
      </w:rPr>
    </w:lvl>
    <w:lvl w:ilvl="1" w:tplc="027A8512">
      <w:start w:val="1"/>
      <w:numFmt w:val="decimal"/>
      <w:lvlText w:val="%2)"/>
      <w:lvlJc w:val="left"/>
      <w:pPr>
        <w:ind w:left="720" w:hanging="360"/>
      </w:pPr>
      <w:rPr>
        <w:rFonts w:cs="Times New Roman"/>
      </w:rPr>
    </w:lvl>
    <w:lvl w:ilvl="2" w:tplc="A9D83AAE">
      <w:start w:val="1"/>
      <w:numFmt w:val="decimal"/>
      <w:lvlText w:val="%3)"/>
      <w:lvlJc w:val="left"/>
      <w:pPr>
        <w:ind w:left="720" w:hanging="360"/>
      </w:pPr>
      <w:rPr>
        <w:rFonts w:cs="Times New Roman"/>
      </w:rPr>
    </w:lvl>
    <w:lvl w:ilvl="3" w:tplc="87486F46">
      <w:start w:val="1"/>
      <w:numFmt w:val="decimal"/>
      <w:lvlText w:val="%4)"/>
      <w:lvlJc w:val="left"/>
      <w:pPr>
        <w:ind w:left="720" w:hanging="360"/>
      </w:pPr>
      <w:rPr>
        <w:rFonts w:cs="Times New Roman"/>
      </w:rPr>
    </w:lvl>
    <w:lvl w:ilvl="4" w:tplc="3D1849C8">
      <w:start w:val="1"/>
      <w:numFmt w:val="decimal"/>
      <w:lvlText w:val="%5)"/>
      <w:lvlJc w:val="left"/>
      <w:pPr>
        <w:ind w:left="720" w:hanging="360"/>
      </w:pPr>
      <w:rPr>
        <w:rFonts w:cs="Times New Roman"/>
      </w:rPr>
    </w:lvl>
    <w:lvl w:ilvl="5" w:tplc="D3CE1054">
      <w:start w:val="1"/>
      <w:numFmt w:val="decimal"/>
      <w:lvlText w:val="%6)"/>
      <w:lvlJc w:val="left"/>
      <w:pPr>
        <w:ind w:left="720" w:hanging="360"/>
      </w:pPr>
      <w:rPr>
        <w:rFonts w:cs="Times New Roman"/>
      </w:rPr>
    </w:lvl>
    <w:lvl w:ilvl="6" w:tplc="BDBA0E94">
      <w:start w:val="1"/>
      <w:numFmt w:val="decimal"/>
      <w:lvlText w:val="%7)"/>
      <w:lvlJc w:val="left"/>
      <w:pPr>
        <w:ind w:left="720" w:hanging="360"/>
      </w:pPr>
      <w:rPr>
        <w:rFonts w:cs="Times New Roman"/>
      </w:rPr>
    </w:lvl>
    <w:lvl w:ilvl="7" w:tplc="A3D6E39C">
      <w:start w:val="1"/>
      <w:numFmt w:val="decimal"/>
      <w:lvlText w:val="%8)"/>
      <w:lvlJc w:val="left"/>
      <w:pPr>
        <w:ind w:left="720" w:hanging="360"/>
      </w:pPr>
      <w:rPr>
        <w:rFonts w:cs="Times New Roman"/>
      </w:rPr>
    </w:lvl>
    <w:lvl w:ilvl="8" w:tplc="849E1E9A">
      <w:start w:val="1"/>
      <w:numFmt w:val="decimal"/>
      <w:lvlText w:val="%9)"/>
      <w:lvlJc w:val="left"/>
      <w:pPr>
        <w:ind w:left="720" w:hanging="360"/>
      </w:pPr>
      <w:rPr>
        <w:rFonts w:cs="Times New Roman"/>
      </w:rPr>
    </w:lvl>
  </w:abstractNum>
  <w:abstractNum w:abstractNumId="5" w15:restartNumberingAfterBreak="0">
    <w:nsid w:val="08D61BAE"/>
    <w:multiLevelType w:val="hybridMultilevel"/>
    <w:tmpl w:val="FFFFFFFF"/>
    <w:lvl w:ilvl="0" w:tplc="18CCBA2A">
      <w:start w:val="1"/>
      <w:numFmt w:val="decimal"/>
      <w:lvlText w:val="%1)"/>
      <w:lvlJc w:val="left"/>
      <w:pPr>
        <w:ind w:left="720" w:hanging="360"/>
      </w:pPr>
      <w:rPr>
        <w:rFonts w:cs="Times New Roman"/>
      </w:rPr>
    </w:lvl>
    <w:lvl w:ilvl="1" w:tplc="68727498">
      <w:start w:val="1"/>
      <w:numFmt w:val="decimal"/>
      <w:lvlText w:val="%2)"/>
      <w:lvlJc w:val="left"/>
      <w:pPr>
        <w:ind w:left="720" w:hanging="360"/>
      </w:pPr>
      <w:rPr>
        <w:rFonts w:cs="Times New Roman"/>
      </w:rPr>
    </w:lvl>
    <w:lvl w:ilvl="2" w:tplc="805E197E">
      <w:start w:val="1"/>
      <w:numFmt w:val="decimal"/>
      <w:lvlText w:val="%3)"/>
      <w:lvlJc w:val="left"/>
      <w:pPr>
        <w:ind w:left="720" w:hanging="360"/>
      </w:pPr>
      <w:rPr>
        <w:rFonts w:cs="Times New Roman"/>
      </w:rPr>
    </w:lvl>
    <w:lvl w:ilvl="3" w:tplc="69927BF2">
      <w:start w:val="1"/>
      <w:numFmt w:val="decimal"/>
      <w:lvlText w:val="%4)"/>
      <w:lvlJc w:val="left"/>
      <w:pPr>
        <w:ind w:left="720" w:hanging="360"/>
      </w:pPr>
      <w:rPr>
        <w:rFonts w:cs="Times New Roman"/>
      </w:rPr>
    </w:lvl>
    <w:lvl w:ilvl="4" w:tplc="792C04C0">
      <w:start w:val="1"/>
      <w:numFmt w:val="decimal"/>
      <w:lvlText w:val="%5)"/>
      <w:lvlJc w:val="left"/>
      <w:pPr>
        <w:ind w:left="720" w:hanging="360"/>
      </w:pPr>
      <w:rPr>
        <w:rFonts w:cs="Times New Roman"/>
      </w:rPr>
    </w:lvl>
    <w:lvl w:ilvl="5" w:tplc="86C49834">
      <w:start w:val="1"/>
      <w:numFmt w:val="decimal"/>
      <w:lvlText w:val="%6)"/>
      <w:lvlJc w:val="left"/>
      <w:pPr>
        <w:ind w:left="720" w:hanging="360"/>
      </w:pPr>
      <w:rPr>
        <w:rFonts w:cs="Times New Roman"/>
      </w:rPr>
    </w:lvl>
    <w:lvl w:ilvl="6" w:tplc="8474F4E0">
      <w:start w:val="1"/>
      <w:numFmt w:val="decimal"/>
      <w:lvlText w:val="%7)"/>
      <w:lvlJc w:val="left"/>
      <w:pPr>
        <w:ind w:left="720" w:hanging="360"/>
      </w:pPr>
      <w:rPr>
        <w:rFonts w:cs="Times New Roman"/>
      </w:rPr>
    </w:lvl>
    <w:lvl w:ilvl="7" w:tplc="FAF2D2A8">
      <w:start w:val="1"/>
      <w:numFmt w:val="decimal"/>
      <w:lvlText w:val="%8)"/>
      <w:lvlJc w:val="left"/>
      <w:pPr>
        <w:ind w:left="720" w:hanging="360"/>
      </w:pPr>
      <w:rPr>
        <w:rFonts w:cs="Times New Roman"/>
      </w:rPr>
    </w:lvl>
    <w:lvl w:ilvl="8" w:tplc="05D86A80">
      <w:start w:val="1"/>
      <w:numFmt w:val="decimal"/>
      <w:lvlText w:val="%9)"/>
      <w:lvlJc w:val="left"/>
      <w:pPr>
        <w:ind w:left="720" w:hanging="360"/>
      </w:pPr>
      <w:rPr>
        <w:rFonts w:cs="Times New Roman"/>
      </w:rPr>
    </w:lvl>
  </w:abstractNum>
  <w:abstractNum w:abstractNumId="6" w15:restartNumberingAfterBreak="0">
    <w:nsid w:val="09AF27F5"/>
    <w:multiLevelType w:val="hybridMultilevel"/>
    <w:tmpl w:val="FFFFFFFF"/>
    <w:lvl w:ilvl="0" w:tplc="9544C92A">
      <w:start w:val="1"/>
      <w:numFmt w:val="bullet"/>
      <w:lvlText w:val=""/>
      <w:lvlJc w:val="left"/>
      <w:pPr>
        <w:ind w:left="720" w:hanging="360"/>
      </w:pPr>
      <w:rPr>
        <w:rFonts w:ascii="Symbol" w:hAnsi="Symbol"/>
      </w:rPr>
    </w:lvl>
    <w:lvl w:ilvl="1" w:tplc="CE54FE0E">
      <w:start w:val="1"/>
      <w:numFmt w:val="bullet"/>
      <w:lvlText w:val=""/>
      <w:lvlJc w:val="left"/>
      <w:pPr>
        <w:ind w:left="720" w:hanging="360"/>
      </w:pPr>
      <w:rPr>
        <w:rFonts w:ascii="Symbol" w:hAnsi="Symbol"/>
      </w:rPr>
    </w:lvl>
    <w:lvl w:ilvl="2" w:tplc="169CAA0A">
      <w:start w:val="1"/>
      <w:numFmt w:val="bullet"/>
      <w:lvlText w:val=""/>
      <w:lvlJc w:val="left"/>
      <w:pPr>
        <w:ind w:left="720" w:hanging="360"/>
      </w:pPr>
      <w:rPr>
        <w:rFonts w:ascii="Symbol" w:hAnsi="Symbol"/>
      </w:rPr>
    </w:lvl>
    <w:lvl w:ilvl="3" w:tplc="C80022FC">
      <w:start w:val="1"/>
      <w:numFmt w:val="bullet"/>
      <w:lvlText w:val=""/>
      <w:lvlJc w:val="left"/>
      <w:pPr>
        <w:ind w:left="720" w:hanging="360"/>
      </w:pPr>
      <w:rPr>
        <w:rFonts w:ascii="Symbol" w:hAnsi="Symbol"/>
      </w:rPr>
    </w:lvl>
    <w:lvl w:ilvl="4" w:tplc="A5260CFA">
      <w:start w:val="1"/>
      <w:numFmt w:val="bullet"/>
      <w:lvlText w:val=""/>
      <w:lvlJc w:val="left"/>
      <w:pPr>
        <w:ind w:left="720" w:hanging="360"/>
      </w:pPr>
      <w:rPr>
        <w:rFonts w:ascii="Symbol" w:hAnsi="Symbol"/>
      </w:rPr>
    </w:lvl>
    <w:lvl w:ilvl="5" w:tplc="2E00272A">
      <w:start w:val="1"/>
      <w:numFmt w:val="bullet"/>
      <w:lvlText w:val=""/>
      <w:lvlJc w:val="left"/>
      <w:pPr>
        <w:ind w:left="720" w:hanging="360"/>
      </w:pPr>
      <w:rPr>
        <w:rFonts w:ascii="Symbol" w:hAnsi="Symbol"/>
      </w:rPr>
    </w:lvl>
    <w:lvl w:ilvl="6" w:tplc="FF9E0A16">
      <w:start w:val="1"/>
      <w:numFmt w:val="bullet"/>
      <w:lvlText w:val=""/>
      <w:lvlJc w:val="left"/>
      <w:pPr>
        <w:ind w:left="720" w:hanging="360"/>
      </w:pPr>
      <w:rPr>
        <w:rFonts w:ascii="Symbol" w:hAnsi="Symbol"/>
      </w:rPr>
    </w:lvl>
    <w:lvl w:ilvl="7" w:tplc="64F8D7D6">
      <w:start w:val="1"/>
      <w:numFmt w:val="bullet"/>
      <w:lvlText w:val=""/>
      <w:lvlJc w:val="left"/>
      <w:pPr>
        <w:ind w:left="720" w:hanging="360"/>
      </w:pPr>
      <w:rPr>
        <w:rFonts w:ascii="Symbol" w:hAnsi="Symbol"/>
      </w:rPr>
    </w:lvl>
    <w:lvl w:ilvl="8" w:tplc="A7923176">
      <w:start w:val="1"/>
      <w:numFmt w:val="bullet"/>
      <w:lvlText w:val=""/>
      <w:lvlJc w:val="left"/>
      <w:pPr>
        <w:ind w:left="720" w:hanging="360"/>
      </w:pPr>
      <w:rPr>
        <w:rFonts w:ascii="Symbol" w:hAnsi="Symbol"/>
      </w:rPr>
    </w:lvl>
  </w:abstractNum>
  <w:abstractNum w:abstractNumId="7" w15:restartNumberingAfterBreak="0">
    <w:nsid w:val="09CC0BAA"/>
    <w:multiLevelType w:val="hybridMultilevel"/>
    <w:tmpl w:val="FFFFFFFF"/>
    <w:lvl w:ilvl="0" w:tplc="C44051A4">
      <w:start w:val="1"/>
      <w:numFmt w:val="decimal"/>
      <w:lvlText w:val="%1)"/>
      <w:lvlJc w:val="left"/>
      <w:pPr>
        <w:ind w:left="720" w:hanging="360"/>
      </w:pPr>
      <w:rPr>
        <w:rFonts w:cs="Times New Roman"/>
      </w:rPr>
    </w:lvl>
    <w:lvl w:ilvl="1" w:tplc="6E5E6354">
      <w:start w:val="1"/>
      <w:numFmt w:val="decimal"/>
      <w:lvlText w:val="%2)"/>
      <w:lvlJc w:val="left"/>
      <w:pPr>
        <w:ind w:left="720" w:hanging="360"/>
      </w:pPr>
      <w:rPr>
        <w:rFonts w:cs="Times New Roman"/>
      </w:rPr>
    </w:lvl>
    <w:lvl w:ilvl="2" w:tplc="21866EFE">
      <w:start w:val="1"/>
      <w:numFmt w:val="decimal"/>
      <w:lvlText w:val="%3)"/>
      <w:lvlJc w:val="left"/>
      <w:pPr>
        <w:ind w:left="720" w:hanging="360"/>
      </w:pPr>
      <w:rPr>
        <w:rFonts w:cs="Times New Roman"/>
      </w:rPr>
    </w:lvl>
    <w:lvl w:ilvl="3" w:tplc="9D928266">
      <w:start w:val="1"/>
      <w:numFmt w:val="decimal"/>
      <w:lvlText w:val="%4)"/>
      <w:lvlJc w:val="left"/>
      <w:pPr>
        <w:ind w:left="720" w:hanging="360"/>
      </w:pPr>
      <w:rPr>
        <w:rFonts w:cs="Times New Roman"/>
      </w:rPr>
    </w:lvl>
    <w:lvl w:ilvl="4" w:tplc="094E45A8">
      <w:start w:val="1"/>
      <w:numFmt w:val="decimal"/>
      <w:lvlText w:val="%5)"/>
      <w:lvlJc w:val="left"/>
      <w:pPr>
        <w:ind w:left="720" w:hanging="360"/>
      </w:pPr>
      <w:rPr>
        <w:rFonts w:cs="Times New Roman"/>
      </w:rPr>
    </w:lvl>
    <w:lvl w:ilvl="5" w:tplc="9D543EC8">
      <w:start w:val="1"/>
      <w:numFmt w:val="decimal"/>
      <w:lvlText w:val="%6)"/>
      <w:lvlJc w:val="left"/>
      <w:pPr>
        <w:ind w:left="720" w:hanging="360"/>
      </w:pPr>
      <w:rPr>
        <w:rFonts w:cs="Times New Roman"/>
      </w:rPr>
    </w:lvl>
    <w:lvl w:ilvl="6" w:tplc="CD98DA84">
      <w:start w:val="1"/>
      <w:numFmt w:val="decimal"/>
      <w:lvlText w:val="%7)"/>
      <w:lvlJc w:val="left"/>
      <w:pPr>
        <w:ind w:left="720" w:hanging="360"/>
      </w:pPr>
      <w:rPr>
        <w:rFonts w:cs="Times New Roman"/>
      </w:rPr>
    </w:lvl>
    <w:lvl w:ilvl="7" w:tplc="9CF85112">
      <w:start w:val="1"/>
      <w:numFmt w:val="decimal"/>
      <w:lvlText w:val="%8)"/>
      <w:lvlJc w:val="left"/>
      <w:pPr>
        <w:ind w:left="720" w:hanging="360"/>
      </w:pPr>
      <w:rPr>
        <w:rFonts w:cs="Times New Roman"/>
      </w:rPr>
    </w:lvl>
    <w:lvl w:ilvl="8" w:tplc="8C5655D4">
      <w:start w:val="1"/>
      <w:numFmt w:val="decimal"/>
      <w:lvlText w:val="%9)"/>
      <w:lvlJc w:val="left"/>
      <w:pPr>
        <w:ind w:left="720" w:hanging="360"/>
      </w:pPr>
      <w:rPr>
        <w:rFonts w:cs="Times New Roman"/>
      </w:rPr>
    </w:lvl>
  </w:abstractNum>
  <w:abstractNum w:abstractNumId="8" w15:restartNumberingAfterBreak="0">
    <w:nsid w:val="0A923940"/>
    <w:multiLevelType w:val="hybridMultilevel"/>
    <w:tmpl w:val="FFFFFFFF"/>
    <w:lvl w:ilvl="0" w:tplc="FAA64902">
      <w:start w:val="1"/>
      <w:numFmt w:val="bullet"/>
      <w:lvlText w:val=""/>
      <w:lvlJc w:val="left"/>
      <w:pPr>
        <w:ind w:left="720" w:hanging="360"/>
      </w:pPr>
      <w:rPr>
        <w:rFonts w:ascii="Symbol" w:hAnsi="Symbol"/>
      </w:rPr>
    </w:lvl>
    <w:lvl w:ilvl="1" w:tplc="30244692">
      <w:start w:val="1"/>
      <w:numFmt w:val="bullet"/>
      <w:lvlText w:val=""/>
      <w:lvlJc w:val="left"/>
      <w:pPr>
        <w:ind w:left="720" w:hanging="360"/>
      </w:pPr>
      <w:rPr>
        <w:rFonts w:ascii="Symbol" w:hAnsi="Symbol"/>
      </w:rPr>
    </w:lvl>
    <w:lvl w:ilvl="2" w:tplc="B64E805C">
      <w:start w:val="1"/>
      <w:numFmt w:val="bullet"/>
      <w:lvlText w:val=""/>
      <w:lvlJc w:val="left"/>
      <w:pPr>
        <w:ind w:left="720" w:hanging="360"/>
      </w:pPr>
      <w:rPr>
        <w:rFonts w:ascii="Symbol" w:hAnsi="Symbol"/>
      </w:rPr>
    </w:lvl>
    <w:lvl w:ilvl="3" w:tplc="E9E46E0E">
      <w:start w:val="1"/>
      <w:numFmt w:val="bullet"/>
      <w:lvlText w:val=""/>
      <w:lvlJc w:val="left"/>
      <w:pPr>
        <w:ind w:left="720" w:hanging="360"/>
      </w:pPr>
      <w:rPr>
        <w:rFonts w:ascii="Symbol" w:hAnsi="Symbol"/>
      </w:rPr>
    </w:lvl>
    <w:lvl w:ilvl="4" w:tplc="85F44EAA">
      <w:start w:val="1"/>
      <w:numFmt w:val="bullet"/>
      <w:lvlText w:val=""/>
      <w:lvlJc w:val="left"/>
      <w:pPr>
        <w:ind w:left="720" w:hanging="360"/>
      </w:pPr>
      <w:rPr>
        <w:rFonts w:ascii="Symbol" w:hAnsi="Symbol"/>
      </w:rPr>
    </w:lvl>
    <w:lvl w:ilvl="5" w:tplc="22B83D26">
      <w:start w:val="1"/>
      <w:numFmt w:val="bullet"/>
      <w:lvlText w:val=""/>
      <w:lvlJc w:val="left"/>
      <w:pPr>
        <w:ind w:left="720" w:hanging="360"/>
      </w:pPr>
      <w:rPr>
        <w:rFonts w:ascii="Symbol" w:hAnsi="Symbol"/>
      </w:rPr>
    </w:lvl>
    <w:lvl w:ilvl="6" w:tplc="332C8CFC">
      <w:start w:val="1"/>
      <w:numFmt w:val="bullet"/>
      <w:lvlText w:val=""/>
      <w:lvlJc w:val="left"/>
      <w:pPr>
        <w:ind w:left="720" w:hanging="360"/>
      </w:pPr>
      <w:rPr>
        <w:rFonts w:ascii="Symbol" w:hAnsi="Symbol"/>
      </w:rPr>
    </w:lvl>
    <w:lvl w:ilvl="7" w:tplc="2D186336">
      <w:start w:val="1"/>
      <w:numFmt w:val="bullet"/>
      <w:lvlText w:val=""/>
      <w:lvlJc w:val="left"/>
      <w:pPr>
        <w:ind w:left="720" w:hanging="360"/>
      </w:pPr>
      <w:rPr>
        <w:rFonts w:ascii="Symbol" w:hAnsi="Symbol"/>
      </w:rPr>
    </w:lvl>
    <w:lvl w:ilvl="8" w:tplc="8E7492F2">
      <w:start w:val="1"/>
      <w:numFmt w:val="bullet"/>
      <w:lvlText w:val=""/>
      <w:lvlJc w:val="left"/>
      <w:pPr>
        <w:ind w:left="720" w:hanging="360"/>
      </w:pPr>
      <w:rPr>
        <w:rFonts w:ascii="Symbol" w:hAnsi="Symbol"/>
      </w:rPr>
    </w:lvl>
  </w:abstractNum>
  <w:abstractNum w:abstractNumId="9" w15:restartNumberingAfterBreak="0">
    <w:nsid w:val="14A65F8D"/>
    <w:multiLevelType w:val="hybridMultilevel"/>
    <w:tmpl w:val="FFFFFFFF"/>
    <w:lvl w:ilvl="0" w:tplc="D5DE4734">
      <w:start w:val="1"/>
      <w:numFmt w:val="decimal"/>
      <w:lvlText w:val="%1)"/>
      <w:lvlJc w:val="left"/>
      <w:pPr>
        <w:ind w:left="720" w:hanging="360"/>
      </w:pPr>
      <w:rPr>
        <w:rFonts w:cs="Times New Roman"/>
      </w:rPr>
    </w:lvl>
    <w:lvl w:ilvl="1" w:tplc="076C0838">
      <w:start w:val="1"/>
      <w:numFmt w:val="decimal"/>
      <w:lvlText w:val="%2)"/>
      <w:lvlJc w:val="left"/>
      <w:pPr>
        <w:ind w:left="720" w:hanging="360"/>
      </w:pPr>
      <w:rPr>
        <w:rFonts w:cs="Times New Roman"/>
      </w:rPr>
    </w:lvl>
    <w:lvl w:ilvl="2" w:tplc="C9B8557C">
      <w:start w:val="1"/>
      <w:numFmt w:val="decimal"/>
      <w:lvlText w:val="%3)"/>
      <w:lvlJc w:val="left"/>
      <w:pPr>
        <w:ind w:left="720" w:hanging="360"/>
      </w:pPr>
      <w:rPr>
        <w:rFonts w:cs="Times New Roman"/>
      </w:rPr>
    </w:lvl>
    <w:lvl w:ilvl="3" w:tplc="D6FE62D4">
      <w:start w:val="1"/>
      <w:numFmt w:val="decimal"/>
      <w:lvlText w:val="%4)"/>
      <w:lvlJc w:val="left"/>
      <w:pPr>
        <w:ind w:left="720" w:hanging="360"/>
      </w:pPr>
      <w:rPr>
        <w:rFonts w:cs="Times New Roman"/>
      </w:rPr>
    </w:lvl>
    <w:lvl w:ilvl="4" w:tplc="EBC8DAE4">
      <w:start w:val="1"/>
      <w:numFmt w:val="decimal"/>
      <w:lvlText w:val="%5)"/>
      <w:lvlJc w:val="left"/>
      <w:pPr>
        <w:ind w:left="720" w:hanging="360"/>
      </w:pPr>
      <w:rPr>
        <w:rFonts w:cs="Times New Roman"/>
      </w:rPr>
    </w:lvl>
    <w:lvl w:ilvl="5" w:tplc="D8DC1276">
      <w:start w:val="1"/>
      <w:numFmt w:val="decimal"/>
      <w:lvlText w:val="%6)"/>
      <w:lvlJc w:val="left"/>
      <w:pPr>
        <w:ind w:left="720" w:hanging="360"/>
      </w:pPr>
      <w:rPr>
        <w:rFonts w:cs="Times New Roman"/>
      </w:rPr>
    </w:lvl>
    <w:lvl w:ilvl="6" w:tplc="AB8C97B8">
      <w:start w:val="1"/>
      <w:numFmt w:val="decimal"/>
      <w:lvlText w:val="%7)"/>
      <w:lvlJc w:val="left"/>
      <w:pPr>
        <w:ind w:left="720" w:hanging="360"/>
      </w:pPr>
      <w:rPr>
        <w:rFonts w:cs="Times New Roman"/>
      </w:rPr>
    </w:lvl>
    <w:lvl w:ilvl="7" w:tplc="D458ADBC">
      <w:start w:val="1"/>
      <w:numFmt w:val="decimal"/>
      <w:lvlText w:val="%8)"/>
      <w:lvlJc w:val="left"/>
      <w:pPr>
        <w:ind w:left="720" w:hanging="360"/>
      </w:pPr>
      <w:rPr>
        <w:rFonts w:cs="Times New Roman"/>
      </w:rPr>
    </w:lvl>
    <w:lvl w:ilvl="8" w:tplc="9F1A238E">
      <w:start w:val="1"/>
      <w:numFmt w:val="decimal"/>
      <w:lvlText w:val="%9)"/>
      <w:lvlJc w:val="left"/>
      <w:pPr>
        <w:ind w:left="720" w:hanging="360"/>
      </w:pPr>
      <w:rPr>
        <w:rFonts w:cs="Times New Roman"/>
      </w:rPr>
    </w:lvl>
  </w:abstractNum>
  <w:abstractNum w:abstractNumId="10" w15:restartNumberingAfterBreak="0">
    <w:nsid w:val="16BE1D35"/>
    <w:multiLevelType w:val="hybridMultilevel"/>
    <w:tmpl w:val="FFFFFFFF"/>
    <w:lvl w:ilvl="0" w:tplc="3F3EB52C">
      <w:start w:val="1"/>
      <w:numFmt w:val="decimal"/>
      <w:lvlText w:val="%1)"/>
      <w:lvlJc w:val="left"/>
      <w:pPr>
        <w:ind w:left="720" w:hanging="360"/>
      </w:pPr>
      <w:rPr>
        <w:rFonts w:cs="Times New Roman"/>
      </w:rPr>
    </w:lvl>
    <w:lvl w:ilvl="1" w:tplc="0EEA73FC">
      <w:start w:val="1"/>
      <w:numFmt w:val="decimal"/>
      <w:lvlText w:val="%2)"/>
      <w:lvlJc w:val="left"/>
      <w:pPr>
        <w:ind w:left="720" w:hanging="360"/>
      </w:pPr>
      <w:rPr>
        <w:rFonts w:cs="Times New Roman"/>
      </w:rPr>
    </w:lvl>
    <w:lvl w:ilvl="2" w:tplc="E612DAE0">
      <w:start w:val="1"/>
      <w:numFmt w:val="decimal"/>
      <w:lvlText w:val="%3)"/>
      <w:lvlJc w:val="left"/>
      <w:pPr>
        <w:ind w:left="720" w:hanging="360"/>
      </w:pPr>
      <w:rPr>
        <w:rFonts w:cs="Times New Roman"/>
      </w:rPr>
    </w:lvl>
    <w:lvl w:ilvl="3" w:tplc="7D12A88C">
      <w:start w:val="1"/>
      <w:numFmt w:val="decimal"/>
      <w:lvlText w:val="%4)"/>
      <w:lvlJc w:val="left"/>
      <w:pPr>
        <w:ind w:left="720" w:hanging="360"/>
      </w:pPr>
      <w:rPr>
        <w:rFonts w:cs="Times New Roman"/>
      </w:rPr>
    </w:lvl>
    <w:lvl w:ilvl="4" w:tplc="AB7E8888">
      <w:start w:val="1"/>
      <w:numFmt w:val="decimal"/>
      <w:lvlText w:val="%5)"/>
      <w:lvlJc w:val="left"/>
      <w:pPr>
        <w:ind w:left="720" w:hanging="360"/>
      </w:pPr>
      <w:rPr>
        <w:rFonts w:cs="Times New Roman"/>
      </w:rPr>
    </w:lvl>
    <w:lvl w:ilvl="5" w:tplc="63F8A3E6">
      <w:start w:val="1"/>
      <w:numFmt w:val="decimal"/>
      <w:lvlText w:val="%6)"/>
      <w:lvlJc w:val="left"/>
      <w:pPr>
        <w:ind w:left="720" w:hanging="360"/>
      </w:pPr>
      <w:rPr>
        <w:rFonts w:cs="Times New Roman"/>
      </w:rPr>
    </w:lvl>
    <w:lvl w:ilvl="6" w:tplc="197CE800">
      <w:start w:val="1"/>
      <w:numFmt w:val="decimal"/>
      <w:lvlText w:val="%7)"/>
      <w:lvlJc w:val="left"/>
      <w:pPr>
        <w:ind w:left="720" w:hanging="360"/>
      </w:pPr>
      <w:rPr>
        <w:rFonts w:cs="Times New Roman"/>
      </w:rPr>
    </w:lvl>
    <w:lvl w:ilvl="7" w:tplc="E806F290">
      <w:start w:val="1"/>
      <w:numFmt w:val="decimal"/>
      <w:lvlText w:val="%8)"/>
      <w:lvlJc w:val="left"/>
      <w:pPr>
        <w:ind w:left="720" w:hanging="360"/>
      </w:pPr>
      <w:rPr>
        <w:rFonts w:cs="Times New Roman"/>
      </w:rPr>
    </w:lvl>
    <w:lvl w:ilvl="8" w:tplc="13BEC75E">
      <w:start w:val="1"/>
      <w:numFmt w:val="decimal"/>
      <w:lvlText w:val="%9)"/>
      <w:lvlJc w:val="left"/>
      <w:pPr>
        <w:ind w:left="720" w:hanging="360"/>
      </w:pPr>
      <w:rPr>
        <w:rFonts w:cs="Times New Roman"/>
      </w:rPr>
    </w:lvl>
  </w:abstractNum>
  <w:abstractNum w:abstractNumId="11" w15:restartNumberingAfterBreak="0">
    <w:nsid w:val="19BB504F"/>
    <w:multiLevelType w:val="hybridMultilevel"/>
    <w:tmpl w:val="FFFFFFFF"/>
    <w:lvl w:ilvl="0" w:tplc="BD8663BA">
      <w:start w:val="1"/>
      <w:numFmt w:val="decimal"/>
      <w:lvlText w:val="%1)"/>
      <w:lvlJc w:val="left"/>
      <w:pPr>
        <w:ind w:left="720" w:hanging="360"/>
      </w:pPr>
      <w:rPr>
        <w:rFonts w:cs="Times New Roman"/>
      </w:rPr>
    </w:lvl>
    <w:lvl w:ilvl="1" w:tplc="51C680A0">
      <w:start w:val="1"/>
      <w:numFmt w:val="decimal"/>
      <w:lvlText w:val="%2)"/>
      <w:lvlJc w:val="left"/>
      <w:pPr>
        <w:ind w:left="720" w:hanging="360"/>
      </w:pPr>
      <w:rPr>
        <w:rFonts w:cs="Times New Roman"/>
      </w:rPr>
    </w:lvl>
    <w:lvl w:ilvl="2" w:tplc="DBD87AE6">
      <w:start w:val="1"/>
      <w:numFmt w:val="decimal"/>
      <w:lvlText w:val="%3)"/>
      <w:lvlJc w:val="left"/>
      <w:pPr>
        <w:ind w:left="720" w:hanging="360"/>
      </w:pPr>
      <w:rPr>
        <w:rFonts w:cs="Times New Roman"/>
      </w:rPr>
    </w:lvl>
    <w:lvl w:ilvl="3" w:tplc="32C8B1E6">
      <w:start w:val="1"/>
      <w:numFmt w:val="decimal"/>
      <w:lvlText w:val="%4)"/>
      <w:lvlJc w:val="left"/>
      <w:pPr>
        <w:ind w:left="720" w:hanging="360"/>
      </w:pPr>
      <w:rPr>
        <w:rFonts w:cs="Times New Roman"/>
      </w:rPr>
    </w:lvl>
    <w:lvl w:ilvl="4" w:tplc="7CA07282">
      <w:start w:val="1"/>
      <w:numFmt w:val="decimal"/>
      <w:lvlText w:val="%5)"/>
      <w:lvlJc w:val="left"/>
      <w:pPr>
        <w:ind w:left="720" w:hanging="360"/>
      </w:pPr>
      <w:rPr>
        <w:rFonts w:cs="Times New Roman"/>
      </w:rPr>
    </w:lvl>
    <w:lvl w:ilvl="5" w:tplc="406E3A00">
      <w:start w:val="1"/>
      <w:numFmt w:val="decimal"/>
      <w:lvlText w:val="%6)"/>
      <w:lvlJc w:val="left"/>
      <w:pPr>
        <w:ind w:left="720" w:hanging="360"/>
      </w:pPr>
      <w:rPr>
        <w:rFonts w:cs="Times New Roman"/>
      </w:rPr>
    </w:lvl>
    <w:lvl w:ilvl="6" w:tplc="811484C4">
      <w:start w:val="1"/>
      <w:numFmt w:val="decimal"/>
      <w:lvlText w:val="%7)"/>
      <w:lvlJc w:val="left"/>
      <w:pPr>
        <w:ind w:left="720" w:hanging="360"/>
      </w:pPr>
      <w:rPr>
        <w:rFonts w:cs="Times New Roman"/>
      </w:rPr>
    </w:lvl>
    <w:lvl w:ilvl="7" w:tplc="B7C0F8C4">
      <w:start w:val="1"/>
      <w:numFmt w:val="decimal"/>
      <w:lvlText w:val="%8)"/>
      <w:lvlJc w:val="left"/>
      <w:pPr>
        <w:ind w:left="720" w:hanging="360"/>
      </w:pPr>
      <w:rPr>
        <w:rFonts w:cs="Times New Roman"/>
      </w:rPr>
    </w:lvl>
    <w:lvl w:ilvl="8" w:tplc="2BBE8CD4">
      <w:start w:val="1"/>
      <w:numFmt w:val="decimal"/>
      <w:lvlText w:val="%9)"/>
      <w:lvlJc w:val="left"/>
      <w:pPr>
        <w:ind w:left="720" w:hanging="360"/>
      </w:pPr>
      <w:rPr>
        <w:rFonts w:cs="Times New Roman"/>
      </w:rPr>
    </w:lvl>
  </w:abstractNum>
  <w:abstractNum w:abstractNumId="12" w15:restartNumberingAfterBreak="0">
    <w:nsid w:val="1F6D412C"/>
    <w:multiLevelType w:val="hybridMultilevel"/>
    <w:tmpl w:val="FFFFFFFF"/>
    <w:lvl w:ilvl="0" w:tplc="9FA61E6E">
      <w:start w:val="1"/>
      <w:numFmt w:val="bullet"/>
      <w:lvlText w:val=""/>
      <w:lvlJc w:val="left"/>
      <w:pPr>
        <w:ind w:left="720" w:hanging="360"/>
      </w:pPr>
      <w:rPr>
        <w:rFonts w:ascii="Symbol" w:hAnsi="Symbol"/>
      </w:rPr>
    </w:lvl>
    <w:lvl w:ilvl="1" w:tplc="AE2436A2">
      <w:start w:val="1"/>
      <w:numFmt w:val="bullet"/>
      <w:lvlText w:val=""/>
      <w:lvlJc w:val="left"/>
      <w:pPr>
        <w:ind w:left="720" w:hanging="360"/>
      </w:pPr>
      <w:rPr>
        <w:rFonts w:ascii="Symbol" w:hAnsi="Symbol"/>
      </w:rPr>
    </w:lvl>
    <w:lvl w:ilvl="2" w:tplc="748A50E8">
      <w:start w:val="1"/>
      <w:numFmt w:val="bullet"/>
      <w:lvlText w:val=""/>
      <w:lvlJc w:val="left"/>
      <w:pPr>
        <w:ind w:left="720" w:hanging="360"/>
      </w:pPr>
      <w:rPr>
        <w:rFonts w:ascii="Symbol" w:hAnsi="Symbol"/>
      </w:rPr>
    </w:lvl>
    <w:lvl w:ilvl="3" w:tplc="697C479A">
      <w:start w:val="1"/>
      <w:numFmt w:val="bullet"/>
      <w:lvlText w:val=""/>
      <w:lvlJc w:val="left"/>
      <w:pPr>
        <w:ind w:left="720" w:hanging="360"/>
      </w:pPr>
      <w:rPr>
        <w:rFonts w:ascii="Symbol" w:hAnsi="Symbol"/>
      </w:rPr>
    </w:lvl>
    <w:lvl w:ilvl="4" w:tplc="69C87D30">
      <w:start w:val="1"/>
      <w:numFmt w:val="bullet"/>
      <w:lvlText w:val=""/>
      <w:lvlJc w:val="left"/>
      <w:pPr>
        <w:ind w:left="720" w:hanging="360"/>
      </w:pPr>
      <w:rPr>
        <w:rFonts w:ascii="Symbol" w:hAnsi="Symbol"/>
      </w:rPr>
    </w:lvl>
    <w:lvl w:ilvl="5" w:tplc="332A46F6">
      <w:start w:val="1"/>
      <w:numFmt w:val="bullet"/>
      <w:lvlText w:val=""/>
      <w:lvlJc w:val="left"/>
      <w:pPr>
        <w:ind w:left="720" w:hanging="360"/>
      </w:pPr>
      <w:rPr>
        <w:rFonts w:ascii="Symbol" w:hAnsi="Symbol"/>
      </w:rPr>
    </w:lvl>
    <w:lvl w:ilvl="6" w:tplc="BA36311A">
      <w:start w:val="1"/>
      <w:numFmt w:val="bullet"/>
      <w:lvlText w:val=""/>
      <w:lvlJc w:val="left"/>
      <w:pPr>
        <w:ind w:left="720" w:hanging="360"/>
      </w:pPr>
      <w:rPr>
        <w:rFonts w:ascii="Symbol" w:hAnsi="Symbol"/>
      </w:rPr>
    </w:lvl>
    <w:lvl w:ilvl="7" w:tplc="3F16A622">
      <w:start w:val="1"/>
      <w:numFmt w:val="bullet"/>
      <w:lvlText w:val=""/>
      <w:lvlJc w:val="left"/>
      <w:pPr>
        <w:ind w:left="720" w:hanging="360"/>
      </w:pPr>
      <w:rPr>
        <w:rFonts w:ascii="Symbol" w:hAnsi="Symbol"/>
      </w:rPr>
    </w:lvl>
    <w:lvl w:ilvl="8" w:tplc="00283B12">
      <w:start w:val="1"/>
      <w:numFmt w:val="bullet"/>
      <w:lvlText w:val=""/>
      <w:lvlJc w:val="left"/>
      <w:pPr>
        <w:ind w:left="720" w:hanging="360"/>
      </w:pPr>
      <w:rPr>
        <w:rFonts w:ascii="Symbol" w:hAnsi="Symbol"/>
      </w:rPr>
    </w:lvl>
  </w:abstractNum>
  <w:abstractNum w:abstractNumId="13" w15:restartNumberingAfterBreak="0">
    <w:nsid w:val="21561C00"/>
    <w:multiLevelType w:val="hybridMultilevel"/>
    <w:tmpl w:val="FFFFFFFF"/>
    <w:lvl w:ilvl="0" w:tplc="E1BA5106">
      <w:start w:val="1"/>
      <w:numFmt w:val="bullet"/>
      <w:lvlText w:val=""/>
      <w:lvlJc w:val="left"/>
      <w:pPr>
        <w:ind w:left="720" w:hanging="360"/>
      </w:pPr>
      <w:rPr>
        <w:rFonts w:ascii="Symbol" w:hAnsi="Symbol"/>
      </w:rPr>
    </w:lvl>
    <w:lvl w:ilvl="1" w:tplc="D64E0304">
      <w:start w:val="1"/>
      <w:numFmt w:val="bullet"/>
      <w:lvlText w:val=""/>
      <w:lvlJc w:val="left"/>
      <w:pPr>
        <w:ind w:left="720" w:hanging="360"/>
      </w:pPr>
      <w:rPr>
        <w:rFonts w:ascii="Symbol" w:hAnsi="Symbol"/>
      </w:rPr>
    </w:lvl>
    <w:lvl w:ilvl="2" w:tplc="2B665ACA">
      <w:start w:val="1"/>
      <w:numFmt w:val="bullet"/>
      <w:lvlText w:val=""/>
      <w:lvlJc w:val="left"/>
      <w:pPr>
        <w:ind w:left="720" w:hanging="360"/>
      </w:pPr>
      <w:rPr>
        <w:rFonts w:ascii="Symbol" w:hAnsi="Symbol"/>
      </w:rPr>
    </w:lvl>
    <w:lvl w:ilvl="3" w:tplc="8F88E100">
      <w:start w:val="1"/>
      <w:numFmt w:val="bullet"/>
      <w:lvlText w:val=""/>
      <w:lvlJc w:val="left"/>
      <w:pPr>
        <w:ind w:left="720" w:hanging="360"/>
      </w:pPr>
      <w:rPr>
        <w:rFonts w:ascii="Symbol" w:hAnsi="Symbol"/>
      </w:rPr>
    </w:lvl>
    <w:lvl w:ilvl="4" w:tplc="3EEE816E">
      <w:start w:val="1"/>
      <w:numFmt w:val="bullet"/>
      <w:lvlText w:val=""/>
      <w:lvlJc w:val="left"/>
      <w:pPr>
        <w:ind w:left="720" w:hanging="360"/>
      </w:pPr>
      <w:rPr>
        <w:rFonts w:ascii="Symbol" w:hAnsi="Symbol"/>
      </w:rPr>
    </w:lvl>
    <w:lvl w:ilvl="5" w:tplc="D206ABFA">
      <w:start w:val="1"/>
      <w:numFmt w:val="bullet"/>
      <w:lvlText w:val=""/>
      <w:lvlJc w:val="left"/>
      <w:pPr>
        <w:ind w:left="720" w:hanging="360"/>
      </w:pPr>
      <w:rPr>
        <w:rFonts w:ascii="Symbol" w:hAnsi="Symbol"/>
      </w:rPr>
    </w:lvl>
    <w:lvl w:ilvl="6" w:tplc="4B960D44">
      <w:start w:val="1"/>
      <w:numFmt w:val="bullet"/>
      <w:lvlText w:val=""/>
      <w:lvlJc w:val="left"/>
      <w:pPr>
        <w:ind w:left="720" w:hanging="360"/>
      </w:pPr>
      <w:rPr>
        <w:rFonts w:ascii="Symbol" w:hAnsi="Symbol"/>
      </w:rPr>
    </w:lvl>
    <w:lvl w:ilvl="7" w:tplc="39305320">
      <w:start w:val="1"/>
      <w:numFmt w:val="bullet"/>
      <w:lvlText w:val=""/>
      <w:lvlJc w:val="left"/>
      <w:pPr>
        <w:ind w:left="720" w:hanging="360"/>
      </w:pPr>
      <w:rPr>
        <w:rFonts w:ascii="Symbol" w:hAnsi="Symbol"/>
      </w:rPr>
    </w:lvl>
    <w:lvl w:ilvl="8" w:tplc="88B4CB3C">
      <w:start w:val="1"/>
      <w:numFmt w:val="bullet"/>
      <w:lvlText w:val=""/>
      <w:lvlJc w:val="left"/>
      <w:pPr>
        <w:ind w:left="720" w:hanging="360"/>
      </w:pPr>
      <w:rPr>
        <w:rFonts w:ascii="Symbol" w:hAnsi="Symbol"/>
      </w:rPr>
    </w:lvl>
  </w:abstractNum>
  <w:abstractNum w:abstractNumId="14" w15:restartNumberingAfterBreak="0">
    <w:nsid w:val="22F42BCF"/>
    <w:multiLevelType w:val="hybridMultilevel"/>
    <w:tmpl w:val="FFFFFFFF"/>
    <w:lvl w:ilvl="0" w:tplc="A1222A7A">
      <w:start w:val="1"/>
      <w:numFmt w:val="decimal"/>
      <w:lvlText w:val="%1)"/>
      <w:lvlJc w:val="left"/>
      <w:pPr>
        <w:ind w:left="720" w:hanging="360"/>
      </w:pPr>
      <w:rPr>
        <w:rFonts w:cs="Times New Roman"/>
      </w:rPr>
    </w:lvl>
    <w:lvl w:ilvl="1" w:tplc="E25C7512">
      <w:start w:val="1"/>
      <w:numFmt w:val="decimal"/>
      <w:lvlText w:val="%2)"/>
      <w:lvlJc w:val="left"/>
      <w:pPr>
        <w:ind w:left="720" w:hanging="360"/>
      </w:pPr>
      <w:rPr>
        <w:rFonts w:cs="Times New Roman"/>
      </w:rPr>
    </w:lvl>
    <w:lvl w:ilvl="2" w:tplc="961E6E64">
      <w:start w:val="1"/>
      <w:numFmt w:val="decimal"/>
      <w:lvlText w:val="%3)"/>
      <w:lvlJc w:val="left"/>
      <w:pPr>
        <w:ind w:left="720" w:hanging="360"/>
      </w:pPr>
      <w:rPr>
        <w:rFonts w:cs="Times New Roman"/>
      </w:rPr>
    </w:lvl>
    <w:lvl w:ilvl="3" w:tplc="5D04C1DC">
      <w:start w:val="1"/>
      <w:numFmt w:val="decimal"/>
      <w:lvlText w:val="%4)"/>
      <w:lvlJc w:val="left"/>
      <w:pPr>
        <w:ind w:left="720" w:hanging="360"/>
      </w:pPr>
      <w:rPr>
        <w:rFonts w:cs="Times New Roman"/>
      </w:rPr>
    </w:lvl>
    <w:lvl w:ilvl="4" w:tplc="AB9E4D80">
      <w:start w:val="1"/>
      <w:numFmt w:val="decimal"/>
      <w:lvlText w:val="%5)"/>
      <w:lvlJc w:val="left"/>
      <w:pPr>
        <w:ind w:left="720" w:hanging="360"/>
      </w:pPr>
      <w:rPr>
        <w:rFonts w:cs="Times New Roman"/>
      </w:rPr>
    </w:lvl>
    <w:lvl w:ilvl="5" w:tplc="94CCFAC2">
      <w:start w:val="1"/>
      <w:numFmt w:val="decimal"/>
      <w:lvlText w:val="%6)"/>
      <w:lvlJc w:val="left"/>
      <w:pPr>
        <w:ind w:left="720" w:hanging="360"/>
      </w:pPr>
      <w:rPr>
        <w:rFonts w:cs="Times New Roman"/>
      </w:rPr>
    </w:lvl>
    <w:lvl w:ilvl="6" w:tplc="9E745956">
      <w:start w:val="1"/>
      <w:numFmt w:val="decimal"/>
      <w:lvlText w:val="%7)"/>
      <w:lvlJc w:val="left"/>
      <w:pPr>
        <w:ind w:left="720" w:hanging="360"/>
      </w:pPr>
      <w:rPr>
        <w:rFonts w:cs="Times New Roman"/>
      </w:rPr>
    </w:lvl>
    <w:lvl w:ilvl="7" w:tplc="CF3A800C">
      <w:start w:val="1"/>
      <w:numFmt w:val="decimal"/>
      <w:lvlText w:val="%8)"/>
      <w:lvlJc w:val="left"/>
      <w:pPr>
        <w:ind w:left="720" w:hanging="360"/>
      </w:pPr>
      <w:rPr>
        <w:rFonts w:cs="Times New Roman"/>
      </w:rPr>
    </w:lvl>
    <w:lvl w:ilvl="8" w:tplc="C5D4CEBC">
      <w:start w:val="1"/>
      <w:numFmt w:val="decimal"/>
      <w:lvlText w:val="%9)"/>
      <w:lvlJc w:val="left"/>
      <w:pPr>
        <w:ind w:left="720" w:hanging="360"/>
      </w:pPr>
      <w:rPr>
        <w:rFonts w:cs="Times New Roman"/>
      </w:rPr>
    </w:lvl>
  </w:abstractNum>
  <w:abstractNum w:abstractNumId="15" w15:restartNumberingAfterBreak="0">
    <w:nsid w:val="237D21AB"/>
    <w:multiLevelType w:val="hybridMultilevel"/>
    <w:tmpl w:val="FFFFFFFF"/>
    <w:lvl w:ilvl="0" w:tplc="04090003">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28EB6CB8"/>
    <w:multiLevelType w:val="hybridMultilevel"/>
    <w:tmpl w:val="FFFFFFFF"/>
    <w:lvl w:ilvl="0" w:tplc="275A2B64">
      <w:start w:val="1"/>
      <w:numFmt w:val="decimal"/>
      <w:lvlText w:val="%1)"/>
      <w:lvlJc w:val="left"/>
      <w:pPr>
        <w:ind w:left="720" w:hanging="360"/>
      </w:pPr>
      <w:rPr>
        <w:rFonts w:cs="Times New Roman"/>
      </w:rPr>
    </w:lvl>
    <w:lvl w:ilvl="1" w:tplc="02CA424C">
      <w:start w:val="1"/>
      <w:numFmt w:val="decimal"/>
      <w:lvlText w:val="%2)"/>
      <w:lvlJc w:val="left"/>
      <w:pPr>
        <w:ind w:left="720" w:hanging="360"/>
      </w:pPr>
      <w:rPr>
        <w:rFonts w:cs="Times New Roman"/>
      </w:rPr>
    </w:lvl>
    <w:lvl w:ilvl="2" w:tplc="AF6A13BC">
      <w:start w:val="1"/>
      <w:numFmt w:val="decimal"/>
      <w:lvlText w:val="%3)"/>
      <w:lvlJc w:val="left"/>
      <w:pPr>
        <w:ind w:left="720" w:hanging="360"/>
      </w:pPr>
      <w:rPr>
        <w:rFonts w:cs="Times New Roman"/>
      </w:rPr>
    </w:lvl>
    <w:lvl w:ilvl="3" w:tplc="74705404">
      <w:start w:val="1"/>
      <w:numFmt w:val="decimal"/>
      <w:lvlText w:val="%4)"/>
      <w:lvlJc w:val="left"/>
      <w:pPr>
        <w:ind w:left="720" w:hanging="360"/>
      </w:pPr>
      <w:rPr>
        <w:rFonts w:cs="Times New Roman"/>
      </w:rPr>
    </w:lvl>
    <w:lvl w:ilvl="4" w:tplc="9678DE92">
      <w:start w:val="1"/>
      <w:numFmt w:val="decimal"/>
      <w:lvlText w:val="%5)"/>
      <w:lvlJc w:val="left"/>
      <w:pPr>
        <w:ind w:left="720" w:hanging="360"/>
      </w:pPr>
      <w:rPr>
        <w:rFonts w:cs="Times New Roman"/>
      </w:rPr>
    </w:lvl>
    <w:lvl w:ilvl="5" w:tplc="0C6CEFEE">
      <w:start w:val="1"/>
      <w:numFmt w:val="decimal"/>
      <w:lvlText w:val="%6)"/>
      <w:lvlJc w:val="left"/>
      <w:pPr>
        <w:ind w:left="720" w:hanging="360"/>
      </w:pPr>
      <w:rPr>
        <w:rFonts w:cs="Times New Roman"/>
      </w:rPr>
    </w:lvl>
    <w:lvl w:ilvl="6" w:tplc="29A4DE48">
      <w:start w:val="1"/>
      <w:numFmt w:val="decimal"/>
      <w:lvlText w:val="%7)"/>
      <w:lvlJc w:val="left"/>
      <w:pPr>
        <w:ind w:left="720" w:hanging="360"/>
      </w:pPr>
      <w:rPr>
        <w:rFonts w:cs="Times New Roman"/>
      </w:rPr>
    </w:lvl>
    <w:lvl w:ilvl="7" w:tplc="F10031B8">
      <w:start w:val="1"/>
      <w:numFmt w:val="decimal"/>
      <w:lvlText w:val="%8)"/>
      <w:lvlJc w:val="left"/>
      <w:pPr>
        <w:ind w:left="720" w:hanging="360"/>
      </w:pPr>
      <w:rPr>
        <w:rFonts w:cs="Times New Roman"/>
      </w:rPr>
    </w:lvl>
    <w:lvl w:ilvl="8" w:tplc="EE6095B2">
      <w:start w:val="1"/>
      <w:numFmt w:val="decimal"/>
      <w:lvlText w:val="%9)"/>
      <w:lvlJc w:val="left"/>
      <w:pPr>
        <w:ind w:left="720" w:hanging="360"/>
      </w:pPr>
      <w:rPr>
        <w:rFonts w:cs="Times New Roman"/>
      </w:rPr>
    </w:lvl>
  </w:abstractNum>
  <w:abstractNum w:abstractNumId="17" w15:restartNumberingAfterBreak="0">
    <w:nsid w:val="2DD21895"/>
    <w:multiLevelType w:val="hybridMultilevel"/>
    <w:tmpl w:val="FFFFFFFF"/>
    <w:lvl w:ilvl="0" w:tplc="1E700A86">
      <w:start w:val="1"/>
      <w:numFmt w:val="bullet"/>
      <w:lvlText w:val=""/>
      <w:lvlJc w:val="left"/>
      <w:pPr>
        <w:ind w:left="720" w:hanging="360"/>
      </w:pPr>
      <w:rPr>
        <w:rFonts w:ascii="Symbol" w:hAnsi="Symbol"/>
      </w:rPr>
    </w:lvl>
    <w:lvl w:ilvl="1" w:tplc="027EFD5E">
      <w:start w:val="1"/>
      <w:numFmt w:val="bullet"/>
      <w:lvlText w:val=""/>
      <w:lvlJc w:val="left"/>
      <w:pPr>
        <w:ind w:left="720" w:hanging="360"/>
      </w:pPr>
      <w:rPr>
        <w:rFonts w:ascii="Symbol" w:hAnsi="Symbol"/>
      </w:rPr>
    </w:lvl>
    <w:lvl w:ilvl="2" w:tplc="B914A64E">
      <w:start w:val="1"/>
      <w:numFmt w:val="bullet"/>
      <w:lvlText w:val=""/>
      <w:lvlJc w:val="left"/>
      <w:pPr>
        <w:ind w:left="720" w:hanging="360"/>
      </w:pPr>
      <w:rPr>
        <w:rFonts w:ascii="Symbol" w:hAnsi="Symbol"/>
      </w:rPr>
    </w:lvl>
    <w:lvl w:ilvl="3" w:tplc="93884298">
      <w:start w:val="1"/>
      <w:numFmt w:val="bullet"/>
      <w:lvlText w:val=""/>
      <w:lvlJc w:val="left"/>
      <w:pPr>
        <w:ind w:left="720" w:hanging="360"/>
      </w:pPr>
      <w:rPr>
        <w:rFonts w:ascii="Symbol" w:hAnsi="Symbol"/>
      </w:rPr>
    </w:lvl>
    <w:lvl w:ilvl="4" w:tplc="4EDEFE54">
      <w:start w:val="1"/>
      <w:numFmt w:val="bullet"/>
      <w:lvlText w:val=""/>
      <w:lvlJc w:val="left"/>
      <w:pPr>
        <w:ind w:left="720" w:hanging="360"/>
      </w:pPr>
      <w:rPr>
        <w:rFonts w:ascii="Symbol" w:hAnsi="Symbol"/>
      </w:rPr>
    </w:lvl>
    <w:lvl w:ilvl="5" w:tplc="95B8335C">
      <w:start w:val="1"/>
      <w:numFmt w:val="bullet"/>
      <w:lvlText w:val=""/>
      <w:lvlJc w:val="left"/>
      <w:pPr>
        <w:ind w:left="720" w:hanging="360"/>
      </w:pPr>
      <w:rPr>
        <w:rFonts w:ascii="Symbol" w:hAnsi="Symbol"/>
      </w:rPr>
    </w:lvl>
    <w:lvl w:ilvl="6" w:tplc="A5E4B03A">
      <w:start w:val="1"/>
      <w:numFmt w:val="bullet"/>
      <w:lvlText w:val=""/>
      <w:lvlJc w:val="left"/>
      <w:pPr>
        <w:ind w:left="720" w:hanging="360"/>
      </w:pPr>
      <w:rPr>
        <w:rFonts w:ascii="Symbol" w:hAnsi="Symbol"/>
      </w:rPr>
    </w:lvl>
    <w:lvl w:ilvl="7" w:tplc="105AC12A">
      <w:start w:val="1"/>
      <w:numFmt w:val="bullet"/>
      <w:lvlText w:val=""/>
      <w:lvlJc w:val="left"/>
      <w:pPr>
        <w:ind w:left="720" w:hanging="360"/>
      </w:pPr>
      <w:rPr>
        <w:rFonts w:ascii="Symbol" w:hAnsi="Symbol"/>
      </w:rPr>
    </w:lvl>
    <w:lvl w:ilvl="8" w:tplc="135C022A">
      <w:start w:val="1"/>
      <w:numFmt w:val="bullet"/>
      <w:lvlText w:val=""/>
      <w:lvlJc w:val="left"/>
      <w:pPr>
        <w:ind w:left="720" w:hanging="360"/>
      </w:pPr>
      <w:rPr>
        <w:rFonts w:ascii="Symbol" w:hAnsi="Symbol"/>
      </w:rPr>
    </w:lvl>
  </w:abstractNum>
  <w:abstractNum w:abstractNumId="18" w15:restartNumberingAfterBreak="0">
    <w:nsid w:val="311D58AE"/>
    <w:multiLevelType w:val="hybridMultilevel"/>
    <w:tmpl w:val="FFFFFFFF"/>
    <w:lvl w:ilvl="0" w:tplc="420AC852">
      <w:start w:val="6"/>
      <w:numFmt w:val="bullet"/>
      <w:lvlText w:val="&quot;"/>
      <w:lvlJc w:val="left"/>
      <w:pPr>
        <w:ind w:left="720" w:hanging="360"/>
      </w:pPr>
      <w:rPr>
        <w:rFonts w:ascii="Wingdings 3" w:eastAsia="Times New Roman" w:hAnsi="Wingdings 3"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3DD5561"/>
    <w:multiLevelType w:val="hybridMultilevel"/>
    <w:tmpl w:val="FFFFFFFF"/>
    <w:lvl w:ilvl="0" w:tplc="0CD258B2">
      <w:start w:val="1"/>
      <w:numFmt w:val="decimal"/>
      <w:lvlText w:val="%1)"/>
      <w:lvlJc w:val="left"/>
      <w:pPr>
        <w:ind w:left="720" w:hanging="360"/>
      </w:pPr>
      <w:rPr>
        <w:rFonts w:cs="Times New Roman"/>
      </w:rPr>
    </w:lvl>
    <w:lvl w:ilvl="1" w:tplc="1DEA0F7E">
      <w:start w:val="1"/>
      <w:numFmt w:val="decimal"/>
      <w:lvlText w:val="%2)"/>
      <w:lvlJc w:val="left"/>
      <w:pPr>
        <w:ind w:left="720" w:hanging="360"/>
      </w:pPr>
      <w:rPr>
        <w:rFonts w:cs="Times New Roman"/>
      </w:rPr>
    </w:lvl>
    <w:lvl w:ilvl="2" w:tplc="C4F6B540">
      <w:start w:val="1"/>
      <w:numFmt w:val="decimal"/>
      <w:lvlText w:val="%3)"/>
      <w:lvlJc w:val="left"/>
      <w:pPr>
        <w:ind w:left="720" w:hanging="360"/>
      </w:pPr>
      <w:rPr>
        <w:rFonts w:cs="Times New Roman"/>
      </w:rPr>
    </w:lvl>
    <w:lvl w:ilvl="3" w:tplc="0A7A6DDA">
      <w:start w:val="1"/>
      <w:numFmt w:val="decimal"/>
      <w:lvlText w:val="%4)"/>
      <w:lvlJc w:val="left"/>
      <w:pPr>
        <w:ind w:left="720" w:hanging="360"/>
      </w:pPr>
      <w:rPr>
        <w:rFonts w:cs="Times New Roman"/>
      </w:rPr>
    </w:lvl>
    <w:lvl w:ilvl="4" w:tplc="DAC0B272">
      <w:start w:val="1"/>
      <w:numFmt w:val="decimal"/>
      <w:lvlText w:val="%5)"/>
      <w:lvlJc w:val="left"/>
      <w:pPr>
        <w:ind w:left="720" w:hanging="360"/>
      </w:pPr>
      <w:rPr>
        <w:rFonts w:cs="Times New Roman"/>
      </w:rPr>
    </w:lvl>
    <w:lvl w:ilvl="5" w:tplc="54C812D4">
      <w:start w:val="1"/>
      <w:numFmt w:val="decimal"/>
      <w:lvlText w:val="%6)"/>
      <w:lvlJc w:val="left"/>
      <w:pPr>
        <w:ind w:left="720" w:hanging="360"/>
      </w:pPr>
      <w:rPr>
        <w:rFonts w:cs="Times New Roman"/>
      </w:rPr>
    </w:lvl>
    <w:lvl w:ilvl="6" w:tplc="91C239C8">
      <w:start w:val="1"/>
      <w:numFmt w:val="decimal"/>
      <w:lvlText w:val="%7)"/>
      <w:lvlJc w:val="left"/>
      <w:pPr>
        <w:ind w:left="720" w:hanging="360"/>
      </w:pPr>
      <w:rPr>
        <w:rFonts w:cs="Times New Roman"/>
      </w:rPr>
    </w:lvl>
    <w:lvl w:ilvl="7" w:tplc="170448E8">
      <w:start w:val="1"/>
      <w:numFmt w:val="decimal"/>
      <w:lvlText w:val="%8)"/>
      <w:lvlJc w:val="left"/>
      <w:pPr>
        <w:ind w:left="720" w:hanging="360"/>
      </w:pPr>
      <w:rPr>
        <w:rFonts w:cs="Times New Roman"/>
      </w:rPr>
    </w:lvl>
    <w:lvl w:ilvl="8" w:tplc="56265284">
      <w:start w:val="1"/>
      <w:numFmt w:val="decimal"/>
      <w:lvlText w:val="%9)"/>
      <w:lvlJc w:val="left"/>
      <w:pPr>
        <w:ind w:left="720" w:hanging="360"/>
      </w:pPr>
      <w:rPr>
        <w:rFonts w:cs="Times New Roman"/>
      </w:rPr>
    </w:lvl>
  </w:abstractNum>
  <w:abstractNum w:abstractNumId="20" w15:restartNumberingAfterBreak="0">
    <w:nsid w:val="35053EEA"/>
    <w:multiLevelType w:val="hybridMultilevel"/>
    <w:tmpl w:val="FFFFFFFF"/>
    <w:lvl w:ilvl="0" w:tplc="AF3AB618">
      <w:start w:val="1"/>
      <w:numFmt w:val="bullet"/>
      <w:lvlText w:val=""/>
      <w:lvlJc w:val="left"/>
      <w:pPr>
        <w:ind w:left="720" w:hanging="360"/>
      </w:pPr>
      <w:rPr>
        <w:rFonts w:ascii="Symbol" w:hAnsi="Symbol"/>
      </w:rPr>
    </w:lvl>
    <w:lvl w:ilvl="1" w:tplc="39885FEC">
      <w:start w:val="1"/>
      <w:numFmt w:val="bullet"/>
      <w:lvlText w:val=""/>
      <w:lvlJc w:val="left"/>
      <w:pPr>
        <w:ind w:left="720" w:hanging="360"/>
      </w:pPr>
      <w:rPr>
        <w:rFonts w:ascii="Symbol" w:hAnsi="Symbol"/>
      </w:rPr>
    </w:lvl>
    <w:lvl w:ilvl="2" w:tplc="63C88838">
      <w:start w:val="1"/>
      <w:numFmt w:val="bullet"/>
      <w:lvlText w:val=""/>
      <w:lvlJc w:val="left"/>
      <w:pPr>
        <w:ind w:left="720" w:hanging="360"/>
      </w:pPr>
      <w:rPr>
        <w:rFonts w:ascii="Symbol" w:hAnsi="Symbol"/>
      </w:rPr>
    </w:lvl>
    <w:lvl w:ilvl="3" w:tplc="5E1E2DFA">
      <w:start w:val="1"/>
      <w:numFmt w:val="bullet"/>
      <w:lvlText w:val=""/>
      <w:lvlJc w:val="left"/>
      <w:pPr>
        <w:ind w:left="720" w:hanging="360"/>
      </w:pPr>
      <w:rPr>
        <w:rFonts w:ascii="Symbol" w:hAnsi="Symbol"/>
      </w:rPr>
    </w:lvl>
    <w:lvl w:ilvl="4" w:tplc="42B2FF3C">
      <w:start w:val="1"/>
      <w:numFmt w:val="bullet"/>
      <w:lvlText w:val=""/>
      <w:lvlJc w:val="left"/>
      <w:pPr>
        <w:ind w:left="720" w:hanging="360"/>
      </w:pPr>
      <w:rPr>
        <w:rFonts w:ascii="Symbol" w:hAnsi="Symbol"/>
      </w:rPr>
    </w:lvl>
    <w:lvl w:ilvl="5" w:tplc="6C185108">
      <w:start w:val="1"/>
      <w:numFmt w:val="bullet"/>
      <w:lvlText w:val=""/>
      <w:lvlJc w:val="left"/>
      <w:pPr>
        <w:ind w:left="720" w:hanging="360"/>
      </w:pPr>
      <w:rPr>
        <w:rFonts w:ascii="Symbol" w:hAnsi="Symbol"/>
      </w:rPr>
    </w:lvl>
    <w:lvl w:ilvl="6" w:tplc="288AA4B8">
      <w:start w:val="1"/>
      <w:numFmt w:val="bullet"/>
      <w:lvlText w:val=""/>
      <w:lvlJc w:val="left"/>
      <w:pPr>
        <w:ind w:left="720" w:hanging="360"/>
      </w:pPr>
      <w:rPr>
        <w:rFonts w:ascii="Symbol" w:hAnsi="Symbol"/>
      </w:rPr>
    </w:lvl>
    <w:lvl w:ilvl="7" w:tplc="ADB2102A">
      <w:start w:val="1"/>
      <w:numFmt w:val="bullet"/>
      <w:lvlText w:val=""/>
      <w:lvlJc w:val="left"/>
      <w:pPr>
        <w:ind w:left="720" w:hanging="360"/>
      </w:pPr>
      <w:rPr>
        <w:rFonts w:ascii="Symbol" w:hAnsi="Symbol"/>
      </w:rPr>
    </w:lvl>
    <w:lvl w:ilvl="8" w:tplc="872E96F0">
      <w:start w:val="1"/>
      <w:numFmt w:val="bullet"/>
      <w:lvlText w:val=""/>
      <w:lvlJc w:val="left"/>
      <w:pPr>
        <w:ind w:left="720" w:hanging="360"/>
      </w:pPr>
      <w:rPr>
        <w:rFonts w:ascii="Symbol" w:hAnsi="Symbol"/>
      </w:rPr>
    </w:lvl>
  </w:abstractNum>
  <w:abstractNum w:abstractNumId="21" w15:restartNumberingAfterBreak="0">
    <w:nsid w:val="36063D4B"/>
    <w:multiLevelType w:val="hybridMultilevel"/>
    <w:tmpl w:val="FFFFFFFF"/>
    <w:lvl w:ilvl="0" w:tplc="73DEAC1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79F0212"/>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7008B"/>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75C39"/>
    <w:multiLevelType w:val="hybridMultilevel"/>
    <w:tmpl w:val="FFFFFFFF"/>
    <w:lvl w:ilvl="0" w:tplc="288A9CF8">
      <w:start w:val="1"/>
      <w:numFmt w:val="decimal"/>
      <w:lvlText w:val="%1)"/>
      <w:lvlJc w:val="left"/>
      <w:pPr>
        <w:ind w:left="720" w:hanging="360"/>
      </w:pPr>
      <w:rPr>
        <w:rFonts w:cs="Times New Roman"/>
      </w:rPr>
    </w:lvl>
    <w:lvl w:ilvl="1" w:tplc="441AFD4A">
      <w:start w:val="1"/>
      <w:numFmt w:val="decimal"/>
      <w:lvlText w:val="%2)"/>
      <w:lvlJc w:val="left"/>
      <w:pPr>
        <w:ind w:left="720" w:hanging="360"/>
      </w:pPr>
      <w:rPr>
        <w:rFonts w:cs="Times New Roman"/>
      </w:rPr>
    </w:lvl>
    <w:lvl w:ilvl="2" w:tplc="CE5C3412">
      <w:start w:val="1"/>
      <w:numFmt w:val="decimal"/>
      <w:lvlText w:val="%3)"/>
      <w:lvlJc w:val="left"/>
      <w:pPr>
        <w:ind w:left="720" w:hanging="360"/>
      </w:pPr>
      <w:rPr>
        <w:rFonts w:cs="Times New Roman"/>
      </w:rPr>
    </w:lvl>
    <w:lvl w:ilvl="3" w:tplc="1D103C92">
      <w:start w:val="1"/>
      <w:numFmt w:val="decimal"/>
      <w:lvlText w:val="%4)"/>
      <w:lvlJc w:val="left"/>
      <w:pPr>
        <w:ind w:left="720" w:hanging="360"/>
      </w:pPr>
      <w:rPr>
        <w:rFonts w:cs="Times New Roman"/>
      </w:rPr>
    </w:lvl>
    <w:lvl w:ilvl="4" w:tplc="2146BC22">
      <w:start w:val="1"/>
      <w:numFmt w:val="decimal"/>
      <w:lvlText w:val="%5)"/>
      <w:lvlJc w:val="left"/>
      <w:pPr>
        <w:ind w:left="720" w:hanging="360"/>
      </w:pPr>
      <w:rPr>
        <w:rFonts w:cs="Times New Roman"/>
      </w:rPr>
    </w:lvl>
    <w:lvl w:ilvl="5" w:tplc="04CAF882">
      <w:start w:val="1"/>
      <w:numFmt w:val="decimal"/>
      <w:lvlText w:val="%6)"/>
      <w:lvlJc w:val="left"/>
      <w:pPr>
        <w:ind w:left="720" w:hanging="360"/>
      </w:pPr>
      <w:rPr>
        <w:rFonts w:cs="Times New Roman"/>
      </w:rPr>
    </w:lvl>
    <w:lvl w:ilvl="6" w:tplc="3D5C86BA">
      <w:start w:val="1"/>
      <w:numFmt w:val="decimal"/>
      <w:lvlText w:val="%7)"/>
      <w:lvlJc w:val="left"/>
      <w:pPr>
        <w:ind w:left="720" w:hanging="360"/>
      </w:pPr>
      <w:rPr>
        <w:rFonts w:cs="Times New Roman"/>
      </w:rPr>
    </w:lvl>
    <w:lvl w:ilvl="7" w:tplc="34EE1250">
      <w:start w:val="1"/>
      <w:numFmt w:val="decimal"/>
      <w:lvlText w:val="%8)"/>
      <w:lvlJc w:val="left"/>
      <w:pPr>
        <w:ind w:left="720" w:hanging="360"/>
      </w:pPr>
      <w:rPr>
        <w:rFonts w:cs="Times New Roman"/>
      </w:rPr>
    </w:lvl>
    <w:lvl w:ilvl="8" w:tplc="F58697B2">
      <w:start w:val="1"/>
      <w:numFmt w:val="decimal"/>
      <w:lvlText w:val="%9)"/>
      <w:lvlJc w:val="left"/>
      <w:pPr>
        <w:ind w:left="720" w:hanging="360"/>
      </w:pPr>
      <w:rPr>
        <w:rFonts w:cs="Times New Roman"/>
      </w:rPr>
    </w:lvl>
  </w:abstractNum>
  <w:abstractNum w:abstractNumId="25" w15:restartNumberingAfterBreak="0">
    <w:nsid w:val="3A0B799C"/>
    <w:multiLevelType w:val="hybridMultilevel"/>
    <w:tmpl w:val="FFFFFFFF"/>
    <w:lvl w:ilvl="0" w:tplc="F8EE58FA">
      <w:start w:val="1"/>
      <w:numFmt w:val="bullet"/>
      <w:lvlText w:val=""/>
      <w:lvlJc w:val="left"/>
      <w:pPr>
        <w:ind w:left="720" w:hanging="360"/>
      </w:pPr>
      <w:rPr>
        <w:rFonts w:ascii="Symbol" w:hAnsi="Symbol"/>
      </w:rPr>
    </w:lvl>
    <w:lvl w:ilvl="1" w:tplc="C8920FEC">
      <w:start w:val="1"/>
      <w:numFmt w:val="bullet"/>
      <w:lvlText w:val=""/>
      <w:lvlJc w:val="left"/>
      <w:pPr>
        <w:ind w:left="720" w:hanging="360"/>
      </w:pPr>
      <w:rPr>
        <w:rFonts w:ascii="Symbol" w:hAnsi="Symbol"/>
      </w:rPr>
    </w:lvl>
    <w:lvl w:ilvl="2" w:tplc="2014DF36">
      <w:start w:val="1"/>
      <w:numFmt w:val="bullet"/>
      <w:lvlText w:val=""/>
      <w:lvlJc w:val="left"/>
      <w:pPr>
        <w:ind w:left="720" w:hanging="360"/>
      </w:pPr>
      <w:rPr>
        <w:rFonts w:ascii="Symbol" w:hAnsi="Symbol"/>
      </w:rPr>
    </w:lvl>
    <w:lvl w:ilvl="3" w:tplc="D32A9F36">
      <w:start w:val="1"/>
      <w:numFmt w:val="bullet"/>
      <w:lvlText w:val=""/>
      <w:lvlJc w:val="left"/>
      <w:pPr>
        <w:ind w:left="720" w:hanging="360"/>
      </w:pPr>
      <w:rPr>
        <w:rFonts w:ascii="Symbol" w:hAnsi="Symbol"/>
      </w:rPr>
    </w:lvl>
    <w:lvl w:ilvl="4" w:tplc="49EC6642">
      <w:start w:val="1"/>
      <w:numFmt w:val="bullet"/>
      <w:lvlText w:val=""/>
      <w:lvlJc w:val="left"/>
      <w:pPr>
        <w:ind w:left="720" w:hanging="360"/>
      </w:pPr>
      <w:rPr>
        <w:rFonts w:ascii="Symbol" w:hAnsi="Symbol"/>
      </w:rPr>
    </w:lvl>
    <w:lvl w:ilvl="5" w:tplc="7570E05E">
      <w:start w:val="1"/>
      <w:numFmt w:val="bullet"/>
      <w:lvlText w:val=""/>
      <w:lvlJc w:val="left"/>
      <w:pPr>
        <w:ind w:left="720" w:hanging="360"/>
      </w:pPr>
      <w:rPr>
        <w:rFonts w:ascii="Symbol" w:hAnsi="Symbol"/>
      </w:rPr>
    </w:lvl>
    <w:lvl w:ilvl="6" w:tplc="0CE29190">
      <w:start w:val="1"/>
      <w:numFmt w:val="bullet"/>
      <w:lvlText w:val=""/>
      <w:lvlJc w:val="left"/>
      <w:pPr>
        <w:ind w:left="720" w:hanging="360"/>
      </w:pPr>
      <w:rPr>
        <w:rFonts w:ascii="Symbol" w:hAnsi="Symbol"/>
      </w:rPr>
    </w:lvl>
    <w:lvl w:ilvl="7" w:tplc="E2E89664">
      <w:start w:val="1"/>
      <w:numFmt w:val="bullet"/>
      <w:lvlText w:val=""/>
      <w:lvlJc w:val="left"/>
      <w:pPr>
        <w:ind w:left="720" w:hanging="360"/>
      </w:pPr>
      <w:rPr>
        <w:rFonts w:ascii="Symbol" w:hAnsi="Symbol"/>
      </w:rPr>
    </w:lvl>
    <w:lvl w:ilvl="8" w:tplc="F126CAC2">
      <w:start w:val="1"/>
      <w:numFmt w:val="bullet"/>
      <w:lvlText w:val=""/>
      <w:lvlJc w:val="left"/>
      <w:pPr>
        <w:ind w:left="720" w:hanging="360"/>
      </w:pPr>
      <w:rPr>
        <w:rFonts w:ascii="Symbol" w:hAnsi="Symbol"/>
      </w:rPr>
    </w:lvl>
  </w:abstractNum>
  <w:abstractNum w:abstractNumId="26" w15:restartNumberingAfterBreak="0">
    <w:nsid w:val="3DAC20D5"/>
    <w:multiLevelType w:val="hybridMultilevel"/>
    <w:tmpl w:val="FFFFFFFF"/>
    <w:lvl w:ilvl="0" w:tplc="8E7A86A4">
      <w:start w:val="1"/>
      <w:numFmt w:val="bullet"/>
      <w:lvlText w:val=""/>
      <w:lvlJc w:val="left"/>
      <w:pPr>
        <w:ind w:left="720" w:hanging="360"/>
      </w:pPr>
      <w:rPr>
        <w:rFonts w:ascii="Symbol" w:hAnsi="Symbol"/>
      </w:rPr>
    </w:lvl>
    <w:lvl w:ilvl="1" w:tplc="B23A03CE">
      <w:start w:val="1"/>
      <w:numFmt w:val="bullet"/>
      <w:lvlText w:val=""/>
      <w:lvlJc w:val="left"/>
      <w:pPr>
        <w:ind w:left="720" w:hanging="360"/>
      </w:pPr>
      <w:rPr>
        <w:rFonts w:ascii="Symbol" w:hAnsi="Symbol"/>
      </w:rPr>
    </w:lvl>
    <w:lvl w:ilvl="2" w:tplc="42F88592">
      <w:start w:val="1"/>
      <w:numFmt w:val="bullet"/>
      <w:lvlText w:val=""/>
      <w:lvlJc w:val="left"/>
      <w:pPr>
        <w:ind w:left="720" w:hanging="360"/>
      </w:pPr>
      <w:rPr>
        <w:rFonts w:ascii="Symbol" w:hAnsi="Symbol"/>
      </w:rPr>
    </w:lvl>
    <w:lvl w:ilvl="3" w:tplc="B6FEAD78">
      <w:start w:val="1"/>
      <w:numFmt w:val="bullet"/>
      <w:lvlText w:val=""/>
      <w:lvlJc w:val="left"/>
      <w:pPr>
        <w:ind w:left="720" w:hanging="360"/>
      </w:pPr>
      <w:rPr>
        <w:rFonts w:ascii="Symbol" w:hAnsi="Symbol"/>
      </w:rPr>
    </w:lvl>
    <w:lvl w:ilvl="4" w:tplc="7D98C584">
      <w:start w:val="1"/>
      <w:numFmt w:val="bullet"/>
      <w:lvlText w:val=""/>
      <w:lvlJc w:val="left"/>
      <w:pPr>
        <w:ind w:left="720" w:hanging="360"/>
      </w:pPr>
      <w:rPr>
        <w:rFonts w:ascii="Symbol" w:hAnsi="Symbol"/>
      </w:rPr>
    </w:lvl>
    <w:lvl w:ilvl="5" w:tplc="DC66B77C">
      <w:start w:val="1"/>
      <w:numFmt w:val="bullet"/>
      <w:lvlText w:val=""/>
      <w:lvlJc w:val="left"/>
      <w:pPr>
        <w:ind w:left="720" w:hanging="360"/>
      </w:pPr>
      <w:rPr>
        <w:rFonts w:ascii="Symbol" w:hAnsi="Symbol"/>
      </w:rPr>
    </w:lvl>
    <w:lvl w:ilvl="6" w:tplc="961896E8">
      <w:start w:val="1"/>
      <w:numFmt w:val="bullet"/>
      <w:lvlText w:val=""/>
      <w:lvlJc w:val="left"/>
      <w:pPr>
        <w:ind w:left="720" w:hanging="360"/>
      </w:pPr>
      <w:rPr>
        <w:rFonts w:ascii="Symbol" w:hAnsi="Symbol"/>
      </w:rPr>
    </w:lvl>
    <w:lvl w:ilvl="7" w:tplc="B8867D68">
      <w:start w:val="1"/>
      <w:numFmt w:val="bullet"/>
      <w:lvlText w:val=""/>
      <w:lvlJc w:val="left"/>
      <w:pPr>
        <w:ind w:left="720" w:hanging="360"/>
      </w:pPr>
      <w:rPr>
        <w:rFonts w:ascii="Symbol" w:hAnsi="Symbol"/>
      </w:rPr>
    </w:lvl>
    <w:lvl w:ilvl="8" w:tplc="7A209794">
      <w:start w:val="1"/>
      <w:numFmt w:val="bullet"/>
      <w:lvlText w:val=""/>
      <w:lvlJc w:val="left"/>
      <w:pPr>
        <w:ind w:left="720" w:hanging="360"/>
      </w:pPr>
      <w:rPr>
        <w:rFonts w:ascii="Symbol" w:hAnsi="Symbol"/>
      </w:rPr>
    </w:lvl>
  </w:abstractNum>
  <w:abstractNum w:abstractNumId="27" w15:restartNumberingAfterBreak="0">
    <w:nsid w:val="3ECD79FC"/>
    <w:multiLevelType w:val="hybridMultilevel"/>
    <w:tmpl w:val="FFFFFFFF"/>
    <w:lvl w:ilvl="0" w:tplc="EAB25A88">
      <w:start w:val="1"/>
      <w:numFmt w:val="decimal"/>
      <w:lvlText w:val="%1)"/>
      <w:lvlJc w:val="left"/>
      <w:pPr>
        <w:ind w:left="720" w:hanging="360"/>
      </w:pPr>
      <w:rPr>
        <w:rFonts w:cs="Times New Roman"/>
      </w:rPr>
    </w:lvl>
    <w:lvl w:ilvl="1" w:tplc="65DE579C">
      <w:start w:val="1"/>
      <w:numFmt w:val="decimal"/>
      <w:lvlText w:val="%2)"/>
      <w:lvlJc w:val="left"/>
      <w:pPr>
        <w:ind w:left="720" w:hanging="360"/>
      </w:pPr>
      <w:rPr>
        <w:rFonts w:cs="Times New Roman"/>
      </w:rPr>
    </w:lvl>
    <w:lvl w:ilvl="2" w:tplc="7F80AE14">
      <w:start w:val="1"/>
      <w:numFmt w:val="decimal"/>
      <w:lvlText w:val="%3)"/>
      <w:lvlJc w:val="left"/>
      <w:pPr>
        <w:ind w:left="720" w:hanging="360"/>
      </w:pPr>
      <w:rPr>
        <w:rFonts w:cs="Times New Roman"/>
      </w:rPr>
    </w:lvl>
    <w:lvl w:ilvl="3" w:tplc="D09EBB16">
      <w:start w:val="1"/>
      <w:numFmt w:val="decimal"/>
      <w:lvlText w:val="%4)"/>
      <w:lvlJc w:val="left"/>
      <w:pPr>
        <w:ind w:left="720" w:hanging="360"/>
      </w:pPr>
      <w:rPr>
        <w:rFonts w:cs="Times New Roman"/>
      </w:rPr>
    </w:lvl>
    <w:lvl w:ilvl="4" w:tplc="D8E66772">
      <w:start w:val="1"/>
      <w:numFmt w:val="decimal"/>
      <w:lvlText w:val="%5)"/>
      <w:lvlJc w:val="left"/>
      <w:pPr>
        <w:ind w:left="720" w:hanging="360"/>
      </w:pPr>
      <w:rPr>
        <w:rFonts w:cs="Times New Roman"/>
      </w:rPr>
    </w:lvl>
    <w:lvl w:ilvl="5" w:tplc="F66C1EF4">
      <w:start w:val="1"/>
      <w:numFmt w:val="decimal"/>
      <w:lvlText w:val="%6)"/>
      <w:lvlJc w:val="left"/>
      <w:pPr>
        <w:ind w:left="720" w:hanging="360"/>
      </w:pPr>
      <w:rPr>
        <w:rFonts w:cs="Times New Roman"/>
      </w:rPr>
    </w:lvl>
    <w:lvl w:ilvl="6" w:tplc="CC347F76">
      <w:start w:val="1"/>
      <w:numFmt w:val="decimal"/>
      <w:lvlText w:val="%7)"/>
      <w:lvlJc w:val="left"/>
      <w:pPr>
        <w:ind w:left="720" w:hanging="360"/>
      </w:pPr>
      <w:rPr>
        <w:rFonts w:cs="Times New Roman"/>
      </w:rPr>
    </w:lvl>
    <w:lvl w:ilvl="7" w:tplc="467670AA">
      <w:start w:val="1"/>
      <w:numFmt w:val="decimal"/>
      <w:lvlText w:val="%8)"/>
      <w:lvlJc w:val="left"/>
      <w:pPr>
        <w:ind w:left="720" w:hanging="360"/>
      </w:pPr>
      <w:rPr>
        <w:rFonts w:cs="Times New Roman"/>
      </w:rPr>
    </w:lvl>
    <w:lvl w:ilvl="8" w:tplc="83049B64">
      <w:start w:val="1"/>
      <w:numFmt w:val="decimal"/>
      <w:lvlText w:val="%9)"/>
      <w:lvlJc w:val="left"/>
      <w:pPr>
        <w:ind w:left="720" w:hanging="360"/>
      </w:pPr>
      <w:rPr>
        <w:rFonts w:cs="Times New Roman"/>
      </w:rPr>
    </w:lvl>
  </w:abstractNum>
  <w:abstractNum w:abstractNumId="28" w15:restartNumberingAfterBreak="0">
    <w:nsid w:val="3FF851D9"/>
    <w:multiLevelType w:val="hybridMultilevel"/>
    <w:tmpl w:val="FFFFFFFF"/>
    <w:lvl w:ilvl="0" w:tplc="8C3A27E4">
      <w:start w:val="1"/>
      <w:numFmt w:val="bullet"/>
      <w:lvlText w:val=""/>
      <w:lvlJc w:val="left"/>
      <w:pPr>
        <w:ind w:left="720" w:hanging="360"/>
      </w:pPr>
      <w:rPr>
        <w:rFonts w:ascii="Symbol" w:hAnsi="Symbol"/>
      </w:rPr>
    </w:lvl>
    <w:lvl w:ilvl="1" w:tplc="CA9EBC18">
      <w:start w:val="1"/>
      <w:numFmt w:val="bullet"/>
      <w:lvlText w:val=""/>
      <w:lvlJc w:val="left"/>
      <w:pPr>
        <w:ind w:left="720" w:hanging="360"/>
      </w:pPr>
      <w:rPr>
        <w:rFonts w:ascii="Symbol" w:hAnsi="Symbol"/>
      </w:rPr>
    </w:lvl>
    <w:lvl w:ilvl="2" w:tplc="926237C2">
      <w:start w:val="1"/>
      <w:numFmt w:val="bullet"/>
      <w:lvlText w:val=""/>
      <w:lvlJc w:val="left"/>
      <w:pPr>
        <w:ind w:left="720" w:hanging="360"/>
      </w:pPr>
      <w:rPr>
        <w:rFonts w:ascii="Symbol" w:hAnsi="Symbol"/>
      </w:rPr>
    </w:lvl>
    <w:lvl w:ilvl="3" w:tplc="98B27838">
      <w:start w:val="1"/>
      <w:numFmt w:val="bullet"/>
      <w:lvlText w:val=""/>
      <w:lvlJc w:val="left"/>
      <w:pPr>
        <w:ind w:left="720" w:hanging="360"/>
      </w:pPr>
      <w:rPr>
        <w:rFonts w:ascii="Symbol" w:hAnsi="Symbol"/>
      </w:rPr>
    </w:lvl>
    <w:lvl w:ilvl="4" w:tplc="9586C43C">
      <w:start w:val="1"/>
      <w:numFmt w:val="bullet"/>
      <w:lvlText w:val=""/>
      <w:lvlJc w:val="left"/>
      <w:pPr>
        <w:ind w:left="720" w:hanging="360"/>
      </w:pPr>
      <w:rPr>
        <w:rFonts w:ascii="Symbol" w:hAnsi="Symbol"/>
      </w:rPr>
    </w:lvl>
    <w:lvl w:ilvl="5" w:tplc="A54CF528">
      <w:start w:val="1"/>
      <w:numFmt w:val="bullet"/>
      <w:lvlText w:val=""/>
      <w:lvlJc w:val="left"/>
      <w:pPr>
        <w:ind w:left="720" w:hanging="360"/>
      </w:pPr>
      <w:rPr>
        <w:rFonts w:ascii="Symbol" w:hAnsi="Symbol"/>
      </w:rPr>
    </w:lvl>
    <w:lvl w:ilvl="6" w:tplc="B1FECD38">
      <w:start w:val="1"/>
      <w:numFmt w:val="bullet"/>
      <w:lvlText w:val=""/>
      <w:lvlJc w:val="left"/>
      <w:pPr>
        <w:ind w:left="720" w:hanging="360"/>
      </w:pPr>
      <w:rPr>
        <w:rFonts w:ascii="Symbol" w:hAnsi="Symbol"/>
      </w:rPr>
    </w:lvl>
    <w:lvl w:ilvl="7" w:tplc="93709C94">
      <w:start w:val="1"/>
      <w:numFmt w:val="bullet"/>
      <w:lvlText w:val=""/>
      <w:lvlJc w:val="left"/>
      <w:pPr>
        <w:ind w:left="720" w:hanging="360"/>
      </w:pPr>
      <w:rPr>
        <w:rFonts w:ascii="Symbol" w:hAnsi="Symbol"/>
      </w:rPr>
    </w:lvl>
    <w:lvl w:ilvl="8" w:tplc="719AA474">
      <w:start w:val="1"/>
      <w:numFmt w:val="bullet"/>
      <w:lvlText w:val=""/>
      <w:lvlJc w:val="left"/>
      <w:pPr>
        <w:ind w:left="720" w:hanging="360"/>
      </w:pPr>
      <w:rPr>
        <w:rFonts w:ascii="Symbol" w:hAnsi="Symbol"/>
      </w:rPr>
    </w:lvl>
  </w:abstractNum>
  <w:abstractNum w:abstractNumId="29" w15:restartNumberingAfterBreak="0">
    <w:nsid w:val="42D05C78"/>
    <w:multiLevelType w:val="hybridMultilevel"/>
    <w:tmpl w:val="FFFFFFFF"/>
    <w:lvl w:ilvl="0" w:tplc="876CE30A">
      <w:start w:val="1"/>
      <w:numFmt w:val="bullet"/>
      <w:lvlText w:val=""/>
      <w:lvlJc w:val="left"/>
      <w:pPr>
        <w:ind w:left="720" w:hanging="360"/>
      </w:pPr>
      <w:rPr>
        <w:rFonts w:ascii="Symbol" w:hAnsi="Symbol"/>
      </w:rPr>
    </w:lvl>
    <w:lvl w:ilvl="1" w:tplc="93800434">
      <w:start w:val="1"/>
      <w:numFmt w:val="bullet"/>
      <w:lvlText w:val=""/>
      <w:lvlJc w:val="left"/>
      <w:pPr>
        <w:ind w:left="720" w:hanging="360"/>
      </w:pPr>
      <w:rPr>
        <w:rFonts w:ascii="Symbol" w:hAnsi="Symbol"/>
      </w:rPr>
    </w:lvl>
    <w:lvl w:ilvl="2" w:tplc="AC6EA368">
      <w:start w:val="1"/>
      <w:numFmt w:val="bullet"/>
      <w:lvlText w:val=""/>
      <w:lvlJc w:val="left"/>
      <w:pPr>
        <w:ind w:left="720" w:hanging="360"/>
      </w:pPr>
      <w:rPr>
        <w:rFonts w:ascii="Symbol" w:hAnsi="Symbol"/>
      </w:rPr>
    </w:lvl>
    <w:lvl w:ilvl="3" w:tplc="4AA4C980">
      <w:start w:val="1"/>
      <w:numFmt w:val="bullet"/>
      <w:lvlText w:val=""/>
      <w:lvlJc w:val="left"/>
      <w:pPr>
        <w:ind w:left="720" w:hanging="360"/>
      </w:pPr>
      <w:rPr>
        <w:rFonts w:ascii="Symbol" w:hAnsi="Symbol"/>
      </w:rPr>
    </w:lvl>
    <w:lvl w:ilvl="4" w:tplc="EA182EA8">
      <w:start w:val="1"/>
      <w:numFmt w:val="bullet"/>
      <w:lvlText w:val=""/>
      <w:lvlJc w:val="left"/>
      <w:pPr>
        <w:ind w:left="720" w:hanging="360"/>
      </w:pPr>
      <w:rPr>
        <w:rFonts w:ascii="Symbol" w:hAnsi="Symbol"/>
      </w:rPr>
    </w:lvl>
    <w:lvl w:ilvl="5" w:tplc="570A83C8">
      <w:start w:val="1"/>
      <w:numFmt w:val="bullet"/>
      <w:lvlText w:val=""/>
      <w:lvlJc w:val="left"/>
      <w:pPr>
        <w:ind w:left="720" w:hanging="360"/>
      </w:pPr>
      <w:rPr>
        <w:rFonts w:ascii="Symbol" w:hAnsi="Symbol"/>
      </w:rPr>
    </w:lvl>
    <w:lvl w:ilvl="6" w:tplc="2018BF8A">
      <w:start w:val="1"/>
      <w:numFmt w:val="bullet"/>
      <w:lvlText w:val=""/>
      <w:lvlJc w:val="left"/>
      <w:pPr>
        <w:ind w:left="720" w:hanging="360"/>
      </w:pPr>
      <w:rPr>
        <w:rFonts w:ascii="Symbol" w:hAnsi="Symbol"/>
      </w:rPr>
    </w:lvl>
    <w:lvl w:ilvl="7" w:tplc="AFCE004E">
      <w:start w:val="1"/>
      <w:numFmt w:val="bullet"/>
      <w:lvlText w:val=""/>
      <w:lvlJc w:val="left"/>
      <w:pPr>
        <w:ind w:left="720" w:hanging="360"/>
      </w:pPr>
      <w:rPr>
        <w:rFonts w:ascii="Symbol" w:hAnsi="Symbol"/>
      </w:rPr>
    </w:lvl>
    <w:lvl w:ilvl="8" w:tplc="F4109BD6">
      <w:start w:val="1"/>
      <w:numFmt w:val="bullet"/>
      <w:lvlText w:val=""/>
      <w:lvlJc w:val="left"/>
      <w:pPr>
        <w:ind w:left="720" w:hanging="360"/>
      </w:pPr>
      <w:rPr>
        <w:rFonts w:ascii="Symbol" w:hAnsi="Symbol"/>
      </w:rPr>
    </w:lvl>
  </w:abstractNum>
  <w:abstractNum w:abstractNumId="30" w15:restartNumberingAfterBreak="0">
    <w:nsid w:val="4D1575E2"/>
    <w:multiLevelType w:val="hybridMultilevel"/>
    <w:tmpl w:val="FFFFFFFF"/>
    <w:lvl w:ilvl="0" w:tplc="58064EA6">
      <w:start w:val="1"/>
      <w:numFmt w:val="bullet"/>
      <w:lvlText w:val=""/>
      <w:lvlJc w:val="left"/>
      <w:pPr>
        <w:ind w:left="720" w:hanging="360"/>
      </w:pPr>
      <w:rPr>
        <w:rFonts w:ascii="Symbol" w:hAnsi="Symbol"/>
      </w:rPr>
    </w:lvl>
    <w:lvl w:ilvl="1" w:tplc="9FAE4990">
      <w:start w:val="1"/>
      <w:numFmt w:val="bullet"/>
      <w:lvlText w:val=""/>
      <w:lvlJc w:val="left"/>
      <w:pPr>
        <w:ind w:left="720" w:hanging="360"/>
      </w:pPr>
      <w:rPr>
        <w:rFonts w:ascii="Symbol" w:hAnsi="Symbol"/>
      </w:rPr>
    </w:lvl>
    <w:lvl w:ilvl="2" w:tplc="6E4E31F2">
      <w:start w:val="1"/>
      <w:numFmt w:val="bullet"/>
      <w:lvlText w:val=""/>
      <w:lvlJc w:val="left"/>
      <w:pPr>
        <w:ind w:left="720" w:hanging="360"/>
      </w:pPr>
      <w:rPr>
        <w:rFonts w:ascii="Symbol" w:hAnsi="Symbol"/>
      </w:rPr>
    </w:lvl>
    <w:lvl w:ilvl="3" w:tplc="7EECAD2E">
      <w:start w:val="1"/>
      <w:numFmt w:val="bullet"/>
      <w:lvlText w:val=""/>
      <w:lvlJc w:val="left"/>
      <w:pPr>
        <w:ind w:left="720" w:hanging="360"/>
      </w:pPr>
      <w:rPr>
        <w:rFonts w:ascii="Symbol" w:hAnsi="Symbol"/>
      </w:rPr>
    </w:lvl>
    <w:lvl w:ilvl="4" w:tplc="38208C34">
      <w:start w:val="1"/>
      <w:numFmt w:val="bullet"/>
      <w:lvlText w:val=""/>
      <w:lvlJc w:val="left"/>
      <w:pPr>
        <w:ind w:left="720" w:hanging="360"/>
      </w:pPr>
      <w:rPr>
        <w:rFonts w:ascii="Symbol" w:hAnsi="Symbol"/>
      </w:rPr>
    </w:lvl>
    <w:lvl w:ilvl="5" w:tplc="5002C25E">
      <w:start w:val="1"/>
      <w:numFmt w:val="bullet"/>
      <w:lvlText w:val=""/>
      <w:lvlJc w:val="left"/>
      <w:pPr>
        <w:ind w:left="720" w:hanging="360"/>
      </w:pPr>
      <w:rPr>
        <w:rFonts w:ascii="Symbol" w:hAnsi="Symbol"/>
      </w:rPr>
    </w:lvl>
    <w:lvl w:ilvl="6" w:tplc="2B280660">
      <w:start w:val="1"/>
      <w:numFmt w:val="bullet"/>
      <w:lvlText w:val=""/>
      <w:lvlJc w:val="left"/>
      <w:pPr>
        <w:ind w:left="720" w:hanging="360"/>
      </w:pPr>
      <w:rPr>
        <w:rFonts w:ascii="Symbol" w:hAnsi="Symbol"/>
      </w:rPr>
    </w:lvl>
    <w:lvl w:ilvl="7" w:tplc="D1C6579C">
      <w:start w:val="1"/>
      <w:numFmt w:val="bullet"/>
      <w:lvlText w:val=""/>
      <w:lvlJc w:val="left"/>
      <w:pPr>
        <w:ind w:left="720" w:hanging="360"/>
      </w:pPr>
      <w:rPr>
        <w:rFonts w:ascii="Symbol" w:hAnsi="Symbol"/>
      </w:rPr>
    </w:lvl>
    <w:lvl w:ilvl="8" w:tplc="5F0605AC">
      <w:start w:val="1"/>
      <w:numFmt w:val="bullet"/>
      <w:lvlText w:val=""/>
      <w:lvlJc w:val="left"/>
      <w:pPr>
        <w:ind w:left="720" w:hanging="360"/>
      </w:pPr>
      <w:rPr>
        <w:rFonts w:ascii="Symbol" w:hAnsi="Symbol"/>
      </w:rPr>
    </w:lvl>
  </w:abstractNum>
  <w:abstractNum w:abstractNumId="31" w15:restartNumberingAfterBreak="0">
    <w:nsid w:val="4EE863B4"/>
    <w:multiLevelType w:val="hybridMultilevel"/>
    <w:tmpl w:val="FFFFFFFF"/>
    <w:lvl w:ilvl="0" w:tplc="FFFFFFFF">
      <w:start w:val="1"/>
      <w:numFmt w:val="bullet"/>
      <w:pStyle w:val="Paragraphnumber"/>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C92980"/>
    <w:multiLevelType w:val="hybridMultilevel"/>
    <w:tmpl w:val="FFFFFFFF"/>
    <w:lvl w:ilvl="0" w:tplc="35AA42C8">
      <w:start w:val="1"/>
      <w:numFmt w:val="decimal"/>
      <w:lvlText w:val="%1)"/>
      <w:lvlJc w:val="left"/>
      <w:pPr>
        <w:ind w:left="720" w:hanging="360"/>
      </w:pPr>
      <w:rPr>
        <w:rFonts w:cs="Times New Roman"/>
      </w:rPr>
    </w:lvl>
    <w:lvl w:ilvl="1" w:tplc="6754614E">
      <w:start w:val="1"/>
      <w:numFmt w:val="decimal"/>
      <w:lvlText w:val="%2)"/>
      <w:lvlJc w:val="left"/>
      <w:pPr>
        <w:ind w:left="720" w:hanging="360"/>
      </w:pPr>
      <w:rPr>
        <w:rFonts w:cs="Times New Roman"/>
      </w:rPr>
    </w:lvl>
    <w:lvl w:ilvl="2" w:tplc="44502766">
      <w:start w:val="1"/>
      <w:numFmt w:val="decimal"/>
      <w:lvlText w:val="%3)"/>
      <w:lvlJc w:val="left"/>
      <w:pPr>
        <w:ind w:left="720" w:hanging="360"/>
      </w:pPr>
      <w:rPr>
        <w:rFonts w:cs="Times New Roman"/>
      </w:rPr>
    </w:lvl>
    <w:lvl w:ilvl="3" w:tplc="B7EE9882">
      <w:start w:val="1"/>
      <w:numFmt w:val="decimal"/>
      <w:lvlText w:val="%4)"/>
      <w:lvlJc w:val="left"/>
      <w:pPr>
        <w:ind w:left="720" w:hanging="360"/>
      </w:pPr>
      <w:rPr>
        <w:rFonts w:cs="Times New Roman"/>
      </w:rPr>
    </w:lvl>
    <w:lvl w:ilvl="4" w:tplc="3ACE59FE">
      <w:start w:val="1"/>
      <w:numFmt w:val="decimal"/>
      <w:lvlText w:val="%5)"/>
      <w:lvlJc w:val="left"/>
      <w:pPr>
        <w:ind w:left="720" w:hanging="360"/>
      </w:pPr>
      <w:rPr>
        <w:rFonts w:cs="Times New Roman"/>
      </w:rPr>
    </w:lvl>
    <w:lvl w:ilvl="5" w:tplc="C644BFB4">
      <w:start w:val="1"/>
      <w:numFmt w:val="decimal"/>
      <w:lvlText w:val="%6)"/>
      <w:lvlJc w:val="left"/>
      <w:pPr>
        <w:ind w:left="720" w:hanging="360"/>
      </w:pPr>
      <w:rPr>
        <w:rFonts w:cs="Times New Roman"/>
      </w:rPr>
    </w:lvl>
    <w:lvl w:ilvl="6" w:tplc="18445352">
      <w:start w:val="1"/>
      <w:numFmt w:val="decimal"/>
      <w:lvlText w:val="%7)"/>
      <w:lvlJc w:val="left"/>
      <w:pPr>
        <w:ind w:left="720" w:hanging="360"/>
      </w:pPr>
      <w:rPr>
        <w:rFonts w:cs="Times New Roman"/>
      </w:rPr>
    </w:lvl>
    <w:lvl w:ilvl="7" w:tplc="03FEAA50">
      <w:start w:val="1"/>
      <w:numFmt w:val="decimal"/>
      <w:lvlText w:val="%8)"/>
      <w:lvlJc w:val="left"/>
      <w:pPr>
        <w:ind w:left="720" w:hanging="360"/>
      </w:pPr>
      <w:rPr>
        <w:rFonts w:cs="Times New Roman"/>
      </w:rPr>
    </w:lvl>
    <w:lvl w:ilvl="8" w:tplc="3DBA787C">
      <w:start w:val="1"/>
      <w:numFmt w:val="decimal"/>
      <w:lvlText w:val="%9)"/>
      <w:lvlJc w:val="left"/>
      <w:pPr>
        <w:ind w:left="720" w:hanging="360"/>
      </w:pPr>
      <w:rPr>
        <w:rFonts w:cs="Times New Roman"/>
      </w:rPr>
    </w:lvl>
  </w:abstractNum>
  <w:abstractNum w:abstractNumId="33" w15:restartNumberingAfterBreak="0">
    <w:nsid w:val="54AC1E9B"/>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87BEA"/>
    <w:multiLevelType w:val="hybridMultilevel"/>
    <w:tmpl w:val="FFFFFFFF"/>
    <w:lvl w:ilvl="0" w:tplc="6206FC90">
      <w:start w:val="1"/>
      <w:numFmt w:val="decimal"/>
      <w:lvlText w:val="%1)"/>
      <w:lvlJc w:val="left"/>
      <w:pPr>
        <w:ind w:left="720" w:hanging="360"/>
      </w:pPr>
      <w:rPr>
        <w:rFonts w:cs="Times New Roman"/>
      </w:rPr>
    </w:lvl>
    <w:lvl w:ilvl="1" w:tplc="A6FA6DBC">
      <w:start w:val="1"/>
      <w:numFmt w:val="decimal"/>
      <w:lvlText w:val="%2)"/>
      <w:lvlJc w:val="left"/>
      <w:pPr>
        <w:ind w:left="720" w:hanging="360"/>
      </w:pPr>
      <w:rPr>
        <w:rFonts w:cs="Times New Roman"/>
      </w:rPr>
    </w:lvl>
    <w:lvl w:ilvl="2" w:tplc="439C4E86">
      <w:start w:val="1"/>
      <w:numFmt w:val="decimal"/>
      <w:lvlText w:val="%3)"/>
      <w:lvlJc w:val="left"/>
      <w:pPr>
        <w:ind w:left="720" w:hanging="360"/>
      </w:pPr>
      <w:rPr>
        <w:rFonts w:cs="Times New Roman"/>
      </w:rPr>
    </w:lvl>
    <w:lvl w:ilvl="3" w:tplc="FBD0E434">
      <w:start w:val="1"/>
      <w:numFmt w:val="decimal"/>
      <w:lvlText w:val="%4)"/>
      <w:lvlJc w:val="left"/>
      <w:pPr>
        <w:ind w:left="720" w:hanging="360"/>
      </w:pPr>
      <w:rPr>
        <w:rFonts w:cs="Times New Roman"/>
      </w:rPr>
    </w:lvl>
    <w:lvl w:ilvl="4" w:tplc="39942E8A">
      <w:start w:val="1"/>
      <w:numFmt w:val="decimal"/>
      <w:lvlText w:val="%5)"/>
      <w:lvlJc w:val="left"/>
      <w:pPr>
        <w:ind w:left="720" w:hanging="360"/>
      </w:pPr>
      <w:rPr>
        <w:rFonts w:cs="Times New Roman"/>
      </w:rPr>
    </w:lvl>
    <w:lvl w:ilvl="5" w:tplc="BBAC3470">
      <w:start w:val="1"/>
      <w:numFmt w:val="decimal"/>
      <w:lvlText w:val="%6)"/>
      <w:lvlJc w:val="left"/>
      <w:pPr>
        <w:ind w:left="720" w:hanging="360"/>
      </w:pPr>
      <w:rPr>
        <w:rFonts w:cs="Times New Roman"/>
      </w:rPr>
    </w:lvl>
    <w:lvl w:ilvl="6" w:tplc="FCCA9710">
      <w:start w:val="1"/>
      <w:numFmt w:val="decimal"/>
      <w:lvlText w:val="%7)"/>
      <w:lvlJc w:val="left"/>
      <w:pPr>
        <w:ind w:left="720" w:hanging="360"/>
      </w:pPr>
      <w:rPr>
        <w:rFonts w:cs="Times New Roman"/>
      </w:rPr>
    </w:lvl>
    <w:lvl w:ilvl="7" w:tplc="A86E3934">
      <w:start w:val="1"/>
      <w:numFmt w:val="decimal"/>
      <w:lvlText w:val="%8)"/>
      <w:lvlJc w:val="left"/>
      <w:pPr>
        <w:ind w:left="720" w:hanging="360"/>
      </w:pPr>
      <w:rPr>
        <w:rFonts w:cs="Times New Roman"/>
      </w:rPr>
    </w:lvl>
    <w:lvl w:ilvl="8" w:tplc="D43E07C6">
      <w:start w:val="1"/>
      <w:numFmt w:val="decimal"/>
      <w:lvlText w:val="%9)"/>
      <w:lvlJc w:val="left"/>
      <w:pPr>
        <w:ind w:left="720" w:hanging="360"/>
      </w:pPr>
      <w:rPr>
        <w:rFonts w:cs="Times New Roman"/>
      </w:rPr>
    </w:lvl>
  </w:abstractNum>
  <w:abstractNum w:abstractNumId="35" w15:restartNumberingAfterBreak="0">
    <w:nsid w:val="59583B89"/>
    <w:multiLevelType w:val="hybridMultilevel"/>
    <w:tmpl w:val="FFFFFFFF"/>
    <w:lvl w:ilvl="0" w:tplc="0BB43224">
      <w:start w:val="1"/>
      <w:numFmt w:val="decimal"/>
      <w:lvlText w:val="%1)"/>
      <w:lvlJc w:val="left"/>
      <w:pPr>
        <w:ind w:left="720" w:hanging="360"/>
      </w:pPr>
      <w:rPr>
        <w:rFonts w:cs="Times New Roman"/>
      </w:rPr>
    </w:lvl>
    <w:lvl w:ilvl="1" w:tplc="05BECC80">
      <w:start w:val="1"/>
      <w:numFmt w:val="decimal"/>
      <w:lvlText w:val="%2)"/>
      <w:lvlJc w:val="left"/>
      <w:pPr>
        <w:ind w:left="720" w:hanging="360"/>
      </w:pPr>
      <w:rPr>
        <w:rFonts w:cs="Times New Roman"/>
      </w:rPr>
    </w:lvl>
    <w:lvl w:ilvl="2" w:tplc="E1FAEDA4">
      <w:start w:val="1"/>
      <w:numFmt w:val="decimal"/>
      <w:lvlText w:val="%3)"/>
      <w:lvlJc w:val="left"/>
      <w:pPr>
        <w:ind w:left="720" w:hanging="360"/>
      </w:pPr>
      <w:rPr>
        <w:rFonts w:cs="Times New Roman"/>
      </w:rPr>
    </w:lvl>
    <w:lvl w:ilvl="3" w:tplc="63DE926C">
      <w:start w:val="1"/>
      <w:numFmt w:val="decimal"/>
      <w:lvlText w:val="%4)"/>
      <w:lvlJc w:val="left"/>
      <w:pPr>
        <w:ind w:left="720" w:hanging="360"/>
      </w:pPr>
      <w:rPr>
        <w:rFonts w:cs="Times New Roman"/>
      </w:rPr>
    </w:lvl>
    <w:lvl w:ilvl="4" w:tplc="D4902C42">
      <w:start w:val="1"/>
      <w:numFmt w:val="decimal"/>
      <w:lvlText w:val="%5)"/>
      <w:lvlJc w:val="left"/>
      <w:pPr>
        <w:ind w:left="720" w:hanging="360"/>
      </w:pPr>
      <w:rPr>
        <w:rFonts w:cs="Times New Roman"/>
      </w:rPr>
    </w:lvl>
    <w:lvl w:ilvl="5" w:tplc="352EA918">
      <w:start w:val="1"/>
      <w:numFmt w:val="decimal"/>
      <w:lvlText w:val="%6)"/>
      <w:lvlJc w:val="left"/>
      <w:pPr>
        <w:ind w:left="720" w:hanging="360"/>
      </w:pPr>
      <w:rPr>
        <w:rFonts w:cs="Times New Roman"/>
      </w:rPr>
    </w:lvl>
    <w:lvl w:ilvl="6" w:tplc="854AD652">
      <w:start w:val="1"/>
      <w:numFmt w:val="decimal"/>
      <w:lvlText w:val="%7)"/>
      <w:lvlJc w:val="left"/>
      <w:pPr>
        <w:ind w:left="720" w:hanging="360"/>
      </w:pPr>
      <w:rPr>
        <w:rFonts w:cs="Times New Roman"/>
      </w:rPr>
    </w:lvl>
    <w:lvl w:ilvl="7" w:tplc="C74EADAA">
      <w:start w:val="1"/>
      <w:numFmt w:val="decimal"/>
      <w:lvlText w:val="%8)"/>
      <w:lvlJc w:val="left"/>
      <w:pPr>
        <w:ind w:left="720" w:hanging="360"/>
      </w:pPr>
      <w:rPr>
        <w:rFonts w:cs="Times New Roman"/>
      </w:rPr>
    </w:lvl>
    <w:lvl w:ilvl="8" w:tplc="E1F8949E">
      <w:start w:val="1"/>
      <w:numFmt w:val="decimal"/>
      <w:lvlText w:val="%9)"/>
      <w:lvlJc w:val="left"/>
      <w:pPr>
        <w:ind w:left="720" w:hanging="360"/>
      </w:pPr>
      <w:rPr>
        <w:rFonts w:cs="Times New Roman"/>
      </w:rPr>
    </w:lvl>
  </w:abstractNum>
  <w:abstractNum w:abstractNumId="36" w15:restartNumberingAfterBreak="0">
    <w:nsid w:val="5A221417"/>
    <w:multiLevelType w:val="hybridMultilevel"/>
    <w:tmpl w:val="FFFFFFFF"/>
    <w:lvl w:ilvl="0" w:tplc="D7FC8452">
      <w:start w:val="1"/>
      <w:numFmt w:val="bullet"/>
      <w:lvlText w:val=""/>
      <w:lvlJc w:val="left"/>
      <w:pPr>
        <w:ind w:left="720" w:hanging="360"/>
      </w:pPr>
      <w:rPr>
        <w:rFonts w:ascii="Symbol" w:hAnsi="Symbol"/>
      </w:rPr>
    </w:lvl>
    <w:lvl w:ilvl="1" w:tplc="C0E4944C">
      <w:start w:val="1"/>
      <w:numFmt w:val="bullet"/>
      <w:lvlText w:val=""/>
      <w:lvlJc w:val="left"/>
      <w:pPr>
        <w:ind w:left="720" w:hanging="360"/>
      </w:pPr>
      <w:rPr>
        <w:rFonts w:ascii="Symbol" w:hAnsi="Symbol"/>
      </w:rPr>
    </w:lvl>
    <w:lvl w:ilvl="2" w:tplc="B2B090D8">
      <w:start w:val="1"/>
      <w:numFmt w:val="bullet"/>
      <w:lvlText w:val=""/>
      <w:lvlJc w:val="left"/>
      <w:pPr>
        <w:ind w:left="720" w:hanging="360"/>
      </w:pPr>
      <w:rPr>
        <w:rFonts w:ascii="Symbol" w:hAnsi="Symbol"/>
      </w:rPr>
    </w:lvl>
    <w:lvl w:ilvl="3" w:tplc="4F82B9AE">
      <w:start w:val="1"/>
      <w:numFmt w:val="bullet"/>
      <w:lvlText w:val=""/>
      <w:lvlJc w:val="left"/>
      <w:pPr>
        <w:ind w:left="720" w:hanging="360"/>
      </w:pPr>
      <w:rPr>
        <w:rFonts w:ascii="Symbol" w:hAnsi="Symbol"/>
      </w:rPr>
    </w:lvl>
    <w:lvl w:ilvl="4" w:tplc="DFA69042">
      <w:start w:val="1"/>
      <w:numFmt w:val="bullet"/>
      <w:lvlText w:val=""/>
      <w:lvlJc w:val="left"/>
      <w:pPr>
        <w:ind w:left="720" w:hanging="360"/>
      </w:pPr>
      <w:rPr>
        <w:rFonts w:ascii="Symbol" w:hAnsi="Symbol"/>
      </w:rPr>
    </w:lvl>
    <w:lvl w:ilvl="5" w:tplc="DE2E4B9C">
      <w:start w:val="1"/>
      <w:numFmt w:val="bullet"/>
      <w:lvlText w:val=""/>
      <w:lvlJc w:val="left"/>
      <w:pPr>
        <w:ind w:left="720" w:hanging="360"/>
      </w:pPr>
      <w:rPr>
        <w:rFonts w:ascii="Symbol" w:hAnsi="Symbol"/>
      </w:rPr>
    </w:lvl>
    <w:lvl w:ilvl="6" w:tplc="20805334">
      <w:start w:val="1"/>
      <w:numFmt w:val="bullet"/>
      <w:lvlText w:val=""/>
      <w:lvlJc w:val="left"/>
      <w:pPr>
        <w:ind w:left="720" w:hanging="360"/>
      </w:pPr>
      <w:rPr>
        <w:rFonts w:ascii="Symbol" w:hAnsi="Symbol"/>
      </w:rPr>
    </w:lvl>
    <w:lvl w:ilvl="7" w:tplc="5DA61C28">
      <w:start w:val="1"/>
      <w:numFmt w:val="bullet"/>
      <w:lvlText w:val=""/>
      <w:lvlJc w:val="left"/>
      <w:pPr>
        <w:ind w:left="720" w:hanging="360"/>
      </w:pPr>
      <w:rPr>
        <w:rFonts w:ascii="Symbol" w:hAnsi="Symbol"/>
      </w:rPr>
    </w:lvl>
    <w:lvl w:ilvl="8" w:tplc="A2A2B036">
      <w:start w:val="1"/>
      <w:numFmt w:val="bullet"/>
      <w:lvlText w:val=""/>
      <w:lvlJc w:val="left"/>
      <w:pPr>
        <w:ind w:left="720" w:hanging="360"/>
      </w:pPr>
      <w:rPr>
        <w:rFonts w:ascii="Symbol" w:hAnsi="Symbol"/>
      </w:rPr>
    </w:lvl>
  </w:abstractNum>
  <w:abstractNum w:abstractNumId="37" w15:restartNumberingAfterBreak="0">
    <w:nsid w:val="5C381B84"/>
    <w:multiLevelType w:val="hybridMultilevel"/>
    <w:tmpl w:val="FFFFFFFF"/>
    <w:lvl w:ilvl="0" w:tplc="93EA1F0C">
      <w:start w:val="3"/>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CB560E4"/>
    <w:multiLevelType w:val="hybridMultilevel"/>
    <w:tmpl w:val="FFFFFFFF"/>
    <w:lvl w:ilvl="0" w:tplc="C568AA72">
      <w:start w:val="1"/>
      <w:numFmt w:val="decimal"/>
      <w:lvlText w:val="%1)"/>
      <w:lvlJc w:val="left"/>
      <w:pPr>
        <w:ind w:left="720" w:hanging="360"/>
      </w:pPr>
      <w:rPr>
        <w:rFonts w:cs="Times New Roman"/>
      </w:rPr>
    </w:lvl>
    <w:lvl w:ilvl="1" w:tplc="4CA6D006">
      <w:start w:val="1"/>
      <w:numFmt w:val="decimal"/>
      <w:lvlText w:val="%2)"/>
      <w:lvlJc w:val="left"/>
      <w:pPr>
        <w:ind w:left="720" w:hanging="360"/>
      </w:pPr>
      <w:rPr>
        <w:rFonts w:cs="Times New Roman"/>
      </w:rPr>
    </w:lvl>
    <w:lvl w:ilvl="2" w:tplc="06AEC0A6">
      <w:start w:val="1"/>
      <w:numFmt w:val="decimal"/>
      <w:lvlText w:val="%3)"/>
      <w:lvlJc w:val="left"/>
      <w:pPr>
        <w:ind w:left="720" w:hanging="360"/>
      </w:pPr>
      <w:rPr>
        <w:rFonts w:cs="Times New Roman"/>
      </w:rPr>
    </w:lvl>
    <w:lvl w:ilvl="3" w:tplc="3418FCA2">
      <w:start w:val="1"/>
      <w:numFmt w:val="decimal"/>
      <w:lvlText w:val="%4)"/>
      <w:lvlJc w:val="left"/>
      <w:pPr>
        <w:ind w:left="720" w:hanging="360"/>
      </w:pPr>
      <w:rPr>
        <w:rFonts w:cs="Times New Roman"/>
      </w:rPr>
    </w:lvl>
    <w:lvl w:ilvl="4" w:tplc="6DF273D8">
      <w:start w:val="1"/>
      <w:numFmt w:val="decimal"/>
      <w:lvlText w:val="%5)"/>
      <w:lvlJc w:val="left"/>
      <w:pPr>
        <w:ind w:left="720" w:hanging="360"/>
      </w:pPr>
      <w:rPr>
        <w:rFonts w:cs="Times New Roman"/>
      </w:rPr>
    </w:lvl>
    <w:lvl w:ilvl="5" w:tplc="949A61F6">
      <w:start w:val="1"/>
      <w:numFmt w:val="decimal"/>
      <w:lvlText w:val="%6)"/>
      <w:lvlJc w:val="left"/>
      <w:pPr>
        <w:ind w:left="720" w:hanging="360"/>
      </w:pPr>
      <w:rPr>
        <w:rFonts w:cs="Times New Roman"/>
      </w:rPr>
    </w:lvl>
    <w:lvl w:ilvl="6" w:tplc="B6D45DBC">
      <w:start w:val="1"/>
      <w:numFmt w:val="decimal"/>
      <w:lvlText w:val="%7)"/>
      <w:lvlJc w:val="left"/>
      <w:pPr>
        <w:ind w:left="720" w:hanging="360"/>
      </w:pPr>
      <w:rPr>
        <w:rFonts w:cs="Times New Roman"/>
      </w:rPr>
    </w:lvl>
    <w:lvl w:ilvl="7" w:tplc="87BA89B0">
      <w:start w:val="1"/>
      <w:numFmt w:val="decimal"/>
      <w:lvlText w:val="%8)"/>
      <w:lvlJc w:val="left"/>
      <w:pPr>
        <w:ind w:left="720" w:hanging="360"/>
      </w:pPr>
      <w:rPr>
        <w:rFonts w:cs="Times New Roman"/>
      </w:rPr>
    </w:lvl>
    <w:lvl w:ilvl="8" w:tplc="BFBE869C">
      <w:start w:val="1"/>
      <w:numFmt w:val="decimal"/>
      <w:lvlText w:val="%9)"/>
      <w:lvlJc w:val="left"/>
      <w:pPr>
        <w:ind w:left="720" w:hanging="360"/>
      </w:pPr>
      <w:rPr>
        <w:rFonts w:cs="Times New Roman"/>
      </w:rPr>
    </w:lvl>
  </w:abstractNum>
  <w:abstractNum w:abstractNumId="39" w15:restartNumberingAfterBreak="0">
    <w:nsid w:val="5FD07081"/>
    <w:multiLevelType w:val="hybridMultilevel"/>
    <w:tmpl w:val="FFFFFFFF"/>
    <w:lvl w:ilvl="0" w:tplc="FDE6FBE4">
      <w:start w:val="1"/>
      <w:numFmt w:val="decimal"/>
      <w:lvlText w:val="%1)"/>
      <w:lvlJc w:val="left"/>
      <w:pPr>
        <w:ind w:left="720" w:hanging="360"/>
      </w:pPr>
      <w:rPr>
        <w:rFonts w:cs="Times New Roman"/>
      </w:rPr>
    </w:lvl>
    <w:lvl w:ilvl="1" w:tplc="159ECA30">
      <w:start w:val="1"/>
      <w:numFmt w:val="decimal"/>
      <w:lvlText w:val="%2)"/>
      <w:lvlJc w:val="left"/>
      <w:pPr>
        <w:ind w:left="720" w:hanging="360"/>
      </w:pPr>
      <w:rPr>
        <w:rFonts w:cs="Times New Roman"/>
      </w:rPr>
    </w:lvl>
    <w:lvl w:ilvl="2" w:tplc="1B224F40">
      <w:start w:val="1"/>
      <w:numFmt w:val="decimal"/>
      <w:lvlText w:val="%3)"/>
      <w:lvlJc w:val="left"/>
      <w:pPr>
        <w:ind w:left="720" w:hanging="360"/>
      </w:pPr>
      <w:rPr>
        <w:rFonts w:cs="Times New Roman"/>
      </w:rPr>
    </w:lvl>
    <w:lvl w:ilvl="3" w:tplc="AC445FE8">
      <w:start w:val="1"/>
      <w:numFmt w:val="decimal"/>
      <w:lvlText w:val="%4)"/>
      <w:lvlJc w:val="left"/>
      <w:pPr>
        <w:ind w:left="720" w:hanging="360"/>
      </w:pPr>
      <w:rPr>
        <w:rFonts w:cs="Times New Roman"/>
      </w:rPr>
    </w:lvl>
    <w:lvl w:ilvl="4" w:tplc="D2106044">
      <w:start w:val="1"/>
      <w:numFmt w:val="decimal"/>
      <w:lvlText w:val="%5)"/>
      <w:lvlJc w:val="left"/>
      <w:pPr>
        <w:ind w:left="720" w:hanging="360"/>
      </w:pPr>
      <w:rPr>
        <w:rFonts w:cs="Times New Roman"/>
      </w:rPr>
    </w:lvl>
    <w:lvl w:ilvl="5" w:tplc="7A601C14">
      <w:start w:val="1"/>
      <w:numFmt w:val="decimal"/>
      <w:lvlText w:val="%6)"/>
      <w:lvlJc w:val="left"/>
      <w:pPr>
        <w:ind w:left="720" w:hanging="360"/>
      </w:pPr>
      <w:rPr>
        <w:rFonts w:cs="Times New Roman"/>
      </w:rPr>
    </w:lvl>
    <w:lvl w:ilvl="6" w:tplc="A1AA7C52">
      <w:start w:val="1"/>
      <w:numFmt w:val="decimal"/>
      <w:lvlText w:val="%7)"/>
      <w:lvlJc w:val="left"/>
      <w:pPr>
        <w:ind w:left="720" w:hanging="360"/>
      </w:pPr>
      <w:rPr>
        <w:rFonts w:cs="Times New Roman"/>
      </w:rPr>
    </w:lvl>
    <w:lvl w:ilvl="7" w:tplc="EC74E190">
      <w:start w:val="1"/>
      <w:numFmt w:val="decimal"/>
      <w:lvlText w:val="%8)"/>
      <w:lvlJc w:val="left"/>
      <w:pPr>
        <w:ind w:left="720" w:hanging="360"/>
      </w:pPr>
      <w:rPr>
        <w:rFonts w:cs="Times New Roman"/>
      </w:rPr>
    </w:lvl>
    <w:lvl w:ilvl="8" w:tplc="E7D0A60E">
      <w:start w:val="1"/>
      <w:numFmt w:val="decimal"/>
      <w:lvlText w:val="%9)"/>
      <w:lvlJc w:val="left"/>
      <w:pPr>
        <w:ind w:left="720" w:hanging="360"/>
      </w:pPr>
      <w:rPr>
        <w:rFonts w:cs="Times New Roman"/>
      </w:rPr>
    </w:lvl>
  </w:abstractNum>
  <w:abstractNum w:abstractNumId="40" w15:restartNumberingAfterBreak="0">
    <w:nsid w:val="60B1417B"/>
    <w:multiLevelType w:val="multilevel"/>
    <w:tmpl w:val="FFFFFFFF"/>
    <w:lvl w:ilvl="0">
      <w:start w:val="1"/>
      <w:numFmt w:val="decimal"/>
      <w:lvlText w:val="%1."/>
      <w:lvlJc w:val="left"/>
      <w:pPr>
        <w:ind w:hanging="360"/>
      </w:pPr>
      <w:rPr>
        <w:rFonts w:cs="Times New Roman" w:hint="default"/>
      </w:rPr>
    </w:lvl>
    <w:lvl w:ilvl="1">
      <w:start w:val="1"/>
      <w:numFmt w:val="decimal"/>
      <w:pStyle w:val="ahead2"/>
      <w:isLgl/>
      <w:lvlText w:val="%1.%2."/>
      <w:lvlJc w:val="left"/>
      <w:pPr>
        <w:ind w:left="1567" w:hanging="432"/>
      </w:pPr>
      <w:rPr>
        <w:rFonts w:cs="Times New Roman" w:hint="default"/>
      </w:rPr>
    </w:lvl>
    <w:lvl w:ilvl="2">
      <w:start w:val="1"/>
      <w:numFmt w:val="decimal"/>
      <w:lvlText w:val="%1.%2.%3."/>
      <w:lvlJc w:val="left"/>
      <w:pPr>
        <w:ind w:left="864" w:hanging="504"/>
      </w:pPr>
      <w:rPr>
        <w:rFonts w:cs="Times New Roman" w:hint="default"/>
      </w:rPr>
    </w:lvl>
    <w:lvl w:ilvl="3">
      <w:start w:val="1"/>
      <w:numFmt w:val="decimal"/>
      <w:lvlText w:val="%1.%2.%3.%4."/>
      <w:lvlJc w:val="left"/>
      <w:pPr>
        <w:ind w:left="1368" w:hanging="648"/>
      </w:pPr>
      <w:rPr>
        <w:rFonts w:cs="Times New Roman" w:hint="default"/>
      </w:rPr>
    </w:lvl>
    <w:lvl w:ilvl="4">
      <w:start w:val="1"/>
      <w:numFmt w:val="decimal"/>
      <w:lvlText w:val="%1.%2.%3.%4.%5."/>
      <w:lvlJc w:val="left"/>
      <w:pPr>
        <w:ind w:left="1872" w:hanging="792"/>
      </w:pPr>
      <w:rPr>
        <w:rFonts w:cs="Times New Roman" w:hint="default"/>
      </w:rPr>
    </w:lvl>
    <w:lvl w:ilvl="5">
      <w:start w:val="1"/>
      <w:numFmt w:val="decimal"/>
      <w:lvlText w:val="%1.%2.%3.%4.%5.%6."/>
      <w:lvlJc w:val="left"/>
      <w:pPr>
        <w:ind w:left="2376" w:hanging="936"/>
      </w:pPr>
      <w:rPr>
        <w:rFonts w:cs="Times New Roman" w:hint="default"/>
      </w:rPr>
    </w:lvl>
    <w:lvl w:ilvl="6">
      <w:start w:val="1"/>
      <w:numFmt w:val="decimal"/>
      <w:lvlText w:val="%1.%2.%3.%4.%5.%6.%7."/>
      <w:lvlJc w:val="left"/>
      <w:pPr>
        <w:ind w:left="2880" w:hanging="1080"/>
      </w:pPr>
      <w:rPr>
        <w:rFonts w:cs="Times New Roman" w:hint="default"/>
      </w:rPr>
    </w:lvl>
    <w:lvl w:ilvl="7">
      <w:start w:val="1"/>
      <w:numFmt w:val="decimal"/>
      <w:lvlText w:val="%1.%2.%3.%4.%5.%6.%7.%8."/>
      <w:lvlJc w:val="left"/>
      <w:pPr>
        <w:ind w:left="3384" w:hanging="1224"/>
      </w:pPr>
      <w:rPr>
        <w:rFonts w:cs="Times New Roman" w:hint="default"/>
      </w:rPr>
    </w:lvl>
    <w:lvl w:ilvl="8">
      <w:start w:val="1"/>
      <w:numFmt w:val="decimal"/>
      <w:lvlText w:val="%1.%2.%3.%4.%5.%6.%7.%8.%9."/>
      <w:lvlJc w:val="left"/>
      <w:pPr>
        <w:ind w:left="3960" w:hanging="1440"/>
      </w:pPr>
      <w:rPr>
        <w:rFonts w:cs="Times New Roman" w:hint="default"/>
      </w:rPr>
    </w:lvl>
  </w:abstractNum>
  <w:abstractNum w:abstractNumId="41" w15:restartNumberingAfterBreak="0">
    <w:nsid w:val="657F0EEA"/>
    <w:multiLevelType w:val="hybridMultilevel"/>
    <w:tmpl w:val="FFFFFFFF"/>
    <w:lvl w:ilvl="0" w:tplc="5A1AF69C">
      <w:start w:val="1"/>
      <w:numFmt w:val="upperLetter"/>
      <w:pStyle w:val="IRsubsub"/>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2" w15:restartNumberingAfterBreak="0">
    <w:nsid w:val="67E03AB4"/>
    <w:multiLevelType w:val="hybridMultilevel"/>
    <w:tmpl w:val="FFFFFFFF"/>
    <w:lvl w:ilvl="0" w:tplc="A7DC458E">
      <w:start w:val="1"/>
      <w:numFmt w:val="decimal"/>
      <w:lvlText w:val="%1)"/>
      <w:lvlJc w:val="left"/>
      <w:pPr>
        <w:ind w:left="720" w:hanging="360"/>
      </w:pPr>
      <w:rPr>
        <w:rFonts w:cs="Times New Roman"/>
      </w:rPr>
    </w:lvl>
    <w:lvl w:ilvl="1" w:tplc="AA0C0EE8">
      <w:start w:val="1"/>
      <w:numFmt w:val="decimal"/>
      <w:lvlText w:val="%2)"/>
      <w:lvlJc w:val="left"/>
      <w:pPr>
        <w:ind w:left="720" w:hanging="360"/>
      </w:pPr>
      <w:rPr>
        <w:rFonts w:cs="Times New Roman"/>
      </w:rPr>
    </w:lvl>
    <w:lvl w:ilvl="2" w:tplc="4086C5E2">
      <w:start w:val="1"/>
      <w:numFmt w:val="decimal"/>
      <w:lvlText w:val="%3)"/>
      <w:lvlJc w:val="left"/>
      <w:pPr>
        <w:ind w:left="720" w:hanging="360"/>
      </w:pPr>
      <w:rPr>
        <w:rFonts w:cs="Times New Roman"/>
      </w:rPr>
    </w:lvl>
    <w:lvl w:ilvl="3" w:tplc="1E0AD480">
      <w:start w:val="1"/>
      <w:numFmt w:val="decimal"/>
      <w:lvlText w:val="%4)"/>
      <w:lvlJc w:val="left"/>
      <w:pPr>
        <w:ind w:left="720" w:hanging="360"/>
      </w:pPr>
      <w:rPr>
        <w:rFonts w:cs="Times New Roman"/>
      </w:rPr>
    </w:lvl>
    <w:lvl w:ilvl="4" w:tplc="B4A4A624">
      <w:start w:val="1"/>
      <w:numFmt w:val="decimal"/>
      <w:lvlText w:val="%5)"/>
      <w:lvlJc w:val="left"/>
      <w:pPr>
        <w:ind w:left="720" w:hanging="360"/>
      </w:pPr>
      <w:rPr>
        <w:rFonts w:cs="Times New Roman"/>
      </w:rPr>
    </w:lvl>
    <w:lvl w:ilvl="5" w:tplc="42984278">
      <w:start w:val="1"/>
      <w:numFmt w:val="decimal"/>
      <w:lvlText w:val="%6)"/>
      <w:lvlJc w:val="left"/>
      <w:pPr>
        <w:ind w:left="720" w:hanging="360"/>
      </w:pPr>
      <w:rPr>
        <w:rFonts w:cs="Times New Roman"/>
      </w:rPr>
    </w:lvl>
    <w:lvl w:ilvl="6" w:tplc="7AC8B920">
      <w:start w:val="1"/>
      <w:numFmt w:val="decimal"/>
      <w:lvlText w:val="%7)"/>
      <w:lvlJc w:val="left"/>
      <w:pPr>
        <w:ind w:left="720" w:hanging="360"/>
      </w:pPr>
      <w:rPr>
        <w:rFonts w:cs="Times New Roman"/>
      </w:rPr>
    </w:lvl>
    <w:lvl w:ilvl="7" w:tplc="81145630">
      <w:start w:val="1"/>
      <w:numFmt w:val="decimal"/>
      <w:lvlText w:val="%8)"/>
      <w:lvlJc w:val="left"/>
      <w:pPr>
        <w:ind w:left="720" w:hanging="360"/>
      </w:pPr>
      <w:rPr>
        <w:rFonts w:cs="Times New Roman"/>
      </w:rPr>
    </w:lvl>
    <w:lvl w:ilvl="8" w:tplc="C55AA620">
      <w:start w:val="1"/>
      <w:numFmt w:val="decimal"/>
      <w:lvlText w:val="%9)"/>
      <w:lvlJc w:val="left"/>
      <w:pPr>
        <w:ind w:left="720" w:hanging="360"/>
      </w:pPr>
      <w:rPr>
        <w:rFonts w:cs="Times New Roman"/>
      </w:rPr>
    </w:lvl>
  </w:abstractNum>
  <w:abstractNum w:abstractNumId="43" w15:restartNumberingAfterBreak="0">
    <w:nsid w:val="68350ED8"/>
    <w:multiLevelType w:val="hybridMultilevel"/>
    <w:tmpl w:val="FFFFFFFF"/>
    <w:lvl w:ilvl="0" w:tplc="84AAE524">
      <w:start w:val="1"/>
      <w:numFmt w:val="decimal"/>
      <w:lvlText w:val="%1)"/>
      <w:lvlJc w:val="left"/>
      <w:pPr>
        <w:ind w:left="720" w:hanging="360"/>
      </w:pPr>
      <w:rPr>
        <w:rFonts w:cs="Times New Roman"/>
      </w:rPr>
    </w:lvl>
    <w:lvl w:ilvl="1" w:tplc="3A4E42BE">
      <w:start w:val="1"/>
      <w:numFmt w:val="decimal"/>
      <w:lvlText w:val="%2)"/>
      <w:lvlJc w:val="left"/>
      <w:pPr>
        <w:ind w:left="720" w:hanging="360"/>
      </w:pPr>
      <w:rPr>
        <w:rFonts w:cs="Times New Roman"/>
      </w:rPr>
    </w:lvl>
    <w:lvl w:ilvl="2" w:tplc="0422F254">
      <w:start w:val="1"/>
      <w:numFmt w:val="decimal"/>
      <w:lvlText w:val="%3)"/>
      <w:lvlJc w:val="left"/>
      <w:pPr>
        <w:ind w:left="720" w:hanging="360"/>
      </w:pPr>
      <w:rPr>
        <w:rFonts w:cs="Times New Roman"/>
      </w:rPr>
    </w:lvl>
    <w:lvl w:ilvl="3" w:tplc="06821272">
      <w:start w:val="1"/>
      <w:numFmt w:val="decimal"/>
      <w:lvlText w:val="%4)"/>
      <w:lvlJc w:val="left"/>
      <w:pPr>
        <w:ind w:left="720" w:hanging="360"/>
      </w:pPr>
      <w:rPr>
        <w:rFonts w:cs="Times New Roman"/>
      </w:rPr>
    </w:lvl>
    <w:lvl w:ilvl="4" w:tplc="1A8E329E">
      <w:start w:val="1"/>
      <w:numFmt w:val="decimal"/>
      <w:lvlText w:val="%5)"/>
      <w:lvlJc w:val="left"/>
      <w:pPr>
        <w:ind w:left="720" w:hanging="360"/>
      </w:pPr>
      <w:rPr>
        <w:rFonts w:cs="Times New Roman"/>
      </w:rPr>
    </w:lvl>
    <w:lvl w:ilvl="5" w:tplc="1CF426D4">
      <w:start w:val="1"/>
      <w:numFmt w:val="decimal"/>
      <w:lvlText w:val="%6)"/>
      <w:lvlJc w:val="left"/>
      <w:pPr>
        <w:ind w:left="720" w:hanging="360"/>
      </w:pPr>
      <w:rPr>
        <w:rFonts w:cs="Times New Roman"/>
      </w:rPr>
    </w:lvl>
    <w:lvl w:ilvl="6" w:tplc="EF820D86">
      <w:start w:val="1"/>
      <w:numFmt w:val="decimal"/>
      <w:lvlText w:val="%7)"/>
      <w:lvlJc w:val="left"/>
      <w:pPr>
        <w:ind w:left="720" w:hanging="360"/>
      </w:pPr>
      <w:rPr>
        <w:rFonts w:cs="Times New Roman"/>
      </w:rPr>
    </w:lvl>
    <w:lvl w:ilvl="7" w:tplc="45CC201E">
      <w:start w:val="1"/>
      <w:numFmt w:val="decimal"/>
      <w:lvlText w:val="%8)"/>
      <w:lvlJc w:val="left"/>
      <w:pPr>
        <w:ind w:left="720" w:hanging="360"/>
      </w:pPr>
      <w:rPr>
        <w:rFonts w:cs="Times New Roman"/>
      </w:rPr>
    </w:lvl>
    <w:lvl w:ilvl="8" w:tplc="96C4699A">
      <w:start w:val="1"/>
      <w:numFmt w:val="decimal"/>
      <w:lvlText w:val="%9)"/>
      <w:lvlJc w:val="left"/>
      <w:pPr>
        <w:ind w:left="720" w:hanging="360"/>
      </w:pPr>
      <w:rPr>
        <w:rFonts w:cs="Times New Roman"/>
      </w:rPr>
    </w:lvl>
  </w:abstractNum>
  <w:abstractNum w:abstractNumId="44" w15:restartNumberingAfterBreak="0">
    <w:nsid w:val="6EED390A"/>
    <w:multiLevelType w:val="hybridMultilevel"/>
    <w:tmpl w:val="FFFFFFFF"/>
    <w:lvl w:ilvl="0" w:tplc="50ECF7A2">
      <w:start w:val="1"/>
      <w:numFmt w:val="bullet"/>
      <w:lvlText w:val=""/>
      <w:lvlJc w:val="left"/>
      <w:pPr>
        <w:ind w:left="720" w:hanging="360"/>
      </w:pPr>
      <w:rPr>
        <w:rFonts w:ascii="Symbol" w:hAnsi="Symbol"/>
      </w:rPr>
    </w:lvl>
    <w:lvl w:ilvl="1" w:tplc="9B2A48D0">
      <w:start w:val="1"/>
      <w:numFmt w:val="bullet"/>
      <w:lvlText w:val=""/>
      <w:lvlJc w:val="left"/>
      <w:pPr>
        <w:ind w:left="720" w:hanging="360"/>
      </w:pPr>
      <w:rPr>
        <w:rFonts w:ascii="Symbol" w:hAnsi="Symbol"/>
      </w:rPr>
    </w:lvl>
    <w:lvl w:ilvl="2" w:tplc="A58EE8A0">
      <w:start w:val="1"/>
      <w:numFmt w:val="bullet"/>
      <w:lvlText w:val=""/>
      <w:lvlJc w:val="left"/>
      <w:pPr>
        <w:ind w:left="720" w:hanging="360"/>
      </w:pPr>
      <w:rPr>
        <w:rFonts w:ascii="Symbol" w:hAnsi="Symbol"/>
      </w:rPr>
    </w:lvl>
    <w:lvl w:ilvl="3" w:tplc="F9FCC3B8">
      <w:start w:val="1"/>
      <w:numFmt w:val="bullet"/>
      <w:lvlText w:val=""/>
      <w:lvlJc w:val="left"/>
      <w:pPr>
        <w:ind w:left="720" w:hanging="360"/>
      </w:pPr>
      <w:rPr>
        <w:rFonts w:ascii="Symbol" w:hAnsi="Symbol"/>
      </w:rPr>
    </w:lvl>
    <w:lvl w:ilvl="4" w:tplc="EE082B3A">
      <w:start w:val="1"/>
      <w:numFmt w:val="bullet"/>
      <w:lvlText w:val=""/>
      <w:lvlJc w:val="left"/>
      <w:pPr>
        <w:ind w:left="720" w:hanging="360"/>
      </w:pPr>
      <w:rPr>
        <w:rFonts w:ascii="Symbol" w:hAnsi="Symbol"/>
      </w:rPr>
    </w:lvl>
    <w:lvl w:ilvl="5" w:tplc="B2481868">
      <w:start w:val="1"/>
      <w:numFmt w:val="bullet"/>
      <w:lvlText w:val=""/>
      <w:lvlJc w:val="left"/>
      <w:pPr>
        <w:ind w:left="720" w:hanging="360"/>
      </w:pPr>
      <w:rPr>
        <w:rFonts w:ascii="Symbol" w:hAnsi="Symbol"/>
      </w:rPr>
    </w:lvl>
    <w:lvl w:ilvl="6" w:tplc="B6EE3A84">
      <w:start w:val="1"/>
      <w:numFmt w:val="bullet"/>
      <w:lvlText w:val=""/>
      <w:lvlJc w:val="left"/>
      <w:pPr>
        <w:ind w:left="720" w:hanging="360"/>
      </w:pPr>
      <w:rPr>
        <w:rFonts w:ascii="Symbol" w:hAnsi="Symbol"/>
      </w:rPr>
    </w:lvl>
    <w:lvl w:ilvl="7" w:tplc="521682E4">
      <w:start w:val="1"/>
      <w:numFmt w:val="bullet"/>
      <w:lvlText w:val=""/>
      <w:lvlJc w:val="left"/>
      <w:pPr>
        <w:ind w:left="720" w:hanging="360"/>
      </w:pPr>
      <w:rPr>
        <w:rFonts w:ascii="Symbol" w:hAnsi="Symbol"/>
      </w:rPr>
    </w:lvl>
    <w:lvl w:ilvl="8" w:tplc="FC2CED4E">
      <w:start w:val="1"/>
      <w:numFmt w:val="bullet"/>
      <w:lvlText w:val=""/>
      <w:lvlJc w:val="left"/>
      <w:pPr>
        <w:ind w:left="720" w:hanging="360"/>
      </w:pPr>
      <w:rPr>
        <w:rFonts w:ascii="Symbol" w:hAnsi="Symbol"/>
      </w:rPr>
    </w:lvl>
  </w:abstractNum>
  <w:abstractNum w:abstractNumId="45" w15:restartNumberingAfterBreak="0">
    <w:nsid w:val="6F18458A"/>
    <w:multiLevelType w:val="hybridMultilevel"/>
    <w:tmpl w:val="FFFFFFFF"/>
    <w:lvl w:ilvl="0" w:tplc="FABEF2F6">
      <w:start w:val="1"/>
      <w:numFmt w:val="decimal"/>
      <w:lvlText w:val="Table %1."/>
      <w:lvlJc w:val="left"/>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F642D96"/>
    <w:multiLevelType w:val="hybridMultilevel"/>
    <w:tmpl w:val="FFFFFFFF"/>
    <w:lvl w:ilvl="0" w:tplc="34AE7E98">
      <w:start w:val="1"/>
      <w:numFmt w:val="decimal"/>
      <w:lvlText w:val="%1)"/>
      <w:lvlJc w:val="left"/>
      <w:pPr>
        <w:ind w:left="720" w:hanging="360"/>
      </w:pPr>
      <w:rPr>
        <w:rFonts w:cs="Times New Roman"/>
      </w:rPr>
    </w:lvl>
    <w:lvl w:ilvl="1" w:tplc="0F2A431A">
      <w:start w:val="1"/>
      <w:numFmt w:val="decimal"/>
      <w:lvlText w:val="%2)"/>
      <w:lvlJc w:val="left"/>
      <w:pPr>
        <w:ind w:left="720" w:hanging="360"/>
      </w:pPr>
      <w:rPr>
        <w:rFonts w:cs="Times New Roman"/>
      </w:rPr>
    </w:lvl>
    <w:lvl w:ilvl="2" w:tplc="8F9E121E">
      <w:start w:val="1"/>
      <w:numFmt w:val="decimal"/>
      <w:lvlText w:val="%3)"/>
      <w:lvlJc w:val="left"/>
      <w:pPr>
        <w:ind w:left="720" w:hanging="360"/>
      </w:pPr>
      <w:rPr>
        <w:rFonts w:cs="Times New Roman"/>
      </w:rPr>
    </w:lvl>
    <w:lvl w:ilvl="3" w:tplc="4624699A">
      <w:start w:val="1"/>
      <w:numFmt w:val="decimal"/>
      <w:lvlText w:val="%4)"/>
      <w:lvlJc w:val="left"/>
      <w:pPr>
        <w:ind w:left="720" w:hanging="360"/>
      </w:pPr>
      <w:rPr>
        <w:rFonts w:cs="Times New Roman"/>
      </w:rPr>
    </w:lvl>
    <w:lvl w:ilvl="4" w:tplc="B2DC496A">
      <w:start w:val="1"/>
      <w:numFmt w:val="decimal"/>
      <w:lvlText w:val="%5)"/>
      <w:lvlJc w:val="left"/>
      <w:pPr>
        <w:ind w:left="720" w:hanging="360"/>
      </w:pPr>
      <w:rPr>
        <w:rFonts w:cs="Times New Roman"/>
      </w:rPr>
    </w:lvl>
    <w:lvl w:ilvl="5" w:tplc="F79014BC">
      <w:start w:val="1"/>
      <w:numFmt w:val="decimal"/>
      <w:lvlText w:val="%6)"/>
      <w:lvlJc w:val="left"/>
      <w:pPr>
        <w:ind w:left="720" w:hanging="360"/>
      </w:pPr>
      <w:rPr>
        <w:rFonts w:cs="Times New Roman"/>
      </w:rPr>
    </w:lvl>
    <w:lvl w:ilvl="6" w:tplc="E222B5FA">
      <w:start w:val="1"/>
      <w:numFmt w:val="decimal"/>
      <w:lvlText w:val="%7)"/>
      <w:lvlJc w:val="left"/>
      <w:pPr>
        <w:ind w:left="720" w:hanging="360"/>
      </w:pPr>
      <w:rPr>
        <w:rFonts w:cs="Times New Roman"/>
      </w:rPr>
    </w:lvl>
    <w:lvl w:ilvl="7" w:tplc="B3A0B36A">
      <w:start w:val="1"/>
      <w:numFmt w:val="decimal"/>
      <w:lvlText w:val="%8)"/>
      <w:lvlJc w:val="left"/>
      <w:pPr>
        <w:ind w:left="720" w:hanging="360"/>
      </w:pPr>
      <w:rPr>
        <w:rFonts w:cs="Times New Roman"/>
      </w:rPr>
    </w:lvl>
    <w:lvl w:ilvl="8" w:tplc="6B7A8C30">
      <w:start w:val="1"/>
      <w:numFmt w:val="decimal"/>
      <w:lvlText w:val="%9)"/>
      <w:lvlJc w:val="left"/>
      <w:pPr>
        <w:ind w:left="720" w:hanging="360"/>
      </w:pPr>
      <w:rPr>
        <w:rFonts w:cs="Times New Roman"/>
      </w:rPr>
    </w:lvl>
  </w:abstractNum>
  <w:abstractNum w:abstractNumId="47" w15:restartNumberingAfterBreak="0">
    <w:nsid w:val="73B370E7"/>
    <w:multiLevelType w:val="hybridMultilevel"/>
    <w:tmpl w:val="FFFFFFFF"/>
    <w:lvl w:ilvl="0" w:tplc="3934F704">
      <w:start w:val="1"/>
      <w:numFmt w:val="bullet"/>
      <w:lvlText w:val=""/>
      <w:lvlJc w:val="left"/>
      <w:pPr>
        <w:ind w:left="720" w:hanging="360"/>
      </w:pPr>
      <w:rPr>
        <w:rFonts w:ascii="Symbol" w:hAnsi="Symbol"/>
      </w:rPr>
    </w:lvl>
    <w:lvl w:ilvl="1" w:tplc="EE12DE60">
      <w:start w:val="1"/>
      <w:numFmt w:val="bullet"/>
      <w:lvlText w:val=""/>
      <w:lvlJc w:val="left"/>
      <w:pPr>
        <w:ind w:left="720" w:hanging="360"/>
      </w:pPr>
      <w:rPr>
        <w:rFonts w:ascii="Symbol" w:hAnsi="Symbol"/>
      </w:rPr>
    </w:lvl>
    <w:lvl w:ilvl="2" w:tplc="A94E80F8">
      <w:start w:val="1"/>
      <w:numFmt w:val="bullet"/>
      <w:lvlText w:val=""/>
      <w:lvlJc w:val="left"/>
      <w:pPr>
        <w:ind w:left="720" w:hanging="360"/>
      </w:pPr>
      <w:rPr>
        <w:rFonts w:ascii="Symbol" w:hAnsi="Symbol"/>
      </w:rPr>
    </w:lvl>
    <w:lvl w:ilvl="3" w:tplc="0F32505A">
      <w:start w:val="1"/>
      <w:numFmt w:val="bullet"/>
      <w:lvlText w:val=""/>
      <w:lvlJc w:val="left"/>
      <w:pPr>
        <w:ind w:left="720" w:hanging="360"/>
      </w:pPr>
      <w:rPr>
        <w:rFonts w:ascii="Symbol" w:hAnsi="Symbol"/>
      </w:rPr>
    </w:lvl>
    <w:lvl w:ilvl="4" w:tplc="20D4D3BE">
      <w:start w:val="1"/>
      <w:numFmt w:val="bullet"/>
      <w:lvlText w:val=""/>
      <w:lvlJc w:val="left"/>
      <w:pPr>
        <w:ind w:left="720" w:hanging="360"/>
      </w:pPr>
      <w:rPr>
        <w:rFonts w:ascii="Symbol" w:hAnsi="Symbol"/>
      </w:rPr>
    </w:lvl>
    <w:lvl w:ilvl="5" w:tplc="AD24F216">
      <w:start w:val="1"/>
      <w:numFmt w:val="bullet"/>
      <w:lvlText w:val=""/>
      <w:lvlJc w:val="left"/>
      <w:pPr>
        <w:ind w:left="720" w:hanging="360"/>
      </w:pPr>
      <w:rPr>
        <w:rFonts w:ascii="Symbol" w:hAnsi="Symbol"/>
      </w:rPr>
    </w:lvl>
    <w:lvl w:ilvl="6" w:tplc="CD7EDFFC">
      <w:start w:val="1"/>
      <w:numFmt w:val="bullet"/>
      <w:lvlText w:val=""/>
      <w:lvlJc w:val="left"/>
      <w:pPr>
        <w:ind w:left="720" w:hanging="360"/>
      </w:pPr>
      <w:rPr>
        <w:rFonts w:ascii="Symbol" w:hAnsi="Symbol"/>
      </w:rPr>
    </w:lvl>
    <w:lvl w:ilvl="7" w:tplc="5A98DB1C">
      <w:start w:val="1"/>
      <w:numFmt w:val="bullet"/>
      <w:lvlText w:val=""/>
      <w:lvlJc w:val="left"/>
      <w:pPr>
        <w:ind w:left="720" w:hanging="360"/>
      </w:pPr>
      <w:rPr>
        <w:rFonts w:ascii="Symbol" w:hAnsi="Symbol"/>
      </w:rPr>
    </w:lvl>
    <w:lvl w:ilvl="8" w:tplc="76980520">
      <w:start w:val="1"/>
      <w:numFmt w:val="bullet"/>
      <w:lvlText w:val=""/>
      <w:lvlJc w:val="left"/>
      <w:pPr>
        <w:ind w:left="720" w:hanging="360"/>
      </w:pPr>
      <w:rPr>
        <w:rFonts w:ascii="Symbol" w:hAnsi="Symbol"/>
      </w:rPr>
    </w:lvl>
  </w:abstractNum>
  <w:abstractNum w:abstractNumId="48" w15:restartNumberingAfterBreak="0">
    <w:nsid w:val="74082302"/>
    <w:multiLevelType w:val="multilevel"/>
    <w:tmpl w:val="FFFFFFFF"/>
    <w:styleLink w:val="Style2"/>
    <w:lvl w:ilvl="0">
      <w:start w:val="1"/>
      <w:numFmt w:val="decimal"/>
      <w:lvlText w:val="Table %1. "/>
      <w:lvlJc w:val="left"/>
      <w:pPr>
        <w:ind w:left="709"/>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ascii="PT Sans" w:eastAsia="Times New Roman" w:hAnsi="PT Sans" w:cs="Times New Roman"/>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7513CB1"/>
    <w:multiLevelType w:val="hybridMultilevel"/>
    <w:tmpl w:val="FFFFFFFF"/>
    <w:lvl w:ilvl="0" w:tplc="11B838D0">
      <w:start w:val="1"/>
      <w:numFmt w:val="decimal"/>
      <w:pStyle w:val="Titre21"/>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794E01AE"/>
    <w:multiLevelType w:val="hybridMultilevel"/>
    <w:tmpl w:val="FFFFFFFF"/>
    <w:lvl w:ilvl="0" w:tplc="FD567354">
      <w:start w:val="1"/>
      <w:numFmt w:val="bullet"/>
      <w:lvlText w:val=""/>
      <w:lvlJc w:val="left"/>
      <w:pPr>
        <w:ind w:left="720" w:hanging="360"/>
      </w:pPr>
      <w:rPr>
        <w:rFonts w:ascii="Symbol" w:hAnsi="Symbol"/>
      </w:rPr>
    </w:lvl>
    <w:lvl w:ilvl="1" w:tplc="DEFCF1FE">
      <w:start w:val="1"/>
      <w:numFmt w:val="bullet"/>
      <w:lvlText w:val=""/>
      <w:lvlJc w:val="left"/>
      <w:pPr>
        <w:ind w:left="720" w:hanging="360"/>
      </w:pPr>
      <w:rPr>
        <w:rFonts w:ascii="Symbol" w:hAnsi="Symbol"/>
      </w:rPr>
    </w:lvl>
    <w:lvl w:ilvl="2" w:tplc="26829C4C">
      <w:start w:val="1"/>
      <w:numFmt w:val="bullet"/>
      <w:lvlText w:val=""/>
      <w:lvlJc w:val="left"/>
      <w:pPr>
        <w:ind w:left="720" w:hanging="360"/>
      </w:pPr>
      <w:rPr>
        <w:rFonts w:ascii="Symbol" w:hAnsi="Symbol"/>
      </w:rPr>
    </w:lvl>
    <w:lvl w:ilvl="3" w:tplc="9D9251AE">
      <w:start w:val="1"/>
      <w:numFmt w:val="bullet"/>
      <w:lvlText w:val=""/>
      <w:lvlJc w:val="left"/>
      <w:pPr>
        <w:ind w:left="720" w:hanging="360"/>
      </w:pPr>
      <w:rPr>
        <w:rFonts w:ascii="Symbol" w:hAnsi="Symbol"/>
      </w:rPr>
    </w:lvl>
    <w:lvl w:ilvl="4" w:tplc="E2CEBAFC">
      <w:start w:val="1"/>
      <w:numFmt w:val="bullet"/>
      <w:lvlText w:val=""/>
      <w:lvlJc w:val="left"/>
      <w:pPr>
        <w:ind w:left="720" w:hanging="360"/>
      </w:pPr>
      <w:rPr>
        <w:rFonts w:ascii="Symbol" w:hAnsi="Symbol"/>
      </w:rPr>
    </w:lvl>
    <w:lvl w:ilvl="5" w:tplc="EEEA3E9A">
      <w:start w:val="1"/>
      <w:numFmt w:val="bullet"/>
      <w:lvlText w:val=""/>
      <w:lvlJc w:val="left"/>
      <w:pPr>
        <w:ind w:left="720" w:hanging="360"/>
      </w:pPr>
      <w:rPr>
        <w:rFonts w:ascii="Symbol" w:hAnsi="Symbol"/>
      </w:rPr>
    </w:lvl>
    <w:lvl w:ilvl="6" w:tplc="2C5C3816">
      <w:start w:val="1"/>
      <w:numFmt w:val="bullet"/>
      <w:lvlText w:val=""/>
      <w:lvlJc w:val="left"/>
      <w:pPr>
        <w:ind w:left="720" w:hanging="360"/>
      </w:pPr>
      <w:rPr>
        <w:rFonts w:ascii="Symbol" w:hAnsi="Symbol"/>
      </w:rPr>
    </w:lvl>
    <w:lvl w:ilvl="7" w:tplc="F7FE5990">
      <w:start w:val="1"/>
      <w:numFmt w:val="bullet"/>
      <w:lvlText w:val=""/>
      <w:lvlJc w:val="left"/>
      <w:pPr>
        <w:ind w:left="720" w:hanging="360"/>
      </w:pPr>
      <w:rPr>
        <w:rFonts w:ascii="Symbol" w:hAnsi="Symbol"/>
      </w:rPr>
    </w:lvl>
    <w:lvl w:ilvl="8" w:tplc="456224A0">
      <w:start w:val="1"/>
      <w:numFmt w:val="bullet"/>
      <w:lvlText w:val=""/>
      <w:lvlJc w:val="left"/>
      <w:pPr>
        <w:ind w:left="720" w:hanging="360"/>
      </w:pPr>
      <w:rPr>
        <w:rFonts w:ascii="Symbol" w:hAnsi="Symbol"/>
      </w:rPr>
    </w:lvl>
  </w:abstractNum>
  <w:abstractNum w:abstractNumId="51" w15:restartNumberingAfterBreak="0">
    <w:nsid w:val="7B35791C"/>
    <w:multiLevelType w:val="hybridMultilevel"/>
    <w:tmpl w:val="FFFFFFFF"/>
    <w:lvl w:ilvl="0" w:tplc="1FCC38E8">
      <w:start w:val="1"/>
      <w:numFmt w:val="bullet"/>
      <w:pStyle w:val="tableindentlines"/>
      <w:lvlText w:val="­"/>
      <w:lvlJc w:val="left"/>
      <w:pPr>
        <w:tabs>
          <w:tab w:val="num" w:pos="927"/>
        </w:tabs>
        <w:ind w:left="927" w:hanging="360"/>
      </w:pPr>
      <w:rPr>
        <w:rFonts w:ascii="Courier New" w:hAnsi="Courier New"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2" w15:restartNumberingAfterBreak="0">
    <w:nsid w:val="7B9544A8"/>
    <w:multiLevelType w:val="hybridMultilevel"/>
    <w:tmpl w:val="97AE8550"/>
    <w:lvl w:ilvl="0" w:tplc="F1C80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2B5868"/>
    <w:multiLevelType w:val="hybridMultilevel"/>
    <w:tmpl w:val="FFFFFFFF"/>
    <w:lvl w:ilvl="0" w:tplc="9BB02274">
      <w:start w:val="1"/>
      <w:numFmt w:val="bullet"/>
      <w:lvlText w:val=""/>
      <w:lvlJc w:val="left"/>
      <w:pPr>
        <w:ind w:left="720" w:hanging="360"/>
      </w:pPr>
      <w:rPr>
        <w:rFonts w:ascii="Symbol" w:hAnsi="Symbol"/>
      </w:rPr>
    </w:lvl>
    <w:lvl w:ilvl="1" w:tplc="0D3286C2">
      <w:start w:val="1"/>
      <w:numFmt w:val="bullet"/>
      <w:lvlText w:val=""/>
      <w:lvlJc w:val="left"/>
      <w:pPr>
        <w:ind w:left="720" w:hanging="360"/>
      </w:pPr>
      <w:rPr>
        <w:rFonts w:ascii="Symbol" w:hAnsi="Symbol"/>
      </w:rPr>
    </w:lvl>
    <w:lvl w:ilvl="2" w:tplc="3836BFB2">
      <w:start w:val="1"/>
      <w:numFmt w:val="bullet"/>
      <w:lvlText w:val=""/>
      <w:lvlJc w:val="left"/>
      <w:pPr>
        <w:ind w:left="720" w:hanging="360"/>
      </w:pPr>
      <w:rPr>
        <w:rFonts w:ascii="Symbol" w:hAnsi="Symbol"/>
      </w:rPr>
    </w:lvl>
    <w:lvl w:ilvl="3" w:tplc="A130575E">
      <w:start w:val="1"/>
      <w:numFmt w:val="bullet"/>
      <w:lvlText w:val=""/>
      <w:lvlJc w:val="left"/>
      <w:pPr>
        <w:ind w:left="720" w:hanging="360"/>
      </w:pPr>
      <w:rPr>
        <w:rFonts w:ascii="Symbol" w:hAnsi="Symbol"/>
      </w:rPr>
    </w:lvl>
    <w:lvl w:ilvl="4" w:tplc="086ED85E">
      <w:start w:val="1"/>
      <w:numFmt w:val="bullet"/>
      <w:lvlText w:val=""/>
      <w:lvlJc w:val="left"/>
      <w:pPr>
        <w:ind w:left="720" w:hanging="360"/>
      </w:pPr>
      <w:rPr>
        <w:rFonts w:ascii="Symbol" w:hAnsi="Symbol"/>
      </w:rPr>
    </w:lvl>
    <w:lvl w:ilvl="5" w:tplc="43880670">
      <w:start w:val="1"/>
      <w:numFmt w:val="bullet"/>
      <w:lvlText w:val=""/>
      <w:lvlJc w:val="left"/>
      <w:pPr>
        <w:ind w:left="720" w:hanging="360"/>
      </w:pPr>
      <w:rPr>
        <w:rFonts w:ascii="Symbol" w:hAnsi="Symbol"/>
      </w:rPr>
    </w:lvl>
    <w:lvl w:ilvl="6" w:tplc="5F5A6F76">
      <w:start w:val="1"/>
      <w:numFmt w:val="bullet"/>
      <w:lvlText w:val=""/>
      <w:lvlJc w:val="left"/>
      <w:pPr>
        <w:ind w:left="720" w:hanging="360"/>
      </w:pPr>
      <w:rPr>
        <w:rFonts w:ascii="Symbol" w:hAnsi="Symbol"/>
      </w:rPr>
    </w:lvl>
    <w:lvl w:ilvl="7" w:tplc="9B9E6392">
      <w:start w:val="1"/>
      <w:numFmt w:val="bullet"/>
      <w:lvlText w:val=""/>
      <w:lvlJc w:val="left"/>
      <w:pPr>
        <w:ind w:left="720" w:hanging="360"/>
      </w:pPr>
      <w:rPr>
        <w:rFonts w:ascii="Symbol" w:hAnsi="Symbol"/>
      </w:rPr>
    </w:lvl>
    <w:lvl w:ilvl="8" w:tplc="2FCC01E2">
      <w:start w:val="1"/>
      <w:numFmt w:val="bullet"/>
      <w:lvlText w:val=""/>
      <w:lvlJc w:val="left"/>
      <w:pPr>
        <w:ind w:left="720" w:hanging="360"/>
      </w:pPr>
      <w:rPr>
        <w:rFonts w:ascii="Symbol" w:hAnsi="Symbol"/>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0"/>
  </w:num>
  <w:num w:numId="9">
    <w:abstractNumId w:val="31"/>
  </w:num>
  <w:num w:numId="10">
    <w:abstractNumId w:val="51"/>
  </w:num>
  <w:num w:numId="11">
    <w:abstractNumId w:val="1"/>
  </w:num>
  <w:num w:numId="12">
    <w:abstractNumId w:val="49"/>
  </w:num>
  <w:num w:numId="13">
    <w:abstractNumId w:val="41"/>
  </w:num>
  <w:num w:numId="14">
    <w:abstractNumId w:val="40"/>
  </w:num>
  <w:num w:numId="15">
    <w:abstractNumId w:val="48"/>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3"/>
  </w:num>
  <w:num w:numId="19">
    <w:abstractNumId w:val="45"/>
  </w:num>
  <w:num w:numId="20">
    <w:abstractNumId w:val="22"/>
  </w:num>
  <w:num w:numId="21">
    <w:abstractNumId w:val="33"/>
  </w:num>
  <w:num w:numId="22">
    <w:abstractNumId w:val="37"/>
  </w:num>
  <w:num w:numId="23">
    <w:abstractNumId w:val="18"/>
  </w:num>
  <w:num w:numId="24">
    <w:abstractNumId w:val="28"/>
  </w:num>
  <w:num w:numId="25">
    <w:abstractNumId w:val="26"/>
  </w:num>
  <w:num w:numId="26">
    <w:abstractNumId w:val="9"/>
  </w:num>
  <w:num w:numId="27">
    <w:abstractNumId w:val="42"/>
  </w:num>
  <w:num w:numId="28">
    <w:abstractNumId w:val="36"/>
  </w:num>
  <w:num w:numId="29">
    <w:abstractNumId w:val="29"/>
  </w:num>
  <w:num w:numId="30">
    <w:abstractNumId w:val="53"/>
  </w:num>
  <w:num w:numId="31">
    <w:abstractNumId w:val="5"/>
  </w:num>
  <w:num w:numId="32">
    <w:abstractNumId w:val="25"/>
  </w:num>
  <w:num w:numId="33">
    <w:abstractNumId w:val="46"/>
  </w:num>
  <w:num w:numId="34">
    <w:abstractNumId w:val="47"/>
  </w:num>
  <w:num w:numId="35">
    <w:abstractNumId w:val="14"/>
  </w:num>
  <w:num w:numId="36">
    <w:abstractNumId w:val="21"/>
  </w:num>
  <w:num w:numId="37">
    <w:abstractNumId w:val="4"/>
  </w:num>
  <w:num w:numId="38">
    <w:abstractNumId w:val="10"/>
  </w:num>
  <w:num w:numId="39">
    <w:abstractNumId w:val="2"/>
  </w:num>
  <w:num w:numId="40">
    <w:abstractNumId w:val="38"/>
  </w:num>
  <w:num w:numId="41">
    <w:abstractNumId w:val="8"/>
  </w:num>
  <w:num w:numId="42">
    <w:abstractNumId w:val="12"/>
  </w:num>
  <w:num w:numId="43">
    <w:abstractNumId w:val="13"/>
  </w:num>
  <w:num w:numId="44">
    <w:abstractNumId w:val="32"/>
  </w:num>
  <w:num w:numId="45">
    <w:abstractNumId w:val="34"/>
  </w:num>
  <w:num w:numId="46">
    <w:abstractNumId w:val="44"/>
  </w:num>
  <w:num w:numId="47">
    <w:abstractNumId w:val="11"/>
  </w:num>
  <w:num w:numId="48">
    <w:abstractNumId w:val="24"/>
  </w:num>
  <w:num w:numId="49">
    <w:abstractNumId w:val="20"/>
  </w:num>
  <w:num w:numId="50">
    <w:abstractNumId w:val="39"/>
  </w:num>
  <w:num w:numId="51">
    <w:abstractNumId w:val="27"/>
  </w:num>
  <w:num w:numId="52">
    <w:abstractNumId w:val="30"/>
  </w:num>
  <w:num w:numId="53">
    <w:abstractNumId w:val="35"/>
  </w:num>
  <w:num w:numId="54">
    <w:abstractNumId w:val="3"/>
  </w:num>
  <w:num w:numId="55">
    <w:abstractNumId w:val="43"/>
  </w:num>
  <w:num w:numId="56">
    <w:abstractNumId w:val="6"/>
  </w:num>
  <w:num w:numId="57">
    <w:abstractNumId w:val="50"/>
  </w:num>
  <w:num w:numId="58">
    <w:abstractNumId w:val="16"/>
  </w:num>
  <w:num w:numId="59">
    <w:abstractNumId w:val="19"/>
  </w:num>
  <w:num w:numId="60">
    <w:abstractNumId w:val="7"/>
  </w:num>
  <w:num w:numId="61">
    <w:abstractNumId w:val="17"/>
  </w:num>
  <w:num w:numId="62">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Q0NDM2NzEytTAwMDJW0lEKTi0uzszPAykwrAUApcIhbiwAAAA="/>
    <w:docVar w:name="LW_DocType" w:val="PCA COMPLETE REPORT"/>
    <w:docVar w:name="SA" w:val="111"/>
  </w:docVars>
  <w:rsids>
    <w:rsidRoot w:val="00AB07F0"/>
    <w:rsid w:val="00000C41"/>
    <w:rsid w:val="00001973"/>
    <w:rsid w:val="00002734"/>
    <w:rsid w:val="00003AD6"/>
    <w:rsid w:val="000053BE"/>
    <w:rsid w:val="000063A7"/>
    <w:rsid w:val="00006838"/>
    <w:rsid w:val="000068A0"/>
    <w:rsid w:val="00006AB9"/>
    <w:rsid w:val="00010B3B"/>
    <w:rsid w:val="00011E90"/>
    <w:rsid w:val="000123EE"/>
    <w:rsid w:val="00012501"/>
    <w:rsid w:val="00013558"/>
    <w:rsid w:val="000135B3"/>
    <w:rsid w:val="00020C6C"/>
    <w:rsid w:val="00020F95"/>
    <w:rsid w:val="000260E3"/>
    <w:rsid w:val="00027398"/>
    <w:rsid w:val="00027A02"/>
    <w:rsid w:val="00030223"/>
    <w:rsid w:val="0003084C"/>
    <w:rsid w:val="000323C4"/>
    <w:rsid w:val="00037E1D"/>
    <w:rsid w:val="0004257F"/>
    <w:rsid w:val="00042D7F"/>
    <w:rsid w:val="00043B2F"/>
    <w:rsid w:val="00046151"/>
    <w:rsid w:val="000462DE"/>
    <w:rsid w:val="0004652D"/>
    <w:rsid w:val="0005028A"/>
    <w:rsid w:val="00052050"/>
    <w:rsid w:val="00054793"/>
    <w:rsid w:val="00054A9B"/>
    <w:rsid w:val="000566B8"/>
    <w:rsid w:val="00057945"/>
    <w:rsid w:val="00060542"/>
    <w:rsid w:val="00060D78"/>
    <w:rsid w:val="000613B1"/>
    <w:rsid w:val="000654FF"/>
    <w:rsid w:val="000662D7"/>
    <w:rsid w:val="00070EE0"/>
    <w:rsid w:val="000721C5"/>
    <w:rsid w:val="0007462E"/>
    <w:rsid w:val="00076BE0"/>
    <w:rsid w:val="000779BD"/>
    <w:rsid w:val="00081CC9"/>
    <w:rsid w:val="00081DE1"/>
    <w:rsid w:val="0008227B"/>
    <w:rsid w:val="00082830"/>
    <w:rsid w:val="00082ABB"/>
    <w:rsid w:val="000836CD"/>
    <w:rsid w:val="00083A98"/>
    <w:rsid w:val="00083E2A"/>
    <w:rsid w:val="00087752"/>
    <w:rsid w:val="00090741"/>
    <w:rsid w:val="00091EAD"/>
    <w:rsid w:val="000950B6"/>
    <w:rsid w:val="00096F2C"/>
    <w:rsid w:val="00097921"/>
    <w:rsid w:val="000A03A2"/>
    <w:rsid w:val="000A075A"/>
    <w:rsid w:val="000A2D7F"/>
    <w:rsid w:val="000A390A"/>
    <w:rsid w:val="000A418F"/>
    <w:rsid w:val="000A42C2"/>
    <w:rsid w:val="000A795F"/>
    <w:rsid w:val="000B45CE"/>
    <w:rsid w:val="000B5DC6"/>
    <w:rsid w:val="000B65F9"/>
    <w:rsid w:val="000C004D"/>
    <w:rsid w:val="000C22B2"/>
    <w:rsid w:val="000C2313"/>
    <w:rsid w:val="000C3657"/>
    <w:rsid w:val="000C430B"/>
    <w:rsid w:val="000C5604"/>
    <w:rsid w:val="000C5B46"/>
    <w:rsid w:val="000C688F"/>
    <w:rsid w:val="000C6971"/>
    <w:rsid w:val="000C6A14"/>
    <w:rsid w:val="000C7604"/>
    <w:rsid w:val="000D0A7D"/>
    <w:rsid w:val="000D0C94"/>
    <w:rsid w:val="000D32E5"/>
    <w:rsid w:val="000D489A"/>
    <w:rsid w:val="000D4C26"/>
    <w:rsid w:val="000D533F"/>
    <w:rsid w:val="000D58D2"/>
    <w:rsid w:val="000D5B6A"/>
    <w:rsid w:val="000D7002"/>
    <w:rsid w:val="000D79FA"/>
    <w:rsid w:val="000E1ADD"/>
    <w:rsid w:val="000E20D6"/>
    <w:rsid w:val="000E249B"/>
    <w:rsid w:val="000E3589"/>
    <w:rsid w:val="000E3B08"/>
    <w:rsid w:val="000E7357"/>
    <w:rsid w:val="000E7E25"/>
    <w:rsid w:val="000F0564"/>
    <w:rsid w:val="000F0DE6"/>
    <w:rsid w:val="000F1F31"/>
    <w:rsid w:val="000F21EB"/>
    <w:rsid w:val="000F67D5"/>
    <w:rsid w:val="000F7561"/>
    <w:rsid w:val="000F7E34"/>
    <w:rsid w:val="001015F8"/>
    <w:rsid w:val="001016A7"/>
    <w:rsid w:val="00102AE3"/>
    <w:rsid w:val="001045C0"/>
    <w:rsid w:val="00112952"/>
    <w:rsid w:val="00120680"/>
    <w:rsid w:val="00122618"/>
    <w:rsid w:val="00122AF9"/>
    <w:rsid w:val="00123D03"/>
    <w:rsid w:val="00123FC8"/>
    <w:rsid w:val="00124E58"/>
    <w:rsid w:val="0012535D"/>
    <w:rsid w:val="001338A3"/>
    <w:rsid w:val="00134DE2"/>
    <w:rsid w:val="00134FAD"/>
    <w:rsid w:val="001377F1"/>
    <w:rsid w:val="0014034D"/>
    <w:rsid w:val="001422ED"/>
    <w:rsid w:val="001423FE"/>
    <w:rsid w:val="00142882"/>
    <w:rsid w:val="00145576"/>
    <w:rsid w:val="00145B86"/>
    <w:rsid w:val="00146316"/>
    <w:rsid w:val="001476D0"/>
    <w:rsid w:val="00153939"/>
    <w:rsid w:val="00153F48"/>
    <w:rsid w:val="00154C5C"/>
    <w:rsid w:val="00155B1D"/>
    <w:rsid w:val="00155E5E"/>
    <w:rsid w:val="00156E36"/>
    <w:rsid w:val="00162953"/>
    <w:rsid w:val="0016327B"/>
    <w:rsid w:val="00164AD8"/>
    <w:rsid w:val="001652D6"/>
    <w:rsid w:val="00166951"/>
    <w:rsid w:val="001670ED"/>
    <w:rsid w:val="00172511"/>
    <w:rsid w:val="001753C9"/>
    <w:rsid w:val="001753F7"/>
    <w:rsid w:val="0017668C"/>
    <w:rsid w:val="00176F2E"/>
    <w:rsid w:val="00177DA4"/>
    <w:rsid w:val="001814FE"/>
    <w:rsid w:val="00183FD5"/>
    <w:rsid w:val="0018476B"/>
    <w:rsid w:val="0018479A"/>
    <w:rsid w:val="0018560D"/>
    <w:rsid w:val="001869E9"/>
    <w:rsid w:val="00187423"/>
    <w:rsid w:val="0019142A"/>
    <w:rsid w:val="0019218E"/>
    <w:rsid w:val="0019456E"/>
    <w:rsid w:val="00194A9C"/>
    <w:rsid w:val="001961C2"/>
    <w:rsid w:val="00197EBD"/>
    <w:rsid w:val="001A1464"/>
    <w:rsid w:val="001A303C"/>
    <w:rsid w:val="001A5FFC"/>
    <w:rsid w:val="001A676C"/>
    <w:rsid w:val="001A761A"/>
    <w:rsid w:val="001B044C"/>
    <w:rsid w:val="001B0AF8"/>
    <w:rsid w:val="001B2C0F"/>
    <w:rsid w:val="001B38D1"/>
    <w:rsid w:val="001B5414"/>
    <w:rsid w:val="001B63E4"/>
    <w:rsid w:val="001B6C14"/>
    <w:rsid w:val="001B6EAF"/>
    <w:rsid w:val="001C0CA0"/>
    <w:rsid w:val="001C115D"/>
    <w:rsid w:val="001C462B"/>
    <w:rsid w:val="001C4CDA"/>
    <w:rsid w:val="001C7495"/>
    <w:rsid w:val="001C7E84"/>
    <w:rsid w:val="001D3EC5"/>
    <w:rsid w:val="001D5B55"/>
    <w:rsid w:val="001D62E1"/>
    <w:rsid w:val="001D7071"/>
    <w:rsid w:val="001E06AA"/>
    <w:rsid w:val="001E109F"/>
    <w:rsid w:val="001E4159"/>
    <w:rsid w:val="001E4DF3"/>
    <w:rsid w:val="001E51DA"/>
    <w:rsid w:val="001E6C4C"/>
    <w:rsid w:val="001E79C0"/>
    <w:rsid w:val="001F182E"/>
    <w:rsid w:val="001F19CF"/>
    <w:rsid w:val="001F296A"/>
    <w:rsid w:val="001F3785"/>
    <w:rsid w:val="001F3CD5"/>
    <w:rsid w:val="001F4212"/>
    <w:rsid w:val="001F4FDC"/>
    <w:rsid w:val="001F57AE"/>
    <w:rsid w:val="001F616E"/>
    <w:rsid w:val="001F6DCF"/>
    <w:rsid w:val="001F79C6"/>
    <w:rsid w:val="00200D6E"/>
    <w:rsid w:val="00201EBD"/>
    <w:rsid w:val="002022FD"/>
    <w:rsid w:val="0020257E"/>
    <w:rsid w:val="00203606"/>
    <w:rsid w:val="00203F8D"/>
    <w:rsid w:val="002052A3"/>
    <w:rsid w:val="002067CE"/>
    <w:rsid w:val="00206C95"/>
    <w:rsid w:val="00207153"/>
    <w:rsid w:val="00211E90"/>
    <w:rsid w:val="0021306A"/>
    <w:rsid w:val="00213714"/>
    <w:rsid w:val="00213BE9"/>
    <w:rsid w:val="00216873"/>
    <w:rsid w:val="00217EBA"/>
    <w:rsid w:val="00221BA3"/>
    <w:rsid w:val="0022281D"/>
    <w:rsid w:val="00222A09"/>
    <w:rsid w:val="00222C63"/>
    <w:rsid w:val="00223BD5"/>
    <w:rsid w:val="00224646"/>
    <w:rsid w:val="00225AA1"/>
    <w:rsid w:val="002266E9"/>
    <w:rsid w:val="002269A5"/>
    <w:rsid w:val="0022711C"/>
    <w:rsid w:val="0022770A"/>
    <w:rsid w:val="00230228"/>
    <w:rsid w:val="0023172E"/>
    <w:rsid w:val="00231F80"/>
    <w:rsid w:val="00234D32"/>
    <w:rsid w:val="00236BD9"/>
    <w:rsid w:val="0023712A"/>
    <w:rsid w:val="002379C9"/>
    <w:rsid w:val="00243C14"/>
    <w:rsid w:val="002447F9"/>
    <w:rsid w:val="00244FD0"/>
    <w:rsid w:val="00245280"/>
    <w:rsid w:val="00246A0D"/>
    <w:rsid w:val="00247ADF"/>
    <w:rsid w:val="00247C89"/>
    <w:rsid w:val="002501E7"/>
    <w:rsid w:val="0025075C"/>
    <w:rsid w:val="00250FE7"/>
    <w:rsid w:val="002521BD"/>
    <w:rsid w:val="00252ED6"/>
    <w:rsid w:val="00253624"/>
    <w:rsid w:val="00253C80"/>
    <w:rsid w:val="002549E6"/>
    <w:rsid w:val="0025526B"/>
    <w:rsid w:val="00255D66"/>
    <w:rsid w:val="00257AD6"/>
    <w:rsid w:val="002609E2"/>
    <w:rsid w:val="00262C88"/>
    <w:rsid w:val="00264495"/>
    <w:rsid w:val="00265F24"/>
    <w:rsid w:val="002676B8"/>
    <w:rsid w:val="00267762"/>
    <w:rsid w:val="00271586"/>
    <w:rsid w:val="00271AF8"/>
    <w:rsid w:val="00273EA2"/>
    <w:rsid w:val="002740D9"/>
    <w:rsid w:val="00275C98"/>
    <w:rsid w:val="00275E42"/>
    <w:rsid w:val="0027658B"/>
    <w:rsid w:val="00280082"/>
    <w:rsid w:val="00280177"/>
    <w:rsid w:val="00280749"/>
    <w:rsid w:val="002829FB"/>
    <w:rsid w:val="002845A8"/>
    <w:rsid w:val="00285153"/>
    <w:rsid w:val="0028637D"/>
    <w:rsid w:val="00287D8C"/>
    <w:rsid w:val="00290116"/>
    <w:rsid w:val="002905B2"/>
    <w:rsid w:val="00290731"/>
    <w:rsid w:val="00291782"/>
    <w:rsid w:val="00292277"/>
    <w:rsid w:val="00296FFF"/>
    <w:rsid w:val="0029769C"/>
    <w:rsid w:val="002978BF"/>
    <w:rsid w:val="00297DDA"/>
    <w:rsid w:val="00297E5A"/>
    <w:rsid w:val="002A0527"/>
    <w:rsid w:val="002A1647"/>
    <w:rsid w:val="002A1B9B"/>
    <w:rsid w:val="002A48EF"/>
    <w:rsid w:val="002A59F7"/>
    <w:rsid w:val="002A63DA"/>
    <w:rsid w:val="002A6C20"/>
    <w:rsid w:val="002B081C"/>
    <w:rsid w:val="002B2B39"/>
    <w:rsid w:val="002B6785"/>
    <w:rsid w:val="002B6D0A"/>
    <w:rsid w:val="002B72A2"/>
    <w:rsid w:val="002B7364"/>
    <w:rsid w:val="002C003D"/>
    <w:rsid w:val="002C00FE"/>
    <w:rsid w:val="002C09BA"/>
    <w:rsid w:val="002C3D10"/>
    <w:rsid w:val="002C533D"/>
    <w:rsid w:val="002C5C09"/>
    <w:rsid w:val="002C75F5"/>
    <w:rsid w:val="002D02AF"/>
    <w:rsid w:val="002D16FB"/>
    <w:rsid w:val="002D26B6"/>
    <w:rsid w:val="002D2C4C"/>
    <w:rsid w:val="002D2D3A"/>
    <w:rsid w:val="002D3A70"/>
    <w:rsid w:val="002D54DF"/>
    <w:rsid w:val="002D5537"/>
    <w:rsid w:val="002D58F0"/>
    <w:rsid w:val="002D7100"/>
    <w:rsid w:val="002D7F21"/>
    <w:rsid w:val="002E0B52"/>
    <w:rsid w:val="002E0CC5"/>
    <w:rsid w:val="002E1B1B"/>
    <w:rsid w:val="002E2D53"/>
    <w:rsid w:val="002E3DA8"/>
    <w:rsid w:val="002E4833"/>
    <w:rsid w:val="002E6A3F"/>
    <w:rsid w:val="002F01C9"/>
    <w:rsid w:val="002F22F0"/>
    <w:rsid w:val="002F2694"/>
    <w:rsid w:val="002F3034"/>
    <w:rsid w:val="002F355B"/>
    <w:rsid w:val="002F434F"/>
    <w:rsid w:val="002F4AE6"/>
    <w:rsid w:val="002F7943"/>
    <w:rsid w:val="002F7976"/>
    <w:rsid w:val="002F7C4A"/>
    <w:rsid w:val="00300708"/>
    <w:rsid w:val="00301FF4"/>
    <w:rsid w:val="00302CBD"/>
    <w:rsid w:val="003035C8"/>
    <w:rsid w:val="003078F4"/>
    <w:rsid w:val="00313855"/>
    <w:rsid w:val="0031493A"/>
    <w:rsid w:val="003167EF"/>
    <w:rsid w:val="00321399"/>
    <w:rsid w:val="003240CF"/>
    <w:rsid w:val="003318A4"/>
    <w:rsid w:val="003319C4"/>
    <w:rsid w:val="003325A5"/>
    <w:rsid w:val="00333C00"/>
    <w:rsid w:val="00334D98"/>
    <w:rsid w:val="0033523E"/>
    <w:rsid w:val="0033566C"/>
    <w:rsid w:val="003361D7"/>
    <w:rsid w:val="003364E5"/>
    <w:rsid w:val="0033680D"/>
    <w:rsid w:val="00340B58"/>
    <w:rsid w:val="00341AF1"/>
    <w:rsid w:val="00342D07"/>
    <w:rsid w:val="003458C4"/>
    <w:rsid w:val="00345EEF"/>
    <w:rsid w:val="003461AC"/>
    <w:rsid w:val="003465D0"/>
    <w:rsid w:val="00347C6A"/>
    <w:rsid w:val="00350BB8"/>
    <w:rsid w:val="003523A7"/>
    <w:rsid w:val="00353887"/>
    <w:rsid w:val="00353A2B"/>
    <w:rsid w:val="00354212"/>
    <w:rsid w:val="0036039F"/>
    <w:rsid w:val="0036230B"/>
    <w:rsid w:val="00363325"/>
    <w:rsid w:val="00363FA7"/>
    <w:rsid w:val="00364C9D"/>
    <w:rsid w:val="00365665"/>
    <w:rsid w:val="00367269"/>
    <w:rsid w:val="00370981"/>
    <w:rsid w:val="00372A34"/>
    <w:rsid w:val="00373F9D"/>
    <w:rsid w:val="0037419B"/>
    <w:rsid w:val="0037593B"/>
    <w:rsid w:val="00376106"/>
    <w:rsid w:val="003778DD"/>
    <w:rsid w:val="00377B18"/>
    <w:rsid w:val="00377CBB"/>
    <w:rsid w:val="00381405"/>
    <w:rsid w:val="00382EE4"/>
    <w:rsid w:val="00387BF7"/>
    <w:rsid w:val="00390B4C"/>
    <w:rsid w:val="00391665"/>
    <w:rsid w:val="003923DB"/>
    <w:rsid w:val="003935A8"/>
    <w:rsid w:val="00394C54"/>
    <w:rsid w:val="00395AE6"/>
    <w:rsid w:val="0039660C"/>
    <w:rsid w:val="00397065"/>
    <w:rsid w:val="003A11FC"/>
    <w:rsid w:val="003A1ACF"/>
    <w:rsid w:val="003A20BA"/>
    <w:rsid w:val="003A32DC"/>
    <w:rsid w:val="003A3534"/>
    <w:rsid w:val="003A4BF4"/>
    <w:rsid w:val="003A7D35"/>
    <w:rsid w:val="003B1832"/>
    <w:rsid w:val="003B21EE"/>
    <w:rsid w:val="003B6098"/>
    <w:rsid w:val="003B6ECA"/>
    <w:rsid w:val="003B774D"/>
    <w:rsid w:val="003B79E3"/>
    <w:rsid w:val="003C3933"/>
    <w:rsid w:val="003C3B6F"/>
    <w:rsid w:val="003C4867"/>
    <w:rsid w:val="003C4CAD"/>
    <w:rsid w:val="003C562F"/>
    <w:rsid w:val="003D09A8"/>
    <w:rsid w:val="003D111F"/>
    <w:rsid w:val="003D1144"/>
    <w:rsid w:val="003D1B0C"/>
    <w:rsid w:val="003D229A"/>
    <w:rsid w:val="003D2D0C"/>
    <w:rsid w:val="003D3208"/>
    <w:rsid w:val="003D4B4B"/>
    <w:rsid w:val="003D5B4A"/>
    <w:rsid w:val="003D752C"/>
    <w:rsid w:val="003E162F"/>
    <w:rsid w:val="003E19D1"/>
    <w:rsid w:val="003E1D2F"/>
    <w:rsid w:val="003E4632"/>
    <w:rsid w:val="003E55DA"/>
    <w:rsid w:val="003E67C0"/>
    <w:rsid w:val="003E6D39"/>
    <w:rsid w:val="003E6F3A"/>
    <w:rsid w:val="003E6FCC"/>
    <w:rsid w:val="003F227F"/>
    <w:rsid w:val="003F2A73"/>
    <w:rsid w:val="003F55AF"/>
    <w:rsid w:val="003F74EA"/>
    <w:rsid w:val="00400491"/>
    <w:rsid w:val="004033DD"/>
    <w:rsid w:val="0040416A"/>
    <w:rsid w:val="0040472C"/>
    <w:rsid w:val="00404BC3"/>
    <w:rsid w:val="00407421"/>
    <w:rsid w:val="00407933"/>
    <w:rsid w:val="00410519"/>
    <w:rsid w:val="0041147B"/>
    <w:rsid w:val="0041394F"/>
    <w:rsid w:val="004149BD"/>
    <w:rsid w:val="00414F45"/>
    <w:rsid w:val="0041530F"/>
    <w:rsid w:val="00415DA6"/>
    <w:rsid w:val="0041623B"/>
    <w:rsid w:val="004208BE"/>
    <w:rsid w:val="004215AA"/>
    <w:rsid w:val="00422CCA"/>
    <w:rsid w:val="0042356F"/>
    <w:rsid w:val="00423A37"/>
    <w:rsid w:val="0042488A"/>
    <w:rsid w:val="00425249"/>
    <w:rsid w:val="0042617F"/>
    <w:rsid w:val="00426467"/>
    <w:rsid w:val="00426E5A"/>
    <w:rsid w:val="00426EE4"/>
    <w:rsid w:val="0042706A"/>
    <w:rsid w:val="00430EBF"/>
    <w:rsid w:val="0043161E"/>
    <w:rsid w:val="00432D08"/>
    <w:rsid w:val="00434726"/>
    <w:rsid w:val="00435829"/>
    <w:rsid w:val="0043716D"/>
    <w:rsid w:val="00437DC3"/>
    <w:rsid w:val="0044055E"/>
    <w:rsid w:val="00441AE2"/>
    <w:rsid w:val="00441D2A"/>
    <w:rsid w:val="00441E17"/>
    <w:rsid w:val="00443F6E"/>
    <w:rsid w:val="00445227"/>
    <w:rsid w:val="00445EB8"/>
    <w:rsid w:val="00446085"/>
    <w:rsid w:val="00447937"/>
    <w:rsid w:val="00447CE7"/>
    <w:rsid w:val="00450F80"/>
    <w:rsid w:val="00451336"/>
    <w:rsid w:val="00453AB8"/>
    <w:rsid w:val="00453FDD"/>
    <w:rsid w:val="00454591"/>
    <w:rsid w:val="00454CA8"/>
    <w:rsid w:val="0045538A"/>
    <w:rsid w:val="0045618C"/>
    <w:rsid w:val="00456397"/>
    <w:rsid w:val="0045668D"/>
    <w:rsid w:val="00456D85"/>
    <w:rsid w:val="004634C1"/>
    <w:rsid w:val="00463507"/>
    <w:rsid w:val="00465A21"/>
    <w:rsid w:val="00466C32"/>
    <w:rsid w:val="00466E7B"/>
    <w:rsid w:val="00467855"/>
    <w:rsid w:val="00475C50"/>
    <w:rsid w:val="00475CD0"/>
    <w:rsid w:val="00476F3C"/>
    <w:rsid w:val="00481F5E"/>
    <w:rsid w:val="00484135"/>
    <w:rsid w:val="004850BD"/>
    <w:rsid w:val="00486D32"/>
    <w:rsid w:val="00486EE3"/>
    <w:rsid w:val="00490028"/>
    <w:rsid w:val="00491AAB"/>
    <w:rsid w:val="00492027"/>
    <w:rsid w:val="0049596C"/>
    <w:rsid w:val="00496088"/>
    <w:rsid w:val="004970CD"/>
    <w:rsid w:val="00497147"/>
    <w:rsid w:val="00497C87"/>
    <w:rsid w:val="004A201B"/>
    <w:rsid w:val="004A2C47"/>
    <w:rsid w:val="004A4270"/>
    <w:rsid w:val="004A5144"/>
    <w:rsid w:val="004A6C73"/>
    <w:rsid w:val="004A72E1"/>
    <w:rsid w:val="004B513F"/>
    <w:rsid w:val="004B7FC9"/>
    <w:rsid w:val="004C0273"/>
    <w:rsid w:val="004C12C3"/>
    <w:rsid w:val="004C27C7"/>
    <w:rsid w:val="004C3B9C"/>
    <w:rsid w:val="004C4E9A"/>
    <w:rsid w:val="004C6CA3"/>
    <w:rsid w:val="004C711B"/>
    <w:rsid w:val="004D02EB"/>
    <w:rsid w:val="004D07CB"/>
    <w:rsid w:val="004D0F9F"/>
    <w:rsid w:val="004D1111"/>
    <w:rsid w:val="004D3B27"/>
    <w:rsid w:val="004D4FCA"/>
    <w:rsid w:val="004D57E6"/>
    <w:rsid w:val="004D5BA1"/>
    <w:rsid w:val="004E239A"/>
    <w:rsid w:val="004E4831"/>
    <w:rsid w:val="004E48A2"/>
    <w:rsid w:val="004E67F2"/>
    <w:rsid w:val="004F093E"/>
    <w:rsid w:val="004F13B4"/>
    <w:rsid w:val="004F4A7E"/>
    <w:rsid w:val="004F5400"/>
    <w:rsid w:val="004F6312"/>
    <w:rsid w:val="004F65A8"/>
    <w:rsid w:val="004F69D7"/>
    <w:rsid w:val="004F7915"/>
    <w:rsid w:val="00501698"/>
    <w:rsid w:val="0050178E"/>
    <w:rsid w:val="00501D35"/>
    <w:rsid w:val="00503B38"/>
    <w:rsid w:val="00503F39"/>
    <w:rsid w:val="005045AB"/>
    <w:rsid w:val="00504B38"/>
    <w:rsid w:val="005050C7"/>
    <w:rsid w:val="00510A5D"/>
    <w:rsid w:val="00511379"/>
    <w:rsid w:val="00512F5C"/>
    <w:rsid w:val="00514493"/>
    <w:rsid w:val="00515F32"/>
    <w:rsid w:val="005168BD"/>
    <w:rsid w:val="00516A24"/>
    <w:rsid w:val="005178B9"/>
    <w:rsid w:val="00517911"/>
    <w:rsid w:val="00517D5B"/>
    <w:rsid w:val="0052001A"/>
    <w:rsid w:val="00521F89"/>
    <w:rsid w:val="0052329E"/>
    <w:rsid w:val="00525A52"/>
    <w:rsid w:val="0052682E"/>
    <w:rsid w:val="00526D3F"/>
    <w:rsid w:val="0052787A"/>
    <w:rsid w:val="00527F3E"/>
    <w:rsid w:val="0053028E"/>
    <w:rsid w:val="00530E38"/>
    <w:rsid w:val="00531480"/>
    <w:rsid w:val="005315FB"/>
    <w:rsid w:val="00532A9B"/>
    <w:rsid w:val="00533AE8"/>
    <w:rsid w:val="005350EF"/>
    <w:rsid w:val="00535FF0"/>
    <w:rsid w:val="00536AE8"/>
    <w:rsid w:val="005371B0"/>
    <w:rsid w:val="0054231D"/>
    <w:rsid w:val="00542BD7"/>
    <w:rsid w:val="00542FDA"/>
    <w:rsid w:val="00546B36"/>
    <w:rsid w:val="00546C75"/>
    <w:rsid w:val="00552F7F"/>
    <w:rsid w:val="00560CF0"/>
    <w:rsid w:val="005617C1"/>
    <w:rsid w:val="00564B61"/>
    <w:rsid w:val="00565EAE"/>
    <w:rsid w:val="00567312"/>
    <w:rsid w:val="005676A8"/>
    <w:rsid w:val="00570868"/>
    <w:rsid w:val="00570AB6"/>
    <w:rsid w:val="00571249"/>
    <w:rsid w:val="00571729"/>
    <w:rsid w:val="00571BBA"/>
    <w:rsid w:val="00572383"/>
    <w:rsid w:val="005761FE"/>
    <w:rsid w:val="005768B3"/>
    <w:rsid w:val="00580C0B"/>
    <w:rsid w:val="00580DAB"/>
    <w:rsid w:val="00581A32"/>
    <w:rsid w:val="00582BD2"/>
    <w:rsid w:val="0058354C"/>
    <w:rsid w:val="0058438A"/>
    <w:rsid w:val="00585156"/>
    <w:rsid w:val="00586751"/>
    <w:rsid w:val="0059177E"/>
    <w:rsid w:val="005943A1"/>
    <w:rsid w:val="00594F97"/>
    <w:rsid w:val="00596B82"/>
    <w:rsid w:val="005A2BD1"/>
    <w:rsid w:val="005A357F"/>
    <w:rsid w:val="005A47C9"/>
    <w:rsid w:val="005A5AE0"/>
    <w:rsid w:val="005A7316"/>
    <w:rsid w:val="005A7CF8"/>
    <w:rsid w:val="005B01D1"/>
    <w:rsid w:val="005B09F8"/>
    <w:rsid w:val="005B266A"/>
    <w:rsid w:val="005B2C21"/>
    <w:rsid w:val="005B4507"/>
    <w:rsid w:val="005B64CF"/>
    <w:rsid w:val="005B78A4"/>
    <w:rsid w:val="005C0A6B"/>
    <w:rsid w:val="005C1374"/>
    <w:rsid w:val="005C29A9"/>
    <w:rsid w:val="005C5067"/>
    <w:rsid w:val="005C5699"/>
    <w:rsid w:val="005C5718"/>
    <w:rsid w:val="005C66CF"/>
    <w:rsid w:val="005D075B"/>
    <w:rsid w:val="005D2F81"/>
    <w:rsid w:val="005D42FB"/>
    <w:rsid w:val="005D4587"/>
    <w:rsid w:val="005D48A4"/>
    <w:rsid w:val="005D5FD8"/>
    <w:rsid w:val="005E19D8"/>
    <w:rsid w:val="005E282F"/>
    <w:rsid w:val="005E5300"/>
    <w:rsid w:val="005E57CA"/>
    <w:rsid w:val="005F0170"/>
    <w:rsid w:val="005F0C77"/>
    <w:rsid w:val="005F0C78"/>
    <w:rsid w:val="005F4A31"/>
    <w:rsid w:val="005F523C"/>
    <w:rsid w:val="005F7453"/>
    <w:rsid w:val="00600F87"/>
    <w:rsid w:val="00601AB0"/>
    <w:rsid w:val="006038BF"/>
    <w:rsid w:val="00610189"/>
    <w:rsid w:val="00611230"/>
    <w:rsid w:val="006122F7"/>
    <w:rsid w:val="00614511"/>
    <w:rsid w:val="00614D7E"/>
    <w:rsid w:val="00614ED1"/>
    <w:rsid w:val="00616AFF"/>
    <w:rsid w:val="00616FAE"/>
    <w:rsid w:val="00617473"/>
    <w:rsid w:val="00617EA2"/>
    <w:rsid w:val="00621448"/>
    <w:rsid w:val="00623DFC"/>
    <w:rsid w:val="006244CB"/>
    <w:rsid w:val="006266DC"/>
    <w:rsid w:val="0062690A"/>
    <w:rsid w:val="00626E1A"/>
    <w:rsid w:val="00631330"/>
    <w:rsid w:val="00631CC9"/>
    <w:rsid w:val="0063223A"/>
    <w:rsid w:val="0063235E"/>
    <w:rsid w:val="00634C3D"/>
    <w:rsid w:val="00635EE4"/>
    <w:rsid w:val="00636AD1"/>
    <w:rsid w:val="00636C67"/>
    <w:rsid w:val="0064120D"/>
    <w:rsid w:val="0064209D"/>
    <w:rsid w:val="00643038"/>
    <w:rsid w:val="00650A1E"/>
    <w:rsid w:val="00652307"/>
    <w:rsid w:val="00652DA7"/>
    <w:rsid w:val="006532FF"/>
    <w:rsid w:val="00653E2D"/>
    <w:rsid w:val="00656FF1"/>
    <w:rsid w:val="00657FC6"/>
    <w:rsid w:val="00662C15"/>
    <w:rsid w:val="006636B7"/>
    <w:rsid w:val="00665CE5"/>
    <w:rsid w:val="00666C70"/>
    <w:rsid w:val="00667C41"/>
    <w:rsid w:val="00667EEF"/>
    <w:rsid w:val="006711C8"/>
    <w:rsid w:val="00671F63"/>
    <w:rsid w:val="006729D8"/>
    <w:rsid w:val="006745F6"/>
    <w:rsid w:val="0067474B"/>
    <w:rsid w:val="00675D83"/>
    <w:rsid w:val="00675E54"/>
    <w:rsid w:val="006761CF"/>
    <w:rsid w:val="006766FA"/>
    <w:rsid w:val="00676D95"/>
    <w:rsid w:val="00677852"/>
    <w:rsid w:val="006829FD"/>
    <w:rsid w:val="00683265"/>
    <w:rsid w:val="00685028"/>
    <w:rsid w:val="00686C8D"/>
    <w:rsid w:val="00692081"/>
    <w:rsid w:val="00693C4A"/>
    <w:rsid w:val="006940A3"/>
    <w:rsid w:val="00696A6B"/>
    <w:rsid w:val="006A1021"/>
    <w:rsid w:val="006A161E"/>
    <w:rsid w:val="006A1DB1"/>
    <w:rsid w:val="006A2CE1"/>
    <w:rsid w:val="006A555A"/>
    <w:rsid w:val="006A61B9"/>
    <w:rsid w:val="006A719B"/>
    <w:rsid w:val="006B2464"/>
    <w:rsid w:val="006B2AC8"/>
    <w:rsid w:val="006B4F79"/>
    <w:rsid w:val="006B56AF"/>
    <w:rsid w:val="006B5A7D"/>
    <w:rsid w:val="006C08FD"/>
    <w:rsid w:val="006C0AB4"/>
    <w:rsid w:val="006C0E4E"/>
    <w:rsid w:val="006C1CA0"/>
    <w:rsid w:val="006C2120"/>
    <w:rsid w:val="006C2E23"/>
    <w:rsid w:val="006C30CC"/>
    <w:rsid w:val="006C336E"/>
    <w:rsid w:val="006C4F9A"/>
    <w:rsid w:val="006C6417"/>
    <w:rsid w:val="006C6BA2"/>
    <w:rsid w:val="006C6CBE"/>
    <w:rsid w:val="006C7D5E"/>
    <w:rsid w:val="006D042C"/>
    <w:rsid w:val="006D1A72"/>
    <w:rsid w:val="006E00C4"/>
    <w:rsid w:val="006E00D4"/>
    <w:rsid w:val="006E032C"/>
    <w:rsid w:val="006E046C"/>
    <w:rsid w:val="006E0AE0"/>
    <w:rsid w:val="006E16CF"/>
    <w:rsid w:val="006E2BD7"/>
    <w:rsid w:val="006E2DA8"/>
    <w:rsid w:val="006E3E8F"/>
    <w:rsid w:val="006E6858"/>
    <w:rsid w:val="006E7AC6"/>
    <w:rsid w:val="006E7E57"/>
    <w:rsid w:val="006F0182"/>
    <w:rsid w:val="006F042A"/>
    <w:rsid w:val="006F0D20"/>
    <w:rsid w:val="006F1524"/>
    <w:rsid w:val="006F15A0"/>
    <w:rsid w:val="006F2996"/>
    <w:rsid w:val="006F3066"/>
    <w:rsid w:val="006F50FE"/>
    <w:rsid w:val="006F54A5"/>
    <w:rsid w:val="00700080"/>
    <w:rsid w:val="00700B2F"/>
    <w:rsid w:val="007011D4"/>
    <w:rsid w:val="00701C70"/>
    <w:rsid w:val="0070370F"/>
    <w:rsid w:val="00703842"/>
    <w:rsid w:val="00703A25"/>
    <w:rsid w:val="00703D06"/>
    <w:rsid w:val="0070414A"/>
    <w:rsid w:val="007055ED"/>
    <w:rsid w:val="00706CC7"/>
    <w:rsid w:val="00710A36"/>
    <w:rsid w:val="00710E80"/>
    <w:rsid w:val="007111D2"/>
    <w:rsid w:val="00711B40"/>
    <w:rsid w:val="0071210D"/>
    <w:rsid w:val="00714212"/>
    <w:rsid w:val="007149F2"/>
    <w:rsid w:val="00714D22"/>
    <w:rsid w:val="00714DA9"/>
    <w:rsid w:val="0071525C"/>
    <w:rsid w:val="00717804"/>
    <w:rsid w:val="00717DB9"/>
    <w:rsid w:val="00720043"/>
    <w:rsid w:val="00720494"/>
    <w:rsid w:val="00721567"/>
    <w:rsid w:val="00724D7E"/>
    <w:rsid w:val="0072556D"/>
    <w:rsid w:val="0072667B"/>
    <w:rsid w:val="00726C30"/>
    <w:rsid w:val="00726EA0"/>
    <w:rsid w:val="00732216"/>
    <w:rsid w:val="007336D2"/>
    <w:rsid w:val="007343A9"/>
    <w:rsid w:val="00734602"/>
    <w:rsid w:val="00741ABF"/>
    <w:rsid w:val="00742E1C"/>
    <w:rsid w:val="00745143"/>
    <w:rsid w:val="00747289"/>
    <w:rsid w:val="00747FAC"/>
    <w:rsid w:val="00750E58"/>
    <w:rsid w:val="00751118"/>
    <w:rsid w:val="00751872"/>
    <w:rsid w:val="00751ED3"/>
    <w:rsid w:val="00752752"/>
    <w:rsid w:val="0075409F"/>
    <w:rsid w:val="007553EC"/>
    <w:rsid w:val="00755592"/>
    <w:rsid w:val="00757E24"/>
    <w:rsid w:val="00763A9A"/>
    <w:rsid w:val="00763DE8"/>
    <w:rsid w:val="00764E89"/>
    <w:rsid w:val="007654D8"/>
    <w:rsid w:val="00765A5C"/>
    <w:rsid w:val="00766195"/>
    <w:rsid w:val="007662EA"/>
    <w:rsid w:val="0076738D"/>
    <w:rsid w:val="007710F1"/>
    <w:rsid w:val="007723C7"/>
    <w:rsid w:val="00772E2C"/>
    <w:rsid w:val="00775244"/>
    <w:rsid w:val="0077594F"/>
    <w:rsid w:val="00775C5D"/>
    <w:rsid w:val="00776C93"/>
    <w:rsid w:val="007808F1"/>
    <w:rsid w:val="00781783"/>
    <w:rsid w:val="00782C78"/>
    <w:rsid w:val="00783944"/>
    <w:rsid w:val="007848DA"/>
    <w:rsid w:val="007927CF"/>
    <w:rsid w:val="0079283A"/>
    <w:rsid w:val="00795429"/>
    <w:rsid w:val="0079764A"/>
    <w:rsid w:val="007A0563"/>
    <w:rsid w:val="007A2309"/>
    <w:rsid w:val="007A2DC4"/>
    <w:rsid w:val="007A3AF8"/>
    <w:rsid w:val="007A3B6E"/>
    <w:rsid w:val="007A4B25"/>
    <w:rsid w:val="007A5C79"/>
    <w:rsid w:val="007A66F4"/>
    <w:rsid w:val="007A6993"/>
    <w:rsid w:val="007B0AEC"/>
    <w:rsid w:val="007B2639"/>
    <w:rsid w:val="007B46D4"/>
    <w:rsid w:val="007B4E5E"/>
    <w:rsid w:val="007B520B"/>
    <w:rsid w:val="007B6498"/>
    <w:rsid w:val="007B74FD"/>
    <w:rsid w:val="007C0579"/>
    <w:rsid w:val="007C0AC0"/>
    <w:rsid w:val="007C1597"/>
    <w:rsid w:val="007C203C"/>
    <w:rsid w:val="007C2B74"/>
    <w:rsid w:val="007C2CED"/>
    <w:rsid w:val="007C2DD1"/>
    <w:rsid w:val="007D25B1"/>
    <w:rsid w:val="007D373A"/>
    <w:rsid w:val="007D422F"/>
    <w:rsid w:val="007D4564"/>
    <w:rsid w:val="007D5A0F"/>
    <w:rsid w:val="007D5C7F"/>
    <w:rsid w:val="007D5EC0"/>
    <w:rsid w:val="007D628F"/>
    <w:rsid w:val="007D6D06"/>
    <w:rsid w:val="007D7D05"/>
    <w:rsid w:val="007E0E38"/>
    <w:rsid w:val="007E2F30"/>
    <w:rsid w:val="007E3B1F"/>
    <w:rsid w:val="007E5884"/>
    <w:rsid w:val="007E768D"/>
    <w:rsid w:val="007F04A1"/>
    <w:rsid w:val="007F32CE"/>
    <w:rsid w:val="007F3C45"/>
    <w:rsid w:val="007F5DFF"/>
    <w:rsid w:val="007F7A87"/>
    <w:rsid w:val="0080046D"/>
    <w:rsid w:val="00800905"/>
    <w:rsid w:val="00800D64"/>
    <w:rsid w:val="00801FE7"/>
    <w:rsid w:val="0080233F"/>
    <w:rsid w:val="0080310D"/>
    <w:rsid w:val="00805855"/>
    <w:rsid w:val="00806BBC"/>
    <w:rsid w:val="00807E3D"/>
    <w:rsid w:val="008107E8"/>
    <w:rsid w:val="008115CD"/>
    <w:rsid w:val="00814320"/>
    <w:rsid w:val="00817181"/>
    <w:rsid w:val="00821040"/>
    <w:rsid w:val="00821A01"/>
    <w:rsid w:val="00821B21"/>
    <w:rsid w:val="008223A7"/>
    <w:rsid w:val="00823C12"/>
    <w:rsid w:val="00824485"/>
    <w:rsid w:val="00824933"/>
    <w:rsid w:val="00826864"/>
    <w:rsid w:val="00826C76"/>
    <w:rsid w:val="00827417"/>
    <w:rsid w:val="0083169F"/>
    <w:rsid w:val="00832AF7"/>
    <w:rsid w:val="00832B88"/>
    <w:rsid w:val="00833C3E"/>
    <w:rsid w:val="00836345"/>
    <w:rsid w:val="00837BB8"/>
    <w:rsid w:val="00845962"/>
    <w:rsid w:val="00845A43"/>
    <w:rsid w:val="0084662F"/>
    <w:rsid w:val="008517E2"/>
    <w:rsid w:val="00853E80"/>
    <w:rsid w:val="0085630D"/>
    <w:rsid w:val="008564F6"/>
    <w:rsid w:val="00857B2D"/>
    <w:rsid w:val="00862E44"/>
    <w:rsid w:val="00862F49"/>
    <w:rsid w:val="0086494B"/>
    <w:rsid w:val="00865183"/>
    <w:rsid w:val="00865399"/>
    <w:rsid w:val="0086559B"/>
    <w:rsid w:val="0086624A"/>
    <w:rsid w:val="0087400E"/>
    <w:rsid w:val="008755DB"/>
    <w:rsid w:val="00875614"/>
    <w:rsid w:val="00876228"/>
    <w:rsid w:val="00876BCB"/>
    <w:rsid w:val="008829EF"/>
    <w:rsid w:val="0088362A"/>
    <w:rsid w:val="008852D5"/>
    <w:rsid w:val="00885EE0"/>
    <w:rsid w:val="0088640B"/>
    <w:rsid w:val="0088688A"/>
    <w:rsid w:val="00886FB7"/>
    <w:rsid w:val="008876BC"/>
    <w:rsid w:val="00887FFC"/>
    <w:rsid w:val="008907EE"/>
    <w:rsid w:val="008917FF"/>
    <w:rsid w:val="008920FB"/>
    <w:rsid w:val="00893884"/>
    <w:rsid w:val="0089454E"/>
    <w:rsid w:val="0089780D"/>
    <w:rsid w:val="0089799F"/>
    <w:rsid w:val="008A02CE"/>
    <w:rsid w:val="008A1402"/>
    <w:rsid w:val="008A16F1"/>
    <w:rsid w:val="008A1A5D"/>
    <w:rsid w:val="008A2981"/>
    <w:rsid w:val="008A2A11"/>
    <w:rsid w:val="008A3886"/>
    <w:rsid w:val="008A3CB9"/>
    <w:rsid w:val="008A4B8E"/>
    <w:rsid w:val="008A4FE0"/>
    <w:rsid w:val="008A7643"/>
    <w:rsid w:val="008A7864"/>
    <w:rsid w:val="008A7A32"/>
    <w:rsid w:val="008B11D3"/>
    <w:rsid w:val="008B2E7B"/>
    <w:rsid w:val="008B6157"/>
    <w:rsid w:val="008C0BE0"/>
    <w:rsid w:val="008C4BA5"/>
    <w:rsid w:val="008C57FF"/>
    <w:rsid w:val="008C6E2B"/>
    <w:rsid w:val="008D0CE5"/>
    <w:rsid w:val="008D1B46"/>
    <w:rsid w:val="008D28F5"/>
    <w:rsid w:val="008D2AE8"/>
    <w:rsid w:val="008D340C"/>
    <w:rsid w:val="008D5459"/>
    <w:rsid w:val="008D665E"/>
    <w:rsid w:val="008D670F"/>
    <w:rsid w:val="008D736C"/>
    <w:rsid w:val="008E087C"/>
    <w:rsid w:val="008E18BC"/>
    <w:rsid w:val="008E2541"/>
    <w:rsid w:val="008E4BA5"/>
    <w:rsid w:val="008E5815"/>
    <w:rsid w:val="008E63D9"/>
    <w:rsid w:val="008E64DD"/>
    <w:rsid w:val="008E67DD"/>
    <w:rsid w:val="008E7792"/>
    <w:rsid w:val="008F0F2E"/>
    <w:rsid w:val="008F4464"/>
    <w:rsid w:val="008F48FA"/>
    <w:rsid w:val="008F5B32"/>
    <w:rsid w:val="00910787"/>
    <w:rsid w:val="00913A6F"/>
    <w:rsid w:val="0091420A"/>
    <w:rsid w:val="00915E06"/>
    <w:rsid w:val="00915FD6"/>
    <w:rsid w:val="00916C82"/>
    <w:rsid w:val="00916DDF"/>
    <w:rsid w:val="00917295"/>
    <w:rsid w:val="009177E3"/>
    <w:rsid w:val="00917C24"/>
    <w:rsid w:val="0092047C"/>
    <w:rsid w:val="00920723"/>
    <w:rsid w:val="00921A31"/>
    <w:rsid w:val="00925C11"/>
    <w:rsid w:val="009261BF"/>
    <w:rsid w:val="0093057F"/>
    <w:rsid w:val="0093248D"/>
    <w:rsid w:val="009374DA"/>
    <w:rsid w:val="00942DDA"/>
    <w:rsid w:val="00942F0B"/>
    <w:rsid w:val="00945113"/>
    <w:rsid w:val="00945126"/>
    <w:rsid w:val="00946FBC"/>
    <w:rsid w:val="0095162D"/>
    <w:rsid w:val="009549A0"/>
    <w:rsid w:val="009563CA"/>
    <w:rsid w:val="0095756A"/>
    <w:rsid w:val="00957844"/>
    <w:rsid w:val="0096020D"/>
    <w:rsid w:val="009609B4"/>
    <w:rsid w:val="00962625"/>
    <w:rsid w:val="00962C9E"/>
    <w:rsid w:val="00963FA6"/>
    <w:rsid w:val="009645DD"/>
    <w:rsid w:val="009649D8"/>
    <w:rsid w:val="0096542E"/>
    <w:rsid w:val="00965B1C"/>
    <w:rsid w:val="009664C4"/>
    <w:rsid w:val="0097195D"/>
    <w:rsid w:val="009724E2"/>
    <w:rsid w:val="00972FF1"/>
    <w:rsid w:val="0097322B"/>
    <w:rsid w:val="00973D8D"/>
    <w:rsid w:val="00976C67"/>
    <w:rsid w:val="00977559"/>
    <w:rsid w:val="00981F09"/>
    <w:rsid w:val="00982FB8"/>
    <w:rsid w:val="00983FBC"/>
    <w:rsid w:val="00984056"/>
    <w:rsid w:val="0098546F"/>
    <w:rsid w:val="00985CFF"/>
    <w:rsid w:val="00991119"/>
    <w:rsid w:val="00991A50"/>
    <w:rsid w:val="00993B43"/>
    <w:rsid w:val="00993F8B"/>
    <w:rsid w:val="009948D2"/>
    <w:rsid w:val="00994EF6"/>
    <w:rsid w:val="00995318"/>
    <w:rsid w:val="00997079"/>
    <w:rsid w:val="00997862"/>
    <w:rsid w:val="009A14E1"/>
    <w:rsid w:val="009A1C00"/>
    <w:rsid w:val="009A4EAB"/>
    <w:rsid w:val="009A53E5"/>
    <w:rsid w:val="009A6346"/>
    <w:rsid w:val="009A67DD"/>
    <w:rsid w:val="009B0004"/>
    <w:rsid w:val="009B2844"/>
    <w:rsid w:val="009B2C3E"/>
    <w:rsid w:val="009B3370"/>
    <w:rsid w:val="009B3FDA"/>
    <w:rsid w:val="009B45B6"/>
    <w:rsid w:val="009B7083"/>
    <w:rsid w:val="009C3156"/>
    <w:rsid w:val="009C3F9D"/>
    <w:rsid w:val="009C4225"/>
    <w:rsid w:val="009C692F"/>
    <w:rsid w:val="009C69A7"/>
    <w:rsid w:val="009C7529"/>
    <w:rsid w:val="009D0048"/>
    <w:rsid w:val="009D0107"/>
    <w:rsid w:val="009D05FD"/>
    <w:rsid w:val="009D0D2C"/>
    <w:rsid w:val="009D26B8"/>
    <w:rsid w:val="009D5405"/>
    <w:rsid w:val="009D5532"/>
    <w:rsid w:val="009D6A4E"/>
    <w:rsid w:val="009D722C"/>
    <w:rsid w:val="009E119F"/>
    <w:rsid w:val="009E2D43"/>
    <w:rsid w:val="009E2F01"/>
    <w:rsid w:val="009E31D8"/>
    <w:rsid w:val="009E31F0"/>
    <w:rsid w:val="009E3E7C"/>
    <w:rsid w:val="009E40CA"/>
    <w:rsid w:val="009E58BA"/>
    <w:rsid w:val="009E58EF"/>
    <w:rsid w:val="009F0F1E"/>
    <w:rsid w:val="009F1A33"/>
    <w:rsid w:val="009F1DB8"/>
    <w:rsid w:val="009F3717"/>
    <w:rsid w:val="00A057E4"/>
    <w:rsid w:val="00A13779"/>
    <w:rsid w:val="00A14715"/>
    <w:rsid w:val="00A14E27"/>
    <w:rsid w:val="00A1600E"/>
    <w:rsid w:val="00A16333"/>
    <w:rsid w:val="00A17990"/>
    <w:rsid w:val="00A2244F"/>
    <w:rsid w:val="00A2755E"/>
    <w:rsid w:val="00A2767A"/>
    <w:rsid w:val="00A30029"/>
    <w:rsid w:val="00A30460"/>
    <w:rsid w:val="00A30478"/>
    <w:rsid w:val="00A310DF"/>
    <w:rsid w:val="00A332EB"/>
    <w:rsid w:val="00A348AF"/>
    <w:rsid w:val="00A36667"/>
    <w:rsid w:val="00A37B92"/>
    <w:rsid w:val="00A40477"/>
    <w:rsid w:val="00A41CEB"/>
    <w:rsid w:val="00A42475"/>
    <w:rsid w:val="00A43AB8"/>
    <w:rsid w:val="00A43D79"/>
    <w:rsid w:val="00A444B2"/>
    <w:rsid w:val="00A45177"/>
    <w:rsid w:val="00A4603A"/>
    <w:rsid w:val="00A47AB0"/>
    <w:rsid w:val="00A52550"/>
    <w:rsid w:val="00A53EEA"/>
    <w:rsid w:val="00A552D6"/>
    <w:rsid w:val="00A60B1B"/>
    <w:rsid w:val="00A61A97"/>
    <w:rsid w:val="00A639D1"/>
    <w:rsid w:val="00A64E47"/>
    <w:rsid w:val="00A67BE4"/>
    <w:rsid w:val="00A715CF"/>
    <w:rsid w:val="00A80522"/>
    <w:rsid w:val="00A80750"/>
    <w:rsid w:val="00A82404"/>
    <w:rsid w:val="00A83710"/>
    <w:rsid w:val="00A83938"/>
    <w:rsid w:val="00A8540C"/>
    <w:rsid w:val="00A8646B"/>
    <w:rsid w:val="00A8667A"/>
    <w:rsid w:val="00A86690"/>
    <w:rsid w:val="00A86EA5"/>
    <w:rsid w:val="00A916F3"/>
    <w:rsid w:val="00A91767"/>
    <w:rsid w:val="00AA00F1"/>
    <w:rsid w:val="00AA05FD"/>
    <w:rsid w:val="00AA1D51"/>
    <w:rsid w:val="00AA4549"/>
    <w:rsid w:val="00AA4DD9"/>
    <w:rsid w:val="00AA5966"/>
    <w:rsid w:val="00AA787B"/>
    <w:rsid w:val="00AB01B6"/>
    <w:rsid w:val="00AB07F0"/>
    <w:rsid w:val="00AB1A3B"/>
    <w:rsid w:val="00AB2AF9"/>
    <w:rsid w:val="00AB4117"/>
    <w:rsid w:val="00AB52FD"/>
    <w:rsid w:val="00AB5ACD"/>
    <w:rsid w:val="00AB5BA9"/>
    <w:rsid w:val="00AB5CDC"/>
    <w:rsid w:val="00AB7A28"/>
    <w:rsid w:val="00AC00FE"/>
    <w:rsid w:val="00AC212F"/>
    <w:rsid w:val="00AC24B9"/>
    <w:rsid w:val="00AC38F5"/>
    <w:rsid w:val="00AC45EA"/>
    <w:rsid w:val="00AC4FF3"/>
    <w:rsid w:val="00AC5986"/>
    <w:rsid w:val="00AC601C"/>
    <w:rsid w:val="00AC6173"/>
    <w:rsid w:val="00AD0515"/>
    <w:rsid w:val="00AD1809"/>
    <w:rsid w:val="00AD200C"/>
    <w:rsid w:val="00AD23FD"/>
    <w:rsid w:val="00AD3104"/>
    <w:rsid w:val="00AD4EFA"/>
    <w:rsid w:val="00AD73BF"/>
    <w:rsid w:val="00AE15B0"/>
    <w:rsid w:val="00AE2345"/>
    <w:rsid w:val="00AE34E2"/>
    <w:rsid w:val="00AE3ECB"/>
    <w:rsid w:val="00AE43D3"/>
    <w:rsid w:val="00AE797C"/>
    <w:rsid w:val="00AF0C12"/>
    <w:rsid w:val="00AF2A10"/>
    <w:rsid w:val="00AF2BD9"/>
    <w:rsid w:val="00AF4143"/>
    <w:rsid w:val="00AF4283"/>
    <w:rsid w:val="00AF4AA5"/>
    <w:rsid w:val="00AF5C6A"/>
    <w:rsid w:val="00AF635E"/>
    <w:rsid w:val="00B0026E"/>
    <w:rsid w:val="00B00457"/>
    <w:rsid w:val="00B00A22"/>
    <w:rsid w:val="00B0169B"/>
    <w:rsid w:val="00B026BF"/>
    <w:rsid w:val="00B02E0E"/>
    <w:rsid w:val="00B03216"/>
    <w:rsid w:val="00B034D8"/>
    <w:rsid w:val="00B03830"/>
    <w:rsid w:val="00B0439B"/>
    <w:rsid w:val="00B04D4F"/>
    <w:rsid w:val="00B069E9"/>
    <w:rsid w:val="00B07230"/>
    <w:rsid w:val="00B07A49"/>
    <w:rsid w:val="00B07DB2"/>
    <w:rsid w:val="00B100BE"/>
    <w:rsid w:val="00B1034E"/>
    <w:rsid w:val="00B10C34"/>
    <w:rsid w:val="00B117DF"/>
    <w:rsid w:val="00B11CB2"/>
    <w:rsid w:val="00B1228E"/>
    <w:rsid w:val="00B12924"/>
    <w:rsid w:val="00B1431F"/>
    <w:rsid w:val="00B14366"/>
    <w:rsid w:val="00B15484"/>
    <w:rsid w:val="00B1696A"/>
    <w:rsid w:val="00B17661"/>
    <w:rsid w:val="00B216E7"/>
    <w:rsid w:val="00B217ED"/>
    <w:rsid w:val="00B26F75"/>
    <w:rsid w:val="00B30275"/>
    <w:rsid w:val="00B316C1"/>
    <w:rsid w:val="00B33377"/>
    <w:rsid w:val="00B339D4"/>
    <w:rsid w:val="00B34B0F"/>
    <w:rsid w:val="00B3672A"/>
    <w:rsid w:val="00B37CFF"/>
    <w:rsid w:val="00B40C73"/>
    <w:rsid w:val="00B4231E"/>
    <w:rsid w:val="00B43552"/>
    <w:rsid w:val="00B4575A"/>
    <w:rsid w:val="00B45B4C"/>
    <w:rsid w:val="00B5182F"/>
    <w:rsid w:val="00B522AC"/>
    <w:rsid w:val="00B5325B"/>
    <w:rsid w:val="00B545ED"/>
    <w:rsid w:val="00B54FA4"/>
    <w:rsid w:val="00B55C88"/>
    <w:rsid w:val="00B61D11"/>
    <w:rsid w:val="00B64B5F"/>
    <w:rsid w:val="00B6677D"/>
    <w:rsid w:val="00B670FC"/>
    <w:rsid w:val="00B67AAC"/>
    <w:rsid w:val="00B70421"/>
    <w:rsid w:val="00B72B6C"/>
    <w:rsid w:val="00B736D8"/>
    <w:rsid w:val="00B74B5F"/>
    <w:rsid w:val="00B81E17"/>
    <w:rsid w:val="00B81E54"/>
    <w:rsid w:val="00B828F0"/>
    <w:rsid w:val="00B84DF2"/>
    <w:rsid w:val="00B8594C"/>
    <w:rsid w:val="00B87664"/>
    <w:rsid w:val="00B87FE2"/>
    <w:rsid w:val="00B903E7"/>
    <w:rsid w:val="00B91607"/>
    <w:rsid w:val="00B917C8"/>
    <w:rsid w:val="00B92284"/>
    <w:rsid w:val="00B93C6B"/>
    <w:rsid w:val="00B93ED8"/>
    <w:rsid w:val="00B94E8A"/>
    <w:rsid w:val="00B9675E"/>
    <w:rsid w:val="00B9727D"/>
    <w:rsid w:val="00B97BCD"/>
    <w:rsid w:val="00BA17C9"/>
    <w:rsid w:val="00BA18B2"/>
    <w:rsid w:val="00BA3F5C"/>
    <w:rsid w:val="00BA6373"/>
    <w:rsid w:val="00BA68D5"/>
    <w:rsid w:val="00BA7369"/>
    <w:rsid w:val="00BA7493"/>
    <w:rsid w:val="00BA7BF6"/>
    <w:rsid w:val="00BB013F"/>
    <w:rsid w:val="00BB0F5A"/>
    <w:rsid w:val="00BB3D1F"/>
    <w:rsid w:val="00BB4129"/>
    <w:rsid w:val="00BB66CC"/>
    <w:rsid w:val="00BB7546"/>
    <w:rsid w:val="00BC19B1"/>
    <w:rsid w:val="00BC2E4C"/>
    <w:rsid w:val="00BC413E"/>
    <w:rsid w:val="00BC64D3"/>
    <w:rsid w:val="00BD23F3"/>
    <w:rsid w:val="00BD327F"/>
    <w:rsid w:val="00BD5383"/>
    <w:rsid w:val="00BE0369"/>
    <w:rsid w:val="00BE22AA"/>
    <w:rsid w:val="00BE3EEF"/>
    <w:rsid w:val="00BE45C5"/>
    <w:rsid w:val="00BE6B4A"/>
    <w:rsid w:val="00BE74F8"/>
    <w:rsid w:val="00BF0856"/>
    <w:rsid w:val="00BF12BE"/>
    <w:rsid w:val="00BF1619"/>
    <w:rsid w:val="00BF1B1D"/>
    <w:rsid w:val="00BF3206"/>
    <w:rsid w:val="00BF3B76"/>
    <w:rsid w:val="00BF6162"/>
    <w:rsid w:val="00BF7804"/>
    <w:rsid w:val="00BF7FFD"/>
    <w:rsid w:val="00C00B6A"/>
    <w:rsid w:val="00C01205"/>
    <w:rsid w:val="00C0139A"/>
    <w:rsid w:val="00C0474D"/>
    <w:rsid w:val="00C04D4B"/>
    <w:rsid w:val="00C072B3"/>
    <w:rsid w:val="00C1099A"/>
    <w:rsid w:val="00C14591"/>
    <w:rsid w:val="00C14856"/>
    <w:rsid w:val="00C15567"/>
    <w:rsid w:val="00C162C8"/>
    <w:rsid w:val="00C171F4"/>
    <w:rsid w:val="00C174B3"/>
    <w:rsid w:val="00C214E4"/>
    <w:rsid w:val="00C23E8A"/>
    <w:rsid w:val="00C24637"/>
    <w:rsid w:val="00C25D86"/>
    <w:rsid w:val="00C26702"/>
    <w:rsid w:val="00C26FCC"/>
    <w:rsid w:val="00C27753"/>
    <w:rsid w:val="00C328E3"/>
    <w:rsid w:val="00C330A6"/>
    <w:rsid w:val="00C33D40"/>
    <w:rsid w:val="00C34640"/>
    <w:rsid w:val="00C348A6"/>
    <w:rsid w:val="00C348C2"/>
    <w:rsid w:val="00C379A3"/>
    <w:rsid w:val="00C37BC3"/>
    <w:rsid w:val="00C400BA"/>
    <w:rsid w:val="00C417D6"/>
    <w:rsid w:val="00C42663"/>
    <w:rsid w:val="00C438C9"/>
    <w:rsid w:val="00C45E1E"/>
    <w:rsid w:val="00C51DAF"/>
    <w:rsid w:val="00C56013"/>
    <w:rsid w:val="00C57333"/>
    <w:rsid w:val="00C61079"/>
    <w:rsid w:val="00C610A3"/>
    <w:rsid w:val="00C612DB"/>
    <w:rsid w:val="00C61FE7"/>
    <w:rsid w:val="00C64736"/>
    <w:rsid w:val="00C66913"/>
    <w:rsid w:val="00C670E6"/>
    <w:rsid w:val="00C728BD"/>
    <w:rsid w:val="00C7300F"/>
    <w:rsid w:val="00C73A45"/>
    <w:rsid w:val="00C762FB"/>
    <w:rsid w:val="00C8007E"/>
    <w:rsid w:val="00C82021"/>
    <w:rsid w:val="00C8222D"/>
    <w:rsid w:val="00C83E02"/>
    <w:rsid w:val="00C87226"/>
    <w:rsid w:val="00C878E2"/>
    <w:rsid w:val="00C913C7"/>
    <w:rsid w:val="00C92255"/>
    <w:rsid w:val="00C929AC"/>
    <w:rsid w:val="00C93B07"/>
    <w:rsid w:val="00C94A93"/>
    <w:rsid w:val="00C95686"/>
    <w:rsid w:val="00C96FD0"/>
    <w:rsid w:val="00CA0E0A"/>
    <w:rsid w:val="00CA3889"/>
    <w:rsid w:val="00CA444F"/>
    <w:rsid w:val="00CA53EA"/>
    <w:rsid w:val="00CA71A0"/>
    <w:rsid w:val="00CB2ED1"/>
    <w:rsid w:val="00CB3158"/>
    <w:rsid w:val="00CB32B9"/>
    <w:rsid w:val="00CB461D"/>
    <w:rsid w:val="00CB4B65"/>
    <w:rsid w:val="00CB5305"/>
    <w:rsid w:val="00CB77D1"/>
    <w:rsid w:val="00CC1907"/>
    <w:rsid w:val="00CC1CD4"/>
    <w:rsid w:val="00CC2386"/>
    <w:rsid w:val="00CC3713"/>
    <w:rsid w:val="00CC528B"/>
    <w:rsid w:val="00CC5305"/>
    <w:rsid w:val="00CD2470"/>
    <w:rsid w:val="00CD6515"/>
    <w:rsid w:val="00CD75E6"/>
    <w:rsid w:val="00CD7703"/>
    <w:rsid w:val="00CE0D8C"/>
    <w:rsid w:val="00CE0FCA"/>
    <w:rsid w:val="00CE2DB1"/>
    <w:rsid w:val="00CE3D0A"/>
    <w:rsid w:val="00CE3D55"/>
    <w:rsid w:val="00CE4AF6"/>
    <w:rsid w:val="00CE4CB1"/>
    <w:rsid w:val="00CE4F4F"/>
    <w:rsid w:val="00CE61C1"/>
    <w:rsid w:val="00CE6265"/>
    <w:rsid w:val="00CF0B60"/>
    <w:rsid w:val="00CF105D"/>
    <w:rsid w:val="00CF13C0"/>
    <w:rsid w:val="00CF17F7"/>
    <w:rsid w:val="00CF1977"/>
    <w:rsid w:val="00CF24F4"/>
    <w:rsid w:val="00CF3C45"/>
    <w:rsid w:val="00CF3E39"/>
    <w:rsid w:val="00CF6D9E"/>
    <w:rsid w:val="00D03CA6"/>
    <w:rsid w:val="00D0401D"/>
    <w:rsid w:val="00D06A96"/>
    <w:rsid w:val="00D07D90"/>
    <w:rsid w:val="00D104D0"/>
    <w:rsid w:val="00D11399"/>
    <w:rsid w:val="00D12787"/>
    <w:rsid w:val="00D13017"/>
    <w:rsid w:val="00D13162"/>
    <w:rsid w:val="00D13204"/>
    <w:rsid w:val="00D1493D"/>
    <w:rsid w:val="00D16CB3"/>
    <w:rsid w:val="00D171D5"/>
    <w:rsid w:val="00D2018F"/>
    <w:rsid w:val="00D20F0D"/>
    <w:rsid w:val="00D213C3"/>
    <w:rsid w:val="00D21799"/>
    <w:rsid w:val="00D21B93"/>
    <w:rsid w:val="00D25F89"/>
    <w:rsid w:val="00D30157"/>
    <w:rsid w:val="00D302D7"/>
    <w:rsid w:val="00D3064C"/>
    <w:rsid w:val="00D32A66"/>
    <w:rsid w:val="00D3382B"/>
    <w:rsid w:val="00D346B6"/>
    <w:rsid w:val="00D35B8B"/>
    <w:rsid w:val="00D35E0A"/>
    <w:rsid w:val="00D370D9"/>
    <w:rsid w:val="00D37B0B"/>
    <w:rsid w:val="00D412CD"/>
    <w:rsid w:val="00D4354F"/>
    <w:rsid w:val="00D45A8F"/>
    <w:rsid w:val="00D46F04"/>
    <w:rsid w:val="00D51357"/>
    <w:rsid w:val="00D522AA"/>
    <w:rsid w:val="00D53403"/>
    <w:rsid w:val="00D53563"/>
    <w:rsid w:val="00D556F8"/>
    <w:rsid w:val="00D55BA6"/>
    <w:rsid w:val="00D574D2"/>
    <w:rsid w:val="00D60185"/>
    <w:rsid w:val="00D614D6"/>
    <w:rsid w:val="00D61F55"/>
    <w:rsid w:val="00D6222A"/>
    <w:rsid w:val="00D7182D"/>
    <w:rsid w:val="00D7273F"/>
    <w:rsid w:val="00D727AC"/>
    <w:rsid w:val="00D730D1"/>
    <w:rsid w:val="00D7405A"/>
    <w:rsid w:val="00D80AEB"/>
    <w:rsid w:val="00D80B56"/>
    <w:rsid w:val="00D80EAD"/>
    <w:rsid w:val="00D81588"/>
    <w:rsid w:val="00D81894"/>
    <w:rsid w:val="00D84CAA"/>
    <w:rsid w:val="00D85B7B"/>
    <w:rsid w:val="00D86067"/>
    <w:rsid w:val="00D86B4F"/>
    <w:rsid w:val="00D8796F"/>
    <w:rsid w:val="00D87EE2"/>
    <w:rsid w:val="00D90F9B"/>
    <w:rsid w:val="00D9288C"/>
    <w:rsid w:val="00D9321E"/>
    <w:rsid w:val="00D96598"/>
    <w:rsid w:val="00DA0340"/>
    <w:rsid w:val="00DA3268"/>
    <w:rsid w:val="00DA3B71"/>
    <w:rsid w:val="00DA4502"/>
    <w:rsid w:val="00DA5E57"/>
    <w:rsid w:val="00DA6F5B"/>
    <w:rsid w:val="00DA76C4"/>
    <w:rsid w:val="00DA7B2F"/>
    <w:rsid w:val="00DB0363"/>
    <w:rsid w:val="00DB48AC"/>
    <w:rsid w:val="00DB5098"/>
    <w:rsid w:val="00DB683E"/>
    <w:rsid w:val="00DB6D81"/>
    <w:rsid w:val="00DC514B"/>
    <w:rsid w:val="00DD0207"/>
    <w:rsid w:val="00DD164C"/>
    <w:rsid w:val="00DD5DA3"/>
    <w:rsid w:val="00DD611A"/>
    <w:rsid w:val="00DD7C2D"/>
    <w:rsid w:val="00DE0CEA"/>
    <w:rsid w:val="00DE1E1C"/>
    <w:rsid w:val="00DE24EE"/>
    <w:rsid w:val="00DE2A55"/>
    <w:rsid w:val="00DE410B"/>
    <w:rsid w:val="00DE5C37"/>
    <w:rsid w:val="00DE5EF3"/>
    <w:rsid w:val="00DE62C4"/>
    <w:rsid w:val="00DE6724"/>
    <w:rsid w:val="00DE6E1B"/>
    <w:rsid w:val="00DE719A"/>
    <w:rsid w:val="00DE7319"/>
    <w:rsid w:val="00DE7D46"/>
    <w:rsid w:val="00DF0039"/>
    <w:rsid w:val="00DF1BA6"/>
    <w:rsid w:val="00DF2075"/>
    <w:rsid w:val="00DF25A5"/>
    <w:rsid w:val="00DF35AC"/>
    <w:rsid w:val="00DF3C57"/>
    <w:rsid w:val="00DF5E0E"/>
    <w:rsid w:val="00DF660E"/>
    <w:rsid w:val="00E00EB9"/>
    <w:rsid w:val="00E02A99"/>
    <w:rsid w:val="00E02B58"/>
    <w:rsid w:val="00E05AC2"/>
    <w:rsid w:val="00E0709F"/>
    <w:rsid w:val="00E07AE2"/>
    <w:rsid w:val="00E1121E"/>
    <w:rsid w:val="00E13EDC"/>
    <w:rsid w:val="00E1516C"/>
    <w:rsid w:val="00E1551C"/>
    <w:rsid w:val="00E17091"/>
    <w:rsid w:val="00E1741C"/>
    <w:rsid w:val="00E20DF6"/>
    <w:rsid w:val="00E21D75"/>
    <w:rsid w:val="00E226B3"/>
    <w:rsid w:val="00E24FF1"/>
    <w:rsid w:val="00E276A3"/>
    <w:rsid w:val="00E33A3A"/>
    <w:rsid w:val="00E34FDC"/>
    <w:rsid w:val="00E362BE"/>
    <w:rsid w:val="00E36E0E"/>
    <w:rsid w:val="00E370F9"/>
    <w:rsid w:val="00E374D2"/>
    <w:rsid w:val="00E374D6"/>
    <w:rsid w:val="00E40A64"/>
    <w:rsid w:val="00E40C87"/>
    <w:rsid w:val="00E4139E"/>
    <w:rsid w:val="00E41A85"/>
    <w:rsid w:val="00E41D2B"/>
    <w:rsid w:val="00E424CF"/>
    <w:rsid w:val="00E425A4"/>
    <w:rsid w:val="00E433C2"/>
    <w:rsid w:val="00E43FEB"/>
    <w:rsid w:val="00E441A8"/>
    <w:rsid w:val="00E50775"/>
    <w:rsid w:val="00E50B41"/>
    <w:rsid w:val="00E52D48"/>
    <w:rsid w:val="00E53A21"/>
    <w:rsid w:val="00E560B2"/>
    <w:rsid w:val="00E56AED"/>
    <w:rsid w:val="00E61052"/>
    <w:rsid w:val="00E616F7"/>
    <w:rsid w:val="00E66893"/>
    <w:rsid w:val="00E6739D"/>
    <w:rsid w:val="00E67BED"/>
    <w:rsid w:val="00E7019F"/>
    <w:rsid w:val="00E7330E"/>
    <w:rsid w:val="00E73554"/>
    <w:rsid w:val="00E739AE"/>
    <w:rsid w:val="00E74E1C"/>
    <w:rsid w:val="00E75334"/>
    <w:rsid w:val="00E75472"/>
    <w:rsid w:val="00E760DF"/>
    <w:rsid w:val="00E77CB3"/>
    <w:rsid w:val="00E82236"/>
    <w:rsid w:val="00E8385B"/>
    <w:rsid w:val="00E86D10"/>
    <w:rsid w:val="00E87543"/>
    <w:rsid w:val="00E87771"/>
    <w:rsid w:val="00E917D8"/>
    <w:rsid w:val="00E93340"/>
    <w:rsid w:val="00E93C6F"/>
    <w:rsid w:val="00E93E8C"/>
    <w:rsid w:val="00E94C8E"/>
    <w:rsid w:val="00E96163"/>
    <w:rsid w:val="00E961A8"/>
    <w:rsid w:val="00EA32F0"/>
    <w:rsid w:val="00EA5C1D"/>
    <w:rsid w:val="00EA7D63"/>
    <w:rsid w:val="00EB1B4B"/>
    <w:rsid w:val="00EB2170"/>
    <w:rsid w:val="00EB2369"/>
    <w:rsid w:val="00EB3AA3"/>
    <w:rsid w:val="00EB45BA"/>
    <w:rsid w:val="00EB56AC"/>
    <w:rsid w:val="00EB64C2"/>
    <w:rsid w:val="00EB71AB"/>
    <w:rsid w:val="00EB7B63"/>
    <w:rsid w:val="00EC11D2"/>
    <w:rsid w:val="00EC199B"/>
    <w:rsid w:val="00EC1B91"/>
    <w:rsid w:val="00EC3195"/>
    <w:rsid w:val="00EC5A55"/>
    <w:rsid w:val="00EC61BE"/>
    <w:rsid w:val="00EC6CD7"/>
    <w:rsid w:val="00ED209C"/>
    <w:rsid w:val="00ED23C5"/>
    <w:rsid w:val="00ED24D9"/>
    <w:rsid w:val="00ED5780"/>
    <w:rsid w:val="00ED5951"/>
    <w:rsid w:val="00ED71EC"/>
    <w:rsid w:val="00ED73FE"/>
    <w:rsid w:val="00ED7E97"/>
    <w:rsid w:val="00EE0F46"/>
    <w:rsid w:val="00EF1130"/>
    <w:rsid w:val="00EF2283"/>
    <w:rsid w:val="00EF2C35"/>
    <w:rsid w:val="00EF2C76"/>
    <w:rsid w:val="00EF4431"/>
    <w:rsid w:val="00EF5129"/>
    <w:rsid w:val="00EF78B2"/>
    <w:rsid w:val="00F003F8"/>
    <w:rsid w:val="00F009FC"/>
    <w:rsid w:val="00F015D1"/>
    <w:rsid w:val="00F0202A"/>
    <w:rsid w:val="00F03C72"/>
    <w:rsid w:val="00F04D8D"/>
    <w:rsid w:val="00F105CB"/>
    <w:rsid w:val="00F10E14"/>
    <w:rsid w:val="00F120C4"/>
    <w:rsid w:val="00F131D5"/>
    <w:rsid w:val="00F14190"/>
    <w:rsid w:val="00F14B77"/>
    <w:rsid w:val="00F15672"/>
    <w:rsid w:val="00F15E71"/>
    <w:rsid w:val="00F17D89"/>
    <w:rsid w:val="00F21494"/>
    <w:rsid w:val="00F23E6E"/>
    <w:rsid w:val="00F273CC"/>
    <w:rsid w:val="00F31749"/>
    <w:rsid w:val="00F31E42"/>
    <w:rsid w:val="00F31EE5"/>
    <w:rsid w:val="00F3475C"/>
    <w:rsid w:val="00F36374"/>
    <w:rsid w:val="00F37D2B"/>
    <w:rsid w:val="00F40282"/>
    <w:rsid w:val="00F41B1D"/>
    <w:rsid w:val="00F42DAE"/>
    <w:rsid w:val="00F479E2"/>
    <w:rsid w:val="00F51399"/>
    <w:rsid w:val="00F5150C"/>
    <w:rsid w:val="00F519B5"/>
    <w:rsid w:val="00F51AD3"/>
    <w:rsid w:val="00F521B4"/>
    <w:rsid w:val="00F52B09"/>
    <w:rsid w:val="00F53362"/>
    <w:rsid w:val="00F5463D"/>
    <w:rsid w:val="00F56187"/>
    <w:rsid w:val="00F56E74"/>
    <w:rsid w:val="00F57208"/>
    <w:rsid w:val="00F6060F"/>
    <w:rsid w:val="00F609A1"/>
    <w:rsid w:val="00F6526B"/>
    <w:rsid w:val="00F652E5"/>
    <w:rsid w:val="00F66C5E"/>
    <w:rsid w:val="00F706F5"/>
    <w:rsid w:val="00F708B4"/>
    <w:rsid w:val="00F70DDB"/>
    <w:rsid w:val="00F719E9"/>
    <w:rsid w:val="00F71B69"/>
    <w:rsid w:val="00F71CD2"/>
    <w:rsid w:val="00F727EA"/>
    <w:rsid w:val="00F72B99"/>
    <w:rsid w:val="00F737DC"/>
    <w:rsid w:val="00F740D8"/>
    <w:rsid w:val="00F745BC"/>
    <w:rsid w:val="00F74FB8"/>
    <w:rsid w:val="00F75156"/>
    <w:rsid w:val="00F76667"/>
    <w:rsid w:val="00F808AD"/>
    <w:rsid w:val="00F820B3"/>
    <w:rsid w:val="00F84717"/>
    <w:rsid w:val="00F91E17"/>
    <w:rsid w:val="00F923F9"/>
    <w:rsid w:val="00F9315B"/>
    <w:rsid w:val="00FA1B2D"/>
    <w:rsid w:val="00FA2D06"/>
    <w:rsid w:val="00FA2FF1"/>
    <w:rsid w:val="00FA3C9C"/>
    <w:rsid w:val="00FA63DC"/>
    <w:rsid w:val="00FB1409"/>
    <w:rsid w:val="00FB211D"/>
    <w:rsid w:val="00FB2D72"/>
    <w:rsid w:val="00FB3F43"/>
    <w:rsid w:val="00FB44A9"/>
    <w:rsid w:val="00FB563D"/>
    <w:rsid w:val="00FC0393"/>
    <w:rsid w:val="00FC06FF"/>
    <w:rsid w:val="00FC0E6B"/>
    <w:rsid w:val="00FC4BBB"/>
    <w:rsid w:val="00FC63EE"/>
    <w:rsid w:val="00FC6A8E"/>
    <w:rsid w:val="00FC6CB6"/>
    <w:rsid w:val="00FC713B"/>
    <w:rsid w:val="00FC76C4"/>
    <w:rsid w:val="00FD0247"/>
    <w:rsid w:val="00FD0CC6"/>
    <w:rsid w:val="00FD0E18"/>
    <w:rsid w:val="00FD188D"/>
    <w:rsid w:val="00FD68D3"/>
    <w:rsid w:val="00FE17FC"/>
    <w:rsid w:val="00FE2E64"/>
    <w:rsid w:val="00FE33D7"/>
    <w:rsid w:val="00FE37C9"/>
    <w:rsid w:val="00FE37D7"/>
    <w:rsid w:val="00FE4A84"/>
    <w:rsid w:val="00FE5448"/>
    <w:rsid w:val="00FE79AB"/>
    <w:rsid w:val="00FF0F3E"/>
    <w:rsid w:val="00FF1951"/>
    <w:rsid w:val="00FF2A3F"/>
    <w:rsid w:val="00FF460B"/>
    <w:rsid w:val="00FF6500"/>
    <w:rsid w:val="00FF69A1"/>
    <w:rsid w:val="00FF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6BB47A"/>
  <w14:defaultImageDpi w14:val="0"/>
  <w15:docId w15:val="{7B7770B0-29A9-44F6-AE02-AFA082F4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64"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footnote reference" w:uiPriority="99" w:qFormat="1"/>
    <w:lsdException w:name="annotation reference" w:uiPriority="99"/>
    <w:lsdException w:name="Title" w:qFormat="1"/>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2F"/>
    <w:rPr>
      <w:rFonts w:ascii="Arial" w:hAnsi="Arial"/>
      <w:lang w:val="en-GB" w:eastAsia="de-DE"/>
    </w:rPr>
  </w:style>
  <w:style w:type="paragraph" w:styleId="Heading1">
    <w:name w:val="heading 1"/>
    <w:basedOn w:val="Normal"/>
    <w:next w:val="Normal"/>
    <w:link w:val="Heading1Char"/>
    <w:uiPriority w:val="9"/>
    <w:qFormat/>
    <w:rsid w:val="00546B36"/>
    <w:pPr>
      <w:keepNext/>
      <w:tabs>
        <w:tab w:val="num" w:pos="432"/>
      </w:tabs>
      <w:spacing w:after="120"/>
      <w:ind w:left="431" w:hanging="431"/>
      <w:jc w:val="left"/>
      <w:outlineLvl w:val="0"/>
    </w:pPr>
    <w:rPr>
      <w:rFonts w:ascii="Calibri" w:hAnsi="Calibri" w:cs="Calibri"/>
      <w:b/>
      <w:caps/>
      <w:sz w:val="24"/>
      <w:szCs w:val="24"/>
    </w:rPr>
  </w:style>
  <w:style w:type="paragraph" w:styleId="Heading2">
    <w:name w:val="heading 2"/>
    <w:basedOn w:val="Normal"/>
    <w:next w:val="Normal"/>
    <w:link w:val="Heading2Char"/>
    <w:uiPriority w:val="9"/>
    <w:qFormat/>
    <w:rsid w:val="007C2B74"/>
    <w:pPr>
      <w:keepNext/>
      <w:numPr>
        <w:ilvl w:val="1"/>
        <w:numId w:val="1"/>
      </w:numPr>
      <w:tabs>
        <w:tab w:val="clear" w:pos="1492"/>
        <w:tab w:val="num" w:pos="1001"/>
      </w:tabs>
      <w:spacing w:after="120"/>
      <w:ind w:left="1003" w:hanging="578"/>
      <w:outlineLvl w:val="1"/>
    </w:pPr>
    <w:rPr>
      <w:rFonts w:ascii="Calibri" w:hAnsi="Calibri" w:cs="Calibri"/>
      <w:b/>
      <w:sz w:val="24"/>
      <w:szCs w:val="24"/>
    </w:rPr>
  </w:style>
  <w:style w:type="paragraph" w:styleId="Heading3">
    <w:name w:val="heading 3"/>
    <w:basedOn w:val="Normal"/>
    <w:next w:val="Normal"/>
    <w:link w:val="Heading3Char"/>
    <w:uiPriority w:val="9"/>
    <w:qFormat/>
    <w:rsid w:val="0097195D"/>
    <w:pPr>
      <w:keepNext/>
      <w:numPr>
        <w:ilvl w:val="2"/>
        <w:numId w:val="1"/>
      </w:numPr>
      <w:tabs>
        <w:tab w:val="clear" w:pos="1492"/>
        <w:tab w:val="num" w:pos="1713"/>
      </w:tabs>
      <w:spacing w:after="120"/>
      <w:ind w:left="1712" w:hanging="720"/>
      <w:outlineLvl w:val="2"/>
    </w:pPr>
    <w:rPr>
      <w:i/>
    </w:rPr>
  </w:style>
  <w:style w:type="paragraph" w:styleId="Heading4">
    <w:name w:val="heading 4"/>
    <w:basedOn w:val="Normal"/>
    <w:next w:val="Normal"/>
    <w:link w:val="Heading4Char"/>
    <w:uiPriority w:val="9"/>
    <w:qFormat/>
    <w:rsid w:val="00AB07F0"/>
    <w:pPr>
      <w:keepNext/>
      <w:numPr>
        <w:ilvl w:val="3"/>
        <w:numId w:val="1"/>
      </w:numPr>
      <w:pBdr>
        <w:top w:val="single" w:sz="4" w:space="1" w:color="auto"/>
        <w:left w:val="single" w:sz="4" w:space="4" w:color="auto"/>
        <w:bottom w:val="single" w:sz="4" w:space="1" w:color="auto"/>
        <w:right w:val="single" w:sz="4" w:space="4" w:color="auto"/>
      </w:pBdr>
      <w:tabs>
        <w:tab w:val="clear" w:pos="1492"/>
        <w:tab w:val="num" w:pos="864"/>
      </w:tabs>
      <w:ind w:left="864" w:hanging="864"/>
      <w:jc w:val="right"/>
      <w:outlineLvl w:val="3"/>
    </w:pPr>
    <w:rPr>
      <w:sz w:val="36"/>
    </w:rPr>
  </w:style>
  <w:style w:type="paragraph" w:styleId="Heading5">
    <w:name w:val="heading 5"/>
    <w:basedOn w:val="Normal"/>
    <w:next w:val="Normal"/>
    <w:link w:val="Heading5Char"/>
    <w:uiPriority w:val="9"/>
    <w:qFormat/>
    <w:rsid w:val="00463507"/>
    <w:pPr>
      <w:numPr>
        <w:ilvl w:val="4"/>
        <w:numId w:val="1"/>
      </w:numPr>
      <w:tabs>
        <w:tab w:val="clear" w:pos="1492"/>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
    <w:qFormat/>
    <w:rsid w:val="00463507"/>
    <w:pPr>
      <w:numPr>
        <w:ilvl w:val="5"/>
        <w:numId w:val="1"/>
      </w:numPr>
      <w:tabs>
        <w:tab w:val="clear" w:pos="1492"/>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463507"/>
    <w:pPr>
      <w:numPr>
        <w:ilvl w:val="6"/>
        <w:numId w:val="1"/>
      </w:numPr>
      <w:tabs>
        <w:tab w:val="clear" w:pos="1492"/>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link w:val="Heading8Char"/>
    <w:uiPriority w:val="9"/>
    <w:qFormat/>
    <w:rsid w:val="00463507"/>
    <w:pPr>
      <w:numPr>
        <w:ilvl w:val="7"/>
        <w:numId w:val="1"/>
      </w:numPr>
      <w:tabs>
        <w:tab w:val="clear" w:pos="1492"/>
        <w:tab w:val="num" w:pos="1440"/>
      </w:tabs>
      <w:spacing w:before="240" w:after="60"/>
      <w:ind w:left="1440" w:hanging="1440"/>
      <w:outlineLvl w:val="7"/>
    </w:pPr>
    <w:rPr>
      <w:rFonts w:ascii="Times New Roman" w:hAnsi="Times New Roman"/>
      <w:i/>
      <w:iCs/>
      <w:szCs w:val="24"/>
    </w:rPr>
  </w:style>
  <w:style w:type="paragraph" w:styleId="Heading9">
    <w:name w:val="heading 9"/>
    <w:basedOn w:val="Normal"/>
    <w:next w:val="Normal"/>
    <w:link w:val="Heading9Char"/>
    <w:uiPriority w:val="9"/>
    <w:qFormat/>
    <w:rsid w:val="00463507"/>
    <w:pPr>
      <w:numPr>
        <w:ilvl w:val="8"/>
        <w:numId w:val="1"/>
      </w:numPr>
      <w:tabs>
        <w:tab w:val="clear" w:pos="1492"/>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w:hAnsi="Calibri" w:cs="Calibri"/>
      <w:b/>
      <w:caps/>
      <w:sz w:val="24"/>
      <w:szCs w:val="24"/>
      <w:lang w:val="en-GB" w:eastAsia="de-DE"/>
    </w:rPr>
  </w:style>
  <w:style w:type="character" w:customStyle="1" w:styleId="Heading2Char">
    <w:name w:val="Heading 2 Char"/>
    <w:basedOn w:val="DefaultParagraphFont"/>
    <w:link w:val="Heading2"/>
    <w:uiPriority w:val="9"/>
    <w:locked/>
    <w:rPr>
      <w:rFonts w:ascii="Calibri" w:hAnsi="Calibri" w:cs="Calibri"/>
      <w:b/>
      <w:sz w:val="24"/>
      <w:szCs w:val="24"/>
      <w:lang w:val="en-GB" w:eastAsia="de-DE"/>
    </w:rPr>
  </w:style>
  <w:style w:type="character" w:customStyle="1" w:styleId="Heading3Char">
    <w:name w:val="Heading 3 Char"/>
    <w:basedOn w:val="DefaultParagraphFont"/>
    <w:link w:val="Heading3"/>
    <w:uiPriority w:val="9"/>
    <w:locked/>
    <w:rPr>
      <w:rFonts w:ascii="Arial" w:hAnsi="Arial" w:cs="Times New Roman"/>
      <w:i/>
      <w:lang w:val="en-GB" w:eastAsia="de-DE"/>
    </w:rPr>
  </w:style>
  <w:style w:type="character" w:customStyle="1" w:styleId="Heading4Char">
    <w:name w:val="Heading 4 Char"/>
    <w:basedOn w:val="DefaultParagraphFont"/>
    <w:link w:val="Heading4"/>
    <w:uiPriority w:val="9"/>
    <w:locked/>
    <w:rPr>
      <w:rFonts w:ascii="Arial" w:hAnsi="Arial" w:cs="Times New Roman"/>
      <w:sz w:val="36"/>
      <w:lang w:val="en-GB" w:eastAsia="de-DE"/>
    </w:rPr>
  </w:style>
  <w:style w:type="character" w:customStyle="1" w:styleId="Heading5Char">
    <w:name w:val="Heading 5 Char"/>
    <w:basedOn w:val="DefaultParagraphFont"/>
    <w:link w:val="Heading5"/>
    <w:uiPriority w:val="9"/>
    <w:locked/>
    <w:rPr>
      <w:rFonts w:ascii="Arial" w:hAnsi="Arial" w:cs="Times New Roman"/>
      <w:b/>
      <w:bCs/>
      <w:i/>
      <w:iCs/>
      <w:sz w:val="26"/>
      <w:szCs w:val="26"/>
      <w:lang w:val="en-GB" w:eastAsia="de-DE"/>
    </w:rPr>
  </w:style>
  <w:style w:type="character" w:customStyle="1" w:styleId="Heading6Char">
    <w:name w:val="Heading 6 Char"/>
    <w:basedOn w:val="DefaultParagraphFont"/>
    <w:link w:val="Heading6"/>
    <w:uiPriority w:val="9"/>
    <w:locked/>
    <w:rPr>
      <w:rFonts w:cs="Times New Roman"/>
      <w:b/>
      <w:bCs/>
      <w:sz w:val="22"/>
      <w:szCs w:val="22"/>
      <w:lang w:val="en-GB" w:eastAsia="de-DE"/>
    </w:rPr>
  </w:style>
  <w:style w:type="character" w:customStyle="1" w:styleId="Heading7Char">
    <w:name w:val="Heading 7 Char"/>
    <w:basedOn w:val="DefaultParagraphFont"/>
    <w:link w:val="Heading7"/>
    <w:uiPriority w:val="9"/>
    <w:locked/>
    <w:rPr>
      <w:rFonts w:cs="Times New Roman"/>
      <w:sz w:val="24"/>
      <w:szCs w:val="24"/>
      <w:lang w:val="en-GB" w:eastAsia="de-DE"/>
    </w:rPr>
  </w:style>
  <w:style w:type="character" w:customStyle="1" w:styleId="Heading8Char">
    <w:name w:val="Heading 8 Char"/>
    <w:basedOn w:val="DefaultParagraphFont"/>
    <w:link w:val="Heading8"/>
    <w:uiPriority w:val="9"/>
    <w:locked/>
    <w:rPr>
      <w:rFonts w:cs="Times New Roman"/>
      <w:i/>
      <w:iCs/>
      <w:sz w:val="24"/>
      <w:szCs w:val="24"/>
      <w:lang w:val="en-GB" w:eastAsia="de-DE"/>
    </w:rPr>
  </w:style>
  <w:style w:type="character" w:customStyle="1" w:styleId="Heading9Char">
    <w:name w:val="Heading 9 Char"/>
    <w:basedOn w:val="DefaultParagraphFont"/>
    <w:link w:val="Heading9"/>
    <w:uiPriority w:val="9"/>
    <w:locked/>
    <w:rPr>
      <w:rFonts w:ascii="Arial" w:hAnsi="Arial" w:cs="Arial"/>
      <w:sz w:val="22"/>
      <w:szCs w:val="22"/>
      <w:lang w:val="en-GB" w:eastAsia="de-DE"/>
    </w:rPr>
  </w:style>
  <w:style w:type="character" w:styleId="Hyperlink">
    <w:name w:val="Hyperlink"/>
    <w:basedOn w:val="DefaultParagraphFont"/>
    <w:uiPriority w:val="99"/>
    <w:rsid w:val="00223BD5"/>
    <w:rPr>
      <w:rFonts w:cs="Times New Roman"/>
      <w:color w:val="0000FF"/>
      <w:u w:val="single"/>
    </w:rPr>
  </w:style>
  <w:style w:type="paragraph" w:styleId="Header">
    <w:name w:val="header"/>
    <w:basedOn w:val="Normal"/>
    <w:link w:val="HeaderChar"/>
    <w:uiPriority w:val="99"/>
    <w:rsid w:val="00223BD5"/>
    <w:pPr>
      <w:tabs>
        <w:tab w:val="center" w:pos="4536"/>
        <w:tab w:val="right" w:pos="9072"/>
      </w:tabs>
    </w:pPr>
  </w:style>
  <w:style w:type="character" w:customStyle="1" w:styleId="HeaderChar">
    <w:name w:val="Header Char"/>
    <w:basedOn w:val="DefaultParagraphFont"/>
    <w:link w:val="Header"/>
    <w:uiPriority w:val="99"/>
    <w:semiHidden/>
    <w:locked/>
    <w:rPr>
      <w:rFonts w:ascii="Arial" w:hAnsi="Arial" w:cs="Times New Roman"/>
      <w:lang w:val="x-none" w:eastAsia="de-DE"/>
    </w:rPr>
  </w:style>
  <w:style w:type="paragraph" w:styleId="Footer">
    <w:name w:val="footer"/>
    <w:basedOn w:val="Normal"/>
    <w:link w:val="FooterChar"/>
    <w:uiPriority w:val="99"/>
    <w:rsid w:val="00223BD5"/>
    <w:pPr>
      <w:tabs>
        <w:tab w:val="center" w:pos="4536"/>
        <w:tab w:val="right" w:pos="9072"/>
      </w:tabs>
    </w:pPr>
  </w:style>
  <w:style w:type="character" w:customStyle="1" w:styleId="FooterChar">
    <w:name w:val="Footer Char"/>
    <w:basedOn w:val="DefaultParagraphFont"/>
    <w:link w:val="Footer"/>
    <w:uiPriority w:val="99"/>
    <w:semiHidden/>
    <w:locked/>
    <w:rPr>
      <w:rFonts w:ascii="Arial" w:hAnsi="Arial" w:cs="Times New Roman"/>
      <w:lang w:val="x-none" w:eastAsia="de-DE"/>
    </w:rPr>
  </w:style>
  <w:style w:type="paragraph" w:styleId="TOC1">
    <w:name w:val="toc 1"/>
    <w:basedOn w:val="Normal"/>
    <w:next w:val="Normal"/>
    <w:autoRedefine/>
    <w:uiPriority w:val="39"/>
    <w:rsid w:val="0088688A"/>
    <w:pPr>
      <w:tabs>
        <w:tab w:val="left" w:pos="400"/>
        <w:tab w:val="right" w:leader="dot" w:pos="9060"/>
      </w:tabs>
      <w:jc w:val="left"/>
    </w:pPr>
    <w:rPr>
      <w:rFonts w:asciiTheme="minorHAnsi" w:hAnsiTheme="minorHAnsi" w:cs="Calibri"/>
      <w:b/>
      <w:bCs/>
      <w:caps/>
    </w:rPr>
  </w:style>
  <w:style w:type="paragraph" w:styleId="TOC2">
    <w:name w:val="toc 2"/>
    <w:basedOn w:val="Normal"/>
    <w:next w:val="Normal"/>
    <w:autoRedefine/>
    <w:uiPriority w:val="39"/>
    <w:rsid w:val="00C400BA"/>
    <w:pPr>
      <w:tabs>
        <w:tab w:val="left" w:pos="1000"/>
        <w:tab w:val="right" w:leader="dot" w:pos="6631"/>
      </w:tabs>
      <w:ind w:left="200"/>
    </w:pPr>
    <w:rPr>
      <w:rFonts w:asciiTheme="minorHAnsi" w:hAnsiTheme="minorHAnsi" w:cs="Calibri"/>
      <w:smallCaps/>
    </w:rPr>
  </w:style>
  <w:style w:type="paragraph" w:styleId="TOC3">
    <w:name w:val="toc 3"/>
    <w:basedOn w:val="Normal"/>
    <w:next w:val="Normal"/>
    <w:autoRedefine/>
    <w:uiPriority w:val="39"/>
    <w:rsid w:val="00C348A6"/>
    <w:pPr>
      <w:ind w:left="400"/>
      <w:jc w:val="left"/>
    </w:pPr>
    <w:rPr>
      <w:rFonts w:asciiTheme="minorHAnsi" w:hAnsiTheme="minorHAnsi" w:cs="Calibri"/>
      <w:i/>
      <w:iCs/>
    </w:rPr>
  </w:style>
  <w:style w:type="paragraph" w:styleId="DocumentMap">
    <w:name w:val="Document Map"/>
    <w:basedOn w:val="Normal"/>
    <w:link w:val="DocumentMapChar"/>
    <w:uiPriority w:val="99"/>
    <w:semiHidden/>
    <w:rsid w:val="003935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de-DE"/>
    </w:rPr>
  </w:style>
  <w:style w:type="paragraph" w:styleId="BalloonText">
    <w:name w:val="Balloon Text"/>
    <w:basedOn w:val="Normal"/>
    <w:link w:val="BalloonTextChar"/>
    <w:uiPriority w:val="99"/>
    <w:semiHidden/>
    <w:rsid w:val="00B143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de-DE"/>
    </w:rPr>
  </w:style>
  <w:style w:type="paragraph" w:styleId="TOAHeading">
    <w:name w:val="toa heading"/>
    <w:basedOn w:val="Normal"/>
    <w:next w:val="Normal"/>
    <w:uiPriority w:val="99"/>
    <w:semiHidden/>
    <w:rsid w:val="00B14366"/>
    <w:pPr>
      <w:spacing w:after="240"/>
    </w:pPr>
    <w:rPr>
      <w:b/>
      <w:lang w:eastAsia="en-US"/>
    </w:rPr>
  </w:style>
  <w:style w:type="table" w:styleId="TableGrid">
    <w:name w:val="Table Grid"/>
    <w:aliases w:val="CV table,Deloitte,CV1"/>
    <w:basedOn w:val="TableNormal"/>
    <w:uiPriority w:val="39"/>
    <w:rsid w:val="00D556F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B0026E"/>
    <w:pPr>
      <w:keepNext/>
      <w:jc w:val="left"/>
    </w:pPr>
    <w:rPr>
      <w:b/>
      <w:bCs/>
    </w:rPr>
  </w:style>
  <w:style w:type="character" w:customStyle="1" w:styleId="Normal1">
    <w:name w:val="Normal1"/>
    <w:rsid w:val="007E5884"/>
    <w:rPr>
      <w:rFonts w:ascii="Arial" w:hAnsi="Arial"/>
    </w:rPr>
  </w:style>
  <w:style w:type="paragraph" w:styleId="HTMLPreformatted">
    <w:name w:val="HTML Preformatted"/>
    <w:basedOn w:val="Normal"/>
    <w:link w:val="HTMLPreformattedChar"/>
    <w:uiPriority w:val="99"/>
    <w:rsid w:val="00892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val="ru-RU" w:eastAsia="ru-RU"/>
    </w:rPr>
  </w:style>
  <w:style w:type="character" w:customStyle="1" w:styleId="HTMLPreformattedChar">
    <w:name w:val="HTML Preformatted Char"/>
    <w:basedOn w:val="DefaultParagraphFont"/>
    <w:link w:val="HTMLPreformatted"/>
    <w:uiPriority w:val="99"/>
    <w:semiHidden/>
    <w:locked/>
    <w:rPr>
      <w:rFonts w:ascii="Courier New" w:hAnsi="Courier New" w:cs="Courier New"/>
      <w:lang w:val="x-none" w:eastAsia="de-DE"/>
    </w:rPr>
  </w:style>
  <w:style w:type="paragraph" w:customStyle="1" w:styleId="A">
    <w:name w:val="A"/>
    <w:basedOn w:val="Normal"/>
    <w:rsid w:val="008920FB"/>
    <w:pPr>
      <w:tabs>
        <w:tab w:val="right" w:pos="8789"/>
      </w:tabs>
      <w:ind w:left="1080"/>
    </w:pPr>
    <w:rPr>
      <w:rFonts w:cs="Arial"/>
      <w:lang w:eastAsia="fr-BE"/>
    </w:rPr>
  </w:style>
  <w:style w:type="paragraph" w:customStyle="1" w:styleId="ReturnAddress">
    <w:name w:val="Return Address"/>
    <w:basedOn w:val="Normal"/>
    <w:rsid w:val="00B72B6C"/>
    <w:pPr>
      <w:widowControl w:val="0"/>
      <w:jc w:val="center"/>
    </w:pPr>
    <w:rPr>
      <w:spacing w:val="-3"/>
      <w:lang w:eastAsia="en-US"/>
    </w:rPr>
  </w:style>
  <w:style w:type="paragraph" w:styleId="BodyTextIndent">
    <w:name w:val="Body Text Indent"/>
    <w:basedOn w:val="Normal"/>
    <w:link w:val="BodyTextIndentChar"/>
    <w:uiPriority w:val="99"/>
    <w:rsid w:val="008E7792"/>
    <w:pPr>
      <w:ind w:left="990" w:hanging="540"/>
    </w:pPr>
    <w:rPr>
      <w:rFonts w:ascii="Times New Roman" w:hAnsi="Times New Roman"/>
      <w:sz w:val="18"/>
      <w:lang w:val="en-US" w:eastAsia="en-US"/>
    </w:rPr>
  </w:style>
  <w:style w:type="character" w:customStyle="1" w:styleId="BodyTextIndentChar">
    <w:name w:val="Body Text Indent Char"/>
    <w:basedOn w:val="DefaultParagraphFont"/>
    <w:link w:val="BodyTextIndent"/>
    <w:uiPriority w:val="99"/>
    <w:semiHidden/>
    <w:locked/>
    <w:rPr>
      <w:rFonts w:ascii="Arial" w:hAnsi="Arial" w:cs="Times New Roman"/>
      <w:lang w:val="x-none" w:eastAsia="de-DE"/>
    </w:rPr>
  </w:style>
  <w:style w:type="paragraph" w:styleId="BodyText">
    <w:name w:val="Body Text"/>
    <w:basedOn w:val="Normal"/>
    <w:link w:val="BodyTextChar"/>
    <w:uiPriority w:val="99"/>
    <w:rsid w:val="008E7792"/>
    <w:pPr>
      <w:spacing w:after="120"/>
    </w:pPr>
  </w:style>
  <w:style w:type="character" w:customStyle="1" w:styleId="BodyTextChar">
    <w:name w:val="Body Text Char"/>
    <w:basedOn w:val="DefaultParagraphFont"/>
    <w:link w:val="BodyText"/>
    <w:uiPriority w:val="99"/>
    <w:locked/>
    <w:rsid w:val="00C00B6A"/>
    <w:rPr>
      <w:rFonts w:ascii="Arial" w:hAnsi="Arial" w:cs="Times New Roman"/>
      <w:lang w:val="x-none" w:eastAsia="de-DE"/>
    </w:rPr>
  </w:style>
  <w:style w:type="paragraph" w:styleId="Title">
    <w:name w:val="Title"/>
    <w:basedOn w:val="Normal"/>
    <w:link w:val="TitleChar"/>
    <w:uiPriority w:val="10"/>
    <w:qFormat/>
    <w:rsid w:val="008E7792"/>
    <w:pPr>
      <w:ind w:right="380"/>
      <w:jc w:val="center"/>
    </w:pPr>
    <w:rPr>
      <w:rFonts w:ascii="Times New Roman" w:hAnsi="Times New Roman"/>
      <w:b/>
      <w:sz w:val="18"/>
      <w:u w:val="single"/>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de-DE"/>
    </w:rPr>
  </w:style>
  <w:style w:type="paragraph" w:styleId="BodyTextIndent2">
    <w:name w:val="Body Text Indent 2"/>
    <w:basedOn w:val="Normal"/>
    <w:link w:val="BodyTextIndent2Char"/>
    <w:uiPriority w:val="99"/>
    <w:rsid w:val="008E7792"/>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uiPriority w:val="99"/>
    <w:semiHidden/>
    <w:locked/>
    <w:rPr>
      <w:rFonts w:ascii="Arial" w:hAnsi="Arial" w:cs="Times New Roman"/>
      <w:lang w:val="x-none" w:eastAsia="de-DE"/>
    </w:rPr>
  </w:style>
  <w:style w:type="paragraph" w:customStyle="1" w:styleId="guideline">
    <w:name w:val="guideline"/>
    <w:basedOn w:val="Normal"/>
    <w:autoRedefine/>
    <w:rsid w:val="008E7792"/>
    <w:rPr>
      <w:rFonts w:ascii="Times New Roman" w:hAnsi="Times New Roman"/>
      <w:sz w:val="24"/>
      <w:lang w:eastAsia="en-US"/>
    </w:rPr>
  </w:style>
  <w:style w:type="paragraph" w:customStyle="1" w:styleId="Paragraphnumber">
    <w:name w:val="Paragraph number"/>
    <w:next w:val="Normal"/>
    <w:rsid w:val="00B70421"/>
    <w:pPr>
      <w:numPr>
        <w:numId w:val="9"/>
      </w:numPr>
      <w:suppressAutoHyphens/>
    </w:pPr>
    <w:rPr>
      <w:rFonts w:ascii="Arial" w:hAnsi="Arial" w:cs="Arial"/>
      <w:sz w:val="22"/>
      <w:szCs w:val="22"/>
      <w:lang w:val="en-GB"/>
    </w:rPr>
  </w:style>
  <w:style w:type="paragraph" w:styleId="NormalWeb">
    <w:name w:val="Normal (Web)"/>
    <w:basedOn w:val="Normal"/>
    <w:uiPriority w:val="99"/>
    <w:rsid w:val="00A82404"/>
    <w:pPr>
      <w:spacing w:before="100" w:beforeAutospacing="1" w:after="100" w:afterAutospacing="1"/>
      <w:jc w:val="left"/>
    </w:pPr>
    <w:rPr>
      <w:rFonts w:ascii="Times New Roman" w:hAnsi="Times New Roman"/>
      <w:sz w:val="24"/>
      <w:szCs w:val="24"/>
      <w:lang w:eastAsia="en-GB"/>
    </w:rPr>
  </w:style>
  <w:style w:type="character" w:styleId="CommentReference">
    <w:name w:val="annotation reference"/>
    <w:basedOn w:val="DefaultParagraphFont"/>
    <w:uiPriority w:val="99"/>
    <w:semiHidden/>
    <w:rsid w:val="00E20DF6"/>
    <w:rPr>
      <w:rFonts w:cs="Times New Roman"/>
      <w:sz w:val="16"/>
    </w:rPr>
  </w:style>
  <w:style w:type="paragraph" w:styleId="CommentText">
    <w:name w:val="annotation text"/>
    <w:basedOn w:val="Normal"/>
    <w:link w:val="CommentTextChar"/>
    <w:uiPriority w:val="99"/>
    <w:rsid w:val="00E20DF6"/>
  </w:style>
  <w:style w:type="character" w:customStyle="1" w:styleId="CommentTextChar">
    <w:name w:val="Comment Text Char"/>
    <w:basedOn w:val="DefaultParagraphFont"/>
    <w:link w:val="CommentText"/>
    <w:uiPriority w:val="99"/>
    <w:locked/>
    <w:rsid w:val="00946FBC"/>
    <w:rPr>
      <w:rFonts w:ascii="Arial" w:hAnsi="Arial" w:cs="Times New Roman"/>
      <w:lang w:val="en-GB" w:eastAsia="de-DE"/>
    </w:rPr>
  </w:style>
  <w:style w:type="paragraph" w:styleId="CommentSubject">
    <w:name w:val="annotation subject"/>
    <w:basedOn w:val="CommentText"/>
    <w:next w:val="CommentText"/>
    <w:link w:val="CommentSubjectChar"/>
    <w:uiPriority w:val="99"/>
    <w:semiHidden/>
    <w:rsid w:val="00E20DF6"/>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en-GB" w:eastAsia="de-DE"/>
    </w:rPr>
  </w:style>
  <w:style w:type="paragraph" w:styleId="List">
    <w:name w:val="List"/>
    <w:basedOn w:val="Normal"/>
    <w:uiPriority w:val="99"/>
    <w:rsid w:val="009D0048"/>
    <w:pPr>
      <w:ind w:left="283" w:hanging="283"/>
      <w:jc w:val="left"/>
    </w:pPr>
    <w:rPr>
      <w:rFonts w:ascii="Times New Roman" w:hAnsi="Times New Roman"/>
      <w:lang w:eastAsia="en-GB"/>
    </w:rPr>
  </w:style>
  <w:style w:type="paragraph" w:styleId="List2">
    <w:name w:val="List 2"/>
    <w:basedOn w:val="Normal"/>
    <w:uiPriority w:val="99"/>
    <w:rsid w:val="009D0048"/>
    <w:pPr>
      <w:ind w:left="566" w:hanging="283"/>
      <w:jc w:val="left"/>
    </w:pPr>
    <w:rPr>
      <w:rFonts w:ascii="Times New Roman" w:hAnsi="Times New Roman"/>
      <w:lang w:eastAsia="en-GB"/>
    </w:rPr>
  </w:style>
  <w:style w:type="paragraph" w:styleId="ListBullet5">
    <w:name w:val="List Bullet 5"/>
    <w:basedOn w:val="Normal"/>
    <w:autoRedefine/>
    <w:uiPriority w:val="99"/>
    <w:rsid w:val="009D0048"/>
    <w:pPr>
      <w:pBdr>
        <w:top w:val="single" w:sz="6" w:space="1" w:color="auto"/>
        <w:left w:val="single" w:sz="6" w:space="0" w:color="auto"/>
        <w:bottom w:val="single" w:sz="6" w:space="1" w:color="auto"/>
        <w:right w:val="single" w:sz="6" w:space="1" w:color="auto"/>
      </w:pBdr>
      <w:ind w:left="283" w:hanging="283"/>
      <w:jc w:val="left"/>
    </w:pPr>
    <w:rPr>
      <w:rFonts w:ascii="Times New Roman" w:hAnsi="Times New Roman"/>
      <w:sz w:val="22"/>
      <w:lang w:eastAsia="en-GB"/>
    </w:rPr>
  </w:style>
  <w:style w:type="paragraph" w:styleId="BodyText2">
    <w:name w:val="Body Text 2"/>
    <w:basedOn w:val="Normal"/>
    <w:link w:val="BodyText2Char"/>
    <w:uiPriority w:val="99"/>
    <w:rsid w:val="00E00EB9"/>
    <w:pPr>
      <w:spacing w:after="120" w:line="480" w:lineRule="auto"/>
    </w:pPr>
  </w:style>
  <w:style w:type="character" w:customStyle="1" w:styleId="BodyText2Char">
    <w:name w:val="Body Text 2 Char"/>
    <w:basedOn w:val="DefaultParagraphFont"/>
    <w:link w:val="BodyText2"/>
    <w:uiPriority w:val="99"/>
    <w:locked/>
    <w:rsid w:val="00E00EB9"/>
    <w:rPr>
      <w:rFonts w:ascii="Arial" w:hAnsi="Arial" w:cs="Times New Roman"/>
      <w:lang w:val="de-DE" w:eastAsia="de-DE"/>
    </w:rPr>
  </w:style>
  <w:style w:type="paragraph" w:customStyle="1" w:styleId="Car">
    <w:name w:val="Car"/>
    <w:basedOn w:val="Normal"/>
    <w:rsid w:val="00E00EB9"/>
    <w:pPr>
      <w:spacing w:after="160" w:line="240" w:lineRule="exact"/>
      <w:jc w:val="left"/>
    </w:pPr>
    <w:rPr>
      <w:rFonts w:ascii="Tahoma" w:hAnsi="Tahoma"/>
      <w:lang w:val="en-US" w:eastAsia="en-US"/>
    </w:rPr>
  </w:style>
  <w:style w:type="character" w:styleId="Strong">
    <w:name w:val="Strong"/>
    <w:basedOn w:val="DefaultParagraphFont"/>
    <w:uiPriority w:val="22"/>
    <w:qFormat/>
    <w:rsid w:val="00E00EB9"/>
    <w:rPr>
      <w:rFonts w:cs="Times New Roman"/>
      <w:b/>
    </w:rPr>
  </w:style>
  <w:style w:type="paragraph" w:styleId="ListParagraph">
    <w:name w:val="List Paragraph"/>
    <w:aliases w:val="Indent Paragraph,Lettre d'introduction,Paragraphe de liste PBLH,Graph &amp; Table tite,Bullet Points,Liste Paragraf,Llista Nivell1,Lista de nivel 1,Paragraph,List numbered,List Paragraph1,Avenir,Paragraphe de liste (sdt),texte,Listenabsatz1"/>
    <w:basedOn w:val="Normal"/>
    <w:link w:val="ListParagraphChar"/>
    <w:uiPriority w:val="34"/>
    <w:qFormat/>
    <w:rsid w:val="001F616E"/>
    <w:pPr>
      <w:spacing w:after="200" w:line="276" w:lineRule="auto"/>
      <w:ind w:left="720"/>
      <w:jc w:val="left"/>
    </w:pPr>
    <w:rPr>
      <w:rFonts w:ascii="Calibri" w:hAnsi="Calibri"/>
      <w:sz w:val="22"/>
      <w:szCs w:val="22"/>
      <w:lang w:eastAsia="en-US"/>
    </w:rPr>
  </w:style>
  <w:style w:type="paragraph" w:styleId="FootnoteText">
    <w:name w:val="footnote text"/>
    <w:aliases w:val="single space,footnote text Char Char,footnote text Char Char Char Char Char Char Char Char Char Char Char Char Char Char Char Char Char Char Char,footnote text Char,ft,Footnote Text Char Char Char Char Char Char Char Char Char Cha,ADB,fn"/>
    <w:basedOn w:val="Normal"/>
    <w:link w:val="FootnoteTextChar"/>
    <w:uiPriority w:val="99"/>
    <w:qFormat/>
    <w:rsid w:val="001F616E"/>
    <w:pPr>
      <w:spacing w:after="120"/>
    </w:pPr>
    <w:rPr>
      <w:rFonts w:ascii="Times New Roman" w:hAnsi="Times New Roman"/>
      <w:lang w:eastAsia="en-GB"/>
    </w:rPr>
  </w:style>
  <w:style w:type="character" w:customStyle="1" w:styleId="FootnoteTextChar">
    <w:name w:val="Footnote Text Char"/>
    <w:aliases w:val="single space Char,footnote text Char Char Char,footnote text Char Char Char Char Char Char Char Char Char Char Char Char Char Char Char Char Char Char Char Char,footnote text Char Char1,ft Char,ADB Char,fn Char"/>
    <w:basedOn w:val="DefaultParagraphFont"/>
    <w:link w:val="FootnoteText"/>
    <w:uiPriority w:val="99"/>
    <w:locked/>
    <w:rsid w:val="001F616E"/>
    <w:rPr>
      <w:rFonts w:eastAsia="Times New Roman" w:cs="Times New Roman"/>
      <w:lang w:val="en-GB" w:eastAsia="en-GB"/>
    </w:rPr>
  </w:style>
  <w:style w:type="character" w:styleId="FootnoteReference">
    <w:name w:val="footnote reference"/>
    <w:aliases w:val="ftref,BVI fnr,16 Point,Superscript 6 Point,Footnote Reference Char Char Char,Carattere Char Carattere Carattere Char Carattere Char Carattere Char Char Char1 Char,Carattere Carattere Char Char Char Carattere Char,Car1"/>
    <w:basedOn w:val="DefaultParagraphFont"/>
    <w:link w:val="BVIfnrCharCar1CarChar"/>
    <w:uiPriority w:val="99"/>
    <w:qFormat/>
    <w:locked/>
    <w:rsid w:val="001F616E"/>
    <w:rPr>
      <w:rFonts w:cs="Times New Roman"/>
      <w:vertAlign w:val="superscript"/>
    </w:rPr>
  </w:style>
  <w:style w:type="paragraph" w:customStyle="1" w:styleId="0-formattedtext11">
    <w:name w:val="0 - formatted text 11"/>
    <w:basedOn w:val="Normal"/>
    <w:rsid w:val="001F616E"/>
    <w:pPr>
      <w:tabs>
        <w:tab w:val="left" w:pos="567"/>
        <w:tab w:val="left" w:pos="1134"/>
        <w:tab w:val="left" w:pos="1701"/>
        <w:tab w:val="left" w:pos="2268"/>
        <w:tab w:val="left" w:pos="2835"/>
        <w:tab w:val="left" w:pos="3402"/>
      </w:tabs>
      <w:spacing w:before="240" w:after="240" w:line="276" w:lineRule="auto"/>
    </w:pPr>
    <w:rPr>
      <w:rFonts w:ascii="Calibri" w:hAnsi="Calibri"/>
      <w:sz w:val="22"/>
      <w:szCs w:val="24"/>
      <w:lang w:eastAsia="en-US"/>
    </w:rPr>
  </w:style>
  <w:style w:type="paragraph" w:customStyle="1" w:styleId="tableindentlines">
    <w:name w:val="table indent lines"/>
    <w:basedOn w:val="Normal"/>
    <w:rsid w:val="0052682E"/>
    <w:pPr>
      <w:numPr>
        <w:numId w:val="10"/>
      </w:numPr>
      <w:jc w:val="left"/>
    </w:pPr>
    <w:rPr>
      <w:rFonts w:ascii="Times New Roman" w:hAnsi="Times New Roman"/>
      <w:sz w:val="24"/>
      <w:szCs w:val="24"/>
      <w:lang w:eastAsia="en-GB"/>
    </w:rPr>
  </w:style>
  <w:style w:type="paragraph" w:customStyle="1" w:styleId="Default">
    <w:name w:val="Default"/>
    <w:rsid w:val="005A5AE0"/>
    <w:pPr>
      <w:autoSpaceDE w:val="0"/>
      <w:autoSpaceDN w:val="0"/>
      <w:adjustRightInd w:val="0"/>
    </w:pPr>
    <w:rPr>
      <w:color w:val="000000"/>
      <w:sz w:val="24"/>
      <w:szCs w:val="24"/>
    </w:rPr>
  </w:style>
  <w:style w:type="paragraph" w:customStyle="1" w:styleId="BVIfnrCharCar1CarChar">
    <w:name w:val="BVI fnr Char Car1 Car Char"/>
    <w:aliases w:val="BVI fnr Char Car Car Char,ftref Char Car Car Char,BVI fnr Char Car Char Char Car Car Char,ftref Char Car Char Char Car Car Char,BVI fnr Char"/>
    <w:basedOn w:val="Normal"/>
    <w:next w:val="Normal"/>
    <w:link w:val="FootnoteReference"/>
    <w:uiPriority w:val="99"/>
    <w:rsid w:val="00A2755E"/>
    <w:pPr>
      <w:spacing w:after="160" w:line="240" w:lineRule="exact"/>
    </w:pPr>
    <w:rPr>
      <w:rFonts w:ascii="Times New Roman" w:hAnsi="Times New Roman"/>
      <w:vertAlign w:val="superscript"/>
      <w:lang w:eastAsia="en-GB"/>
    </w:rPr>
  </w:style>
  <w:style w:type="paragraph" w:styleId="ListBullet">
    <w:name w:val="List Bullet"/>
    <w:basedOn w:val="Normal"/>
    <w:uiPriority w:val="99"/>
    <w:rsid w:val="00E424CF"/>
    <w:pPr>
      <w:numPr>
        <w:numId w:val="2"/>
      </w:numPr>
      <w:tabs>
        <w:tab w:val="clear" w:pos="360"/>
        <w:tab w:val="num" w:pos="1800"/>
      </w:tabs>
      <w:contextualSpacing/>
    </w:pPr>
  </w:style>
  <w:style w:type="paragraph" w:customStyle="1" w:styleId="Puce1">
    <w:name w:val="Puce 1"/>
    <w:basedOn w:val="Normal"/>
    <w:rsid w:val="00E424CF"/>
    <w:pPr>
      <w:spacing w:after="240" w:line="480" w:lineRule="auto"/>
      <w:ind w:left="720" w:hanging="360"/>
      <w:jc w:val="left"/>
    </w:pPr>
    <w:rPr>
      <w:rFonts w:ascii="Calibri" w:hAnsi="Calibri"/>
      <w:color w:val="808080"/>
      <w:sz w:val="22"/>
      <w:szCs w:val="22"/>
      <w:lang w:val="en-US" w:eastAsia="fr-FR"/>
    </w:rPr>
  </w:style>
  <w:style w:type="paragraph" w:customStyle="1" w:styleId="Headingblock">
    <w:name w:val="Heading block"/>
    <w:basedOn w:val="Heading4"/>
    <w:autoRedefine/>
    <w:qFormat/>
    <w:rsid w:val="00AB5BA9"/>
    <w:pPr>
      <w:numPr>
        <w:ilvl w:val="0"/>
        <w:numId w:val="0"/>
      </w:numPr>
      <w:pBdr>
        <w:top w:val="none" w:sz="0" w:space="0" w:color="auto"/>
        <w:left w:val="none" w:sz="0" w:space="0" w:color="auto"/>
        <w:bottom w:val="none" w:sz="0" w:space="0" w:color="auto"/>
        <w:right w:val="none" w:sz="0" w:space="0" w:color="auto"/>
      </w:pBdr>
      <w:shd w:val="clear" w:color="auto" w:fill="F8F8F8"/>
      <w:spacing w:before="240"/>
      <w:jc w:val="left"/>
    </w:pPr>
    <w:rPr>
      <w:rFonts w:cs="Arial"/>
      <w:b/>
      <w:color w:val="808080"/>
      <w:sz w:val="20"/>
      <w:lang w:eastAsia="en-US"/>
    </w:rPr>
  </w:style>
  <w:style w:type="character" w:customStyle="1" w:styleId="ListParagraphChar">
    <w:name w:val="List Paragraph Char"/>
    <w:aliases w:val="Indent Paragraph Char,Lettre d'introduction Char,Paragraphe de liste PBLH Char,Graph &amp; Table tite Char,Bullet Points Char,Liste Paragraf Char,Llista Nivell1 Char,Lista de nivel 1 Char,Paragraph Char,List numbered Char,Avenir Char"/>
    <w:link w:val="ListParagraph"/>
    <w:qFormat/>
    <w:locked/>
    <w:rsid w:val="00AB5BA9"/>
    <w:rPr>
      <w:rFonts w:ascii="Calibri" w:hAnsi="Calibri"/>
      <w:sz w:val="22"/>
      <w:lang w:val="x-none" w:eastAsia="en-US"/>
    </w:rPr>
  </w:style>
  <w:style w:type="paragraph" w:styleId="Revision">
    <w:name w:val="Revision"/>
    <w:hidden/>
    <w:uiPriority w:val="99"/>
    <w:semiHidden/>
    <w:rsid w:val="008917FF"/>
    <w:rPr>
      <w:rFonts w:ascii="Arial" w:hAnsi="Arial"/>
      <w:lang w:val="en-GB" w:eastAsia="de-DE"/>
    </w:rPr>
  </w:style>
  <w:style w:type="paragraph" w:styleId="NoSpacing">
    <w:name w:val="No Spacing"/>
    <w:basedOn w:val="Normal"/>
    <w:link w:val="NoSpacingChar"/>
    <w:uiPriority w:val="1"/>
    <w:qFormat/>
    <w:rsid w:val="008A7A32"/>
    <w:rPr>
      <w:rFonts w:ascii="Calibri" w:eastAsia="MS Mincho" w:hAnsi="Calibri" w:cs="Arial"/>
      <w:sz w:val="22"/>
      <w:szCs w:val="22"/>
      <w:lang w:eastAsia="fr-FR"/>
    </w:rPr>
  </w:style>
  <w:style w:type="character" w:customStyle="1" w:styleId="NoSpacingChar">
    <w:name w:val="No Spacing Char"/>
    <w:link w:val="NoSpacing"/>
    <w:uiPriority w:val="1"/>
    <w:locked/>
    <w:rsid w:val="008A7A32"/>
    <w:rPr>
      <w:rFonts w:ascii="Calibri" w:eastAsia="MS Mincho" w:hAnsi="Calibri"/>
      <w:sz w:val="22"/>
      <w:lang w:val="en-GB" w:eastAsia="fr-FR"/>
    </w:rPr>
  </w:style>
  <w:style w:type="paragraph" w:styleId="Subtitle">
    <w:name w:val="Subtitle"/>
    <w:basedOn w:val="Normal"/>
    <w:next w:val="Normal"/>
    <w:link w:val="SubtitleChar"/>
    <w:uiPriority w:val="11"/>
    <w:qFormat/>
    <w:rsid w:val="008A7A32"/>
    <w:pPr>
      <w:spacing w:after="320"/>
      <w:jc w:val="right"/>
    </w:pPr>
    <w:rPr>
      <w:rFonts w:ascii="Calibri" w:eastAsia="MS Mincho" w:hAnsi="Calibri" w:cs="Arial"/>
      <w:i/>
      <w:iCs/>
      <w:color w:val="808080"/>
      <w:spacing w:val="10"/>
      <w:sz w:val="24"/>
      <w:szCs w:val="24"/>
      <w:lang w:eastAsia="fr-FR"/>
    </w:rPr>
  </w:style>
  <w:style w:type="character" w:customStyle="1" w:styleId="SubtitleChar">
    <w:name w:val="Subtitle Char"/>
    <w:basedOn w:val="DefaultParagraphFont"/>
    <w:link w:val="Subtitle"/>
    <w:uiPriority w:val="11"/>
    <w:locked/>
    <w:rsid w:val="008A7A32"/>
    <w:rPr>
      <w:rFonts w:ascii="Calibri" w:eastAsia="MS Mincho" w:hAnsi="Calibri" w:cs="Times New Roman"/>
      <w:i/>
      <w:color w:val="808080"/>
      <w:spacing w:val="10"/>
      <w:sz w:val="24"/>
      <w:lang w:val="en-GB" w:eastAsia="fr-FR"/>
    </w:rPr>
  </w:style>
  <w:style w:type="paragraph" w:customStyle="1" w:styleId="Titre21">
    <w:name w:val="Titre 21"/>
    <w:basedOn w:val="Normal"/>
    <w:qFormat/>
    <w:rsid w:val="00656FF1"/>
    <w:pPr>
      <w:numPr>
        <w:numId w:val="12"/>
      </w:numPr>
      <w:tabs>
        <w:tab w:val="num" w:pos="432"/>
      </w:tabs>
      <w:spacing w:after="60"/>
      <w:ind w:left="432" w:hanging="432"/>
    </w:pPr>
    <w:rPr>
      <w:rFonts w:ascii="Century Gothic" w:eastAsia="MS Mincho" w:hAnsi="Century Gothic"/>
      <w:b/>
      <w:color w:val="808080"/>
      <w:sz w:val="26"/>
      <w:szCs w:val="26"/>
      <w:lang w:val="en-US" w:eastAsia="fr-FR"/>
    </w:rPr>
  </w:style>
  <w:style w:type="character" w:styleId="FollowedHyperlink">
    <w:name w:val="FollowedHyperlink"/>
    <w:basedOn w:val="DefaultParagraphFont"/>
    <w:uiPriority w:val="99"/>
    <w:rsid w:val="00656FF1"/>
    <w:rPr>
      <w:rFonts w:cs="Times New Roman"/>
      <w:color w:val="954F72"/>
      <w:u w:val="single"/>
    </w:rPr>
  </w:style>
  <w:style w:type="character" w:customStyle="1" w:styleId="UnresolvedMention">
    <w:name w:val="Unresolved Mention"/>
    <w:basedOn w:val="DefaultParagraphFont"/>
    <w:uiPriority w:val="99"/>
    <w:semiHidden/>
    <w:unhideWhenUsed/>
    <w:rsid w:val="001A303C"/>
    <w:rPr>
      <w:rFonts w:cs="Times New Roman"/>
      <w:color w:val="605E5C"/>
      <w:shd w:val="clear" w:color="auto" w:fill="E1DFDD"/>
    </w:rPr>
  </w:style>
  <w:style w:type="paragraph" w:customStyle="1" w:styleId="body">
    <w:name w:val="body"/>
    <w:basedOn w:val="Normal"/>
    <w:autoRedefine/>
    <w:qFormat/>
    <w:rsid w:val="0004257F"/>
    <w:pPr>
      <w:tabs>
        <w:tab w:val="left" w:pos="567"/>
      </w:tabs>
      <w:spacing w:line="240" w:lineRule="auto"/>
    </w:pPr>
    <w:rPr>
      <w:rFonts w:ascii="Calibri" w:hAnsi="Calibri" w:cs="Calibri"/>
      <w:sz w:val="22"/>
      <w:szCs w:val="22"/>
      <w:lang w:val="mk-MK"/>
    </w:rPr>
  </w:style>
  <w:style w:type="paragraph" w:customStyle="1" w:styleId="bulletssection">
    <w:name w:val="bullets section"/>
    <w:basedOn w:val="body"/>
    <w:autoRedefine/>
    <w:qFormat/>
    <w:rsid w:val="00764E89"/>
  </w:style>
  <w:style w:type="paragraph" w:customStyle="1" w:styleId="IRsubsub">
    <w:name w:val="IR subsub"/>
    <w:basedOn w:val="body"/>
    <w:autoRedefine/>
    <w:qFormat/>
    <w:rsid w:val="002829FB"/>
    <w:pPr>
      <w:numPr>
        <w:numId w:val="13"/>
      </w:numPr>
      <w:spacing w:after="120"/>
      <w:ind w:left="777" w:hanging="357"/>
    </w:pPr>
    <w:rPr>
      <w:b/>
    </w:rPr>
  </w:style>
  <w:style w:type="paragraph" w:customStyle="1" w:styleId="IRboxtext">
    <w:name w:val="IR box text"/>
    <w:basedOn w:val="Normal"/>
    <w:qFormat/>
    <w:rsid w:val="007C0579"/>
    <w:pPr>
      <w:spacing w:after="120" w:line="240" w:lineRule="auto"/>
      <w:jc w:val="left"/>
    </w:pPr>
    <w:rPr>
      <w:sz w:val="18"/>
      <w:szCs w:val="18"/>
    </w:rPr>
  </w:style>
  <w:style w:type="paragraph" w:customStyle="1" w:styleId="BOXTEXTHEADIR">
    <w:name w:val="BOX TEXT HEAD IR"/>
    <w:basedOn w:val="IRboxtext"/>
    <w:qFormat/>
    <w:rsid w:val="009C69A7"/>
    <w:rPr>
      <w:rFonts w:ascii="Calibri" w:hAnsi="Calibri" w:cs="Calibri"/>
      <w:b/>
      <w:color w:val="FFFFFF" w:themeColor="background1"/>
    </w:rPr>
  </w:style>
  <w:style w:type="paragraph" w:customStyle="1" w:styleId="quotation">
    <w:name w:val="quotation"/>
    <w:basedOn w:val="Normal"/>
    <w:autoRedefine/>
    <w:qFormat/>
    <w:rsid w:val="006636B7"/>
    <w:rPr>
      <w:i/>
    </w:rPr>
  </w:style>
  <w:style w:type="table" w:customStyle="1" w:styleId="TableGrid1">
    <w:name w:val="Table Grid1"/>
    <w:basedOn w:val="TableNormal"/>
    <w:next w:val="TableGrid"/>
    <w:uiPriority w:val="39"/>
    <w:rsid w:val="005D48A4"/>
    <w:pPr>
      <w:spacing w:line="240" w:lineRule="auto"/>
      <w:jc w:val="left"/>
    </w:pPr>
    <w:rPr>
      <w:rFonts w:asciiTheme="minorHAnsi" w:hAnsiTheme="minorHAns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ody">
    <w:name w:val="a_ body"/>
    <w:basedOn w:val="BodyText"/>
    <w:link w:val="abodyChar"/>
    <w:autoRedefine/>
    <w:qFormat/>
    <w:rsid w:val="00AF0C12"/>
    <w:pPr>
      <w:spacing w:after="0" w:line="240" w:lineRule="auto"/>
    </w:pPr>
    <w:rPr>
      <w:rFonts w:ascii="Calibri" w:hAnsi="Calibri" w:cs="Calibri"/>
      <w:sz w:val="22"/>
      <w:szCs w:val="22"/>
      <w:lang w:val="mk-MK"/>
    </w:rPr>
  </w:style>
  <w:style w:type="paragraph" w:customStyle="1" w:styleId="ahead1">
    <w:name w:val="a_head 1"/>
    <w:basedOn w:val="Heading1"/>
    <w:autoRedefine/>
    <w:qFormat/>
    <w:rsid w:val="00B40C73"/>
    <w:pPr>
      <w:keepLines/>
      <w:tabs>
        <w:tab w:val="num" w:pos="927"/>
        <w:tab w:val="num" w:pos="1492"/>
      </w:tabs>
      <w:spacing w:before="240" w:after="0" w:line="240" w:lineRule="auto"/>
      <w:ind w:left="0" w:hanging="432"/>
      <w:jc w:val="both"/>
    </w:pPr>
    <w:rPr>
      <w:rFonts w:eastAsiaTheme="majorEastAsia"/>
      <w:b w:val="0"/>
      <w:caps w:val="0"/>
      <w:color w:val="2F5496" w:themeColor="accent1" w:themeShade="BF"/>
      <w:sz w:val="32"/>
      <w:szCs w:val="32"/>
      <w:lang w:val="en-US" w:eastAsia="en-US"/>
    </w:rPr>
  </w:style>
  <w:style w:type="paragraph" w:customStyle="1" w:styleId="ahead2">
    <w:name w:val="a_head 2"/>
    <w:basedOn w:val="Heading2"/>
    <w:autoRedefine/>
    <w:qFormat/>
    <w:rsid w:val="004208BE"/>
    <w:pPr>
      <w:keepLines/>
      <w:numPr>
        <w:numId w:val="14"/>
      </w:numPr>
      <w:tabs>
        <w:tab w:val="num" w:pos="1647"/>
      </w:tabs>
      <w:spacing w:before="240" w:line="260" w:lineRule="auto"/>
      <w:ind w:left="431" w:hanging="431"/>
    </w:pPr>
    <w:rPr>
      <w:rFonts w:eastAsiaTheme="majorEastAsia"/>
      <w:b w:val="0"/>
      <w:color w:val="2F5496" w:themeColor="accent1" w:themeShade="BF"/>
      <w:sz w:val="28"/>
      <w:szCs w:val="28"/>
      <w:lang w:val="sl-SI" w:eastAsia="en-US"/>
    </w:rPr>
  </w:style>
  <w:style w:type="paragraph" w:customStyle="1" w:styleId="ahead3">
    <w:name w:val="a head 3"/>
    <w:basedOn w:val="ahead2"/>
    <w:qFormat/>
    <w:rsid w:val="00FC0E6B"/>
    <w:rPr>
      <w:i/>
    </w:rPr>
  </w:style>
  <w:style w:type="character" w:customStyle="1" w:styleId="abodyChar">
    <w:name w:val="a_ body Char"/>
    <w:basedOn w:val="DefaultParagraphFont"/>
    <w:link w:val="abody"/>
    <w:locked/>
    <w:rsid w:val="00AF0C12"/>
    <w:rPr>
      <w:rFonts w:ascii="Calibri" w:hAnsi="Calibri" w:cs="Calibri"/>
      <w:sz w:val="22"/>
      <w:szCs w:val="22"/>
      <w:lang w:val="mk-MK" w:eastAsia="de-DE"/>
    </w:rPr>
  </w:style>
  <w:style w:type="paragraph" w:customStyle="1" w:styleId="Table">
    <w:name w:val="Table"/>
    <w:basedOn w:val="Normal"/>
    <w:autoRedefine/>
    <w:uiPriority w:val="3"/>
    <w:qFormat/>
    <w:rsid w:val="005D48A4"/>
    <w:pPr>
      <w:keepNext/>
      <w:tabs>
        <w:tab w:val="num" w:pos="432"/>
        <w:tab w:val="num" w:pos="927"/>
        <w:tab w:val="num" w:pos="1492"/>
      </w:tabs>
      <w:autoSpaceDE w:val="0"/>
      <w:autoSpaceDN w:val="0"/>
      <w:adjustRightInd w:val="0"/>
      <w:spacing w:before="480" w:after="240" w:line="240" w:lineRule="auto"/>
      <w:ind w:left="1276" w:hanging="1276"/>
      <w:jc w:val="left"/>
    </w:pPr>
    <w:rPr>
      <w:rFonts w:ascii="PT Sans" w:hAnsi="PT Sans" w:cs="CKOKO E+ PT Sans"/>
      <w:b/>
      <w:bCs/>
      <w:lang w:val="en-US" w:eastAsia="en-US"/>
    </w:rPr>
  </w:style>
  <w:style w:type="paragraph" w:customStyle="1" w:styleId="GABoxtext">
    <w:name w:val="GA Box text"/>
    <w:basedOn w:val="Normal"/>
    <w:autoRedefine/>
    <w:qFormat/>
    <w:rsid w:val="00300708"/>
    <w:pPr>
      <w:tabs>
        <w:tab w:val="left" w:pos="368"/>
      </w:tabs>
      <w:spacing w:line="240" w:lineRule="auto"/>
      <w:jc w:val="left"/>
    </w:pPr>
    <w:rPr>
      <w:rFonts w:ascii="Calibri" w:hAnsi="Calibri" w:cs="Calibri"/>
      <w:sz w:val="22"/>
      <w:szCs w:val="22"/>
      <w:lang w:val="mk-MK"/>
    </w:rPr>
  </w:style>
  <w:style w:type="paragraph" w:customStyle="1" w:styleId="GABOXHEADING">
    <w:name w:val="GA BOX HEADING"/>
    <w:basedOn w:val="Normal"/>
    <w:autoRedefine/>
    <w:qFormat/>
    <w:rsid w:val="00FD0CC6"/>
    <w:pPr>
      <w:spacing w:line="240" w:lineRule="auto"/>
      <w:jc w:val="center"/>
    </w:pPr>
    <w:rPr>
      <w:rFonts w:ascii="Calibri" w:hAnsi="Calibri" w:cs="Calibri"/>
      <w:b/>
      <w:bCs/>
      <w:color w:val="FFFFFF" w:themeColor="background1"/>
      <w:sz w:val="22"/>
      <w:szCs w:val="22"/>
    </w:rPr>
  </w:style>
  <w:style w:type="paragraph" w:customStyle="1" w:styleId="title-article-norm">
    <w:name w:val="title-article-norm"/>
    <w:basedOn w:val="Normal"/>
    <w:rsid w:val="00F17D89"/>
    <w:pPr>
      <w:spacing w:before="100" w:beforeAutospacing="1" w:after="100" w:afterAutospacing="1" w:line="240" w:lineRule="auto"/>
      <w:jc w:val="left"/>
    </w:pPr>
    <w:rPr>
      <w:rFonts w:ascii="Times New Roman" w:hAnsi="Times New Roman"/>
      <w:sz w:val="24"/>
      <w:szCs w:val="24"/>
      <w:lang w:val="en-US" w:eastAsia="en-US"/>
    </w:rPr>
  </w:style>
  <w:style w:type="paragraph" w:customStyle="1" w:styleId="norm">
    <w:name w:val="norm"/>
    <w:basedOn w:val="Normal"/>
    <w:rsid w:val="00F17D89"/>
    <w:pPr>
      <w:spacing w:before="100" w:beforeAutospacing="1" w:after="100" w:afterAutospacing="1" w:line="240" w:lineRule="auto"/>
      <w:jc w:val="left"/>
    </w:pPr>
    <w:rPr>
      <w:rFonts w:ascii="Times New Roman" w:hAnsi="Times New Roman"/>
      <w:sz w:val="24"/>
      <w:szCs w:val="24"/>
      <w:lang w:val="en-US" w:eastAsia="en-US"/>
    </w:rPr>
  </w:style>
  <w:style w:type="paragraph" w:customStyle="1" w:styleId="Source">
    <w:name w:val="Source"/>
    <w:basedOn w:val="Normal"/>
    <w:next w:val="Normal"/>
    <w:autoRedefine/>
    <w:qFormat/>
    <w:rsid w:val="002266E9"/>
    <w:pPr>
      <w:autoSpaceDE w:val="0"/>
      <w:autoSpaceDN w:val="0"/>
      <w:adjustRightInd w:val="0"/>
      <w:spacing w:after="480" w:line="240" w:lineRule="auto"/>
      <w:jc w:val="left"/>
    </w:pPr>
    <w:rPr>
      <w:rFonts w:ascii="PT Sans" w:hAnsi="PT Sans" w:cs="CKPND C+ PT Sans"/>
      <w:i/>
      <w:iCs/>
      <w:noProof/>
      <w:color w:val="000000"/>
      <w:sz w:val="16"/>
      <w:szCs w:val="16"/>
      <w:lang w:val="en-US" w:eastAsia="en-US"/>
    </w:rPr>
  </w:style>
  <w:style w:type="table" w:customStyle="1" w:styleId="Calendar2">
    <w:name w:val="Calendar 2"/>
    <w:basedOn w:val="TableNormal"/>
    <w:uiPriority w:val="99"/>
    <w:qFormat/>
    <w:rsid w:val="002266E9"/>
    <w:pPr>
      <w:spacing w:line="240" w:lineRule="auto"/>
      <w:jc w:val="center"/>
    </w:pPr>
    <w:rPr>
      <w:rFonts w:asciiTheme="minorHAnsi" w:eastAsiaTheme="minorEastAsia" w:hAnsiTheme="minorHAnsi"/>
      <w:sz w:val="28"/>
      <w:szCs w:val="22"/>
      <w:lang w:eastAsia="ja-JP"/>
    </w:rPr>
    <w:tblPr>
      <w:tblBorders>
        <w:insideV w:val="single" w:sz="4" w:space="0" w:color="8EAADB" w:themeColor="accent1" w:themeTint="99"/>
      </w:tblBorders>
    </w:tblPr>
    <w:tblStylePr w:type="firstRow">
      <w:rPr>
        <w:rFonts w:asciiTheme="majorHAnsi" w:hAnsiTheme="majorHAnsi" w:cs="Times New Roman"/>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customStyle="1" w:styleId="GAtabletitle">
    <w:name w:val="GA table title"/>
    <w:basedOn w:val="abody"/>
    <w:autoRedefine/>
    <w:qFormat/>
    <w:rsid w:val="00B87FE2"/>
    <w:pPr>
      <w:tabs>
        <w:tab w:val="num" w:pos="1492"/>
        <w:tab w:val="num" w:pos="1800"/>
      </w:tabs>
      <w:spacing w:before="240"/>
      <w:ind w:left="720" w:hanging="360"/>
    </w:pPr>
    <w:rPr>
      <w:i/>
      <w:sz w:val="20"/>
      <w:szCs w:val="20"/>
    </w:rPr>
  </w:style>
  <w:style w:type="paragraph" w:customStyle="1" w:styleId="Titleofpublication3rdpagesmaller">
    <w:name w:val="Title of publication 3rd page smaller"/>
    <w:basedOn w:val="Normal"/>
    <w:qFormat/>
    <w:rsid w:val="00C45E1E"/>
    <w:pPr>
      <w:spacing w:line="240" w:lineRule="auto"/>
      <w:jc w:val="right"/>
    </w:pPr>
    <w:rPr>
      <w:rFonts w:ascii="PT Sans" w:hAnsi="PT Sans"/>
      <w:b/>
      <w:color w:val="44546A" w:themeColor="text2"/>
      <w:sz w:val="56"/>
      <w:szCs w:val="56"/>
      <w:lang w:eastAsia="en-US"/>
    </w:rPr>
  </w:style>
  <w:style w:type="paragraph" w:styleId="TOCHeading">
    <w:name w:val="TOC Heading"/>
    <w:basedOn w:val="Heading1"/>
    <w:next w:val="Normal"/>
    <w:uiPriority w:val="39"/>
    <w:unhideWhenUsed/>
    <w:qFormat/>
    <w:rsid w:val="000C004D"/>
    <w:pPr>
      <w:keepLines/>
      <w:tabs>
        <w:tab w:val="clear" w:pos="432"/>
      </w:tabs>
      <w:spacing w:before="480" w:after="0" w:line="276" w:lineRule="auto"/>
      <w:ind w:left="0" w:firstLine="0"/>
      <w:outlineLvl w:val="9"/>
    </w:pPr>
    <w:rPr>
      <w:rFonts w:asciiTheme="majorHAnsi" w:eastAsiaTheme="majorEastAsia" w:hAnsiTheme="majorHAnsi" w:cs="Times New Roman"/>
      <w:bCs/>
      <w:caps w:val="0"/>
      <w:color w:val="2F5496" w:themeColor="accent1" w:themeShade="BF"/>
      <w:sz w:val="28"/>
      <w:szCs w:val="28"/>
      <w:lang w:val="en-US" w:eastAsia="en-US"/>
    </w:rPr>
  </w:style>
  <w:style w:type="paragraph" w:styleId="TOC4">
    <w:name w:val="toc 4"/>
    <w:basedOn w:val="Normal"/>
    <w:next w:val="Normal"/>
    <w:autoRedefine/>
    <w:uiPriority w:val="39"/>
    <w:rsid w:val="000C004D"/>
    <w:pPr>
      <w:ind w:left="600"/>
      <w:jc w:val="left"/>
    </w:pPr>
    <w:rPr>
      <w:rFonts w:asciiTheme="minorHAnsi" w:hAnsiTheme="minorHAnsi" w:cs="Calibri"/>
      <w:sz w:val="18"/>
      <w:szCs w:val="18"/>
    </w:rPr>
  </w:style>
  <w:style w:type="paragraph" w:styleId="TOC5">
    <w:name w:val="toc 5"/>
    <w:basedOn w:val="Normal"/>
    <w:next w:val="Normal"/>
    <w:autoRedefine/>
    <w:uiPriority w:val="39"/>
    <w:rsid w:val="000C004D"/>
    <w:pPr>
      <w:ind w:left="800"/>
      <w:jc w:val="left"/>
    </w:pPr>
    <w:rPr>
      <w:rFonts w:asciiTheme="minorHAnsi" w:hAnsiTheme="minorHAnsi" w:cs="Calibri"/>
      <w:sz w:val="18"/>
      <w:szCs w:val="18"/>
    </w:rPr>
  </w:style>
  <w:style w:type="paragraph" w:styleId="TOC6">
    <w:name w:val="toc 6"/>
    <w:basedOn w:val="Normal"/>
    <w:next w:val="Normal"/>
    <w:autoRedefine/>
    <w:uiPriority w:val="39"/>
    <w:rsid w:val="000C004D"/>
    <w:pPr>
      <w:ind w:left="1000"/>
      <w:jc w:val="left"/>
    </w:pPr>
    <w:rPr>
      <w:rFonts w:asciiTheme="minorHAnsi" w:hAnsiTheme="minorHAnsi" w:cs="Calibri"/>
      <w:sz w:val="18"/>
      <w:szCs w:val="18"/>
    </w:rPr>
  </w:style>
  <w:style w:type="paragraph" w:styleId="TOC7">
    <w:name w:val="toc 7"/>
    <w:basedOn w:val="Normal"/>
    <w:next w:val="Normal"/>
    <w:autoRedefine/>
    <w:uiPriority w:val="39"/>
    <w:rsid w:val="000C004D"/>
    <w:pPr>
      <w:ind w:left="1200"/>
      <w:jc w:val="left"/>
    </w:pPr>
    <w:rPr>
      <w:rFonts w:asciiTheme="minorHAnsi" w:hAnsiTheme="minorHAnsi" w:cs="Calibri"/>
      <w:sz w:val="18"/>
      <w:szCs w:val="18"/>
    </w:rPr>
  </w:style>
  <w:style w:type="paragraph" w:styleId="TOC8">
    <w:name w:val="toc 8"/>
    <w:basedOn w:val="Normal"/>
    <w:next w:val="Normal"/>
    <w:autoRedefine/>
    <w:uiPriority w:val="39"/>
    <w:rsid w:val="000C004D"/>
    <w:pPr>
      <w:ind w:left="1400"/>
      <w:jc w:val="left"/>
    </w:pPr>
    <w:rPr>
      <w:rFonts w:asciiTheme="minorHAnsi" w:hAnsiTheme="minorHAnsi" w:cs="Calibri"/>
      <w:sz w:val="18"/>
      <w:szCs w:val="18"/>
    </w:rPr>
  </w:style>
  <w:style w:type="paragraph" w:styleId="TOC9">
    <w:name w:val="toc 9"/>
    <w:basedOn w:val="Normal"/>
    <w:next w:val="Normal"/>
    <w:autoRedefine/>
    <w:uiPriority w:val="39"/>
    <w:rsid w:val="000C004D"/>
    <w:pPr>
      <w:ind w:left="1600"/>
      <w:jc w:val="left"/>
    </w:pPr>
    <w:rPr>
      <w:rFonts w:asciiTheme="minorHAnsi" w:hAnsiTheme="minorHAnsi" w:cs="Calibri"/>
      <w:sz w:val="18"/>
      <w:szCs w:val="18"/>
    </w:rPr>
  </w:style>
  <w:style w:type="character" w:styleId="PageNumber">
    <w:name w:val="page number"/>
    <w:basedOn w:val="DefaultParagraphFont"/>
    <w:uiPriority w:val="99"/>
    <w:rsid w:val="00B1228E"/>
    <w:rPr>
      <w:rFonts w:cs="Times New Roman"/>
    </w:rPr>
  </w:style>
  <w:style w:type="paragraph" w:customStyle="1" w:styleId="GAfootnotetext">
    <w:name w:val="GA footnote text"/>
    <w:basedOn w:val="Normal"/>
    <w:autoRedefine/>
    <w:qFormat/>
    <w:rsid w:val="00531480"/>
    <w:rPr>
      <w:rFonts w:asciiTheme="minorHAnsi" w:hAnsiTheme="minorHAnsi" w:cs="Calibri"/>
      <w:sz w:val="18"/>
      <w:szCs w:val="18"/>
    </w:rPr>
  </w:style>
  <w:style w:type="character" w:styleId="SubtleEmphasis">
    <w:name w:val="Subtle Emphasis"/>
    <w:basedOn w:val="DefaultParagraphFont"/>
    <w:uiPriority w:val="19"/>
    <w:qFormat/>
    <w:rsid w:val="00875614"/>
    <w:rPr>
      <w:rFonts w:cs="Times New Roman"/>
      <w:i/>
      <w:iCs/>
      <w:color w:val="404040" w:themeColor="text1" w:themeTint="BF"/>
    </w:rPr>
  </w:style>
  <w:style w:type="character" w:styleId="Emphasis">
    <w:name w:val="Emphasis"/>
    <w:basedOn w:val="DefaultParagraphFont"/>
    <w:uiPriority w:val="20"/>
    <w:qFormat/>
    <w:rsid w:val="00027A02"/>
    <w:rPr>
      <w:rFonts w:cs="Times New Roman"/>
      <w:i/>
      <w:iCs/>
    </w:rPr>
  </w:style>
  <w:style w:type="paragraph" w:customStyle="1" w:styleId="bodykeypointGAP">
    <w:name w:val="body key point GAP"/>
    <w:basedOn w:val="abody"/>
    <w:autoRedefine/>
    <w:qFormat/>
    <w:rsid w:val="006D1A72"/>
    <w:rPr>
      <w:b/>
    </w:rPr>
  </w:style>
  <w:style w:type="character" w:customStyle="1" w:styleId="cf01">
    <w:name w:val="cf01"/>
    <w:basedOn w:val="DefaultParagraphFont"/>
    <w:rsid w:val="00467855"/>
    <w:rPr>
      <w:rFonts w:ascii="Segoe UI" w:hAnsi="Segoe UI" w:cs="Segoe UI"/>
      <w:sz w:val="18"/>
      <w:szCs w:val="18"/>
    </w:rPr>
  </w:style>
  <w:style w:type="character" w:customStyle="1" w:styleId="cf11">
    <w:name w:val="cf11"/>
    <w:basedOn w:val="DefaultParagraphFont"/>
    <w:rsid w:val="00467855"/>
    <w:rPr>
      <w:rFonts w:ascii="Segoe UI" w:hAnsi="Segoe UI" w:cs="Segoe UI"/>
      <w:sz w:val="18"/>
      <w:szCs w:val="18"/>
    </w:rPr>
  </w:style>
  <w:style w:type="numbering" w:customStyle="1" w:styleId="Style2">
    <w:name w:val="Style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263644">
      <w:marLeft w:val="0"/>
      <w:marRight w:val="0"/>
      <w:marTop w:val="0"/>
      <w:marBottom w:val="0"/>
      <w:divBdr>
        <w:top w:val="none" w:sz="0" w:space="0" w:color="auto"/>
        <w:left w:val="none" w:sz="0" w:space="0" w:color="auto"/>
        <w:bottom w:val="none" w:sz="0" w:space="0" w:color="auto"/>
        <w:right w:val="none" w:sz="0" w:space="0" w:color="auto"/>
      </w:divBdr>
    </w:div>
    <w:div w:id="1619263645">
      <w:marLeft w:val="0"/>
      <w:marRight w:val="0"/>
      <w:marTop w:val="0"/>
      <w:marBottom w:val="0"/>
      <w:divBdr>
        <w:top w:val="none" w:sz="0" w:space="0" w:color="auto"/>
        <w:left w:val="none" w:sz="0" w:space="0" w:color="auto"/>
        <w:bottom w:val="none" w:sz="0" w:space="0" w:color="auto"/>
        <w:right w:val="none" w:sz="0" w:space="0" w:color="auto"/>
      </w:divBdr>
    </w:div>
    <w:div w:id="1619263646">
      <w:marLeft w:val="0"/>
      <w:marRight w:val="0"/>
      <w:marTop w:val="0"/>
      <w:marBottom w:val="0"/>
      <w:divBdr>
        <w:top w:val="none" w:sz="0" w:space="0" w:color="auto"/>
        <w:left w:val="none" w:sz="0" w:space="0" w:color="auto"/>
        <w:bottom w:val="none" w:sz="0" w:space="0" w:color="auto"/>
        <w:right w:val="none" w:sz="0" w:space="0" w:color="auto"/>
      </w:divBdr>
    </w:div>
    <w:div w:id="1619263647">
      <w:marLeft w:val="0"/>
      <w:marRight w:val="0"/>
      <w:marTop w:val="0"/>
      <w:marBottom w:val="0"/>
      <w:divBdr>
        <w:top w:val="none" w:sz="0" w:space="0" w:color="auto"/>
        <w:left w:val="none" w:sz="0" w:space="0" w:color="auto"/>
        <w:bottom w:val="none" w:sz="0" w:space="0" w:color="auto"/>
        <w:right w:val="none" w:sz="0" w:space="0" w:color="auto"/>
      </w:divBdr>
    </w:div>
    <w:div w:id="1619263648">
      <w:marLeft w:val="0"/>
      <w:marRight w:val="0"/>
      <w:marTop w:val="0"/>
      <w:marBottom w:val="0"/>
      <w:divBdr>
        <w:top w:val="none" w:sz="0" w:space="0" w:color="auto"/>
        <w:left w:val="none" w:sz="0" w:space="0" w:color="auto"/>
        <w:bottom w:val="none" w:sz="0" w:space="0" w:color="auto"/>
        <w:right w:val="none" w:sz="0" w:space="0" w:color="auto"/>
      </w:divBdr>
    </w:div>
    <w:div w:id="1619263649">
      <w:marLeft w:val="0"/>
      <w:marRight w:val="0"/>
      <w:marTop w:val="0"/>
      <w:marBottom w:val="0"/>
      <w:divBdr>
        <w:top w:val="none" w:sz="0" w:space="0" w:color="auto"/>
        <w:left w:val="none" w:sz="0" w:space="0" w:color="auto"/>
        <w:bottom w:val="none" w:sz="0" w:space="0" w:color="auto"/>
        <w:right w:val="none" w:sz="0" w:space="0" w:color="auto"/>
      </w:divBdr>
    </w:div>
    <w:div w:id="1619263650">
      <w:marLeft w:val="0"/>
      <w:marRight w:val="0"/>
      <w:marTop w:val="0"/>
      <w:marBottom w:val="0"/>
      <w:divBdr>
        <w:top w:val="none" w:sz="0" w:space="0" w:color="auto"/>
        <w:left w:val="none" w:sz="0" w:space="0" w:color="auto"/>
        <w:bottom w:val="none" w:sz="0" w:space="0" w:color="auto"/>
        <w:right w:val="none" w:sz="0" w:space="0" w:color="auto"/>
      </w:divBdr>
    </w:div>
    <w:div w:id="1619263651">
      <w:marLeft w:val="0"/>
      <w:marRight w:val="0"/>
      <w:marTop w:val="0"/>
      <w:marBottom w:val="0"/>
      <w:divBdr>
        <w:top w:val="none" w:sz="0" w:space="0" w:color="auto"/>
        <w:left w:val="none" w:sz="0" w:space="0" w:color="auto"/>
        <w:bottom w:val="none" w:sz="0" w:space="0" w:color="auto"/>
        <w:right w:val="none" w:sz="0" w:space="0" w:color="auto"/>
      </w:divBdr>
    </w:div>
    <w:div w:id="1619263654">
      <w:marLeft w:val="0"/>
      <w:marRight w:val="0"/>
      <w:marTop w:val="0"/>
      <w:marBottom w:val="0"/>
      <w:divBdr>
        <w:top w:val="none" w:sz="0" w:space="0" w:color="auto"/>
        <w:left w:val="none" w:sz="0" w:space="0" w:color="auto"/>
        <w:bottom w:val="none" w:sz="0" w:space="0" w:color="auto"/>
        <w:right w:val="none" w:sz="0" w:space="0" w:color="auto"/>
      </w:divBdr>
    </w:div>
    <w:div w:id="1619263655">
      <w:marLeft w:val="0"/>
      <w:marRight w:val="0"/>
      <w:marTop w:val="0"/>
      <w:marBottom w:val="0"/>
      <w:divBdr>
        <w:top w:val="none" w:sz="0" w:space="0" w:color="auto"/>
        <w:left w:val="none" w:sz="0" w:space="0" w:color="auto"/>
        <w:bottom w:val="none" w:sz="0" w:space="0" w:color="auto"/>
        <w:right w:val="none" w:sz="0" w:space="0" w:color="auto"/>
      </w:divBdr>
    </w:div>
    <w:div w:id="1619263656">
      <w:marLeft w:val="0"/>
      <w:marRight w:val="0"/>
      <w:marTop w:val="0"/>
      <w:marBottom w:val="0"/>
      <w:divBdr>
        <w:top w:val="none" w:sz="0" w:space="0" w:color="auto"/>
        <w:left w:val="none" w:sz="0" w:space="0" w:color="auto"/>
        <w:bottom w:val="none" w:sz="0" w:space="0" w:color="auto"/>
        <w:right w:val="none" w:sz="0" w:space="0" w:color="auto"/>
      </w:divBdr>
    </w:div>
    <w:div w:id="1619263657">
      <w:marLeft w:val="0"/>
      <w:marRight w:val="0"/>
      <w:marTop w:val="0"/>
      <w:marBottom w:val="0"/>
      <w:divBdr>
        <w:top w:val="none" w:sz="0" w:space="0" w:color="auto"/>
        <w:left w:val="none" w:sz="0" w:space="0" w:color="auto"/>
        <w:bottom w:val="none" w:sz="0" w:space="0" w:color="auto"/>
        <w:right w:val="none" w:sz="0" w:space="0" w:color="auto"/>
      </w:divBdr>
    </w:div>
    <w:div w:id="1619263658">
      <w:marLeft w:val="0"/>
      <w:marRight w:val="0"/>
      <w:marTop w:val="0"/>
      <w:marBottom w:val="0"/>
      <w:divBdr>
        <w:top w:val="none" w:sz="0" w:space="0" w:color="auto"/>
        <w:left w:val="none" w:sz="0" w:space="0" w:color="auto"/>
        <w:bottom w:val="none" w:sz="0" w:space="0" w:color="auto"/>
        <w:right w:val="none" w:sz="0" w:space="0" w:color="auto"/>
      </w:divBdr>
    </w:div>
    <w:div w:id="1619263659">
      <w:marLeft w:val="0"/>
      <w:marRight w:val="0"/>
      <w:marTop w:val="0"/>
      <w:marBottom w:val="0"/>
      <w:divBdr>
        <w:top w:val="none" w:sz="0" w:space="0" w:color="auto"/>
        <w:left w:val="none" w:sz="0" w:space="0" w:color="auto"/>
        <w:bottom w:val="none" w:sz="0" w:space="0" w:color="auto"/>
        <w:right w:val="none" w:sz="0" w:space="0" w:color="auto"/>
      </w:divBdr>
    </w:div>
    <w:div w:id="1619263660">
      <w:marLeft w:val="0"/>
      <w:marRight w:val="0"/>
      <w:marTop w:val="0"/>
      <w:marBottom w:val="0"/>
      <w:divBdr>
        <w:top w:val="none" w:sz="0" w:space="0" w:color="auto"/>
        <w:left w:val="none" w:sz="0" w:space="0" w:color="auto"/>
        <w:bottom w:val="none" w:sz="0" w:space="0" w:color="auto"/>
        <w:right w:val="none" w:sz="0" w:space="0" w:color="auto"/>
      </w:divBdr>
    </w:div>
    <w:div w:id="1619263661">
      <w:marLeft w:val="0"/>
      <w:marRight w:val="0"/>
      <w:marTop w:val="0"/>
      <w:marBottom w:val="0"/>
      <w:divBdr>
        <w:top w:val="none" w:sz="0" w:space="0" w:color="auto"/>
        <w:left w:val="none" w:sz="0" w:space="0" w:color="auto"/>
        <w:bottom w:val="none" w:sz="0" w:space="0" w:color="auto"/>
        <w:right w:val="none" w:sz="0" w:space="0" w:color="auto"/>
      </w:divBdr>
    </w:div>
    <w:div w:id="1619263662">
      <w:marLeft w:val="0"/>
      <w:marRight w:val="0"/>
      <w:marTop w:val="0"/>
      <w:marBottom w:val="0"/>
      <w:divBdr>
        <w:top w:val="none" w:sz="0" w:space="0" w:color="auto"/>
        <w:left w:val="none" w:sz="0" w:space="0" w:color="auto"/>
        <w:bottom w:val="none" w:sz="0" w:space="0" w:color="auto"/>
        <w:right w:val="none" w:sz="0" w:space="0" w:color="auto"/>
      </w:divBdr>
    </w:div>
    <w:div w:id="1619263663">
      <w:marLeft w:val="0"/>
      <w:marRight w:val="0"/>
      <w:marTop w:val="0"/>
      <w:marBottom w:val="0"/>
      <w:divBdr>
        <w:top w:val="none" w:sz="0" w:space="0" w:color="auto"/>
        <w:left w:val="none" w:sz="0" w:space="0" w:color="auto"/>
        <w:bottom w:val="none" w:sz="0" w:space="0" w:color="auto"/>
        <w:right w:val="none" w:sz="0" w:space="0" w:color="auto"/>
      </w:divBdr>
    </w:div>
    <w:div w:id="161926366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
    <w:div w:id="1619263666">
      <w:marLeft w:val="0"/>
      <w:marRight w:val="0"/>
      <w:marTop w:val="0"/>
      <w:marBottom w:val="0"/>
      <w:divBdr>
        <w:top w:val="none" w:sz="0" w:space="0" w:color="auto"/>
        <w:left w:val="none" w:sz="0" w:space="0" w:color="auto"/>
        <w:bottom w:val="none" w:sz="0" w:space="0" w:color="auto"/>
        <w:right w:val="none" w:sz="0" w:space="0" w:color="auto"/>
      </w:divBdr>
    </w:div>
    <w:div w:id="1619263667">
      <w:marLeft w:val="0"/>
      <w:marRight w:val="0"/>
      <w:marTop w:val="0"/>
      <w:marBottom w:val="0"/>
      <w:divBdr>
        <w:top w:val="none" w:sz="0" w:space="0" w:color="auto"/>
        <w:left w:val="none" w:sz="0" w:space="0" w:color="auto"/>
        <w:bottom w:val="none" w:sz="0" w:space="0" w:color="auto"/>
        <w:right w:val="none" w:sz="0" w:space="0" w:color="auto"/>
      </w:divBdr>
    </w:div>
    <w:div w:id="1619263668">
      <w:marLeft w:val="0"/>
      <w:marRight w:val="0"/>
      <w:marTop w:val="0"/>
      <w:marBottom w:val="0"/>
      <w:divBdr>
        <w:top w:val="none" w:sz="0" w:space="0" w:color="auto"/>
        <w:left w:val="none" w:sz="0" w:space="0" w:color="auto"/>
        <w:bottom w:val="none" w:sz="0" w:space="0" w:color="auto"/>
        <w:right w:val="none" w:sz="0" w:space="0" w:color="auto"/>
      </w:divBdr>
    </w:div>
    <w:div w:id="1619263669">
      <w:marLeft w:val="0"/>
      <w:marRight w:val="0"/>
      <w:marTop w:val="0"/>
      <w:marBottom w:val="0"/>
      <w:divBdr>
        <w:top w:val="none" w:sz="0" w:space="0" w:color="auto"/>
        <w:left w:val="none" w:sz="0" w:space="0" w:color="auto"/>
        <w:bottom w:val="none" w:sz="0" w:space="0" w:color="auto"/>
        <w:right w:val="none" w:sz="0" w:space="0" w:color="auto"/>
      </w:divBdr>
    </w:div>
    <w:div w:id="1619263672">
      <w:marLeft w:val="0"/>
      <w:marRight w:val="0"/>
      <w:marTop w:val="0"/>
      <w:marBottom w:val="0"/>
      <w:divBdr>
        <w:top w:val="none" w:sz="0" w:space="0" w:color="auto"/>
        <w:left w:val="none" w:sz="0" w:space="0" w:color="auto"/>
        <w:bottom w:val="none" w:sz="0" w:space="0" w:color="auto"/>
        <w:right w:val="none" w:sz="0" w:space="0" w:color="auto"/>
      </w:divBdr>
    </w:div>
    <w:div w:id="1619263673">
      <w:marLeft w:val="0"/>
      <w:marRight w:val="0"/>
      <w:marTop w:val="0"/>
      <w:marBottom w:val="0"/>
      <w:divBdr>
        <w:top w:val="none" w:sz="0" w:space="0" w:color="auto"/>
        <w:left w:val="none" w:sz="0" w:space="0" w:color="auto"/>
        <w:bottom w:val="none" w:sz="0" w:space="0" w:color="auto"/>
        <w:right w:val="none" w:sz="0" w:space="0" w:color="auto"/>
      </w:divBdr>
    </w:div>
    <w:div w:id="1619263674">
      <w:marLeft w:val="0"/>
      <w:marRight w:val="0"/>
      <w:marTop w:val="0"/>
      <w:marBottom w:val="0"/>
      <w:divBdr>
        <w:top w:val="none" w:sz="0" w:space="0" w:color="auto"/>
        <w:left w:val="none" w:sz="0" w:space="0" w:color="auto"/>
        <w:bottom w:val="none" w:sz="0" w:space="0" w:color="auto"/>
        <w:right w:val="none" w:sz="0" w:space="0" w:color="auto"/>
      </w:divBdr>
    </w:div>
    <w:div w:id="1619263675">
      <w:marLeft w:val="0"/>
      <w:marRight w:val="0"/>
      <w:marTop w:val="0"/>
      <w:marBottom w:val="0"/>
      <w:divBdr>
        <w:top w:val="none" w:sz="0" w:space="0" w:color="auto"/>
        <w:left w:val="none" w:sz="0" w:space="0" w:color="auto"/>
        <w:bottom w:val="none" w:sz="0" w:space="0" w:color="auto"/>
        <w:right w:val="none" w:sz="0" w:space="0" w:color="auto"/>
      </w:divBdr>
    </w:div>
    <w:div w:id="1619263676">
      <w:marLeft w:val="0"/>
      <w:marRight w:val="0"/>
      <w:marTop w:val="0"/>
      <w:marBottom w:val="0"/>
      <w:divBdr>
        <w:top w:val="none" w:sz="0" w:space="0" w:color="auto"/>
        <w:left w:val="none" w:sz="0" w:space="0" w:color="auto"/>
        <w:bottom w:val="none" w:sz="0" w:space="0" w:color="auto"/>
        <w:right w:val="none" w:sz="0" w:space="0" w:color="auto"/>
      </w:divBdr>
    </w:div>
    <w:div w:id="1619263677">
      <w:marLeft w:val="0"/>
      <w:marRight w:val="0"/>
      <w:marTop w:val="0"/>
      <w:marBottom w:val="0"/>
      <w:divBdr>
        <w:top w:val="none" w:sz="0" w:space="0" w:color="auto"/>
        <w:left w:val="none" w:sz="0" w:space="0" w:color="auto"/>
        <w:bottom w:val="none" w:sz="0" w:space="0" w:color="auto"/>
        <w:right w:val="none" w:sz="0" w:space="0" w:color="auto"/>
      </w:divBdr>
    </w:div>
    <w:div w:id="1619263679">
      <w:marLeft w:val="0"/>
      <w:marRight w:val="0"/>
      <w:marTop w:val="0"/>
      <w:marBottom w:val="0"/>
      <w:divBdr>
        <w:top w:val="none" w:sz="0" w:space="0" w:color="auto"/>
        <w:left w:val="none" w:sz="0" w:space="0" w:color="auto"/>
        <w:bottom w:val="none" w:sz="0" w:space="0" w:color="auto"/>
        <w:right w:val="none" w:sz="0" w:space="0" w:color="auto"/>
      </w:divBdr>
    </w:div>
    <w:div w:id="1619263680">
      <w:marLeft w:val="0"/>
      <w:marRight w:val="0"/>
      <w:marTop w:val="0"/>
      <w:marBottom w:val="0"/>
      <w:divBdr>
        <w:top w:val="none" w:sz="0" w:space="0" w:color="auto"/>
        <w:left w:val="none" w:sz="0" w:space="0" w:color="auto"/>
        <w:bottom w:val="none" w:sz="0" w:space="0" w:color="auto"/>
        <w:right w:val="none" w:sz="0" w:space="0" w:color="auto"/>
      </w:divBdr>
      <w:divsChild>
        <w:div w:id="1619263652">
          <w:marLeft w:val="446"/>
          <w:marRight w:val="0"/>
          <w:marTop w:val="0"/>
          <w:marBottom w:val="0"/>
          <w:divBdr>
            <w:top w:val="none" w:sz="0" w:space="0" w:color="auto"/>
            <w:left w:val="none" w:sz="0" w:space="0" w:color="auto"/>
            <w:bottom w:val="none" w:sz="0" w:space="0" w:color="auto"/>
            <w:right w:val="none" w:sz="0" w:space="0" w:color="auto"/>
          </w:divBdr>
        </w:div>
        <w:div w:id="1619263653">
          <w:marLeft w:val="446"/>
          <w:marRight w:val="0"/>
          <w:marTop w:val="0"/>
          <w:marBottom w:val="0"/>
          <w:divBdr>
            <w:top w:val="none" w:sz="0" w:space="0" w:color="auto"/>
            <w:left w:val="none" w:sz="0" w:space="0" w:color="auto"/>
            <w:bottom w:val="none" w:sz="0" w:space="0" w:color="auto"/>
            <w:right w:val="none" w:sz="0" w:space="0" w:color="auto"/>
          </w:divBdr>
        </w:div>
        <w:div w:id="1619263670">
          <w:marLeft w:val="446"/>
          <w:marRight w:val="0"/>
          <w:marTop w:val="0"/>
          <w:marBottom w:val="0"/>
          <w:divBdr>
            <w:top w:val="none" w:sz="0" w:space="0" w:color="auto"/>
            <w:left w:val="none" w:sz="0" w:space="0" w:color="auto"/>
            <w:bottom w:val="none" w:sz="0" w:space="0" w:color="auto"/>
            <w:right w:val="none" w:sz="0" w:space="0" w:color="auto"/>
          </w:divBdr>
        </w:div>
        <w:div w:id="1619263671">
          <w:marLeft w:val="446"/>
          <w:marRight w:val="0"/>
          <w:marTop w:val="240"/>
          <w:marBottom w:val="0"/>
          <w:divBdr>
            <w:top w:val="none" w:sz="0" w:space="0" w:color="auto"/>
            <w:left w:val="none" w:sz="0" w:space="0" w:color="auto"/>
            <w:bottom w:val="none" w:sz="0" w:space="0" w:color="auto"/>
            <w:right w:val="none" w:sz="0" w:space="0" w:color="auto"/>
          </w:divBdr>
        </w:div>
        <w:div w:id="1619263678">
          <w:marLeft w:val="446"/>
          <w:marRight w:val="0"/>
          <w:marTop w:val="0"/>
          <w:marBottom w:val="0"/>
          <w:divBdr>
            <w:top w:val="none" w:sz="0" w:space="0" w:color="auto"/>
            <w:left w:val="none" w:sz="0" w:space="0" w:color="auto"/>
            <w:bottom w:val="none" w:sz="0" w:space="0" w:color="auto"/>
            <w:right w:val="none" w:sz="0" w:space="0" w:color="auto"/>
          </w:divBdr>
        </w:div>
      </w:divsChild>
    </w:div>
    <w:div w:id="1619263681">
      <w:marLeft w:val="0"/>
      <w:marRight w:val="0"/>
      <w:marTop w:val="0"/>
      <w:marBottom w:val="0"/>
      <w:divBdr>
        <w:top w:val="none" w:sz="0" w:space="0" w:color="auto"/>
        <w:left w:val="none" w:sz="0" w:space="0" w:color="auto"/>
        <w:bottom w:val="none" w:sz="0" w:space="0" w:color="auto"/>
        <w:right w:val="none" w:sz="0" w:space="0" w:color="auto"/>
      </w:divBdr>
    </w:div>
    <w:div w:id="1619263682">
      <w:marLeft w:val="0"/>
      <w:marRight w:val="0"/>
      <w:marTop w:val="0"/>
      <w:marBottom w:val="0"/>
      <w:divBdr>
        <w:top w:val="none" w:sz="0" w:space="0" w:color="auto"/>
        <w:left w:val="none" w:sz="0" w:space="0" w:color="auto"/>
        <w:bottom w:val="none" w:sz="0" w:space="0" w:color="auto"/>
        <w:right w:val="none" w:sz="0" w:space="0" w:color="auto"/>
      </w:divBdr>
    </w:div>
    <w:div w:id="1619263683">
      <w:marLeft w:val="0"/>
      <w:marRight w:val="0"/>
      <w:marTop w:val="0"/>
      <w:marBottom w:val="0"/>
      <w:divBdr>
        <w:top w:val="none" w:sz="0" w:space="0" w:color="auto"/>
        <w:left w:val="none" w:sz="0" w:space="0" w:color="auto"/>
        <w:bottom w:val="none" w:sz="0" w:space="0" w:color="auto"/>
        <w:right w:val="none" w:sz="0" w:space="0" w:color="auto"/>
      </w:divBdr>
    </w:div>
    <w:div w:id="1619263684">
      <w:marLeft w:val="0"/>
      <w:marRight w:val="0"/>
      <w:marTop w:val="0"/>
      <w:marBottom w:val="0"/>
      <w:divBdr>
        <w:top w:val="none" w:sz="0" w:space="0" w:color="auto"/>
        <w:left w:val="none" w:sz="0" w:space="0" w:color="auto"/>
        <w:bottom w:val="none" w:sz="0" w:space="0" w:color="auto"/>
        <w:right w:val="none" w:sz="0" w:space="0" w:color="auto"/>
      </w:divBdr>
    </w:div>
    <w:div w:id="1619263685">
      <w:marLeft w:val="0"/>
      <w:marRight w:val="0"/>
      <w:marTop w:val="0"/>
      <w:marBottom w:val="0"/>
      <w:divBdr>
        <w:top w:val="none" w:sz="0" w:space="0" w:color="auto"/>
        <w:left w:val="none" w:sz="0" w:space="0" w:color="auto"/>
        <w:bottom w:val="none" w:sz="0" w:space="0" w:color="auto"/>
        <w:right w:val="none" w:sz="0" w:space="0" w:color="auto"/>
      </w:divBdr>
    </w:div>
    <w:div w:id="1619263686">
      <w:marLeft w:val="0"/>
      <w:marRight w:val="0"/>
      <w:marTop w:val="0"/>
      <w:marBottom w:val="0"/>
      <w:divBdr>
        <w:top w:val="none" w:sz="0" w:space="0" w:color="auto"/>
        <w:left w:val="none" w:sz="0" w:space="0" w:color="auto"/>
        <w:bottom w:val="none" w:sz="0" w:space="0" w:color="auto"/>
        <w:right w:val="none" w:sz="0" w:space="0" w:color="auto"/>
      </w:divBdr>
    </w:div>
    <w:div w:id="1619263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HTML/?uri=CELEX:32022R2065&amp;from=en" TargetMode="External"/><Relationship Id="rId7" Type="http://schemas.openxmlformats.org/officeDocument/2006/relationships/hyperlink" Target="https://avmu.mk/en/citizens/" TargetMode="External"/><Relationship Id="rId2" Type="http://schemas.openxmlformats.org/officeDocument/2006/relationships/hyperlink" Target="https://neighbourhood-enlargement.ec.europa.eu/system/files/2022-10/North%20Macedonia%20Report%202022.pdf" TargetMode="External"/><Relationship Id="rId1" Type="http://schemas.openxmlformats.org/officeDocument/2006/relationships/hyperlink" Target="https://neighbourhood-enlargement.ec.europa.eu/system/files/2022-10/North%20Macedonia%20Report%202022.pdf" TargetMode="External"/><Relationship Id="rId6" Type="http://schemas.openxmlformats.org/officeDocument/2006/relationships/hyperlink" Target="https://avmu.mk/en/access-to-the-media/" TargetMode="External"/><Relationship Id="rId5" Type="http://schemas.openxmlformats.org/officeDocument/2006/relationships/hyperlink" Target="https://eur-lex.europa.eu/legal-content/EN/TXT/HTML/?uri=CELEX:52022PC0457&amp;from=EN" TargetMode="External"/><Relationship Id="rId4" Type="http://schemas.openxmlformats.org/officeDocument/2006/relationships/hyperlink" Target="https://eur-lex.europa.eu/legal-content/EN/TXT/HTML/?uri=CELEX:52021PC0731&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PCA%20Complet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1E3A-7319-4C9A-BE2A-4971A343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PCA Complete Report</Template>
  <TotalTime>0</TotalTime>
  <Pages>1</Pages>
  <Words>26923</Words>
  <Characters>153464</Characters>
  <Application>Microsoft Office Word</Application>
  <DocSecurity>0</DocSecurity>
  <Lines>1278</Lines>
  <Paragraphs>360</Paragraphs>
  <ScaleCrop>false</ScaleCrop>
  <HeadingPairs>
    <vt:vector size="2" baseType="variant">
      <vt:variant>
        <vt:lpstr>Title</vt:lpstr>
      </vt:variant>
      <vt:variant>
        <vt:i4>1</vt:i4>
      </vt:variant>
    </vt:vector>
  </HeadingPairs>
  <TitlesOfParts>
    <vt:vector size="1" baseType="lpstr">
      <vt:lpstr>POHL CONSULTING &amp; ASSOCIATES</vt:lpstr>
    </vt:vector>
  </TitlesOfParts>
  <Company>Work</Company>
  <LinksUpToDate>false</LinksUpToDate>
  <CharactersWithSpaces>180027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POHL CONSULTING &amp; ASSOCIATES</dc:title>
  <dc:subject/>
  <dc:creator>Pohl Consulting</dc:creator>
  <cp:keywords/>
  <dc:description/>
  <cp:lastModifiedBy>Miroslav Grozdanovski</cp:lastModifiedBy>
  <cp:revision>3</cp:revision>
  <cp:lastPrinted>2020-09-02T07:37:00Z</cp:lastPrinted>
  <dcterms:created xsi:type="dcterms:W3CDTF">2023-03-14T10:50:00Z</dcterms:created>
  <dcterms:modified xsi:type="dcterms:W3CDTF">2023-03-14T10:50:00Z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f59c30d1efe55c0ed46717ca338596833ca6e6c6581c012aa19593bcd7ab37ed</vt:lpwstr>
  </property>
</Properties>
</file>