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B4A" w14:textId="77777777" w:rsidR="005F4BBF" w:rsidRDefault="00BA23B5">
      <w:pPr>
        <w:pStyle w:val="P68B1DB1-Normal1"/>
        <w:jc w:val="center"/>
      </w:pPr>
      <w:r>
        <w:t>RAPORT I VLERËSIMIT TË NDIKIMIT TË RREGULLATIVËS</w:t>
      </w:r>
    </w:p>
    <w:p w14:paraId="30C4ACF3" w14:textId="77777777" w:rsidR="005F4BBF" w:rsidRDefault="005F4BBF">
      <w:pPr>
        <w:jc w:val="center"/>
        <w:rPr>
          <w:rFonts w:ascii="StobiSerif Regular" w:hAnsi="StobiSerif Regular"/>
          <w:b/>
          <w:sz w:val="20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6926"/>
      </w:tblGrid>
      <w:tr w:rsidR="005F4BBF" w14:paraId="2AF17B57" w14:textId="77777777">
        <w:trPr>
          <w:trHeight w:val="287"/>
        </w:trPr>
        <w:tc>
          <w:tcPr>
            <w:tcW w:w="3105" w:type="dxa"/>
            <w:shd w:val="clear" w:color="auto" w:fill="FBD4B4"/>
          </w:tcPr>
          <w:p w14:paraId="042BC2AB" w14:textId="77777777" w:rsidR="005F4BBF" w:rsidRDefault="00BA23B5">
            <w:pPr>
              <w:pStyle w:val="Subtitle"/>
            </w:pP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ministrisë</w:t>
            </w:r>
            <w:proofErr w:type="spellEnd"/>
            <w:r>
              <w:t>:</w:t>
            </w:r>
          </w:p>
          <w:p w14:paraId="1DD7CC2D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</w:tc>
        <w:tc>
          <w:tcPr>
            <w:tcW w:w="6926" w:type="dxa"/>
          </w:tcPr>
          <w:p w14:paraId="7AC09AB5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  <w:p w14:paraId="49FC1314" w14:textId="77777777" w:rsidR="005F4BBF" w:rsidRDefault="00BA23B5">
            <w:pPr>
              <w:pStyle w:val="P68B1DB1-Normal2"/>
            </w:pPr>
            <w:proofErr w:type="spellStart"/>
            <w:r>
              <w:t>Ministria</w:t>
            </w:r>
            <w:proofErr w:type="spellEnd"/>
            <w:r>
              <w:t xml:space="preserve"> e </w:t>
            </w:r>
            <w:proofErr w:type="spellStart"/>
            <w:r>
              <w:t>Mjedisit</w:t>
            </w:r>
            <w:proofErr w:type="spellEnd"/>
            <w:r>
              <w:t xml:space="preserve"> </w:t>
            </w:r>
            <w:proofErr w:type="spellStart"/>
            <w:r>
              <w:t>Jetësor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Planifikimit</w:t>
            </w:r>
            <w:proofErr w:type="spellEnd"/>
            <w:r>
              <w:t xml:space="preserve"> </w:t>
            </w:r>
            <w:proofErr w:type="spellStart"/>
            <w:r>
              <w:t>Hapësinor</w:t>
            </w:r>
            <w:proofErr w:type="spellEnd"/>
            <w:r>
              <w:t xml:space="preserve"> (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tekstin</w:t>
            </w:r>
            <w:proofErr w:type="spellEnd"/>
            <w:r>
              <w:t xml:space="preserve"> e </w:t>
            </w:r>
            <w:proofErr w:type="spellStart"/>
            <w:r>
              <w:t>mëtejmë</w:t>
            </w:r>
            <w:proofErr w:type="spellEnd"/>
            <w:r>
              <w:t>: MMJPH)</w:t>
            </w:r>
          </w:p>
          <w:p w14:paraId="6674D3E2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</w:tc>
      </w:tr>
      <w:tr w:rsidR="005F4BBF" w14:paraId="48BCE3A9" w14:textId="77777777">
        <w:trPr>
          <w:trHeight w:val="622"/>
        </w:trPr>
        <w:tc>
          <w:tcPr>
            <w:tcW w:w="3105" w:type="dxa"/>
            <w:shd w:val="clear" w:color="auto" w:fill="FBD4B4"/>
          </w:tcPr>
          <w:p w14:paraId="0D158436" w14:textId="77777777" w:rsidR="005F4BBF" w:rsidRDefault="00BA23B5">
            <w:pPr>
              <w:pStyle w:val="Subtitle"/>
            </w:pP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propozim</w:t>
            </w:r>
            <w:proofErr w:type="spellEnd"/>
            <w:r>
              <w:t xml:space="preserve"> - </w:t>
            </w:r>
            <w:proofErr w:type="spellStart"/>
            <w:r>
              <w:t>ligjit</w:t>
            </w:r>
            <w:proofErr w:type="spellEnd"/>
            <w:r>
              <w:t>:</w:t>
            </w:r>
          </w:p>
          <w:p w14:paraId="0D7DC9A9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  <w:p w14:paraId="2DAE1B28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</w:tc>
        <w:tc>
          <w:tcPr>
            <w:tcW w:w="6926" w:type="dxa"/>
          </w:tcPr>
          <w:p w14:paraId="0B54A14E" w14:textId="77777777" w:rsidR="005F4BBF" w:rsidRDefault="00BA23B5">
            <w:pPr>
              <w:pStyle w:val="P68B1DB1-Normal2"/>
            </w:pPr>
            <w:proofErr w:type="spellStart"/>
            <w:r>
              <w:t>Propozim-ligj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ndryshimin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plotësimin</w:t>
            </w:r>
            <w:proofErr w:type="spellEnd"/>
            <w:r>
              <w:t xml:space="preserve"> e </w:t>
            </w:r>
            <w:proofErr w:type="spellStart"/>
            <w:r>
              <w:t>Ligjit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ujërat</w:t>
            </w:r>
            <w:proofErr w:type="spellEnd"/>
          </w:p>
        </w:tc>
      </w:tr>
      <w:tr w:rsidR="005F4BBF" w14:paraId="0E12826E" w14:textId="77777777">
        <w:trPr>
          <w:trHeight w:val="435"/>
        </w:trPr>
        <w:tc>
          <w:tcPr>
            <w:tcW w:w="3105" w:type="dxa"/>
            <w:shd w:val="clear" w:color="auto" w:fill="FBD4B4"/>
          </w:tcPr>
          <w:p w14:paraId="11769853" w14:textId="77777777" w:rsidR="005F4BBF" w:rsidRDefault="00BA23B5">
            <w:pPr>
              <w:pStyle w:val="Subtitle"/>
            </w:pPr>
            <w:proofErr w:type="spellStart"/>
            <w:r>
              <w:t>Personi</w:t>
            </w:r>
            <w:proofErr w:type="spellEnd"/>
            <w:r>
              <w:t xml:space="preserve"> </w:t>
            </w:r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informacione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>:</w:t>
            </w:r>
          </w:p>
          <w:p w14:paraId="0DBE5809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</w:tc>
        <w:tc>
          <w:tcPr>
            <w:tcW w:w="6926" w:type="dxa"/>
          </w:tcPr>
          <w:p w14:paraId="5A44075E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  <w:p w14:paraId="7EDB8087" w14:textId="77777777" w:rsidR="005F4BBF" w:rsidRDefault="00BA23B5">
            <w:pPr>
              <w:pStyle w:val="P68B1DB1-Normal2"/>
            </w:pPr>
            <w:proofErr w:type="spellStart"/>
            <w:r>
              <w:t>Ylber</w:t>
            </w:r>
            <w:proofErr w:type="spellEnd"/>
            <w:r>
              <w:t xml:space="preserve"> Mirta, </w:t>
            </w:r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Sektorit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Ujërat</w:t>
            </w:r>
            <w:proofErr w:type="spellEnd"/>
            <w:r>
              <w:t xml:space="preserve">, </w:t>
            </w: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Mjedisit</w:t>
            </w:r>
            <w:proofErr w:type="spellEnd"/>
            <w:r>
              <w:t xml:space="preserve"> </w:t>
            </w:r>
            <w:proofErr w:type="spellStart"/>
            <w:r>
              <w:t>Jetësor</w:t>
            </w:r>
            <w:proofErr w:type="spellEnd"/>
            <w:r>
              <w:t>, MMJPH</w:t>
            </w:r>
          </w:p>
          <w:p w14:paraId="45DEC403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</w:tc>
      </w:tr>
      <w:tr w:rsidR="005F4BBF" w14:paraId="3178CFFE" w14:textId="77777777">
        <w:trPr>
          <w:trHeight w:val="458"/>
        </w:trPr>
        <w:tc>
          <w:tcPr>
            <w:tcW w:w="3105" w:type="dxa"/>
            <w:shd w:val="clear" w:color="auto" w:fill="FBD4B4"/>
          </w:tcPr>
          <w:p w14:paraId="7722798B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  <w:p w14:paraId="009DC38F" w14:textId="77777777" w:rsidR="005F4BBF" w:rsidRDefault="00BA23B5">
            <w:pPr>
              <w:pStyle w:val="Subtitle"/>
            </w:pPr>
            <w:proofErr w:type="spellStart"/>
            <w:r>
              <w:t>Lloji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Raportit</w:t>
            </w:r>
            <w:proofErr w:type="spellEnd"/>
            <w:r>
              <w:t>:</w:t>
            </w:r>
          </w:p>
        </w:tc>
        <w:tc>
          <w:tcPr>
            <w:tcW w:w="6926" w:type="dxa"/>
          </w:tcPr>
          <w:p w14:paraId="3F63F461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r>
              <w:t xml:space="preserve">Draft </w:t>
            </w:r>
          </w:p>
          <w:p w14:paraId="78A30640" w14:textId="77777777" w:rsidR="005F4BBF" w:rsidRDefault="00BA23B5">
            <w:pPr>
              <w:pStyle w:val="P68B1DB1-ListParagraph3"/>
              <w:spacing w:after="0" w:line="240" w:lineRule="auto"/>
              <w:ind w:left="0"/>
            </w:pPr>
            <w:r>
              <w:t xml:space="preserve"> </w:t>
            </w:r>
          </w:p>
          <w:p w14:paraId="2133C8D4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proofErr w:type="spellStart"/>
            <w:r>
              <w:t>Propozim</w:t>
            </w:r>
            <w:proofErr w:type="spellEnd"/>
            <w:r>
              <w:t xml:space="preserve"> </w:t>
            </w:r>
          </w:p>
          <w:p w14:paraId="5AAC1EFE" w14:textId="77777777" w:rsidR="005F4BBF" w:rsidRDefault="00BA23B5">
            <w:pPr>
              <w:pStyle w:val="P68B1DB1-ListParagraph3"/>
              <w:spacing w:after="0" w:line="240" w:lineRule="auto"/>
              <w:ind w:left="0"/>
            </w:pPr>
            <w:r>
              <w:t xml:space="preserve"> </w:t>
            </w:r>
          </w:p>
          <w:p w14:paraId="182DD609" w14:textId="77777777" w:rsidR="005F4BBF" w:rsidRDefault="005F4BBF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  <w:sz w:val="20"/>
              </w:rPr>
            </w:pPr>
          </w:p>
        </w:tc>
      </w:tr>
      <w:tr w:rsidR="005F4BBF" w14:paraId="452C2B18" w14:textId="77777777">
        <w:trPr>
          <w:trHeight w:val="1243"/>
        </w:trPr>
        <w:tc>
          <w:tcPr>
            <w:tcW w:w="3105" w:type="dxa"/>
            <w:shd w:val="clear" w:color="auto" w:fill="FBD4B4"/>
          </w:tcPr>
          <w:p w14:paraId="02D00A03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  <w:p w14:paraId="021CB430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  <w:p w14:paraId="22395787" w14:textId="77777777" w:rsidR="005F4BBF" w:rsidRDefault="00BA23B5">
            <w:pPr>
              <w:pStyle w:val="Subtitle"/>
            </w:pPr>
            <w:proofErr w:type="spellStart"/>
            <w:r>
              <w:t>Detyrimi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hartimin</w:t>
            </w:r>
            <w:proofErr w:type="spellEnd"/>
            <w:r>
              <w:t xml:space="preserve"> e </w:t>
            </w:r>
            <w:proofErr w:type="spellStart"/>
            <w:r>
              <w:t>propozim</w:t>
            </w:r>
            <w:proofErr w:type="spellEnd"/>
            <w:r>
              <w:t xml:space="preserve"> - </w:t>
            </w:r>
            <w:proofErr w:type="spellStart"/>
            <w:r>
              <w:t>ligjit</w:t>
            </w:r>
            <w:proofErr w:type="spellEnd"/>
            <w:r>
              <w:t xml:space="preserve"> </w:t>
            </w:r>
            <w:proofErr w:type="spellStart"/>
            <w:r>
              <w:t>rezulton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>:</w:t>
            </w:r>
          </w:p>
          <w:p w14:paraId="0CDFA876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</w:tc>
        <w:tc>
          <w:tcPr>
            <w:tcW w:w="6926" w:type="dxa"/>
          </w:tcPr>
          <w:p w14:paraId="7B4E8191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3"/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bookmarkEnd w:id="0"/>
            <w:proofErr w:type="spellStart"/>
            <w:r>
              <w:t>Programi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Qeverisë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Republikës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Maqedonisë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Veriut</w:t>
            </w:r>
            <w:proofErr w:type="spellEnd"/>
          </w:p>
          <w:p w14:paraId="0DCD9B8E" w14:textId="77777777" w:rsidR="005F4BBF" w:rsidRDefault="005F4BBF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  <w:sz w:val="20"/>
              </w:rPr>
            </w:pPr>
          </w:p>
          <w:p w14:paraId="23D53E13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r>
              <w:t>NPAA</w:t>
            </w:r>
          </w:p>
          <w:p w14:paraId="46BB2E2D" w14:textId="77777777" w:rsidR="005F4BBF" w:rsidRDefault="005F4BBF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  <w:sz w:val="20"/>
              </w:rPr>
            </w:pPr>
          </w:p>
          <w:p w14:paraId="15E754EF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6"/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bookmarkEnd w:id="1"/>
            <w:proofErr w:type="spellStart"/>
            <w:r>
              <w:t>Konkluzion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Qeverisë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Republikës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Maqedonisë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Veriut</w:t>
            </w:r>
            <w:proofErr w:type="spellEnd"/>
          </w:p>
          <w:p w14:paraId="66B20D78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t xml:space="preserve">      </w:t>
            </w:r>
          </w:p>
          <w:p w14:paraId="57BB9AB8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proofErr w:type="spellStart"/>
            <w:r>
              <w:t>Tjetër</w:t>
            </w:r>
            <w:proofErr w:type="spellEnd"/>
            <w:r>
              <w:t xml:space="preserve"> </w:t>
            </w:r>
          </w:p>
          <w:p w14:paraId="532B74C9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t>__________________________________</w:t>
            </w:r>
          </w:p>
        </w:tc>
      </w:tr>
      <w:tr w:rsidR="005F4BBF" w14:paraId="6C473713" w14:textId="77777777">
        <w:trPr>
          <w:trHeight w:val="634"/>
        </w:trPr>
        <w:tc>
          <w:tcPr>
            <w:tcW w:w="3105" w:type="dxa"/>
            <w:shd w:val="clear" w:color="auto" w:fill="FBD4B4"/>
          </w:tcPr>
          <w:p w14:paraId="4A7E1D06" w14:textId="77777777" w:rsidR="005F4BBF" w:rsidRDefault="00BA23B5">
            <w:pPr>
              <w:pStyle w:val="Subtitle"/>
            </w:pPr>
            <w:proofErr w:type="spellStart"/>
            <w:r>
              <w:t>Lidhja</w:t>
            </w:r>
            <w:proofErr w:type="spellEnd"/>
            <w:r>
              <w:t xml:space="preserve"> me </w:t>
            </w:r>
            <w:proofErr w:type="spellStart"/>
            <w:r>
              <w:t>direktivat</w:t>
            </w:r>
            <w:proofErr w:type="spellEnd"/>
            <w:r>
              <w:t xml:space="preserve"> e BE-</w:t>
            </w:r>
            <w:proofErr w:type="spellStart"/>
            <w:r>
              <w:t>së</w:t>
            </w:r>
            <w:proofErr w:type="spellEnd"/>
            <w:r>
              <w:t>:</w:t>
            </w:r>
          </w:p>
          <w:p w14:paraId="632C38D5" w14:textId="77777777" w:rsidR="005F4BBF" w:rsidRDefault="005F4BBF">
            <w:pPr>
              <w:jc w:val="center"/>
              <w:rPr>
                <w:rFonts w:ascii="StobiSerif Regular" w:hAnsi="StobiSerif Regular"/>
                <w:sz w:val="20"/>
              </w:rPr>
            </w:pPr>
          </w:p>
        </w:tc>
        <w:tc>
          <w:tcPr>
            <w:tcW w:w="6926" w:type="dxa"/>
          </w:tcPr>
          <w:p w14:paraId="328D326C" w14:textId="77777777" w:rsidR="005F4BBF" w:rsidRDefault="00BA23B5">
            <w:pPr>
              <w:pStyle w:val="P68B1DB1-Normal2"/>
            </w:pPr>
            <w:bookmarkStart w:id="2" w:name="_Hlk94775124"/>
            <w:proofErr w:type="spellStart"/>
            <w:r>
              <w:t>Direktiva</w:t>
            </w:r>
            <w:proofErr w:type="spellEnd"/>
            <w:r>
              <w:t xml:space="preserve"> </w:t>
            </w:r>
            <w:proofErr w:type="spellStart"/>
            <w:r>
              <w:t>Kornizë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Ujërat</w:t>
            </w:r>
            <w:proofErr w:type="spellEnd"/>
            <w:r>
              <w:t xml:space="preserve"> 2000/60 / EC (CELEX 32000L0060) </w:t>
            </w:r>
            <w:proofErr w:type="spellStart"/>
            <w:r>
              <w:t>dhe</w:t>
            </w:r>
            <w:proofErr w:type="spellEnd"/>
            <w:r>
              <w:t xml:space="preserve"> </w:t>
            </w:r>
          </w:p>
          <w:p w14:paraId="6DD43A6A" w14:textId="77777777" w:rsidR="005F4BBF" w:rsidRDefault="00BA23B5">
            <w:pPr>
              <w:pStyle w:val="P68B1DB1-Normal2"/>
              <w:spacing w:before="60" w:after="60"/>
              <w:contextualSpacing/>
              <w:rPr>
                <w:rFonts w:eastAsia="Verdana" w:cs="Arial"/>
              </w:rPr>
            </w:pPr>
            <w:bookmarkStart w:id="3" w:name="_Hlk94599047"/>
            <w:proofErr w:type="spellStart"/>
            <w:r>
              <w:t>Direktiva</w:t>
            </w:r>
            <w:proofErr w:type="spellEnd"/>
            <w:r>
              <w:t xml:space="preserve"> 2006/118 / KE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mbrojtjen</w:t>
            </w:r>
            <w:proofErr w:type="spellEnd"/>
            <w:r>
              <w:t xml:space="preserve"> e </w:t>
            </w:r>
            <w:proofErr w:type="spellStart"/>
            <w:r>
              <w:t>ujërave</w:t>
            </w:r>
            <w:proofErr w:type="spellEnd"/>
            <w:r>
              <w:t xml:space="preserve"> </w:t>
            </w:r>
            <w:proofErr w:type="spellStart"/>
            <w:r>
              <w:t>nëntokësore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ndotja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përkeqësimi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gjendjes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(CELEX 32006L0118).</w:t>
            </w:r>
          </w:p>
          <w:bookmarkEnd w:id="2"/>
          <w:bookmarkEnd w:id="3"/>
          <w:p w14:paraId="01D1E4E8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</w:tc>
      </w:tr>
      <w:tr w:rsidR="005F4BBF" w14:paraId="25B5FDA6" w14:textId="77777777">
        <w:trPr>
          <w:trHeight w:val="1228"/>
        </w:trPr>
        <w:tc>
          <w:tcPr>
            <w:tcW w:w="3105" w:type="dxa"/>
            <w:shd w:val="clear" w:color="auto" w:fill="FBD4B4"/>
          </w:tcPr>
          <w:p w14:paraId="0318C6D9" w14:textId="77777777" w:rsidR="005F4BBF" w:rsidRDefault="00BA23B5">
            <w:pPr>
              <w:pStyle w:val="Subtitle"/>
            </w:pPr>
            <w:proofErr w:type="spellStart"/>
            <w:r>
              <w:t>Nëse</w:t>
            </w:r>
            <w:proofErr w:type="spellEnd"/>
            <w:r>
              <w:t xml:space="preserve"> draft </w:t>
            </w:r>
            <w:proofErr w:type="spellStart"/>
            <w:r>
              <w:t>raporti</w:t>
            </w:r>
            <w:proofErr w:type="spellEnd"/>
            <w:r>
              <w:t xml:space="preserve"> </w:t>
            </w:r>
            <w:proofErr w:type="spellStart"/>
            <w:r>
              <w:t>përmban</w:t>
            </w:r>
            <w:proofErr w:type="spellEnd"/>
            <w:r>
              <w:t xml:space="preserve"> </w:t>
            </w:r>
            <w:proofErr w:type="spellStart"/>
            <w:r>
              <w:t>informacione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përputhje</w:t>
            </w:r>
            <w:proofErr w:type="spellEnd"/>
            <w:r>
              <w:t xml:space="preserve"> me </w:t>
            </w:r>
            <w:proofErr w:type="spellStart"/>
            <w:r>
              <w:t>rregulloret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bëjnë</w:t>
            </w:r>
            <w:proofErr w:type="spellEnd"/>
            <w:r>
              <w:t xml:space="preserve"> </w:t>
            </w:r>
            <w:r>
              <w:lastRenderedPageBreak/>
              <w:t xml:space="preserve">me </w:t>
            </w:r>
            <w:proofErr w:type="spellStart"/>
            <w:r>
              <w:t>informacione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klasifikuara</w:t>
            </w:r>
            <w:proofErr w:type="spellEnd"/>
            <w:r>
              <w:t>:</w:t>
            </w:r>
          </w:p>
        </w:tc>
        <w:tc>
          <w:tcPr>
            <w:tcW w:w="6926" w:type="dxa"/>
          </w:tcPr>
          <w:p w14:paraId="68912F72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lastRenderedPageBreak/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7"/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bookmarkEnd w:id="4"/>
            <w:r>
              <w:t>Po</w:t>
            </w:r>
          </w:p>
          <w:p w14:paraId="24D62699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  <w:p w14:paraId="46938191" w14:textId="77777777" w:rsidR="005F4BBF" w:rsidRDefault="00BA23B5">
            <w:pPr>
              <w:pStyle w:val="P68B1DB1-ListParagraph3"/>
              <w:spacing w:after="0" w:line="240" w:lineRule="auto"/>
              <w:ind w:left="23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5" w:name="Check18"/>
            <w:r>
              <w:instrText xml:space="preserve"> FORMCHECKBOX </w:instrText>
            </w:r>
            <w:r w:rsidR="005C44F8">
              <w:fldChar w:fldCharType="separate"/>
            </w:r>
            <w:r>
              <w:fldChar w:fldCharType="end"/>
            </w:r>
            <w:bookmarkEnd w:id="5"/>
            <w:r>
              <w:t>Jo</w:t>
            </w:r>
          </w:p>
          <w:p w14:paraId="23DE642E" w14:textId="77777777" w:rsidR="005F4BBF" w:rsidRDefault="005F4BBF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  <w:sz w:val="20"/>
              </w:rPr>
            </w:pPr>
          </w:p>
        </w:tc>
      </w:tr>
      <w:tr w:rsidR="005F4BBF" w14:paraId="1F4557C9" w14:textId="77777777">
        <w:trPr>
          <w:trHeight w:val="551"/>
        </w:trPr>
        <w:tc>
          <w:tcPr>
            <w:tcW w:w="3105" w:type="dxa"/>
            <w:shd w:val="clear" w:color="auto" w:fill="FBD4B4"/>
          </w:tcPr>
          <w:p w14:paraId="51D080FA" w14:textId="77777777" w:rsidR="005F4BBF" w:rsidRDefault="00BA23B5">
            <w:pPr>
              <w:pStyle w:val="Subtitle"/>
            </w:pPr>
            <w:r>
              <w:t xml:space="preserve">Data e </w:t>
            </w:r>
            <w:proofErr w:type="spellStart"/>
            <w:r>
              <w:t>publikimit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draft </w:t>
            </w:r>
            <w:proofErr w:type="spellStart"/>
            <w:r>
              <w:t>Raportit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ENER:</w:t>
            </w:r>
          </w:p>
        </w:tc>
        <w:tc>
          <w:tcPr>
            <w:tcW w:w="6926" w:type="dxa"/>
          </w:tcPr>
          <w:p w14:paraId="46F0CF16" w14:textId="77777777" w:rsidR="005F4BBF" w:rsidRDefault="00BA23B5">
            <w:pPr>
              <w:pStyle w:val="P68B1DB1-Normal2"/>
            </w:pPr>
            <w:r>
              <w:t>1</w:t>
            </w:r>
            <w:r w:rsidR="00D03A09">
              <w:rPr>
                <w:lang w:val="mk-MK"/>
              </w:rPr>
              <w:t>4</w:t>
            </w:r>
            <w:r>
              <w:t xml:space="preserve"> </w:t>
            </w:r>
            <w:proofErr w:type="spellStart"/>
            <w:r>
              <w:t>shkurt</w:t>
            </w:r>
            <w:proofErr w:type="spellEnd"/>
            <w:r>
              <w:t xml:space="preserve"> 2022</w:t>
            </w:r>
          </w:p>
        </w:tc>
      </w:tr>
      <w:tr w:rsidR="005F4BBF" w14:paraId="2550FCEC" w14:textId="77777777">
        <w:trPr>
          <w:trHeight w:val="691"/>
        </w:trPr>
        <w:tc>
          <w:tcPr>
            <w:tcW w:w="3105" w:type="dxa"/>
            <w:shd w:val="clear" w:color="auto" w:fill="FBD4B4"/>
          </w:tcPr>
          <w:p w14:paraId="424576DD" w14:textId="77777777" w:rsidR="005F4BBF" w:rsidRDefault="00BA23B5">
            <w:pPr>
              <w:pStyle w:val="Subtitle"/>
            </w:pPr>
            <w:r>
              <w:t xml:space="preserve">Data e </w:t>
            </w:r>
            <w:proofErr w:type="spellStart"/>
            <w:r>
              <w:t>dorëzimit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draft </w:t>
            </w:r>
            <w:proofErr w:type="spellStart"/>
            <w:r>
              <w:t>raportit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Ministrinë</w:t>
            </w:r>
            <w:proofErr w:type="spellEnd"/>
            <w:r>
              <w:t xml:space="preserve"> e </w:t>
            </w:r>
            <w:proofErr w:type="spellStart"/>
            <w:r>
              <w:t>Shoqërisë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Administratës</w:t>
            </w:r>
            <w:proofErr w:type="spellEnd"/>
            <w:r>
              <w:t>:</w:t>
            </w:r>
          </w:p>
        </w:tc>
        <w:tc>
          <w:tcPr>
            <w:tcW w:w="6926" w:type="dxa"/>
          </w:tcPr>
          <w:p w14:paraId="7DEDC2A4" w14:textId="77777777" w:rsidR="005F4BBF" w:rsidRDefault="00BA23B5">
            <w:pPr>
              <w:pStyle w:val="P68B1DB1-Normal2"/>
            </w:pPr>
            <w:r>
              <w:t xml:space="preserve">__.__. </w:t>
            </w:r>
            <w:proofErr w:type="spellStart"/>
            <w:r>
              <w:t>viti</w:t>
            </w:r>
            <w:proofErr w:type="spellEnd"/>
            <w:r>
              <w:t xml:space="preserve"> 2022</w:t>
            </w:r>
          </w:p>
        </w:tc>
      </w:tr>
      <w:tr w:rsidR="005F4BBF" w14:paraId="15D916AB" w14:textId="77777777">
        <w:trPr>
          <w:trHeight w:val="622"/>
        </w:trPr>
        <w:tc>
          <w:tcPr>
            <w:tcW w:w="3105" w:type="dxa"/>
            <w:shd w:val="clear" w:color="auto" w:fill="FBD4B4"/>
          </w:tcPr>
          <w:p w14:paraId="2F03C094" w14:textId="77777777" w:rsidR="005F4BBF" w:rsidRDefault="00BA23B5">
            <w:pPr>
              <w:pStyle w:val="Subtitle"/>
            </w:pPr>
            <w:r>
              <w:t xml:space="preserve">Data e </w:t>
            </w:r>
            <w:proofErr w:type="spellStart"/>
            <w:r>
              <w:t>marrjes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mendimit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Ministria</w:t>
            </w:r>
            <w:proofErr w:type="spellEnd"/>
            <w:r>
              <w:t xml:space="preserve"> e </w:t>
            </w:r>
            <w:proofErr w:type="spellStart"/>
            <w:r>
              <w:t>Shoqërisë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Administratës</w:t>
            </w:r>
            <w:proofErr w:type="spellEnd"/>
            <w:r>
              <w:t>:</w:t>
            </w:r>
          </w:p>
        </w:tc>
        <w:tc>
          <w:tcPr>
            <w:tcW w:w="6926" w:type="dxa"/>
          </w:tcPr>
          <w:p w14:paraId="3DFFB53F" w14:textId="77777777" w:rsidR="005F4BBF" w:rsidRDefault="00BA23B5">
            <w:pPr>
              <w:pStyle w:val="P68B1DB1-Normal2"/>
            </w:pPr>
            <w:r>
              <w:t>_</w:t>
            </w:r>
            <w:proofErr w:type="gramStart"/>
            <w:r>
              <w:t>_._</w:t>
            </w:r>
            <w:proofErr w:type="gramEnd"/>
            <w:r>
              <w:t>_.</w:t>
            </w:r>
            <w:proofErr w:type="spellStart"/>
            <w:r>
              <w:t>viti</w:t>
            </w:r>
            <w:proofErr w:type="spellEnd"/>
            <w:r>
              <w:t xml:space="preserve"> 2022</w:t>
            </w:r>
          </w:p>
        </w:tc>
      </w:tr>
      <w:tr w:rsidR="005F4BBF" w14:paraId="78A69C0A" w14:textId="77777777">
        <w:trPr>
          <w:trHeight w:val="790"/>
        </w:trPr>
        <w:tc>
          <w:tcPr>
            <w:tcW w:w="3105" w:type="dxa"/>
            <w:shd w:val="clear" w:color="auto" w:fill="FBD4B4"/>
          </w:tcPr>
          <w:p w14:paraId="44475D5C" w14:textId="77777777" w:rsidR="005F4BBF" w:rsidRDefault="00BA23B5">
            <w:pPr>
              <w:pStyle w:val="Subtitle"/>
            </w:pPr>
            <w:proofErr w:type="spellStart"/>
            <w:r>
              <w:t>Afati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dorëzimin</w:t>
            </w:r>
            <w:proofErr w:type="spellEnd"/>
            <w:r>
              <w:t xml:space="preserve"> e </w:t>
            </w:r>
            <w:proofErr w:type="spellStart"/>
            <w:r>
              <w:t>propozim</w:t>
            </w:r>
            <w:proofErr w:type="spellEnd"/>
            <w:r>
              <w:t xml:space="preserve"> - </w:t>
            </w:r>
            <w:proofErr w:type="spellStart"/>
            <w:r>
              <w:t>ligjit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Sekretariatin</w:t>
            </w:r>
            <w:proofErr w:type="spellEnd"/>
            <w:r>
              <w:t xml:space="preserve"> e </w:t>
            </w:r>
            <w:proofErr w:type="spellStart"/>
            <w:r>
              <w:t>Përgjithshëm</w:t>
            </w:r>
            <w:proofErr w:type="spellEnd"/>
          </w:p>
        </w:tc>
        <w:tc>
          <w:tcPr>
            <w:tcW w:w="6926" w:type="dxa"/>
          </w:tcPr>
          <w:p w14:paraId="00D577F4" w14:textId="77777777" w:rsidR="005F4BBF" w:rsidRDefault="00BA23B5">
            <w:pPr>
              <w:pStyle w:val="P68B1DB1-Normal2"/>
            </w:pPr>
            <w:r>
              <w:t>mars 2022</w:t>
            </w:r>
          </w:p>
          <w:p w14:paraId="186783D7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  <w:p w14:paraId="56398B6C" w14:textId="77777777" w:rsidR="005F4BBF" w:rsidRDefault="005F4BBF">
            <w:pPr>
              <w:rPr>
                <w:rFonts w:ascii="StobiSerif Regular" w:hAnsi="StobiSerif Regular"/>
                <w:sz w:val="20"/>
              </w:rPr>
            </w:pPr>
          </w:p>
        </w:tc>
      </w:tr>
    </w:tbl>
    <w:p w14:paraId="2ABD2013" w14:textId="77777777" w:rsidR="005F4BBF" w:rsidRDefault="005F4BBF">
      <w:pPr>
        <w:spacing w:line="276" w:lineRule="auto"/>
        <w:rPr>
          <w:rFonts w:ascii="StobiSerif Regular" w:hAnsi="StobiSerif Regular"/>
          <w:i/>
          <w:sz w:val="20"/>
        </w:rPr>
      </w:pPr>
    </w:p>
    <w:p w14:paraId="348436DE" w14:textId="77777777" w:rsidR="005F4BBF" w:rsidRDefault="005F4BBF">
      <w:pPr>
        <w:spacing w:line="276" w:lineRule="auto"/>
        <w:rPr>
          <w:rFonts w:ascii="StobiSerif Regular" w:hAnsi="StobiSerif Regular"/>
          <w:i/>
          <w:sz w:val="20"/>
        </w:rPr>
      </w:pPr>
    </w:p>
    <w:p w14:paraId="4F39C4CE" w14:textId="77777777" w:rsidR="005F4BBF" w:rsidRDefault="00BA23B5">
      <w:pPr>
        <w:pStyle w:val="P68B1DB1-Normal4"/>
        <w:spacing w:line="276" w:lineRule="auto"/>
      </w:pPr>
      <w:r>
        <w:br w:type="page"/>
      </w:r>
    </w:p>
    <w:p w14:paraId="763FEAB9" w14:textId="77777777" w:rsidR="005F4BBF" w:rsidRDefault="00BA23B5">
      <w:pPr>
        <w:pStyle w:val="P68B1DB1-Normal1"/>
        <w:shd w:val="clear" w:color="auto" w:fill="FBD4B4"/>
        <w:tabs>
          <w:tab w:val="left" w:pos="675"/>
        </w:tabs>
      </w:pPr>
      <w:r>
        <w:lastRenderedPageBreak/>
        <w:t xml:space="preserve">1. </w:t>
      </w:r>
      <w:r>
        <w:tab/>
      </w:r>
      <w:proofErr w:type="spellStart"/>
      <w:r>
        <w:t>Përshkrimi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situatës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përcaktimi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problemit</w:t>
      </w:r>
      <w:proofErr w:type="spellEnd"/>
    </w:p>
    <w:p w14:paraId="0D1CBDE3" w14:textId="77777777" w:rsidR="005F4BBF" w:rsidRDefault="005F4BBF">
      <w:pPr>
        <w:rPr>
          <w:rFonts w:ascii="StobiSerif Regular" w:hAnsi="StobiSerif Regular"/>
          <w:sz w:val="20"/>
        </w:rPr>
      </w:pPr>
    </w:p>
    <w:p w14:paraId="22AD588D" w14:textId="77777777" w:rsidR="005F4BBF" w:rsidRDefault="00BA23B5">
      <w:pPr>
        <w:pStyle w:val="P68B1DB1-ListParagraph5"/>
        <w:numPr>
          <w:ilvl w:val="1"/>
          <w:numId w:val="1"/>
        </w:numPr>
      </w:pPr>
      <w:proofErr w:type="spellStart"/>
      <w:r>
        <w:t>Përshkrimi</w:t>
      </w:r>
      <w:proofErr w:type="spellEnd"/>
      <w:r>
        <w:t xml:space="preserve"> i </w:t>
      </w:r>
      <w:proofErr w:type="spellStart"/>
      <w:r>
        <w:t>kushteve</w:t>
      </w:r>
      <w:proofErr w:type="spellEnd"/>
      <w:r>
        <w:t xml:space="preserve"> </w:t>
      </w:r>
    </w:p>
    <w:p w14:paraId="6F2ADDB4" w14:textId="77777777" w:rsidR="005F4BBF" w:rsidRDefault="00BA23B5">
      <w:pPr>
        <w:pStyle w:val="P68B1DB1-BodyText6"/>
        <w:spacing w:after="0" w:line="285" w:lineRule="auto"/>
        <w:jc w:val="both"/>
      </w:pPr>
      <w:proofErr w:type="spellStart"/>
      <w:r>
        <w:t>Korniza</w:t>
      </w:r>
      <w:proofErr w:type="spellEnd"/>
      <w:r>
        <w:t xml:space="preserve"> </w:t>
      </w:r>
      <w:proofErr w:type="spellStart"/>
      <w:r>
        <w:t>legjislative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Maqedoni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komplekse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rregulluar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(“Gazeta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” nr. 87/08, 6/09, 161/09, 83/10, 51/11, 44/12, 23/13, 163/13, 180/14, 146/15, 52/16 </w:t>
      </w:r>
      <w:proofErr w:type="spellStart"/>
      <w:r>
        <w:t>dhe</w:t>
      </w:r>
      <w:proofErr w:type="spellEnd"/>
      <w:r>
        <w:t xml:space="preserve"> 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" nr.151/21).</w:t>
      </w:r>
    </w:p>
    <w:p w14:paraId="5A884357" w14:textId="77777777" w:rsidR="005F4BBF" w:rsidRDefault="00BA23B5">
      <w:pPr>
        <w:pStyle w:val="P68B1DB1-BodyText6"/>
        <w:spacing w:after="0" w:line="285" w:lineRule="auto"/>
        <w:jc w:val="both"/>
      </w:pPr>
      <w:proofErr w:type="spellStart"/>
      <w:r>
        <w:t>Ligji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, </w:t>
      </w:r>
      <w:proofErr w:type="spellStart"/>
      <w:r>
        <w:t>rregullon</w:t>
      </w:r>
      <w:proofErr w:type="spellEnd"/>
      <w:r>
        <w:t xml:space="preserve"> </w:t>
      </w:r>
      <w:proofErr w:type="spellStart"/>
      <w:r>
        <w:t>aspektet</w:t>
      </w:r>
      <w:proofErr w:type="spellEnd"/>
      <w:r>
        <w:t xml:space="preserve"> e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shpërndarjes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,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e </w:t>
      </w:r>
      <w:proofErr w:type="spellStart"/>
      <w:r>
        <w:t>ndotjes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e </w:t>
      </w:r>
      <w:proofErr w:type="spellStart"/>
      <w:r>
        <w:t>dëmshme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qëndrueshëm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>.</w:t>
      </w:r>
    </w:p>
    <w:p w14:paraId="388C51AC" w14:textId="77777777" w:rsidR="005F4BBF" w:rsidRDefault="00BA23B5">
      <w:pPr>
        <w:pStyle w:val="P68B1DB1-BodyText6"/>
        <w:spacing w:after="0" w:line="283" w:lineRule="auto"/>
        <w:jc w:val="both"/>
      </w:pPr>
      <w:proofErr w:type="spellStart"/>
      <w:r>
        <w:t>Ligji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</w:t>
      </w:r>
      <w:proofErr w:type="spellStart"/>
      <w:r>
        <w:t>transponon</w:t>
      </w:r>
      <w:proofErr w:type="spellEnd"/>
      <w:r>
        <w:t xml:space="preserve"> </w:t>
      </w:r>
      <w:proofErr w:type="spellStart"/>
      <w:r>
        <w:t>drejtpërdrejt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direktivave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BE-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7A2610FE" w14:textId="77777777" w:rsidR="005F4BBF" w:rsidRDefault="00BA23B5">
      <w:pPr>
        <w:pStyle w:val="P68B1DB1-ListParagraph3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after="0" w:line="240" w:lineRule="auto"/>
        <w:ind w:left="682"/>
      </w:pPr>
      <w:proofErr w:type="spellStart"/>
      <w:r>
        <w:t>Direktiva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>;</w:t>
      </w:r>
    </w:p>
    <w:p w14:paraId="2166D47D" w14:textId="77777777" w:rsidR="005F4BBF" w:rsidRDefault="00BA23B5">
      <w:pPr>
        <w:pStyle w:val="P68B1DB1-ListParagraph3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after="0" w:line="240" w:lineRule="auto"/>
        <w:ind w:left="682"/>
      </w:pPr>
      <w:proofErr w:type="spellStart"/>
      <w:r>
        <w:t>Direktiva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ujin</w:t>
      </w:r>
      <w:proofErr w:type="spellEnd"/>
      <w:r>
        <w:t xml:space="preserve"> e </w:t>
      </w:r>
      <w:proofErr w:type="spellStart"/>
      <w:r>
        <w:t>pijshëm</w:t>
      </w:r>
      <w:proofErr w:type="spellEnd"/>
      <w:r>
        <w:t>;</w:t>
      </w:r>
    </w:p>
    <w:p w14:paraId="00F28EC3" w14:textId="77777777" w:rsidR="005F4BBF" w:rsidRDefault="00BA23B5">
      <w:pPr>
        <w:pStyle w:val="P68B1DB1-ListParagraph3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after="0" w:line="240" w:lineRule="auto"/>
        <w:ind w:left="682"/>
      </w:pPr>
      <w:proofErr w:type="spellStart"/>
      <w:r>
        <w:t>Direktiva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larje</w:t>
      </w:r>
      <w:proofErr w:type="spellEnd"/>
      <w:r>
        <w:t>;</w:t>
      </w:r>
    </w:p>
    <w:p w14:paraId="745B9006" w14:textId="77777777" w:rsidR="005F4BBF" w:rsidRDefault="00BA23B5">
      <w:pPr>
        <w:pStyle w:val="P68B1DB1-ListParagraph3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after="0" w:line="240" w:lineRule="auto"/>
        <w:ind w:left="682"/>
      </w:pPr>
      <w:proofErr w:type="spellStart"/>
      <w:r>
        <w:t>Direktiva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trajtimin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zeza</w:t>
      </w:r>
      <w:proofErr w:type="spellEnd"/>
      <w:r>
        <w:t xml:space="preserve"> urbane; </w:t>
      </w:r>
      <w:proofErr w:type="spellStart"/>
      <w:r>
        <w:t>dhe</w:t>
      </w:r>
      <w:proofErr w:type="spellEnd"/>
    </w:p>
    <w:p w14:paraId="77B1376E" w14:textId="77777777" w:rsidR="005F4BBF" w:rsidRDefault="00BA23B5">
      <w:pPr>
        <w:pStyle w:val="P68B1DB1-ListParagraph3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after="0" w:line="240" w:lineRule="auto"/>
        <w:ind w:left="682"/>
      </w:pPr>
      <w:proofErr w:type="spellStart"/>
      <w:r>
        <w:t>Direktiva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ndotja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nitratet</w:t>
      </w:r>
      <w:proofErr w:type="spellEnd"/>
      <w:r>
        <w:t>.</w:t>
      </w:r>
    </w:p>
    <w:p w14:paraId="64A86913" w14:textId="77777777" w:rsidR="005F4BBF" w:rsidRDefault="005F4BBF">
      <w:pPr>
        <w:pStyle w:val="ListParagraph1"/>
        <w:widowControl w:val="0"/>
        <w:numPr>
          <w:ilvl w:val="1"/>
          <w:numId w:val="2"/>
        </w:numPr>
        <w:tabs>
          <w:tab w:val="left" w:pos="1674"/>
          <w:tab w:val="left" w:pos="1675"/>
        </w:tabs>
        <w:autoSpaceDE w:val="0"/>
        <w:autoSpaceDN w:val="0"/>
        <w:spacing w:after="0" w:line="240" w:lineRule="auto"/>
        <w:ind w:left="682"/>
        <w:rPr>
          <w:rFonts w:ascii="StobiSerif Regular" w:hAnsi="StobiSerif Regular"/>
          <w:sz w:val="20"/>
        </w:rPr>
      </w:pPr>
    </w:p>
    <w:p w14:paraId="2BD3F052" w14:textId="77777777" w:rsidR="005F4BBF" w:rsidRDefault="00BA23B5">
      <w:pPr>
        <w:pStyle w:val="P68B1DB1-BodyText6"/>
        <w:spacing w:after="0" w:line="285" w:lineRule="auto"/>
        <w:jc w:val="both"/>
      </w:pPr>
      <w:proofErr w:type="spellStart"/>
      <w:r>
        <w:t>Ligji</w:t>
      </w:r>
      <w:proofErr w:type="spellEnd"/>
      <w:r>
        <w:t xml:space="preserve"> </w:t>
      </w:r>
      <w:proofErr w:type="spellStart"/>
      <w:r>
        <w:t>rregullon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me </w:t>
      </w:r>
      <w:proofErr w:type="spellStart"/>
      <w:r>
        <w:t>ujërat</w:t>
      </w:r>
      <w:proofErr w:type="spellEnd"/>
      <w:r>
        <w:t xml:space="preserve"> </w:t>
      </w:r>
      <w:proofErr w:type="spellStart"/>
      <w:r>
        <w:t>sipërfaqësore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nëntokësore</w:t>
      </w:r>
      <w:proofErr w:type="spellEnd"/>
      <w:r>
        <w:t xml:space="preserve">, </w:t>
      </w:r>
      <w:proofErr w:type="spellStart"/>
      <w:r>
        <w:t>tokës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brezave</w:t>
      </w:r>
      <w:proofErr w:type="spellEnd"/>
      <w:r>
        <w:t xml:space="preserve"> </w:t>
      </w:r>
      <w:proofErr w:type="spellStart"/>
      <w:r>
        <w:t>bregore</w:t>
      </w:r>
      <w:proofErr w:type="spellEnd"/>
      <w:r>
        <w:t xml:space="preserve">; </w:t>
      </w:r>
      <w:proofErr w:type="spellStart"/>
      <w:r>
        <w:t>objektet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; </w:t>
      </w:r>
      <w:proofErr w:type="spellStart"/>
      <w:r>
        <w:t>strukturën</w:t>
      </w:r>
      <w:proofErr w:type="spellEnd"/>
      <w:r>
        <w:t xml:space="preserve"> </w:t>
      </w:r>
      <w:proofErr w:type="spellStart"/>
      <w:r>
        <w:t>organizative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, </w:t>
      </w:r>
      <w:proofErr w:type="spellStart"/>
      <w:r>
        <w:t>kushtet</w:t>
      </w:r>
      <w:proofErr w:type="spellEnd"/>
      <w:r>
        <w:t xml:space="preserve">,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uji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derdhet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to,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bashkëpunimin</w:t>
      </w:r>
      <w:proofErr w:type="spellEnd"/>
      <w:r>
        <w:t xml:space="preserve"> </w:t>
      </w:r>
      <w:proofErr w:type="spellStart"/>
      <w:r>
        <w:t>ndërkombëtar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>.</w:t>
      </w:r>
    </w:p>
    <w:p w14:paraId="7CB73B46" w14:textId="77777777" w:rsidR="005F4BBF" w:rsidRDefault="00BA23B5">
      <w:pPr>
        <w:pStyle w:val="P68B1DB1-BodyText6"/>
        <w:spacing w:after="0"/>
        <w:jc w:val="both"/>
      </w:pPr>
      <w:proofErr w:type="spellStart"/>
      <w:r>
        <w:t>Ligji</w:t>
      </w:r>
      <w:proofErr w:type="spellEnd"/>
      <w:r>
        <w:t xml:space="preserve"> </w:t>
      </w:r>
      <w:proofErr w:type="spellStart"/>
      <w:r>
        <w:t>parashikon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mirëmbajtja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me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planeve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pellgjeve</w:t>
      </w:r>
      <w:proofErr w:type="spellEnd"/>
      <w:r>
        <w:t xml:space="preserve"> </w:t>
      </w:r>
      <w:proofErr w:type="spellStart"/>
      <w:r>
        <w:t>lumore</w:t>
      </w:r>
      <w:proofErr w:type="spellEnd"/>
      <w:r>
        <w:t xml:space="preserve">. </w:t>
      </w:r>
      <w:proofErr w:type="spellStart"/>
      <w:r>
        <w:t>Këto</w:t>
      </w:r>
      <w:proofErr w:type="spellEnd"/>
      <w:r>
        <w:t xml:space="preserve"> plane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objektivat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trupat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 (</w:t>
      </w:r>
      <w:proofErr w:type="spellStart"/>
      <w:r>
        <w:t>gjendje</w:t>
      </w:r>
      <w:proofErr w:type="spellEnd"/>
      <w:r>
        <w:t xml:space="preserve"> e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sasiore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kimike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mjedisor</w:t>
      </w:r>
      <w:proofErr w:type="spellEnd"/>
      <w:r>
        <w:t xml:space="preserve">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trupat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nëntokësorë</w:t>
      </w:r>
      <w:proofErr w:type="spellEnd"/>
      <w:r>
        <w:t xml:space="preserve"> (</w:t>
      </w:r>
      <w:proofErr w:type="spellStart"/>
      <w:r>
        <w:t>gjendje</w:t>
      </w:r>
      <w:proofErr w:type="spellEnd"/>
      <w:r>
        <w:t xml:space="preserve"> e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sasiore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kimike</w:t>
      </w:r>
      <w:proofErr w:type="spellEnd"/>
      <w:r>
        <w:t>).</w:t>
      </w:r>
    </w:p>
    <w:p w14:paraId="1C69E332" w14:textId="77777777" w:rsidR="005F4BBF" w:rsidRDefault="00BA23B5">
      <w:pPr>
        <w:spacing w:after="0" w:line="285" w:lineRule="auto"/>
        <w:rPr>
          <w:rFonts w:ascii="StobiSerif Regular" w:eastAsia="Calibri" w:hAnsi="StobiSerif Regular" w:cs="Calibri"/>
          <w:sz w:val="20"/>
        </w:rPr>
      </w:pPr>
      <w:r>
        <w:rPr>
          <w:rFonts w:ascii="StobiSerif Regular" w:eastAsia="Calibri" w:hAnsi="StobiSerif Regular" w:cs="Calibri"/>
          <w:sz w:val="20"/>
        </w:rPr>
        <w:t xml:space="preserve">Planet e </w:t>
      </w:r>
      <w:proofErr w:type="spellStart"/>
      <w:r>
        <w:rPr>
          <w:rFonts w:ascii="StobiSerif Regular" w:eastAsia="Calibri" w:hAnsi="StobiSerif Regular" w:cs="Calibri"/>
          <w:sz w:val="20"/>
        </w:rPr>
        <w:t>menaxhimit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me </w:t>
      </w:r>
      <w:proofErr w:type="spellStart"/>
      <w:r>
        <w:rPr>
          <w:rFonts w:ascii="StobiSerif Regular" w:eastAsia="Calibri" w:hAnsi="StobiSerif Regular" w:cs="Calibri"/>
          <w:sz w:val="20"/>
        </w:rPr>
        <w:t>pellgjet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lumore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do </w:t>
      </w:r>
      <w:proofErr w:type="spellStart"/>
      <w:r>
        <w:rPr>
          <w:rFonts w:ascii="StobiSerif Regular" w:eastAsia="Calibri" w:hAnsi="StobiSerif Regular" w:cs="Calibri"/>
          <w:sz w:val="20"/>
        </w:rPr>
        <w:t>të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zbatohen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nëpërmjet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një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sistemi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për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lëshimin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e </w:t>
      </w:r>
      <w:proofErr w:type="spellStart"/>
      <w:r>
        <w:rPr>
          <w:rFonts w:ascii="StobiSerif Regular" w:eastAsia="Calibri" w:hAnsi="StobiSerif Regular" w:cs="Calibri"/>
          <w:sz w:val="20"/>
        </w:rPr>
        <w:t>lejeve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(</w:t>
      </w:r>
      <w:proofErr w:type="spellStart"/>
      <w:r>
        <w:rPr>
          <w:rFonts w:ascii="StobiSerif Regular" w:eastAsia="Calibri" w:hAnsi="StobiSerif Regular" w:cs="Calibri"/>
          <w:sz w:val="20"/>
        </w:rPr>
        <w:t>Parashikimi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i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kushteve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mënyrave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të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përdorimit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përdorimit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të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ujit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shpërndarja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e </w:t>
      </w:r>
      <w:proofErr w:type="spellStart"/>
      <w:r>
        <w:rPr>
          <w:rFonts w:ascii="StobiSerif Regular" w:eastAsia="Calibri" w:hAnsi="StobiSerif Regular" w:cs="Calibri"/>
          <w:sz w:val="20"/>
        </w:rPr>
        <w:t>tyre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, </w:t>
      </w:r>
      <w:proofErr w:type="spellStart"/>
      <w:r>
        <w:rPr>
          <w:rFonts w:ascii="StobiSerif Regular" w:eastAsia="Calibri" w:hAnsi="StobiSerif Regular" w:cs="Calibri"/>
          <w:sz w:val="20"/>
        </w:rPr>
        <w:t>mbrojtja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nga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efektet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e </w:t>
      </w:r>
      <w:proofErr w:type="spellStart"/>
      <w:r>
        <w:rPr>
          <w:rFonts w:ascii="StobiSerif Regular" w:eastAsia="Calibri" w:hAnsi="StobiSerif Regular" w:cs="Calibri"/>
          <w:sz w:val="20"/>
        </w:rPr>
        <w:t>dëmshme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të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ujit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, </w:t>
      </w:r>
      <w:proofErr w:type="spellStart"/>
      <w:r>
        <w:rPr>
          <w:rFonts w:ascii="StobiSerif Regular" w:eastAsia="Calibri" w:hAnsi="StobiSerif Regular" w:cs="Calibri"/>
          <w:sz w:val="20"/>
        </w:rPr>
        <w:t>si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standardet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vlerat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për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cilësinë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e </w:t>
      </w:r>
      <w:proofErr w:type="spellStart"/>
      <w:r>
        <w:rPr>
          <w:rFonts w:ascii="StobiSerif Regular" w:eastAsia="Calibri" w:hAnsi="StobiSerif Regular" w:cs="Calibri"/>
          <w:sz w:val="20"/>
        </w:rPr>
        <w:t>ujërave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të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zeza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kontrollin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e </w:t>
      </w:r>
      <w:proofErr w:type="spellStart"/>
      <w:r>
        <w:rPr>
          <w:rFonts w:ascii="StobiSerif Regular" w:eastAsia="Calibri" w:hAnsi="StobiSerif Regular" w:cs="Calibri"/>
          <w:sz w:val="20"/>
        </w:rPr>
        <w:t>ndotjes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, duke </w:t>
      </w:r>
      <w:proofErr w:type="spellStart"/>
      <w:r>
        <w:rPr>
          <w:rFonts w:ascii="StobiSerif Regular" w:eastAsia="Calibri" w:hAnsi="StobiSerif Regular" w:cs="Calibri"/>
          <w:sz w:val="20"/>
        </w:rPr>
        <w:t>marrë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parasysh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integrimin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e </w:t>
      </w:r>
      <w:proofErr w:type="spellStart"/>
      <w:r>
        <w:rPr>
          <w:rFonts w:ascii="StobiSerif Regular" w:eastAsia="Calibri" w:hAnsi="StobiSerif Regular" w:cs="Calibri"/>
          <w:sz w:val="20"/>
        </w:rPr>
        <w:t>masave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aktiviteteve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që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synojnë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mbrojtjen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mbi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të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gjitha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dokumentet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zhvillimore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, </w:t>
      </w:r>
      <w:proofErr w:type="spellStart"/>
      <w:r>
        <w:rPr>
          <w:rFonts w:ascii="StobiSerif Regular" w:eastAsia="Calibri" w:hAnsi="StobiSerif Regular" w:cs="Calibri"/>
          <w:sz w:val="20"/>
        </w:rPr>
        <w:t>strategjike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dhe</w:t>
      </w:r>
      <w:proofErr w:type="spellEnd"/>
      <w:r>
        <w:rPr>
          <w:rFonts w:ascii="StobiSerif Regular" w:eastAsia="Calibri" w:hAnsi="StobiSerif Regular" w:cs="Calibri"/>
          <w:sz w:val="20"/>
        </w:rPr>
        <w:t xml:space="preserve"> </w:t>
      </w:r>
      <w:proofErr w:type="spellStart"/>
      <w:r>
        <w:rPr>
          <w:rFonts w:ascii="StobiSerif Regular" w:eastAsia="Calibri" w:hAnsi="StobiSerif Regular" w:cs="Calibri"/>
          <w:sz w:val="20"/>
        </w:rPr>
        <w:t>programore</w:t>
      </w:r>
      <w:proofErr w:type="spellEnd"/>
      <w:r>
        <w:rPr>
          <w:rFonts w:ascii="StobiSerif Regular" w:eastAsia="Calibri" w:hAnsi="StobiSerif Regular" w:cs="Calibri"/>
          <w:sz w:val="20"/>
        </w:rPr>
        <w:t>).</w:t>
      </w:r>
    </w:p>
    <w:p w14:paraId="253DA4E5" w14:textId="77777777" w:rsidR="005F4BBF" w:rsidRDefault="005F4BBF">
      <w:pPr>
        <w:rPr>
          <w:rFonts w:ascii="StobiSerif Regular" w:eastAsia="Calibri" w:hAnsi="StobiSerif Regular" w:cs="Calibri"/>
          <w:sz w:val="20"/>
        </w:rPr>
      </w:pPr>
    </w:p>
    <w:p w14:paraId="48EBB3B7" w14:textId="77777777" w:rsidR="005F4BBF" w:rsidRDefault="00BA23B5">
      <w:pPr>
        <w:pStyle w:val="P68B1DB1-ListParagraph5"/>
        <w:numPr>
          <w:ilvl w:val="1"/>
          <w:numId w:val="1"/>
        </w:numPr>
      </w:pPr>
      <w:proofErr w:type="spellStart"/>
      <w:r>
        <w:t>Shkaqet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problemet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lëndë</w:t>
      </w:r>
      <w:proofErr w:type="spellEnd"/>
      <w:r>
        <w:t xml:space="preserve"> e </w:t>
      </w:r>
      <w:proofErr w:type="spellStart"/>
      <w:r>
        <w:t>shqyrtimit</w:t>
      </w:r>
      <w:proofErr w:type="spellEnd"/>
      <w:r>
        <w:t xml:space="preserve"> </w:t>
      </w:r>
    </w:p>
    <w:p w14:paraId="155A5B1C" w14:textId="77777777" w:rsidR="005F4BBF" w:rsidRDefault="00BA23B5">
      <w:pPr>
        <w:pStyle w:val="P68B1DB1-Normal2"/>
        <w:spacing w:before="60" w:after="60"/>
        <w:contextualSpacing/>
      </w:pP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ka </w:t>
      </w:r>
      <w:proofErr w:type="spellStart"/>
      <w:r>
        <w:t>treguar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.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konstatuat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gjetjet</w:t>
      </w:r>
      <w:proofErr w:type="spellEnd"/>
      <w:r>
        <w:t xml:space="preserve"> e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revizorit</w:t>
      </w:r>
      <w:proofErr w:type="spellEnd"/>
      <w:r>
        <w:t xml:space="preserve"> </w:t>
      </w:r>
      <w:proofErr w:type="spellStart"/>
      <w:r>
        <w:lastRenderedPageBreak/>
        <w:t>të</w:t>
      </w:r>
      <w:proofErr w:type="spellEnd"/>
      <w:r>
        <w:t xml:space="preserve"> </w:t>
      </w:r>
      <w:proofErr w:type="spellStart"/>
      <w:r>
        <w:t>Entit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Revizion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sugjerimet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plotësime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saktësime</w:t>
      </w:r>
      <w:proofErr w:type="spellEnd"/>
      <w:r>
        <w:t xml:space="preserve"> </w:t>
      </w:r>
      <w:proofErr w:type="spellStart"/>
      <w:r>
        <w:t>plotësuese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4665FCAA" w14:textId="77777777" w:rsidR="005F4BBF" w:rsidRDefault="00BA23B5">
      <w:pPr>
        <w:pStyle w:val="P68B1DB1-Normal2"/>
        <w:spacing w:line="276" w:lineRule="auto"/>
        <w:contextualSpacing/>
      </w:pPr>
      <w:proofErr w:type="spellStart"/>
      <w:r>
        <w:t>Arsyet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identifikuar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519AE823" w14:textId="77777777" w:rsidR="005F4BBF" w:rsidRDefault="005F4BBF">
      <w:pPr>
        <w:spacing w:line="276" w:lineRule="auto"/>
        <w:contextualSpacing/>
        <w:rPr>
          <w:rFonts w:ascii="StobiSerif Regular" w:hAnsi="StobiSerif Regular"/>
          <w:sz w:val="20"/>
        </w:rPr>
      </w:pPr>
    </w:p>
    <w:p w14:paraId="3EC87383" w14:textId="77777777" w:rsidR="005F4BBF" w:rsidRDefault="00BA23B5">
      <w:pPr>
        <w:pStyle w:val="P68B1DB1-ListParagraph3"/>
        <w:numPr>
          <w:ilvl w:val="1"/>
          <w:numId w:val="2"/>
        </w:numPr>
        <w:rPr>
          <w:rFonts w:eastAsia="Verdana" w:cs="Arial"/>
        </w:rPr>
      </w:pPr>
      <w:proofErr w:type="spellStart"/>
      <w:r>
        <w:t>paqartësitë</w:t>
      </w:r>
      <w:proofErr w:type="spellEnd"/>
      <w:r>
        <w:t xml:space="preserve"> apo </w:t>
      </w:r>
      <w:proofErr w:type="spellStart"/>
      <w:r>
        <w:t>mungesa</w:t>
      </w:r>
      <w:proofErr w:type="spellEnd"/>
      <w:r>
        <w:t xml:space="preserve"> e </w:t>
      </w:r>
      <w:proofErr w:type="spellStart"/>
      <w:r>
        <w:t>definicioneve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rezulton</w:t>
      </w:r>
      <w:proofErr w:type="spellEnd"/>
      <w:r>
        <w:t xml:space="preserve"> me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gabuar</w:t>
      </w:r>
      <w:proofErr w:type="spellEnd"/>
      <w:r>
        <w:t xml:space="preserve"> apo </w:t>
      </w:r>
      <w:proofErr w:type="spellStart"/>
      <w:r>
        <w:t>moszbatim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. Nga </w:t>
      </w:r>
      <w:proofErr w:type="spellStart"/>
      <w:r>
        <w:t>krahasimi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legjislacionit</w:t>
      </w:r>
      <w:proofErr w:type="spellEnd"/>
      <w:r>
        <w:t xml:space="preserve"> vendor me </w:t>
      </w:r>
      <w:proofErr w:type="spellStart"/>
      <w:r>
        <w:t>ligjin</w:t>
      </w:r>
      <w:proofErr w:type="spellEnd"/>
      <w:r>
        <w:t xml:space="preserve"> e BE-</w:t>
      </w:r>
      <w:proofErr w:type="spellStart"/>
      <w:r>
        <w:t>së</w:t>
      </w:r>
      <w:proofErr w:type="spellEnd"/>
      <w:r>
        <w:t xml:space="preserve">, u </w:t>
      </w:r>
      <w:proofErr w:type="spellStart"/>
      <w:r>
        <w:t>konstatua</w:t>
      </w:r>
      <w:proofErr w:type="spellEnd"/>
      <w:r>
        <w:t xml:space="preserve"> se ka </w:t>
      </w:r>
      <w:proofErr w:type="spellStart"/>
      <w:r>
        <w:t>paqartësi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përkufizimet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mungojnë</w:t>
      </w:r>
      <w:proofErr w:type="spellEnd"/>
      <w:r>
        <w:t xml:space="preserve"> </w:t>
      </w:r>
      <w:proofErr w:type="spellStart"/>
      <w:r>
        <w:t>definicione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ta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.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harmonizohen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qartësohen</w:t>
      </w:r>
      <w:proofErr w:type="spellEnd"/>
      <w:r>
        <w:t xml:space="preserve"> </w:t>
      </w:r>
      <w:proofErr w:type="spellStart"/>
      <w:r>
        <w:t>përkufizimet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nevojshëm</w:t>
      </w:r>
      <w:proofErr w:type="spellEnd"/>
      <w:r>
        <w:t xml:space="preserve"> </w:t>
      </w:r>
      <w:proofErr w:type="spellStart"/>
      <w:r>
        <w:t>harmonizimi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me </w:t>
      </w:r>
      <w:proofErr w:type="spellStart"/>
      <w:r>
        <w:t>Direktivën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2000/60/KE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Direktivën</w:t>
      </w:r>
      <w:proofErr w:type="spellEnd"/>
      <w:r>
        <w:t xml:space="preserve"> 2006/118/KE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nëntokësore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ndotja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përkeqësimi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>.</w:t>
      </w:r>
    </w:p>
    <w:p w14:paraId="2B04388A" w14:textId="77777777" w:rsidR="005F4BBF" w:rsidRDefault="00BA23B5">
      <w:pPr>
        <w:pStyle w:val="P68B1DB1-ListParagraph3"/>
        <w:numPr>
          <w:ilvl w:val="1"/>
          <w:numId w:val="2"/>
        </w:numPr>
      </w:pPr>
      <w:proofErr w:type="spellStart"/>
      <w:r>
        <w:t>gjatë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vërejtur</w:t>
      </w:r>
      <w:proofErr w:type="spellEnd"/>
      <w:r>
        <w:t xml:space="preserve"> problem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e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efektet</w:t>
      </w:r>
      <w:proofErr w:type="spellEnd"/>
      <w:r>
        <w:t xml:space="preserve"> e </w:t>
      </w:r>
      <w:proofErr w:type="spellStart"/>
      <w:r>
        <w:t>dëmshme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. </w:t>
      </w:r>
      <w:proofErr w:type="spellStart"/>
      <w:r>
        <w:t>Zgjidhja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lejon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heqjen</w:t>
      </w:r>
      <w:proofErr w:type="spellEnd"/>
      <w:r>
        <w:t xml:space="preserve"> e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zhavorrit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brigjet</w:t>
      </w:r>
      <w:proofErr w:type="spellEnd"/>
      <w:r>
        <w:t xml:space="preserve"> e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, ka </w:t>
      </w:r>
      <w:proofErr w:type="spellStart"/>
      <w:r>
        <w:t>treguar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shfrytëzim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tepruar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brigjet</w:t>
      </w:r>
      <w:proofErr w:type="spellEnd"/>
      <w:r>
        <w:t xml:space="preserve"> e </w:t>
      </w:r>
      <w:proofErr w:type="spellStart"/>
      <w:r>
        <w:t>sipërfaqësore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. </w:t>
      </w:r>
      <w:proofErr w:type="spellStart"/>
      <w:r>
        <w:t>Koncepti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rezulton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shfrytëzim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zhavorrit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shkëmbit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degradimi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brigjeve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shtretërve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. </w:t>
      </w:r>
    </w:p>
    <w:p w14:paraId="5BF9D8B4" w14:textId="77777777" w:rsidR="005F4BBF" w:rsidRDefault="00BA23B5">
      <w:pPr>
        <w:pStyle w:val="P68B1DB1-ListParagraph7"/>
        <w:numPr>
          <w:ilvl w:val="1"/>
          <w:numId w:val="2"/>
        </w:numPr>
      </w:pPr>
      <w:proofErr w:type="spellStart"/>
      <w:r>
        <w:t>koncesionet</w:t>
      </w:r>
      <w:proofErr w:type="spellEnd"/>
      <w:r>
        <w:t xml:space="preserve"> e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hidrocentralet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arsyeshmëria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 </w:t>
      </w:r>
      <w:proofErr w:type="spellStart"/>
      <w:r>
        <w:t>kundrejt</w:t>
      </w:r>
      <w:proofErr w:type="spellEnd"/>
      <w:r>
        <w:t xml:space="preserve"> </w:t>
      </w:r>
      <w:proofErr w:type="spellStart"/>
      <w:r>
        <w:t>degradimit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, </w:t>
      </w:r>
      <w:proofErr w:type="spellStart"/>
      <w:r>
        <w:t>gjë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imponoi</w:t>
      </w:r>
      <w:proofErr w:type="spellEnd"/>
      <w:r>
        <w:t xml:space="preserve"> </w:t>
      </w:r>
      <w:proofErr w:type="spellStart"/>
      <w:r>
        <w:t>nevojën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koncesionit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kërkues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. </w:t>
      </w:r>
    </w:p>
    <w:p w14:paraId="1AFB51AD" w14:textId="77777777" w:rsidR="005F4BBF" w:rsidRDefault="00BA23B5">
      <w:pPr>
        <w:pStyle w:val="P68B1DB1-ListParagraph7"/>
        <w:numPr>
          <w:ilvl w:val="1"/>
          <w:numId w:val="2"/>
        </w:numPr>
      </w:pPr>
      <w:proofErr w:type="spellStart"/>
      <w:r>
        <w:t>shqyrtimi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mënyrës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llogaritjen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, </w:t>
      </w:r>
      <w:proofErr w:type="spellStart"/>
      <w:r>
        <w:t>kompensimet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peshkut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kompensimet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shkarkimin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zeza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sqarimin</w:t>
      </w:r>
      <w:proofErr w:type="spellEnd"/>
      <w:r>
        <w:t xml:space="preserve"> e </w:t>
      </w:r>
      <w:proofErr w:type="spellStart"/>
      <w:r>
        <w:t>mënyrës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monitorimit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arkëtimit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14:paraId="36791CFC" w14:textId="77777777" w:rsidR="005F4BBF" w:rsidRDefault="00BA23B5">
      <w:pPr>
        <w:pStyle w:val="P68B1DB1-ListParagraph3"/>
        <w:numPr>
          <w:ilvl w:val="1"/>
          <w:numId w:val="2"/>
        </w:numPr>
        <w:rPr>
          <w:rFonts w:eastAsia="Verdana" w:cs="Arial"/>
        </w:rPr>
      </w:pPr>
      <w:proofErr w:type="spellStart"/>
      <w:r>
        <w:t>paqartësitë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referohen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nevojës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rrjedhat</w:t>
      </w:r>
      <w:proofErr w:type="spellEnd"/>
      <w:r>
        <w:t xml:space="preserve"> </w:t>
      </w:r>
      <w:proofErr w:type="spellStart"/>
      <w:r>
        <w:t>ekologjike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përkufizim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ekzistenca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e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 e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sipërfaqësore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nëntokësore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nevojshëm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 e </w:t>
      </w:r>
      <w:proofErr w:type="spellStart"/>
      <w:r>
        <w:t>funksioneve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ekosistemeve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varura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varen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njerëzit</w:t>
      </w:r>
      <w:proofErr w:type="spellEnd"/>
      <w:r>
        <w:t>.</w:t>
      </w:r>
    </w:p>
    <w:p w14:paraId="5F59BFCB" w14:textId="77777777" w:rsidR="005F4BBF" w:rsidRDefault="005F4BBF">
      <w:pPr>
        <w:pStyle w:val="ListParagraph1"/>
        <w:ind w:left="954"/>
        <w:rPr>
          <w:rFonts w:ascii="StobiSerif Regular" w:eastAsia="Verdana" w:hAnsi="StobiSerif Regular" w:cs="Arial"/>
          <w:sz w:val="20"/>
        </w:rPr>
      </w:pPr>
    </w:p>
    <w:p w14:paraId="111FBD32" w14:textId="77777777" w:rsidR="005F4BBF" w:rsidRDefault="00BA23B5">
      <w:pPr>
        <w:pStyle w:val="P68B1DB1-Normal1"/>
        <w:shd w:val="clear" w:color="auto" w:fill="FBD4B4"/>
        <w:tabs>
          <w:tab w:val="left" w:pos="675"/>
          <w:tab w:val="left" w:pos="4365"/>
        </w:tabs>
      </w:pPr>
      <w:r>
        <w:t xml:space="preserve">2. </w:t>
      </w:r>
      <w:r>
        <w:tab/>
      </w:r>
      <w:proofErr w:type="spellStart"/>
      <w:r>
        <w:t>Qëllimet</w:t>
      </w:r>
      <w:proofErr w:type="spellEnd"/>
      <w:r>
        <w:t xml:space="preserve"> e </w:t>
      </w:r>
      <w:proofErr w:type="spellStart"/>
      <w:r>
        <w:t>propozim</w:t>
      </w:r>
      <w:proofErr w:type="spellEnd"/>
      <w:r>
        <w:t xml:space="preserve"> - </w:t>
      </w:r>
      <w:proofErr w:type="spellStart"/>
      <w:r>
        <w:t>ligjit</w:t>
      </w:r>
      <w:proofErr w:type="spellEnd"/>
      <w:r>
        <w:t xml:space="preserve"> </w:t>
      </w:r>
    </w:p>
    <w:p w14:paraId="09A9D09A" w14:textId="77777777" w:rsidR="005F4BBF" w:rsidRDefault="005F4BBF">
      <w:pPr>
        <w:rPr>
          <w:rFonts w:ascii="StobiSerif Regular" w:hAnsi="StobiSerif Regular"/>
          <w:sz w:val="20"/>
        </w:rPr>
      </w:pPr>
    </w:p>
    <w:p w14:paraId="52B46894" w14:textId="77777777" w:rsidR="005F4BBF" w:rsidRDefault="00BA23B5">
      <w:pPr>
        <w:pStyle w:val="P68B1DB1-Normal2"/>
      </w:pPr>
      <w:proofErr w:type="spellStart"/>
      <w:r>
        <w:t>Ndryshimet</w:t>
      </w:r>
      <w:proofErr w:type="spellEnd"/>
      <w:r>
        <w:t xml:space="preserve"> e </w:t>
      </w:r>
      <w:proofErr w:type="spellStart"/>
      <w:r>
        <w:t>propozuara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drejtpërdrejtë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sigurojnë</w:t>
      </w:r>
      <w:proofErr w:type="spellEnd"/>
      <w:r>
        <w:t>:</w:t>
      </w:r>
    </w:p>
    <w:p w14:paraId="6E1CDE4A" w14:textId="77777777" w:rsidR="005F4BBF" w:rsidRDefault="00BA23B5">
      <w:pPr>
        <w:pStyle w:val="P68B1DB1-ListParagraph3"/>
        <w:widowControl w:val="0"/>
        <w:numPr>
          <w:ilvl w:val="0"/>
          <w:numId w:val="3"/>
        </w:numPr>
        <w:tabs>
          <w:tab w:val="left" w:pos="2035"/>
        </w:tabs>
        <w:autoSpaceDE w:val="0"/>
        <w:autoSpaceDN w:val="0"/>
        <w:spacing w:after="0" w:line="285" w:lineRule="auto"/>
        <w:ind w:left="360"/>
      </w:pPr>
      <w:proofErr w:type="spellStart"/>
      <w:r>
        <w:t>mbrojtjen</w:t>
      </w:r>
      <w:proofErr w:type="spellEnd"/>
      <w:r>
        <w:t xml:space="preserve">, </w:t>
      </w:r>
      <w:proofErr w:type="spellStart"/>
      <w:r>
        <w:t>ruajtjen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vazhdueshëm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disponueshme</w:t>
      </w:r>
      <w:proofErr w:type="spellEnd"/>
      <w:r>
        <w:t xml:space="preserve">, </w:t>
      </w:r>
      <w:proofErr w:type="spellStart"/>
      <w:r>
        <w:t>ekosistemeve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ekosistemeve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varura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uji, </w:t>
      </w:r>
      <w:proofErr w:type="spellStart"/>
      <w:r>
        <w:t>mbrojtja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ujor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racional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qëndrueshëm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sigurohet</w:t>
      </w:r>
      <w:proofErr w:type="spellEnd"/>
      <w:r>
        <w:t xml:space="preserve"> me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14:paraId="6488A5A1" w14:textId="77777777" w:rsidR="005F4BBF" w:rsidRDefault="00BA23B5">
      <w:pPr>
        <w:pStyle w:val="P68B1DB1-ListParagraph3"/>
        <w:widowControl w:val="0"/>
        <w:numPr>
          <w:ilvl w:val="0"/>
          <w:numId w:val="3"/>
        </w:numPr>
        <w:tabs>
          <w:tab w:val="left" w:pos="2035"/>
        </w:tabs>
        <w:autoSpaceDE w:val="0"/>
        <w:autoSpaceDN w:val="0"/>
        <w:spacing w:after="0" w:line="285" w:lineRule="auto"/>
        <w:ind w:left="360"/>
      </w:pPr>
      <w:proofErr w:type="spellStart"/>
      <w:r>
        <w:t>mbrojtjen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efektet</w:t>
      </w:r>
      <w:proofErr w:type="spellEnd"/>
      <w:r>
        <w:t xml:space="preserve"> e </w:t>
      </w:r>
      <w:proofErr w:type="spellStart"/>
      <w:r>
        <w:t>dëmshme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ujor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rregullimin</w:t>
      </w:r>
      <w:proofErr w:type="spellEnd"/>
      <w:r>
        <w:t xml:space="preserve"> e </w:t>
      </w:r>
      <w:proofErr w:type="spellStart"/>
      <w:r>
        <w:t>shtretërve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lumenjve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>.</w:t>
      </w:r>
    </w:p>
    <w:p w14:paraId="69470F4A" w14:textId="77777777" w:rsidR="005F4BBF" w:rsidRDefault="005F4BBF">
      <w:pPr>
        <w:tabs>
          <w:tab w:val="left" w:pos="675"/>
        </w:tabs>
        <w:rPr>
          <w:rFonts w:ascii="StobiSerif Regular" w:hAnsi="StobiSerif Regular"/>
          <w:sz w:val="20"/>
        </w:rPr>
      </w:pPr>
    </w:p>
    <w:p w14:paraId="6622891C" w14:textId="77777777" w:rsidR="005F4BBF" w:rsidRDefault="00BA23B5">
      <w:pPr>
        <w:pStyle w:val="P68B1DB1-Normal1"/>
        <w:shd w:val="clear" w:color="auto" w:fill="FBD4B4"/>
        <w:tabs>
          <w:tab w:val="left" w:pos="675"/>
        </w:tabs>
      </w:pPr>
      <w:r>
        <w:t xml:space="preserve">3. </w:t>
      </w:r>
      <w:r>
        <w:tab/>
      </w:r>
      <w:proofErr w:type="spellStart"/>
      <w:r>
        <w:t>Zgjidhjet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 (</w:t>
      </w:r>
      <w:proofErr w:type="spellStart"/>
      <w:r>
        <w:t>opsionet</w:t>
      </w:r>
      <w:proofErr w:type="spellEnd"/>
      <w:r>
        <w:t>)</w:t>
      </w:r>
    </w:p>
    <w:p w14:paraId="55F2E158" w14:textId="77777777" w:rsidR="005F4BBF" w:rsidRDefault="005F4BBF">
      <w:pPr>
        <w:spacing w:line="276" w:lineRule="auto"/>
        <w:rPr>
          <w:rFonts w:ascii="StobiSerif Regular" w:hAnsi="StobiSerif Regular"/>
          <w:sz w:val="20"/>
        </w:rPr>
      </w:pPr>
    </w:p>
    <w:p w14:paraId="61BBD591" w14:textId="77777777" w:rsidR="005F4BBF" w:rsidRDefault="00BA23B5">
      <w:pPr>
        <w:pStyle w:val="EndnoteText"/>
        <w:spacing w:line="276" w:lineRule="auto"/>
        <w:rPr>
          <w:rFonts w:ascii="StobiSerif Regular" w:hAnsi="StobiSerif Regular" w:cs="Arial"/>
          <w:b/>
          <w:i/>
        </w:rPr>
      </w:pPr>
      <w:r>
        <w:rPr>
          <w:rFonts w:ascii="StobiSerif Regular" w:hAnsi="StobiSerif Regular"/>
        </w:rPr>
        <w:t>3.1</w:t>
      </w:r>
      <w:r>
        <w:rPr>
          <w:rFonts w:ascii="StobiSerif Regular" w:hAnsi="StobiSerif Regular"/>
        </w:rPr>
        <w:tab/>
      </w:r>
      <w:proofErr w:type="spellStart"/>
      <w:r>
        <w:rPr>
          <w:rFonts w:ascii="StobiSerif Regular" w:hAnsi="StobiSerif Regular" w:cs="Calibri"/>
          <w:b/>
        </w:rPr>
        <w:t>Përshkrimi</w:t>
      </w:r>
      <w:proofErr w:type="spellEnd"/>
      <w:r>
        <w:rPr>
          <w:rFonts w:ascii="StobiSerif Regular" w:hAnsi="StobiSerif Regular" w:cs="Calibri"/>
          <w:b/>
        </w:rPr>
        <w:t xml:space="preserve"> </w:t>
      </w:r>
      <w:proofErr w:type="spellStart"/>
      <w:r>
        <w:rPr>
          <w:rFonts w:ascii="StobiSerif Regular" w:hAnsi="StobiSerif Regular" w:cs="Calibri"/>
          <w:b/>
        </w:rPr>
        <w:t>i</w:t>
      </w:r>
      <w:proofErr w:type="spellEnd"/>
      <w:r>
        <w:rPr>
          <w:rFonts w:ascii="StobiSerif Regular" w:hAnsi="StobiSerif Regular" w:cs="Calibri"/>
          <w:b/>
        </w:rPr>
        <w:t xml:space="preserve"> </w:t>
      </w:r>
      <w:proofErr w:type="spellStart"/>
      <w:r>
        <w:rPr>
          <w:rFonts w:ascii="StobiSerif Regular" w:hAnsi="StobiSerif Regular" w:cs="Calibri"/>
          <w:b/>
        </w:rPr>
        <w:t>zgjidhjes</w:t>
      </w:r>
      <w:proofErr w:type="spellEnd"/>
      <w:r>
        <w:rPr>
          <w:rFonts w:ascii="StobiSerif Regular" w:hAnsi="StobiSerif Regular" w:cs="Calibri"/>
          <w:b/>
        </w:rPr>
        <w:t xml:space="preserve"> "</w:t>
      </w:r>
      <w:proofErr w:type="spellStart"/>
      <w:r>
        <w:rPr>
          <w:rFonts w:ascii="StobiSerif Regular" w:hAnsi="StobiSerif Regular" w:cs="Calibri"/>
          <w:b/>
        </w:rPr>
        <w:t>mos</w:t>
      </w:r>
      <w:proofErr w:type="spellEnd"/>
      <w:r>
        <w:rPr>
          <w:rFonts w:ascii="StobiSerif Regular" w:hAnsi="StobiSerif Regular" w:cs="Calibri"/>
          <w:b/>
        </w:rPr>
        <w:t xml:space="preserve"> </w:t>
      </w:r>
      <w:proofErr w:type="spellStart"/>
      <w:r>
        <w:rPr>
          <w:rFonts w:ascii="StobiSerif Regular" w:hAnsi="StobiSerif Regular" w:cs="Calibri"/>
          <w:b/>
        </w:rPr>
        <w:t>bëj</w:t>
      </w:r>
      <w:proofErr w:type="spellEnd"/>
      <w:r>
        <w:rPr>
          <w:rFonts w:ascii="StobiSerif Regular" w:hAnsi="StobiSerif Regular" w:cs="Calibri"/>
          <w:b/>
        </w:rPr>
        <w:t xml:space="preserve"> </w:t>
      </w:r>
      <w:proofErr w:type="spellStart"/>
      <w:r>
        <w:rPr>
          <w:rFonts w:ascii="StobiSerif Regular" w:hAnsi="StobiSerif Regular" w:cs="Calibri"/>
          <w:b/>
        </w:rPr>
        <w:t>asgjë</w:t>
      </w:r>
      <w:proofErr w:type="spellEnd"/>
      <w:r>
        <w:rPr>
          <w:rFonts w:ascii="StobiSerif Regular" w:hAnsi="StobiSerif Regular" w:cs="Calibri"/>
          <w:b/>
        </w:rPr>
        <w:t>"</w:t>
      </w:r>
      <w:r>
        <w:rPr>
          <w:rFonts w:ascii="StobiSerif Regular" w:eastAsia="Calibri" w:hAnsi="StobiSerif Regular" w:cs="Calibri"/>
        </w:rPr>
        <w:t xml:space="preserve">  </w:t>
      </w:r>
    </w:p>
    <w:p w14:paraId="7DFD0B64" w14:textId="77777777" w:rsidR="005F4BBF" w:rsidRDefault="005F4BBF">
      <w:pPr>
        <w:spacing w:line="276" w:lineRule="auto"/>
        <w:rPr>
          <w:rFonts w:ascii="StobiSerif Regular" w:eastAsia="Calibri" w:hAnsi="StobiSerif Regular" w:cs="Calibri"/>
          <w:sz w:val="20"/>
        </w:rPr>
      </w:pPr>
    </w:p>
    <w:p w14:paraId="6FAAF4DC" w14:textId="77777777" w:rsidR="005F4BBF" w:rsidRDefault="00BA23B5">
      <w:pPr>
        <w:pStyle w:val="P68B1DB1-Normal2"/>
        <w:spacing w:line="276" w:lineRule="auto"/>
      </w:pPr>
      <w:proofErr w:type="spellStart"/>
      <w:r>
        <w:t>Mundësia</w:t>
      </w:r>
      <w:proofErr w:type="spellEnd"/>
      <w:r>
        <w:t xml:space="preserve"> “</w:t>
      </w:r>
      <w:proofErr w:type="spellStart"/>
      <w:r>
        <w:t>mos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” - Mos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thotë</w:t>
      </w:r>
      <w:proofErr w:type="spellEnd"/>
      <w:r>
        <w:t xml:space="preserve"> se </w:t>
      </w:r>
      <w:proofErr w:type="spellStart"/>
      <w:r>
        <w:t>ende</w:t>
      </w:r>
      <w:proofErr w:type="spellEnd"/>
      <w:r>
        <w:t xml:space="preserve"> ka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. </w:t>
      </w:r>
      <w:proofErr w:type="spellStart"/>
      <w:r>
        <w:t>Mungesa</w:t>
      </w:r>
      <w:proofErr w:type="spellEnd"/>
      <w:r>
        <w:t xml:space="preserve"> e </w:t>
      </w:r>
      <w:proofErr w:type="spellStart"/>
      <w:r>
        <w:t>definicioneve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mbetet</w:t>
      </w:r>
      <w:proofErr w:type="spellEnd"/>
      <w:r>
        <w:t xml:space="preserve"> problem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mëtejmë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. </w:t>
      </w:r>
      <w:proofErr w:type="spellStart"/>
      <w:r>
        <w:t>Zgjidhja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 me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zhavorrit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rezultojë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. </w:t>
      </w:r>
      <w:proofErr w:type="spellStart"/>
      <w:r>
        <w:t>Gjithashtu</w:t>
      </w:r>
      <w:proofErr w:type="spellEnd"/>
      <w:r>
        <w:t xml:space="preserve">, </w:t>
      </w:r>
      <w:proofErr w:type="spellStart"/>
      <w:r>
        <w:t>kjo</w:t>
      </w:r>
      <w:proofErr w:type="spellEnd"/>
      <w:r>
        <w:t xml:space="preserve"> </w:t>
      </w:r>
      <w:proofErr w:type="spellStart"/>
      <w:r>
        <w:t>zgjidhje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mungesën</w:t>
      </w:r>
      <w:proofErr w:type="spellEnd"/>
      <w:r>
        <w:t xml:space="preserve"> e </w:t>
      </w:r>
      <w:proofErr w:type="spellStart"/>
      <w:r>
        <w:t>transparencës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problem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rrjedha</w:t>
      </w:r>
      <w:proofErr w:type="spellEnd"/>
      <w:r>
        <w:t xml:space="preserve"> e </w:t>
      </w:r>
      <w:proofErr w:type="spellStart"/>
      <w:r>
        <w:t>papërcaktuar</w:t>
      </w:r>
      <w:proofErr w:type="spellEnd"/>
      <w:r>
        <w:t xml:space="preserve"> </w:t>
      </w:r>
      <w:proofErr w:type="spellStart"/>
      <w:r>
        <w:t>ekologjike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e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sigurimin</w:t>
      </w:r>
      <w:proofErr w:type="spellEnd"/>
      <w:r>
        <w:t xml:space="preserve"> e </w:t>
      </w:r>
      <w:proofErr w:type="spellStart"/>
      <w:r>
        <w:t>niveleve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ujore</w:t>
      </w:r>
      <w:proofErr w:type="spellEnd"/>
      <w:r>
        <w:t>.</w:t>
      </w:r>
    </w:p>
    <w:p w14:paraId="0C808DBE" w14:textId="77777777" w:rsidR="005F4BBF" w:rsidRDefault="005F4BBF">
      <w:pPr>
        <w:spacing w:line="276" w:lineRule="auto"/>
        <w:rPr>
          <w:rFonts w:ascii="StobiSerif Regular" w:hAnsi="StobiSerif Regular" w:cs="Calibri"/>
          <w:sz w:val="20"/>
        </w:rPr>
      </w:pPr>
    </w:p>
    <w:p w14:paraId="3ACA6234" w14:textId="77777777" w:rsidR="005F4BBF" w:rsidRDefault="00BA23B5">
      <w:pPr>
        <w:pStyle w:val="P68B1DB1-Normal2"/>
        <w:ind w:firstLine="720"/>
      </w:pPr>
      <w:r>
        <w:t>3.2</w:t>
      </w:r>
      <w:r>
        <w:tab/>
      </w:r>
      <w:proofErr w:type="spellStart"/>
      <w:r>
        <w:rPr>
          <w:b/>
        </w:rPr>
        <w:t>Përshkrimi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zgjidhjeve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opsioneve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mundshme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zgjidhjen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problemit</w:t>
      </w:r>
      <w:proofErr w:type="spellEnd"/>
    </w:p>
    <w:p w14:paraId="012636DE" w14:textId="77777777" w:rsidR="005F4BBF" w:rsidRDefault="005F4BBF">
      <w:pPr>
        <w:tabs>
          <w:tab w:val="left" w:pos="675"/>
        </w:tabs>
        <w:rPr>
          <w:rFonts w:ascii="StobiSerif Regular" w:hAnsi="StobiSerif Regular"/>
          <w:sz w:val="20"/>
        </w:rPr>
      </w:pPr>
    </w:p>
    <w:p w14:paraId="32138B30" w14:textId="77777777" w:rsidR="005F4BBF" w:rsidRDefault="00BA23B5">
      <w:pPr>
        <w:pStyle w:val="P68B1DB1-Normal8"/>
        <w:spacing w:line="276" w:lineRule="auto"/>
        <w:rPr>
          <w:i/>
        </w:rPr>
      </w:pPr>
      <w:proofErr w:type="spellStart"/>
      <w:r>
        <w:t>Përshkrimi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zgjidhjeve</w:t>
      </w:r>
      <w:proofErr w:type="spellEnd"/>
      <w:r>
        <w:t xml:space="preserve"> (</w:t>
      </w:r>
      <w:proofErr w:type="spellStart"/>
      <w:r>
        <w:t>opsioneve</w:t>
      </w:r>
      <w:proofErr w:type="spellEnd"/>
      <w:r>
        <w:t xml:space="preserve">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problemit</w:t>
      </w:r>
      <w:proofErr w:type="spellEnd"/>
    </w:p>
    <w:p w14:paraId="32CF6E2E" w14:textId="77777777" w:rsidR="005F4BBF" w:rsidRDefault="00BA23B5">
      <w:pPr>
        <w:pStyle w:val="P68B1DB1-Normal8"/>
        <w:spacing w:line="276" w:lineRule="auto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hartimit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propozim</w:t>
      </w:r>
      <w:proofErr w:type="spellEnd"/>
      <w:r>
        <w:t xml:space="preserve"> - </w:t>
      </w:r>
      <w:proofErr w:type="spellStart"/>
      <w:r>
        <w:t>ligjit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opsionit</w:t>
      </w:r>
      <w:proofErr w:type="spellEnd"/>
      <w:r>
        <w:t xml:space="preserve"> “</w:t>
      </w:r>
      <w:proofErr w:type="spellStart"/>
      <w:r>
        <w:t>mos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”,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shqyrtuar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opsion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5AC2B376" w14:textId="77777777" w:rsidR="005F4BBF" w:rsidRDefault="005F4BBF">
      <w:pPr>
        <w:rPr>
          <w:rFonts w:ascii="StobiSerif Regular" w:hAnsi="StobiSerif Regular" w:cs="Arial"/>
          <w:b/>
          <w:sz w:val="20"/>
          <w:u w:val="single"/>
        </w:rPr>
      </w:pPr>
    </w:p>
    <w:p w14:paraId="7A6BA8C4" w14:textId="77777777" w:rsidR="005F4BBF" w:rsidRDefault="00BA23B5">
      <w:pPr>
        <w:pStyle w:val="P68B1DB1-Normal8"/>
      </w:pPr>
      <w:r>
        <w:rPr>
          <w:b/>
          <w:u w:val="single"/>
        </w:rPr>
        <w:t>OPSIONI 1</w:t>
      </w:r>
      <w:r>
        <w:t xml:space="preserve">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>.</w:t>
      </w:r>
    </w:p>
    <w:p w14:paraId="0F366922" w14:textId="77777777" w:rsidR="005F4BBF" w:rsidRDefault="00BA23B5">
      <w:pPr>
        <w:pStyle w:val="P68B1DB1-Normal8"/>
      </w:pPr>
      <w:proofErr w:type="spellStart"/>
      <w:r>
        <w:lastRenderedPageBreak/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mundësojë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.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specifikojë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përcaktojë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. </w:t>
      </w:r>
    </w:p>
    <w:p w14:paraId="356BEFA1" w14:textId="77777777" w:rsidR="005F4BBF" w:rsidRDefault="00BA23B5">
      <w:pPr>
        <w:pStyle w:val="EndnoteText"/>
        <w:autoSpaceDN w:val="0"/>
        <w:spacing w:before="100" w:beforeAutospacing="1" w:after="100" w:afterAutospacing="1"/>
        <w:rPr>
          <w:rFonts w:ascii="Arial" w:eastAsia="Verdana" w:hAnsi="Arial" w:cs="Arial"/>
        </w:rPr>
      </w:pPr>
      <w:r>
        <w:rPr>
          <w:rFonts w:ascii="StobiSerif Regular" w:hAnsi="StobiSerif Regular"/>
        </w:rPr>
        <w:t xml:space="preserve">Me </w:t>
      </w:r>
      <w:proofErr w:type="spellStart"/>
      <w:r>
        <w:rPr>
          <w:rFonts w:ascii="StobiSerif Regular" w:hAnsi="StobiSerif Regular"/>
        </w:rPr>
        <w:t>këto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ndryshime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ligj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saktësohet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edhe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procedura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koncesioneve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shfrytëzimin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ujit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Gjegjësisht</w:t>
      </w:r>
      <w:proofErr w:type="spellEnd"/>
      <w:r>
        <w:rPr>
          <w:rFonts w:ascii="StobiSerif Regular" w:hAnsi="StobiSerif Regular"/>
        </w:rPr>
        <w:t xml:space="preserve">, MMJPH ka </w:t>
      </w:r>
      <w:proofErr w:type="spellStart"/>
      <w:r>
        <w:rPr>
          <w:rFonts w:ascii="StobiSerif Regular" w:hAnsi="StobiSerif Regular"/>
        </w:rPr>
        <w:t>obligim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krahas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propozimit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arsyetuar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që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paraqesë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edhe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një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studim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fizibiliteti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arsyetimin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dhënies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koncesionit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shfrytëzimin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ujit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përgatitur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përputhje</w:t>
      </w:r>
      <w:proofErr w:type="spellEnd"/>
      <w:r>
        <w:rPr>
          <w:rFonts w:ascii="StobiSerif Regular" w:hAnsi="StobiSerif Regular"/>
        </w:rPr>
        <w:t xml:space="preserve"> me </w:t>
      </w:r>
      <w:proofErr w:type="spellStart"/>
      <w:r>
        <w:rPr>
          <w:rFonts w:ascii="StobiSerif Regular" w:hAnsi="StobiSerif Regular"/>
        </w:rPr>
        <w:t>rregulloret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që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kanë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bëjnë</w:t>
      </w:r>
      <w:proofErr w:type="spellEnd"/>
      <w:r>
        <w:rPr>
          <w:rFonts w:ascii="StobiSerif Regular" w:hAnsi="StobiSerif Regular"/>
        </w:rPr>
        <w:t xml:space="preserve"> me </w:t>
      </w:r>
      <w:proofErr w:type="spellStart"/>
      <w:r>
        <w:rPr>
          <w:rFonts w:ascii="StobiSerif Regular" w:hAnsi="StobiSerif Regular"/>
        </w:rPr>
        <w:t>dhënien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koncesionit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dhe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partneritetit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publiko-privat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Procedura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paraqet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detyrimin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debat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publik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detyrueshëm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studimin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fizibilitetit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si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dhe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mundëson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pjesëmarrjen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publikut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procedurën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dhënien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koncesionit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shfrytëzimin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ujit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Studimi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fizibilitetit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është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qasshëm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publikisht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faqen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internetit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organit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administratës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shtetërore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përgjegjës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kryerjen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veprimtarive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fushën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mjedisit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jetësor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dhe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faqen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internetit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bookmarkStart w:id="6" w:name="_Hlk86734627"/>
      <w:proofErr w:type="spellStart"/>
      <w:r>
        <w:rPr>
          <w:rFonts w:ascii="StobiSerif Regular" w:eastAsia="Verdana" w:hAnsi="StobiSerif Regular" w:cs="Arial"/>
        </w:rPr>
        <w:t>komunave</w:t>
      </w:r>
      <w:proofErr w:type="spellEnd"/>
      <w:r>
        <w:rPr>
          <w:rFonts w:ascii="StobiSerif Regular" w:eastAsia="Verdana" w:hAnsi="StobiSerif Regular" w:cs="Arial"/>
        </w:rPr>
        <w:t xml:space="preserve">, </w:t>
      </w:r>
      <w:proofErr w:type="spellStart"/>
      <w:r>
        <w:rPr>
          <w:rFonts w:ascii="StobiSerif Regular" w:eastAsia="Verdana" w:hAnsi="StobiSerif Regular" w:cs="Arial"/>
        </w:rPr>
        <w:t>komunave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në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qytetin</w:t>
      </w:r>
      <w:proofErr w:type="spellEnd"/>
      <w:r>
        <w:rPr>
          <w:rFonts w:ascii="StobiSerif Regular" w:eastAsia="Verdana" w:hAnsi="StobiSerif Regular" w:cs="Arial"/>
        </w:rPr>
        <w:t xml:space="preserve"> e </w:t>
      </w:r>
      <w:proofErr w:type="spellStart"/>
      <w:r>
        <w:rPr>
          <w:rFonts w:ascii="StobiSerif Regular" w:eastAsia="Verdana" w:hAnsi="StobiSerif Regular" w:cs="Arial"/>
        </w:rPr>
        <w:t>Shkupit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dhe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qytetin</w:t>
      </w:r>
      <w:proofErr w:type="spellEnd"/>
      <w:r>
        <w:rPr>
          <w:rFonts w:ascii="StobiSerif Regular" w:eastAsia="Verdana" w:hAnsi="StobiSerif Regular" w:cs="Arial"/>
        </w:rPr>
        <w:t xml:space="preserve"> e </w:t>
      </w:r>
      <w:proofErr w:type="spellStart"/>
      <w:r>
        <w:rPr>
          <w:rFonts w:ascii="StobiSerif Regular" w:eastAsia="Verdana" w:hAnsi="StobiSerif Regular" w:cs="Arial"/>
        </w:rPr>
        <w:t>Shkupit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në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territorin</w:t>
      </w:r>
      <w:proofErr w:type="spellEnd"/>
      <w:r>
        <w:rPr>
          <w:rFonts w:ascii="StobiSerif Regular" w:eastAsia="Verdana" w:hAnsi="StobiSerif Regular" w:cs="Arial"/>
        </w:rPr>
        <w:t xml:space="preserve"> e </w:t>
      </w:r>
      <w:proofErr w:type="spellStart"/>
      <w:r>
        <w:rPr>
          <w:rFonts w:ascii="StobiSerif Regular" w:eastAsia="Verdana" w:hAnsi="StobiSerif Regular" w:cs="Arial"/>
        </w:rPr>
        <w:t>të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cilave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është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dhënë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koncesioni</w:t>
      </w:r>
      <w:bookmarkEnd w:id="6"/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si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dhe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për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të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njëjtën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të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organizohet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debat</w:t>
      </w:r>
      <w:proofErr w:type="spellEnd"/>
      <w:r>
        <w:rPr>
          <w:rFonts w:ascii="StobiSerif Regular" w:eastAsia="Verdana" w:hAnsi="StobiSerif Regular" w:cs="Arial"/>
        </w:rPr>
        <w:t xml:space="preserve"> </w:t>
      </w:r>
      <w:proofErr w:type="spellStart"/>
      <w:r>
        <w:rPr>
          <w:rFonts w:ascii="StobiSerif Regular" w:eastAsia="Verdana" w:hAnsi="StobiSerif Regular" w:cs="Arial"/>
        </w:rPr>
        <w:t>publik</w:t>
      </w:r>
      <w:proofErr w:type="spellEnd"/>
      <w:r>
        <w:rPr>
          <w:rFonts w:ascii="StobiSerif Regular" w:eastAsia="Verdana" w:hAnsi="StobiSerif Regular" w:cs="Arial"/>
        </w:rPr>
        <w:t xml:space="preserve">. </w:t>
      </w:r>
    </w:p>
    <w:p w14:paraId="08D4C8C3" w14:textId="77777777" w:rsidR="005F4BBF" w:rsidRDefault="00BA23B5">
      <w:pPr>
        <w:pStyle w:val="P68B1DB1-Normal2"/>
        <w:autoSpaceDN w:val="0"/>
        <w:rPr>
          <w:rFonts w:eastAsia="Verdana" w:cs="Arial"/>
        </w:rPr>
      </w:pPr>
      <w:proofErr w:type="spellStart"/>
      <w:r>
        <w:t>Ndryshimet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mëdha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ujor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leja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nxjerrjen</w:t>
      </w:r>
      <w:proofErr w:type="spellEnd"/>
      <w:r>
        <w:t xml:space="preserve"> e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zhavorrit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zëvendësuar</w:t>
      </w:r>
      <w:proofErr w:type="spellEnd"/>
      <w:r>
        <w:t xml:space="preserve"> me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. Me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bëhen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,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rregullim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e </w:t>
      </w:r>
      <w:proofErr w:type="spellStart"/>
      <w:r>
        <w:t>lumenjve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brigjet</w:t>
      </w:r>
      <w:proofErr w:type="spellEnd"/>
      <w:r>
        <w:t xml:space="preserve"> e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.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organ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SHA </w:t>
      </w:r>
      <w:proofErr w:type="spellStart"/>
      <w:r>
        <w:t>Ekonomia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e RMV-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,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menaxhojnë</w:t>
      </w:r>
      <w:proofErr w:type="spellEnd"/>
      <w:r>
        <w:t xml:space="preserve"> me </w:t>
      </w:r>
      <w:proofErr w:type="spellStart"/>
      <w:r>
        <w:t>objektet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njësitë</w:t>
      </w:r>
      <w:proofErr w:type="spellEnd"/>
      <w:r>
        <w:t xml:space="preserve"> e </w:t>
      </w:r>
      <w:proofErr w:type="spellStart"/>
      <w:r>
        <w:t>vetëqeverisjes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urbane. </w:t>
      </w:r>
      <w:proofErr w:type="spellStart"/>
      <w:r>
        <w:t>Përcaktimi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mënyrës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trajtimit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brigjet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e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nxjerrjen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.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nxjerrë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brigjet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e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përdoret</w:t>
      </w:r>
      <w:proofErr w:type="spellEnd"/>
      <w:r>
        <w:t xml:space="preserve"> </w:t>
      </w:r>
      <w:proofErr w:type="spellStart"/>
      <w:r>
        <w:t>për</w:t>
      </w:r>
      <w:proofErr w:type="spellEnd"/>
      <w:r>
        <w:t>:</w:t>
      </w:r>
    </w:p>
    <w:p w14:paraId="66268913" w14:textId="77777777" w:rsidR="005F4BBF" w:rsidRDefault="00BA23B5">
      <w:pPr>
        <w:pStyle w:val="P68B1DB1-Normal9"/>
        <w:numPr>
          <w:ilvl w:val="0"/>
          <w:numId w:val="5"/>
        </w:numPr>
        <w:autoSpaceDN w:val="0"/>
        <w:spacing w:before="100" w:beforeAutospacing="1" w:after="100" w:afterAutospacing="1" w:line="260" w:lineRule="atLeast"/>
      </w:pPr>
      <w:proofErr w:type="spellStart"/>
      <w:r>
        <w:t>vendosja</w:t>
      </w:r>
      <w:proofErr w:type="spellEnd"/>
      <w:r>
        <w:t xml:space="preserve"> / </w:t>
      </w:r>
      <w:proofErr w:type="spellStart"/>
      <w:r>
        <w:t>shpërndarje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njëjtin</w:t>
      </w:r>
      <w:proofErr w:type="spellEnd"/>
      <w:r>
        <w:t xml:space="preserve"> </w:t>
      </w:r>
      <w:proofErr w:type="spellStart"/>
      <w:r>
        <w:t>trup</w:t>
      </w:r>
      <w:proofErr w:type="spellEnd"/>
      <w:r>
        <w:t xml:space="preserve"> </w:t>
      </w:r>
      <w:proofErr w:type="spellStart"/>
      <w:r>
        <w:t>ujor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e </w:t>
      </w:r>
      <w:proofErr w:type="spellStart"/>
      <w:r>
        <w:t>tërhequr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brigjet</w:t>
      </w:r>
      <w:proofErr w:type="spellEnd"/>
      <w:r>
        <w:t>,</w:t>
      </w:r>
    </w:p>
    <w:p w14:paraId="6F658C7E" w14:textId="77777777" w:rsidR="005F4BBF" w:rsidRDefault="00BA23B5">
      <w:pPr>
        <w:pStyle w:val="P68B1DB1-Normal9"/>
        <w:numPr>
          <w:ilvl w:val="0"/>
          <w:numId w:val="5"/>
        </w:numPr>
        <w:autoSpaceDN w:val="0"/>
        <w:spacing w:before="100" w:beforeAutospacing="1" w:after="100" w:afterAutospacing="1" w:line="260" w:lineRule="atLeast"/>
      </w:pPr>
      <w:proofErr w:type="spellStart"/>
      <w:r>
        <w:t>përdorim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objekteve</w:t>
      </w:r>
      <w:proofErr w:type="spellEnd"/>
      <w:r>
        <w:t xml:space="preserve"> </w:t>
      </w:r>
      <w:proofErr w:type="spellStart"/>
      <w:r>
        <w:t>mbrojtëse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emergjente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përmbytjet</w:t>
      </w:r>
      <w:proofErr w:type="spellEnd"/>
      <w:r>
        <w:t xml:space="preserve">, me </w:t>
      </w:r>
      <w:proofErr w:type="spellStart"/>
      <w:r>
        <w:t>ose</w:t>
      </w:r>
      <w:proofErr w:type="spellEnd"/>
      <w:r>
        <w:t xml:space="preserve"> pa </w:t>
      </w:r>
      <w:proofErr w:type="spellStart"/>
      <w:r>
        <w:t>nxjerrje</w:t>
      </w:r>
      <w:proofErr w:type="spellEnd"/>
      <w:r>
        <w:t xml:space="preserve"> </w:t>
      </w:r>
      <w:proofErr w:type="spellStart"/>
      <w:r>
        <w:t>paraprake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bregu</w:t>
      </w:r>
      <w:proofErr w:type="spellEnd"/>
      <w:r>
        <w:t xml:space="preserve"> </w:t>
      </w:r>
      <w:proofErr w:type="spellStart"/>
      <w:r>
        <w:t>dhe</w:t>
      </w:r>
      <w:proofErr w:type="spellEnd"/>
    </w:p>
    <w:p w14:paraId="25CBC1E0" w14:textId="77777777" w:rsidR="005F4BBF" w:rsidRDefault="00BA23B5">
      <w:pPr>
        <w:pStyle w:val="P68B1DB1-Normal9"/>
        <w:numPr>
          <w:ilvl w:val="0"/>
          <w:numId w:val="5"/>
        </w:numPr>
        <w:autoSpaceDN w:val="0"/>
        <w:spacing w:before="100" w:beforeAutospacing="1" w:after="100" w:afterAutospacing="1" w:line="260" w:lineRule="atLeast"/>
      </w:pPr>
      <w:proofErr w:type="spellStart"/>
      <w:r>
        <w:t>për</w:t>
      </w:r>
      <w:proofErr w:type="spellEnd"/>
      <w:r>
        <w:t xml:space="preserve"> </w:t>
      </w:r>
      <w:proofErr w:type="spellStart"/>
      <w:r>
        <w:t>ndërtimin</w:t>
      </w:r>
      <w:proofErr w:type="spellEnd"/>
      <w:r>
        <w:t xml:space="preserve"> e </w:t>
      </w:r>
      <w:proofErr w:type="spellStart"/>
      <w:r>
        <w:t>objekteve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me </w:t>
      </w:r>
      <w:proofErr w:type="spellStart"/>
      <w:r>
        <w:t>rëndësi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, me ç '</w:t>
      </w:r>
      <w:proofErr w:type="spellStart"/>
      <w:r>
        <w:t>rast</w:t>
      </w:r>
      <w:proofErr w:type="spellEnd"/>
      <w:r>
        <w:t xml:space="preserve"> </w:t>
      </w:r>
      <w:proofErr w:type="spellStart"/>
      <w:r>
        <w:t>bartësit</w:t>
      </w:r>
      <w:proofErr w:type="spellEnd"/>
      <w:r>
        <w:t xml:space="preserve"> e </w:t>
      </w:r>
      <w:proofErr w:type="spellStart"/>
      <w:r>
        <w:t>lejes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kompensohen</w:t>
      </w:r>
      <w:proofErr w:type="spellEnd"/>
      <w:r>
        <w:t xml:space="preserve"> </w:t>
      </w:r>
      <w:proofErr w:type="spellStart"/>
      <w:r>
        <w:t>shpenzimet</w:t>
      </w:r>
      <w:proofErr w:type="spellEnd"/>
      <w:r>
        <w:t xml:space="preserve"> e </w:t>
      </w:r>
      <w:proofErr w:type="spellStart"/>
      <w:r>
        <w:t>nxjerrjes</w:t>
      </w:r>
      <w:proofErr w:type="spellEnd"/>
      <w:r>
        <w:t xml:space="preserve">, </w:t>
      </w:r>
      <w:proofErr w:type="spellStart"/>
      <w:r>
        <w:t>transportit</w:t>
      </w:r>
      <w:proofErr w:type="spellEnd"/>
      <w:r>
        <w:t xml:space="preserve">, </w:t>
      </w:r>
      <w:proofErr w:type="spellStart"/>
      <w:r>
        <w:t>asgjësimit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. </w:t>
      </w:r>
    </w:p>
    <w:p w14:paraId="14D96AD8" w14:textId="77777777" w:rsidR="005F4BBF" w:rsidRDefault="00BA23B5">
      <w:pPr>
        <w:pStyle w:val="P68B1DB1-Normal9"/>
        <w:autoSpaceDN w:val="0"/>
      </w:pPr>
      <w:proofErr w:type="spellStart"/>
      <w:r>
        <w:t>Nëse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nxjerrë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përdoret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, me </w:t>
      </w:r>
      <w:proofErr w:type="spellStart"/>
      <w:r>
        <w:t>ankand</w:t>
      </w:r>
      <w:proofErr w:type="spellEnd"/>
      <w:r>
        <w:t xml:space="preserve"> </w:t>
      </w:r>
      <w:proofErr w:type="spellStart"/>
      <w:r>
        <w:t>publik</w:t>
      </w:r>
      <w:proofErr w:type="spellEnd"/>
      <w:r>
        <w:t>, me ç '</w:t>
      </w:r>
      <w:proofErr w:type="spellStart"/>
      <w:r>
        <w:t>rast</w:t>
      </w:r>
      <w:proofErr w:type="spellEnd"/>
      <w:r>
        <w:t xml:space="preserve"> </w:t>
      </w:r>
      <w:bookmarkStart w:id="7" w:name="_Hlk89677449"/>
      <w:proofErr w:type="spellStart"/>
      <w:r>
        <w:t>çmimi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 se </w:t>
      </w:r>
      <w:proofErr w:type="spellStart"/>
      <w:r>
        <w:t>çmimi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para </w:t>
      </w:r>
      <w:proofErr w:type="spellStart"/>
      <w:r>
        <w:t>minerale</w:t>
      </w:r>
      <w:proofErr w:type="spellEnd"/>
      <w:r>
        <w:t xml:space="preserve">. </w:t>
      </w:r>
      <w:bookmarkEnd w:id="7"/>
      <w:proofErr w:type="spellStart"/>
      <w:r>
        <w:t>Kjo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risi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siguron</w:t>
      </w:r>
      <w:proofErr w:type="spellEnd"/>
      <w:r>
        <w:t xml:space="preserve"> </w:t>
      </w:r>
      <w:proofErr w:type="spellStart"/>
      <w:r>
        <w:t>barazinë</w:t>
      </w:r>
      <w:proofErr w:type="spellEnd"/>
      <w:r>
        <w:t xml:space="preserve"> e </w:t>
      </w:r>
      <w:proofErr w:type="spellStart"/>
      <w:r>
        <w:t>tregut</w:t>
      </w:r>
      <w:proofErr w:type="spellEnd"/>
      <w:r>
        <w:t xml:space="preserve"> me </w:t>
      </w:r>
      <w:proofErr w:type="spellStart"/>
      <w:r>
        <w:t>lëndët</w:t>
      </w:r>
      <w:proofErr w:type="spellEnd"/>
      <w:r>
        <w:t xml:space="preserve"> e para </w:t>
      </w:r>
      <w:proofErr w:type="spellStart"/>
      <w:r>
        <w:t>minerale</w:t>
      </w:r>
      <w:proofErr w:type="spellEnd"/>
      <w:r>
        <w:t xml:space="preserve">. </w:t>
      </w:r>
    </w:p>
    <w:p w14:paraId="73E4AA58" w14:textId="77777777" w:rsidR="005F4BBF" w:rsidRDefault="00BA23B5">
      <w:pPr>
        <w:pStyle w:val="P68B1DB1-Normal9"/>
        <w:autoSpaceDN w:val="0"/>
      </w:pPr>
      <w:proofErr w:type="spellStart"/>
      <w:r>
        <w:lastRenderedPageBreak/>
        <w:t>Është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korrigjim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e </w:t>
      </w:r>
      <w:proofErr w:type="spellStart"/>
      <w:r>
        <w:t>shumës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ujin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lartësinë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>:</w:t>
      </w:r>
      <w:r w:rsidR="00D16E6C"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, </w:t>
      </w:r>
      <w:proofErr w:type="spellStart"/>
      <w:r>
        <w:t>ujin</w:t>
      </w:r>
      <w:proofErr w:type="spellEnd"/>
      <w:r>
        <w:t xml:space="preserve"> e </w:t>
      </w:r>
      <w:proofErr w:type="spellStart"/>
      <w:r>
        <w:t>ambalazhuar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</w:t>
      </w:r>
      <w:proofErr w:type="spellEnd"/>
      <w:r>
        <w:t xml:space="preserve"> </w:t>
      </w:r>
      <w:proofErr w:type="spellStart"/>
      <w:r>
        <w:t>komerciale</w:t>
      </w:r>
      <w:proofErr w:type="spellEnd"/>
      <w:r>
        <w:t xml:space="preserve">, </w:t>
      </w:r>
      <w:proofErr w:type="spellStart"/>
      <w:r w:rsidR="00D16E6C">
        <w:t>dhe</w:t>
      </w:r>
      <w:proofErr w:type="spellEnd"/>
      <w:r>
        <w:t xml:space="preserve"> </w:t>
      </w:r>
      <w:proofErr w:type="spellStart"/>
      <w:r>
        <w:t>ujin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mbarështimin</w:t>
      </w:r>
      <w:proofErr w:type="spellEnd"/>
      <w:r>
        <w:t xml:space="preserve"> e </w:t>
      </w:r>
      <w:proofErr w:type="spellStart"/>
      <w:r>
        <w:t>peshkut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pellgjet</w:t>
      </w:r>
      <w:proofErr w:type="spellEnd"/>
      <w:r>
        <w:t xml:space="preserve"> e </w:t>
      </w:r>
      <w:proofErr w:type="spellStart"/>
      <w:r>
        <w:t>peshkut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kafaze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shpendë</w:t>
      </w:r>
      <w:proofErr w:type="spellEnd"/>
      <w:r>
        <w:t xml:space="preserve"> uji</w:t>
      </w:r>
      <w:r w:rsidR="00D16E6C">
        <w:t>.</w:t>
      </w:r>
    </w:p>
    <w:p w14:paraId="2667F5EB" w14:textId="77777777" w:rsidR="005F4BBF" w:rsidRDefault="005F4BBF">
      <w:pPr>
        <w:rPr>
          <w:rFonts w:ascii="StobiSerif Regular" w:hAnsi="StobiSerif Regular" w:cs="Arial"/>
          <w:sz w:val="20"/>
        </w:rPr>
      </w:pPr>
    </w:p>
    <w:p w14:paraId="7D520D43" w14:textId="77777777" w:rsidR="005F4BBF" w:rsidRDefault="00BA23B5">
      <w:pPr>
        <w:pStyle w:val="P68B1DB1-Normal1"/>
        <w:numPr>
          <w:ilvl w:val="0"/>
          <w:numId w:val="6"/>
        </w:numPr>
        <w:shd w:val="clear" w:color="auto" w:fill="FBD4B4"/>
        <w:jc w:val="left"/>
      </w:pPr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rregullativës</w:t>
      </w:r>
      <w:proofErr w:type="spellEnd"/>
    </w:p>
    <w:p w14:paraId="4FD3BBD3" w14:textId="77777777" w:rsidR="005F4BBF" w:rsidRDefault="005F4BBF">
      <w:pPr>
        <w:shd w:val="clear" w:color="auto" w:fill="FBD4B4"/>
        <w:rPr>
          <w:rFonts w:ascii="StobiSerif Regular" w:hAnsi="StobiSerif Regular"/>
          <w:b/>
          <w:sz w:val="20"/>
        </w:rPr>
      </w:pPr>
    </w:p>
    <w:p w14:paraId="08D96A7E" w14:textId="77777777" w:rsidR="005F4BBF" w:rsidRDefault="005F4BBF">
      <w:pPr>
        <w:tabs>
          <w:tab w:val="left" w:pos="675"/>
        </w:tabs>
        <w:ind w:left="360"/>
        <w:rPr>
          <w:rFonts w:ascii="StobiSerif Regular" w:hAnsi="StobiSerif Regular"/>
          <w:b/>
          <w:sz w:val="20"/>
        </w:rPr>
      </w:pPr>
    </w:p>
    <w:p w14:paraId="17D71946" w14:textId="77777777" w:rsidR="005F4BBF" w:rsidRDefault="00BA23B5">
      <w:pPr>
        <w:pStyle w:val="P68B1DB1-Normal2"/>
      </w:pPr>
      <w:proofErr w:type="spellStart"/>
      <w:r>
        <w:t>Efektet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negative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secilit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opsioneve</w:t>
      </w:r>
      <w:proofErr w:type="spellEnd"/>
      <w:r>
        <w:t>:</w:t>
      </w:r>
    </w:p>
    <w:p w14:paraId="31F1606E" w14:textId="77777777" w:rsidR="005F4BBF" w:rsidRDefault="005F4BBF">
      <w:pPr>
        <w:tabs>
          <w:tab w:val="left" w:pos="675"/>
        </w:tabs>
        <w:rPr>
          <w:rFonts w:ascii="StobiSerif Regular" w:eastAsia="Calibri" w:hAnsi="StobiSerif Regular" w:cs="Calibri"/>
          <w:b/>
          <w:sz w:val="20"/>
          <w:u w:val="single"/>
        </w:rPr>
      </w:pPr>
    </w:p>
    <w:p w14:paraId="140D392D" w14:textId="77777777" w:rsidR="005F4BBF" w:rsidRDefault="00BA23B5">
      <w:pPr>
        <w:pStyle w:val="P68B1DB1-Normal10"/>
        <w:tabs>
          <w:tab w:val="left" w:pos="675"/>
        </w:tabs>
        <w:rPr>
          <w:rFonts w:eastAsia="Calibri"/>
        </w:rPr>
      </w:pPr>
      <w:proofErr w:type="spellStart"/>
      <w:r>
        <w:t>Opsioni</w:t>
      </w:r>
      <w:proofErr w:type="spellEnd"/>
      <w:r>
        <w:t xml:space="preserve"> "</w:t>
      </w:r>
      <w:proofErr w:type="spellStart"/>
      <w:r>
        <w:t>mos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" </w:t>
      </w:r>
    </w:p>
    <w:p w14:paraId="5A572553" w14:textId="77777777" w:rsidR="005F4BBF" w:rsidRDefault="005F4BBF">
      <w:pPr>
        <w:tabs>
          <w:tab w:val="left" w:pos="675"/>
        </w:tabs>
        <w:rPr>
          <w:rFonts w:ascii="StobiSerif Regular" w:hAnsi="StobiSerif Regular"/>
          <w:sz w:val="20"/>
        </w:rPr>
      </w:pPr>
    </w:p>
    <w:p w14:paraId="5C3FC0E9" w14:textId="77777777" w:rsidR="005F4BBF" w:rsidRDefault="00BA23B5">
      <w:pPr>
        <w:pStyle w:val="P68B1DB1-Normal2"/>
        <w:ind w:firstLine="720"/>
      </w:pPr>
      <w:r>
        <w:t>4.1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ekonomike</w:t>
      </w:r>
      <w:proofErr w:type="spellEnd"/>
      <w:r>
        <w:t xml:space="preserve"> </w:t>
      </w:r>
    </w:p>
    <w:p w14:paraId="14D889BB" w14:textId="77777777" w:rsidR="005F4BBF" w:rsidRDefault="00BA23B5">
      <w:pPr>
        <w:pStyle w:val="P68B1DB1-Normal8"/>
      </w:pPr>
      <w:proofErr w:type="spellStart"/>
      <w:r>
        <w:t>Efektet</w:t>
      </w:r>
      <w:proofErr w:type="spellEnd"/>
      <w:r>
        <w:t xml:space="preserve"> negative: </w:t>
      </w:r>
      <w:proofErr w:type="spellStart"/>
      <w:r>
        <w:t>nuk</w:t>
      </w:r>
      <w:proofErr w:type="spellEnd"/>
      <w:r>
        <w:t xml:space="preserve"> ka</w:t>
      </w:r>
    </w:p>
    <w:p w14:paraId="522891AA" w14:textId="77777777" w:rsidR="005F4BBF" w:rsidRDefault="00BA23B5">
      <w:pPr>
        <w:pStyle w:val="P68B1DB1-Normal2"/>
        <w:ind w:firstLine="720"/>
        <w:rPr>
          <w:b/>
        </w:rPr>
      </w:pPr>
      <w:r>
        <w:t>4.2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fiskale</w:t>
      </w:r>
      <w:proofErr w:type="spellEnd"/>
      <w:r>
        <w:rPr>
          <w:b/>
        </w:rPr>
        <w:t xml:space="preserve"> </w:t>
      </w:r>
    </w:p>
    <w:p w14:paraId="79691294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t>Efektet</w:t>
      </w:r>
      <w:proofErr w:type="spellEnd"/>
      <w:r>
        <w:t xml:space="preserve"> negative: </w:t>
      </w:r>
      <w:proofErr w:type="spellStart"/>
      <w:r>
        <w:t>nuk</w:t>
      </w:r>
      <w:proofErr w:type="spellEnd"/>
      <w:r>
        <w:t xml:space="preserve"> ka</w:t>
      </w:r>
    </w:p>
    <w:p w14:paraId="4EFAA037" w14:textId="77777777" w:rsidR="005F4BBF" w:rsidRDefault="00BA23B5">
      <w:pPr>
        <w:pStyle w:val="P68B1DB1-Normal2"/>
      </w:pPr>
      <w:r>
        <w:t xml:space="preserve"> </w:t>
      </w:r>
    </w:p>
    <w:p w14:paraId="7FE13FE8" w14:textId="77777777" w:rsidR="005F4BBF" w:rsidRDefault="00BA23B5">
      <w:pPr>
        <w:pStyle w:val="P68B1DB1-Normal2"/>
        <w:ind w:firstLine="720"/>
      </w:pPr>
      <w:r>
        <w:t>4.3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t xml:space="preserve"> </w:t>
      </w:r>
    </w:p>
    <w:p w14:paraId="7F5DB6FD" w14:textId="77777777" w:rsidR="005F4BBF" w:rsidRDefault="00BA23B5">
      <w:pPr>
        <w:pStyle w:val="P68B1DB1-Normal2"/>
        <w:tabs>
          <w:tab w:val="left" w:pos="675"/>
        </w:tabs>
        <w:rPr>
          <w:rFonts w:cs="Arial"/>
        </w:rPr>
      </w:pPr>
      <w:proofErr w:type="spellStart"/>
      <w:r>
        <w:t>Nuk</w:t>
      </w:r>
      <w:proofErr w:type="spellEnd"/>
      <w:r>
        <w:t xml:space="preserve"> ka </w:t>
      </w:r>
      <w:proofErr w:type="spellStart"/>
      <w:r>
        <w:t>efekte</w:t>
      </w:r>
      <w:proofErr w:type="spellEnd"/>
      <w:r>
        <w:t xml:space="preserve">: </w:t>
      </w:r>
      <w:proofErr w:type="spellStart"/>
      <w:r>
        <w:t>nuk</w:t>
      </w:r>
      <w:proofErr w:type="spellEnd"/>
      <w:r>
        <w:t xml:space="preserve"> ka</w:t>
      </w:r>
    </w:p>
    <w:p w14:paraId="49421719" w14:textId="77777777" w:rsidR="005F4BBF" w:rsidRDefault="005F4BBF">
      <w:pPr>
        <w:rPr>
          <w:rFonts w:ascii="StobiSerif Regular" w:hAnsi="StobiSerif Regular"/>
          <w:sz w:val="20"/>
        </w:rPr>
      </w:pPr>
    </w:p>
    <w:p w14:paraId="077CF86C" w14:textId="77777777" w:rsidR="005F4BBF" w:rsidRDefault="00BA23B5">
      <w:pPr>
        <w:pStyle w:val="P68B1DB1-Normal2"/>
        <w:ind w:firstLine="720"/>
        <w:rPr>
          <w:b/>
        </w:rPr>
      </w:pPr>
      <w:r>
        <w:t>4.4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mjedisin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jetësor</w:t>
      </w:r>
      <w:proofErr w:type="spellEnd"/>
    </w:p>
    <w:p w14:paraId="6052EEA5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t>Efektet</w:t>
      </w:r>
      <w:proofErr w:type="spellEnd"/>
      <w:r>
        <w:t xml:space="preserve"> negative:</w:t>
      </w:r>
      <w:r>
        <w:rPr>
          <w:i/>
        </w:rPr>
        <w:t xml:space="preserve">  </w:t>
      </w:r>
      <w:proofErr w:type="spellStart"/>
      <w:r>
        <w:t>përkeqësimi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me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lumenjve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mungesës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ekologjik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,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tepruar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nxjerrë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e </w:t>
      </w:r>
      <w:proofErr w:type="spellStart"/>
      <w:r>
        <w:t>lumenjve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rrjedhave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, </w:t>
      </w:r>
      <w:proofErr w:type="spellStart"/>
      <w:r>
        <w:t>gjë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përkeqësimin</w:t>
      </w:r>
      <w:proofErr w:type="spellEnd"/>
      <w:r>
        <w:t xml:space="preserve"> e </w:t>
      </w:r>
      <w:proofErr w:type="spellStart"/>
      <w:r>
        <w:t>efektit</w:t>
      </w:r>
      <w:proofErr w:type="spellEnd"/>
      <w:r>
        <w:t xml:space="preserve"> </w:t>
      </w:r>
      <w:proofErr w:type="spellStart"/>
      <w:r>
        <w:t>mbrojtës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çrregullimin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ujërave</w:t>
      </w:r>
      <w:proofErr w:type="spellEnd"/>
      <w:r>
        <w:t xml:space="preserve">. </w:t>
      </w:r>
    </w:p>
    <w:p w14:paraId="689A1E9C" w14:textId="77777777" w:rsidR="005F4BBF" w:rsidRDefault="005F4BBF">
      <w:pPr>
        <w:rPr>
          <w:rFonts w:ascii="StobiSerif Regular" w:hAnsi="StobiSerif Regular"/>
          <w:sz w:val="20"/>
        </w:rPr>
      </w:pPr>
    </w:p>
    <w:p w14:paraId="7B952B5F" w14:textId="77777777" w:rsidR="005F4BBF" w:rsidRDefault="00BA23B5">
      <w:pPr>
        <w:pStyle w:val="P68B1DB1-Normal2"/>
        <w:ind w:firstLine="720"/>
      </w:pPr>
      <w:r>
        <w:t>4.5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kostot</w:t>
      </w:r>
      <w:proofErr w:type="spellEnd"/>
      <w:r>
        <w:rPr>
          <w:b/>
        </w:rPr>
        <w:t xml:space="preserve"> administrative</w:t>
      </w:r>
      <w:r>
        <w:t xml:space="preserve"> </w:t>
      </w:r>
    </w:p>
    <w:p w14:paraId="24ADE083" w14:textId="77777777" w:rsidR="005F4BBF" w:rsidRDefault="00BA23B5">
      <w:pPr>
        <w:pStyle w:val="P68B1DB1-Normal1"/>
        <w:ind w:left="640" w:firstLine="680"/>
      </w:pPr>
      <w:r>
        <w:t xml:space="preserve">a)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</w:p>
    <w:p w14:paraId="3D8AC4F3" w14:textId="77777777" w:rsidR="005F4BBF" w:rsidRDefault="005F4BBF">
      <w:pPr>
        <w:rPr>
          <w:rFonts w:ascii="StobiSerif Regular" w:hAnsi="StobiSerif Regular"/>
          <w:sz w:val="20"/>
        </w:rPr>
      </w:pPr>
    </w:p>
    <w:p w14:paraId="0FB2836F" w14:textId="77777777" w:rsidR="005F4BBF" w:rsidRDefault="00BA23B5">
      <w:pPr>
        <w:pStyle w:val="P68B1DB1-Normal8"/>
      </w:pPr>
      <w:proofErr w:type="spellStart"/>
      <w:r>
        <w:lastRenderedPageBreak/>
        <w:t>Nuk</w:t>
      </w:r>
      <w:proofErr w:type="spellEnd"/>
      <w:r>
        <w:t xml:space="preserve"> ka </w:t>
      </w:r>
      <w:proofErr w:type="spellStart"/>
      <w:r>
        <w:t>ndikim</w:t>
      </w:r>
      <w:proofErr w:type="spellEnd"/>
    </w:p>
    <w:p w14:paraId="4E68F50B" w14:textId="77777777" w:rsidR="005F4BBF" w:rsidRDefault="00BA23B5">
      <w:pPr>
        <w:pStyle w:val="P68B1DB1-Normal1"/>
        <w:ind w:left="640" w:firstLine="680"/>
      </w:pPr>
      <w:r>
        <w:t xml:space="preserve">b)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respektimin</w:t>
      </w:r>
      <w:proofErr w:type="spellEnd"/>
      <w:r>
        <w:t xml:space="preserve"> e </w:t>
      </w:r>
      <w:proofErr w:type="spellStart"/>
      <w:r>
        <w:t>rregullativës</w:t>
      </w:r>
      <w:proofErr w:type="spellEnd"/>
    </w:p>
    <w:p w14:paraId="2B8D77EC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t>Nuk</w:t>
      </w:r>
      <w:proofErr w:type="spellEnd"/>
      <w:r>
        <w:t xml:space="preserve"> ka </w:t>
      </w:r>
      <w:proofErr w:type="spellStart"/>
      <w:r>
        <w:t>ndikim</w:t>
      </w:r>
      <w:proofErr w:type="spellEnd"/>
    </w:p>
    <w:p w14:paraId="6D3E52CD" w14:textId="77777777" w:rsidR="005F4BBF" w:rsidRDefault="005F4BBF">
      <w:pPr>
        <w:tabs>
          <w:tab w:val="left" w:pos="675"/>
        </w:tabs>
        <w:rPr>
          <w:rFonts w:ascii="StobiSerif Regular" w:hAnsi="StobiSerif Regular" w:cs="Calibri"/>
          <w:sz w:val="20"/>
        </w:rPr>
      </w:pPr>
    </w:p>
    <w:p w14:paraId="0AFB79E9" w14:textId="77777777" w:rsidR="005F4BBF" w:rsidRDefault="00BA23B5">
      <w:pPr>
        <w:pStyle w:val="P68B1DB1-Normal11"/>
        <w:rPr>
          <w:rFonts w:ascii="StobiSerif Regular" w:hAnsi="StobiSerif Regular" w:cs="Arial"/>
          <w:i/>
        </w:rPr>
      </w:pPr>
      <w:proofErr w:type="spellStart"/>
      <w:r>
        <w:rPr>
          <w:rFonts w:ascii="StobiSerif Regular" w:hAnsi="StobiSerif Regular" w:cs="Arial"/>
          <w:i/>
        </w:rPr>
        <w:t>Opsioni</w:t>
      </w:r>
      <w:proofErr w:type="spellEnd"/>
      <w:r>
        <w:rPr>
          <w:rFonts w:ascii="StobiSerif Regular" w:hAnsi="StobiSerif Regular" w:cs="Arial"/>
          <w:i/>
        </w:rPr>
        <w:t xml:space="preserve"> 1 </w:t>
      </w:r>
    </w:p>
    <w:p w14:paraId="6C80A7CC" w14:textId="77777777" w:rsidR="005F4BBF" w:rsidRDefault="00BA23B5">
      <w:pPr>
        <w:pStyle w:val="P68B1DB1-Normal8"/>
      </w:pPr>
      <w:proofErr w:type="spellStart"/>
      <w:r>
        <w:t>Efektet</w:t>
      </w:r>
      <w:proofErr w:type="spellEnd"/>
      <w:r>
        <w:t xml:space="preserve"> e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negative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secili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opsioneve</w:t>
      </w:r>
      <w:proofErr w:type="spellEnd"/>
      <w:r>
        <w:t>:</w:t>
      </w:r>
    </w:p>
    <w:p w14:paraId="1EB23A3E" w14:textId="77777777" w:rsidR="005F4BBF" w:rsidRDefault="005F4BBF">
      <w:pPr>
        <w:tabs>
          <w:tab w:val="left" w:pos="675"/>
        </w:tabs>
        <w:rPr>
          <w:rFonts w:ascii="StobiSerif Regular" w:hAnsi="StobiSerif Regular"/>
          <w:b/>
          <w:sz w:val="20"/>
          <w:u w:val="single"/>
        </w:rPr>
      </w:pPr>
    </w:p>
    <w:p w14:paraId="36711D30" w14:textId="77777777" w:rsidR="005F4BBF" w:rsidRDefault="00BA23B5">
      <w:pPr>
        <w:pStyle w:val="P68B1DB1-Normal4"/>
        <w:ind w:firstLine="720"/>
        <w:rPr>
          <w:b/>
        </w:rPr>
      </w:pPr>
      <w:r>
        <w:t>4.1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ekonomike</w:t>
      </w:r>
      <w:proofErr w:type="spellEnd"/>
    </w:p>
    <w:p w14:paraId="2C798AE9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t>Ndikimet</w:t>
      </w:r>
      <w:proofErr w:type="spellEnd"/>
      <w:r>
        <w:t xml:space="preserve"> negative - </w:t>
      </w:r>
      <w:proofErr w:type="spellStart"/>
      <w:r>
        <w:t>Reduktimi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ngarkesës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zhavorrit</w:t>
      </w:r>
      <w:proofErr w:type="spellEnd"/>
      <w:r>
        <w:t xml:space="preserve">,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rërës</w:t>
      </w:r>
      <w:proofErr w:type="spellEnd"/>
      <w:r>
        <w:t xml:space="preserve"> me </w:t>
      </w:r>
      <w:proofErr w:type="spellStart"/>
      <w:r>
        <w:t>ndryshimin</w:t>
      </w:r>
      <w:proofErr w:type="spellEnd"/>
      <w:r>
        <w:t xml:space="preserve"> e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lejes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rregullimin</w:t>
      </w:r>
      <w:proofErr w:type="spellEnd"/>
      <w:r>
        <w:t xml:space="preserve"> e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përcaktimi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qëllimit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materialit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shtretërit</w:t>
      </w:r>
      <w:proofErr w:type="spellEnd"/>
      <w:r>
        <w:t xml:space="preserve"> e </w:t>
      </w:r>
      <w:proofErr w:type="spellStart"/>
      <w:r>
        <w:t>lumenjve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brigjet</w:t>
      </w:r>
      <w:proofErr w:type="spellEnd"/>
      <w:r>
        <w:t xml:space="preserve"> e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 </w:t>
      </w:r>
      <w:proofErr w:type="spellStart"/>
      <w:r>
        <w:t>sipërfaqësorë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forcimin</w:t>
      </w:r>
      <w:proofErr w:type="spellEnd"/>
      <w:r>
        <w:t xml:space="preserve"> e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materialit</w:t>
      </w:r>
      <w:proofErr w:type="spellEnd"/>
      <w:r>
        <w:t xml:space="preserve">. </w:t>
      </w:r>
    </w:p>
    <w:p w14:paraId="4DD2E9A1" w14:textId="77777777" w:rsidR="005F4BBF" w:rsidRDefault="005F4BBF">
      <w:pPr>
        <w:tabs>
          <w:tab w:val="left" w:pos="675"/>
        </w:tabs>
        <w:rPr>
          <w:rFonts w:ascii="StobiSerif Regular" w:hAnsi="StobiSerif Regular" w:cs="Arial"/>
          <w:sz w:val="20"/>
        </w:rPr>
      </w:pPr>
    </w:p>
    <w:p w14:paraId="2F59AF4A" w14:textId="77777777" w:rsidR="005F4BBF" w:rsidRDefault="005F4BBF">
      <w:pPr>
        <w:tabs>
          <w:tab w:val="left" w:pos="675"/>
        </w:tabs>
        <w:rPr>
          <w:rFonts w:ascii="StobiSerif Regular" w:hAnsi="StobiSerif Regular"/>
          <w:sz w:val="20"/>
        </w:rPr>
      </w:pPr>
    </w:p>
    <w:p w14:paraId="1EA66FA5" w14:textId="77777777" w:rsidR="005F4BBF" w:rsidRDefault="00BA23B5">
      <w:pPr>
        <w:pStyle w:val="P68B1DB1-Normal4"/>
        <w:ind w:firstLine="720"/>
      </w:pPr>
      <w:r>
        <w:t>4.2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fiskale</w:t>
      </w:r>
      <w:proofErr w:type="spellEnd"/>
      <w:r>
        <w:rPr>
          <w:b/>
        </w:rPr>
        <w:t xml:space="preserve"> </w:t>
      </w:r>
      <w:r>
        <w:t xml:space="preserve"> </w:t>
      </w:r>
    </w:p>
    <w:p w14:paraId="7215C489" w14:textId="77777777" w:rsidR="005F4BBF" w:rsidRDefault="00BA23B5">
      <w:pPr>
        <w:pStyle w:val="P68B1DB1-Normal2"/>
      </w:pPr>
      <w:proofErr w:type="spellStart"/>
      <w:r>
        <w:t>Ndikimet</w:t>
      </w:r>
      <w:proofErr w:type="spellEnd"/>
      <w:r>
        <w:t xml:space="preserve"> negative - Me </w:t>
      </w:r>
      <w:proofErr w:type="spellStart"/>
      <w:r>
        <w:t>ndryshimin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nxjerrjen</w:t>
      </w:r>
      <w:proofErr w:type="spellEnd"/>
      <w:r>
        <w:t xml:space="preserve"> e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zhavorrit</w:t>
      </w:r>
      <w:proofErr w:type="spellEnd"/>
      <w:r>
        <w:t xml:space="preserve"> me </w:t>
      </w:r>
      <w:proofErr w:type="spellStart"/>
      <w:r>
        <w:t>kritere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uljen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rrjedhimisht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</w:t>
      </w:r>
      <w:proofErr w:type="spellEnd"/>
      <w:r>
        <w:t>.</w:t>
      </w:r>
    </w:p>
    <w:p w14:paraId="4821B36E" w14:textId="77777777" w:rsidR="005F4BBF" w:rsidRDefault="005F4BBF">
      <w:pPr>
        <w:rPr>
          <w:rFonts w:ascii="StobiSerif Regular" w:hAnsi="StobiSerif Regular"/>
          <w:sz w:val="20"/>
        </w:rPr>
      </w:pPr>
    </w:p>
    <w:p w14:paraId="4FED5FF2" w14:textId="77777777" w:rsidR="005F4BBF" w:rsidRDefault="00BA23B5">
      <w:pPr>
        <w:pStyle w:val="P68B1DB1-Normal4"/>
        <w:ind w:firstLine="720"/>
      </w:pPr>
      <w:r>
        <w:t>4.3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t xml:space="preserve"> </w:t>
      </w:r>
    </w:p>
    <w:p w14:paraId="6086B0B6" w14:textId="77777777" w:rsidR="005F4BBF" w:rsidRDefault="00BA23B5">
      <w:pPr>
        <w:pStyle w:val="P68B1DB1-Normal2"/>
        <w:tabs>
          <w:tab w:val="left" w:pos="675"/>
        </w:tabs>
        <w:rPr>
          <w:rFonts w:cs="Arial"/>
          <w:i/>
        </w:rPr>
      </w:pPr>
      <w:r>
        <w:t xml:space="preserve"> /</w:t>
      </w:r>
    </w:p>
    <w:p w14:paraId="2A36223E" w14:textId="77777777" w:rsidR="005F4BBF" w:rsidRDefault="00BA23B5">
      <w:pPr>
        <w:pStyle w:val="P68B1DB1-Normal4"/>
        <w:ind w:firstLine="720"/>
      </w:pPr>
      <w:r>
        <w:t>4.4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mjedisin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jetësor</w:t>
      </w:r>
      <w:proofErr w:type="spellEnd"/>
      <w:r>
        <w:t xml:space="preserve"> </w:t>
      </w:r>
    </w:p>
    <w:p w14:paraId="79CC5C1E" w14:textId="77777777" w:rsidR="005F4BBF" w:rsidRDefault="00BA23B5">
      <w:pPr>
        <w:pStyle w:val="EndnoteText"/>
        <w:autoSpaceDN w:val="0"/>
        <w:spacing w:before="100" w:beforeAutospacing="1" w:after="100" w:afterAutospacing="1"/>
        <w:rPr>
          <w:rFonts w:ascii="StobiSerif Regular" w:hAnsi="StobiSerif Regular" w:cs="Arial"/>
        </w:rPr>
      </w:pPr>
      <w:r>
        <w:rPr>
          <w:rFonts w:ascii="StobiSerif Regular" w:hAnsi="StobiSerif Regular"/>
          <w:i/>
        </w:rPr>
        <w:t xml:space="preserve">  </w:t>
      </w:r>
      <w:proofErr w:type="spellStart"/>
      <w:r>
        <w:rPr>
          <w:rFonts w:ascii="StobiSerif Regular" w:hAnsi="StobiSerif Regular" w:cs="Arial"/>
          <w:u w:val="single"/>
        </w:rPr>
        <w:t>Ndikimet</w:t>
      </w:r>
      <w:proofErr w:type="spellEnd"/>
      <w:r>
        <w:rPr>
          <w:rFonts w:ascii="StobiSerif Regular" w:hAnsi="StobiSerif Regular" w:cs="Arial"/>
          <w:u w:val="single"/>
        </w:rPr>
        <w:t xml:space="preserve"> </w:t>
      </w:r>
      <w:proofErr w:type="spellStart"/>
      <w:r>
        <w:rPr>
          <w:rFonts w:ascii="StobiSerif Regular" w:hAnsi="StobiSerif Regular" w:cs="Arial"/>
          <w:u w:val="single"/>
        </w:rPr>
        <w:t>pozitive</w:t>
      </w:r>
      <w:proofErr w:type="spellEnd"/>
      <w:r>
        <w:rPr>
          <w:rFonts w:ascii="StobiSerif Regular" w:hAnsi="StobiSerif Regular" w:cs="Arial"/>
        </w:rPr>
        <w:t xml:space="preserve"> - </w:t>
      </w:r>
      <w:proofErr w:type="spellStart"/>
      <w:r>
        <w:rPr>
          <w:rFonts w:ascii="StobiSerif Regular" w:hAnsi="StobiSerif Regular" w:cs="Arial"/>
        </w:rPr>
        <w:t>Procedurat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qarta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përcaktuara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saktë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dhënien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lejeve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koncesioneve</w:t>
      </w:r>
      <w:proofErr w:type="spellEnd"/>
      <w:r>
        <w:rPr>
          <w:rFonts w:ascii="StobiSerif Regular" w:hAnsi="StobiSerif Regular" w:cs="Arial"/>
        </w:rPr>
        <w:t xml:space="preserve"> do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kontribuojnë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kushte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përcaktuara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qartë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lejen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koncesionet</w:t>
      </w:r>
      <w:proofErr w:type="spellEnd"/>
      <w:r>
        <w:rPr>
          <w:rFonts w:ascii="StobiSerif Regular" w:hAnsi="StobiSerif Regular" w:cs="Arial"/>
        </w:rPr>
        <w:t xml:space="preserve">, </w:t>
      </w:r>
      <w:proofErr w:type="spellStart"/>
      <w:r>
        <w:rPr>
          <w:rFonts w:ascii="StobiSerif Regular" w:hAnsi="StobiSerif Regular" w:cs="Arial"/>
        </w:rPr>
        <w:t>që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synojnë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mbrojtjen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përdorimin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burimeve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vend. Me </w:t>
      </w:r>
      <w:proofErr w:type="spellStart"/>
      <w:r>
        <w:rPr>
          <w:rFonts w:ascii="StobiSerif Regular" w:hAnsi="StobiSerif Regular" w:cs="Arial"/>
        </w:rPr>
        <w:t>vendosjen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lejes</w:t>
      </w:r>
      <w:proofErr w:type="spellEnd"/>
      <w:r>
        <w:rPr>
          <w:rFonts w:ascii="StobiSerif Regular" w:hAnsi="StobiSerif Regular" w:cs="Arial"/>
        </w:rPr>
        <w:t>/</w:t>
      </w:r>
      <w:proofErr w:type="spellStart"/>
      <w:r>
        <w:rPr>
          <w:rFonts w:ascii="StobiSerif Regular" w:hAnsi="StobiSerif Regular" w:cs="Arial"/>
        </w:rPr>
        <w:t>pëlqimit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rregullimin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shtretërve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lumenjve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brigjeve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trupave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sipërfaqësorë</w:t>
      </w:r>
      <w:proofErr w:type="spellEnd"/>
      <w:r>
        <w:rPr>
          <w:rFonts w:ascii="StobiSerif Regular" w:hAnsi="StobiSerif Regular" w:cs="Arial"/>
        </w:rPr>
        <w:t xml:space="preserve">, e </w:t>
      </w:r>
      <w:proofErr w:type="spellStart"/>
      <w:r>
        <w:rPr>
          <w:rFonts w:ascii="StobiSerif Regular" w:hAnsi="StobiSerif Regular" w:cs="Arial"/>
        </w:rPr>
        <w:t>cila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zëvendëson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lejen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nxjerrjen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rërës</w:t>
      </w:r>
      <w:proofErr w:type="spellEnd"/>
      <w:r>
        <w:rPr>
          <w:rFonts w:ascii="StobiSerif Regular" w:hAnsi="StobiSerif Regular" w:cs="Arial"/>
        </w:rPr>
        <w:t xml:space="preserve">, </w:t>
      </w:r>
      <w:proofErr w:type="spellStart"/>
      <w:r>
        <w:rPr>
          <w:rFonts w:ascii="StobiSerif Regular" w:hAnsi="StobiSerif Regular" w:cs="Arial"/>
        </w:rPr>
        <w:t>zhavorrit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gurit</w:t>
      </w:r>
      <w:proofErr w:type="spellEnd"/>
      <w:r>
        <w:rPr>
          <w:rFonts w:ascii="StobiSerif Regular" w:hAnsi="StobiSerif Regular" w:cs="Arial"/>
        </w:rPr>
        <w:t xml:space="preserve">, do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mundësohet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mbrojtja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përmirësimi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i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regjimit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</w:t>
      </w:r>
      <w:proofErr w:type="spellEnd"/>
      <w:r>
        <w:rPr>
          <w:rFonts w:ascii="StobiSerif Regular" w:hAnsi="StobiSerif Regular" w:cs="Arial"/>
        </w:rPr>
        <w:t xml:space="preserve">. </w:t>
      </w:r>
      <w:proofErr w:type="spellStart"/>
      <w:r>
        <w:rPr>
          <w:rFonts w:ascii="StobiSerif Regular" w:hAnsi="StobiSerif Regular" w:cs="Arial"/>
        </w:rPr>
        <w:t>Përcaktimi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i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kritereve</w:t>
      </w:r>
      <w:proofErr w:type="spellEnd"/>
      <w:r>
        <w:rPr>
          <w:rFonts w:ascii="StobiSerif Regular" w:hAnsi="StobiSerif Regular" w:cs="Arial"/>
        </w:rPr>
        <w:t xml:space="preserve"> se </w:t>
      </w:r>
      <w:proofErr w:type="spellStart"/>
      <w:r>
        <w:rPr>
          <w:rFonts w:ascii="StobiSerif Regular" w:hAnsi="StobiSerif Regular" w:cs="Arial"/>
        </w:rPr>
        <w:t>kush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mund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marrë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leje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cilat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raste</w:t>
      </w:r>
      <w:proofErr w:type="spellEnd"/>
      <w:r>
        <w:rPr>
          <w:rFonts w:ascii="StobiSerif Regular" w:hAnsi="StobiSerif Regular" w:cs="Arial"/>
        </w:rPr>
        <w:t xml:space="preserve"> do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kontribuojë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reduktimin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përdorimit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materialit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nxjerrë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nga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brigjet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shtretërit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trupave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ujorë</w:t>
      </w:r>
      <w:proofErr w:type="spellEnd"/>
      <w:r>
        <w:rPr>
          <w:rFonts w:ascii="StobiSerif Regular" w:hAnsi="StobiSerif Regular" w:cs="Arial"/>
        </w:rPr>
        <w:t xml:space="preserve">, </w:t>
      </w:r>
      <w:proofErr w:type="spellStart"/>
      <w:r>
        <w:rPr>
          <w:rFonts w:ascii="StobiSerif Regular" w:hAnsi="StobiSerif Regular" w:cs="Arial"/>
        </w:rPr>
        <w:t>që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është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drejtim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mbrojtjes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së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trupave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ujorë</w:t>
      </w:r>
      <w:proofErr w:type="spellEnd"/>
      <w:r>
        <w:rPr>
          <w:rFonts w:ascii="StobiSerif Regular" w:hAnsi="StobiSerif Regular" w:cs="Arial"/>
        </w:rPr>
        <w:t xml:space="preserve">. </w:t>
      </w:r>
      <w:proofErr w:type="spellStart"/>
      <w:r>
        <w:rPr>
          <w:rFonts w:ascii="StobiSerif Regular" w:hAnsi="StobiSerif Regular" w:cs="Arial"/>
        </w:rPr>
        <w:t>Përcaktimi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i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rrjedhës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ekologjike</w:t>
      </w:r>
      <w:proofErr w:type="spellEnd"/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</w:rPr>
        <w:lastRenderedPageBreak/>
        <w:t xml:space="preserve">do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mundësojë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ruajtjen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minimumit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kërkuar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cilësinë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sasinë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trupave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dhe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për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mirëmbajtjen</w:t>
      </w:r>
      <w:proofErr w:type="spellEnd"/>
      <w:r>
        <w:rPr>
          <w:rFonts w:ascii="StobiSerif Regular" w:hAnsi="StobiSerif Regular" w:cs="Arial"/>
        </w:rPr>
        <w:t xml:space="preserve"> e </w:t>
      </w:r>
      <w:proofErr w:type="spellStart"/>
      <w:r>
        <w:rPr>
          <w:rFonts w:ascii="StobiSerif Regular" w:hAnsi="StobiSerif Regular" w:cs="Arial"/>
        </w:rPr>
        <w:t>ekosistemit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në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trupat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ujorë</w:t>
      </w:r>
      <w:proofErr w:type="spellEnd"/>
      <w:r>
        <w:rPr>
          <w:rFonts w:ascii="StobiSerif Regular" w:hAnsi="StobiSerif Regular" w:cs="Arial"/>
        </w:rPr>
        <w:t xml:space="preserve">. </w:t>
      </w:r>
      <w:r>
        <w:rPr>
          <w:rFonts w:cs="StobiSerif Regular"/>
        </w:rPr>
        <w:t xml:space="preserve">  </w:t>
      </w:r>
    </w:p>
    <w:p w14:paraId="2FF6E28F" w14:textId="77777777" w:rsidR="005F4BBF" w:rsidRDefault="00BA23B5">
      <w:pPr>
        <w:pStyle w:val="P68B1DB1-Normal4"/>
        <w:ind w:firstLine="720"/>
      </w:pPr>
      <w:r>
        <w:t>4.5</w:t>
      </w:r>
      <w:r>
        <w:tab/>
      </w:r>
      <w:proofErr w:type="spellStart"/>
      <w:r>
        <w:rPr>
          <w:b/>
        </w:rPr>
        <w:t>Ndikimet</w:t>
      </w:r>
      <w:proofErr w:type="spellEnd"/>
      <w:r>
        <w:rPr>
          <w:b/>
        </w:rPr>
        <w:t xml:space="preserve"> administrative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shpenzimet</w:t>
      </w:r>
      <w:proofErr w:type="spellEnd"/>
      <w:r>
        <w:t xml:space="preserve"> </w:t>
      </w:r>
    </w:p>
    <w:p w14:paraId="2D5E64F0" w14:textId="77777777" w:rsidR="005F4BBF" w:rsidRDefault="00BA23B5">
      <w:pPr>
        <w:pStyle w:val="P68B1DB1-Normal12"/>
        <w:ind w:firstLine="720"/>
      </w:pPr>
      <w:r>
        <w:t xml:space="preserve">a)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</w:p>
    <w:p w14:paraId="19530EA0" w14:textId="77777777" w:rsidR="005F4BBF" w:rsidRDefault="00BA23B5">
      <w:pPr>
        <w:pStyle w:val="P68B1DB1-Normal13"/>
      </w:pPr>
      <w:proofErr w:type="spellStart"/>
      <w:r>
        <w:t>Nuk</w:t>
      </w:r>
      <w:proofErr w:type="spellEnd"/>
      <w:r>
        <w:t xml:space="preserve"> ka </w:t>
      </w:r>
      <w:proofErr w:type="spellStart"/>
      <w:r>
        <w:t>ndikim</w:t>
      </w:r>
      <w:proofErr w:type="spellEnd"/>
    </w:p>
    <w:p w14:paraId="2264D5E3" w14:textId="77777777" w:rsidR="005F4BBF" w:rsidRDefault="00BA23B5">
      <w:pPr>
        <w:pStyle w:val="P68B1DB1-Normal12"/>
        <w:ind w:firstLine="720"/>
      </w:pPr>
      <w:r>
        <w:t xml:space="preserve">b) </w:t>
      </w:r>
      <w:proofErr w:type="spellStart"/>
      <w:r>
        <w:t>shpenzimet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respektimin</w:t>
      </w:r>
      <w:proofErr w:type="spellEnd"/>
      <w:r>
        <w:t xml:space="preserve"> e </w:t>
      </w:r>
      <w:proofErr w:type="spellStart"/>
      <w:r>
        <w:t>rregullativës</w:t>
      </w:r>
      <w:proofErr w:type="spellEnd"/>
      <w:r>
        <w:t xml:space="preserve"> </w:t>
      </w:r>
    </w:p>
    <w:p w14:paraId="116E1D11" w14:textId="77777777" w:rsidR="005F4BBF" w:rsidRDefault="00BA23B5">
      <w:pPr>
        <w:pStyle w:val="EndnoteText"/>
        <w:tabs>
          <w:tab w:val="left" w:pos="675"/>
        </w:tabs>
        <w:rPr>
          <w:rFonts w:ascii="StobiSerif Regular" w:hAnsi="StobiSerif Regular" w:cs="Arial"/>
          <w:i/>
        </w:rPr>
      </w:pPr>
      <w:proofErr w:type="spellStart"/>
      <w:r>
        <w:rPr>
          <w:rFonts w:ascii="StobiSerif Regular" w:hAnsi="StobiSerif Regular" w:cs="Arial"/>
          <w:i/>
        </w:rPr>
        <w:t>Nuk</w:t>
      </w:r>
      <w:proofErr w:type="spellEnd"/>
      <w:r>
        <w:rPr>
          <w:rFonts w:ascii="StobiSerif Regular" w:hAnsi="StobiSerif Regular" w:cs="Arial"/>
          <w:i/>
        </w:rPr>
        <w:t xml:space="preserve"> ka </w:t>
      </w:r>
      <w:proofErr w:type="spellStart"/>
      <w:r>
        <w:rPr>
          <w:rFonts w:ascii="StobiSerif Regular" w:hAnsi="StobiSerif Regular" w:cs="Arial"/>
          <w:i/>
        </w:rPr>
        <w:t>ndikim</w:t>
      </w:r>
      <w:proofErr w:type="spellEnd"/>
    </w:p>
    <w:p w14:paraId="485DC01C" w14:textId="77777777" w:rsidR="005F4BBF" w:rsidRDefault="005F4BBF">
      <w:pPr>
        <w:rPr>
          <w:rFonts w:ascii="StobiSerif Regular" w:hAnsi="StobiSerif Regular"/>
          <w:sz w:val="20"/>
        </w:rPr>
      </w:pPr>
    </w:p>
    <w:p w14:paraId="4F9FCF15" w14:textId="77777777" w:rsidR="005F4BBF" w:rsidRDefault="00BA23B5">
      <w:pPr>
        <w:pStyle w:val="P68B1DB1-Normal1"/>
        <w:shd w:val="clear" w:color="auto" w:fill="FBD4B4"/>
        <w:tabs>
          <w:tab w:val="left" w:pos="675"/>
        </w:tabs>
      </w:pPr>
      <w:r>
        <w:t xml:space="preserve">5. </w:t>
      </w:r>
      <w:r>
        <w:tab/>
      </w:r>
      <w:proofErr w:type="spellStart"/>
      <w:r>
        <w:t>Konsultime</w:t>
      </w:r>
      <w:proofErr w:type="spellEnd"/>
    </w:p>
    <w:p w14:paraId="40D83B76" w14:textId="77777777" w:rsidR="005F4BBF" w:rsidRDefault="005F4BBF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</w:rPr>
      </w:pPr>
    </w:p>
    <w:p w14:paraId="426DE7BF" w14:textId="77777777" w:rsidR="005F4BBF" w:rsidRDefault="005F4BBF">
      <w:pPr>
        <w:ind w:firstLine="720"/>
        <w:rPr>
          <w:rFonts w:ascii="StobiSerif Regular" w:hAnsi="StobiSerif Regular"/>
          <w:sz w:val="20"/>
        </w:rPr>
      </w:pPr>
    </w:p>
    <w:p w14:paraId="0D6067FA" w14:textId="77777777" w:rsidR="005F4BBF" w:rsidRDefault="00BA23B5">
      <w:pPr>
        <w:pStyle w:val="P68B1DB1-Normal2"/>
        <w:ind w:firstLine="720"/>
        <w:rPr>
          <w:b/>
        </w:rPr>
      </w:pPr>
      <w:r>
        <w:t>5.1</w:t>
      </w:r>
      <w:r>
        <w:tab/>
      </w:r>
      <w:proofErr w:type="spellStart"/>
      <w:r>
        <w:rPr>
          <w:b/>
        </w:rPr>
        <w:t>Palët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interesuara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mënyra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përfshirjes</w:t>
      </w:r>
      <w:proofErr w:type="spellEnd"/>
    </w:p>
    <w:p w14:paraId="46819047" w14:textId="77777777" w:rsidR="005F4BBF" w:rsidRDefault="00BA23B5">
      <w:pPr>
        <w:pStyle w:val="P68B1DB1-Normal8"/>
      </w:pPr>
      <w:proofErr w:type="spellStart"/>
      <w:r>
        <w:t>Propozim</w:t>
      </w:r>
      <w:proofErr w:type="spellEnd"/>
      <w:r>
        <w:t xml:space="preserve"> -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Ministrisë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ENER.</w:t>
      </w:r>
    </w:p>
    <w:p w14:paraId="7388BEF1" w14:textId="77777777" w:rsidR="005F4BBF" w:rsidRDefault="00BA23B5">
      <w:pPr>
        <w:pStyle w:val="P68B1DB1-Normal8"/>
      </w:pPr>
      <w:proofErr w:type="spellStart"/>
      <w:r>
        <w:t>Dërguar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koment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: </w:t>
      </w:r>
    </w:p>
    <w:p w14:paraId="60122ADF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Ministrinë</w:t>
      </w:r>
      <w:proofErr w:type="spellEnd"/>
      <w:r>
        <w:t xml:space="preserve"> e </w:t>
      </w:r>
      <w:proofErr w:type="spellStart"/>
      <w:r>
        <w:t>Ekonomisë</w:t>
      </w:r>
      <w:proofErr w:type="spellEnd"/>
      <w:r w:rsidR="008222CA">
        <w:rPr>
          <w:lang w:val="mk-MK"/>
        </w:rPr>
        <w:t>;</w:t>
      </w:r>
    </w:p>
    <w:p w14:paraId="340388A6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Ministrinë</w:t>
      </w:r>
      <w:proofErr w:type="spellEnd"/>
      <w:r>
        <w:t xml:space="preserve"> e </w:t>
      </w:r>
      <w:proofErr w:type="spellStart"/>
      <w:r>
        <w:t>Shëndetësisë</w:t>
      </w:r>
      <w:proofErr w:type="spellEnd"/>
      <w:r w:rsidR="008222CA">
        <w:rPr>
          <w:lang w:val="mk-MK"/>
        </w:rPr>
        <w:t>;</w:t>
      </w:r>
    </w:p>
    <w:p w14:paraId="069E27C4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Ministrinë</w:t>
      </w:r>
      <w:proofErr w:type="spellEnd"/>
      <w:r>
        <w:t xml:space="preserve"> e </w:t>
      </w:r>
      <w:proofErr w:type="spellStart"/>
      <w:r>
        <w:t>Bujqësisë</w:t>
      </w:r>
      <w:proofErr w:type="spellEnd"/>
      <w:r>
        <w:t xml:space="preserve">, </w:t>
      </w:r>
      <w:proofErr w:type="spellStart"/>
      <w:r>
        <w:t>Pylltarisë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Ujërave</w:t>
      </w:r>
      <w:proofErr w:type="spellEnd"/>
      <w:r w:rsidR="008222CA">
        <w:rPr>
          <w:lang w:val="mk-MK"/>
        </w:rPr>
        <w:t>;</w:t>
      </w:r>
    </w:p>
    <w:p w14:paraId="7C684D69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Ministrinë</w:t>
      </w:r>
      <w:proofErr w:type="spellEnd"/>
      <w:r>
        <w:t xml:space="preserve"> e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Lidhjeve</w:t>
      </w:r>
      <w:proofErr w:type="spellEnd"/>
      <w:r w:rsidR="008222CA">
        <w:rPr>
          <w:lang w:val="mk-MK"/>
        </w:rPr>
        <w:t>;</w:t>
      </w:r>
    </w:p>
    <w:p w14:paraId="486EB2B9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Ministrinë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8222CA">
        <w:rPr>
          <w:lang w:val="mk-MK"/>
        </w:rPr>
        <w:t>;</w:t>
      </w:r>
    </w:p>
    <w:p w14:paraId="59CB4D87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Ministrinë</w:t>
      </w:r>
      <w:proofErr w:type="spellEnd"/>
      <w:r>
        <w:t xml:space="preserve"> e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Administratës</w:t>
      </w:r>
      <w:proofErr w:type="spellEnd"/>
      <w:r w:rsidR="008222CA">
        <w:rPr>
          <w:lang w:val="mk-MK"/>
        </w:rPr>
        <w:t>;</w:t>
      </w:r>
    </w:p>
    <w:p w14:paraId="676A2A94" w14:textId="77777777" w:rsidR="008222CA" w:rsidRDefault="008222CA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 w:rsidRPr="008222CA">
        <w:t>Ministria</w:t>
      </w:r>
      <w:proofErr w:type="spellEnd"/>
      <w:r w:rsidRPr="008222CA">
        <w:t xml:space="preserve"> e </w:t>
      </w:r>
      <w:proofErr w:type="spellStart"/>
      <w:r w:rsidRPr="008222CA">
        <w:t>Vetëqeverisjes</w:t>
      </w:r>
      <w:proofErr w:type="spellEnd"/>
      <w:r w:rsidRPr="008222CA">
        <w:t xml:space="preserve"> </w:t>
      </w:r>
      <w:proofErr w:type="spellStart"/>
      <w:r w:rsidRPr="008222CA">
        <w:t>Lokale</w:t>
      </w:r>
      <w:proofErr w:type="spellEnd"/>
      <w:r>
        <w:rPr>
          <w:lang w:val="mk-MK"/>
        </w:rPr>
        <w:t>;</w:t>
      </w:r>
    </w:p>
    <w:p w14:paraId="6EF0573D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Inspektoratin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>
        <w:t>Jetësor</w:t>
      </w:r>
      <w:proofErr w:type="spellEnd"/>
      <w:r w:rsidR="008222CA">
        <w:rPr>
          <w:lang w:val="mk-MK"/>
        </w:rPr>
        <w:t>;</w:t>
      </w:r>
    </w:p>
    <w:p w14:paraId="154FB972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Zëvendëskryeministri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Qeverisë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RMV-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>;</w:t>
      </w:r>
    </w:p>
    <w:p w14:paraId="2E8A0EAD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Sekretariati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Evropiane</w:t>
      </w:r>
      <w:proofErr w:type="spellEnd"/>
      <w:r>
        <w:t>;</w:t>
      </w:r>
    </w:p>
    <w:p w14:paraId="0161C889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Shëndetit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>;</w:t>
      </w:r>
    </w:p>
    <w:p w14:paraId="1F56E066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Hidrometeorologjike</w:t>
      </w:r>
      <w:proofErr w:type="spellEnd"/>
      <w:r>
        <w:t>;</w:t>
      </w:r>
    </w:p>
    <w:p w14:paraId="62EB7E79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ShA</w:t>
      </w:r>
      <w:proofErr w:type="spellEnd"/>
      <w:r>
        <w:t xml:space="preserve"> </w:t>
      </w:r>
      <w:proofErr w:type="spellStart"/>
      <w:r>
        <w:t>Ekonomia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;</w:t>
      </w:r>
    </w:p>
    <w:p w14:paraId="7F5FCFFE" w14:textId="77777777" w:rsidR="005F4BBF" w:rsidRDefault="00BA23B5">
      <w:pPr>
        <w:pStyle w:val="P68B1DB1-ListParagraph14"/>
        <w:numPr>
          <w:ilvl w:val="0"/>
          <w:numId w:val="7"/>
        </w:numPr>
        <w:spacing w:after="160" w:line="259" w:lineRule="auto"/>
        <w:jc w:val="left"/>
      </w:pPr>
      <w:proofErr w:type="spellStart"/>
      <w:r>
        <w:t>Termocentralet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;</w:t>
      </w:r>
    </w:p>
    <w:p w14:paraId="19BB3850" w14:textId="77777777" w:rsidR="005F4BBF" w:rsidRDefault="00BA23B5">
      <w:pPr>
        <w:pStyle w:val="P68B1DB1-ListParagraph14"/>
        <w:numPr>
          <w:ilvl w:val="0"/>
          <w:numId w:val="8"/>
        </w:numPr>
        <w:spacing w:after="160" w:line="259" w:lineRule="auto"/>
        <w:jc w:val="left"/>
      </w:pPr>
      <w:r>
        <w:t>BNJVL (</w:t>
      </w:r>
      <w:proofErr w:type="spellStart"/>
      <w:r>
        <w:t>Bashkësia</w:t>
      </w:r>
      <w:proofErr w:type="spellEnd"/>
      <w:r>
        <w:t xml:space="preserve"> e </w:t>
      </w:r>
      <w:proofErr w:type="spellStart"/>
      <w:r>
        <w:t>Njësive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Vetëqeverisjes</w:t>
      </w:r>
      <w:proofErr w:type="spellEnd"/>
      <w:r>
        <w:t xml:space="preserve"> </w:t>
      </w:r>
      <w:proofErr w:type="spellStart"/>
      <w:r>
        <w:t>Lokale</w:t>
      </w:r>
      <w:proofErr w:type="spellEnd"/>
      <w:r>
        <w:t>);</w:t>
      </w:r>
    </w:p>
    <w:p w14:paraId="3E6C2469" w14:textId="77777777" w:rsidR="005F4BBF" w:rsidRDefault="00BA23B5">
      <w:pPr>
        <w:pStyle w:val="P68B1DB1-ListParagraph14"/>
        <w:numPr>
          <w:ilvl w:val="0"/>
          <w:numId w:val="9"/>
        </w:numPr>
        <w:spacing w:after="160" w:line="259" w:lineRule="auto"/>
        <w:jc w:val="left"/>
      </w:pPr>
      <w:r>
        <w:t xml:space="preserve">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;</w:t>
      </w:r>
    </w:p>
    <w:p w14:paraId="55BDB7B2" w14:textId="77777777" w:rsidR="005F4BBF" w:rsidRDefault="00BA23B5">
      <w:pPr>
        <w:pStyle w:val="P68B1DB1-ListParagraph14"/>
        <w:numPr>
          <w:ilvl w:val="0"/>
          <w:numId w:val="9"/>
        </w:numPr>
        <w:spacing w:after="160" w:line="259" w:lineRule="auto"/>
        <w:jc w:val="left"/>
      </w:pPr>
      <w:proofErr w:type="spellStart"/>
      <w:r>
        <w:t>Shoqata</w:t>
      </w:r>
      <w:proofErr w:type="spellEnd"/>
      <w:r>
        <w:t xml:space="preserve"> e </w:t>
      </w:r>
      <w:proofErr w:type="spellStart"/>
      <w:r>
        <w:t>Odave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Tregtisë</w:t>
      </w:r>
      <w:proofErr w:type="spellEnd"/>
      <w:r>
        <w:t>;</w:t>
      </w:r>
    </w:p>
    <w:p w14:paraId="6A3D028D" w14:textId="77777777" w:rsidR="005F4BBF" w:rsidRDefault="00BA23B5">
      <w:pPr>
        <w:pStyle w:val="P68B1DB1-ListParagraph14"/>
        <w:numPr>
          <w:ilvl w:val="0"/>
          <w:numId w:val="9"/>
        </w:numPr>
        <w:spacing w:after="160" w:line="259" w:lineRule="auto"/>
        <w:jc w:val="left"/>
      </w:pPr>
      <w:r>
        <w:t xml:space="preserve">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Veriperëndimore</w:t>
      </w:r>
      <w:proofErr w:type="spellEnd"/>
      <w:r>
        <w:t>;</w:t>
      </w:r>
    </w:p>
    <w:p w14:paraId="4197C1BA" w14:textId="77777777" w:rsidR="005F4BBF" w:rsidRDefault="00BA23B5">
      <w:pPr>
        <w:pStyle w:val="P68B1DB1-ListParagraph14"/>
        <w:numPr>
          <w:ilvl w:val="0"/>
          <w:numId w:val="9"/>
        </w:numPr>
        <w:spacing w:after="160" w:line="259" w:lineRule="auto"/>
        <w:jc w:val="left"/>
      </w:pPr>
      <w:r>
        <w:lastRenderedPageBreak/>
        <w:t xml:space="preserve">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Energjetikës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>;</w:t>
      </w:r>
    </w:p>
    <w:p w14:paraId="75EFC2A0" w14:textId="77777777" w:rsidR="005F4BBF" w:rsidRDefault="00BA23B5">
      <w:pPr>
        <w:pStyle w:val="P68B1DB1-ListParagraph14"/>
        <w:numPr>
          <w:ilvl w:val="0"/>
          <w:numId w:val="9"/>
        </w:numPr>
        <w:spacing w:after="160" w:line="259" w:lineRule="auto"/>
        <w:jc w:val="left"/>
      </w:pPr>
      <w:proofErr w:type="spellStart"/>
      <w:r>
        <w:t>Shoqata</w:t>
      </w:r>
      <w:proofErr w:type="spellEnd"/>
      <w:r>
        <w:t xml:space="preserve"> e </w:t>
      </w:r>
      <w:proofErr w:type="spellStart"/>
      <w:r>
        <w:t>Prodhuesve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Peshkut</w:t>
      </w:r>
      <w:proofErr w:type="spellEnd"/>
      <w:r>
        <w:t>;</w:t>
      </w:r>
    </w:p>
    <w:p w14:paraId="0A0A6DF6" w14:textId="77777777" w:rsidR="005F4BBF" w:rsidRDefault="00BA23B5">
      <w:pPr>
        <w:pStyle w:val="P68B1DB1-ListParagraph14"/>
        <w:numPr>
          <w:ilvl w:val="0"/>
          <w:numId w:val="9"/>
        </w:numPr>
        <w:spacing w:after="160" w:line="259" w:lineRule="auto"/>
        <w:jc w:val="left"/>
      </w:pPr>
      <w:proofErr w:type="spellStart"/>
      <w:r>
        <w:t>Shoqata</w:t>
      </w:r>
      <w:proofErr w:type="spellEnd"/>
      <w:r>
        <w:t xml:space="preserve"> e </w:t>
      </w:r>
      <w:proofErr w:type="spellStart"/>
      <w:r>
        <w:t>Ofruesve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(ADKOM);</w:t>
      </w:r>
    </w:p>
    <w:p w14:paraId="4D293754" w14:textId="77777777" w:rsidR="005F4BBF" w:rsidRDefault="00BA23B5">
      <w:pPr>
        <w:pStyle w:val="P68B1DB1-ListParagraph14"/>
        <w:numPr>
          <w:ilvl w:val="0"/>
          <w:numId w:val="9"/>
        </w:numPr>
        <w:tabs>
          <w:tab w:val="left" w:pos="675"/>
        </w:tabs>
        <w:spacing w:after="160" w:line="259" w:lineRule="auto"/>
        <w:jc w:val="left"/>
        <w:rPr>
          <w:i/>
        </w:rPr>
      </w:pPr>
      <w:proofErr w:type="spellStart"/>
      <w:r>
        <w:t>Organizatat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operojnë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>.</w:t>
      </w:r>
    </w:p>
    <w:p w14:paraId="413C7DDD" w14:textId="77777777" w:rsidR="005F4BBF" w:rsidRDefault="00BA23B5">
      <w:pPr>
        <w:pStyle w:val="P68B1DB1-Normal2"/>
        <w:ind w:firstLine="720"/>
      </w:pPr>
      <w:r>
        <w:t xml:space="preserve">5.2. </w:t>
      </w:r>
      <w:proofErr w:type="spellStart"/>
      <w:r>
        <w:rPr>
          <w:b/>
        </w:rPr>
        <w:t>Pasqyrë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opinioneve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përfshira</w:t>
      </w:r>
      <w:proofErr w:type="spellEnd"/>
    </w:p>
    <w:p w14:paraId="48B553C9" w14:textId="77777777" w:rsidR="005F4BBF" w:rsidRDefault="00BA23B5">
      <w:pPr>
        <w:pStyle w:val="P68B1DB1-Normal2"/>
        <w:rPr>
          <w:rFonts w:cs="Arial"/>
        </w:rPr>
      </w:pPr>
      <w:proofErr w:type="spellStart"/>
      <w:r>
        <w:t>Vërejtjet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konsultimit</w:t>
      </w:r>
      <w:proofErr w:type="spellEnd"/>
      <w:r>
        <w:t>.</w:t>
      </w:r>
    </w:p>
    <w:p w14:paraId="6F5C3150" w14:textId="77777777" w:rsidR="005F4BBF" w:rsidRDefault="005F4BBF">
      <w:pPr>
        <w:rPr>
          <w:rFonts w:ascii="StobiSerif Regular" w:hAnsi="StobiSerif Regular" w:cs="Arial"/>
          <w:sz w:val="20"/>
        </w:rPr>
      </w:pPr>
    </w:p>
    <w:p w14:paraId="3EDCCE76" w14:textId="77777777" w:rsidR="005F4BBF" w:rsidRDefault="00BA23B5">
      <w:pPr>
        <w:pStyle w:val="P68B1DB1-Normal2"/>
        <w:ind w:firstLine="720"/>
      </w:pPr>
      <w:r>
        <w:t>5.3</w:t>
      </w:r>
      <w:r>
        <w:tab/>
      </w:r>
      <w:proofErr w:type="spellStart"/>
      <w:r>
        <w:rPr>
          <w:b/>
        </w:rPr>
        <w:t>Mendimet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nuk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morën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parasysh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pse</w:t>
      </w:r>
      <w:proofErr w:type="spellEnd"/>
    </w:p>
    <w:p w14:paraId="37E95D35" w14:textId="77777777" w:rsidR="005F4BBF" w:rsidRDefault="00BA23B5">
      <w:pPr>
        <w:pStyle w:val="P68B1DB1-Normal2"/>
      </w:pPr>
      <w:proofErr w:type="spellStart"/>
      <w:r>
        <w:t>Ato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shpjegohen</w:t>
      </w:r>
      <w:proofErr w:type="spellEnd"/>
      <w:r>
        <w:t xml:space="preserve"> pas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konsultimit</w:t>
      </w:r>
      <w:proofErr w:type="spellEnd"/>
      <w:r>
        <w:t>.</w:t>
      </w:r>
    </w:p>
    <w:p w14:paraId="0EA99A04" w14:textId="77777777" w:rsidR="005F4BBF" w:rsidRDefault="005F4BBF">
      <w:pPr>
        <w:ind w:firstLine="720"/>
        <w:rPr>
          <w:rFonts w:ascii="StobiSerif Regular" w:hAnsi="StobiSerif Regular"/>
          <w:sz w:val="20"/>
        </w:rPr>
      </w:pPr>
    </w:p>
    <w:p w14:paraId="1B86442D" w14:textId="77777777" w:rsidR="005F4BBF" w:rsidRDefault="00BA23B5">
      <w:pPr>
        <w:pStyle w:val="P68B1DB1-Normal1"/>
        <w:shd w:val="clear" w:color="auto" w:fill="FBD4B4"/>
        <w:tabs>
          <w:tab w:val="left" w:pos="675"/>
        </w:tabs>
      </w:pPr>
      <w:r>
        <w:t xml:space="preserve">6. </w:t>
      </w:r>
      <w:r>
        <w:tab/>
      </w:r>
      <w:proofErr w:type="spellStart"/>
      <w:r>
        <w:t>Përfundime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zgjidhja</w:t>
      </w:r>
      <w:proofErr w:type="spellEnd"/>
      <w:r>
        <w:t xml:space="preserve"> e </w:t>
      </w:r>
      <w:proofErr w:type="spellStart"/>
      <w:r>
        <w:t>rekomanduar</w:t>
      </w:r>
      <w:proofErr w:type="spellEnd"/>
    </w:p>
    <w:p w14:paraId="08F23915" w14:textId="77777777" w:rsidR="005F4BBF" w:rsidRDefault="005F4BBF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</w:rPr>
      </w:pPr>
    </w:p>
    <w:p w14:paraId="4F84A016" w14:textId="77777777" w:rsidR="005F4BBF" w:rsidRDefault="005F4BBF">
      <w:pPr>
        <w:rPr>
          <w:rFonts w:ascii="StobiSerif Regular" w:hAnsi="StobiSerif Regular"/>
          <w:sz w:val="20"/>
        </w:rPr>
      </w:pPr>
    </w:p>
    <w:p w14:paraId="2DFE5472" w14:textId="77777777" w:rsidR="005F4BBF" w:rsidRDefault="00BA23B5">
      <w:pPr>
        <w:pStyle w:val="P68B1DB1-Normal2"/>
        <w:ind w:left="720"/>
        <w:rPr>
          <w:b/>
        </w:rPr>
      </w:pPr>
      <w:r>
        <w:t>6.1</w:t>
      </w:r>
      <w:r>
        <w:tab/>
      </w:r>
      <w:proofErr w:type="spellStart"/>
      <w:r>
        <w:rPr>
          <w:b/>
        </w:rPr>
        <w:t>Vështrim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krahasues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ndikimeve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negative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mundshme</w:t>
      </w:r>
      <w:proofErr w:type="spellEnd"/>
    </w:p>
    <w:p w14:paraId="10FA54D6" w14:textId="77777777" w:rsidR="005F4BBF" w:rsidRDefault="00BA23B5">
      <w:pPr>
        <w:pStyle w:val="P68B1DB1-Normal1"/>
        <w:ind w:left="1360"/>
      </w:pPr>
      <w:proofErr w:type="spellStart"/>
      <w:r>
        <w:t>zgjidhje</w:t>
      </w:r>
      <w:proofErr w:type="spellEnd"/>
      <w:r>
        <w:t xml:space="preserve"> (</w:t>
      </w:r>
      <w:proofErr w:type="spellStart"/>
      <w:r>
        <w:t>opsione</w:t>
      </w:r>
      <w:proofErr w:type="spellEnd"/>
      <w:r>
        <w:t>)</w:t>
      </w:r>
    </w:p>
    <w:p w14:paraId="6E954ACA" w14:textId="77777777" w:rsidR="005F4BBF" w:rsidRDefault="00BA23B5">
      <w:pPr>
        <w:pStyle w:val="P68B1DB1-Normal15"/>
        <w:tabs>
          <w:tab w:val="left" w:pos="675"/>
        </w:tabs>
        <w:rPr>
          <w:i/>
        </w:rPr>
      </w:pPr>
      <w:r>
        <w:rPr>
          <w:i/>
        </w:rPr>
        <w:t>OPSION "</w:t>
      </w:r>
      <w:r>
        <w:t xml:space="preserve">Mos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asgjë</w:t>
      </w:r>
      <w:proofErr w:type="spellEnd"/>
      <w:r>
        <w:rPr>
          <w:i/>
        </w:rPr>
        <w:t>"</w:t>
      </w:r>
    </w:p>
    <w:p w14:paraId="7063184C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rPr>
          <w:u w:val="single"/>
        </w:rPr>
        <w:t>Ndikimet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pozitive</w:t>
      </w:r>
      <w:proofErr w:type="spellEnd"/>
      <w:r>
        <w:t xml:space="preserve"> - </w:t>
      </w:r>
      <w:proofErr w:type="spellStart"/>
      <w:r>
        <w:t>nuk</w:t>
      </w:r>
      <w:proofErr w:type="spellEnd"/>
      <w:r>
        <w:t xml:space="preserve"> ka</w:t>
      </w:r>
    </w:p>
    <w:p w14:paraId="24A811A0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rPr>
          <w:u w:val="single"/>
        </w:rPr>
        <w:t>Ndikimet</w:t>
      </w:r>
      <w:proofErr w:type="spellEnd"/>
      <w:r>
        <w:rPr>
          <w:u w:val="single"/>
        </w:rPr>
        <w:t xml:space="preserve"> negative</w:t>
      </w:r>
      <w:r>
        <w:t xml:space="preserve"> - ka</w:t>
      </w:r>
    </w:p>
    <w:p w14:paraId="5EB8DDE5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t>Opsioni</w:t>
      </w:r>
      <w:proofErr w:type="spellEnd"/>
      <w:r>
        <w:t xml:space="preserve"> "Mos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" - Ky </w:t>
      </w:r>
      <w:proofErr w:type="spellStart"/>
      <w:r>
        <w:t>opsion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qartësohen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kritere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.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vazhdohet</w:t>
      </w:r>
      <w:proofErr w:type="spellEnd"/>
      <w:r>
        <w:t xml:space="preserve"> me </w:t>
      </w:r>
      <w:proofErr w:type="spellStart"/>
      <w:r>
        <w:t>konceptin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nxjerrjen</w:t>
      </w:r>
      <w:proofErr w:type="spellEnd"/>
      <w:r>
        <w:t xml:space="preserve"> e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zhavorrit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gurit</w:t>
      </w:r>
      <w:proofErr w:type="spellEnd"/>
      <w:r>
        <w:t xml:space="preserve">. </w:t>
      </w:r>
    </w:p>
    <w:p w14:paraId="752591ED" w14:textId="77777777" w:rsidR="005F4BBF" w:rsidRDefault="005F4BBF">
      <w:pPr>
        <w:tabs>
          <w:tab w:val="left" w:pos="675"/>
        </w:tabs>
        <w:rPr>
          <w:rFonts w:ascii="StobiSerif Regular" w:hAnsi="StobiSerif Regular" w:cs="Arial"/>
          <w:b/>
          <w:i/>
          <w:sz w:val="20"/>
          <w:u w:val="single"/>
        </w:rPr>
      </w:pPr>
    </w:p>
    <w:p w14:paraId="3D5C14FA" w14:textId="77777777" w:rsidR="005F4BBF" w:rsidRDefault="00BA23B5">
      <w:pPr>
        <w:pStyle w:val="P68B1DB1-Normal16"/>
      </w:pPr>
      <w:r>
        <w:rPr>
          <w:i/>
          <w:u w:val="single"/>
        </w:rPr>
        <w:t xml:space="preserve">OPSIONI 1 -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miratohet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>.</w:t>
      </w:r>
    </w:p>
    <w:p w14:paraId="109D999C" w14:textId="77777777" w:rsidR="005F4BBF" w:rsidRDefault="00BA23B5">
      <w:pPr>
        <w:pStyle w:val="P68B1DB1-Normal8"/>
      </w:pPr>
      <w:proofErr w:type="spellStart"/>
      <w:r>
        <w:rPr>
          <w:u w:val="single"/>
        </w:rPr>
        <w:t>Ndikimet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pozitive</w:t>
      </w:r>
      <w:proofErr w:type="spellEnd"/>
      <w:r>
        <w:rPr>
          <w:u w:val="single"/>
        </w:rPr>
        <w:t xml:space="preserve"> </w:t>
      </w:r>
      <w:r>
        <w:t xml:space="preserve">-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mundësojë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shfrytëzimi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tepërt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rregullimin</w:t>
      </w:r>
      <w:proofErr w:type="spellEnd"/>
      <w:r>
        <w:t xml:space="preserve"> e </w:t>
      </w:r>
      <w:proofErr w:type="spellStart"/>
      <w:r>
        <w:t>shtretërve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lumenjve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brigjeve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ujorë</w:t>
      </w:r>
      <w:proofErr w:type="spellEnd"/>
      <w:r>
        <w:t xml:space="preserve">. </w:t>
      </w:r>
      <w:proofErr w:type="spellStart"/>
      <w:r>
        <w:t>Përcaktimi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termave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lehtësojë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. </w:t>
      </w:r>
      <w:proofErr w:type="spellStart"/>
      <w:r>
        <w:t>Sqarimi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lejeve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synon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sigurisht</w:t>
      </w:r>
      <w:proofErr w:type="spellEnd"/>
      <w:r>
        <w:t xml:space="preserve"> </w:t>
      </w:r>
      <w:proofErr w:type="spellStart"/>
      <w:r>
        <w:t>kontribuon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ujore</w:t>
      </w:r>
      <w:proofErr w:type="spellEnd"/>
      <w:r>
        <w:t>.</w:t>
      </w:r>
    </w:p>
    <w:p w14:paraId="091AA089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rPr>
          <w:u w:val="single"/>
        </w:rPr>
        <w:lastRenderedPageBreak/>
        <w:t>Ndikimet</w:t>
      </w:r>
      <w:proofErr w:type="spellEnd"/>
      <w:r>
        <w:rPr>
          <w:u w:val="single"/>
        </w:rPr>
        <w:t xml:space="preserve"> negative</w:t>
      </w:r>
      <w:r>
        <w:t xml:space="preserve"> -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ndikime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negative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veprimtari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nxjerrjen</w:t>
      </w:r>
      <w:proofErr w:type="spellEnd"/>
      <w:r>
        <w:t xml:space="preserve"> e </w:t>
      </w:r>
      <w:proofErr w:type="spellStart"/>
      <w:r>
        <w:t>rërës</w:t>
      </w:r>
      <w:proofErr w:type="spellEnd"/>
      <w:r>
        <w:t xml:space="preserve">, </w:t>
      </w:r>
      <w:proofErr w:type="spellStart"/>
      <w:r>
        <w:t>zhavorrit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gurit</w:t>
      </w:r>
      <w:proofErr w:type="spellEnd"/>
      <w:r>
        <w:t>.</w:t>
      </w:r>
    </w:p>
    <w:p w14:paraId="5D8D5759" w14:textId="77777777" w:rsidR="005F4BBF" w:rsidRDefault="005F4BBF">
      <w:pPr>
        <w:tabs>
          <w:tab w:val="left" w:pos="675"/>
        </w:tabs>
        <w:rPr>
          <w:rFonts w:ascii="StobiSerif Regular" w:hAnsi="StobiSerif Regular"/>
          <w:sz w:val="20"/>
        </w:rPr>
      </w:pPr>
    </w:p>
    <w:p w14:paraId="125CD849" w14:textId="77777777" w:rsidR="005F4BBF" w:rsidRDefault="00BA23B5">
      <w:pPr>
        <w:pStyle w:val="P68B1DB1-Normal8"/>
        <w:ind w:left="1360" w:hanging="640"/>
      </w:pPr>
      <w:r>
        <w:t>6.2</w:t>
      </w:r>
      <w:r>
        <w:tab/>
      </w:r>
      <w:proofErr w:type="spellStart"/>
      <w:r>
        <w:rPr>
          <w:b/>
        </w:rPr>
        <w:t>Rreziqet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implementimin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zbatimin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secilës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zgjidhjeve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mundshme</w:t>
      </w:r>
      <w:proofErr w:type="spellEnd"/>
    </w:p>
    <w:p w14:paraId="0EE23207" w14:textId="77777777" w:rsidR="005F4BBF" w:rsidRDefault="00BA23B5">
      <w:pPr>
        <w:pStyle w:val="P68B1DB1-Normal8"/>
        <w:ind w:left="720" w:firstLine="640"/>
      </w:pPr>
      <w:r>
        <w:t>(</w:t>
      </w:r>
      <w:proofErr w:type="spellStart"/>
      <w:r>
        <w:t>opsionet</w:t>
      </w:r>
      <w:proofErr w:type="spellEnd"/>
      <w:r>
        <w:t>)</w:t>
      </w:r>
    </w:p>
    <w:p w14:paraId="16A5F14A" w14:textId="77777777" w:rsidR="005F4BBF" w:rsidRDefault="00BA23B5">
      <w:pPr>
        <w:pStyle w:val="EndnoteText"/>
        <w:rPr>
          <w:rFonts w:ascii="StobiSerif Regular" w:hAnsi="StobiSerif Regular" w:cs="Arial"/>
        </w:rPr>
      </w:pPr>
      <w:r>
        <w:rPr>
          <w:rFonts w:ascii="StobiSerif Regular" w:hAnsi="StobiSerif Regular"/>
          <w:b/>
        </w:rPr>
        <w:t xml:space="preserve">  </w:t>
      </w:r>
      <w:proofErr w:type="spellStart"/>
      <w:r>
        <w:rPr>
          <w:rFonts w:ascii="StobiSerif Regular" w:hAnsi="StobiSerif Regular" w:cs="Arial"/>
        </w:rPr>
        <w:t>Nuk</w:t>
      </w:r>
      <w:proofErr w:type="spellEnd"/>
      <w:r>
        <w:rPr>
          <w:rFonts w:ascii="StobiSerif Regular" w:hAnsi="StobiSerif Regular" w:cs="Arial"/>
        </w:rPr>
        <w:t xml:space="preserve"> ka</w:t>
      </w:r>
    </w:p>
    <w:p w14:paraId="772666F1" w14:textId="77777777" w:rsidR="005F4BBF" w:rsidRDefault="005F4BBF">
      <w:pPr>
        <w:rPr>
          <w:rFonts w:ascii="StobiSerif Regular" w:hAnsi="StobiSerif Regular"/>
          <w:sz w:val="20"/>
        </w:rPr>
      </w:pPr>
    </w:p>
    <w:p w14:paraId="17481B32" w14:textId="77777777" w:rsidR="005F4BBF" w:rsidRDefault="00BA23B5">
      <w:pPr>
        <w:pStyle w:val="P68B1DB1-Normal8"/>
        <w:ind w:firstLine="720"/>
      </w:pPr>
      <w:r>
        <w:t>6.3</w:t>
      </w:r>
      <w:r>
        <w:tab/>
      </w:r>
      <w:proofErr w:type="spellStart"/>
      <w:r>
        <w:rPr>
          <w:b/>
        </w:rPr>
        <w:t>Zgjidhja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rekomanduar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shpjegim</w:t>
      </w:r>
      <w:proofErr w:type="spellEnd"/>
    </w:p>
    <w:p w14:paraId="44481984" w14:textId="77777777" w:rsidR="005F4BBF" w:rsidRDefault="00BA23B5">
      <w:pPr>
        <w:pStyle w:val="P68B1DB1-Normal8"/>
      </w:pPr>
      <w:proofErr w:type="spellStart"/>
      <w:r>
        <w:t>Të</w:t>
      </w:r>
      <w:proofErr w:type="spellEnd"/>
      <w:r>
        <w:t xml:space="preserve"> </w:t>
      </w:r>
      <w:proofErr w:type="spellStart"/>
      <w:r>
        <w:t>pranohet</w:t>
      </w:r>
      <w:proofErr w:type="spellEnd"/>
      <w:r>
        <w:t xml:space="preserve"> </w:t>
      </w:r>
      <w:proofErr w:type="spellStart"/>
      <w:r>
        <w:t>Opsioni</w:t>
      </w:r>
      <w:proofErr w:type="spellEnd"/>
      <w:r>
        <w:t xml:space="preserve"> 1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miratohet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ujërat</w:t>
      </w:r>
      <w:proofErr w:type="spellEnd"/>
      <w:r>
        <w:t>.</w:t>
      </w:r>
    </w:p>
    <w:p w14:paraId="1D07BA51" w14:textId="77777777" w:rsidR="005F4BBF" w:rsidRDefault="00BA23B5">
      <w:pPr>
        <w:pStyle w:val="P68B1DB1-Normal16"/>
        <w:tabs>
          <w:tab w:val="left" w:pos="675"/>
        </w:tabs>
      </w:pPr>
      <w:r>
        <w:t xml:space="preserve"> </w:t>
      </w:r>
    </w:p>
    <w:p w14:paraId="4C837557" w14:textId="77777777" w:rsidR="005F4BBF" w:rsidRDefault="00BA23B5">
      <w:pPr>
        <w:pStyle w:val="P68B1DB1-Normal1"/>
        <w:shd w:val="clear" w:color="auto" w:fill="FBD4B4"/>
        <w:tabs>
          <w:tab w:val="left" w:pos="675"/>
        </w:tabs>
      </w:pPr>
      <w:r>
        <w:t xml:space="preserve">7. </w:t>
      </w:r>
      <w:r>
        <w:tab/>
      </w:r>
      <w:proofErr w:type="spellStart"/>
      <w:r>
        <w:t>Zbatim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zgjidhjes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rekomanduar</w:t>
      </w:r>
      <w:proofErr w:type="spellEnd"/>
    </w:p>
    <w:p w14:paraId="6A39621F" w14:textId="77777777" w:rsidR="005F4BBF" w:rsidRDefault="005F4BBF">
      <w:pPr>
        <w:rPr>
          <w:rFonts w:ascii="StobiSerif Regular" w:hAnsi="StobiSerif Regular"/>
          <w:sz w:val="20"/>
        </w:rPr>
      </w:pPr>
    </w:p>
    <w:p w14:paraId="36761F19" w14:textId="77777777" w:rsidR="005F4BBF" w:rsidRDefault="00BA23B5">
      <w:pPr>
        <w:pStyle w:val="P68B1DB1-Normal8"/>
        <w:ind w:left="720"/>
        <w:rPr>
          <w:b/>
        </w:rPr>
      </w:pPr>
      <w:r>
        <w:t>7.1</w:t>
      </w:r>
      <w:r>
        <w:tab/>
      </w:r>
      <w:proofErr w:type="spellStart"/>
      <w:r>
        <w:rPr>
          <w:b/>
        </w:rPr>
        <w:t>Nevoja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ndryshimin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ligjeve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nënligjore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fushën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ose</w:t>
      </w:r>
      <w:proofErr w:type="spellEnd"/>
      <w:r>
        <w:rPr>
          <w:b/>
        </w:rPr>
        <w:t xml:space="preserve"> </w:t>
      </w:r>
    </w:p>
    <w:p w14:paraId="6C93C1C5" w14:textId="77777777" w:rsidR="005F4BBF" w:rsidRDefault="00BA23B5">
      <w:pPr>
        <w:pStyle w:val="P68B1DB1-Normal16"/>
        <w:ind w:left="720" w:firstLine="640"/>
      </w:pPr>
      <w:proofErr w:type="spellStart"/>
      <w:r>
        <w:t>fusha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përafërta</w:t>
      </w:r>
      <w:proofErr w:type="spellEnd"/>
      <w:r>
        <w:t xml:space="preserve"> </w:t>
      </w:r>
    </w:p>
    <w:p w14:paraId="7B7D8B8A" w14:textId="77777777" w:rsidR="005F4BBF" w:rsidRDefault="00BA23B5" w:rsidP="00253457">
      <w:pPr>
        <w:pStyle w:val="P68B1DB1-Normal8"/>
        <w:tabs>
          <w:tab w:val="left" w:pos="675"/>
        </w:tabs>
      </w:pPr>
      <w:proofErr w:type="spellStart"/>
      <w:r>
        <w:t>Nuk</w:t>
      </w:r>
      <w:proofErr w:type="spellEnd"/>
      <w:r>
        <w:t xml:space="preserve"> ka</w:t>
      </w:r>
    </w:p>
    <w:p w14:paraId="1A5F1968" w14:textId="77777777" w:rsidR="005F4BBF" w:rsidRDefault="00BA23B5">
      <w:pPr>
        <w:pStyle w:val="P68B1DB1-ListParagraph14"/>
        <w:numPr>
          <w:ilvl w:val="1"/>
          <w:numId w:val="10"/>
        </w:numPr>
        <w:rPr>
          <w:b/>
        </w:rPr>
      </w:pPr>
      <w:proofErr w:type="spellStart"/>
      <w:r>
        <w:rPr>
          <w:b/>
        </w:rPr>
        <w:t>Aktet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nënligjore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nevojshme</w:t>
      </w:r>
      <w:proofErr w:type="spellEnd"/>
    </w:p>
    <w:p w14:paraId="4D5E7064" w14:textId="77777777" w:rsidR="005F4BBF" w:rsidRDefault="00BA23B5">
      <w:pPr>
        <w:pStyle w:val="P68B1DB1-Normal8"/>
      </w:pPr>
      <w:proofErr w:type="spellStart"/>
      <w:r>
        <w:t>Rregulloret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dalin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3B0A7C5A" w14:textId="77777777" w:rsidR="00D914A0" w:rsidRPr="00D914A0" w:rsidRDefault="00D914A0" w:rsidP="00D914A0">
      <w:pPr>
        <w:pStyle w:val="P68B1DB1-CommentText6"/>
        <w:numPr>
          <w:ilvl w:val="0"/>
          <w:numId w:val="3"/>
        </w:numPr>
        <w:spacing w:line="240" w:lineRule="auto"/>
        <w:ind w:left="426"/>
        <w:jc w:val="both"/>
        <w:rPr>
          <w:sz w:val="20"/>
        </w:rPr>
      </w:pPr>
      <w:r w:rsidRPr="00D914A0">
        <w:rPr>
          <w:sz w:val="20"/>
        </w:rPr>
        <w:t>Urdhëresë për rastet, si dhe kushtet dhe procedurën e shmangies nga objektivat për mjedis jetësor (neni 95);</w:t>
      </w:r>
    </w:p>
    <w:p w14:paraId="1C51623D" w14:textId="77777777" w:rsidR="00D914A0" w:rsidRPr="00D914A0" w:rsidRDefault="00D914A0" w:rsidP="00D914A0">
      <w:pPr>
        <w:pStyle w:val="P68B1DB1-CommentText7"/>
        <w:numPr>
          <w:ilvl w:val="0"/>
          <w:numId w:val="3"/>
        </w:numPr>
        <w:spacing w:line="240" w:lineRule="auto"/>
        <w:ind w:left="426"/>
        <w:jc w:val="both"/>
        <w:rPr>
          <w:rFonts w:cs="Arial"/>
          <w:sz w:val="20"/>
        </w:rPr>
      </w:pPr>
      <w:r w:rsidRPr="00D914A0">
        <w:rPr>
          <w:sz w:val="20"/>
        </w:rPr>
        <w:t>Rregulloren për formën dhe përmbajtjen e regjistrit e përcakton ministri që udhëheq organin e administratës shtetërore përgjegjës për kryerjen e punëve nga fusha e mjedisit jetësor (neni 96);</w:t>
      </w:r>
    </w:p>
    <w:p w14:paraId="793273F5" w14:textId="77777777" w:rsidR="00D914A0" w:rsidRPr="00D914A0" w:rsidRDefault="00D914A0" w:rsidP="00D914A0">
      <w:pPr>
        <w:pStyle w:val="P68B1DB1-CommentText7"/>
        <w:numPr>
          <w:ilvl w:val="0"/>
          <w:numId w:val="3"/>
        </w:numPr>
        <w:spacing w:line="240" w:lineRule="auto"/>
        <w:ind w:left="426"/>
        <w:jc w:val="both"/>
        <w:rPr>
          <w:rFonts w:cs="Arial"/>
          <w:sz w:val="20"/>
        </w:rPr>
      </w:pPr>
      <w:r w:rsidRPr="00D914A0">
        <w:rPr>
          <w:sz w:val="20"/>
        </w:rPr>
        <w:t>Rregullorja për formën dhe përmbajtjen e formularit të kërkesës dhe të lejes (neni 142 - a);</w:t>
      </w:r>
    </w:p>
    <w:p w14:paraId="1F9767E1" w14:textId="77777777" w:rsidR="00D914A0" w:rsidRPr="00D914A0" w:rsidRDefault="00D914A0" w:rsidP="00D914A0">
      <w:pPr>
        <w:pStyle w:val="P68B1DB1-CommentText7"/>
        <w:numPr>
          <w:ilvl w:val="0"/>
          <w:numId w:val="3"/>
        </w:numPr>
        <w:spacing w:line="240" w:lineRule="auto"/>
        <w:ind w:left="426"/>
        <w:jc w:val="both"/>
        <w:rPr>
          <w:rFonts w:cs="Arial"/>
          <w:sz w:val="20"/>
        </w:rPr>
      </w:pPr>
      <w:r w:rsidRPr="00D914A0">
        <w:rPr>
          <w:sz w:val="20"/>
        </w:rPr>
        <w:t>Rregullore për formën dhe përmbajtjen e formularit dhe mënyrën e mbajtjes së ditarit (neni 142-c);</w:t>
      </w:r>
    </w:p>
    <w:p w14:paraId="0E78EF8B" w14:textId="77777777" w:rsidR="00D914A0" w:rsidRPr="00D914A0" w:rsidRDefault="00D914A0" w:rsidP="00D914A0">
      <w:pPr>
        <w:pStyle w:val="P68B1DB1-CommentText6"/>
        <w:numPr>
          <w:ilvl w:val="0"/>
          <w:numId w:val="3"/>
        </w:numPr>
        <w:spacing w:line="240" w:lineRule="auto"/>
        <w:ind w:left="426"/>
        <w:jc w:val="both"/>
        <w:rPr>
          <w:sz w:val="20"/>
        </w:rPr>
      </w:pPr>
      <w:r w:rsidRPr="00D914A0">
        <w:rPr>
          <w:sz w:val="20"/>
        </w:rPr>
        <w:t>Rregulloren për formën dhe përmbajtjen e faturave, formën dhe përmbajtjen e regjistrit të faturave të lëshuara dhe të certifikuara e përcakton ministri që drejton organin e administratës shtetërore përgjegjës për punët në fushën e ekonomizimit me ujërat (neni 142-g);</w:t>
      </w:r>
    </w:p>
    <w:p w14:paraId="508A61F1" w14:textId="77777777" w:rsidR="00D914A0" w:rsidRPr="00D914A0" w:rsidRDefault="00D914A0" w:rsidP="00D914A0">
      <w:pPr>
        <w:pStyle w:val="P68B1DB1-CommentText7"/>
        <w:numPr>
          <w:ilvl w:val="0"/>
          <w:numId w:val="3"/>
        </w:numPr>
        <w:spacing w:line="240" w:lineRule="auto"/>
        <w:ind w:left="426"/>
        <w:jc w:val="both"/>
        <w:rPr>
          <w:rFonts w:cs="Arial"/>
          <w:sz w:val="20"/>
        </w:rPr>
      </w:pPr>
      <w:r w:rsidRPr="00D914A0">
        <w:rPr>
          <w:sz w:val="20"/>
        </w:rPr>
        <w:lastRenderedPageBreak/>
        <w:t>Rregulloren për formën dhe përmbajtjen e elaboratit nga paragrafi (2) i këtij neni, e përcakton ministri i cili udhëheq me organin e administratës shtetërore përgjegjës për kryerjen e punëve nga sfera e mjedisit jetësor (neni 198).</w:t>
      </w:r>
    </w:p>
    <w:p w14:paraId="67DC2819" w14:textId="77777777" w:rsidR="005F4BBF" w:rsidRDefault="00BA23B5">
      <w:pPr>
        <w:pStyle w:val="P68B1DB1-BodyText19"/>
        <w:spacing w:after="0"/>
        <w:jc w:val="both"/>
      </w:pPr>
      <w:proofErr w:type="spellStart"/>
      <w:r>
        <w:t>Ligji</w:t>
      </w:r>
      <w:proofErr w:type="spellEnd"/>
      <w:r>
        <w:t xml:space="preserve"> </w:t>
      </w:r>
      <w:proofErr w:type="spellStart"/>
      <w:r>
        <w:t>parashikon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hyrja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>.</w:t>
      </w:r>
    </w:p>
    <w:p w14:paraId="03FB4737" w14:textId="77777777" w:rsidR="005F4BBF" w:rsidRDefault="005F4BBF">
      <w:pPr>
        <w:pStyle w:val="BodyText"/>
        <w:spacing w:after="0"/>
        <w:jc w:val="both"/>
        <w:rPr>
          <w:rFonts w:ascii="StobiSerif Regular" w:hAnsi="StobiSerif Regular" w:cs="Arial"/>
          <w:sz w:val="20"/>
        </w:rPr>
      </w:pPr>
    </w:p>
    <w:p w14:paraId="59E7AD52" w14:textId="77777777" w:rsidR="005F4BBF" w:rsidRDefault="00BA23B5">
      <w:pPr>
        <w:pStyle w:val="P68B1DB1-Normal2"/>
        <w:ind w:left="720"/>
        <w:rPr>
          <w:b/>
        </w:rPr>
      </w:pPr>
      <w:r>
        <w:t>7.3</w:t>
      </w:r>
      <w:r>
        <w:tab/>
      </w:r>
      <w:proofErr w:type="spellStart"/>
      <w:r>
        <w:rPr>
          <w:b/>
        </w:rPr>
        <w:t>Organet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administratës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shtetërore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organet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shtetërore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përgjegjëse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</w:p>
    <w:p w14:paraId="27F1004D" w14:textId="77777777" w:rsidR="005F4BBF" w:rsidRDefault="00BA23B5">
      <w:pPr>
        <w:pStyle w:val="P68B1DB1-Normal1"/>
        <w:ind w:left="720" w:firstLine="640"/>
      </w:pPr>
      <w:proofErr w:type="spellStart"/>
      <w:r>
        <w:t>zbatimin</w:t>
      </w:r>
      <w:proofErr w:type="spellEnd"/>
    </w:p>
    <w:p w14:paraId="63A557D2" w14:textId="77777777" w:rsidR="005F4BBF" w:rsidRDefault="00BA23B5">
      <w:pPr>
        <w:pStyle w:val="P68B1DB1-Normal8"/>
        <w:tabs>
          <w:tab w:val="left" w:pos="675"/>
        </w:tabs>
      </w:pPr>
      <w:proofErr w:type="spellStart"/>
      <w:r>
        <w:t>Ministria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,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, </w:t>
      </w:r>
      <w:proofErr w:type="spellStart"/>
      <w:r>
        <w:t>Inspektorati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, </w:t>
      </w: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Hidrometeorologjike</w:t>
      </w:r>
      <w:proofErr w:type="spellEnd"/>
      <w:r>
        <w:t xml:space="preserve">, SHA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njësitë</w:t>
      </w:r>
      <w:proofErr w:type="spellEnd"/>
      <w:r>
        <w:t xml:space="preserve"> </w:t>
      </w:r>
      <w:proofErr w:type="spellStart"/>
      <w:r>
        <w:t>organizative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lokal</w:t>
      </w:r>
      <w:proofErr w:type="spellEnd"/>
      <w:r>
        <w:t>.</w:t>
      </w:r>
    </w:p>
    <w:p w14:paraId="592708ED" w14:textId="77777777" w:rsidR="005F4BBF" w:rsidRDefault="005F4BBF">
      <w:pPr>
        <w:tabs>
          <w:tab w:val="left" w:pos="675"/>
        </w:tabs>
        <w:rPr>
          <w:rFonts w:ascii="StobiSerif Regular" w:hAnsi="StobiSerif Regular"/>
          <w:sz w:val="20"/>
        </w:rPr>
      </w:pPr>
    </w:p>
    <w:p w14:paraId="498E4CAE" w14:textId="77777777" w:rsidR="005F4BBF" w:rsidRDefault="00BA23B5">
      <w:pPr>
        <w:pStyle w:val="P68B1DB1-Normal2"/>
        <w:ind w:left="1365" w:hanging="645"/>
        <w:rPr>
          <w:b/>
        </w:rPr>
      </w:pPr>
      <w:r>
        <w:t>7.4</w:t>
      </w:r>
      <w:r>
        <w:tab/>
        <w:t xml:space="preserve"> </w:t>
      </w:r>
      <w:proofErr w:type="spellStart"/>
      <w:r>
        <w:rPr>
          <w:b/>
        </w:rPr>
        <w:t>Aktivitetet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siguruar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zbatimin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efektiv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propozimit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</w:p>
    <w:p w14:paraId="73208E38" w14:textId="77777777" w:rsidR="005F4BBF" w:rsidRDefault="00BA23B5">
      <w:pPr>
        <w:pStyle w:val="P68B1DB1-Normal1"/>
        <w:ind w:left="720" w:firstLine="640"/>
      </w:pPr>
      <w:proofErr w:type="spellStart"/>
      <w:r>
        <w:t>Ligjit</w:t>
      </w:r>
      <w:proofErr w:type="spellEnd"/>
    </w:p>
    <w:p w14:paraId="42FCE079" w14:textId="77777777" w:rsidR="005F4BBF" w:rsidRDefault="00BA23B5">
      <w:pPr>
        <w:pStyle w:val="P68B1DB1-Normal8"/>
      </w:pP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ndërmerren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sërë</w:t>
      </w:r>
      <w:proofErr w:type="spellEnd"/>
      <w:r>
        <w:t xml:space="preserve"> </w:t>
      </w:r>
      <w:proofErr w:type="spellStart"/>
      <w:r>
        <w:t>aktivitetesh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</w:t>
      </w:r>
      <w:proofErr w:type="spellStart"/>
      <w:r>
        <w:t>efektiv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7A3C4B9C" w14:textId="77777777" w:rsidR="005F4BBF" w:rsidRDefault="00BA23B5">
      <w:pPr>
        <w:pStyle w:val="P68B1DB1-ListParagraph3"/>
        <w:numPr>
          <w:ilvl w:val="0"/>
          <w:numId w:val="11"/>
        </w:numPr>
      </w:pP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dalin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ligji</w:t>
      </w:r>
      <w:proofErr w:type="spellEnd"/>
      <w:r>
        <w:t>;</w:t>
      </w:r>
    </w:p>
    <w:p w14:paraId="762D8EB6" w14:textId="77777777" w:rsidR="005F4BBF" w:rsidRDefault="00BA23B5">
      <w:pPr>
        <w:pStyle w:val="P68B1DB1-ListParagraph3"/>
        <w:numPr>
          <w:ilvl w:val="0"/>
          <w:numId w:val="11"/>
        </w:numPr>
      </w:pP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strategjike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planifikuese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Ligji</w:t>
      </w:r>
      <w:proofErr w:type="spellEnd"/>
      <w:r>
        <w:t>;</w:t>
      </w:r>
    </w:p>
    <w:p w14:paraId="4CC8E3D0" w14:textId="77777777" w:rsidR="005F4BBF" w:rsidRDefault="00BA23B5">
      <w:pPr>
        <w:pStyle w:val="P68B1DB1-ListParagraph3"/>
        <w:numPr>
          <w:ilvl w:val="0"/>
          <w:numId w:val="11"/>
        </w:numPr>
      </w:pPr>
      <w:proofErr w:type="spellStart"/>
      <w:r>
        <w:t>Lëshimi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/ </w:t>
      </w:r>
      <w:proofErr w:type="spellStart"/>
      <w:r>
        <w:t>dhënia</w:t>
      </w:r>
      <w:proofErr w:type="spellEnd"/>
      <w:r>
        <w:t xml:space="preserve"> e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>;</w:t>
      </w:r>
    </w:p>
    <w:p w14:paraId="51D87A9A" w14:textId="77777777" w:rsidR="005F4BBF" w:rsidRDefault="00BA23B5">
      <w:pPr>
        <w:pStyle w:val="P68B1DB1-ListParagraph3"/>
        <w:numPr>
          <w:ilvl w:val="0"/>
          <w:numId w:val="11"/>
        </w:numPr>
      </w:pPr>
      <w:proofErr w:type="spellStart"/>
      <w:r>
        <w:t>Arkëtimi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ujërave</w:t>
      </w:r>
      <w:proofErr w:type="spellEnd"/>
      <w:r>
        <w:t xml:space="preserve"> </w:t>
      </w:r>
      <w:proofErr w:type="spellStart"/>
      <w:r>
        <w:t>dhe</w:t>
      </w:r>
      <w:proofErr w:type="spellEnd"/>
    </w:p>
    <w:p w14:paraId="78E45031" w14:textId="77777777" w:rsidR="005F4BBF" w:rsidRDefault="00BA23B5">
      <w:pPr>
        <w:pStyle w:val="P68B1DB1-ListParagraph3"/>
        <w:numPr>
          <w:ilvl w:val="0"/>
          <w:numId w:val="11"/>
        </w:numPr>
      </w:pPr>
      <w:proofErr w:type="spellStart"/>
      <w:r>
        <w:t>Kryerja</w:t>
      </w:r>
      <w:proofErr w:type="spellEnd"/>
      <w:r>
        <w:t xml:space="preserve"> e </w:t>
      </w:r>
      <w:proofErr w:type="spellStart"/>
      <w:r>
        <w:t>inspektimit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>.</w:t>
      </w:r>
    </w:p>
    <w:p w14:paraId="69E5575E" w14:textId="77777777" w:rsidR="005F4BBF" w:rsidRDefault="00BA23B5">
      <w:pPr>
        <w:pStyle w:val="P68B1DB1-Normal2"/>
        <w:tabs>
          <w:tab w:val="left" w:pos="675"/>
        </w:tabs>
      </w:pPr>
      <w:r>
        <w:t xml:space="preserve"> </w:t>
      </w:r>
    </w:p>
    <w:p w14:paraId="1E559CD3" w14:textId="77777777" w:rsidR="005F4BBF" w:rsidRDefault="00BA23B5">
      <w:pPr>
        <w:pStyle w:val="P68B1DB1-Normal1"/>
        <w:shd w:val="clear" w:color="auto" w:fill="FBD4B4"/>
        <w:tabs>
          <w:tab w:val="left" w:pos="675"/>
        </w:tabs>
      </w:pPr>
      <w:r>
        <w:t>8.</w:t>
      </w:r>
      <w:r>
        <w:tab/>
        <w:t xml:space="preserve"> </w:t>
      </w:r>
      <w:proofErr w:type="spellStart"/>
      <w:r>
        <w:t>Monitorimi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vlerësimi</w:t>
      </w:r>
      <w:proofErr w:type="spellEnd"/>
    </w:p>
    <w:p w14:paraId="556DFECD" w14:textId="77777777" w:rsidR="005F4BBF" w:rsidRDefault="005F4BBF">
      <w:pPr>
        <w:rPr>
          <w:rFonts w:ascii="StobiSerif Regular" w:hAnsi="StobiSerif Regular"/>
          <w:sz w:val="20"/>
        </w:rPr>
      </w:pPr>
    </w:p>
    <w:p w14:paraId="77D4E87E" w14:textId="77777777" w:rsidR="005F4BBF" w:rsidRDefault="00BA23B5">
      <w:pPr>
        <w:pStyle w:val="EndnoteText"/>
        <w:ind w:left="720"/>
        <w:rPr>
          <w:rFonts w:ascii="StobiSerif Regular" w:eastAsia="Calibri" w:hAnsi="StobiSerif Regular" w:cs="Arial"/>
        </w:rPr>
      </w:pPr>
      <w:r>
        <w:rPr>
          <w:rFonts w:ascii="StobiSerif Regular" w:hAnsi="StobiSerif Regular"/>
        </w:rPr>
        <w:t>8.1</w:t>
      </w:r>
      <w:r>
        <w:rPr>
          <w:rFonts w:ascii="StobiSerif Regular" w:hAnsi="StobiSerif Regular"/>
        </w:rPr>
        <w:tab/>
      </w:r>
      <w:proofErr w:type="spellStart"/>
      <w:r>
        <w:rPr>
          <w:rFonts w:ascii="StobiSerif Regular" w:eastAsia="Calibri" w:hAnsi="StobiSerif Regular" w:cs="Arial"/>
          <w:b/>
        </w:rPr>
        <w:t>Mënyra</w:t>
      </w:r>
      <w:proofErr w:type="spellEnd"/>
      <w:r>
        <w:rPr>
          <w:rFonts w:ascii="StobiSerif Regular" w:eastAsia="Calibri" w:hAnsi="StobiSerif Regular" w:cs="Arial"/>
          <w:b/>
        </w:rPr>
        <w:t xml:space="preserve"> e </w:t>
      </w:r>
      <w:proofErr w:type="spellStart"/>
      <w:r>
        <w:rPr>
          <w:rFonts w:ascii="StobiSerif Regular" w:eastAsia="Calibri" w:hAnsi="StobiSerif Regular" w:cs="Arial"/>
          <w:b/>
        </w:rPr>
        <w:t>monitorimit</w:t>
      </w:r>
      <w:proofErr w:type="spellEnd"/>
      <w:r>
        <w:rPr>
          <w:rFonts w:ascii="StobiSerif Regular" w:eastAsia="Calibri" w:hAnsi="StobiSerif Regular" w:cs="Arial"/>
          <w:b/>
        </w:rPr>
        <w:t xml:space="preserve"> </w:t>
      </w:r>
      <w:proofErr w:type="spellStart"/>
      <w:r>
        <w:rPr>
          <w:rFonts w:ascii="StobiSerif Regular" w:eastAsia="Calibri" w:hAnsi="StobiSerif Regular" w:cs="Arial"/>
          <w:b/>
        </w:rPr>
        <w:t>të</w:t>
      </w:r>
      <w:proofErr w:type="spellEnd"/>
      <w:r>
        <w:rPr>
          <w:rFonts w:ascii="StobiSerif Regular" w:eastAsia="Calibri" w:hAnsi="StobiSerif Regular" w:cs="Arial"/>
          <w:b/>
        </w:rPr>
        <w:t xml:space="preserve"> </w:t>
      </w:r>
      <w:proofErr w:type="spellStart"/>
      <w:r>
        <w:rPr>
          <w:rFonts w:ascii="StobiSerif Regular" w:eastAsia="Calibri" w:hAnsi="StobiSerif Regular" w:cs="Arial"/>
          <w:b/>
        </w:rPr>
        <w:t>zbatimit</w:t>
      </w:r>
      <w:proofErr w:type="spellEnd"/>
      <w:r>
        <w:rPr>
          <w:rFonts w:ascii="StobiSerif Regular" w:eastAsia="Calibri" w:hAnsi="StobiSerif Regular" w:cs="Arial"/>
        </w:rPr>
        <w:t xml:space="preserve">  </w:t>
      </w:r>
    </w:p>
    <w:p w14:paraId="3DE82ACD" w14:textId="77777777" w:rsidR="005F4BBF" w:rsidRDefault="00BA23B5">
      <w:pPr>
        <w:pStyle w:val="P68B1DB1-Normal20"/>
        <w:tabs>
          <w:tab w:val="left" w:pos="675"/>
        </w:tabs>
      </w:pP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përgatitjes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>:</w:t>
      </w:r>
    </w:p>
    <w:p w14:paraId="0EBECC39" w14:textId="77777777" w:rsidR="005F4BBF" w:rsidRDefault="00BA23B5">
      <w:pPr>
        <w:pStyle w:val="P68B1DB1-ListParagraph14"/>
        <w:numPr>
          <w:ilvl w:val="0"/>
          <w:numId w:val="12"/>
        </w:numPr>
        <w:tabs>
          <w:tab w:val="left" w:pos="675"/>
        </w:tabs>
      </w:pPr>
      <w:proofErr w:type="spellStart"/>
      <w:r>
        <w:t>Akteve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miratuara</w:t>
      </w:r>
      <w:proofErr w:type="spellEnd"/>
    </w:p>
    <w:p w14:paraId="48AD60B4" w14:textId="77777777" w:rsidR="005F4BBF" w:rsidRDefault="00BA23B5">
      <w:pPr>
        <w:pStyle w:val="P68B1DB1-ListParagraph14"/>
        <w:numPr>
          <w:ilvl w:val="0"/>
          <w:numId w:val="12"/>
        </w:numPr>
        <w:tabs>
          <w:tab w:val="left" w:pos="675"/>
        </w:tabs>
      </w:pPr>
      <w:proofErr w:type="spellStart"/>
      <w:r>
        <w:t>Lejeve</w:t>
      </w:r>
      <w:proofErr w:type="spellEnd"/>
      <w:r>
        <w:t xml:space="preserve"> </w:t>
      </w:r>
      <w:proofErr w:type="spellStart"/>
      <w:r>
        <w:t>lëshuara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</w:p>
    <w:p w14:paraId="3E63A37F" w14:textId="77777777" w:rsidR="005F4BBF" w:rsidRDefault="00BA23B5">
      <w:pPr>
        <w:pStyle w:val="P68B1DB1-ListParagraph14"/>
        <w:numPr>
          <w:ilvl w:val="0"/>
          <w:numId w:val="12"/>
        </w:numPr>
        <w:tabs>
          <w:tab w:val="left" w:pos="675"/>
        </w:tabs>
      </w:pPr>
      <w:proofErr w:type="spellStart"/>
      <w:r>
        <w:t>Kryerjen</w:t>
      </w:r>
      <w:proofErr w:type="spellEnd"/>
      <w:r>
        <w:t xml:space="preserve"> e </w:t>
      </w:r>
      <w:proofErr w:type="spellStart"/>
      <w:r>
        <w:t>inspektimeve</w:t>
      </w:r>
      <w:proofErr w:type="spellEnd"/>
      <w:r>
        <w:t xml:space="preserve"> </w:t>
      </w:r>
      <w:proofErr w:type="spellStart"/>
      <w:r>
        <w:t>mbikëqyrëse</w:t>
      </w:r>
      <w:proofErr w:type="spellEnd"/>
      <w:r>
        <w:t>.</w:t>
      </w:r>
    </w:p>
    <w:p w14:paraId="0F840B44" w14:textId="77777777" w:rsidR="005F4BBF" w:rsidRDefault="00BA23B5">
      <w:pPr>
        <w:pStyle w:val="P68B1DB1-Normal20"/>
        <w:tabs>
          <w:tab w:val="left" w:pos="675"/>
        </w:tabs>
      </w:pPr>
      <w:proofErr w:type="spellStart"/>
      <w:r>
        <w:t>Organet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monitorojnë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</w:p>
    <w:p w14:paraId="57B0F828" w14:textId="77777777" w:rsidR="005F4BBF" w:rsidRDefault="00BA23B5">
      <w:pPr>
        <w:pStyle w:val="P68B1DB1-ListParagraph14"/>
        <w:numPr>
          <w:ilvl w:val="0"/>
          <w:numId w:val="13"/>
        </w:numPr>
        <w:tabs>
          <w:tab w:val="left" w:pos="675"/>
        </w:tabs>
      </w:pPr>
      <w:proofErr w:type="spellStart"/>
      <w:r>
        <w:t>Ministria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,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>;</w:t>
      </w:r>
    </w:p>
    <w:p w14:paraId="3B2D092C" w14:textId="77777777" w:rsidR="005F4BBF" w:rsidRDefault="00BA23B5">
      <w:pPr>
        <w:pStyle w:val="P68B1DB1-ListParagraph14"/>
        <w:numPr>
          <w:ilvl w:val="0"/>
          <w:numId w:val="13"/>
        </w:numPr>
        <w:tabs>
          <w:tab w:val="left" w:pos="675"/>
        </w:tabs>
      </w:pPr>
      <w:proofErr w:type="spellStart"/>
      <w:r>
        <w:t>Inspektorati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inspektorët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>;</w:t>
      </w:r>
    </w:p>
    <w:p w14:paraId="49C5B360" w14:textId="77777777" w:rsidR="005F4BBF" w:rsidRDefault="00BA23B5">
      <w:pPr>
        <w:pStyle w:val="P68B1DB1-ListParagraph14"/>
        <w:numPr>
          <w:ilvl w:val="0"/>
          <w:numId w:val="13"/>
        </w:numPr>
        <w:tabs>
          <w:tab w:val="left" w:pos="675"/>
        </w:tabs>
      </w:pPr>
      <w:proofErr w:type="spellStart"/>
      <w:r>
        <w:lastRenderedPageBreak/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Hidrometeorologjike</w:t>
      </w:r>
      <w:proofErr w:type="spellEnd"/>
      <w:r>
        <w:t xml:space="preserve"> </w:t>
      </w:r>
      <w:proofErr w:type="spellStart"/>
      <w:r>
        <w:t>dhe</w:t>
      </w:r>
      <w:proofErr w:type="spellEnd"/>
    </w:p>
    <w:p w14:paraId="407F5446" w14:textId="77777777" w:rsidR="005F4BBF" w:rsidRDefault="00BA23B5">
      <w:pPr>
        <w:pStyle w:val="P68B1DB1-ListParagraph14"/>
        <w:numPr>
          <w:ilvl w:val="0"/>
          <w:numId w:val="13"/>
        </w:numPr>
        <w:tabs>
          <w:tab w:val="left" w:pos="675"/>
        </w:tabs>
      </w:pPr>
      <w:r>
        <w:t xml:space="preserve">SHA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Ujore</w:t>
      </w:r>
      <w:proofErr w:type="spellEnd"/>
      <w:r>
        <w:t>.</w:t>
      </w:r>
    </w:p>
    <w:p w14:paraId="6FD0D892" w14:textId="77777777" w:rsidR="005F4BBF" w:rsidRDefault="005F4BBF">
      <w:pPr>
        <w:tabs>
          <w:tab w:val="left" w:pos="675"/>
        </w:tabs>
        <w:ind w:left="720"/>
        <w:rPr>
          <w:rFonts w:ascii="StobiSerif Regular" w:hAnsi="StobiSerif Regular"/>
          <w:sz w:val="20"/>
        </w:rPr>
      </w:pPr>
    </w:p>
    <w:p w14:paraId="3A113C65" w14:textId="77777777" w:rsidR="005F4BBF" w:rsidRDefault="00BA23B5">
      <w:pPr>
        <w:pStyle w:val="P68B1DB1-Normal2"/>
        <w:ind w:left="720"/>
      </w:pPr>
      <w:r>
        <w:t>8.2</w:t>
      </w:r>
      <w:r>
        <w:tab/>
      </w:r>
      <w:proofErr w:type="spellStart"/>
      <w:r>
        <w:rPr>
          <w:b/>
        </w:rPr>
        <w:t>Vlerësimi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efekteve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propozim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ligjit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afatet</w:t>
      </w:r>
      <w:proofErr w:type="spellEnd"/>
      <w:r>
        <w:t xml:space="preserve"> </w:t>
      </w:r>
    </w:p>
    <w:p w14:paraId="4246C323" w14:textId="77777777" w:rsidR="005F4BBF" w:rsidRDefault="005F4BBF">
      <w:pPr>
        <w:rPr>
          <w:rFonts w:ascii="StobiSerif Regular" w:hAnsi="StobiSerif Regular"/>
          <w:sz w:val="20"/>
        </w:rPr>
      </w:pPr>
    </w:p>
    <w:p w14:paraId="2FB8E464" w14:textId="77777777" w:rsidR="005F4BBF" w:rsidRDefault="00BA23B5">
      <w:pPr>
        <w:pStyle w:val="P68B1DB1-Normal8"/>
      </w:pPr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propozim</w:t>
      </w:r>
      <w:proofErr w:type="spellEnd"/>
      <w:r>
        <w:t xml:space="preserve"> - </w:t>
      </w:r>
      <w:proofErr w:type="spellStart"/>
      <w:r>
        <w:t>ligjit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monitorohet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lëshuara</w:t>
      </w:r>
      <w:proofErr w:type="spellEnd"/>
      <w:r>
        <w:t xml:space="preserve">,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koncesioneve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, </w:t>
      </w:r>
      <w:proofErr w:type="spellStart"/>
      <w:r>
        <w:t>kompensimet</w:t>
      </w:r>
      <w:proofErr w:type="spellEnd"/>
      <w:r>
        <w:t xml:space="preserve"> e </w:t>
      </w:r>
      <w:proofErr w:type="spellStart"/>
      <w:r>
        <w:t>arkëtuara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shfrytëzimin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. </w:t>
      </w:r>
    </w:p>
    <w:p w14:paraId="631E9F87" w14:textId="77777777" w:rsidR="005F4BBF" w:rsidRDefault="00BA23B5">
      <w:pPr>
        <w:pStyle w:val="P68B1DB1-Normal8"/>
      </w:pPr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efekteve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pas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>.</w:t>
      </w:r>
    </w:p>
    <w:p w14:paraId="28DAD7A9" w14:textId="77777777" w:rsidR="005F4BBF" w:rsidRDefault="00BA23B5">
      <w:pPr>
        <w:pStyle w:val="P68B1DB1-Normal8"/>
      </w:pPr>
      <w:proofErr w:type="spellStart"/>
      <w:r>
        <w:t>Varësisht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shkalla</w:t>
      </w:r>
      <w:proofErr w:type="spellEnd"/>
      <w:r>
        <w:t xml:space="preserve"> e </w:t>
      </w:r>
      <w:proofErr w:type="spellStart"/>
      <w:r>
        <w:t>realizimit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ndërmerren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ligj</w:t>
      </w:r>
      <w:proofErr w:type="spellEnd"/>
      <w:r>
        <w:t>.</w:t>
      </w:r>
    </w:p>
    <w:p w14:paraId="6E902B29" w14:textId="77777777" w:rsidR="005F4BBF" w:rsidRDefault="005F4BBF">
      <w:pPr>
        <w:rPr>
          <w:rFonts w:ascii="StobiSerif Regular" w:hAnsi="StobiSerif Regular"/>
          <w:sz w:val="20"/>
        </w:rPr>
      </w:pPr>
    </w:p>
    <w:p w14:paraId="2BD4A9A6" w14:textId="77777777" w:rsidR="005F4BBF" w:rsidRDefault="005F4BBF">
      <w:pPr>
        <w:rPr>
          <w:rFonts w:ascii="StobiSerif Regular" w:hAnsi="StobiSerif Regular"/>
          <w:sz w:val="20"/>
        </w:rPr>
      </w:pPr>
    </w:p>
    <w:p w14:paraId="187D128F" w14:textId="77777777" w:rsidR="005F4BBF" w:rsidRDefault="005F4BBF">
      <w:pPr>
        <w:rPr>
          <w:rFonts w:ascii="StobiSerif Regular" w:hAnsi="StobiSerif Regular"/>
          <w:sz w:val="20"/>
        </w:rPr>
      </w:pPr>
    </w:p>
    <w:p w14:paraId="113DB5D8" w14:textId="77777777" w:rsidR="005F4BBF" w:rsidRDefault="00BA23B5">
      <w:pPr>
        <w:pStyle w:val="P68B1DB1-Normal1"/>
        <w:shd w:val="clear" w:color="auto" w:fill="FBD4B4"/>
        <w:spacing w:line="276" w:lineRule="auto"/>
        <w:jc w:val="center"/>
      </w:pPr>
      <w:proofErr w:type="spellStart"/>
      <w:r>
        <w:t>Deklaratë</w:t>
      </w:r>
      <w:proofErr w:type="spellEnd"/>
      <w:r>
        <w:t xml:space="preserve"> e </w:t>
      </w:r>
      <w:proofErr w:type="spellStart"/>
      <w:r>
        <w:t>Sekretarit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Shtetit</w:t>
      </w:r>
      <w:proofErr w:type="spellEnd"/>
    </w:p>
    <w:p w14:paraId="0775D44C" w14:textId="77777777" w:rsidR="005F4BBF" w:rsidRDefault="005F4BBF">
      <w:pPr>
        <w:spacing w:line="276" w:lineRule="auto"/>
        <w:rPr>
          <w:rFonts w:ascii="StobiSerif Regular" w:hAnsi="StobiSerif Regular"/>
          <w:sz w:val="20"/>
        </w:rPr>
      </w:pPr>
    </w:p>
    <w:p w14:paraId="4E5E1D42" w14:textId="77777777" w:rsidR="005F4BBF" w:rsidRDefault="00BA23B5">
      <w:pPr>
        <w:pStyle w:val="P68B1DB1-Normal20"/>
        <w:spacing w:line="276" w:lineRule="auto"/>
      </w:pPr>
      <w:r>
        <w:t xml:space="preserve">Draft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Rregullativës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Metodologjinë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Rregullativës</w:t>
      </w:r>
      <w:proofErr w:type="spellEnd"/>
      <w:r>
        <w:t xml:space="preserve">. Ai </w:t>
      </w:r>
      <w:proofErr w:type="spellStart"/>
      <w:r>
        <w:t>siguron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vlerësim</w:t>
      </w:r>
      <w:proofErr w:type="spellEnd"/>
      <w:r>
        <w:t xml:space="preserve"> real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efekteve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pritshme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shpenzimeve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me </w:t>
      </w:r>
      <w:proofErr w:type="spellStart"/>
      <w:r>
        <w:t>secilën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zgjidhjeve</w:t>
      </w:r>
      <w:proofErr w:type="spellEnd"/>
      <w:r>
        <w:t xml:space="preserve"> (</w:t>
      </w:r>
      <w:proofErr w:type="spellStart"/>
      <w:r>
        <w:t>opsioneve</w:t>
      </w:r>
      <w:proofErr w:type="spellEnd"/>
      <w:r>
        <w:t xml:space="preserve">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problemit</w:t>
      </w:r>
      <w:proofErr w:type="spellEnd"/>
      <w:r>
        <w:t>.</w:t>
      </w:r>
    </w:p>
    <w:p w14:paraId="0B9548EB" w14:textId="77777777" w:rsidR="005F4BBF" w:rsidRDefault="005F4BBF">
      <w:pPr>
        <w:spacing w:line="276" w:lineRule="auto"/>
        <w:rPr>
          <w:rFonts w:ascii="StobiSerif Regular" w:eastAsia="Calibri" w:hAnsi="StobiSerif Regular" w:cs="Arial"/>
          <w:sz w:val="20"/>
        </w:rPr>
      </w:pPr>
    </w:p>
    <w:p w14:paraId="791B0DF9" w14:textId="77777777" w:rsidR="005F4BBF" w:rsidRDefault="005F4BBF">
      <w:pPr>
        <w:spacing w:line="276" w:lineRule="auto"/>
        <w:rPr>
          <w:rFonts w:ascii="StobiSerif Regular" w:hAnsi="StobiSerif Regular"/>
          <w:sz w:val="20"/>
        </w:rPr>
      </w:pPr>
    </w:p>
    <w:p w14:paraId="1DF408EA" w14:textId="77777777" w:rsidR="005F4BBF" w:rsidRDefault="00BA23B5">
      <w:pPr>
        <w:pStyle w:val="P68B1DB1-Normal1"/>
        <w:spacing w:line="276" w:lineRule="auto"/>
      </w:pPr>
      <w:r>
        <w:t xml:space="preserve">Data _____________ </w:t>
      </w:r>
      <w:proofErr w:type="gramStart"/>
      <w:r>
        <w:t>................................................ .</w:t>
      </w:r>
      <w:proofErr w:type="gramEnd"/>
    </w:p>
    <w:p w14:paraId="3606AB6F" w14:textId="77777777" w:rsidR="005F4BBF" w:rsidRDefault="00BA23B5">
      <w:pPr>
        <w:pStyle w:val="P68B1DB1-Normal1"/>
        <w:spacing w:line="276" w:lineRule="auto"/>
        <w:jc w:val="right"/>
      </w:pPr>
      <w:proofErr w:type="spellStart"/>
      <w:r>
        <w:t>nënshkrimi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Shtetit</w:t>
      </w:r>
      <w:proofErr w:type="spellEnd"/>
      <w:r>
        <w:t>,</w:t>
      </w:r>
    </w:p>
    <w:p w14:paraId="38EBA488" w14:textId="77777777" w:rsidR="005F4BBF" w:rsidRDefault="00BA23B5">
      <w:pPr>
        <w:pStyle w:val="P68B1DB1-Normal1"/>
        <w:spacing w:line="276" w:lineRule="auto"/>
        <w:jc w:val="center"/>
      </w:pPr>
      <w:proofErr w:type="spellStart"/>
      <w:r>
        <w:t>Kaja</w:t>
      </w:r>
      <w:proofErr w:type="spellEnd"/>
      <w:r>
        <w:t xml:space="preserve"> </w:t>
      </w:r>
      <w:proofErr w:type="spellStart"/>
      <w:r>
        <w:t>Shukova</w:t>
      </w:r>
      <w:proofErr w:type="spellEnd"/>
      <w:r>
        <w:tab/>
        <w:t xml:space="preserve"> </w:t>
      </w:r>
    </w:p>
    <w:p w14:paraId="4313BBC4" w14:textId="77777777" w:rsidR="005F4BBF" w:rsidRDefault="00BA23B5">
      <w:pPr>
        <w:pStyle w:val="P68B1DB1-Normal1"/>
        <w:spacing w:line="276" w:lineRule="auto"/>
        <w:jc w:val="center"/>
      </w:pPr>
      <w:r>
        <w:t xml:space="preserve">                                                                                                                        </w:t>
      </w:r>
    </w:p>
    <w:p w14:paraId="6717172E" w14:textId="77777777" w:rsidR="005F4BBF" w:rsidRDefault="005F4BBF">
      <w:pPr>
        <w:rPr>
          <w:rFonts w:ascii="StobiSerif Regular" w:hAnsi="StobiSerif Regular"/>
          <w:b/>
          <w:sz w:val="20"/>
        </w:rPr>
      </w:pPr>
    </w:p>
    <w:p w14:paraId="7BE13CC3" w14:textId="77777777" w:rsidR="005F4BBF" w:rsidRDefault="005F4BBF">
      <w:pPr>
        <w:rPr>
          <w:rFonts w:ascii="StobiSerif Regular" w:hAnsi="StobiSerif Regular"/>
          <w:sz w:val="20"/>
        </w:rPr>
      </w:pPr>
    </w:p>
    <w:p w14:paraId="0AE50B1D" w14:textId="77777777" w:rsidR="005F4BBF" w:rsidRDefault="005F4BBF">
      <w:pPr>
        <w:rPr>
          <w:rFonts w:ascii="StobiSerif Regular" w:hAnsi="StobiSerif Regular"/>
          <w:sz w:val="20"/>
        </w:rPr>
      </w:pPr>
    </w:p>
    <w:p w14:paraId="0FE81E32" w14:textId="77777777" w:rsidR="005F4BBF" w:rsidRDefault="00BA23B5">
      <w:pPr>
        <w:pStyle w:val="P68B1DB1-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center"/>
      </w:pPr>
      <w:proofErr w:type="spellStart"/>
      <w:r>
        <w:lastRenderedPageBreak/>
        <w:t>Deklarata</w:t>
      </w:r>
      <w:proofErr w:type="spellEnd"/>
      <w:r>
        <w:t xml:space="preserve"> e </w:t>
      </w:r>
      <w:proofErr w:type="spellStart"/>
      <w:r>
        <w:t>ministrit</w:t>
      </w:r>
      <w:proofErr w:type="spellEnd"/>
    </w:p>
    <w:p w14:paraId="56DB22A7" w14:textId="77777777" w:rsidR="005F4BBF" w:rsidRDefault="005F4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rPr>
          <w:rFonts w:ascii="StobiSerif Regular" w:hAnsi="StobiSerif Regular"/>
          <w:b/>
          <w:sz w:val="20"/>
        </w:rPr>
      </w:pPr>
    </w:p>
    <w:p w14:paraId="2FCD4D3E" w14:textId="77777777" w:rsidR="005F4BBF" w:rsidRDefault="00BA23B5">
      <w:pPr>
        <w:pStyle w:val="P68B1DB1-Norm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</w:pP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rezultatet</w:t>
      </w:r>
      <w:proofErr w:type="spellEnd"/>
      <w:r>
        <w:t xml:space="preserve"> e </w:t>
      </w:r>
      <w:proofErr w:type="spellStart"/>
      <w:r>
        <w:t>analizave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Rregullativës</w:t>
      </w:r>
      <w:proofErr w:type="spellEnd"/>
      <w:r>
        <w:t xml:space="preserve">, </w:t>
      </w:r>
      <w:proofErr w:type="spellStart"/>
      <w:r>
        <w:t>konsideroje</w:t>
      </w:r>
      <w:proofErr w:type="spellEnd"/>
      <w:r>
        <w:t xml:space="preserve"> se </w:t>
      </w:r>
      <w:proofErr w:type="spellStart"/>
      <w:r>
        <w:t>zgjidhja</w:t>
      </w:r>
      <w:proofErr w:type="spellEnd"/>
      <w:r>
        <w:t xml:space="preserve"> (</w:t>
      </w:r>
      <w:proofErr w:type="spellStart"/>
      <w:r>
        <w:t>opsioni</w:t>
      </w:r>
      <w:proofErr w:type="spellEnd"/>
      <w:r>
        <w:t xml:space="preserve">) e </w:t>
      </w:r>
      <w:proofErr w:type="spellStart"/>
      <w:r>
        <w:t>rekomanduar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mënyra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zgjidhur</w:t>
      </w:r>
      <w:proofErr w:type="spellEnd"/>
      <w:r>
        <w:t xml:space="preserve"> </w:t>
      </w:r>
      <w:proofErr w:type="spellStart"/>
      <w:r>
        <w:t>problemin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arritur</w:t>
      </w:r>
      <w:proofErr w:type="spellEnd"/>
      <w:r>
        <w:t xml:space="preserve"> </w:t>
      </w:r>
      <w:proofErr w:type="spellStart"/>
      <w:r>
        <w:t>efektet</w:t>
      </w:r>
      <w:proofErr w:type="spellEnd"/>
      <w:r>
        <w:t xml:space="preserve"> e </w:t>
      </w:r>
      <w:proofErr w:type="spellStart"/>
      <w:r>
        <w:t>pritura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. </w:t>
      </w:r>
    </w:p>
    <w:p w14:paraId="7218FE90" w14:textId="77777777" w:rsidR="005F4BBF" w:rsidRDefault="005F4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rPr>
          <w:rFonts w:ascii="StobiSerif Regular" w:hAnsi="StobiSerif Regular"/>
          <w:sz w:val="20"/>
        </w:rPr>
      </w:pPr>
    </w:p>
    <w:p w14:paraId="43EADF9C" w14:textId="77777777" w:rsidR="005F4BBF" w:rsidRDefault="00BA23B5">
      <w:pPr>
        <w:pStyle w:val="P68B1DB1-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left" w:pos="8085"/>
        </w:tabs>
        <w:spacing w:line="276" w:lineRule="auto"/>
      </w:pPr>
      <w:r>
        <w:t>Data: ____________ ................................................ ...</w:t>
      </w:r>
    </w:p>
    <w:p w14:paraId="249142E8" w14:textId="77777777" w:rsidR="005F4BBF" w:rsidRDefault="00BA23B5">
      <w:pPr>
        <w:pStyle w:val="P68B1DB1-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right"/>
      </w:pPr>
      <w:proofErr w:type="spellStart"/>
      <w:r>
        <w:t>Nënshkrimi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, </w:t>
      </w:r>
    </w:p>
    <w:p w14:paraId="73C092F3" w14:textId="77777777" w:rsidR="005F4BBF" w:rsidRDefault="00BA23B5">
      <w:pPr>
        <w:pStyle w:val="P68B1DB1-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ind w:firstLine="680"/>
        <w:jc w:val="center"/>
        <w:sectPr w:rsidR="005F4BB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2694" w:right="1440" w:bottom="1440" w:left="1440" w:header="142" w:footer="158" w:gutter="0"/>
          <w:cols w:space="708"/>
          <w:docGrid w:linePitch="360"/>
        </w:sectPr>
      </w:pPr>
      <w:r>
        <w:t xml:space="preserve">Naser </w:t>
      </w:r>
      <w:proofErr w:type="spellStart"/>
      <w:r>
        <w:t>Nuredini</w:t>
      </w:r>
      <w:proofErr w:type="spellEnd"/>
    </w:p>
    <w:p w14:paraId="3DD257DC" w14:textId="77777777" w:rsidR="005F4BBF" w:rsidRDefault="005F4BBF">
      <w:pPr>
        <w:rPr>
          <w:rFonts w:ascii="StobiSerif Regular" w:hAnsi="StobiSerif Regular"/>
          <w:sz w:val="20"/>
        </w:rPr>
      </w:pPr>
    </w:p>
    <w:sectPr w:rsidR="005F4BBF">
      <w:type w:val="continuous"/>
      <w:pgSz w:w="16838" w:h="11906" w:orient="landscape"/>
      <w:pgMar w:top="1440" w:right="2693" w:bottom="1440" w:left="1440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3420" w14:textId="77777777" w:rsidR="005C44F8" w:rsidRDefault="005C44F8">
      <w:pPr>
        <w:spacing w:after="0" w:line="240" w:lineRule="auto"/>
      </w:pPr>
      <w:r>
        <w:separator/>
      </w:r>
    </w:p>
  </w:endnote>
  <w:endnote w:type="continuationSeparator" w:id="0">
    <w:p w14:paraId="18A14786" w14:textId="77777777" w:rsidR="005C44F8" w:rsidRDefault="005C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ans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AFB1" w14:textId="77777777" w:rsidR="005F4BBF" w:rsidRDefault="004B36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81B6F" wp14:editId="20414073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1905" r="4445" b="0"/>
              <wp:wrapNone/>
              <wp:docPr id="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85B39" w14:textId="77777777" w:rsidR="005F4BBF" w:rsidRDefault="00BA23B5">
                          <w:pPr>
                            <w:pStyle w:val="P68B1DB1-Normal21"/>
                            <w:jc w:val="right"/>
                            <w:rPr>
                              <w:rFonts w:ascii="StobiSerif Medium" w:hAnsi="StobiSerif Medium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F81B6F" id="Text Box 50" o:spid="_x0000_s1026" style="position:absolute;left:0;text-align:left;margin-left:-30.05pt;margin-top:-28.35pt;width:38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" filled="f" stroked="f">
              <v:textbox>
                <w:txbxContent>
                  <w:p w14:paraId="71485B39" w14:textId="77777777" w:rsidR="005F4BBF" w:rsidRDefault="00BA23B5">
                    <w:pPr>
                      <w:pStyle w:val="P68B1DB1-Normal21"/>
                      <w:jc w:val="right"/>
                      <w:rPr>
                        <w:rFonts w:ascii="StobiSerif Medium" w:hAnsi="StobiSerif Medium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24E6D" wp14:editId="2A976C7D">
              <wp:simplePos x="0" y="0"/>
              <wp:positionH relativeFrom="column">
                <wp:posOffset>191135</wp:posOffset>
              </wp:positionH>
              <wp:positionV relativeFrom="paragraph">
                <wp:posOffset>-434340</wp:posOffset>
              </wp:positionV>
              <wp:extent cx="635" cy="457200"/>
              <wp:effectExtent l="10160" t="13335" r="8255" b="15240"/>
              <wp:wrapNone/>
              <wp:docPr id="2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89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AF1CC" id="Straight Connector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" strokecolor="#01894b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9D19" w14:textId="77777777" w:rsidR="005C44F8" w:rsidRDefault="005C44F8">
      <w:pPr>
        <w:spacing w:after="0" w:line="240" w:lineRule="auto"/>
      </w:pPr>
      <w:r>
        <w:separator/>
      </w:r>
    </w:p>
  </w:footnote>
  <w:footnote w:type="continuationSeparator" w:id="0">
    <w:p w14:paraId="25CDF5EC" w14:textId="77777777" w:rsidR="005C44F8" w:rsidRDefault="005C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4B36" w14:textId="77777777" w:rsidR="005F4BBF" w:rsidRDefault="005C44F8">
    <w:r>
      <w:pict w14:anchorId="2A618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0B5C" w14:textId="77777777" w:rsidR="005F4BBF" w:rsidRDefault="004B3667">
    <w:pPr>
      <w:jc w:val="center"/>
    </w:pPr>
    <w:r>
      <w:rPr>
        <w:noProof/>
      </w:rPr>
      <w:drawing>
        <wp:inline distT="0" distB="0" distL="0" distR="0" wp14:anchorId="7B40E632" wp14:editId="03CBFEBC">
          <wp:extent cx="5734050" cy="1066800"/>
          <wp:effectExtent l="0" t="0" r="0" b="0"/>
          <wp:docPr id="1" name="Picture Frame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0479" w14:textId="77777777" w:rsidR="005F4BBF" w:rsidRDefault="005C44F8">
    <w:r>
      <w:pict w14:anchorId="0E29B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2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723F67"/>
    <w:multiLevelType w:val="singleLevel"/>
    <w:tmpl w:val="B5723F67"/>
    <w:lvl w:ilvl="0" w:tentative="1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8C34B34"/>
    <w:multiLevelType w:val="multilevel"/>
    <w:tmpl w:val="08C34B34"/>
    <w:lvl w:ilvl="0">
      <w:numFmt w:val="bullet"/>
      <w:lvlText w:val="-"/>
      <w:lvlJc w:val="left"/>
      <w:pPr>
        <w:ind w:left="2034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</w:rPr>
    </w:lvl>
    <w:lvl w:ilvl="1" w:tentative="1">
      <w:numFmt w:val="bullet"/>
      <w:lvlText w:val="•"/>
      <w:lvlJc w:val="left"/>
      <w:pPr>
        <w:ind w:left="2914" w:hanging="360"/>
      </w:pPr>
      <w:rPr>
        <w:rFonts w:hint="default"/>
      </w:rPr>
    </w:lvl>
    <w:lvl w:ilvl="2" w:tentative="1">
      <w:numFmt w:val="bullet"/>
      <w:lvlText w:val="•"/>
      <w:lvlJc w:val="left"/>
      <w:pPr>
        <w:ind w:left="3789" w:hanging="360"/>
      </w:pPr>
      <w:rPr>
        <w:rFonts w:hint="default"/>
      </w:rPr>
    </w:lvl>
    <w:lvl w:ilvl="3" w:tentative="1">
      <w:numFmt w:val="bullet"/>
      <w:lvlText w:val="•"/>
      <w:lvlJc w:val="left"/>
      <w:pPr>
        <w:ind w:left="4663" w:hanging="360"/>
      </w:pPr>
      <w:rPr>
        <w:rFonts w:hint="default"/>
      </w:rPr>
    </w:lvl>
    <w:lvl w:ilvl="4" w:tentative="1">
      <w:numFmt w:val="bullet"/>
      <w:lvlText w:val="•"/>
      <w:lvlJc w:val="left"/>
      <w:pPr>
        <w:ind w:left="5538" w:hanging="360"/>
      </w:pPr>
      <w:rPr>
        <w:rFonts w:hint="default"/>
      </w:rPr>
    </w:lvl>
    <w:lvl w:ilvl="5" w:tentative="1">
      <w:numFmt w:val="bullet"/>
      <w:lvlText w:val="•"/>
      <w:lvlJc w:val="left"/>
      <w:pPr>
        <w:ind w:left="6413" w:hanging="360"/>
      </w:pPr>
      <w:rPr>
        <w:rFonts w:hint="default"/>
      </w:rPr>
    </w:lvl>
    <w:lvl w:ilvl="6" w:tentative="1">
      <w:numFmt w:val="bullet"/>
      <w:lvlText w:val="•"/>
      <w:lvlJc w:val="left"/>
      <w:pPr>
        <w:ind w:left="7287" w:hanging="360"/>
      </w:pPr>
      <w:rPr>
        <w:rFonts w:hint="default"/>
      </w:rPr>
    </w:lvl>
    <w:lvl w:ilvl="7" w:tentative="1">
      <w:numFmt w:val="bullet"/>
      <w:lvlText w:val="•"/>
      <w:lvlJc w:val="left"/>
      <w:pPr>
        <w:ind w:left="8162" w:hanging="360"/>
      </w:pPr>
      <w:rPr>
        <w:rFonts w:hint="default"/>
      </w:rPr>
    </w:lvl>
    <w:lvl w:ilvl="8" w:tentative="1">
      <w:numFmt w:val="bullet"/>
      <w:lvlText w:val="•"/>
      <w:lvlJc w:val="left"/>
      <w:pPr>
        <w:ind w:left="9037" w:hanging="360"/>
      </w:pPr>
      <w:rPr>
        <w:rFonts w:hint="default"/>
      </w:rPr>
    </w:lvl>
  </w:abstractNum>
  <w:abstractNum w:abstractNumId="2" w15:restartNumberingAfterBreak="0">
    <w:nsid w:val="0FD93770"/>
    <w:multiLevelType w:val="multilevel"/>
    <w:tmpl w:val="0FD93770"/>
    <w:lvl w:ilvl="0" w:tentative="1">
      <w:start w:val="2"/>
      <w:numFmt w:val="decimal"/>
      <w:lvlText w:val="%1."/>
      <w:lvlJc w:val="left"/>
      <w:pPr>
        <w:ind w:left="954" w:hanging="625"/>
      </w:pPr>
      <w:rPr>
        <w:rFonts w:ascii="Verdana" w:eastAsia="Verdana" w:hAnsi="Verdana" w:cs="Verdana" w:hint="default"/>
        <w:b/>
        <w:bCs/>
        <w:i w:val="0"/>
        <w:iCs w:val="0"/>
        <w:color w:val="009DE0"/>
        <w:spacing w:val="-1"/>
        <w:w w:val="99"/>
        <w:sz w:val="18"/>
        <w:szCs w:val="18"/>
      </w:rPr>
    </w:lvl>
    <w:lvl w:ilvl="1">
      <w:numFmt w:val="bullet"/>
      <w:lvlText w:val="-"/>
      <w:lvlJc w:val="left"/>
      <w:pPr>
        <w:ind w:left="954" w:hanging="625"/>
      </w:pPr>
      <w:rPr>
        <w:rFonts w:ascii="Calibri" w:eastAsia="SimSun" w:hAnsi="Calibri" w:hint="default"/>
        <w:b/>
        <w:bCs/>
        <w:i w:val="0"/>
        <w:iCs w:val="0"/>
        <w:spacing w:val="-1"/>
        <w:w w:val="99"/>
        <w:sz w:val="18"/>
        <w:szCs w:val="18"/>
      </w:rPr>
    </w:lvl>
    <w:lvl w:ilvl="2" w:tentative="1">
      <w:start w:val="1"/>
      <w:numFmt w:val="decimal"/>
      <w:lvlText w:val="%3."/>
      <w:lvlJc w:val="left"/>
      <w:pPr>
        <w:ind w:left="1674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3" w:tentative="1">
      <w:numFmt w:val="bullet"/>
      <w:lvlText w:val="-"/>
      <w:lvlJc w:val="left"/>
      <w:pPr>
        <w:ind w:left="1312" w:hanging="358"/>
      </w:pPr>
      <w:rPr>
        <w:rFonts w:ascii="Calibri" w:eastAsia="SimSun" w:hAnsi="Calibri" w:hint="default"/>
        <w:spacing w:val="-1"/>
        <w:w w:val="100"/>
      </w:rPr>
    </w:lvl>
    <w:lvl w:ilvl="4" w:tentative="1">
      <w:numFmt w:val="bullet"/>
      <w:lvlText w:val=""/>
      <w:lvlJc w:val="left"/>
      <w:pPr>
        <w:ind w:left="167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5" w:tentative="1">
      <w:numFmt w:val="bullet"/>
      <w:lvlText w:val="•"/>
      <w:lvlJc w:val="left"/>
      <w:pPr>
        <w:ind w:left="4281" w:hanging="358"/>
      </w:pPr>
      <w:rPr>
        <w:rFonts w:hint="default"/>
      </w:rPr>
    </w:lvl>
    <w:lvl w:ilvl="6" w:tentative="1">
      <w:numFmt w:val="bullet"/>
      <w:lvlText w:val="•"/>
      <w:lvlJc w:val="left"/>
      <w:pPr>
        <w:ind w:left="5582" w:hanging="358"/>
      </w:pPr>
      <w:rPr>
        <w:rFonts w:hint="default"/>
      </w:rPr>
    </w:lvl>
    <w:lvl w:ilvl="7" w:tentative="1">
      <w:numFmt w:val="bullet"/>
      <w:lvlText w:val="•"/>
      <w:lvlJc w:val="left"/>
      <w:pPr>
        <w:ind w:left="6883" w:hanging="358"/>
      </w:pPr>
      <w:rPr>
        <w:rFonts w:hint="default"/>
      </w:rPr>
    </w:lvl>
    <w:lvl w:ilvl="8" w:tentative="1">
      <w:numFmt w:val="bullet"/>
      <w:lvlText w:val="•"/>
      <w:lvlJc w:val="left"/>
      <w:pPr>
        <w:ind w:left="8184" w:hanging="358"/>
      </w:pPr>
      <w:rPr>
        <w:rFonts w:hint="default"/>
      </w:rPr>
    </w:lvl>
  </w:abstractNum>
  <w:abstractNum w:abstractNumId="3" w15:restartNumberingAfterBreak="0">
    <w:nsid w:val="13AC570D"/>
    <w:multiLevelType w:val="multilevel"/>
    <w:tmpl w:val="13AC570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9448E"/>
    <w:multiLevelType w:val="multilevel"/>
    <w:tmpl w:val="1639448E"/>
    <w:lvl w:ilvl="0" w:tentative="1">
      <w:start w:val="1"/>
      <w:numFmt w:val="decimal"/>
      <w:lvlText w:val="%1"/>
      <w:lvlJc w:val="left"/>
      <w:pPr>
        <w:ind w:left="645" w:hanging="64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365" w:hanging="645"/>
      </w:pPr>
      <w:rPr>
        <w:rFonts w:eastAsia="Times New Roman" w:cs="Times New Roman"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600" w:hanging="72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cs="Times New Roman" w:hint="default"/>
      </w:rPr>
    </w:lvl>
  </w:abstractNum>
  <w:abstractNum w:abstractNumId="5" w15:restartNumberingAfterBreak="0">
    <w:nsid w:val="1E4626DE"/>
    <w:multiLevelType w:val="multilevel"/>
    <w:tmpl w:val="1E4626DE"/>
    <w:lvl w:ilvl="0">
      <w:start w:val="3"/>
      <w:numFmt w:val="bullet"/>
      <w:lvlText w:val="-"/>
      <w:lvlJc w:val="left"/>
      <w:pPr>
        <w:ind w:left="360" w:hanging="360"/>
      </w:pPr>
      <w:rPr>
        <w:rFonts w:ascii="StobiSerif Regular" w:eastAsia="Calibri" w:hAnsi="StobiSerif Regular" w:cs="StobiSerif Regular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524550"/>
    <w:multiLevelType w:val="multilevel"/>
    <w:tmpl w:val="4F524550"/>
    <w:lvl w:ilvl="0" w:tentative="1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590039B"/>
    <w:multiLevelType w:val="multilevel"/>
    <w:tmpl w:val="6590039B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 w:tentative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2" w15:restartNumberingAfterBreak="0">
    <w:nsid w:val="7FA703F5"/>
    <w:multiLevelType w:val="multilevel"/>
    <w:tmpl w:val="EE46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8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BF"/>
    <w:rsid w:val="00253457"/>
    <w:rsid w:val="00381674"/>
    <w:rsid w:val="004B3667"/>
    <w:rsid w:val="005C44F8"/>
    <w:rsid w:val="005F4BBF"/>
    <w:rsid w:val="008222CA"/>
    <w:rsid w:val="00A74E24"/>
    <w:rsid w:val="00BA23B5"/>
    <w:rsid w:val="00C311A0"/>
    <w:rsid w:val="00D03A09"/>
    <w:rsid w:val="00D05D3C"/>
    <w:rsid w:val="00D16E6C"/>
    <w:rsid w:val="00D914A0"/>
    <w:rsid w:val="00E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9AE16AF"/>
  <w15:docId w15:val="{AA46F017-3AD6-496C-BD38-11E2B744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unhideWhenUsed="1" w:qFormat="1"/>
    <w:lsdException w:name="heading 3" w:locked="1" w:semiHidden="1" w:unhideWhenUsed="1" w:qFormat="1"/>
    <w:lsdException w:name="heading 4" w:lock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uiPriority="99" w:unhideWhenUs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99" w:unhideWhenUs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uiPriority="99" w:unhideWhenUs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 w:uiPriority="1" w:unhideWhenUsed="1" w:qFormat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 w:uiPriority="99"/>
    <w:lsdException w:name="Body Text 3" w:locked="1" w:uiPriority="99" w:unhideWhenUsed="1"/>
    <w:lsdException w:name="Block Text" w:locked="1"/>
    <w:lsdException w:name="Hyperlink" w:uiPriority="99"/>
    <w:lsdException w:name="Emphasis" w:locked="1" w:uiPriority="20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uiPriority="99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locked="1" w:semiHidden="1" w:uiPriority="99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StobiSans Regular" w:hAnsi="StobiSans Regular"/>
      <w:sz w:val="24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rFonts w:ascii="StobiSerif Medium" w:hAnsi="StobiSerif Medium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Heading4">
    <w:name w:val="heading 4"/>
    <w:basedOn w:val="Normal"/>
    <w:next w:val="Normal"/>
    <w:locked/>
    <w:pPr>
      <w:keepNext/>
      <w:spacing w:before="240" w:after="6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uiPriority w:val="1"/>
    <w:unhideWhenUsed/>
    <w:qFormat/>
    <w:locked/>
    <w:pPr>
      <w:spacing w:after="120"/>
      <w:jc w:val="left"/>
    </w:pPr>
    <w:rPr>
      <w:rFonts w:ascii="Calibri" w:eastAsia="Calibri" w:hAnsi="Calibri" w:cs="Calibri"/>
      <w:sz w:val="22"/>
    </w:rPr>
  </w:style>
  <w:style w:type="paragraph" w:styleId="BodyText2">
    <w:name w:val="Body Text 2"/>
    <w:basedOn w:val="Normal"/>
    <w:link w:val="BodyText2Char"/>
    <w:uiPriority w:val="99"/>
    <w:locked/>
    <w:pPr>
      <w:spacing w:after="120" w:line="480" w:lineRule="auto"/>
    </w:pPr>
  </w:style>
  <w:style w:type="paragraph" w:styleId="BodyText3">
    <w:name w:val="Body Text 3"/>
    <w:basedOn w:val="BodyText"/>
    <w:link w:val="BodyText3Char"/>
    <w:uiPriority w:val="99"/>
    <w:unhideWhenUsed/>
    <w:locked/>
    <w:pPr>
      <w:widowControl w:val="0"/>
      <w:autoSpaceDN w:val="0"/>
      <w:spacing w:after="200" w:line="240" w:lineRule="auto"/>
      <w:jc w:val="both"/>
      <w:textAlignment w:val="baseline"/>
    </w:pPr>
    <w:rPr>
      <w:rFonts w:ascii="StobiSans Regular" w:eastAsia="Times New Roman" w:hAnsi="StobiSans Regular" w:cs="Arial"/>
      <w:kern w:val="3"/>
    </w:rPr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</w:rPr>
  </w:style>
  <w:style w:type="paragraph" w:styleId="EndnoteText">
    <w:name w:val="endnote text"/>
    <w:basedOn w:val="Normal"/>
    <w:link w:val="EndnoteTextChar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uiPriority w:val="99"/>
    <w:unhideWhenUsed/>
    <w:qFormat/>
    <w:pPr>
      <w:widowControl w:val="0"/>
      <w:autoSpaceDN w:val="0"/>
      <w:spacing w:after="100"/>
      <w:ind w:left="568" w:hanging="284"/>
      <w:textAlignment w:val="baseline"/>
    </w:pPr>
    <w:rPr>
      <w:rFonts w:cs="Arial"/>
      <w:kern w:val="3"/>
      <w:sz w:val="22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StobiSerif Regular" w:hAnsi="StobiSerif Regular"/>
      <w:sz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</w:rPr>
  </w:style>
  <w:style w:type="character" w:styleId="Emphasis">
    <w:name w:val="Emphasis"/>
    <w:uiPriority w:val="20"/>
    <w:locked/>
    <w:rPr>
      <w:i/>
    </w:rPr>
  </w:style>
  <w:style w:type="character" w:styleId="EndnoteReference">
    <w:name w:val="endnote reference"/>
    <w:basedOn w:val="DefaultParagraphFont"/>
    <w:locked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rPr>
      <w:b/>
    </w:rPr>
  </w:style>
  <w:style w:type="paragraph" w:customStyle="1" w:styleId="CarCar">
    <w:name w:val="Car Car"/>
    <w:basedOn w:val="Normal"/>
    <w:locked/>
    <w:pPr>
      <w:spacing w:line="240" w:lineRule="exact"/>
    </w:pPr>
    <w:rPr>
      <w:rFonts w:ascii="Tahoma" w:hAnsi="Tahoma"/>
      <w:sz w:val="20"/>
    </w:rPr>
  </w:style>
  <w:style w:type="paragraph" w:customStyle="1" w:styleId="CharChar">
    <w:name w:val="Char Char"/>
    <w:basedOn w:val="Normal"/>
    <w:locked/>
    <w:pPr>
      <w:spacing w:line="240" w:lineRule="exact"/>
    </w:pPr>
    <w:rPr>
      <w:rFonts w:ascii="Tahoma" w:hAnsi="Tahoma"/>
      <w:sz w:val="20"/>
    </w:rPr>
  </w:style>
  <w:style w:type="paragraph" w:customStyle="1" w:styleId="Char">
    <w:name w:val="Char"/>
    <w:basedOn w:val="Normal"/>
    <w:locked/>
    <w:pPr>
      <w:spacing w:line="240" w:lineRule="exact"/>
    </w:pPr>
    <w:rPr>
      <w:rFonts w:ascii="Tahoma" w:hAnsi="Tahoma"/>
      <w:sz w:val="20"/>
    </w:rPr>
  </w:style>
  <w:style w:type="paragraph" w:customStyle="1" w:styleId="ydpb99752e3msonormal">
    <w:name w:val="ydpb99752e3msonormal"/>
    <w:basedOn w:val="Normal"/>
    <w:locked/>
    <w:pPr>
      <w:spacing w:before="100" w:beforeAutospacing="1" w:after="100" w:afterAutospacing="1"/>
    </w:pPr>
    <w:rPr>
      <w:rFonts w:eastAsia="Calibri"/>
    </w:rPr>
  </w:style>
  <w:style w:type="paragraph" w:customStyle="1" w:styleId="ydp502b8be0msonormal">
    <w:name w:val="ydp502b8be0msonormal"/>
    <w:basedOn w:val="Normal"/>
    <w:locked/>
    <w:pPr>
      <w:spacing w:before="100" w:beforeAutospacing="1" w:after="100" w:afterAutospacing="1"/>
    </w:pPr>
    <w:rPr>
      <w:rFonts w:eastAsia="Calibri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pPr>
      <w:spacing w:before="100" w:beforeAutospacing="1" w:after="100" w:afterAutospacing="1"/>
    </w:pPr>
    <w:rPr>
      <w:rFonts w:eastAsia="Calibri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pPr>
      <w:spacing w:before="100" w:beforeAutospacing="1" w:after="100" w:afterAutospacing="1"/>
    </w:pPr>
    <w:rPr>
      <w:rFonts w:eastAsia="Calibri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ydpb11316b7msonormal">
    <w:name w:val="ydpb11316b7msonormal"/>
    <w:basedOn w:val="Normal"/>
    <w:locked/>
    <w:pPr>
      <w:spacing w:before="100" w:beforeAutospacing="1" w:after="100" w:afterAutospacing="1"/>
    </w:pPr>
    <w:rPr>
      <w:rFonts w:eastAsia="Calibri"/>
    </w:rPr>
  </w:style>
  <w:style w:type="paragraph" w:customStyle="1" w:styleId="ydp4c687622yiv9991040348msonormal">
    <w:name w:val="ydp4c687622yiv9991040348msonormal"/>
    <w:basedOn w:val="Normal"/>
    <w:locked/>
    <w:pPr>
      <w:spacing w:before="100" w:beforeAutospacing="1" w:after="100" w:afterAutospacing="1"/>
    </w:pPr>
    <w:rPr>
      <w:rFonts w:eastAsia="Calibri"/>
    </w:rPr>
  </w:style>
  <w:style w:type="paragraph" w:customStyle="1" w:styleId="m1699702706112730780gmail-ydpbb6758f9msonormal">
    <w:name w:val="m_1699702706112730780gmail-ydpbb6758f9msonormal"/>
    <w:basedOn w:val="Normal"/>
    <w:locked/>
    <w:pPr>
      <w:spacing w:before="100" w:beforeAutospacing="1" w:after="100" w:afterAutospacing="1"/>
    </w:pPr>
  </w:style>
  <w:style w:type="paragraph" w:customStyle="1" w:styleId="m4336094326811128250gmail-msolistparagraph">
    <w:name w:val="m_4336094326811128250gmail-msolistparagraph"/>
    <w:basedOn w:val="Normal"/>
    <w:locked/>
    <w:pPr>
      <w:spacing w:before="100" w:beforeAutospacing="1" w:after="100" w:afterAutospacing="1"/>
    </w:pPr>
  </w:style>
  <w:style w:type="paragraph" w:customStyle="1" w:styleId="FooterTXT">
    <w:name w:val="Footer TXT"/>
    <w:basedOn w:val="Normal"/>
    <w:link w:val="FooterTXTChar"/>
    <w:qFormat/>
    <w:pPr>
      <w:jc w:val="left"/>
    </w:pPr>
    <w:rPr>
      <w:rFonts w:ascii="StobiSerif Medium" w:hAnsi="StobiSerif Medium"/>
      <w:sz w:val="14"/>
    </w:rPr>
  </w:style>
  <w:style w:type="paragraph" w:customStyle="1" w:styleId="HeaderTXT">
    <w:name w:val="Header TXT"/>
    <w:basedOn w:val="FooterTXT"/>
    <w:link w:val="HeaderTXTChar"/>
    <w:qFormat/>
    <w:pPr>
      <w:jc w:val="center"/>
    </w:pPr>
    <w:rPr>
      <w:rFonts w:ascii="StobiSerif Regular" w:hAnsi="StobiSerif Regular"/>
      <w:sz w:val="24"/>
    </w:rPr>
  </w:style>
  <w:style w:type="paragraph" w:customStyle="1" w:styleId="a">
    <w:name w:val="Болд текст"/>
    <w:basedOn w:val="Normal"/>
    <w:link w:val="Char0"/>
    <w:qFormat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Pr>
      <w:b w:val="0"/>
      <w:sz w:val="16"/>
    </w:rPr>
  </w:style>
  <w:style w:type="paragraph" w:customStyle="1" w:styleId="ColorfulList-Accent12">
    <w:name w:val="Colorful List - Accent 12"/>
    <w:basedOn w:val="Normal"/>
    <w:qFormat/>
    <w:pPr>
      <w:spacing w:after="120"/>
      <w:ind w:left="720"/>
    </w:pPr>
    <w:rPr>
      <w:rFonts w:ascii="Cambria" w:eastAsia="Calibri" w:hAnsi="Cambria"/>
      <w:sz w:val="22"/>
    </w:rPr>
  </w:style>
  <w:style w:type="paragraph" w:customStyle="1" w:styleId="NoSpacing1">
    <w:name w:val="No Spacing1"/>
    <w:uiPriority w:val="1"/>
    <w:qFormat/>
    <w:locked/>
    <w:rPr>
      <w:rFonts w:ascii="Calibri" w:eastAsia="Calibri" w:hAnsi="Calibri" w:cs="Calibri"/>
      <w:sz w:val="22"/>
    </w:rPr>
  </w:style>
  <w:style w:type="paragraph" w:customStyle="1" w:styleId="Clen">
    <w:name w:val="Clen"/>
    <w:basedOn w:val="Normal"/>
    <w:qFormat/>
    <w:pPr>
      <w:keepNext/>
      <w:widowControl w:val="0"/>
      <w:autoSpaceDN w:val="0"/>
      <w:spacing w:after="200"/>
      <w:jc w:val="center"/>
      <w:textAlignment w:val="baseline"/>
    </w:pPr>
    <w:rPr>
      <w:rFonts w:ascii="StobiSans Bold" w:eastAsia="DejaVu Sans" w:hAnsi="StobiSans Bold" w:cs="F"/>
      <w:kern w:val="3"/>
      <w:sz w:val="22"/>
    </w:r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</w:rPr>
  </w:style>
  <w:style w:type="paragraph" w:customStyle="1" w:styleId="ListParagraph10">
    <w:name w:val="List Paragraph1"/>
    <w:basedOn w:val="Normal"/>
    <w:qFormat/>
    <w:pPr>
      <w:ind w:left="720"/>
      <w:contextualSpacing/>
      <w:jc w:val="left"/>
    </w:pPr>
    <w:rPr>
      <w:rFonts w:ascii="Cambria" w:eastAsia="MS Mincho" w:hAnsi="Cambria"/>
    </w:rPr>
  </w:style>
  <w:style w:type="paragraph" w:customStyle="1" w:styleId="P68B1DB1-Normal1">
    <w:name w:val="P68B1DB1-Normal1"/>
    <w:basedOn w:val="Normal"/>
    <w:rPr>
      <w:rFonts w:ascii="StobiSerif Regular" w:hAnsi="StobiSerif Regular"/>
      <w:b/>
      <w:sz w:val="20"/>
    </w:rPr>
  </w:style>
  <w:style w:type="paragraph" w:customStyle="1" w:styleId="P68B1DB1-Normal2">
    <w:name w:val="P68B1DB1-Normal2"/>
    <w:basedOn w:val="Normal"/>
    <w:rPr>
      <w:rFonts w:ascii="StobiSerif Regular" w:hAnsi="StobiSerif Regular"/>
      <w:sz w:val="20"/>
    </w:rPr>
  </w:style>
  <w:style w:type="paragraph" w:customStyle="1" w:styleId="P68B1DB1-ListParagraph3">
    <w:name w:val="P68B1DB1-ListParagraph3"/>
    <w:basedOn w:val="ListParagraph1"/>
    <w:rPr>
      <w:rFonts w:ascii="StobiSerif Regular" w:hAnsi="StobiSerif Regular"/>
      <w:sz w:val="20"/>
    </w:rPr>
  </w:style>
  <w:style w:type="paragraph" w:customStyle="1" w:styleId="P68B1DB1-Normal4">
    <w:name w:val="P68B1DB1-Normal4"/>
    <w:basedOn w:val="Normal"/>
    <w:rPr>
      <w:rFonts w:ascii="StobiSerif Regular" w:hAnsi="StobiSerif Regular"/>
      <w:i/>
      <w:sz w:val="20"/>
    </w:rPr>
  </w:style>
  <w:style w:type="paragraph" w:customStyle="1" w:styleId="P68B1DB1-ListParagraph5">
    <w:name w:val="P68B1DB1-ListParagraph5"/>
    <w:basedOn w:val="ListParagraph1"/>
    <w:rPr>
      <w:rFonts w:ascii="StobiSerif Regular" w:hAnsi="StobiSerif Regular" w:cs="Calibri"/>
      <w:b/>
      <w:sz w:val="20"/>
    </w:rPr>
  </w:style>
  <w:style w:type="paragraph" w:customStyle="1" w:styleId="P68B1DB1-BodyText6">
    <w:name w:val="P68B1DB1-BodyText6"/>
    <w:basedOn w:val="BodyText"/>
    <w:rPr>
      <w:rFonts w:ascii="StobiSerif Regular" w:hAnsi="StobiSerif Regular"/>
      <w:sz w:val="20"/>
    </w:rPr>
  </w:style>
  <w:style w:type="paragraph" w:customStyle="1" w:styleId="P68B1DB1-ListParagraph7">
    <w:name w:val="P68B1DB1-ListParagraph7"/>
    <w:basedOn w:val="ListParagraph1"/>
    <w:rPr>
      <w:rFonts w:ascii="StobiSerif Regular" w:eastAsia="Verdana" w:hAnsi="StobiSerif Regular" w:cs="Arial"/>
      <w:sz w:val="20"/>
    </w:rPr>
  </w:style>
  <w:style w:type="paragraph" w:customStyle="1" w:styleId="P68B1DB1-Normal8">
    <w:name w:val="P68B1DB1-Normal8"/>
    <w:basedOn w:val="Normal"/>
    <w:rPr>
      <w:rFonts w:ascii="StobiSerif Regular" w:hAnsi="StobiSerif Regular" w:cs="Arial"/>
      <w:sz w:val="20"/>
    </w:rPr>
  </w:style>
  <w:style w:type="paragraph" w:customStyle="1" w:styleId="P68B1DB1-Normal9">
    <w:name w:val="P68B1DB1-Normal9"/>
    <w:basedOn w:val="Normal"/>
    <w:rPr>
      <w:rFonts w:ascii="StobiSerif Regular" w:eastAsia="Verdana" w:hAnsi="StobiSerif Regular" w:cs="Arial"/>
      <w:sz w:val="20"/>
    </w:rPr>
  </w:style>
  <w:style w:type="paragraph" w:customStyle="1" w:styleId="P68B1DB1-Normal10">
    <w:name w:val="P68B1DB1-Normal10"/>
    <w:basedOn w:val="Normal"/>
    <w:rPr>
      <w:rFonts w:ascii="StobiSerif Regular" w:hAnsi="StobiSerif Regular" w:cs="Calibri"/>
      <w:b/>
      <w:sz w:val="20"/>
      <w:u w:val="single"/>
    </w:rPr>
  </w:style>
  <w:style w:type="paragraph" w:customStyle="1" w:styleId="P68B1DB1-Normal11">
    <w:name w:val="P68B1DB1-Normal11"/>
    <w:basedOn w:val="Normal"/>
    <w:rPr>
      <w:b/>
      <w:sz w:val="20"/>
      <w:u w:val="single"/>
    </w:rPr>
  </w:style>
  <w:style w:type="paragraph" w:customStyle="1" w:styleId="P68B1DB1-Normal12">
    <w:name w:val="P68B1DB1-Normal12"/>
    <w:basedOn w:val="Normal"/>
    <w:rPr>
      <w:rFonts w:ascii="StobiSerif Regular" w:hAnsi="StobiSerif Regular"/>
      <w:b/>
      <w:i/>
      <w:sz w:val="20"/>
    </w:rPr>
  </w:style>
  <w:style w:type="paragraph" w:customStyle="1" w:styleId="P68B1DB1-Normal13">
    <w:name w:val="P68B1DB1-Normal13"/>
    <w:basedOn w:val="Normal"/>
    <w:rPr>
      <w:rFonts w:ascii="StobiSerif Regular" w:hAnsi="StobiSerif Regular" w:cs="Arial"/>
      <w:i/>
      <w:sz w:val="20"/>
    </w:rPr>
  </w:style>
  <w:style w:type="paragraph" w:customStyle="1" w:styleId="P68B1DB1-ListParagraph14">
    <w:name w:val="P68B1DB1-ListParagraph14"/>
    <w:basedOn w:val="ListParagraph1"/>
    <w:rPr>
      <w:rFonts w:ascii="StobiSerif Regular" w:hAnsi="StobiSerif Regular" w:cs="Arial"/>
      <w:sz w:val="20"/>
    </w:rPr>
  </w:style>
  <w:style w:type="paragraph" w:customStyle="1" w:styleId="P68B1DB1-Normal15">
    <w:name w:val="P68B1DB1-Normal15"/>
    <w:basedOn w:val="Normal"/>
    <w:rPr>
      <w:rFonts w:ascii="StobiSerif Regular" w:hAnsi="StobiSerif Regular" w:cs="Arial"/>
      <w:b/>
      <w:sz w:val="20"/>
      <w:u w:val="single"/>
    </w:rPr>
  </w:style>
  <w:style w:type="paragraph" w:customStyle="1" w:styleId="P68B1DB1-Normal16">
    <w:name w:val="P68B1DB1-Normal16"/>
    <w:basedOn w:val="Normal"/>
    <w:rPr>
      <w:rFonts w:ascii="StobiSerif Regular" w:hAnsi="StobiSerif Regular" w:cs="Arial"/>
      <w:b/>
      <w:sz w:val="20"/>
    </w:rPr>
  </w:style>
  <w:style w:type="paragraph" w:customStyle="1" w:styleId="P68B1DB1-CommentText17">
    <w:name w:val="P68B1DB1-CommentText17"/>
    <w:basedOn w:val="CommentText"/>
    <w:rPr>
      <w:rFonts w:ascii="StobiSerif Regular" w:hAnsi="StobiSerif Regular" w:cs="Arial"/>
    </w:rPr>
  </w:style>
  <w:style w:type="paragraph" w:customStyle="1" w:styleId="P68B1DB1-CommentText18">
    <w:name w:val="P68B1DB1-CommentText18"/>
    <w:basedOn w:val="CommentText"/>
    <w:rPr>
      <w:rFonts w:ascii="StobiSerif Regular" w:hAnsi="StobiSerif Regular" w:cs="StobiSerif Regular"/>
    </w:rPr>
  </w:style>
  <w:style w:type="paragraph" w:customStyle="1" w:styleId="P68B1DB1-BodyText19">
    <w:name w:val="P68B1DB1-BodyText19"/>
    <w:basedOn w:val="BodyText"/>
    <w:rPr>
      <w:rFonts w:ascii="StobiSerif Regular" w:hAnsi="StobiSerif Regular" w:cs="Arial"/>
      <w:sz w:val="20"/>
    </w:rPr>
  </w:style>
  <w:style w:type="paragraph" w:customStyle="1" w:styleId="P68B1DB1-Normal20">
    <w:name w:val="P68B1DB1-Normal20"/>
    <w:basedOn w:val="Normal"/>
    <w:rPr>
      <w:rFonts w:ascii="StobiSerif Regular" w:eastAsia="Calibri" w:hAnsi="StobiSerif Regular" w:cs="Arial"/>
      <w:sz w:val="20"/>
    </w:rPr>
  </w:style>
  <w:style w:type="paragraph" w:customStyle="1" w:styleId="P68B1DB1-Normal21">
    <w:name w:val="P68B1DB1-Normal21"/>
    <w:basedOn w:val="Normal"/>
    <w:rPr>
      <w:b/>
    </w:rPr>
  </w:style>
  <w:style w:type="character" w:customStyle="1" w:styleId="apple-converted-space">
    <w:name w:val="apple-converted-space"/>
    <w:basedOn w:val="DefaultParagraphFont"/>
    <w:locked/>
  </w:style>
  <w:style w:type="character" w:customStyle="1" w:styleId="ydpb99752e3username">
    <w:name w:val="ydpb99752e3username"/>
    <w:basedOn w:val="DefaultParagraphFont"/>
    <w:locked/>
  </w:style>
  <w:style w:type="character" w:customStyle="1" w:styleId="FooterChar">
    <w:name w:val="Footer Char"/>
    <w:link w:val="Footer"/>
    <w:uiPriority w:val="99"/>
    <w:rPr>
      <w:sz w:val="24"/>
    </w:rPr>
  </w:style>
  <w:style w:type="character" w:customStyle="1" w:styleId="Heading1Char">
    <w:name w:val="Heading 1 Char"/>
    <w:link w:val="Heading1"/>
    <w:uiPriority w:val="9"/>
    <w:rPr>
      <w:rFonts w:ascii="StobiSerif Medium" w:hAnsi="StobiSerif Medium"/>
      <w:b/>
      <w:sz w:val="28"/>
    </w:rPr>
  </w:style>
  <w:style w:type="character" w:customStyle="1" w:styleId="SubtitleChar">
    <w:name w:val="Subtitle Char"/>
    <w:link w:val="Subtitle"/>
    <w:rPr>
      <w:rFonts w:ascii="StobiSerif Regular" w:hAnsi="StobiSerif Regular"/>
    </w:rPr>
  </w:style>
  <w:style w:type="character" w:customStyle="1" w:styleId="Heading3Char">
    <w:name w:val="Heading 3 Char"/>
    <w:link w:val="Heading3"/>
    <w:semiHidden/>
    <w:rPr>
      <w:rFonts w:ascii="Calibri Light" w:eastAsia="Times New Roman" w:hAnsi="Calibri Light" w:cs="Times New Roman"/>
      <w:b/>
      <w:sz w:val="26"/>
    </w:rPr>
  </w:style>
  <w:style w:type="character" w:customStyle="1" w:styleId="Heading2Char">
    <w:name w:val="Heading 2 Char"/>
    <w:link w:val="Heading2"/>
    <w:rPr>
      <w:rFonts w:ascii="Calibri Light" w:eastAsia="Times New Roman" w:hAnsi="Calibri Light" w:cs="Times New Roman"/>
      <w:b/>
      <w:i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Pr>
      <w:color w:val="605E5C"/>
      <w:shd w:val="clear" w:color="auto" w:fill="E1DFDD"/>
    </w:rPr>
  </w:style>
  <w:style w:type="character" w:customStyle="1" w:styleId="FooterTXTChar">
    <w:name w:val="Footer TXT Char"/>
    <w:basedOn w:val="DefaultParagraphFont"/>
    <w:link w:val="FooterTXT"/>
    <w:rPr>
      <w:rFonts w:ascii="StobiSerif Medium" w:hAnsi="StobiSerif Medium"/>
      <w:sz w:val="14"/>
    </w:rPr>
  </w:style>
  <w:style w:type="character" w:customStyle="1" w:styleId="HeaderTXTChar">
    <w:name w:val="Header TXT Char"/>
    <w:basedOn w:val="FooterTXTChar"/>
    <w:link w:val="HeaderTXT"/>
    <w:rPr>
      <w:rFonts w:ascii="StobiSerif Regular" w:hAnsi="StobiSerif Regular"/>
      <w:sz w:val="24"/>
    </w:rPr>
  </w:style>
  <w:style w:type="character" w:customStyle="1" w:styleId="Char0">
    <w:name w:val="Болд текст Char"/>
    <w:basedOn w:val="Heading1Char"/>
    <w:link w:val="a"/>
    <w:rPr>
      <w:rFonts w:ascii="StobiSerif Medium" w:hAnsi="StobiSerif Medium"/>
      <w:b/>
      <w:sz w:val="24"/>
    </w:rPr>
  </w:style>
  <w:style w:type="character" w:customStyle="1" w:styleId="Char1">
    <w:name w:val="Субтекст Char"/>
    <w:basedOn w:val="Char0"/>
    <w:link w:val="a0"/>
    <w:rPr>
      <w:rFonts w:ascii="StobiSerif Medium" w:hAnsi="StobiSerif Medium"/>
      <w:b w:val="0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Calibri" w:hAnsi="Calibri" w:cs="Calibr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StobiSans Regular" w:hAnsi="StobiSans Regular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StobiSans Regular" w:hAnsi="StobiSans Regular"/>
    </w:rPr>
  </w:style>
  <w:style w:type="character" w:customStyle="1" w:styleId="ListParagraphChar">
    <w:name w:val="List Paragraph Char"/>
    <w:aliases w:val="Bullet Points Char,Liste Paragraf Char,Liststycke SKL Char"/>
    <w:link w:val="ListParagraph1"/>
    <w:uiPriority w:val="34"/>
    <w:qFormat/>
    <w:rPr>
      <w:rFonts w:ascii="Calibri" w:eastAsia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/>
      <w:b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StobiSans Regular" w:hAnsi="StobiSans Regular" w:cs="Arial"/>
      <w:kern w:val="3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68B1DB1-CommentText6">
    <w:name w:val="P68B1DB1-CommentText6"/>
    <w:basedOn w:val="CommentText"/>
    <w:rsid w:val="00D914A0"/>
    <w:pPr>
      <w:suppressAutoHyphens w:val="0"/>
      <w:spacing w:line="256" w:lineRule="auto"/>
    </w:pPr>
    <w:rPr>
      <w:rFonts w:ascii="StobiSerif Regular" w:hAnsi="StobiSerif Regular" w:cs="Arial"/>
      <w:sz w:val="22"/>
      <w:lang w:val="sq-AL" w:eastAsia="sq-AL"/>
    </w:rPr>
  </w:style>
  <w:style w:type="paragraph" w:customStyle="1" w:styleId="P68B1DB1-CommentText7">
    <w:name w:val="P68B1DB1-CommentText7"/>
    <w:basedOn w:val="CommentText"/>
    <w:rsid w:val="00D914A0"/>
    <w:pPr>
      <w:suppressAutoHyphens w:val="0"/>
      <w:spacing w:line="256" w:lineRule="auto"/>
    </w:pPr>
    <w:rPr>
      <w:rFonts w:ascii="StobiSerif Regular" w:hAnsi="StobiSerif Regular" w:cs="StobiSerif Regular"/>
      <w:sz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на Закон за инспекциски надзор во животната средина (*)</vt:lpstr>
    </vt:vector>
  </TitlesOfParts>
  <Company>Влада на Република Македонија</Company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на Закон за инспекциски надзор во животната средина (*)</dc:title>
  <dc:creator>Влада на Република Македонија</dc:creator>
  <cp:lastModifiedBy>Frosina Antonovska</cp:lastModifiedBy>
  <cp:revision>2</cp:revision>
  <cp:lastPrinted>2019-07-30T10:29:00Z</cp:lastPrinted>
  <dcterms:created xsi:type="dcterms:W3CDTF">2022-02-14T15:27:00Z</dcterms:created>
  <dcterms:modified xsi:type="dcterms:W3CDTF">2022-02-14T15:27:00Z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0x01010086FCDBBC86574C7ABFC9FD714B80DE6C003DF7A075B7BD28409DF478C8A8009DF7</vt:lpwstr>
  </property>
  <property fmtid="{D5CDD505-2E9C-101B-9397-08002B2CF9AE}" pid="3" name="CreatedBy">
    <vt:lpwstr>i:0e.t|e-vlada.mk sts|flamure.berisha</vt:lpwstr>
  </property>
  <property fmtid="{D5CDD505-2E9C-101B-9397-08002B2CF9AE}" pid="4" name="ModifiedBy">
    <vt:lpwstr>i:0e.t|e-vlada.mk sts|flamure.berisha</vt:lpwstr>
  </property>
  <property fmtid="{D5CDD505-2E9C-101B-9397-08002B2CF9AE}" pid="5" name="KSOProductBuildVer">
    <vt:lpwstr>1033-9.1.0.4514</vt:lpwstr>
  </property>
</Properties>
</file>