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41085" w14:textId="77777777" w:rsidR="001218DE" w:rsidRPr="00045795" w:rsidRDefault="00187F5B" w:rsidP="00187F5B">
      <w:pPr>
        <w:jc w:val="right"/>
        <w:rPr>
          <w:rFonts w:ascii="StobiSerif Regular" w:hAnsi="StobiSerif Regular"/>
          <w:b/>
          <w:sz w:val="22"/>
          <w:szCs w:val="22"/>
          <w:lang w:val="mk-MK"/>
        </w:rPr>
      </w:pPr>
      <w:bookmarkStart w:id="0" w:name="_GoBack"/>
      <w:bookmarkEnd w:id="0"/>
      <w:r w:rsidRPr="00045795">
        <w:rPr>
          <w:rFonts w:ascii="StobiSerif Regular" w:hAnsi="StobiSerif Regular"/>
          <w:b/>
          <w:sz w:val="22"/>
          <w:szCs w:val="22"/>
          <w:lang w:val="mk-MK"/>
        </w:rPr>
        <w:t>П Р И Л О Г</w:t>
      </w:r>
    </w:p>
    <w:p w14:paraId="228A8E1E" w14:textId="77777777" w:rsidR="00187F5B" w:rsidRPr="00045795" w:rsidRDefault="00187F5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387AD989" w14:textId="77777777" w:rsidR="007F181B" w:rsidRPr="00045795" w:rsidRDefault="000A6B7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14:paraId="5BF81EEE" w14:textId="77777777" w:rsidR="00187F5B" w:rsidRPr="00045795" w:rsidRDefault="00187F5B" w:rsidP="007F181B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14:paraId="58C77936" w14:textId="77777777" w:rsidR="0087764B" w:rsidRPr="00045795" w:rsidRDefault="0087764B" w:rsidP="002D2F0A">
      <w:pPr>
        <w:ind w:left="284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926"/>
      </w:tblGrid>
      <w:tr w:rsidR="007F181B" w:rsidRPr="00045795" w14:paraId="260E7CFE" w14:textId="77777777" w:rsidTr="00187F5B">
        <w:trPr>
          <w:trHeight w:val="287"/>
        </w:trPr>
        <w:tc>
          <w:tcPr>
            <w:tcW w:w="3105" w:type="dxa"/>
            <w:shd w:val="clear" w:color="auto" w:fill="FBD4B4"/>
          </w:tcPr>
          <w:p w14:paraId="7781E3E8" w14:textId="77777777" w:rsidR="007F181B" w:rsidRPr="00045795" w:rsidRDefault="00C771C6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м</w:t>
            </w:r>
            <w:r w:rsidR="005D0CB8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инистерство:</w:t>
            </w:r>
          </w:p>
        </w:tc>
        <w:tc>
          <w:tcPr>
            <w:tcW w:w="6926" w:type="dxa"/>
          </w:tcPr>
          <w:p w14:paraId="4D112C93" w14:textId="77777777" w:rsidR="006F1327" w:rsidRPr="00045795" w:rsidRDefault="00B41D7F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труд и социјална политика</w:t>
            </w:r>
          </w:p>
          <w:p w14:paraId="26E7CF75" w14:textId="77777777" w:rsidR="00EF65EE" w:rsidRPr="00045795" w:rsidRDefault="00EF65EE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F181B" w:rsidRPr="00045795" w14:paraId="38F67DBF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14DDECAD" w14:textId="77777777" w:rsidR="007F181B" w:rsidRPr="00045795" w:rsidRDefault="005D0CB8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</w:t>
            </w:r>
            <w:r w:rsidR="00F6630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6F132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закон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20CD5881" w14:textId="77777777" w:rsidR="007F181B" w:rsidRPr="00045795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61DA5A08" w14:textId="2F0A5C42" w:rsidR="00E02C4C" w:rsidRPr="005F00D6" w:rsidRDefault="00B41D7F" w:rsidP="00E02C4C">
            <w:pPr>
              <w:jc w:val="both"/>
              <w:rPr>
                <w:rFonts w:ascii="StobiSerif Regular" w:hAnsi="StobiSerif Regular" w:cs="Arial"/>
                <w:sz w:val="22"/>
                <w:szCs w:val="22"/>
                <w:lang w:val="en-US"/>
              </w:rPr>
            </w:pPr>
            <w:r w:rsidRPr="00045795">
              <w:rPr>
                <w:rFonts w:ascii="StobiSerif Regular" w:hAnsi="StobiSerif Regular" w:cs="Arial"/>
                <w:color w:val="262626"/>
                <w:sz w:val="22"/>
                <w:szCs w:val="22"/>
                <w:lang w:val="ru-RU"/>
              </w:rPr>
              <w:t xml:space="preserve">Предлог на Закон </w:t>
            </w:r>
            <w:r w:rsidR="00E02C4C" w:rsidRPr="00045795">
              <w:rPr>
                <w:rFonts w:ascii="StobiSerif Regular" w:hAnsi="StobiSerif Regular" w:cs="Arial"/>
                <w:color w:val="262626"/>
                <w:sz w:val="22"/>
                <w:szCs w:val="22"/>
                <w:lang w:val="mk-MK"/>
              </w:rPr>
              <w:t>з</w:t>
            </w:r>
            <w:r w:rsidRPr="00045795">
              <w:rPr>
                <w:rFonts w:ascii="StobiSerif Regular" w:hAnsi="StobiSerif Regular" w:cs="Arial"/>
                <w:color w:val="262626"/>
                <w:sz w:val="22"/>
                <w:szCs w:val="22"/>
                <w:lang w:val="en-US"/>
              </w:rPr>
              <w:t xml:space="preserve">а </w:t>
            </w:r>
            <w:r w:rsidR="00F333F2" w:rsidRPr="00045795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изменување </w:t>
            </w:r>
            <w:r w:rsidR="00365FF0" w:rsidRPr="00045795">
              <w:rPr>
                <w:rFonts w:ascii="StobiSerif Regular" w:hAnsi="StobiSerif Regular" w:cs="Arial"/>
                <w:sz w:val="22"/>
                <w:szCs w:val="22"/>
                <w:lang w:val="mk-MK"/>
              </w:rPr>
              <w:t>и дополнувањ</w:t>
            </w:r>
            <w:r w:rsidR="005F00D6">
              <w:rPr>
                <w:rFonts w:ascii="StobiSerif Regular" w:hAnsi="StobiSerif Regular" w:cs="Arial"/>
                <w:sz w:val="22"/>
                <w:szCs w:val="22"/>
                <w:lang w:val="mk-MK"/>
              </w:rPr>
              <w:t>е на Законот за волонтерство</w:t>
            </w:r>
            <w:r w:rsidR="00CF1A85">
              <w:rPr>
                <w:rFonts w:ascii="StobiSerif Regular" w:hAnsi="StobiSerif Regular" w:cs="Arial"/>
                <w:sz w:val="22"/>
                <w:szCs w:val="22"/>
                <w:lang w:val="mk-MK"/>
              </w:rPr>
              <w:t>то</w:t>
            </w:r>
          </w:p>
          <w:p w14:paraId="3E85E6E2" w14:textId="6BEC432F" w:rsidR="006F1327" w:rsidRPr="00045795" w:rsidRDefault="006F1327" w:rsidP="00E02C4C">
            <w:pPr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31F7371B" w14:textId="77777777" w:rsidR="00EF65EE" w:rsidRPr="00045795" w:rsidRDefault="00EF65EE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7409D9D4" w14:textId="77777777" w:rsidR="00EF65EE" w:rsidRPr="00045795" w:rsidRDefault="00EF65EE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F181B" w:rsidRPr="00045795" w14:paraId="4BCF61C5" w14:textId="77777777" w:rsidTr="00187F5B">
        <w:trPr>
          <w:trHeight w:val="435"/>
        </w:trPr>
        <w:tc>
          <w:tcPr>
            <w:tcW w:w="3105" w:type="dxa"/>
            <w:shd w:val="clear" w:color="auto" w:fill="FBD4B4"/>
          </w:tcPr>
          <w:p w14:paraId="6342D93C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926" w:type="dxa"/>
          </w:tcPr>
          <w:p w14:paraId="1694AC44" w14:textId="77777777" w:rsidR="007F181B" w:rsidRPr="00045795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60A15B88" w14:textId="77777777" w:rsidR="00EF65EE" w:rsidRPr="00045795" w:rsidRDefault="00B41D7F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Мирјанка Алексевска, раководител на сектор</w:t>
            </w:r>
          </w:p>
          <w:p w14:paraId="29415E67" w14:textId="77777777" w:rsidR="00EF65EE" w:rsidRPr="00045795" w:rsidRDefault="00EF65EE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855CE5" w:rsidRPr="00045795" w14:paraId="07E4ED09" w14:textId="77777777" w:rsidTr="00187F5B">
        <w:trPr>
          <w:trHeight w:val="458"/>
        </w:trPr>
        <w:tc>
          <w:tcPr>
            <w:tcW w:w="3105" w:type="dxa"/>
            <w:shd w:val="clear" w:color="auto" w:fill="FBD4B4"/>
          </w:tcPr>
          <w:p w14:paraId="6DE69FED" w14:textId="77777777" w:rsidR="00EF65EE" w:rsidRPr="00045795" w:rsidRDefault="00EF65EE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43922D60" w14:textId="77777777" w:rsidR="00855CE5" w:rsidRPr="00045795" w:rsidRDefault="00855CE5" w:rsidP="00187F5B">
            <w:pPr>
              <w:jc w:val="center"/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Вид на Извештај</w:t>
            </w:r>
            <w:r w:rsidR="00EF65EE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bookmarkStart w:id="1" w:name="Check11"/>
        <w:tc>
          <w:tcPr>
            <w:tcW w:w="6926" w:type="dxa"/>
            <w:shd w:val="clear" w:color="auto" w:fill="auto"/>
          </w:tcPr>
          <w:p w14:paraId="59E39377" w14:textId="77777777" w:rsidR="00855CE5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CD6" w:rsidRPr="00045795">
              <w:rPr>
                <w:rFonts w:ascii="StobiSerif Regular" w:hAnsi="StobiSerif Regular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</w:rPr>
            </w:r>
            <w:r w:rsidR="00C70307">
              <w:rPr>
                <w:rFonts w:ascii="StobiSerif Regular" w:hAnsi="StobiSerif Regular"/>
              </w:rPr>
              <w:fldChar w:fldCharType="separate"/>
            </w:r>
            <w:r w:rsidRPr="00045795">
              <w:rPr>
                <w:rFonts w:ascii="StobiSerif Regular" w:hAnsi="StobiSerif Regular"/>
              </w:rPr>
              <w:fldChar w:fldCharType="end"/>
            </w:r>
            <w:bookmarkEnd w:id="1"/>
            <w:r w:rsidR="00855CE5" w:rsidRPr="00045795">
              <w:rPr>
                <w:rFonts w:ascii="StobiSerif Regular" w:hAnsi="StobiSerif Regular"/>
              </w:rPr>
              <w:t>Нацрт</w:t>
            </w:r>
          </w:p>
          <w:p w14:paraId="0A9D2309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bookmarkStart w:id="2" w:name="Check12"/>
          <w:p w14:paraId="4955CBD6" w14:textId="77777777" w:rsidR="00855CE5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4CD6" w:rsidRPr="00045795">
              <w:rPr>
                <w:rFonts w:ascii="StobiSerif Regular" w:hAnsi="StobiSerif Regular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</w:rPr>
            </w:r>
            <w:r w:rsidR="00C70307">
              <w:rPr>
                <w:rFonts w:ascii="StobiSerif Regular" w:hAnsi="StobiSerif Regular"/>
              </w:rPr>
              <w:fldChar w:fldCharType="separate"/>
            </w:r>
            <w:r w:rsidRPr="00045795">
              <w:rPr>
                <w:rFonts w:ascii="StobiSerif Regular" w:hAnsi="StobiSerif Regular"/>
              </w:rPr>
              <w:fldChar w:fldCharType="end"/>
            </w:r>
            <w:bookmarkEnd w:id="2"/>
            <w:r w:rsidR="00B020B6" w:rsidRPr="00045795">
              <w:rPr>
                <w:rFonts w:ascii="StobiSerif Regular" w:hAnsi="StobiSerif Regular"/>
              </w:rPr>
              <w:t xml:space="preserve">Предлог </w:t>
            </w:r>
          </w:p>
          <w:p w14:paraId="7B79BA17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</w:tc>
      </w:tr>
      <w:tr w:rsidR="007F181B" w:rsidRPr="00045795" w14:paraId="37822446" w14:textId="77777777" w:rsidTr="00187F5B">
        <w:trPr>
          <w:trHeight w:val="1243"/>
        </w:trPr>
        <w:tc>
          <w:tcPr>
            <w:tcW w:w="3105" w:type="dxa"/>
            <w:shd w:val="clear" w:color="auto" w:fill="FBD4B4"/>
          </w:tcPr>
          <w:p w14:paraId="74661C4D" w14:textId="77777777" w:rsidR="00EF65EE" w:rsidRPr="00045795" w:rsidRDefault="00EF65EE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0C58B25B" w14:textId="77777777" w:rsidR="00EF65EE" w:rsidRPr="00045795" w:rsidRDefault="00EF65EE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  <w:p w14:paraId="41BF149E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Обврската за подготовка на предлог</w:t>
            </w:r>
            <w:r w:rsidR="00F6630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="00C771C6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 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произлегува од:</w:t>
            </w:r>
          </w:p>
        </w:tc>
        <w:tc>
          <w:tcPr>
            <w:tcW w:w="6926" w:type="dxa"/>
          </w:tcPr>
          <w:p w14:paraId="5A86B6C8" w14:textId="36B9CDCD" w:rsidR="007F181B" w:rsidRPr="00045795" w:rsidRDefault="00CF1A85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3"/>
            <w:r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  <w:lang w:val="en-US"/>
              </w:rPr>
            </w:r>
            <w:r w:rsidR="00C70307">
              <w:rPr>
                <w:rFonts w:ascii="StobiSerif Regular" w:hAnsi="StobiSerif Regular"/>
                <w:lang w:val="en-US"/>
              </w:rPr>
              <w:fldChar w:fldCharType="separate"/>
            </w:r>
            <w:r>
              <w:rPr>
                <w:rFonts w:ascii="StobiSerif Regular" w:hAnsi="StobiSerif Regular"/>
                <w:lang w:val="en-US"/>
              </w:rPr>
              <w:fldChar w:fldCharType="end"/>
            </w:r>
            <w:bookmarkEnd w:id="3"/>
            <w:r w:rsidR="00EF65EE" w:rsidRPr="00045795">
              <w:rPr>
                <w:rFonts w:ascii="StobiSerif Regular" w:hAnsi="StobiSerif Regular"/>
              </w:rPr>
              <w:t xml:space="preserve"> </w:t>
            </w:r>
            <w:r w:rsidR="00187F5B" w:rsidRPr="00045795">
              <w:rPr>
                <w:rFonts w:ascii="StobiSerif Regular" w:hAnsi="StobiSerif Regular"/>
              </w:rPr>
              <w:t>Годишна п</w:t>
            </w:r>
            <w:r w:rsidR="007F181B" w:rsidRPr="00045795">
              <w:rPr>
                <w:rFonts w:ascii="StobiSerif Regular" w:hAnsi="StobiSerif Regular"/>
              </w:rPr>
              <w:t>рограма за работа на Владата</w:t>
            </w:r>
            <w:r w:rsidR="001D3748" w:rsidRPr="00045795">
              <w:rPr>
                <w:rFonts w:ascii="StobiSerif Regular" w:hAnsi="StobiSerif Regular"/>
              </w:rPr>
              <w:t xml:space="preserve"> на Република</w:t>
            </w:r>
            <w:r w:rsidR="00EF65EE" w:rsidRPr="00045795">
              <w:rPr>
                <w:rFonts w:ascii="StobiSerif Regular" w:hAnsi="StobiSerif Regular"/>
              </w:rPr>
              <w:t xml:space="preserve"> Северна</w:t>
            </w:r>
            <w:r w:rsidR="00187F5B" w:rsidRPr="00045795">
              <w:rPr>
                <w:rFonts w:ascii="StobiSerif Regular" w:hAnsi="StobiSerif Regular"/>
              </w:rPr>
              <w:t xml:space="preserve"> </w:t>
            </w:r>
            <w:r w:rsidR="001D3748" w:rsidRPr="00045795">
              <w:rPr>
                <w:rFonts w:ascii="StobiSerif Regular" w:hAnsi="StobiSerif Regular"/>
              </w:rPr>
              <w:t>Македонија</w:t>
            </w:r>
          </w:p>
          <w:p w14:paraId="7D1EF822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p w14:paraId="28223C9E" w14:textId="77777777" w:rsidR="007F181B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107852" w:rsidRPr="00045795">
              <w:rPr>
                <w:rFonts w:ascii="StobiSerif Regular" w:hAnsi="StobiSerif Regular"/>
                <w:lang w:val="ru-RU"/>
              </w:rPr>
              <w:instrText xml:space="preserve"> </w:instrText>
            </w:r>
            <w:r w:rsidR="00107852" w:rsidRPr="00045795">
              <w:rPr>
                <w:rFonts w:ascii="StobiSerif Regular" w:hAnsi="StobiSerif Regular"/>
                <w:lang w:val="en-US"/>
              </w:rPr>
              <w:instrText>FORMCHECKBOX</w:instrText>
            </w:r>
            <w:r w:rsidR="00107852" w:rsidRPr="00045795">
              <w:rPr>
                <w:rFonts w:ascii="StobiSerif Regular" w:hAnsi="StobiSerif Regular"/>
                <w:lang w:val="ru-RU"/>
              </w:rPr>
              <w:instrText xml:space="preserve"> </w:instrText>
            </w:r>
            <w:r w:rsidR="00C70307">
              <w:rPr>
                <w:rFonts w:ascii="StobiSerif Regular" w:hAnsi="StobiSerif Regular"/>
                <w:lang w:val="en-US"/>
              </w:rPr>
            </w:r>
            <w:r w:rsidR="00C70307">
              <w:rPr>
                <w:rFonts w:ascii="StobiSerif Regular" w:hAnsi="StobiSerif Regular"/>
                <w:lang w:val="en-US"/>
              </w:rPr>
              <w:fldChar w:fldCharType="separate"/>
            </w:r>
            <w:r w:rsidRPr="00045795">
              <w:rPr>
                <w:rFonts w:ascii="StobiSerif Regular" w:hAnsi="StobiSerif Regular"/>
                <w:lang w:val="en-US"/>
              </w:rPr>
              <w:fldChar w:fldCharType="end"/>
            </w:r>
            <w:bookmarkEnd w:id="4"/>
            <w:r w:rsidR="00EF65EE" w:rsidRPr="00045795">
              <w:rPr>
                <w:rFonts w:ascii="StobiSerif Regular" w:hAnsi="StobiSerif Regular"/>
              </w:rPr>
              <w:t xml:space="preserve"> </w:t>
            </w:r>
            <w:r w:rsidR="007F181B" w:rsidRPr="00045795">
              <w:rPr>
                <w:rFonts w:ascii="StobiSerif Regular" w:hAnsi="StobiSerif Regular"/>
              </w:rPr>
              <w:t>НПАА</w:t>
            </w:r>
          </w:p>
          <w:p w14:paraId="447C5470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p w14:paraId="70C01AC3" w14:textId="77777777" w:rsidR="007F181B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107852" w:rsidRPr="00045795">
              <w:rPr>
                <w:rFonts w:ascii="StobiSerif Regular" w:hAnsi="StobiSerif Regular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</w:rPr>
            </w:r>
            <w:r w:rsidR="00C70307">
              <w:rPr>
                <w:rFonts w:ascii="StobiSerif Regular" w:hAnsi="StobiSerif Regular"/>
              </w:rPr>
              <w:fldChar w:fldCharType="separate"/>
            </w:r>
            <w:r w:rsidRPr="00045795">
              <w:rPr>
                <w:rFonts w:ascii="StobiSerif Regular" w:hAnsi="StobiSerif Regular"/>
              </w:rPr>
              <w:fldChar w:fldCharType="end"/>
            </w:r>
            <w:bookmarkEnd w:id="5"/>
            <w:r w:rsidR="00EF65EE" w:rsidRPr="00045795">
              <w:rPr>
                <w:rFonts w:ascii="StobiSerif Regular" w:hAnsi="StobiSerif Regular"/>
              </w:rPr>
              <w:t xml:space="preserve"> </w:t>
            </w:r>
            <w:r w:rsidR="007F181B" w:rsidRPr="00045795">
              <w:rPr>
                <w:rFonts w:ascii="StobiSerif Regular" w:hAnsi="StobiSerif Regular"/>
              </w:rPr>
              <w:t>Заклучок на Владата</w:t>
            </w:r>
            <w:r w:rsidR="001D3748" w:rsidRPr="00045795">
              <w:rPr>
                <w:rFonts w:ascii="StobiSerif Regular" w:hAnsi="StobiSerif Regular"/>
              </w:rPr>
              <w:t xml:space="preserve"> на Република </w:t>
            </w:r>
            <w:r w:rsidR="00EF65EE" w:rsidRPr="00045795">
              <w:rPr>
                <w:rFonts w:ascii="StobiSerif Regular" w:hAnsi="StobiSerif Regular"/>
              </w:rPr>
              <w:t xml:space="preserve">Северна </w:t>
            </w:r>
            <w:r w:rsidR="001D3748" w:rsidRPr="00045795">
              <w:rPr>
                <w:rFonts w:ascii="StobiSerif Regular" w:hAnsi="StobiSerif Regular"/>
              </w:rPr>
              <w:t>Македонија</w:t>
            </w:r>
          </w:p>
          <w:p w14:paraId="14CF8F06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p w14:paraId="79AE871C" w14:textId="5CFF2DBB" w:rsidR="007F181B" w:rsidRPr="00045795" w:rsidRDefault="00CF1A85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  <w:lang w:val="en-US"/>
              </w:rPr>
            </w:r>
            <w:r w:rsidR="00C70307">
              <w:rPr>
                <w:rFonts w:ascii="StobiSerif Regular" w:hAnsi="StobiSerif Regular"/>
                <w:lang w:val="en-US"/>
              </w:rPr>
              <w:fldChar w:fldCharType="separate"/>
            </w:r>
            <w:r>
              <w:rPr>
                <w:rFonts w:ascii="StobiSerif Regular" w:hAnsi="StobiSerif Regular"/>
                <w:lang w:val="en-US"/>
              </w:rPr>
              <w:fldChar w:fldCharType="end"/>
            </w:r>
            <w:bookmarkEnd w:id="6"/>
            <w:r w:rsidR="007F181B" w:rsidRPr="00045795">
              <w:rPr>
                <w:rFonts w:ascii="StobiSerif Regular" w:hAnsi="StobiSerif Regular"/>
              </w:rPr>
              <w:t>Друго _____________________________________</w:t>
            </w:r>
          </w:p>
        </w:tc>
      </w:tr>
      <w:tr w:rsidR="007F181B" w:rsidRPr="00045795" w14:paraId="70EE7A8C" w14:textId="77777777" w:rsidTr="00187F5B">
        <w:trPr>
          <w:trHeight w:val="634"/>
        </w:trPr>
        <w:tc>
          <w:tcPr>
            <w:tcW w:w="3105" w:type="dxa"/>
            <w:shd w:val="clear" w:color="auto" w:fill="FBD4B4"/>
          </w:tcPr>
          <w:p w14:paraId="16B668E0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Директивите на ЕУ</w:t>
            </w:r>
            <w:r w:rsidR="00EF65EE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6EE20BE0" w14:textId="77777777" w:rsidR="007F181B" w:rsidRPr="00045795" w:rsidRDefault="00B41D7F" w:rsidP="00EF65EE">
            <w:pPr>
              <w:pStyle w:val="ListParagraph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</w:rPr>
              <w:t>Нема</w:t>
            </w:r>
          </w:p>
        </w:tc>
      </w:tr>
      <w:tr w:rsidR="007F181B" w:rsidRPr="00045795" w14:paraId="0AADD391" w14:textId="77777777" w:rsidTr="00187F5B">
        <w:trPr>
          <w:trHeight w:val="1228"/>
        </w:trPr>
        <w:tc>
          <w:tcPr>
            <w:tcW w:w="3105" w:type="dxa"/>
            <w:shd w:val="clear" w:color="auto" w:fill="FBD4B4"/>
          </w:tcPr>
          <w:p w14:paraId="07E0358A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</w:t>
            </w:r>
            <w:r w:rsidR="00F6630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прописите кои се однесуваат на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класифицирани</w:t>
            </w:r>
            <w:r w:rsidR="00F6630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те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информации</w:t>
            </w:r>
            <w:r w:rsidR="00EF65EE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3F72992B" w14:textId="77777777" w:rsidR="007F181B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="00107852" w:rsidRPr="00045795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  <w:lang w:val="en-US"/>
              </w:rPr>
            </w:r>
            <w:r w:rsidR="00C70307">
              <w:rPr>
                <w:rFonts w:ascii="StobiSerif Regular" w:hAnsi="StobiSerif Regular"/>
                <w:lang w:val="en-US"/>
              </w:rPr>
              <w:fldChar w:fldCharType="separate"/>
            </w:r>
            <w:r w:rsidRPr="00045795">
              <w:rPr>
                <w:rFonts w:ascii="StobiSerif Regular" w:hAnsi="StobiSerif Regular"/>
                <w:lang w:val="en-US"/>
              </w:rPr>
              <w:fldChar w:fldCharType="end"/>
            </w:r>
            <w:bookmarkEnd w:id="7"/>
            <w:r w:rsidR="007F181B" w:rsidRPr="00045795">
              <w:rPr>
                <w:rFonts w:ascii="StobiSerif Regular" w:hAnsi="StobiSerif Regular"/>
              </w:rPr>
              <w:t>Да</w:t>
            </w:r>
          </w:p>
          <w:p w14:paraId="2A6ADCA4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p w14:paraId="609F4722" w14:textId="77777777" w:rsidR="00EF65EE" w:rsidRPr="00045795" w:rsidRDefault="00EF65EE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</w:p>
          <w:p w14:paraId="5978CF19" w14:textId="77777777" w:rsidR="007F181B" w:rsidRPr="00045795" w:rsidRDefault="0039095F" w:rsidP="00EF65EE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</w:rPr>
            </w:pPr>
            <w:r w:rsidRPr="00045795">
              <w:rPr>
                <w:rFonts w:ascii="StobiSerif Regular" w:hAnsi="StobiSerif Regular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8"/>
            <w:r w:rsidR="00B41D7F" w:rsidRPr="00045795">
              <w:rPr>
                <w:rFonts w:ascii="StobiSerif Regular" w:hAnsi="StobiSerif Regular"/>
                <w:lang w:val="en-US"/>
              </w:rPr>
              <w:instrText xml:space="preserve"> FORMCHECKBOX </w:instrText>
            </w:r>
            <w:r w:rsidR="00C70307">
              <w:rPr>
                <w:rFonts w:ascii="StobiSerif Regular" w:hAnsi="StobiSerif Regular"/>
                <w:lang w:val="en-US"/>
              </w:rPr>
            </w:r>
            <w:r w:rsidR="00C70307">
              <w:rPr>
                <w:rFonts w:ascii="StobiSerif Regular" w:hAnsi="StobiSerif Regular"/>
                <w:lang w:val="en-US"/>
              </w:rPr>
              <w:fldChar w:fldCharType="separate"/>
            </w:r>
            <w:r w:rsidRPr="00045795">
              <w:rPr>
                <w:rFonts w:ascii="StobiSerif Regular" w:hAnsi="StobiSerif Regular"/>
                <w:lang w:val="en-US"/>
              </w:rPr>
              <w:fldChar w:fldCharType="end"/>
            </w:r>
            <w:bookmarkEnd w:id="8"/>
            <w:r w:rsidR="007F181B" w:rsidRPr="00045795">
              <w:rPr>
                <w:rFonts w:ascii="StobiSerif Regular" w:hAnsi="StobiSerif Regular"/>
              </w:rPr>
              <w:t>Не</w:t>
            </w:r>
          </w:p>
        </w:tc>
      </w:tr>
      <w:tr w:rsidR="007F181B" w:rsidRPr="00045795" w14:paraId="46CE8BE4" w14:textId="77777777" w:rsidTr="00187F5B">
        <w:trPr>
          <w:trHeight w:val="551"/>
        </w:trPr>
        <w:tc>
          <w:tcPr>
            <w:tcW w:w="3105" w:type="dxa"/>
            <w:shd w:val="clear" w:color="auto" w:fill="FBD4B4"/>
          </w:tcPr>
          <w:p w14:paraId="499A2137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926" w:type="dxa"/>
          </w:tcPr>
          <w:p w14:paraId="38F91605" w14:textId="07F619C5" w:rsidR="007F181B" w:rsidRPr="00045795" w:rsidRDefault="00422A80" w:rsidP="00EB4CD6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en-US"/>
              </w:rPr>
              <w:t xml:space="preserve"> </w:t>
            </w:r>
            <w:r w:rsidR="005375F2">
              <w:rPr>
                <w:rFonts w:ascii="StobiSerif Regular" w:hAnsi="StobiSerif Regular"/>
                <w:sz w:val="22"/>
                <w:szCs w:val="22"/>
                <w:lang w:val="mk-MK"/>
              </w:rPr>
              <w:t>2</w:t>
            </w:r>
            <w:r w:rsidR="008A2364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.</w:t>
            </w:r>
            <w:r w:rsidR="005375F2">
              <w:rPr>
                <w:rFonts w:ascii="StobiSerif Regular" w:hAnsi="StobiSerif Regular"/>
                <w:sz w:val="22"/>
                <w:szCs w:val="22"/>
                <w:lang w:val="mk-MK"/>
              </w:rPr>
              <w:t>6.</w:t>
            </w:r>
            <w:r w:rsidR="008A2364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2021</w:t>
            </w:r>
          </w:p>
        </w:tc>
      </w:tr>
      <w:tr w:rsidR="007F181B" w:rsidRPr="00045795" w14:paraId="785C420B" w14:textId="77777777" w:rsidTr="00187F5B">
        <w:trPr>
          <w:trHeight w:val="691"/>
        </w:trPr>
        <w:tc>
          <w:tcPr>
            <w:tcW w:w="3105" w:type="dxa"/>
            <w:shd w:val="clear" w:color="auto" w:fill="FBD4B4"/>
          </w:tcPr>
          <w:p w14:paraId="7CD98E01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доставување на нацрт Извештајот до</w:t>
            </w:r>
            <w:r w:rsidR="001D3748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1D3748" w:rsidRPr="00045795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4129B6F2" w14:textId="55C90AD2" w:rsidR="007F181B" w:rsidRPr="00045795" w:rsidRDefault="005F00D6" w:rsidP="005375F2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06</w:t>
            </w:r>
            <w:r w:rsidR="008A2364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.2021</w:t>
            </w:r>
          </w:p>
        </w:tc>
      </w:tr>
      <w:tr w:rsidR="007F181B" w:rsidRPr="00045795" w14:paraId="1FCC3F25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065EA1ED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</w:t>
            </w:r>
            <w:r w:rsidR="00C53BBF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добивање 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мислењето од </w:t>
            </w:r>
            <w:r w:rsidR="001D3748" w:rsidRPr="00045795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926" w:type="dxa"/>
          </w:tcPr>
          <w:p w14:paraId="7776B35F" w14:textId="77777777" w:rsidR="007F181B" w:rsidRPr="00045795" w:rsidRDefault="007F181B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F181B" w:rsidRPr="00045795" w14:paraId="01443DBE" w14:textId="77777777" w:rsidTr="00187F5B">
        <w:trPr>
          <w:trHeight w:val="790"/>
        </w:trPr>
        <w:tc>
          <w:tcPr>
            <w:tcW w:w="3105" w:type="dxa"/>
            <w:shd w:val="clear" w:color="auto" w:fill="FBD4B4"/>
          </w:tcPr>
          <w:p w14:paraId="799F3D30" w14:textId="77777777" w:rsidR="007F181B" w:rsidRPr="00045795" w:rsidRDefault="007F181B" w:rsidP="00187F5B">
            <w:pPr>
              <w:jc w:val="center"/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Рок за доставување на предлог</w:t>
            </w:r>
            <w:r w:rsidR="00F66307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от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</w:t>
            </w:r>
            <w:r w:rsidR="00B413F0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на </w:t>
            </w:r>
            <w:r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закон до Генералниот секретаријат</w:t>
            </w:r>
          </w:p>
        </w:tc>
        <w:tc>
          <w:tcPr>
            <w:tcW w:w="6926" w:type="dxa"/>
          </w:tcPr>
          <w:p w14:paraId="6CFB56F7" w14:textId="65C5870F" w:rsidR="007F181B" w:rsidRPr="00045795" w:rsidRDefault="005F00D6" w:rsidP="007F6CEE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Јуни </w:t>
            </w:r>
            <w:r w:rsidR="009C0CCD" w:rsidRPr="00045795">
              <w:rPr>
                <w:rFonts w:ascii="StobiSerif Regular" w:hAnsi="StobiSerif Regular"/>
                <w:sz w:val="22"/>
                <w:szCs w:val="22"/>
                <w:lang w:val="mk-MK"/>
              </w:rPr>
              <w:t>2021</w:t>
            </w:r>
          </w:p>
        </w:tc>
      </w:tr>
    </w:tbl>
    <w:p w14:paraId="7197274D" w14:textId="77777777" w:rsidR="00E62DC4" w:rsidRPr="00045795" w:rsidRDefault="00E62DC4" w:rsidP="00EF65EE">
      <w:pPr>
        <w:spacing w:line="276" w:lineRule="auto"/>
        <w:jc w:val="both"/>
        <w:rPr>
          <w:rFonts w:ascii="StobiSerif Regular" w:hAnsi="StobiSerif Regular"/>
          <w:i/>
          <w:sz w:val="22"/>
          <w:szCs w:val="22"/>
          <w:lang w:val="en-US"/>
        </w:rPr>
      </w:pPr>
    </w:p>
    <w:p w14:paraId="4ECBBB9E" w14:textId="77777777" w:rsidR="00E62DC4" w:rsidRPr="00045795" w:rsidRDefault="00BF3641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045795">
        <w:rPr>
          <w:rFonts w:ascii="StobiSerif Regular" w:hAnsi="StobiSerif Regular" w:cstheme="minorHAnsi"/>
          <w:b/>
          <w:sz w:val="22"/>
          <w:szCs w:val="22"/>
          <w:lang w:val="en-US"/>
        </w:rPr>
        <w:t>1</w:t>
      </w:r>
      <w:r w:rsidR="00E62DC4" w:rsidRPr="00045795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. </w:t>
      </w:r>
      <w:r w:rsidR="00E62DC4" w:rsidRPr="00045795">
        <w:rPr>
          <w:rFonts w:ascii="StobiSerif Regular" w:hAnsi="StobiSerif Regular" w:cstheme="minorHAnsi"/>
          <w:b/>
          <w:sz w:val="22"/>
          <w:szCs w:val="22"/>
          <w:lang w:val="mk-MK"/>
        </w:rPr>
        <w:tab/>
      </w:r>
      <w:r w:rsidRPr="00045795">
        <w:rPr>
          <w:rFonts w:ascii="StobiSerif Regular" w:hAnsi="StobiSerif Regular" w:cstheme="minorHAnsi"/>
          <w:b/>
          <w:sz w:val="22"/>
          <w:szCs w:val="22"/>
          <w:lang w:val="mk-MK"/>
        </w:rPr>
        <w:t>Опис на состојбите во областа и дефинирање на проблемот</w:t>
      </w:r>
    </w:p>
    <w:p w14:paraId="78E985F8" w14:textId="77777777" w:rsidR="00BF3641" w:rsidRPr="00045795" w:rsidRDefault="00BF3641" w:rsidP="00591C8C">
      <w:pPr>
        <w:jc w:val="both"/>
        <w:rPr>
          <w:rFonts w:ascii="StobiSerif Regular" w:hAnsi="StobiSerif Regular" w:cstheme="minorHAnsi"/>
          <w:sz w:val="22"/>
          <w:szCs w:val="22"/>
          <w:lang w:val="en-US"/>
        </w:rPr>
      </w:pPr>
    </w:p>
    <w:p w14:paraId="31C578AD" w14:textId="13F43553" w:rsidR="00BF3641" w:rsidRPr="00045795" w:rsidRDefault="00AD09B7" w:rsidP="00AD09B7">
      <w:pPr>
        <w:spacing w:line="276" w:lineRule="auto"/>
        <w:jc w:val="both"/>
        <w:rPr>
          <w:rFonts w:ascii="StobiSerif Regular" w:eastAsia="Calibri" w:hAnsi="StobiSerif Regular" w:cstheme="minorHAnsi"/>
          <w:sz w:val="22"/>
          <w:szCs w:val="22"/>
          <w:lang w:val="mk-MK"/>
        </w:rPr>
      </w:pPr>
      <w:r w:rsidRPr="00045795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                      </w:t>
      </w:r>
      <w:r w:rsidR="000B5689" w:rsidRPr="00045795">
        <w:rPr>
          <w:rFonts w:ascii="StobiSerif Regular" w:eastAsia="Calibri" w:hAnsi="StobiSerif Regular" w:cstheme="minorHAnsi"/>
          <w:sz w:val="22"/>
          <w:szCs w:val="22"/>
          <w:lang w:val="mk-MK"/>
        </w:rPr>
        <w:t>1.1</w:t>
      </w:r>
      <w:r w:rsidRPr="00045795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</w:t>
      </w:r>
      <w:r w:rsidR="00BF3641" w:rsidRPr="00045795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Опис на состојбите </w:t>
      </w:r>
    </w:p>
    <w:p w14:paraId="0C93B5BE" w14:textId="2DD1DC8D" w:rsidR="00365FF0" w:rsidRDefault="005375F2" w:rsidP="00365FF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 w:cs="Arial"/>
        </w:rPr>
        <w:t xml:space="preserve">Со Законот за волонтерството </w:t>
      </w:r>
      <w:r w:rsidRPr="00E75CA6">
        <w:rPr>
          <w:rFonts w:ascii="StobiSerif Regular" w:hAnsi="StobiSerif Regular" w:cs="Arial"/>
        </w:rPr>
        <w:t>(”Службен весник на Република Македонија“  бр.  85/2007, 161/2008, 147/2015 и ” Службен весник на Република Северна Македонија“ бр. 124/2019</w:t>
      </w:r>
      <w:r>
        <w:rPr>
          <w:rFonts w:ascii="StobiSerif Regular" w:hAnsi="StobiSerif Regular" w:cs="Arial"/>
        </w:rPr>
        <w:t xml:space="preserve"> и 103/2021</w:t>
      </w:r>
      <w:r w:rsidRPr="00E75CA6">
        <w:rPr>
          <w:rFonts w:ascii="StobiSerif Regular" w:hAnsi="StobiSerif Regular" w:cs="Arial"/>
        </w:rPr>
        <w:t>) се</w:t>
      </w:r>
      <w:r>
        <w:rPr>
          <w:rFonts w:ascii="StobiSerif Regular" w:hAnsi="StobiSerif Regular" w:cs="Arial"/>
        </w:rPr>
        <w:t xml:space="preserve"> уредува </w:t>
      </w:r>
      <w:r w:rsidRPr="00E75CA6">
        <w:rPr>
          <w:rFonts w:ascii="StobiSerif Regular" w:hAnsi="StobiSerif Regular" w:cs="Arial"/>
        </w:rPr>
        <w:t xml:space="preserve"> волонтерството, условите и начинот на вршење на волонтерството, правата и обврските на волонтерите и  организаторот на волонтерството, договорот за волонтерство, како и евиденцијата на волонтерската работа. </w:t>
      </w:r>
      <w:r>
        <w:rPr>
          <w:rFonts w:ascii="StobiSerif Regular" w:hAnsi="StobiSerif Regular" w:cs="Arial"/>
        </w:rPr>
        <w:t xml:space="preserve">Со донесувањето на овој закон </w:t>
      </w:r>
      <w:r w:rsidRPr="00E75CA6">
        <w:rPr>
          <w:rFonts w:ascii="StobiSerif Regular" w:hAnsi="StobiSerif Regular" w:cstheme="minorHAnsi"/>
        </w:rPr>
        <w:t>државата се вклопи во добрите европски практики и ги усвои препораките на меѓународните организации</w:t>
      </w:r>
      <w:r>
        <w:rPr>
          <w:rFonts w:ascii="StobiSerif Regular" w:hAnsi="StobiSerif Regular" w:cstheme="minorHAnsi"/>
          <w:lang w:val="mk-MK"/>
        </w:rPr>
        <w:t xml:space="preserve">. Меѓутоа </w:t>
      </w:r>
      <w:r>
        <w:rPr>
          <w:rFonts w:ascii="StobiSerif Regular" w:hAnsi="StobiSerif Regular"/>
        </w:rPr>
        <w:t>д</w:t>
      </w:r>
      <w:r w:rsidRPr="00E75CA6">
        <w:rPr>
          <w:rFonts w:ascii="StobiSerif Regular" w:hAnsi="StobiSerif Regular"/>
        </w:rPr>
        <w:t xml:space="preserve">ополнително, </w:t>
      </w:r>
      <w:r>
        <w:rPr>
          <w:rFonts w:ascii="StobiSerif Regular" w:hAnsi="StobiSerif Regular"/>
        </w:rPr>
        <w:t>со  Закон</w:t>
      </w:r>
      <w:r>
        <w:rPr>
          <w:rFonts w:ascii="StobiSerif Regular" w:hAnsi="StobiSerif Regular"/>
          <w:lang w:val="mk-MK"/>
        </w:rPr>
        <w:t>от</w:t>
      </w:r>
      <w:r>
        <w:rPr>
          <w:rFonts w:ascii="StobiSerif Regular" w:hAnsi="StobiSerif Regular"/>
        </w:rPr>
        <w:t xml:space="preserve">, </w:t>
      </w:r>
      <w:r>
        <w:rPr>
          <w:rFonts w:ascii="StobiSerif Regular" w:hAnsi="StobiSerif Regular"/>
          <w:lang w:val="mk-MK"/>
        </w:rPr>
        <w:t xml:space="preserve">не </w:t>
      </w:r>
      <w:r w:rsidRPr="00E75CA6">
        <w:rPr>
          <w:rFonts w:ascii="StobiSerif Regular" w:hAnsi="StobiSerif Regular"/>
        </w:rPr>
        <w:t xml:space="preserve"> </w:t>
      </w:r>
      <w:r w:rsidR="00D45CCA">
        <w:rPr>
          <w:rFonts w:ascii="StobiSerif Regular" w:hAnsi="StobiSerif Regular"/>
        </w:rPr>
        <w:t>постои</w:t>
      </w:r>
      <w:r>
        <w:rPr>
          <w:rFonts w:ascii="StobiSerif Regular" w:hAnsi="StobiSerif Regular"/>
        </w:rPr>
        <w:t xml:space="preserve">  </w:t>
      </w:r>
      <w:r w:rsidR="00973FA0">
        <w:rPr>
          <w:rFonts w:ascii="StobiSerif Regular" w:hAnsi="StobiSerif Regular"/>
        </w:rPr>
        <w:t>ограничување</w:t>
      </w:r>
      <w:r w:rsidRPr="00E75CA6">
        <w:rPr>
          <w:rFonts w:ascii="StobiSerif Regular" w:hAnsi="StobiSerif Regular"/>
        </w:rPr>
        <w:t xml:space="preserve"> на периодот за волонтирање</w:t>
      </w:r>
      <w:r w:rsidR="00D45CCA">
        <w:rPr>
          <w:rFonts w:ascii="StobiSerif Regular" w:hAnsi="StobiSerif Regular"/>
          <w:lang w:val="mk-MK"/>
        </w:rPr>
        <w:t xml:space="preserve"> каде праксата покажа дека е потребно</w:t>
      </w:r>
      <w:r>
        <w:rPr>
          <w:rFonts w:ascii="StobiSerif Regular" w:hAnsi="StobiSerif Regular"/>
        </w:rPr>
        <w:t xml:space="preserve">, </w:t>
      </w:r>
      <w:r>
        <w:rPr>
          <w:rFonts w:ascii="StobiSerif Regular" w:hAnsi="StobiSerif Regular"/>
          <w:lang w:val="mk-MK"/>
        </w:rPr>
        <w:t xml:space="preserve">кои одредби засега се предвидени со  </w:t>
      </w:r>
      <w:r w:rsidRPr="00BE2F64">
        <w:rPr>
          <w:rFonts w:ascii="StobiSerif Regular" w:hAnsi="StobiSerif Regular"/>
        </w:rPr>
        <w:t>Законот за трансформација во редовен работен однос</w:t>
      </w:r>
      <w:r w:rsidR="00973FA0">
        <w:rPr>
          <w:rFonts w:ascii="StobiSerif Regular" w:hAnsi="StobiSerif Regular"/>
          <w:lang w:val="mk-MK"/>
        </w:rPr>
        <w:t xml:space="preserve"> и со т</w:t>
      </w:r>
      <w:r>
        <w:rPr>
          <w:rFonts w:ascii="StobiSerif Regular" w:hAnsi="StobiSerif Regular"/>
          <w:lang w:val="mk-MK"/>
        </w:rPr>
        <w:t>о</w:t>
      </w:r>
      <w:r w:rsidR="00973FA0">
        <w:rPr>
          <w:rFonts w:ascii="StobiSerif Regular" w:hAnsi="StobiSerif Regular"/>
          <w:lang w:val="mk-MK"/>
        </w:rPr>
        <w:t>а</w:t>
      </w:r>
      <w:r>
        <w:rPr>
          <w:rFonts w:ascii="StobiSerif Regular" w:hAnsi="StobiSerif Regular"/>
          <w:lang w:val="mk-MK"/>
        </w:rPr>
        <w:t xml:space="preserve"> се создава конфузија при волонтирањето. Покрај тоа</w:t>
      </w:r>
      <w:r w:rsidR="00973FA0"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постојниот Закон не го уредува законскиот основ за основање и функционирање на Националниот совет за промовирање и развој на волонтерството.   </w:t>
      </w:r>
    </w:p>
    <w:p w14:paraId="32059069" w14:textId="77777777" w:rsidR="005375F2" w:rsidRPr="005375F2" w:rsidRDefault="005375F2" w:rsidP="00365FF0">
      <w:pPr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7EB1D991" w14:textId="23FBC3D0" w:rsidR="00BF3641" w:rsidRPr="00963402" w:rsidRDefault="00422A80" w:rsidP="00365FF0">
      <w:pPr>
        <w:jc w:val="both"/>
        <w:rPr>
          <w:rFonts w:ascii="StobiSerif Regular" w:eastAsia="Calibri" w:hAnsi="StobiSerif Regular" w:cstheme="minorHAnsi"/>
          <w:sz w:val="22"/>
          <w:szCs w:val="22"/>
          <w:highlight w:val="yellow"/>
          <w:lang w:val="mk-MK"/>
        </w:rPr>
      </w:pPr>
      <w:r w:rsidRPr="005375F2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0B5689" w:rsidRPr="005375F2">
        <w:rPr>
          <w:rFonts w:ascii="StobiSerif Regular" w:hAnsi="StobiSerif Regular" w:cstheme="minorHAnsi"/>
          <w:sz w:val="22"/>
          <w:szCs w:val="22"/>
          <w:lang w:val="mk-MK"/>
        </w:rPr>
        <w:t>1.2</w:t>
      </w:r>
      <w:r w:rsidRPr="005375F2">
        <w:rPr>
          <w:rFonts w:ascii="StobiSerif Regular" w:hAnsi="StobiSerif Regular" w:cstheme="minorHAnsi"/>
          <w:sz w:val="22"/>
          <w:szCs w:val="22"/>
          <w:lang w:val="mk-MK"/>
        </w:rPr>
        <w:t xml:space="preserve">  </w:t>
      </w:r>
      <w:r w:rsidR="00BF3641" w:rsidRPr="005375F2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Причини за проблемите кои се предмет на разгледување </w:t>
      </w:r>
    </w:p>
    <w:p w14:paraId="07F4986C" w14:textId="77777777" w:rsidR="00896CB9" w:rsidRPr="00963402" w:rsidRDefault="00896CB9" w:rsidP="00896CB9">
      <w:pPr>
        <w:spacing w:line="276" w:lineRule="auto"/>
        <w:ind w:left="1440"/>
        <w:jc w:val="both"/>
        <w:rPr>
          <w:rFonts w:ascii="StobiSerif Regular" w:eastAsia="Calibri" w:hAnsi="StobiSerif Regular" w:cstheme="minorHAnsi"/>
          <w:sz w:val="22"/>
          <w:szCs w:val="22"/>
          <w:highlight w:val="yellow"/>
          <w:lang w:val="mk-MK"/>
        </w:rPr>
      </w:pPr>
    </w:p>
    <w:p w14:paraId="0F04FB88" w14:textId="1A10D7F0" w:rsidR="005375F2" w:rsidRPr="005375F2" w:rsidRDefault="005375F2" w:rsidP="005375F2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5375F2">
        <w:rPr>
          <w:rFonts w:ascii="StobiSerif Regular" w:hAnsi="StobiSerif Regular" w:cstheme="minorHAnsi"/>
          <w:sz w:val="22"/>
          <w:szCs w:val="22"/>
          <w:lang w:val="mk-MK"/>
        </w:rPr>
        <w:t>Постоењето на два закони кои уред</w:t>
      </w:r>
      <w:r>
        <w:rPr>
          <w:rFonts w:ascii="StobiSerif Regular" w:hAnsi="StobiSerif Regular" w:cstheme="minorHAnsi"/>
          <w:sz w:val="22"/>
          <w:szCs w:val="22"/>
          <w:lang w:val="mk-MK"/>
        </w:rPr>
        <w:t>уваат иста проблематика создва</w:t>
      </w:r>
      <w:r w:rsidRPr="005375F2">
        <w:rPr>
          <w:rFonts w:ascii="StobiSerif Regular" w:hAnsi="StobiSerif Regular" w:cstheme="minorHAnsi"/>
          <w:sz w:val="22"/>
          <w:szCs w:val="22"/>
          <w:lang w:val="mk-MK"/>
        </w:rPr>
        <w:t xml:space="preserve"> конфузија при нивната примена. Покрај тоа, праксата покажа дека треба појасно да се дегинира што не се подразбира под волонтерство.  </w:t>
      </w:r>
    </w:p>
    <w:p w14:paraId="4846C6CC" w14:textId="20A5D8BA" w:rsidR="00365FF0" w:rsidRPr="00963402" w:rsidRDefault="00365FF0" w:rsidP="00365FF0">
      <w:pPr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2428A181" w14:textId="77777777" w:rsidR="00365FF0" w:rsidRPr="00963402" w:rsidRDefault="00365FF0" w:rsidP="00365FF0">
      <w:pPr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3CEEBB65" w14:textId="77777777" w:rsidR="00365FF0" w:rsidRPr="00963402" w:rsidRDefault="00365FF0" w:rsidP="00365FF0">
      <w:pPr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396B23A0" w14:textId="45C8A1A9" w:rsidR="00BF3641" w:rsidRPr="005375F2" w:rsidRDefault="00BF3641" w:rsidP="00365FF0">
      <w:pPr>
        <w:jc w:val="both"/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5375F2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2. </w:t>
      </w:r>
      <w:r w:rsidRPr="005375F2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Цели на предлог регулативата</w:t>
      </w:r>
    </w:p>
    <w:p w14:paraId="5E4286F3" w14:textId="77777777" w:rsidR="00896CB9" w:rsidRPr="00963402" w:rsidRDefault="00896CB9" w:rsidP="00896CB9">
      <w:pPr>
        <w:ind w:left="1418"/>
        <w:jc w:val="both"/>
        <w:rPr>
          <w:rFonts w:ascii="StobiSerif Regular" w:hAnsi="StobiSerif Regular" w:cstheme="minorHAnsi"/>
          <w:sz w:val="22"/>
          <w:szCs w:val="22"/>
          <w:highlight w:val="yellow"/>
          <w:lang w:val="ru-RU"/>
        </w:rPr>
      </w:pPr>
    </w:p>
    <w:p w14:paraId="116E63A8" w14:textId="03D81FAF" w:rsidR="00187F5B" w:rsidRPr="005375F2" w:rsidRDefault="00365FF0" w:rsidP="006C7FB9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ru-RU"/>
        </w:rPr>
      </w:pPr>
      <w:r w:rsidRPr="005375F2">
        <w:rPr>
          <w:rFonts w:ascii="StobiSerif Regular" w:hAnsi="StobiSerif Regular" w:cstheme="minorHAnsi"/>
          <w:sz w:val="22"/>
          <w:szCs w:val="22"/>
          <w:lang w:val="ru-RU"/>
        </w:rPr>
        <w:t xml:space="preserve"> Со Предлогот</w:t>
      </w:r>
      <w:r w:rsidR="005375F2" w:rsidRPr="005375F2">
        <w:rPr>
          <w:rFonts w:ascii="StobiSerif Regular" w:hAnsi="StobiSerif Regular" w:cstheme="minorHAnsi"/>
          <w:sz w:val="22"/>
          <w:szCs w:val="22"/>
          <w:lang w:val="ru-RU"/>
        </w:rPr>
        <w:t xml:space="preserve"> на З</w:t>
      </w:r>
      <w:r w:rsidRPr="005375F2">
        <w:rPr>
          <w:rFonts w:ascii="StobiSerif Regular" w:hAnsi="StobiSerif Regular" w:cstheme="minorHAnsi"/>
          <w:sz w:val="22"/>
          <w:szCs w:val="22"/>
          <w:lang w:val="ru-RU"/>
        </w:rPr>
        <w:t>акон</w:t>
      </w:r>
      <w:r w:rsidR="00D45CCA">
        <w:rPr>
          <w:rFonts w:ascii="StobiSerif Regular" w:hAnsi="StobiSerif Regular" w:cstheme="minorHAnsi"/>
          <w:sz w:val="22"/>
          <w:szCs w:val="22"/>
          <w:lang w:val="ru-RU"/>
        </w:rPr>
        <w:t>от</w:t>
      </w:r>
      <w:r w:rsidRPr="005375F2">
        <w:rPr>
          <w:rFonts w:ascii="StobiSerif Regular" w:hAnsi="StobiSerif Regular" w:cstheme="minorHAnsi"/>
          <w:sz w:val="22"/>
          <w:szCs w:val="22"/>
          <w:lang w:val="ru-RU"/>
        </w:rPr>
        <w:t xml:space="preserve">, се овозможува </w:t>
      </w:r>
      <w:r w:rsidR="005375F2" w:rsidRPr="005375F2">
        <w:rPr>
          <w:rFonts w:ascii="StobiSerif Regular" w:hAnsi="StobiSerif Regular" w:cstheme="minorHAnsi"/>
          <w:sz w:val="22"/>
          <w:szCs w:val="22"/>
          <w:lang w:val="ru-RU"/>
        </w:rPr>
        <w:t xml:space="preserve"> усогласување на двата закони, допрецизирање на одредени одредби и и институционализирање на Национален совет за промовирање и развој на волонтерството. </w:t>
      </w:r>
    </w:p>
    <w:p w14:paraId="52F1ECB6" w14:textId="77777777" w:rsidR="00187F5B" w:rsidRPr="00963402" w:rsidRDefault="00187F5B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2612E34D" w14:textId="77777777" w:rsidR="00E62DC4" w:rsidRPr="00D45CCA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b/>
          <w:sz w:val="22"/>
          <w:szCs w:val="22"/>
          <w:lang w:val="mk-MK"/>
        </w:rPr>
        <w:t>3.</w:t>
      </w:r>
      <w:r w:rsidRPr="00D45CCA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Можни решенија (опции)</w:t>
      </w:r>
    </w:p>
    <w:p w14:paraId="3DA6CB01" w14:textId="77777777" w:rsidR="00E62DC4" w:rsidRPr="00963402" w:rsidRDefault="00E62DC4" w:rsidP="00591C8C">
      <w:pPr>
        <w:spacing w:line="276" w:lineRule="auto"/>
        <w:jc w:val="both"/>
        <w:rPr>
          <w:rFonts w:ascii="StobiSerif Regular" w:hAnsi="StobiSerif Regular" w:cstheme="minorHAnsi"/>
          <w:sz w:val="22"/>
          <w:szCs w:val="22"/>
          <w:highlight w:val="yellow"/>
          <w:lang w:val="ru-RU"/>
        </w:rPr>
      </w:pPr>
    </w:p>
    <w:p w14:paraId="42C6AA86" w14:textId="77777777" w:rsidR="00E62DC4" w:rsidRPr="00D45CCA" w:rsidRDefault="00E62DC4" w:rsidP="00E62DC4">
      <w:pPr>
        <w:spacing w:line="276" w:lineRule="auto"/>
        <w:ind w:firstLine="720"/>
        <w:jc w:val="both"/>
        <w:rPr>
          <w:rFonts w:ascii="StobiSerif Regular" w:eastAsia="Calibri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>3.1</w:t>
      </w:r>
      <w:r w:rsidRPr="00D45CCA">
        <w:rPr>
          <w:rFonts w:ascii="StobiSerif Regular" w:hAnsi="StobiSerif Regular" w:cstheme="minorHAnsi"/>
          <w:sz w:val="22"/>
          <w:szCs w:val="22"/>
          <w:lang w:val="mk-MK"/>
        </w:rPr>
        <w:tab/>
      </w:r>
      <w:r w:rsidRPr="00D45CCA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Опис на решението </w:t>
      </w:r>
      <w:r w:rsidRPr="00D45CCA">
        <w:rPr>
          <w:rFonts w:ascii="StobiSerif Regular" w:hAnsi="StobiSerif Regular" w:cstheme="minorHAnsi"/>
          <w:sz w:val="22"/>
          <w:szCs w:val="22"/>
          <w:lang w:val="mk-MK"/>
        </w:rPr>
        <w:t>„не прави ништо“</w:t>
      </w:r>
      <w:r w:rsidRPr="00D45CCA">
        <w:rPr>
          <w:rFonts w:ascii="StobiSerif Regular" w:eastAsia="Calibri" w:hAnsi="StobiSerif Regular" w:cstheme="minorHAnsi"/>
          <w:sz w:val="22"/>
          <w:szCs w:val="22"/>
          <w:lang w:val="mk-MK"/>
        </w:rPr>
        <w:t xml:space="preserve">  </w:t>
      </w:r>
    </w:p>
    <w:p w14:paraId="5A88A341" w14:textId="77777777" w:rsidR="00896CB9" w:rsidRPr="00963402" w:rsidRDefault="00896CB9" w:rsidP="00896CB9">
      <w:pPr>
        <w:spacing w:line="276" w:lineRule="auto"/>
        <w:ind w:left="709"/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46EBE6E1" w14:textId="7CCB6DCF" w:rsidR="00896CB9" w:rsidRPr="00D45CCA" w:rsidRDefault="00896CB9" w:rsidP="00896CB9">
      <w:pPr>
        <w:spacing w:line="276" w:lineRule="auto"/>
        <w:ind w:left="709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>Доколку остане постојното законско решение,</w:t>
      </w:r>
      <w:r w:rsidRPr="00D45CCA">
        <w:rPr>
          <w:rFonts w:ascii="StobiSerif Regular" w:hAnsi="StobiSerif Regular" w:cstheme="minorHAnsi"/>
          <w:sz w:val="22"/>
          <w:szCs w:val="22"/>
        </w:rPr>
        <w:t xml:space="preserve"> </w:t>
      </w:r>
      <w:r w:rsidR="00D45CCA"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ќе остане конфузија во имплементацијата и погрешна перцепција за поимот волонтерство. </w:t>
      </w:r>
    </w:p>
    <w:p w14:paraId="63051FA7" w14:textId="77777777" w:rsidR="00E62DC4" w:rsidRPr="00963402" w:rsidRDefault="00E62DC4" w:rsidP="00896CB9">
      <w:pPr>
        <w:tabs>
          <w:tab w:val="left" w:pos="675"/>
        </w:tabs>
        <w:spacing w:line="276" w:lineRule="auto"/>
        <w:ind w:left="709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569C224F" w14:textId="77777777" w:rsidR="00E62DC4" w:rsidRPr="00D45CCA" w:rsidRDefault="00E62DC4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>3.2</w:t>
      </w:r>
      <w:r w:rsidRPr="00D45CCA">
        <w:rPr>
          <w:rFonts w:ascii="StobiSerif Regular" w:hAnsi="StobiSerif Regular" w:cstheme="minorHAnsi"/>
          <w:sz w:val="22"/>
          <w:szCs w:val="22"/>
          <w:lang w:val="mk-MK"/>
        </w:rPr>
        <w:tab/>
        <w:t>Опис на можните решенија (опции) за решавање на проблемот</w:t>
      </w:r>
    </w:p>
    <w:p w14:paraId="3EDD05F8" w14:textId="77777777" w:rsidR="00E62DC4" w:rsidRPr="00D45CCA" w:rsidRDefault="00896CB9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</w:p>
    <w:p w14:paraId="39D61B2F" w14:textId="4537EE80" w:rsidR="00D45CCA" w:rsidRDefault="00896CB9" w:rsidP="00D45CCA">
      <w:pPr>
        <w:jc w:val="both"/>
        <w:rPr>
          <w:rFonts w:ascii="StobiSerif Regular" w:hAnsi="StobiSerif Regular"/>
          <w:lang w:val="mk-MK"/>
        </w:rPr>
      </w:pPr>
      <w:bookmarkStart w:id="9" w:name="_Hlk57386279"/>
      <w:r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Со </w:t>
      </w:r>
      <w:r w:rsidR="00365FF0" w:rsidRPr="00D45CCA">
        <w:rPr>
          <w:rFonts w:ascii="StobiSerif Regular" w:hAnsi="StobiSerif Regular" w:cstheme="minorHAnsi"/>
          <w:sz w:val="22"/>
          <w:szCs w:val="22"/>
          <w:lang w:val="mk-MK"/>
        </w:rPr>
        <w:t>измените и дополнувањата на Законот ќе се уреди</w:t>
      </w:r>
      <w:r w:rsidR="00D45CCA"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D45CCA" w:rsidRPr="00E75CA6">
        <w:rPr>
          <w:rFonts w:ascii="StobiSerif Regular" w:hAnsi="StobiSerif Regular"/>
        </w:rPr>
        <w:t xml:space="preserve"> </w:t>
      </w:r>
      <w:r w:rsidR="00D45CCA">
        <w:rPr>
          <w:rFonts w:ascii="StobiSerif Regular" w:hAnsi="StobiSerif Regular"/>
          <w:lang w:val="mk-MK"/>
        </w:rPr>
        <w:t xml:space="preserve">периодот на волонтирање во јавниот сектор, евиденцијата на волонтери </w:t>
      </w:r>
      <w:r w:rsidR="00D45CCA" w:rsidRPr="00E75CA6">
        <w:rPr>
          <w:rFonts w:ascii="StobiSerif Regular" w:hAnsi="StobiSerif Regular"/>
        </w:rPr>
        <w:t>во јавн</w:t>
      </w:r>
      <w:r w:rsidR="00D45CCA">
        <w:rPr>
          <w:rFonts w:ascii="StobiSerif Regular" w:hAnsi="StobiSerif Regular"/>
        </w:rPr>
        <w:t xml:space="preserve">ите институции, </w:t>
      </w:r>
      <w:r w:rsidR="00D45CCA">
        <w:rPr>
          <w:rFonts w:ascii="StobiSerif Regular" w:hAnsi="StobiSerif Regular"/>
          <w:lang w:val="mk-MK"/>
        </w:rPr>
        <w:t xml:space="preserve">јасно дефинирање на  поимот волонтерство поради можна злоупотреба, како и формирање на тело за промовирање и развој на волонтерството.  </w:t>
      </w:r>
    </w:p>
    <w:p w14:paraId="66683CA9" w14:textId="77777777" w:rsidR="00D45CCA" w:rsidRPr="00D45CCA" w:rsidRDefault="00D45CCA" w:rsidP="00D45CCA">
      <w:pPr>
        <w:jc w:val="both"/>
        <w:rPr>
          <w:rFonts w:ascii="StobiSerif Regular" w:hAnsi="StobiSerif Regular"/>
          <w:lang w:val="mk-MK"/>
        </w:rPr>
      </w:pPr>
    </w:p>
    <w:bookmarkEnd w:id="9"/>
    <w:p w14:paraId="1F4923EE" w14:textId="77777777" w:rsidR="00E62DC4" w:rsidRPr="00D45CCA" w:rsidRDefault="00E62DC4" w:rsidP="00187F5B">
      <w:pPr>
        <w:numPr>
          <w:ilvl w:val="0"/>
          <w:numId w:val="6"/>
        </w:num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en-US"/>
        </w:rPr>
      </w:pPr>
      <w:r w:rsidRPr="00D45CCA">
        <w:rPr>
          <w:rFonts w:ascii="StobiSerif Regular" w:hAnsi="StobiSerif Regular" w:cstheme="minorHAnsi"/>
          <w:b/>
          <w:sz w:val="22"/>
          <w:szCs w:val="22"/>
          <w:lang w:val="mk-MK"/>
        </w:rPr>
        <w:lastRenderedPageBreak/>
        <w:t>Проценка на влијанијата на регулативата</w:t>
      </w:r>
    </w:p>
    <w:p w14:paraId="53F41DDA" w14:textId="77777777" w:rsidR="006A5FBC" w:rsidRPr="00D45CCA" w:rsidRDefault="006A5FBC" w:rsidP="006A5FBC">
      <w:pPr>
        <w:tabs>
          <w:tab w:val="left" w:pos="675"/>
        </w:tabs>
        <w:ind w:left="360"/>
        <w:rPr>
          <w:rFonts w:ascii="StobiSerif Regular" w:hAnsi="StobiSerif Regular" w:cstheme="minorHAnsi"/>
          <w:b/>
          <w:sz w:val="22"/>
          <w:szCs w:val="22"/>
          <w:lang w:val="en-US"/>
        </w:rPr>
      </w:pPr>
    </w:p>
    <w:p w14:paraId="572A1D78" w14:textId="77777777" w:rsidR="00E62DC4" w:rsidRPr="00D45CCA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ab/>
        <w:t>Можни позитивни и негативни влијанија од секоја од опциите:</w:t>
      </w:r>
    </w:p>
    <w:p w14:paraId="05B9664E" w14:textId="77777777" w:rsidR="00E62DC4" w:rsidRPr="00963402" w:rsidRDefault="00E62DC4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34966C6B" w14:textId="77777777" w:rsidR="006171B0" w:rsidRPr="00D45CCA" w:rsidRDefault="00E62DC4" w:rsidP="006171B0">
      <w:pPr>
        <w:numPr>
          <w:ilvl w:val="1"/>
          <w:numId w:val="6"/>
        </w:num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>Економски влијанија</w:t>
      </w:r>
    </w:p>
    <w:p w14:paraId="647C6A04" w14:textId="52747821" w:rsidR="00C31C3E" w:rsidRPr="00D45CCA" w:rsidRDefault="00D45CCA" w:rsidP="00C31C3E">
      <w:pPr>
        <w:ind w:left="675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Предлог Закон нема економски влијанија. </w:t>
      </w:r>
    </w:p>
    <w:p w14:paraId="285CB10F" w14:textId="77777777" w:rsidR="00E62DC4" w:rsidRPr="00D45CCA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07016611" w14:textId="77777777" w:rsidR="00E62DC4" w:rsidRPr="00D45CCA" w:rsidRDefault="00E62DC4" w:rsidP="006171B0">
      <w:pPr>
        <w:numPr>
          <w:ilvl w:val="1"/>
          <w:numId w:val="6"/>
        </w:num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Фискални влијанија </w:t>
      </w:r>
    </w:p>
    <w:p w14:paraId="4E371A70" w14:textId="546337BB" w:rsidR="006171B0" w:rsidRPr="00D45CCA" w:rsidRDefault="009C0CCD" w:rsidP="00C31C3E">
      <w:pPr>
        <w:ind w:left="675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D45CCA">
        <w:rPr>
          <w:rFonts w:ascii="StobiSerif Regular" w:hAnsi="StobiSerif Regular" w:cstheme="minorHAnsi"/>
          <w:sz w:val="22"/>
          <w:szCs w:val="22"/>
          <w:lang w:val="mk-MK"/>
        </w:rPr>
        <w:t>Ова законско решение</w:t>
      </w:r>
      <w:r w:rsidR="00D45CCA"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 нема да предизвика фискални влијанија </w:t>
      </w:r>
      <w:r w:rsidRPr="00D45CCA">
        <w:rPr>
          <w:rFonts w:ascii="StobiSerif Regular" w:hAnsi="StobiSerif Regular" w:cstheme="minorHAnsi"/>
          <w:sz w:val="22"/>
          <w:szCs w:val="22"/>
          <w:lang w:val="mk-MK"/>
        </w:rPr>
        <w:t xml:space="preserve"> врз Буџетот на Република Северна Македонија. </w:t>
      </w:r>
    </w:p>
    <w:p w14:paraId="32FE1102" w14:textId="77777777" w:rsidR="00E62DC4" w:rsidRPr="00963402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2945E503" w14:textId="757E8C0D" w:rsidR="00E62DC4" w:rsidRPr="00774179" w:rsidRDefault="00E62DC4" w:rsidP="00C31C3E">
      <w:pPr>
        <w:numPr>
          <w:ilvl w:val="1"/>
          <w:numId w:val="6"/>
        </w:num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Социјални влијанија</w:t>
      </w:r>
    </w:p>
    <w:p w14:paraId="047BCEB9" w14:textId="45B6AE3C" w:rsidR="00CF6831" w:rsidRPr="00774179" w:rsidRDefault="00774179" w:rsidP="001B754E">
      <w:pPr>
        <w:ind w:left="675" w:firstLine="45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Промовирањето и развојот на волонтерството може да предизвикаат социјални влијанија кај волонтерите преку нивно вклучување во волонтерски активности. </w:t>
      </w:r>
    </w:p>
    <w:p w14:paraId="0C471030" w14:textId="77777777" w:rsidR="00774179" w:rsidRPr="00963402" w:rsidRDefault="00774179" w:rsidP="001B754E">
      <w:pPr>
        <w:ind w:left="675" w:firstLine="45"/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40DDD792" w14:textId="1AFA94E0" w:rsidR="006171B0" w:rsidRPr="00774179" w:rsidRDefault="00CF6831" w:rsidP="00CF6831">
      <w:pPr>
        <w:ind w:left="675" w:firstLine="45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4.4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>Влијанија врз животната средина</w:t>
      </w:r>
    </w:p>
    <w:p w14:paraId="19A3D163" w14:textId="5C2476AD" w:rsidR="00E62DC4" w:rsidRPr="00963402" w:rsidRDefault="00F333F2" w:rsidP="006171B0">
      <w:pPr>
        <w:ind w:left="1440"/>
        <w:jc w:val="both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Нема</w:t>
      </w:r>
    </w:p>
    <w:p w14:paraId="0BBCC619" w14:textId="006ABABE" w:rsidR="00E62DC4" w:rsidRPr="00774179" w:rsidRDefault="001B754E" w:rsidP="001B754E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>4.5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 xml:space="preserve">Административни влијанија и трошоци – </w:t>
      </w:r>
    </w:p>
    <w:p w14:paraId="640864D4" w14:textId="77777777" w:rsidR="00E62DC4" w:rsidRPr="00774179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3110F840" w14:textId="07125A5C" w:rsidR="00E62DC4" w:rsidRPr="00774179" w:rsidRDefault="00E62DC4" w:rsidP="00E62DC4">
      <w:pPr>
        <w:ind w:left="720"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а) трошоци за спроведување </w:t>
      </w:r>
      <w:r w:rsidR="006171B0" w:rsidRPr="00774179">
        <w:rPr>
          <w:rFonts w:ascii="StobiSerif Regular" w:hAnsi="StobiSerif Regular" w:cstheme="minorHAnsi"/>
          <w:sz w:val="22"/>
          <w:szCs w:val="22"/>
          <w:lang w:val="mk-MK"/>
        </w:rPr>
        <w:t>/</w:t>
      </w:r>
    </w:p>
    <w:p w14:paraId="731083EB" w14:textId="77777777" w:rsidR="00E62DC4" w:rsidRPr="00774179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</w:p>
    <w:p w14:paraId="2F0022EE" w14:textId="55BF1C8A" w:rsidR="00187F5B" w:rsidRPr="00774179" w:rsidRDefault="00E62DC4" w:rsidP="006C7FB9">
      <w:pPr>
        <w:ind w:left="720" w:firstLine="720"/>
        <w:jc w:val="both"/>
        <w:rPr>
          <w:rFonts w:ascii="StobiSerif Regular" w:hAnsi="StobiSerif Regular" w:cstheme="minorHAnsi"/>
          <w:iCs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б)</w:t>
      </w:r>
      <w:r w:rsidR="00035998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трошоци за почитување на регулативата </w:t>
      </w:r>
      <w:r w:rsidR="006171B0" w:rsidRPr="00774179">
        <w:rPr>
          <w:rFonts w:ascii="StobiSerif Regular" w:hAnsi="StobiSerif Regular" w:cstheme="minorHAnsi"/>
          <w:sz w:val="22"/>
          <w:szCs w:val="22"/>
          <w:lang w:val="mk-MK"/>
        </w:rPr>
        <w:t>/</w:t>
      </w:r>
    </w:p>
    <w:p w14:paraId="3348D8E8" w14:textId="77777777" w:rsidR="00187F5B" w:rsidRPr="00963402" w:rsidRDefault="00187F5B" w:rsidP="00591C8C">
      <w:pPr>
        <w:tabs>
          <w:tab w:val="left" w:pos="675"/>
        </w:tabs>
        <w:rPr>
          <w:rFonts w:ascii="StobiSerif Regular" w:hAnsi="StobiSerif Regular" w:cstheme="minorHAnsi"/>
          <w:iCs/>
          <w:sz w:val="22"/>
          <w:szCs w:val="22"/>
          <w:highlight w:val="yellow"/>
          <w:lang w:val="mk-MK"/>
        </w:rPr>
      </w:pPr>
    </w:p>
    <w:p w14:paraId="0CB60AF6" w14:textId="77777777" w:rsidR="00E62DC4" w:rsidRPr="0077417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>5.</w:t>
      </w: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Консултации</w:t>
      </w:r>
    </w:p>
    <w:p w14:paraId="3ECF2834" w14:textId="77777777" w:rsidR="00E62DC4" w:rsidRPr="00963402" w:rsidRDefault="00E62DC4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highlight w:val="yellow"/>
          <w:lang w:val="ru-RU"/>
        </w:rPr>
      </w:pPr>
    </w:p>
    <w:p w14:paraId="2C462C82" w14:textId="77777777" w:rsidR="00E62DC4" w:rsidRPr="00774179" w:rsidRDefault="00E62DC4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5.1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Засегнати страни и начин на вклучување</w:t>
      </w:r>
    </w:p>
    <w:p w14:paraId="1B2633FF" w14:textId="77777777" w:rsidR="006171B0" w:rsidRPr="00774179" w:rsidRDefault="006171B0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1BF9A51C" w14:textId="1BF89D64" w:rsidR="00BB08EC" w:rsidRPr="00774179" w:rsidRDefault="00045795" w:rsidP="00F333F2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Се вршеа</w:t>
      </w:r>
      <w:r w:rsidR="006C7FB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консултации помеѓу </w:t>
      </w:r>
      <w:r w:rsidR="006171B0" w:rsidRPr="00774179">
        <w:rPr>
          <w:rFonts w:ascii="StobiSerif Regular" w:hAnsi="StobiSerif Regular" w:cstheme="minorHAnsi"/>
          <w:sz w:val="22"/>
          <w:szCs w:val="22"/>
          <w:lang w:val="mk-MK"/>
        </w:rPr>
        <w:t>Министерство</w:t>
      </w:r>
      <w:r w:rsidR="00F601CF" w:rsidRPr="00774179">
        <w:rPr>
          <w:rFonts w:ascii="StobiSerif Regular" w:hAnsi="StobiSerif Regular" w:cstheme="minorHAnsi"/>
          <w:sz w:val="22"/>
          <w:szCs w:val="22"/>
          <w:lang w:val="mk-MK"/>
        </w:rPr>
        <w:t>то</w:t>
      </w:r>
      <w:r w:rsidR="006171B0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за труд и социјална политика</w:t>
      </w:r>
      <w:r w:rsidR="006C7FB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и</w:t>
      </w:r>
      <w:r w:rsidR="0061627A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Министерство</w:t>
      </w:r>
      <w:r w:rsidR="00F601CF" w:rsidRPr="00774179">
        <w:rPr>
          <w:rFonts w:ascii="StobiSerif Regular" w:hAnsi="StobiSerif Regular" w:cstheme="minorHAnsi"/>
          <w:sz w:val="22"/>
          <w:szCs w:val="22"/>
          <w:lang w:val="mk-MK"/>
        </w:rPr>
        <w:t>то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за финансии</w:t>
      </w:r>
      <w:r w:rsidR="0061627A" w:rsidRPr="00774179">
        <w:rPr>
          <w:rFonts w:ascii="StobiSerif Regular" w:hAnsi="StobiSerif Regular" w:cstheme="minorHAnsi"/>
          <w:sz w:val="22"/>
          <w:szCs w:val="22"/>
          <w:lang w:val="mk-MK"/>
        </w:rPr>
        <w:t>, Министерствот</w:t>
      </w:r>
      <w:r w:rsidR="00EC442F" w:rsidRPr="00774179">
        <w:rPr>
          <w:rFonts w:ascii="StobiSerif Regular" w:hAnsi="StobiSerif Regular" w:cstheme="minorHAnsi"/>
          <w:sz w:val="22"/>
          <w:szCs w:val="22"/>
          <w:lang w:val="mk-MK"/>
        </w:rPr>
        <w:t>о</w:t>
      </w:r>
      <w:r w:rsidR="0061627A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за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>образование и наука</w:t>
      </w:r>
      <w:r w:rsidR="0061627A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, </w:t>
      </w:r>
      <w:r w:rsidR="00BC2291" w:rsidRPr="00774179">
        <w:rPr>
          <w:rFonts w:ascii="StobiSerif Regular" w:hAnsi="StobiSerif Regular" w:cstheme="minorHAnsi"/>
          <w:sz w:val="22"/>
          <w:szCs w:val="22"/>
          <w:lang w:val="mk-MK"/>
        </w:rPr>
        <w:t>Кабинетот на потпретседателот на Влад</w:t>
      </w:r>
      <w:r w:rsidR="00F601CF" w:rsidRPr="00774179">
        <w:rPr>
          <w:rFonts w:ascii="StobiSerif Regular" w:hAnsi="StobiSerif Regular" w:cstheme="minorHAnsi"/>
          <w:sz w:val="22"/>
          <w:szCs w:val="22"/>
          <w:lang w:val="mk-MK"/>
        </w:rPr>
        <w:t>а</w:t>
      </w:r>
      <w:r w:rsidR="00BC2291" w:rsidRPr="00774179">
        <w:rPr>
          <w:rFonts w:ascii="StobiSerif Regular" w:hAnsi="StobiSerif Regular" w:cstheme="minorHAnsi"/>
          <w:sz w:val="22"/>
          <w:szCs w:val="22"/>
          <w:lang w:val="mk-MK"/>
        </w:rPr>
        <w:t>та на Република Северна Македонија</w:t>
      </w:r>
      <w:r w:rsidR="000F4EC2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1F56A3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со претставниците на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невладините организации, Заедницата на единиците на локална самоуправа и Бирото за развој на образованието. </w:t>
      </w:r>
      <w:r w:rsidR="001F56A3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</w:p>
    <w:p w14:paraId="24476606" w14:textId="227C774E" w:rsidR="00F333F2" w:rsidRPr="00774179" w:rsidRDefault="006171B0" w:rsidP="00F333F2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</w:t>
      </w:r>
    </w:p>
    <w:p w14:paraId="6C13E967" w14:textId="23238946" w:rsidR="00E62DC4" w:rsidRPr="00774179" w:rsidRDefault="00F333F2" w:rsidP="00F333F2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>5.2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 xml:space="preserve">Преглед на добиените и вградените мислења </w:t>
      </w:r>
    </w:p>
    <w:p w14:paraId="03E7065B" w14:textId="77777777" w:rsidR="00045795" w:rsidRPr="00774179" w:rsidRDefault="00045795" w:rsidP="00DC1A79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</w:p>
    <w:p w14:paraId="12D08721" w14:textId="4101D8B7" w:rsidR="00E62DC4" w:rsidRPr="00774179" w:rsidRDefault="00E62DC4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5.3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Мислењата кои не биле земени предвид и зошто</w:t>
      </w:r>
    </w:p>
    <w:p w14:paraId="09A9C41E" w14:textId="77777777" w:rsidR="00EA6031" w:rsidRPr="00774179" w:rsidRDefault="00EA6031" w:rsidP="00D44A4A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EE7B9EC" w14:textId="77777777" w:rsidR="00E62DC4" w:rsidRPr="0077417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 xml:space="preserve">6. </w:t>
      </w: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Заклучоци и препорачано решение</w:t>
      </w:r>
    </w:p>
    <w:p w14:paraId="4AD4762B" w14:textId="77777777" w:rsidR="00E62DC4" w:rsidRPr="00774179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ru-RU"/>
        </w:rPr>
      </w:pPr>
    </w:p>
    <w:p w14:paraId="53C61B86" w14:textId="77777777" w:rsidR="001218DE" w:rsidRPr="00774179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6.1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Споредбен преглед на позитивните и негативните влијанија на можните</w:t>
      </w:r>
    </w:p>
    <w:p w14:paraId="721ABD97" w14:textId="593609BE" w:rsidR="00E62DC4" w:rsidRPr="00774179" w:rsidRDefault="001218DE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>решенија (опции)</w:t>
      </w:r>
    </w:p>
    <w:p w14:paraId="68B10745" w14:textId="32941A91" w:rsidR="00E62DC4" w:rsidRPr="00774179" w:rsidRDefault="0061627A" w:rsidP="003E0667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Сметаме дека придобивките од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измените и дополнувањата со прецизирање на волонтерството и негова промоција и развој ќе допринесе за поголемо волонтирање кое е во интерес на општеството и самите волонтери.  </w:t>
      </w:r>
    </w:p>
    <w:p w14:paraId="5C6EC789" w14:textId="77777777" w:rsidR="0061627A" w:rsidRPr="00774179" w:rsidRDefault="0061627A" w:rsidP="00E62DC4">
      <w:pPr>
        <w:tabs>
          <w:tab w:val="left" w:pos="675"/>
        </w:tabs>
        <w:ind w:left="720"/>
        <w:rPr>
          <w:rFonts w:ascii="StobiSerif Regular" w:hAnsi="StobiSerif Regular" w:cstheme="minorHAnsi"/>
          <w:sz w:val="22"/>
          <w:szCs w:val="22"/>
          <w:lang w:val="mk-MK"/>
        </w:rPr>
      </w:pPr>
    </w:p>
    <w:p w14:paraId="6A70CC8A" w14:textId="77777777" w:rsidR="001218DE" w:rsidRPr="00774179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6.2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Ризици во спроведувањето и примената на секое од можните решенија</w:t>
      </w:r>
    </w:p>
    <w:p w14:paraId="0463A83F" w14:textId="0C9A0DA0" w:rsidR="00E62DC4" w:rsidRPr="00774179" w:rsidRDefault="001218DE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</w:t>
      </w:r>
      <w:r w:rsidR="00E510D2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(опции)</w:t>
      </w:r>
    </w:p>
    <w:p w14:paraId="0D096A20" w14:textId="0C84833B" w:rsidR="003E0667" w:rsidRPr="00774179" w:rsidRDefault="00774179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Нема ризик</w:t>
      </w:r>
    </w:p>
    <w:p w14:paraId="1993B426" w14:textId="77777777" w:rsidR="00E62DC4" w:rsidRPr="00774179" w:rsidRDefault="00E62DC4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</w:p>
    <w:p w14:paraId="5272D32C" w14:textId="77777777" w:rsidR="00E62DC4" w:rsidRPr="00774179" w:rsidRDefault="00E62DC4" w:rsidP="00E62DC4">
      <w:pPr>
        <w:ind w:firstLine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lastRenderedPageBreak/>
        <w:t>6.3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Препорачано решение со образложение</w:t>
      </w:r>
    </w:p>
    <w:p w14:paraId="419557F9" w14:textId="026C252F" w:rsidR="00E62DC4" w:rsidRPr="00774179" w:rsidRDefault="00E62DC4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</w:p>
    <w:p w14:paraId="09DB2F1B" w14:textId="07615703" w:rsidR="0035378A" w:rsidRPr="00774179" w:rsidRDefault="0035378A" w:rsidP="00774179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Со измените и дополнувањата на Законот ќе се уред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допрецизира поимот волонтерство 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и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ќе се зголеми неговата промоција и развој. </w:t>
      </w:r>
    </w:p>
    <w:p w14:paraId="195CC4C6" w14:textId="77777777" w:rsidR="00187F5B" w:rsidRPr="00963402" w:rsidRDefault="00187F5B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16F5A730" w14:textId="77777777" w:rsidR="00E62DC4" w:rsidRPr="00774179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>7.</w:t>
      </w:r>
      <w:r w:rsidRPr="00774179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Спроведување на препорачаното решение</w:t>
      </w:r>
    </w:p>
    <w:p w14:paraId="691BAC4F" w14:textId="77777777" w:rsidR="00E62DC4" w:rsidRPr="00774179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ru-RU"/>
        </w:rPr>
      </w:pPr>
    </w:p>
    <w:p w14:paraId="65AE44AA" w14:textId="7C8AC6C2" w:rsidR="001218DE" w:rsidRPr="00774179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7.1</w:t>
      </w:r>
      <w:r w:rsidR="00D962C6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Потреба од менување на закони и подзаконска регулатива во областа или </w:t>
      </w:r>
    </w:p>
    <w:p w14:paraId="698D1229" w14:textId="1A186854" w:rsidR="00E62DC4" w:rsidRPr="00774179" w:rsidRDefault="001218DE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</w:t>
      </w:r>
      <w:r w:rsidR="002259F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E62DC4" w:rsidRPr="00774179">
        <w:rPr>
          <w:rFonts w:ascii="StobiSerif Regular" w:hAnsi="StobiSerif Regular" w:cstheme="minorHAnsi"/>
          <w:sz w:val="22"/>
          <w:szCs w:val="22"/>
          <w:lang w:val="mk-MK"/>
        </w:rPr>
        <w:t>други сродни области</w:t>
      </w:r>
    </w:p>
    <w:p w14:paraId="63FE9804" w14:textId="6C31DB72" w:rsidR="00542F5D" w:rsidRPr="00774179" w:rsidRDefault="00542F5D" w:rsidP="001B754E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</w:t>
      </w:r>
      <w:r w:rsidR="0061627A" w:rsidRPr="00774179">
        <w:rPr>
          <w:rFonts w:ascii="StobiSerif Regular" w:hAnsi="StobiSerif Regular" w:cstheme="minorHAnsi"/>
          <w:sz w:val="22"/>
          <w:szCs w:val="22"/>
          <w:lang w:val="mk-MK"/>
        </w:rPr>
        <w:t>Законот ќе предизвика соодветни промени во</w:t>
      </w:r>
      <w:r w:rsidR="00D26235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Законот за трансфорамција во редовен работен работен однос. </w:t>
      </w:r>
    </w:p>
    <w:p w14:paraId="391ACB96" w14:textId="77777777" w:rsidR="00E62DC4" w:rsidRPr="00963402" w:rsidRDefault="00E62DC4" w:rsidP="00E62DC4">
      <w:pPr>
        <w:tabs>
          <w:tab w:val="left" w:pos="675"/>
        </w:tabs>
        <w:ind w:left="720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5401162D" w14:textId="77777777" w:rsidR="00E62DC4" w:rsidRPr="00774179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7.2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14:paraId="48BCB0A3" w14:textId="06112CF2" w:rsidR="00E62DC4" w:rsidRPr="00774179" w:rsidRDefault="00542F5D" w:rsidP="00774179">
      <w:pPr>
        <w:tabs>
          <w:tab w:val="left" w:pos="675"/>
        </w:tabs>
        <w:ind w:left="720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</w:t>
      </w:r>
      <w:r w:rsidR="006544FC" w:rsidRPr="00774179">
        <w:rPr>
          <w:rFonts w:ascii="StobiSerif Regular" w:hAnsi="StobiSerif Regular" w:cstheme="minorHAnsi"/>
          <w:sz w:val="22"/>
          <w:szCs w:val="22"/>
          <w:lang w:val="mk-MK"/>
        </w:rPr>
        <w:t>Правилник за формата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и</w:t>
      </w:r>
      <w:r w:rsidR="00D962C6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6544FC" w:rsidRPr="00774179">
        <w:rPr>
          <w:rFonts w:ascii="StobiSerif Regular" w:hAnsi="StobiSerif Regular" w:cstheme="minorHAnsi"/>
          <w:sz w:val="22"/>
          <w:szCs w:val="22"/>
          <w:lang w:val="mk-MK"/>
        </w:rPr>
        <w:t>содржината</w:t>
      </w:r>
      <w:r w:rsidR="00D962C6" w:rsidRPr="00774179">
        <w:rPr>
          <w:rFonts w:ascii="StobiSerif Regular" w:hAnsi="StobiSerif Regular" w:cstheme="minorHAnsi"/>
          <w:sz w:val="22"/>
          <w:szCs w:val="22"/>
          <w:lang w:val="en-US"/>
        </w:rPr>
        <w:t xml:space="preserve"> </w:t>
      </w:r>
      <w:r w:rsidR="00774179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на волонтерската потврда. </w:t>
      </w:r>
    </w:p>
    <w:p w14:paraId="09D13376" w14:textId="77777777" w:rsidR="00C45BB9" w:rsidRPr="00963402" w:rsidRDefault="00C45BB9" w:rsidP="00E62DC4">
      <w:pPr>
        <w:tabs>
          <w:tab w:val="left" w:pos="675"/>
        </w:tabs>
        <w:ind w:left="720"/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39AFEBF7" w14:textId="77777777" w:rsidR="001218DE" w:rsidRPr="00774179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7.3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 xml:space="preserve">Органи на државната управа, државни органи и други органи надлежни за </w:t>
      </w:r>
    </w:p>
    <w:p w14:paraId="036DFC2B" w14:textId="77777777" w:rsidR="009752C1" w:rsidRPr="00774179" w:rsidRDefault="001218DE" w:rsidP="00A94C75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</w:t>
      </w:r>
      <w:r w:rsidR="002549BF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9752C1" w:rsidRPr="00774179">
        <w:rPr>
          <w:rFonts w:ascii="StobiSerif Regular" w:hAnsi="StobiSerif Regular" w:cstheme="minorHAnsi"/>
          <w:sz w:val="22"/>
          <w:szCs w:val="22"/>
          <w:lang w:val="mk-MK"/>
        </w:rPr>
        <w:t>с</w:t>
      </w:r>
      <w:r w:rsidR="002549BF" w:rsidRPr="00774179">
        <w:rPr>
          <w:rFonts w:ascii="StobiSerif Regular" w:hAnsi="StobiSerif Regular" w:cstheme="minorHAnsi"/>
          <w:sz w:val="22"/>
          <w:szCs w:val="22"/>
          <w:lang w:val="mk-MK"/>
        </w:rPr>
        <w:t>проведувањ</w:t>
      </w:r>
      <w:r w:rsidR="00A94C75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е </w:t>
      </w:r>
    </w:p>
    <w:p w14:paraId="0CADEB52" w14:textId="17D9F6FB" w:rsidR="002549BF" w:rsidRPr="00774179" w:rsidRDefault="009752C1" w:rsidP="00A94C75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en-US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             </w:t>
      </w:r>
      <w:r w:rsidR="00FB7A7C" w:rsidRPr="00774179">
        <w:rPr>
          <w:rFonts w:ascii="StobiSerif Regular" w:hAnsi="StobiSerif Regular" w:cstheme="minorHAnsi"/>
          <w:sz w:val="22"/>
          <w:szCs w:val="22"/>
          <w:lang w:val="mk-MK"/>
        </w:rPr>
        <w:t>Министерство за труд и социјална политика</w:t>
      </w:r>
      <w:r w:rsidR="001B754E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</w:p>
    <w:p w14:paraId="4BE0816A" w14:textId="77777777" w:rsidR="00E62DC4" w:rsidRPr="00963402" w:rsidRDefault="00E62DC4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4C5EC133" w14:textId="4BFCCDCF" w:rsidR="00E62DC4" w:rsidRPr="00774179" w:rsidRDefault="00E62DC4" w:rsidP="0061627A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>7.4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ab/>
        <w:t>Активности за обезбедување на ефикасно спроведување на предлог</w:t>
      </w:r>
      <w:r w:rsidR="00F66307" w:rsidRPr="00774179">
        <w:rPr>
          <w:rFonts w:ascii="StobiSerif Regular" w:hAnsi="StobiSerif Regular" w:cstheme="minorHAnsi"/>
          <w:sz w:val="22"/>
          <w:szCs w:val="22"/>
          <w:lang w:val="mk-MK"/>
        </w:rPr>
        <w:t>от</w:t>
      </w:r>
      <w:r w:rsidR="00B413F0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на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542F5D" w:rsidRPr="00774179">
        <w:rPr>
          <w:rFonts w:ascii="StobiSerif Regular" w:hAnsi="StobiSerif Regular" w:cstheme="minorHAnsi"/>
          <w:sz w:val="22"/>
          <w:szCs w:val="22"/>
          <w:lang w:val="mk-MK"/>
        </w:rPr>
        <w:t>З</w:t>
      </w:r>
      <w:r w:rsidRPr="00774179">
        <w:rPr>
          <w:rFonts w:ascii="StobiSerif Regular" w:hAnsi="StobiSerif Regular" w:cstheme="minorHAnsi"/>
          <w:sz w:val="22"/>
          <w:szCs w:val="22"/>
          <w:lang w:val="mk-MK"/>
        </w:rPr>
        <w:t>акон</w:t>
      </w:r>
    </w:p>
    <w:p w14:paraId="15798C30" w14:textId="77777777" w:rsidR="001B754E" w:rsidRPr="00774179" w:rsidRDefault="00565CA8" w:rsidP="00565CA8">
      <w:pPr>
        <w:ind w:left="1418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За ефикасно спроведување на законот, истиот  ќе биде објавен на веб страната на Министерството за труд и социјална политика по неговото објавување во </w:t>
      </w:r>
    </w:p>
    <w:p w14:paraId="6A269751" w14:textId="3388783D" w:rsidR="00542F5D" w:rsidRPr="00774179" w:rsidRDefault="001B754E" w:rsidP="00565CA8">
      <w:pPr>
        <w:ind w:left="1418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„ </w:t>
      </w:r>
      <w:r w:rsidR="00565CA8" w:rsidRPr="00774179">
        <w:rPr>
          <w:rFonts w:ascii="StobiSerif Regular" w:hAnsi="StobiSerif Regular" w:cstheme="minorHAnsi"/>
          <w:sz w:val="22"/>
          <w:szCs w:val="22"/>
          <w:lang w:val="mk-MK"/>
        </w:rPr>
        <w:t>Службен весник на Р</w:t>
      </w:r>
      <w:r w:rsidR="00B868A7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епублика </w:t>
      </w:r>
      <w:r w:rsidR="00565CA8" w:rsidRPr="00774179">
        <w:rPr>
          <w:rFonts w:ascii="StobiSerif Regular" w:hAnsi="StobiSerif Regular" w:cstheme="minorHAnsi"/>
          <w:sz w:val="22"/>
          <w:szCs w:val="22"/>
          <w:lang w:val="mk-MK"/>
        </w:rPr>
        <w:t>С</w:t>
      </w:r>
      <w:r w:rsidR="00B868A7" w:rsidRPr="00774179">
        <w:rPr>
          <w:rFonts w:ascii="StobiSerif Regular" w:hAnsi="StobiSerif Regular" w:cstheme="minorHAnsi"/>
          <w:sz w:val="22"/>
          <w:szCs w:val="22"/>
          <w:lang w:val="mk-MK"/>
        </w:rPr>
        <w:t xml:space="preserve">еверна </w:t>
      </w:r>
      <w:r w:rsidR="00565CA8" w:rsidRPr="00774179">
        <w:rPr>
          <w:rFonts w:ascii="StobiSerif Regular" w:hAnsi="StobiSerif Regular" w:cstheme="minorHAnsi"/>
          <w:sz w:val="22"/>
          <w:szCs w:val="22"/>
          <w:lang w:val="mk-MK"/>
        </w:rPr>
        <w:t>М</w:t>
      </w:r>
      <w:r w:rsidR="00B868A7" w:rsidRPr="00774179">
        <w:rPr>
          <w:rFonts w:ascii="StobiSerif Regular" w:hAnsi="StobiSerif Regular" w:cstheme="minorHAnsi"/>
          <w:sz w:val="22"/>
          <w:szCs w:val="22"/>
          <w:lang w:val="mk-MK"/>
        </w:rPr>
        <w:t>акедонија</w:t>
      </w:r>
      <w:r w:rsidR="00565CA8" w:rsidRPr="00774179">
        <w:rPr>
          <w:rFonts w:ascii="StobiSerif Regular" w:hAnsi="StobiSerif Regular" w:cstheme="minorHAnsi"/>
          <w:sz w:val="22"/>
          <w:szCs w:val="22"/>
          <w:lang w:val="mk-MK"/>
        </w:rPr>
        <w:t>”.</w:t>
      </w:r>
    </w:p>
    <w:p w14:paraId="2D209996" w14:textId="77777777" w:rsidR="00187F5B" w:rsidRPr="00963402" w:rsidRDefault="00187F5B" w:rsidP="00591C8C">
      <w:pPr>
        <w:tabs>
          <w:tab w:val="left" w:pos="675"/>
        </w:tabs>
        <w:rPr>
          <w:rFonts w:ascii="StobiSerif Regular" w:hAnsi="StobiSerif Regular" w:cstheme="minorHAnsi"/>
          <w:sz w:val="22"/>
          <w:szCs w:val="22"/>
          <w:highlight w:val="yellow"/>
          <w:lang w:val="mk-MK"/>
        </w:rPr>
      </w:pPr>
    </w:p>
    <w:p w14:paraId="56B0C97C" w14:textId="77777777" w:rsidR="00E62DC4" w:rsidRPr="00FA3B34" w:rsidRDefault="00E62DC4" w:rsidP="00187F5B">
      <w:pPr>
        <w:shd w:val="clear" w:color="auto" w:fill="FBD4B4"/>
        <w:tabs>
          <w:tab w:val="left" w:pos="675"/>
        </w:tabs>
        <w:rPr>
          <w:rFonts w:ascii="StobiSerif Regular" w:hAnsi="StobiSerif Regular" w:cstheme="minorHAnsi"/>
          <w:b/>
          <w:sz w:val="22"/>
          <w:szCs w:val="22"/>
          <w:lang w:val="mk-MK"/>
        </w:rPr>
      </w:pPr>
      <w:r w:rsidRPr="00FA3B34">
        <w:rPr>
          <w:rFonts w:ascii="StobiSerif Regular" w:hAnsi="StobiSerif Regular" w:cstheme="minorHAnsi"/>
          <w:b/>
          <w:sz w:val="22"/>
          <w:szCs w:val="22"/>
          <w:lang w:val="mk-MK"/>
        </w:rPr>
        <w:t>8.</w:t>
      </w:r>
      <w:r w:rsidRPr="00FA3B34">
        <w:rPr>
          <w:rFonts w:ascii="StobiSerif Regular" w:hAnsi="StobiSerif Regular" w:cstheme="minorHAnsi"/>
          <w:b/>
          <w:sz w:val="22"/>
          <w:szCs w:val="22"/>
          <w:lang w:val="mk-MK"/>
        </w:rPr>
        <w:tab/>
        <w:t>Следење и евалуација</w:t>
      </w:r>
    </w:p>
    <w:p w14:paraId="572E8A83" w14:textId="77777777" w:rsidR="00E62DC4" w:rsidRPr="00FA3B34" w:rsidRDefault="00E62DC4" w:rsidP="00591C8C">
      <w:pPr>
        <w:jc w:val="both"/>
        <w:rPr>
          <w:rFonts w:ascii="StobiSerif Regular" w:hAnsi="StobiSerif Regular" w:cstheme="minorHAnsi"/>
          <w:sz w:val="22"/>
          <w:szCs w:val="22"/>
          <w:lang w:val="ru-RU"/>
        </w:rPr>
      </w:pPr>
    </w:p>
    <w:p w14:paraId="2F84B615" w14:textId="77777777" w:rsidR="00E62DC4" w:rsidRPr="00FA3B34" w:rsidRDefault="00E62DC4" w:rsidP="00E62DC4">
      <w:pPr>
        <w:ind w:left="720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FA3B34">
        <w:rPr>
          <w:rFonts w:ascii="StobiSerif Regular" w:hAnsi="StobiSerif Regular" w:cstheme="minorHAnsi"/>
          <w:sz w:val="22"/>
          <w:szCs w:val="22"/>
          <w:lang w:val="mk-MK"/>
        </w:rPr>
        <w:t xml:space="preserve">8.1 </w:t>
      </w:r>
      <w:r w:rsidRPr="00FA3B34">
        <w:rPr>
          <w:rFonts w:ascii="StobiSerif Regular" w:hAnsi="StobiSerif Regular" w:cstheme="minorHAnsi"/>
          <w:sz w:val="22"/>
          <w:szCs w:val="22"/>
          <w:lang w:val="mk-MK"/>
        </w:rPr>
        <w:tab/>
        <w:t xml:space="preserve">Начин на следење на спроведувањето </w:t>
      </w:r>
    </w:p>
    <w:p w14:paraId="114A0C16" w14:textId="2301486E" w:rsidR="00565CA8" w:rsidRPr="00FA3B34" w:rsidRDefault="00565CA8" w:rsidP="00565CA8">
      <w:pPr>
        <w:ind w:left="1418"/>
        <w:jc w:val="both"/>
        <w:rPr>
          <w:rFonts w:ascii="StobiSerif Regular" w:hAnsi="StobiSerif Regular" w:cstheme="minorHAnsi"/>
          <w:sz w:val="22"/>
          <w:szCs w:val="22"/>
          <w:lang w:val="mk-MK"/>
        </w:rPr>
      </w:pPr>
      <w:r w:rsidRPr="00FA3B34">
        <w:rPr>
          <w:rFonts w:ascii="StobiSerif Regular" w:hAnsi="StobiSerif Regular" w:cstheme="minorHAnsi"/>
          <w:sz w:val="22"/>
          <w:szCs w:val="22"/>
          <w:lang w:val="mk-MK"/>
        </w:rPr>
        <w:t>Следењето ќе биде спроведено од страна на Министерството за труд и социјална политика</w:t>
      </w:r>
      <w:r w:rsidR="00FB7A7C" w:rsidRPr="00FA3B34">
        <w:rPr>
          <w:rFonts w:ascii="StobiSerif Regular" w:hAnsi="StobiSerif Regular" w:cstheme="minorHAnsi"/>
          <w:sz w:val="22"/>
          <w:szCs w:val="22"/>
          <w:lang w:val="mk-MK"/>
        </w:rPr>
        <w:t xml:space="preserve"> </w:t>
      </w:r>
      <w:r w:rsidR="006544FC" w:rsidRPr="00FA3B34">
        <w:rPr>
          <w:rFonts w:ascii="StobiSerif Regular" w:hAnsi="StobiSerif Regular" w:cstheme="minorHAnsi"/>
          <w:sz w:val="22"/>
          <w:szCs w:val="22"/>
          <w:lang w:val="mk-MK"/>
        </w:rPr>
        <w:t>и Државниот инспекторат за труд</w:t>
      </w:r>
    </w:p>
    <w:p w14:paraId="60BE7444" w14:textId="77777777" w:rsidR="00E62DC4" w:rsidRPr="00963402" w:rsidRDefault="00E62DC4" w:rsidP="00E62DC4">
      <w:pPr>
        <w:tabs>
          <w:tab w:val="left" w:pos="675"/>
        </w:tabs>
        <w:ind w:left="720"/>
        <w:rPr>
          <w:rFonts w:ascii="StobiSerif Regular" w:hAnsi="StobiSerif Regular"/>
          <w:sz w:val="22"/>
          <w:szCs w:val="22"/>
          <w:highlight w:val="yellow"/>
          <w:lang w:val="mk-MK"/>
        </w:rPr>
      </w:pPr>
    </w:p>
    <w:p w14:paraId="057F5176" w14:textId="77777777" w:rsidR="00E62DC4" w:rsidRPr="00FA3B34" w:rsidRDefault="00E62DC4" w:rsidP="00E62DC4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A3B34">
        <w:rPr>
          <w:rFonts w:ascii="StobiSerif Regular" w:hAnsi="StobiSerif Regular"/>
          <w:sz w:val="22"/>
          <w:szCs w:val="22"/>
          <w:lang w:val="mk-MK"/>
        </w:rPr>
        <w:t>8.2</w:t>
      </w:r>
      <w:r w:rsidRPr="00FA3B34">
        <w:rPr>
          <w:rFonts w:ascii="StobiSerif Regular" w:hAnsi="StobiSerif Regular"/>
          <w:sz w:val="22"/>
          <w:szCs w:val="22"/>
          <w:lang w:val="mk-MK"/>
        </w:rPr>
        <w:tab/>
        <w:t>Евалуација на ефектите од предлог</w:t>
      </w:r>
      <w:r w:rsidR="00F66307" w:rsidRPr="00FA3B34">
        <w:rPr>
          <w:rFonts w:ascii="StobiSerif Regular" w:hAnsi="StobiSerif Regular"/>
          <w:sz w:val="22"/>
          <w:szCs w:val="22"/>
          <w:lang w:val="mk-MK"/>
        </w:rPr>
        <w:t>от</w:t>
      </w:r>
      <w:r w:rsidRPr="00FA3B3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413F0" w:rsidRPr="00FA3B34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Pr="00FA3B34">
        <w:rPr>
          <w:rFonts w:ascii="StobiSerif Regular" w:hAnsi="StobiSerif Regular"/>
          <w:sz w:val="22"/>
          <w:szCs w:val="22"/>
          <w:lang w:val="mk-MK"/>
        </w:rPr>
        <w:t xml:space="preserve">закон и рокови </w:t>
      </w:r>
    </w:p>
    <w:p w14:paraId="38EE780F" w14:textId="7292D60F" w:rsidR="00AF6305" w:rsidRPr="00FA3B34" w:rsidRDefault="00565CA8" w:rsidP="002549BF">
      <w:pPr>
        <w:rPr>
          <w:rFonts w:ascii="StobiSerif Regular" w:hAnsi="StobiSerif Regular"/>
          <w:sz w:val="22"/>
          <w:szCs w:val="22"/>
          <w:lang w:val="mk-MK"/>
        </w:rPr>
      </w:pPr>
      <w:r w:rsidRPr="00FA3B34">
        <w:rPr>
          <w:rFonts w:ascii="StobiSerif Regular" w:hAnsi="StobiSerif Regular"/>
          <w:sz w:val="22"/>
          <w:szCs w:val="22"/>
          <w:lang w:val="mk-MK"/>
        </w:rPr>
        <w:t xml:space="preserve">                           </w:t>
      </w:r>
      <w:r w:rsidR="00EB4CD6" w:rsidRPr="00FA3B34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549BF" w:rsidRPr="00FA3B34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14:paraId="7EF061B8" w14:textId="77777777" w:rsidR="00F601CF" w:rsidRPr="00FA3B34" w:rsidRDefault="00F601CF" w:rsidP="002549BF">
      <w:pPr>
        <w:rPr>
          <w:rFonts w:ascii="StobiSerif Regular" w:hAnsi="StobiSerif Regular"/>
          <w:sz w:val="22"/>
          <w:szCs w:val="22"/>
          <w:lang w:val="mk-MK"/>
        </w:rPr>
      </w:pPr>
      <w:r w:rsidRPr="00FA3B34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="00D028A7" w:rsidRPr="00FA3B34">
        <w:rPr>
          <w:rFonts w:ascii="StobiSerif Regular" w:hAnsi="StobiSerif Regular"/>
          <w:sz w:val="22"/>
          <w:szCs w:val="22"/>
          <w:lang w:val="mk-MK"/>
        </w:rPr>
        <w:t xml:space="preserve">Евалуација може да се направи во период од најмалку една година по неговото </w:t>
      </w:r>
      <w:r w:rsidRPr="00FA3B34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14:paraId="3DDBB6CE" w14:textId="7F24ED13" w:rsidR="00670BC8" w:rsidRPr="001B754E" w:rsidRDefault="00F601CF" w:rsidP="007F181B">
      <w:pPr>
        <w:rPr>
          <w:rFonts w:ascii="StobiSerif Regular" w:hAnsi="StobiSerif Regular"/>
          <w:sz w:val="22"/>
          <w:szCs w:val="22"/>
          <w:lang w:val="mk-MK"/>
        </w:rPr>
      </w:pPr>
      <w:r w:rsidRPr="00FA3B34">
        <w:rPr>
          <w:rFonts w:ascii="StobiSerif Regular" w:hAnsi="StobiSerif Regular"/>
          <w:sz w:val="22"/>
          <w:szCs w:val="22"/>
          <w:lang w:val="mk-MK"/>
        </w:rPr>
        <w:t xml:space="preserve">                           </w:t>
      </w:r>
      <w:r w:rsidR="00A94C75" w:rsidRPr="00FA3B3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28A7" w:rsidRPr="00FA3B34">
        <w:rPr>
          <w:rFonts w:ascii="StobiSerif Regular" w:hAnsi="StobiSerif Regular"/>
          <w:sz w:val="22"/>
          <w:szCs w:val="22"/>
          <w:lang w:val="mk-MK"/>
        </w:rPr>
        <w:t xml:space="preserve">донесување </w:t>
      </w:r>
      <w:r w:rsidRPr="00FA3B34">
        <w:rPr>
          <w:rFonts w:ascii="StobiSerif Regular" w:hAnsi="StobiSerif Regular"/>
          <w:sz w:val="22"/>
          <w:szCs w:val="22"/>
          <w:lang w:val="mk-MK"/>
        </w:rPr>
        <w:t xml:space="preserve">преку  </w:t>
      </w:r>
      <w:r w:rsidR="00FA3B34" w:rsidRPr="00FA3B34">
        <w:rPr>
          <w:rFonts w:ascii="StobiSerif Regular" w:hAnsi="StobiSerif Regular"/>
          <w:sz w:val="22"/>
          <w:szCs w:val="22"/>
          <w:lang w:val="mk-MK"/>
        </w:rPr>
        <w:t xml:space="preserve">зголемување на бројот на волонтери </w:t>
      </w:r>
      <w:r w:rsidR="00583BED" w:rsidRPr="00FA3B34">
        <w:rPr>
          <w:rFonts w:ascii="StobiSerif Regular" w:hAnsi="StobiSerif Regular"/>
          <w:sz w:val="22"/>
          <w:szCs w:val="22"/>
          <w:lang w:val="mk-MK"/>
        </w:rPr>
        <w:t xml:space="preserve">за </w:t>
      </w:r>
      <w:r w:rsidR="00FA3B34" w:rsidRPr="00FA3B34">
        <w:rPr>
          <w:rFonts w:ascii="StobiSerif Regular" w:hAnsi="StobiSerif Regular"/>
          <w:sz w:val="22"/>
          <w:szCs w:val="22"/>
          <w:lang w:val="mk-MK"/>
        </w:rPr>
        <w:t>10</w:t>
      </w:r>
      <w:r w:rsidR="00583BED" w:rsidRPr="00FA3B34">
        <w:rPr>
          <w:rFonts w:ascii="StobiSerif Regular" w:hAnsi="StobiSerif Regular"/>
          <w:sz w:val="22"/>
          <w:szCs w:val="22"/>
          <w:lang w:val="mk-MK"/>
        </w:rPr>
        <w:t xml:space="preserve"> %</w:t>
      </w:r>
      <w:r w:rsidR="006C7FB9" w:rsidRPr="00FA3B34">
        <w:rPr>
          <w:rFonts w:ascii="StobiSerif Regular" w:hAnsi="StobiSerif Regular"/>
          <w:sz w:val="22"/>
          <w:szCs w:val="22"/>
          <w:lang w:val="mk-MK"/>
        </w:rPr>
        <w:t>.</w:t>
      </w:r>
    </w:p>
    <w:p w14:paraId="3100D0E8" w14:textId="77777777" w:rsidR="001218DE" w:rsidRPr="00045795" w:rsidRDefault="00170F32" w:rsidP="00187F5B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>Изјава од државниот секретар</w:t>
      </w:r>
    </w:p>
    <w:p w14:paraId="075B267B" w14:textId="77777777" w:rsidR="00EF65EE" w:rsidRPr="00045795" w:rsidRDefault="00EF65EE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4EDFFA20" w14:textId="77777777" w:rsidR="00170F32" w:rsidRPr="00045795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Нацрт </w:t>
      </w:r>
      <w:r w:rsidRPr="00045795">
        <w:rPr>
          <w:rFonts w:ascii="StobiSerif Regular" w:hAnsi="StobiSerif Regular"/>
          <w:b/>
          <w:sz w:val="22"/>
          <w:szCs w:val="22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>.</w:t>
      </w:r>
    </w:p>
    <w:p w14:paraId="018B755F" w14:textId="77777777" w:rsidR="00EF65EE" w:rsidRPr="00045795" w:rsidRDefault="00EF65EE" w:rsidP="00170F32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</w:p>
    <w:p w14:paraId="5E226586" w14:textId="3FC49FF0" w:rsidR="00170F32" w:rsidRPr="00045795" w:rsidRDefault="00170F32" w:rsidP="00170F32">
      <w:pPr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>Датум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>:</w:t>
      </w:r>
      <w:r w:rsidR="00FB7A7C"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>..................................................</w:t>
      </w:r>
    </w:p>
    <w:p w14:paraId="01F7CEB7" w14:textId="401A6979" w:rsidR="003B3CC1" w:rsidRPr="00045795" w:rsidRDefault="00170F32" w:rsidP="006C7FB9">
      <w:pPr>
        <w:spacing w:line="276" w:lineRule="auto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ab/>
        <w:t xml:space="preserve">                            </w:t>
      </w:r>
      <w:r w:rsidR="001218DE"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       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  </w:t>
      </w:r>
      <w:r w:rsidR="00EF65EE"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   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потпис на </w:t>
      </w:r>
      <w:r w:rsidRPr="00045795">
        <w:rPr>
          <w:rFonts w:ascii="StobiSerif Regular" w:hAnsi="StobiSerif Regular"/>
          <w:b/>
          <w:sz w:val="22"/>
          <w:szCs w:val="22"/>
          <w:lang w:val="mk-MK"/>
        </w:rPr>
        <w:t>државен секретар</w:t>
      </w:r>
      <w:r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14:paraId="1AC1F5BC" w14:textId="77777777" w:rsidR="00170F32" w:rsidRPr="00045795" w:rsidRDefault="00170F32" w:rsidP="007F181B">
      <w:pPr>
        <w:rPr>
          <w:rFonts w:ascii="StobiSerif Regular" w:hAnsi="StobiSerif Regular"/>
          <w:sz w:val="22"/>
          <w:szCs w:val="22"/>
          <w:lang w:val="mk-MK"/>
        </w:rPr>
      </w:pPr>
    </w:p>
    <w:p w14:paraId="1DFCEA12" w14:textId="77777777" w:rsidR="001E7452" w:rsidRPr="00045795" w:rsidRDefault="001E7452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>Изјава од министерот</w:t>
      </w:r>
    </w:p>
    <w:p w14:paraId="0AAC6492" w14:textId="77777777" w:rsidR="001E7452" w:rsidRPr="00045795" w:rsidRDefault="001E7452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129AF914" w14:textId="77777777" w:rsidR="00455DB3" w:rsidRPr="00045795" w:rsidRDefault="00D22484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lastRenderedPageBreak/>
        <w:t>Врз основа на резултатите од анализите прикажани во И</w:t>
      </w:r>
      <w:r w:rsidR="001E7452" w:rsidRPr="00045795">
        <w:rPr>
          <w:rFonts w:ascii="StobiSerif Regular" w:hAnsi="StobiSerif Regular"/>
          <w:b/>
          <w:sz w:val="22"/>
          <w:szCs w:val="22"/>
          <w:lang w:val="mk-MK"/>
        </w:rPr>
        <w:t>звештајот за проценка на влијанието на регулативата</w:t>
      </w:r>
      <w:r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14:paraId="5E52250B" w14:textId="77777777" w:rsidR="00035998" w:rsidRPr="00045795" w:rsidRDefault="00035998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14:paraId="519FA6C3" w14:textId="77777777" w:rsidR="00BF59CA" w:rsidRPr="00045795" w:rsidRDefault="0087764B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>Датум:</w:t>
      </w:r>
      <w:r w:rsidR="00EB4CD6" w:rsidRPr="00045795">
        <w:rPr>
          <w:rFonts w:ascii="StobiSerif Regular" w:hAnsi="StobiSerif Regular"/>
          <w:b/>
          <w:sz w:val="22"/>
          <w:szCs w:val="22"/>
          <w:lang w:val="en-US"/>
        </w:rPr>
        <w:t xml:space="preserve"> </w:t>
      </w:r>
      <w:r w:rsidR="00FB7A7C"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</w:p>
    <w:p w14:paraId="1063FA5B" w14:textId="63D5BF4A" w:rsidR="00EF65EE" w:rsidRPr="00045795" w:rsidRDefault="002259F9" w:rsidP="00187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FB7A7C"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</w:t>
      </w:r>
      <w:r w:rsidR="00BF59CA"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</w:t>
      </w:r>
      <w:r w:rsidR="000E7C40"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</w:t>
      </w:r>
      <w:r w:rsidR="000E7C40"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..................................................</w:t>
      </w:r>
    </w:p>
    <w:p w14:paraId="6785E987" w14:textId="56064493" w:rsidR="00565CA8" w:rsidRPr="00045795" w:rsidRDefault="00EF65EE" w:rsidP="00E0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045795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</w:t>
      </w:r>
      <w:r w:rsidR="00AF6305" w:rsidRPr="00045795">
        <w:rPr>
          <w:rFonts w:ascii="StobiSerif Regular" w:hAnsi="StobiSerif Regular"/>
          <w:b/>
          <w:sz w:val="22"/>
          <w:szCs w:val="22"/>
          <w:lang w:val="mk-MK"/>
        </w:rPr>
        <w:t>п</w:t>
      </w:r>
      <w:r w:rsidR="001E7452" w:rsidRPr="00045795">
        <w:rPr>
          <w:rFonts w:ascii="StobiSerif Regular" w:hAnsi="StobiSerif Regular"/>
          <w:b/>
          <w:sz w:val="22"/>
          <w:szCs w:val="22"/>
          <w:lang w:val="mk-MK"/>
        </w:rPr>
        <w:t>отпис на министерот</w:t>
      </w:r>
      <w:r w:rsidR="001E7452" w:rsidRPr="00045795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14:paraId="175CDF46" w14:textId="77777777" w:rsidR="00565CA8" w:rsidRPr="00045795" w:rsidRDefault="00565CA8" w:rsidP="00565CA8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14:paraId="2FBCC0C3" w14:textId="77777777" w:rsidR="00565CA8" w:rsidRPr="00045795" w:rsidRDefault="00565CA8" w:rsidP="00565CA8">
      <w:pPr>
        <w:tabs>
          <w:tab w:val="left" w:pos="5580"/>
        </w:tabs>
        <w:rPr>
          <w:rFonts w:ascii="StobiSerif Regular" w:hAnsi="StobiSerif Regular"/>
          <w:sz w:val="22"/>
          <w:szCs w:val="22"/>
          <w:lang w:val="mk-MK"/>
        </w:rPr>
      </w:pPr>
      <w:r w:rsidRPr="00045795">
        <w:rPr>
          <w:rFonts w:ascii="StobiSerif Regular" w:hAnsi="StobiSerif Regular"/>
          <w:sz w:val="22"/>
          <w:szCs w:val="22"/>
          <w:lang w:val="mk-MK"/>
        </w:rPr>
        <w:tab/>
      </w:r>
    </w:p>
    <w:sectPr w:rsidR="00565CA8" w:rsidRPr="00045795" w:rsidSect="00896CB9">
      <w:headerReference w:type="default" r:id="rId11"/>
      <w:footerReference w:type="default" r:id="rId12"/>
      <w:pgSz w:w="11906" w:h="16838"/>
      <w:pgMar w:top="1440" w:right="96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1829" w14:textId="77777777" w:rsidR="00C70307" w:rsidRDefault="00C70307" w:rsidP="005D078B">
      <w:r>
        <w:separator/>
      </w:r>
    </w:p>
  </w:endnote>
  <w:endnote w:type="continuationSeparator" w:id="0">
    <w:p w14:paraId="22DC627E" w14:textId="77777777" w:rsidR="00C70307" w:rsidRDefault="00C70307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8140" w14:textId="77777777" w:rsidR="001B51EC" w:rsidRDefault="00A437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31">
      <w:rPr>
        <w:noProof/>
      </w:rPr>
      <w:t>1</w:t>
    </w:r>
    <w:r>
      <w:rPr>
        <w:noProof/>
      </w:rPr>
      <w:fldChar w:fldCharType="end"/>
    </w:r>
  </w:p>
  <w:p w14:paraId="02E63B83" w14:textId="77777777" w:rsidR="001B51EC" w:rsidRDefault="001B5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7093" w14:textId="77777777" w:rsidR="00C70307" w:rsidRDefault="00C70307" w:rsidP="005D078B">
      <w:r>
        <w:separator/>
      </w:r>
    </w:p>
  </w:footnote>
  <w:footnote w:type="continuationSeparator" w:id="0">
    <w:p w14:paraId="40E0A414" w14:textId="77777777" w:rsidR="00C70307" w:rsidRDefault="00C70307" w:rsidP="005D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28DE" w14:textId="77777777" w:rsidR="00EF65EE" w:rsidRDefault="00B868A7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>
      <w:rPr>
        <w:rFonts w:ascii="StobiSerif" w:hAnsi="StobiSerif"/>
        <w:noProof/>
        <w:sz w:val="22"/>
        <w:szCs w:val="22"/>
        <w:lang w:eastAsia="en-GB"/>
      </w:rPr>
      <w:drawing>
        <wp:inline distT="0" distB="0" distL="0" distR="0" wp14:anchorId="10B61EC5" wp14:editId="35C72543">
          <wp:extent cx="2583180" cy="952500"/>
          <wp:effectExtent l="19050" t="0" r="762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239D6B" w14:textId="77777777" w:rsidR="00EF65EE" w:rsidRPr="00565CA8" w:rsidRDefault="00EF65EE" w:rsidP="00565CA8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8541C"/>
    <w:multiLevelType w:val="hybridMultilevel"/>
    <w:tmpl w:val="DD081ABE"/>
    <w:lvl w:ilvl="0" w:tplc="19E82BB4">
      <w:numFmt w:val="bullet"/>
      <w:lvlText w:val="-"/>
      <w:lvlJc w:val="left"/>
      <w:pPr>
        <w:ind w:left="108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704BD"/>
    <w:multiLevelType w:val="multilevel"/>
    <w:tmpl w:val="ED126212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5" w15:restartNumberingAfterBreak="0">
    <w:nsid w:val="5CAC059A"/>
    <w:multiLevelType w:val="hybridMultilevel"/>
    <w:tmpl w:val="20D25AF0"/>
    <w:lvl w:ilvl="0" w:tplc="042F000F">
      <w:start w:val="1"/>
      <w:numFmt w:val="decimal"/>
      <w:lvlText w:val="%1."/>
      <w:lvlJc w:val="left"/>
      <w:pPr>
        <w:ind w:left="1395" w:hanging="360"/>
      </w:pPr>
    </w:lvl>
    <w:lvl w:ilvl="1" w:tplc="042F0019" w:tentative="1">
      <w:start w:val="1"/>
      <w:numFmt w:val="lowerLetter"/>
      <w:lvlText w:val="%2."/>
      <w:lvlJc w:val="left"/>
      <w:pPr>
        <w:ind w:left="2115" w:hanging="360"/>
      </w:pPr>
    </w:lvl>
    <w:lvl w:ilvl="2" w:tplc="042F001B" w:tentative="1">
      <w:start w:val="1"/>
      <w:numFmt w:val="lowerRoman"/>
      <w:lvlText w:val="%3."/>
      <w:lvlJc w:val="right"/>
      <w:pPr>
        <w:ind w:left="2835" w:hanging="180"/>
      </w:pPr>
    </w:lvl>
    <w:lvl w:ilvl="3" w:tplc="042F000F" w:tentative="1">
      <w:start w:val="1"/>
      <w:numFmt w:val="decimal"/>
      <w:lvlText w:val="%4."/>
      <w:lvlJc w:val="left"/>
      <w:pPr>
        <w:ind w:left="3555" w:hanging="360"/>
      </w:pPr>
    </w:lvl>
    <w:lvl w:ilvl="4" w:tplc="042F0019" w:tentative="1">
      <w:start w:val="1"/>
      <w:numFmt w:val="lowerLetter"/>
      <w:lvlText w:val="%5."/>
      <w:lvlJc w:val="left"/>
      <w:pPr>
        <w:ind w:left="4275" w:hanging="360"/>
      </w:pPr>
    </w:lvl>
    <w:lvl w:ilvl="5" w:tplc="042F001B" w:tentative="1">
      <w:start w:val="1"/>
      <w:numFmt w:val="lowerRoman"/>
      <w:lvlText w:val="%6."/>
      <w:lvlJc w:val="right"/>
      <w:pPr>
        <w:ind w:left="4995" w:hanging="180"/>
      </w:pPr>
    </w:lvl>
    <w:lvl w:ilvl="6" w:tplc="042F000F" w:tentative="1">
      <w:start w:val="1"/>
      <w:numFmt w:val="decimal"/>
      <w:lvlText w:val="%7."/>
      <w:lvlJc w:val="left"/>
      <w:pPr>
        <w:ind w:left="5715" w:hanging="360"/>
      </w:pPr>
    </w:lvl>
    <w:lvl w:ilvl="7" w:tplc="042F0019" w:tentative="1">
      <w:start w:val="1"/>
      <w:numFmt w:val="lowerLetter"/>
      <w:lvlText w:val="%8."/>
      <w:lvlJc w:val="left"/>
      <w:pPr>
        <w:ind w:left="6435" w:hanging="360"/>
      </w:pPr>
    </w:lvl>
    <w:lvl w:ilvl="8" w:tplc="042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8" w15:restartNumberingAfterBreak="0">
    <w:nsid w:val="7BA428CA"/>
    <w:multiLevelType w:val="hybridMultilevel"/>
    <w:tmpl w:val="95C4FB5C"/>
    <w:lvl w:ilvl="0" w:tplc="A0988F8C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6"/>
    <w:rsid w:val="00015512"/>
    <w:rsid w:val="000352F4"/>
    <w:rsid w:val="00035998"/>
    <w:rsid w:val="000439E4"/>
    <w:rsid w:val="00045795"/>
    <w:rsid w:val="0005368C"/>
    <w:rsid w:val="00061B9B"/>
    <w:rsid w:val="000633D7"/>
    <w:rsid w:val="00067008"/>
    <w:rsid w:val="00072558"/>
    <w:rsid w:val="0007343E"/>
    <w:rsid w:val="00074493"/>
    <w:rsid w:val="00085B49"/>
    <w:rsid w:val="000A3D84"/>
    <w:rsid w:val="000A6B7B"/>
    <w:rsid w:val="000B198F"/>
    <w:rsid w:val="000B5689"/>
    <w:rsid w:val="000D0C68"/>
    <w:rsid w:val="000D58B0"/>
    <w:rsid w:val="000E0336"/>
    <w:rsid w:val="000E1D2F"/>
    <w:rsid w:val="000E2AD4"/>
    <w:rsid w:val="000E7C40"/>
    <w:rsid w:val="000F4EC2"/>
    <w:rsid w:val="00107852"/>
    <w:rsid w:val="001218DE"/>
    <w:rsid w:val="00130A68"/>
    <w:rsid w:val="00143C1E"/>
    <w:rsid w:val="001476F9"/>
    <w:rsid w:val="00156B47"/>
    <w:rsid w:val="00161DCF"/>
    <w:rsid w:val="00162DAA"/>
    <w:rsid w:val="0016466A"/>
    <w:rsid w:val="00170F32"/>
    <w:rsid w:val="00174B2C"/>
    <w:rsid w:val="00175B40"/>
    <w:rsid w:val="00175F64"/>
    <w:rsid w:val="001836AA"/>
    <w:rsid w:val="001852B4"/>
    <w:rsid w:val="00187194"/>
    <w:rsid w:val="00187F5B"/>
    <w:rsid w:val="00191AF8"/>
    <w:rsid w:val="00192D85"/>
    <w:rsid w:val="001A2D55"/>
    <w:rsid w:val="001A4C39"/>
    <w:rsid w:val="001B0E2D"/>
    <w:rsid w:val="001B51EC"/>
    <w:rsid w:val="001B754E"/>
    <w:rsid w:val="001D3748"/>
    <w:rsid w:val="001D3EC3"/>
    <w:rsid w:val="001E1187"/>
    <w:rsid w:val="001E7452"/>
    <w:rsid w:val="001F56A3"/>
    <w:rsid w:val="002027AA"/>
    <w:rsid w:val="00207476"/>
    <w:rsid w:val="00212EDD"/>
    <w:rsid w:val="00221332"/>
    <w:rsid w:val="002259F9"/>
    <w:rsid w:val="00233502"/>
    <w:rsid w:val="00234966"/>
    <w:rsid w:val="00235145"/>
    <w:rsid w:val="00237A30"/>
    <w:rsid w:val="00240AFD"/>
    <w:rsid w:val="002419C8"/>
    <w:rsid w:val="002549BF"/>
    <w:rsid w:val="00256462"/>
    <w:rsid w:val="00265FE8"/>
    <w:rsid w:val="002661AB"/>
    <w:rsid w:val="00280DA2"/>
    <w:rsid w:val="0028344F"/>
    <w:rsid w:val="002903A4"/>
    <w:rsid w:val="00296DF6"/>
    <w:rsid w:val="00297CE3"/>
    <w:rsid w:val="002A34A9"/>
    <w:rsid w:val="002A7CB6"/>
    <w:rsid w:val="002A7ED0"/>
    <w:rsid w:val="002D2F0A"/>
    <w:rsid w:val="002F32BE"/>
    <w:rsid w:val="002F73E9"/>
    <w:rsid w:val="0032408F"/>
    <w:rsid w:val="00324FB1"/>
    <w:rsid w:val="00331E38"/>
    <w:rsid w:val="00335031"/>
    <w:rsid w:val="003361B3"/>
    <w:rsid w:val="0035378A"/>
    <w:rsid w:val="00360BAA"/>
    <w:rsid w:val="00365FF0"/>
    <w:rsid w:val="003702F3"/>
    <w:rsid w:val="00373E68"/>
    <w:rsid w:val="0039095F"/>
    <w:rsid w:val="003B3CC1"/>
    <w:rsid w:val="003B4D4E"/>
    <w:rsid w:val="003B53E6"/>
    <w:rsid w:val="003C0C5D"/>
    <w:rsid w:val="003D0B10"/>
    <w:rsid w:val="003D193C"/>
    <w:rsid w:val="003D5A8E"/>
    <w:rsid w:val="003E0667"/>
    <w:rsid w:val="003E0EF9"/>
    <w:rsid w:val="003E1B7F"/>
    <w:rsid w:val="003F1E1D"/>
    <w:rsid w:val="0040283B"/>
    <w:rsid w:val="00417E88"/>
    <w:rsid w:val="00422A80"/>
    <w:rsid w:val="0042602D"/>
    <w:rsid w:val="004347B1"/>
    <w:rsid w:val="004461D8"/>
    <w:rsid w:val="00446535"/>
    <w:rsid w:val="004550B7"/>
    <w:rsid w:val="00455DB3"/>
    <w:rsid w:val="004628D6"/>
    <w:rsid w:val="0046334E"/>
    <w:rsid w:val="00465D8D"/>
    <w:rsid w:val="00482CD6"/>
    <w:rsid w:val="00484181"/>
    <w:rsid w:val="0049117A"/>
    <w:rsid w:val="0049749E"/>
    <w:rsid w:val="004A2044"/>
    <w:rsid w:val="004A3087"/>
    <w:rsid w:val="004A4C8B"/>
    <w:rsid w:val="004B09FF"/>
    <w:rsid w:val="004B79FB"/>
    <w:rsid w:val="004D2B8B"/>
    <w:rsid w:val="004E063F"/>
    <w:rsid w:val="004E25C6"/>
    <w:rsid w:val="004E4134"/>
    <w:rsid w:val="004F384F"/>
    <w:rsid w:val="00501DD6"/>
    <w:rsid w:val="00507ADB"/>
    <w:rsid w:val="00512FB8"/>
    <w:rsid w:val="0052528D"/>
    <w:rsid w:val="00531474"/>
    <w:rsid w:val="00533977"/>
    <w:rsid w:val="005359CD"/>
    <w:rsid w:val="005375F2"/>
    <w:rsid w:val="00542F5D"/>
    <w:rsid w:val="00553A01"/>
    <w:rsid w:val="00565CA8"/>
    <w:rsid w:val="00566B4B"/>
    <w:rsid w:val="00583BED"/>
    <w:rsid w:val="005918AE"/>
    <w:rsid w:val="00591C8C"/>
    <w:rsid w:val="005A2F24"/>
    <w:rsid w:val="005A7F54"/>
    <w:rsid w:val="005C0380"/>
    <w:rsid w:val="005D078B"/>
    <w:rsid w:val="005D0CB8"/>
    <w:rsid w:val="005E583D"/>
    <w:rsid w:val="005F00D6"/>
    <w:rsid w:val="005F40B5"/>
    <w:rsid w:val="00602363"/>
    <w:rsid w:val="00605614"/>
    <w:rsid w:val="00605AC4"/>
    <w:rsid w:val="0061627A"/>
    <w:rsid w:val="006171B0"/>
    <w:rsid w:val="0062524F"/>
    <w:rsid w:val="00626252"/>
    <w:rsid w:val="0063150A"/>
    <w:rsid w:val="00631C96"/>
    <w:rsid w:val="0063477A"/>
    <w:rsid w:val="00645F3E"/>
    <w:rsid w:val="006528BA"/>
    <w:rsid w:val="006544FC"/>
    <w:rsid w:val="0066032B"/>
    <w:rsid w:val="00667015"/>
    <w:rsid w:val="00670BC8"/>
    <w:rsid w:val="00670EE1"/>
    <w:rsid w:val="006734FF"/>
    <w:rsid w:val="0067554A"/>
    <w:rsid w:val="00692E09"/>
    <w:rsid w:val="006A1297"/>
    <w:rsid w:val="006A2250"/>
    <w:rsid w:val="006A5FBC"/>
    <w:rsid w:val="006C3F95"/>
    <w:rsid w:val="006C7FB9"/>
    <w:rsid w:val="006E7399"/>
    <w:rsid w:val="006F1327"/>
    <w:rsid w:val="006F3A1E"/>
    <w:rsid w:val="006F3F28"/>
    <w:rsid w:val="006F6A5D"/>
    <w:rsid w:val="00702BFC"/>
    <w:rsid w:val="007503ED"/>
    <w:rsid w:val="00753914"/>
    <w:rsid w:val="00753937"/>
    <w:rsid w:val="0076337C"/>
    <w:rsid w:val="00767BDE"/>
    <w:rsid w:val="00774179"/>
    <w:rsid w:val="00777D78"/>
    <w:rsid w:val="00781C95"/>
    <w:rsid w:val="00786816"/>
    <w:rsid w:val="007B47AF"/>
    <w:rsid w:val="007D072F"/>
    <w:rsid w:val="007E1A92"/>
    <w:rsid w:val="007E6A7A"/>
    <w:rsid w:val="007F181B"/>
    <w:rsid w:val="007F6CEE"/>
    <w:rsid w:val="008063DE"/>
    <w:rsid w:val="0081643D"/>
    <w:rsid w:val="00830821"/>
    <w:rsid w:val="00836C90"/>
    <w:rsid w:val="00855CE5"/>
    <w:rsid w:val="00856938"/>
    <w:rsid w:val="0087024D"/>
    <w:rsid w:val="00876F6C"/>
    <w:rsid w:val="0087764B"/>
    <w:rsid w:val="008808D7"/>
    <w:rsid w:val="00893725"/>
    <w:rsid w:val="00895372"/>
    <w:rsid w:val="00896CB9"/>
    <w:rsid w:val="008A2364"/>
    <w:rsid w:val="008B0EC9"/>
    <w:rsid w:val="008C3EB0"/>
    <w:rsid w:val="008D4415"/>
    <w:rsid w:val="008E0654"/>
    <w:rsid w:val="008E1840"/>
    <w:rsid w:val="00902B99"/>
    <w:rsid w:val="009234AE"/>
    <w:rsid w:val="0092512F"/>
    <w:rsid w:val="009318F9"/>
    <w:rsid w:val="009340C9"/>
    <w:rsid w:val="009369BE"/>
    <w:rsid w:val="00946798"/>
    <w:rsid w:val="00963402"/>
    <w:rsid w:val="0097159F"/>
    <w:rsid w:val="00973CBD"/>
    <w:rsid w:val="00973FA0"/>
    <w:rsid w:val="009752C1"/>
    <w:rsid w:val="009828BF"/>
    <w:rsid w:val="00983FD7"/>
    <w:rsid w:val="00991E21"/>
    <w:rsid w:val="009A3EB9"/>
    <w:rsid w:val="009C0CCD"/>
    <w:rsid w:val="009C2EE5"/>
    <w:rsid w:val="009C3116"/>
    <w:rsid w:val="009C5DF0"/>
    <w:rsid w:val="009D48EE"/>
    <w:rsid w:val="009E0C3F"/>
    <w:rsid w:val="009E6967"/>
    <w:rsid w:val="009F562C"/>
    <w:rsid w:val="009F5772"/>
    <w:rsid w:val="00A07197"/>
    <w:rsid w:val="00A106B3"/>
    <w:rsid w:val="00A13B56"/>
    <w:rsid w:val="00A22142"/>
    <w:rsid w:val="00A42206"/>
    <w:rsid w:val="00A437E4"/>
    <w:rsid w:val="00A4639C"/>
    <w:rsid w:val="00A5132C"/>
    <w:rsid w:val="00A74535"/>
    <w:rsid w:val="00A94176"/>
    <w:rsid w:val="00A94C75"/>
    <w:rsid w:val="00A94E8B"/>
    <w:rsid w:val="00AD09B7"/>
    <w:rsid w:val="00AD3D6A"/>
    <w:rsid w:val="00AF02DD"/>
    <w:rsid w:val="00AF6305"/>
    <w:rsid w:val="00B020B6"/>
    <w:rsid w:val="00B03D61"/>
    <w:rsid w:val="00B07120"/>
    <w:rsid w:val="00B22971"/>
    <w:rsid w:val="00B25FB1"/>
    <w:rsid w:val="00B262AC"/>
    <w:rsid w:val="00B413F0"/>
    <w:rsid w:val="00B41D7F"/>
    <w:rsid w:val="00B53720"/>
    <w:rsid w:val="00B62F42"/>
    <w:rsid w:val="00B73551"/>
    <w:rsid w:val="00B763E7"/>
    <w:rsid w:val="00B868A7"/>
    <w:rsid w:val="00B86F35"/>
    <w:rsid w:val="00B95D30"/>
    <w:rsid w:val="00BA0DB9"/>
    <w:rsid w:val="00BA2104"/>
    <w:rsid w:val="00BB08EC"/>
    <w:rsid w:val="00BB13A3"/>
    <w:rsid w:val="00BB4C59"/>
    <w:rsid w:val="00BB78A8"/>
    <w:rsid w:val="00BC2291"/>
    <w:rsid w:val="00BE38D9"/>
    <w:rsid w:val="00BF15BB"/>
    <w:rsid w:val="00BF3641"/>
    <w:rsid w:val="00BF59CA"/>
    <w:rsid w:val="00C1070B"/>
    <w:rsid w:val="00C11672"/>
    <w:rsid w:val="00C23273"/>
    <w:rsid w:val="00C31C3E"/>
    <w:rsid w:val="00C45BB9"/>
    <w:rsid w:val="00C53BBF"/>
    <w:rsid w:val="00C53E27"/>
    <w:rsid w:val="00C54C8F"/>
    <w:rsid w:val="00C60F2E"/>
    <w:rsid w:val="00C70307"/>
    <w:rsid w:val="00C748FF"/>
    <w:rsid w:val="00C771C6"/>
    <w:rsid w:val="00C81A9A"/>
    <w:rsid w:val="00C82DFE"/>
    <w:rsid w:val="00C95479"/>
    <w:rsid w:val="00C966BD"/>
    <w:rsid w:val="00CA0DB7"/>
    <w:rsid w:val="00CB1448"/>
    <w:rsid w:val="00CB16F6"/>
    <w:rsid w:val="00CC2D48"/>
    <w:rsid w:val="00CC42E3"/>
    <w:rsid w:val="00CF1A85"/>
    <w:rsid w:val="00CF4BD7"/>
    <w:rsid w:val="00CF6831"/>
    <w:rsid w:val="00CF785A"/>
    <w:rsid w:val="00D028A7"/>
    <w:rsid w:val="00D03074"/>
    <w:rsid w:val="00D100CE"/>
    <w:rsid w:val="00D22484"/>
    <w:rsid w:val="00D26235"/>
    <w:rsid w:val="00D27E7A"/>
    <w:rsid w:val="00D445B8"/>
    <w:rsid w:val="00D44A4A"/>
    <w:rsid w:val="00D45CCA"/>
    <w:rsid w:val="00D50A39"/>
    <w:rsid w:val="00D56D75"/>
    <w:rsid w:val="00D742F3"/>
    <w:rsid w:val="00D8668E"/>
    <w:rsid w:val="00D94BB8"/>
    <w:rsid w:val="00D960D8"/>
    <w:rsid w:val="00D962C6"/>
    <w:rsid w:val="00DA6A84"/>
    <w:rsid w:val="00DB1826"/>
    <w:rsid w:val="00DB50A6"/>
    <w:rsid w:val="00DC1A79"/>
    <w:rsid w:val="00DC2CEF"/>
    <w:rsid w:val="00DC4158"/>
    <w:rsid w:val="00DD6442"/>
    <w:rsid w:val="00DE49F3"/>
    <w:rsid w:val="00DF0B26"/>
    <w:rsid w:val="00DF57FE"/>
    <w:rsid w:val="00E02C4C"/>
    <w:rsid w:val="00E04154"/>
    <w:rsid w:val="00E057E1"/>
    <w:rsid w:val="00E15938"/>
    <w:rsid w:val="00E17C31"/>
    <w:rsid w:val="00E304E0"/>
    <w:rsid w:val="00E45EAB"/>
    <w:rsid w:val="00E510D2"/>
    <w:rsid w:val="00E515F2"/>
    <w:rsid w:val="00E57F21"/>
    <w:rsid w:val="00E62DC4"/>
    <w:rsid w:val="00E75594"/>
    <w:rsid w:val="00E82D9E"/>
    <w:rsid w:val="00EA347C"/>
    <w:rsid w:val="00EA6031"/>
    <w:rsid w:val="00EB2768"/>
    <w:rsid w:val="00EB4CD6"/>
    <w:rsid w:val="00EB7E86"/>
    <w:rsid w:val="00EC442F"/>
    <w:rsid w:val="00EE12C3"/>
    <w:rsid w:val="00EF0488"/>
    <w:rsid w:val="00EF0734"/>
    <w:rsid w:val="00EF65EE"/>
    <w:rsid w:val="00F008E3"/>
    <w:rsid w:val="00F06AA8"/>
    <w:rsid w:val="00F162E6"/>
    <w:rsid w:val="00F17080"/>
    <w:rsid w:val="00F17A07"/>
    <w:rsid w:val="00F26D0B"/>
    <w:rsid w:val="00F333F2"/>
    <w:rsid w:val="00F36119"/>
    <w:rsid w:val="00F45809"/>
    <w:rsid w:val="00F57166"/>
    <w:rsid w:val="00F601CF"/>
    <w:rsid w:val="00F66307"/>
    <w:rsid w:val="00F71094"/>
    <w:rsid w:val="00F72070"/>
    <w:rsid w:val="00F73D7F"/>
    <w:rsid w:val="00FA3B34"/>
    <w:rsid w:val="00FB156D"/>
    <w:rsid w:val="00FB7A7C"/>
    <w:rsid w:val="00FC1B7E"/>
    <w:rsid w:val="00FD0A37"/>
    <w:rsid w:val="00FE6594"/>
    <w:rsid w:val="00FF030B"/>
    <w:rsid w:val="00FF59BE"/>
    <w:rsid w:val="00FF5AD5"/>
    <w:rsid w:val="00FF5E9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6070"/>
  <w15:docId w15:val="{44A0A8F4-68C2-44A9-A832-1E19BF65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403226166B84FB40BDEEBBC225046835" ma:contentTypeVersion="" ma:contentTypeDescription="" ma:contentTypeScope="" ma:versionID="b7f73f506e6815ae44bd271dcfe51a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E0AF-B623-4778-BA5F-E329BEA8272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9A560E-B437-4FF3-950F-F27AA6D1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83BDD-108D-4CFA-869A-EF6D434D16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036C97-B44C-4186-BD65-3FA944C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- Извештај за проценка на влијанието на регулативата, со Упатство за пополнување</vt:lpstr>
    </vt:vector>
  </TitlesOfParts>
  <Company>Microsoft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- Извештај за проценка на влијанието на регулативата, со Упатство за пополнување</dc:title>
  <dc:creator>Megi</dc:creator>
  <cp:lastModifiedBy>User</cp:lastModifiedBy>
  <cp:revision>2</cp:revision>
  <cp:lastPrinted>2013-06-28T09:24:00Z</cp:lastPrinted>
  <dcterms:created xsi:type="dcterms:W3CDTF">2021-06-02T16:12:00Z</dcterms:created>
  <dcterms:modified xsi:type="dcterms:W3CDTF">2021-06-02T16:12:00Z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sts|dejan.jakimovski</vt:lpwstr>
  </property>
  <property fmtid="{D5CDD505-2E9C-101B-9397-08002B2CF9AE}" pid="3" name="Title">
    <vt:lpwstr>ПРИЛОГ - Извештај за проценка на влијанието на регулативата, со Упатство за пополнување</vt:lpwstr>
  </property>
  <property fmtid="{D5CDD505-2E9C-101B-9397-08002B2CF9AE}" pid="4" name="ModifiedBy">
    <vt:lpwstr>i:0e.t|e-vlada.mk sts|dejan.jakimovski</vt:lpwstr>
  </property>
</Properties>
</file>