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F19D" w14:textId="77777777" w:rsidR="008E10AD" w:rsidRPr="00AA6753" w:rsidRDefault="008E10AD" w:rsidP="005F2EDF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AA6753">
        <w:rPr>
          <w:rFonts w:ascii="StobiSerif Regular" w:hAnsi="StobiSerif Regular" w:cs="Arial"/>
          <w:b/>
          <w:sz w:val="22"/>
          <w:szCs w:val="22"/>
        </w:rPr>
        <w:t>П Р И Л О Г</w:t>
      </w:r>
    </w:p>
    <w:p w14:paraId="334BE376" w14:textId="49B90AD0" w:rsidR="008E10AD" w:rsidRPr="00AA6753" w:rsidRDefault="00E877E4" w:rsidP="005F2EDF">
      <w:pPr>
        <w:jc w:val="center"/>
        <w:rPr>
          <w:rFonts w:ascii="StobiSerif Regular" w:hAnsi="StobiSerif Regular"/>
          <w:b/>
          <w:sz w:val="22"/>
          <w:szCs w:val="22"/>
          <w:lang w:val="sq-AL"/>
        </w:rPr>
      </w:pPr>
      <w:r w:rsidRPr="00AA6753">
        <w:rPr>
          <w:rFonts w:ascii="StobiSerif Regular" w:hAnsi="StobiSerif Regular" w:cs="Arial"/>
          <w:b/>
          <w:sz w:val="22"/>
          <w:szCs w:val="22"/>
          <w:lang w:val="mk-MK"/>
        </w:rPr>
        <w:t>НАЦРТ</w:t>
      </w:r>
      <w:r w:rsidR="00CE0884" w:rsidRPr="00AA6753">
        <w:rPr>
          <w:rFonts w:ascii="StobiSerif Regular" w:hAnsi="StobiSerif Regular" w:cs="Arial"/>
          <w:b/>
          <w:sz w:val="22"/>
          <w:szCs w:val="22"/>
          <w:lang w:val="mk-MK"/>
        </w:rPr>
        <w:t>-</w:t>
      </w:r>
      <w:r w:rsidR="008E10AD" w:rsidRPr="00AA6753">
        <w:rPr>
          <w:rFonts w:ascii="StobiSerif Regular" w:hAnsi="StobiSerif Regular" w:cs="Arial"/>
          <w:b/>
          <w:sz w:val="22"/>
          <w:szCs w:val="22"/>
        </w:rPr>
        <w:t>ИЗВЕШТАЈ ЗА ПРОЦЕНКА НА ВЛИЈАНИЕТО НА РЕГУЛАТИВАТА</w:t>
      </w:r>
    </w:p>
    <w:p w14:paraId="0161EE07" w14:textId="51D60BF8" w:rsidR="008E10AD" w:rsidRPr="00AA6753" w:rsidRDefault="008E10AD" w:rsidP="005F2EDF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AA6753">
        <w:rPr>
          <w:rFonts w:ascii="StobiSerif Regular" w:hAnsi="StobiSerif Regular"/>
          <w:b/>
          <w:sz w:val="22"/>
          <w:szCs w:val="22"/>
          <w:lang w:val="sq-AL"/>
        </w:rPr>
        <w:t>SHTOJCË</w:t>
      </w:r>
    </w:p>
    <w:p w14:paraId="6DB054CA" w14:textId="54F3528E" w:rsidR="008E10AD" w:rsidRPr="00AA6753" w:rsidRDefault="006313DF" w:rsidP="005F2EDF">
      <w:pPr>
        <w:tabs>
          <w:tab w:val="left" w:pos="885"/>
          <w:tab w:val="center" w:pos="4961"/>
        </w:tabs>
        <w:jc w:val="center"/>
        <w:rPr>
          <w:rFonts w:ascii="StobiSerif Regular" w:hAnsi="StobiSerif Regular" w:cs="Arial"/>
          <w:b/>
          <w:sz w:val="22"/>
          <w:szCs w:val="22"/>
        </w:rPr>
      </w:pPr>
      <w:r w:rsidRPr="00AA6753">
        <w:rPr>
          <w:rFonts w:ascii="StobiSerif Regular" w:hAnsi="StobiSerif Regular"/>
          <w:b/>
          <w:sz w:val="22"/>
          <w:szCs w:val="22"/>
          <w:lang w:val="sq-AL"/>
        </w:rPr>
        <w:t>PROPOZIM RAPORTI I VLERËSIMIT TË NDIKIMIT TË RREGULLORES</w:t>
      </w:r>
      <w:r w:rsidRPr="00AA6753" w:rsidDel="006313DF">
        <w:rPr>
          <w:rFonts w:ascii="StobiSerif Regular" w:hAnsi="StobiSerif Regular"/>
          <w:b/>
          <w:sz w:val="22"/>
          <w:szCs w:val="22"/>
          <w:lang w:val="sq-AL"/>
        </w:rPr>
        <w:t xml:space="preserve"> </w:t>
      </w:r>
    </w:p>
    <w:p w14:paraId="20B1BDC9" w14:textId="77777777" w:rsidR="008E10AD" w:rsidRPr="00AA6753" w:rsidRDefault="008E10AD" w:rsidP="008E10AD">
      <w:pPr>
        <w:jc w:val="both"/>
        <w:rPr>
          <w:rFonts w:ascii="StobiSerif Regular" w:hAnsi="StobiSerif Regular" w:cs="Arial"/>
          <w:b/>
          <w:sz w:val="22"/>
          <w:szCs w:val="22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233"/>
      </w:tblGrid>
      <w:tr w:rsidR="008E10AD" w:rsidRPr="00AA6753" w14:paraId="7ED68104" w14:textId="77777777" w:rsidTr="00AD0ADF">
        <w:trPr>
          <w:trHeight w:val="287"/>
        </w:trPr>
        <w:tc>
          <w:tcPr>
            <w:tcW w:w="3798" w:type="dxa"/>
            <w:shd w:val="clear" w:color="auto" w:fill="FBD4B4"/>
          </w:tcPr>
          <w:p w14:paraId="5DCA9592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  <w:p w14:paraId="3FD8DBCE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Emri i ministrisë:</w:t>
            </w:r>
          </w:p>
        </w:tc>
        <w:tc>
          <w:tcPr>
            <w:tcW w:w="6233" w:type="dxa"/>
          </w:tcPr>
          <w:p w14:paraId="7D753889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506E3A5" w14:textId="77777777" w:rsidR="008E10AD" w:rsidRPr="00AA6753" w:rsidRDefault="008E10AD" w:rsidP="00AD0ADF">
            <w:pPr>
              <w:jc w:val="center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животна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средина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просторно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планирање</w:t>
            </w:r>
            <w:proofErr w:type="spellEnd"/>
          </w:p>
          <w:p w14:paraId="4457FECB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AA6753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         </w:t>
            </w: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Ministria e Mjedisit </w:t>
            </w:r>
            <w:r w:rsidRPr="00AA6753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Jetësor </w:t>
            </w: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dhe Planifikimit Hapësinor</w:t>
            </w:r>
          </w:p>
        </w:tc>
      </w:tr>
      <w:tr w:rsidR="008E10AD" w:rsidRPr="00AA6753" w14:paraId="29518B7C" w14:textId="77777777" w:rsidTr="00AD0ADF">
        <w:trPr>
          <w:trHeight w:val="1304"/>
        </w:trPr>
        <w:tc>
          <w:tcPr>
            <w:tcW w:w="3798" w:type="dxa"/>
            <w:shd w:val="clear" w:color="auto" w:fill="FBD4B4"/>
          </w:tcPr>
          <w:p w14:paraId="06207D67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  <w:p w14:paraId="27779124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Emri i projektligjit</w:t>
            </w:r>
          </w:p>
        </w:tc>
        <w:tc>
          <w:tcPr>
            <w:tcW w:w="6233" w:type="dxa"/>
          </w:tcPr>
          <w:p w14:paraId="716ACD44" w14:textId="5B4936C5" w:rsidR="008E10AD" w:rsidRPr="00AA6753" w:rsidRDefault="00875EB6" w:rsidP="00875EB6">
            <w:pPr>
              <w:jc w:val="center"/>
              <w:rPr>
                <w:rFonts w:ascii="StobiSerif Regular" w:hAnsi="StobiSerif Regular" w:cs="Arial"/>
                <w:sz w:val="22"/>
                <w:szCs w:val="22"/>
              </w:rPr>
            </w:pPr>
            <w:r w:rsidRPr="00F307EE">
              <w:rPr>
                <w:rFonts w:ascii="StobiSerif Regular" w:hAnsi="StobiSerif Regular" w:cs="Arial"/>
                <w:lang w:val="ru-RU"/>
              </w:rPr>
              <w:t>Предлог</w:t>
            </w:r>
            <w:r w:rsidRPr="00F307EE">
              <w:rPr>
                <w:rFonts w:ascii="StobiSerif Regular" w:hAnsi="StobiSerif Regular" w:cs="Arial"/>
              </w:rPr>
              <w:t>o</w:t>
            </w:r>
            <w:r w:rsidRPr="00F307EE">
              <w:rPr>
                <w:rFonts w:ascii="StobiSerif Regular" w:hAnsi="StobiSerif Regular" w:cs="Arial"/>
                <w:lang w:val="ru-RU"/>
              </w:rPr>
              <w:t>т на Закон за</w:t>
            </w:r>
            <w:r w:rsidRPr="00F307EE">
              <w:rPr>
                <w:rFonts w:ascii="StobiSerif Regular" w:hAnsi="StobiSerif Regular" w:cs="Arial"/>
                <w:lang w:val="mk-MK"/>
              </w:rPr>
              <w:t xml:space="preserve"> </w:t>
            </w:r>
            <w:r w:rsidRPr="00F307EE">
              <w:rPr>
                <w:rFonts w:ascii="StobiSerif Regular" w:hAnsi="StobiSerif Regular" w:cs="Arial"/>
                <w:lang w:val="ru-RU"/>
              </w:rPr>
              <w:t xml:space="preserve">изменување </w:t>
            </w:r>
            <w:r w:rsidRPr="00F307EE">
              <w:rPr>
                <w:rFonts w:ascii="StobiSerif Regular" w:hAnsi="StobiSerif Regular" w:cs="Arial"/>
                <w:lang w:val="mk-MK"/>
              </w:rPr>
              <w:t xml:space="preserve">и дополнување </w:t>
            </w:r>
            <w:r w:rsidRPr="00F307EE">
              <w:rPr>
                <w:rFonts w:ascii="StobiSerif Regular" w:hAnsi="StobiSerif Regular" w:cs="Arial"/>
                <w:lang w:val="ru-RU"/>
              </w:rPr>
              <w:t xml:space="preserve">на </w:t>
            </w:r>
            <w:r w:rsidRPr="00F307EE">
              <w:rPr>
                <w:rFonts w:ascii="StobiSerif Regular" w:hAnsi="StobiSerif Regular" w:cs="Arial"/>
                <w:lang w:val="mk-MK"/>
              </w:rPr>
              <w:t>Законот за управување со електрична и електронска опрема и отпадна електрична и електронска опрема</w:t>
            </w:r>
          </w:p>
        </w:tc>
      </w:tr>
      <w:tr w:rsidR="008E10AD" w:rsidRPr="00AA6753" w14:paraId="00968705" w14:textId="77777777" w:rsidTr="00AD0ADF">
        <w:trPr>
          <w:trHeight w:val="435"/>
        </w:trPr>
        <w:tc>
          <w:tcPr>
            <w:tcW w:w="3798" w:type="dxa"/>
            <w:shd w:val="clear" w:color="auto" w:fill="FBD4B4"/>
          </w:tcPr>
          <w:p w14:paraId="3860EF89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Одговорно лице и контакт информации:/Personi përgjegjës dhe informacioni i kontaktit:</w:t>
            </w:r>
          </w:p>
        </w:tc>
        <w:tc>
          <w:tcPr>
            <w:tcW w:w="6233" w:type="dxa"/>
          </w:tcPr>
          <w:p w14:paraId="79D22C4A" w14:textId="77777777" w:rsidR="008E10AD" w:rsidRPr="00AA6753" w:rsidRDefault="008E10AD" w:rsidP="00AD0ADF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>Билјана</w:t>
            </w:r>
            <w:proofErr w:type="spellEnd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>Тешева</w:t>
            </w:r>
            <w:proofErr w:type="spellEnd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>Ѓоргиевска</w:t>
            </w:r>
            <w:proofErr w:type="spellEnd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r w:rsidRPr="00AA6753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С</w:t>
            </w:r>
            <w:proofErr w:type="spellStart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>ектор</w:t>
            </w:r>
            <w:proofErr w:type="spellEnd"/>
          </w:p>
          <w:p w14:paraId="0EFA04B4" w14:textId="77777777" w:rsidR="008E10AD" w:rsidRPr="00AA6753" w:rsidRDefault="008E10AD" w:rsidP="00AD0ADF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>Кузман</w:t>
            </w:r>
            <w:proofErr w:type="spellEnd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>Куновски</w:t>
            </w:r>
            <w:proofErr w:type="spellEnd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>од</w:t>
            </w:r>
            <w:proofErr w:type="spellEnd"/>
            <w:r w:rsidRPr="00AA6753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д</w:t>
            </w:r>
            <w:proofErr w:type="spellStart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>еление</w:t>
            </w:r>
            <w:proofErr w:type="spellEnd"/>
            <w:r w:rsidRPr="00AA6753">
              <w:rPr>
                <w:rFonts w:ascii="StobiSerif Regular" w:eastAsia="Arial" w:hAnsi="StobiSerif Regular" w:cs="Arial"/>
                <w:sz w:val="22"/>
                <w:szCs w:val="22"/>
              </w:rPr>
              <w:t>/</w:t>
            </w:r>
          </w:p>
          <w:p w14:paraId="28931D92" w14:textId="77777777" w:rsidR="008E10AD" w:rsidRPr="00AA6753" w:rsidRDefault="008E10AD" w:rsidP="00AD0ADF">
            <w:pPr>
              <w:tabs>
                <w:tab w:val="left" w:pos="4508"/>
              </w:tabs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Biljana Tesheva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Gjorgievska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Udhëheqëse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e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Sektorit</w:t>
            </w:r>
            <w:proofErr w:type="spellEnd"/>
          </w:p>
          <w:p w14:paraId="2EE23C03" w14:textId="77777777" w:rsidR="008E10AD" w:rsidRPr="00AA6753" w:rsidRDefault="008E10AD" w:rsidP="00AD0ADF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Kuzman Kunovski,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Udhëheqës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i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Njësisë</w:t>
            </w:r>
            <w:proofErr w:type="spellEnd"/>
          </w:p>
          <w:p w14:paraId="38250DFD" w14:textId="77777777" w:rsidR="008E10AD" w:rsidRPr="00AA6753" w:rsidRDefault="008E10AD" w:rsidP="00AD0ADF">
            <w:pPr>
              <w:tabs>
                <w:tab w:val="left" w:pos="4508"/>
              </w:tabs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8E10AD" w:rsidRPr="00AA6753" w14:paraId="7A40CB94" w14:textId="77777777" w:rsidTr="00AD0ADF">
        <w:trPr>
          <w:trHeight w:val="458"/>
        </w:trPr>
        <w:tc>
          <w:tcPr>
            <w:tcW w:w="3798" w:type="dxa"/>
            <w:shd w:val="clear" w:color="auto" w:fill="FBD4B4"/>
          </w:tcPr>
          <w:p w14:paraId="29C671B5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3D04EAA5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Вид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Извештај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  <w:p w14:paraId="00AAA2A3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Lloji i raportit:</w:t>
            </w:r>
          </w:p>
        </w:tc>
        <w:tc>
          <w:tcPr>
            <w:tcW w:w="6233" w:type="dxa"/>
          </w:tcPr>
          <w:p w14:paraId="2D2DE530" w14:textId="47CB494B" w:rsidR="008E10AD" w:rsidRPr="00AA6753" w:rsidRDefault="004A25E6" w:rsidP="00AD0ADF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AA6753">
              <w:rPr>
                <w:rFonts w:ascii="StobiSerif Regular" w:hAnsi="StobiSerif Regular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1"/>
            <w:r w:rsidRPr="00AA6753">
              <w:rPr>
                <w:rFonts w:ascii="StobiSerif Regular" w:hAnsi="StobiSerif Regular" w:cs="Arial"/>
              </w:rPr>
              <w:instrText xml:space="preserve"> FORMCHECKBOX </w:instrText>
            </w:r>
            <w:r w:rsidR="00A2433F">
              <w:rPr>
                <w:rFonts w:ascii="StobiSerif Regular" w:hAnsi="StobiSerif Regular" w:cs="Arial"/>
              </w:rPr>
            </w:r>
            <w:r w:rsidR="00A2433F">
              <w:rPr>
                <w:rFonts w:ascii="StobiSerif Regular" w:hAnsi="StobiSerif Regular" w:cs="Arial"/>
              </w:rPr>
              <w:fldChar w:fldCharType="separate"/>
            </w:r>
            <w:r w:rsidRPr="00AA6753">
              <w:rPr>
                <w:rFonts w:ascii="StobiSerif Regular" w:hAnsi="StobiSerif Regular" w:cs="Arial"/>
              </w:rPr>
              <w:fldChar w:fldCharType="end"/>
            </w:r>
            <w:bookmarkEnd w:id="0"/>
            <w:proofErr w:type="spellStart"/>
            <w:r w:rsidR="008E10AD" w:rsidRPr="00AA6753">
              <w:rPr>
                <w:rFonts w:ascii="StobiSerif Regular" w:hAnsi="StobiSerif Regular" w:cs="Arial"/>
              </w:rPr>
              <w:t>Нацрт</w:t>
            </w:r>
            <w:proofErr w:type="spellEnd"/>
            <w:r w:rsidR="008E10AD" w:rsidRPr="00AA6753">
              <w:rPr>
                <w:rFonts w:ascii="StobiSerif Regular" w:hAnsi="StobiSerif Regular" w:cs="Arial"/>
              </w:rPr>
              <w:t>/Draft</w:t>
            </w:r>
          </w:p>
          <w:p w14:paraId="54BE2F17" w14:textId="77777777" w:rsidR="008E10AD" w:rsidRPr="00AA6753" w:rsidRDefault="008E10AD" w:rsidP="00AD0ADF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  <w:p w14:paraId="1F2163BB" w14:textId="643748B6" w:rsidR="008E10AD" w:rsidRPr="00AA6753" w:rsidRDefault="004A25E6" w:rsidP="00AD0ADF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AA6753">
              <w:rPr>
                <w:rFonts w:ascii="StobiSerif Regular" w:hAnsi="StobiSerif Regular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AA6753">
              <w:rPr>
                <w:rFonts w:ascii="StobiSerif Regular" w:hAnsi="StobiSerif Regular" w:cs="Arial"/>
              </w:rPr>
              <w:instrText xml:space="preserve"> FORMCHECKBOX </w:instrText>
            </w:r>
            <w:r w:rsidR="00A2433F">
              <w:rPr>
                <w:rFonts w:ascii="StobiSerif Regular" w:hAnsi="StobiSerif Regular" w:cs="Arial"/>
              </w:rPr>
            </w:r>
            <w:r w:rsidR="00A2433F">
              <w:rPr>
                <w:rFonts w:ascii="StobiSerif Regular" w:hAnsi="StobiSerif Regular" w:cs="Arial"/>
              </w:rPr>
              <w:fldChar w:fldCharType="separate"/>
            </w:r>
            <w:r w:rsidRPr="00AA6753">
              <w:rPr>
                <w:rFonts w:ascii="StobiSerif Regular" w:hAnsi="StobiSerif Regular" w:cs="Arial"/>
              </w:rPr>
              <w:fldChar w:fldCharType="end"/>
            </w:r>
            <w:bookmarkEnd w:id="1"/>
            <w:proofErr w:type="spellStart"/>
            <w:r w:rsidR="008E10AD" w:rsidRPr="00AA6753">
              <w:rPr>
                <w:rFonts w:ascii="StobiSerif Regular" w:hAnsi="StobiSerif Regular" w:cs="Arial"/>
              </w:rPr>
              <w:t>Предлог</w:t>
            </w:r>
            <w:proofErr w:type="spellEnd"/>
            <w:r w:rsidR="008E10AD" w:rsidRPr="00AA6753">
              <w:rPr>
                <w:rFonts w:ascii="StobiSerif Regular" w:hAnsi="StobiSerif Regular" w:cs="Arial"/>
              </w:rPr>
              <w:t>/</w:t>
            </w:r>
            <w:proofErr w:type="spellStart"/>
            <w:r w:rsidR="008E10AD" w:rsidRPr="00AA6753">
              <w:rPr>
                <w:rFonts w:ascii="StobiSerif Regular" w:hAnsi="StobiSerif Regular" w:cs="Arial"/>
              </w:rPr>
              <w:t>Propozim</w:t>
            </w:r>
            <w:proofErr w:type="spellEnd"/>
            <w:r w:rsidR="008E10AD" w:rsidRPr="00AA6753">
              <w:rPr>
                <w:rFonts w:ascii="StobiSerif Regular" w:hAnsi="StobiSerif Regular" w:cs="Arial"/>
              </w:rPr>
              <w:t xml:space="preserve"> </w:t>
            </w:r>
          </w:p>
          <w:p w14:paraId="5EFBBAF9" w14:textId="77777777" w:rsidR="008E10AD" w:rsidRPr="00AA6753" w:rsidRDefault="008E10AD" w:rsidP="00AD0ADF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</w:tc>
      </w:tr>
      <w:tr w:rsidR="008E10AD" w:rsidRPr="00AA6753" w14:paraId="061C91E8" w14:textId="77777777" w:rsidTr="00AD0ADF">
        <w:trPr>
          <w:trHeight w:val="1243"/>
        </w:trPr>
        <w:tc>
          <w:tcPr>
            <w:tcW w:w="3798" w:type="dxa"/>
            <w:shd w:val="clear" w:color="auto" w:fill="FBD4B4"/>
          </w:tcPr>
          <w:p w14:paraId="22CEE6E7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767CE263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3005F231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Обврската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подготовка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произлегува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  <w:p w14:paraId="6F290FF3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Detyrimi për të përgatitur një projektligj lind nga:</w:t>
            </w:r>
          </w:p>
        </w:tc>
        <w:tc>
          <w:tcPr>
            <w:tcW w:w="6233" w:type="dxa"/>
          </w:tcPr>
          <w:p w14:paraId="1555C86E" w14:textId="77777777" w:rsidR="008E10AD" w:rsidRPr="00AA6753" w:rsidRDefault="008E10AD" w:rsidP="00AD0ADF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AA6753">
              <w:rPr>
                <w:rFonts w:ascii="StobiSerif Regular" w:hAnsi="StobiSerif Regular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753">
              <w:rPr>
                <w:rFonts w:ascii="StobiSerif Regular" w:hAnsi="StobiSerif Regular" w:cs="Arial"/>
              </w:rPr>
              <w:instrText xml:space="preserve"> FORMCHECKBOX </w:instrText>
            </w:r>
            <w:r w:rsidR="00A2433F">
              <w:rPr>
                <w:rFonts w:ascii="StobiSerif Regular" w:hAnsi="StobiSerif Regular" w:cs="Arial"/>
              </w:rPr>
            </w:r>
            <w:r w:rsidR="00A2433F">
              <w:rPr>
                <w:rFonts w:ascii="StobiSerif Regular" w:hAnsi="StobiSerif Regular" w:cs="Arial"/>
              </w:rPr>
              <w:fldChar w:fldCharType="separate"/>
            </w:r>
            <w:r w:rsidRPr="00AA6753">
              <w:rPr>
                <w:rFonts w:ascii="StobiSerif Regular" w:hAnsi="StobiSerif Regular" w:cs="Arial"/>
              </w:rPr>
              <w:fldChar w:fldCharType="end"/>
            </w:r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Годишна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програма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за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работа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Владата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Република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Северна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Македонија</w:t>
            </w:r>
            <w:proofErr w:type="spellEnd"/>
            <w:r w:rsidRPr="00AA6753">
              <w:rPr>
                <w:rFonts w:ascii="StobiSerif Regular" w:hAnsi="StobiSerif Regular" w:cs="Arial"/>
              </w:rPr>
              <w:t>/</w:t>
            </w:r>
            <w:r w:rsidRPr="00AA6753">
              <w:rPr>
                <w:rFonts w:ascii="StobiSerif Regular" w:hAnsi="StobiSerif Regular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Programi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vjetor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i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punës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së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Qeverisë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së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Republikës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së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Maqedonisë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së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Veriut</w:t>
            </w:r>
            <w:proofErr w:type="spellEnd"/>
          </w:p>
          <w:p w14:paraId="16F6CDD9" w14:textId="77777777" w:rsidR="008E10AD" w:rsidRPr="00AA6753" w:rsidRDefault="008E10AD" w:rsidP="00AD0ADF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AA6753">
              <w:rPr>
                <w:rFonts w:ascii="StobiSerif Regular" w:hAnsi="StobiSerif Regular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753">
              <w:rPr>
                <w:rFonts w:ascii="StobiSerif Regular" w:hAnsi="StobiSerif Regular" w:cs="Arial"/>
              </w:rPr>
              <w:instrText xml:space="preserve"> FORMCHECKBOX </w:instrText>
            </w:r>
            <w:r w:rsidR="00A2433F">
              <w:rPr>
                <w:rFonts w:ascii="StobiSerif Regular" w:hAnsi="StobiSerif Regular" w:cs="Arial"/>
              </w:rPr>
            </w:r>
            <w:r w:rsidR="00A2433F">
              <w:rPr>
                <w:rFonts w:ascii="StobiSerif Regular" w:hAnsi="StobiSerif Regular" w:cs="Arial"/>
              </w:rPr>
              <w:fldChar w:fldCharType="separate"/>
            </w:r>
            <w:r w:rsidRPr="00AA6753">
              <w:rPr>
                <w:rFonts w:ascii="StobiSerif Regular" w:hAnsi="StobiSerif Regular" w:cs="Arial"/>
              </w:rPr>
              <w:fldChar w:fldCharType="end"/>
            </w:r>
            <w:r w:rsidRPr="00AA6753">
              <w:rPr>
                <w:rFonts w:ascii="StobiSerif Regular" w:hAnsi="StobiSerif Regular" w:cs="Arial"/>
              </w:rPr>
              <w:t xml:space="preserve"> НПАА/NPAA</w:t>
            </w:r>
          </w:p>
          <w:p w14:paraId="1543C5EA" w14:textId="77777777" w:rsidR="008E10AD" w:rsidRPr="00AA6753" w:rsidRDefault="008E10AD" w:rsidP="00AD0ADF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AA6753">
              <w:rPr>
                <w:rFonts w:ascii="StobiSerif Regular" w:hAnsi="StobiSerif Regular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753">
              <w:rPr>
                <w:rFonts w:ascii="StobiSerif Regular" w:hAnsi="StobiSerif Regular" w:cs="Arial"/>
              </w:rPr>
              <w:instrText xml:space="preserve"> FORMCHECKBOX </w:instrText>
            </w:r>
            <w:r w:rsidR="00A2433F">
              <w:rPr>
                <w:rFonts w:ascii="StobiSerif Regular" w:hAnsi="StobiSerif Regular" w:cs="Arial"/>
              </w:rPr>
            </w:r>
            <w:r w:rsidR="00A2433F">
              <w:rPr>
                <w:rFonts w:ascii="StobiSerif Regular" w:hAnsi="StobiSerif Regular" w:cs="Arial"/>
              </w:rPr>
              <w:fldChar w:fldCharType="separate"/>
            </w:r>
            <w:r w:rsidRPr="00AA6753">
              <w:rPr>
                <w:rFonts w:ascii="StobiSerif Regular" w:hAnsi="StobiSerif Regular" w:cs="Arial"/>
              </w:rPr>
              <w:fldChar w:fldCharType="end"/>
            </w:r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Заклучок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Владата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Република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Северна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Македонија</w:t>
            </w:r>
            <w:proofErr w:type="spellEnd"/>
            <w:r w:rsidRPr="00AA6753">
              <w:rPr>
                <w:rFonts w:ascii="StobiSerif Regular" w:hAnsi="StobiSerif Regular" w:cs="Arial"/>
              </w:rPr>
              <w:t>/</w:t>
            </w:r>
            <w:r w:rsidRPr="00AA6753">
              <w:rPr>
                <w:rFonts w:ascii="StobiSerif Regular" w:hAnsi="StobiSerif Regular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Konkluzioni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i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Qeverisë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së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Republikës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së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Maqedonisë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së</w:t>
            </w:r>
            <w:proofErr w:type="spellEnd"/>
            <w:r w:rsidRPr="00AA6753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</w:rPr>
              <w:t>Veriut</w:t>
            </w:r>
            <w:proofErr w:type="spellEnd"/>
          </w:p>
          <w:p w14:paraId="7D193A0A" w14:textId="336781E0" w:rsidR="00875EB6" w:rsidRDefault="008E10AD" w:rsidP="00875EB6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  <w:r w:rsidRPr="00AA6753">
              <w:rPr>
                <w:rFonts w:ascii="StobiSerif Regular" w:hAnsi="StobiSerif Regular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A6753">
              <w:rPr>
                <w:rFonts w:ascii="StobiSerif Regular" w:hAnsi="StobiSerif Regular" w:cs="Arial"/>
                <w:sz w:val="22"/>
                <w:szCs w:val="22"/>
              </w:rPr>
              <w:instrText xml:space="preserve"> FORMCHECKBOX </w:instrText>
            </w:r>
            <w:r w:rsidR="00A2433F">
              <w:rPr>
                <w:rFonts w:ascii="StobiSerif Regular" w:hAnsi="StobiSerif Regular" w:cs="Arial"/>
                <w:sz w:val="22"/>
                <w:szCs w:val="22"/>
              </w:rPr>
            </w:r>
            <w:r w:rsidR="00A2433F">
              <w:rPr>
                <w:rFonts w:ascii="StobiSerif Regular" w:hAnsi="StobiSerif Regular" w:cs="Arial"/>
                <w:sz w:val="22"/>
                <w:szCs w:val="22"/>
              </w:rPr>
              <w:fldChar w:fldCharType="separate"/>
            </w:r>
            <w:r w:rsidRPr="00AA6753">
              <w:rPr>
                <w:rFonts w:ascii="StobiSerif Regular" w:hAnsi="StobiSerif Regular" w:cs="Arial"/>
                <w:sz w:val="22"/>
                <w:szCs w:val="22"/>
              </w:rPr>
              <w:fldChar w:fldCharType="end"/>
            </w:r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Друго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r w:rsidRPr="00AA6753">
              <w:rPr>
                <w:rFonts w:ascii="StobiSerif Regular" w:hAnsi="StobiSerif Regular" w:cs="Arial"/>
                <w:sz w:val="22"/>
                <w:szCs w:val="22"/>
                <w:lang w:val="mk-MK"/>
              </w:rPr>
              <w:t>–</w:t>
            </w:r>
            <w:r w:rsidR="00875EB6" w:rsidRPr="00F307EE">
              <w:rPr>
                <w:rFonts w:ascii="Arial" w:hAnsi="Arial" w:cs="Arial"/>
                <w:lang w:val="mk-MK"/>
              </w:rPr>
              <w:t xml:space="preserve"> Царинската управа повеќепати се обрати до Министерството за животна средина и просторно планирање со цел да ги посочи проблемите со кои се соочува во поглед на обврските пропишани за царинскиот орган во Законот за управување со електрична и електронска опрема и отпадна електрична и електронска опрема (Сл. Весник на РСМ бр.176/21), каде е пропишано дека царинскиот орган нема да дозволи увоз на наведените производи доколку правното лице не е регистрирано во </w:t>
            </w:r>
            <w:r w:rsidR="00875EB6" w:rsidRPr="00F307EE">
              <w:rPr>
                <w:rFonts w:ascii="Arial" w:hAnsi="Arial" w:cs="Arial"/>
                <w:lang w:val="mk-MK"/>
              </w:rPr>
              <w:lastRenderedPageBreak/>
              <w:t>регистрите пропишани со Законот за проширена одговорност на производители за управување со посебни текови на отпад (Сл. Весник на РСМ бр. 215 /21).</w:t>
            </w:r>
          </w:p>
          <w:p w14:paraId="24EE34A9" w14:textId="77777777" w:rsidR="00875EB6" w:rsidRPr="00F307EE" w:rsidRDefault="00875EB6" w:rsidP="00875EB6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</w:p>
          <w:p w14:paraId="4C76D6D5" w14:textId="22C7135D" w:rsidR="008E10AD" w:rsidRPr="00AA6753" w:rsidRDefault="008E10AD" w:rsidP="00875EB6">
            <w:pPr>
              <w:ind w:firstLine="720"/>
              <w:rPr>
                <w:rFonts w:ascii="StobiSerif Regular" w:hAnsi="StobiSerif Regular" w:cs="Arial"/>
                <w:lang w:val="mk-MK"/>
              </w:rPr>
            </w:pPr>
          </w:p>
        </w:tc>
      </w:tr>
      <w:tr w:rsidR="008E10AD" w:rsidRPr="00AA6753" w14:paraId="6C8BDBBD" w14:textId="77777777" w:rsidTr="00AD0ADF">
        <w:trPr>
          <w:trHeight w:val="634"/>
        </w:trPr>
        <w:tc>
          <w:tcPr>
            <w:tcW w:w="3798" w:type="dxa"/>
            <w:shd w:val="clear" w:color="auto" w:fill="FBD4B4"/>
          </w:tcPr>
          <w:p w14:paraId="111633AC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lastRenderedPageBreak/>
              <w:t>Поврзаност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со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Директивите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ЕУ:</w:t>
            </w:r>
          </w:p>
          <w:p w14:paraId="1BC8FE6A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Lidhja me direktivat e BE-së:</w:t>
            </w:r>
          </w:p>
        </w:tc>
        <w:tc>
          <w:tcPr>
            <w:tcW w:w="6233" w:type="dxa"/>
          </w:tcPr>
          <w:p w14:paraId="08D4F371" w14:textId="77777777" w:rsidR="008E10AD" w:rsidRPr="00AA6753" w:rsidRDefault="008E10AD" w:rsidP="00AD0ADF">
            <w:pPr>
              <w:pStyle w:val="ListParagraph1"/>
              <w:ind w:left="23"/>
              <w:jc w:val="both"/>
              <w:rPr>
                <w:rFonts w:ascii="StobiSerif Regular" w:hAnsi="StobiSerif Regular" w:cs="Arial"/>
              </w:rPr>
            </w:pPr>
            <w:r w:rsidRPr="00AA6753">
              <w:rPr>
                <w:rFonts w:ascii="StobiSerif Regular" w:hAnsi="StobiSerif Regular" w:cs="Arial"/>
              </w:rPr>
              <w:t>/</w:t>
            </w:r>
          </w:p>
        </w:tc>
      </w:tr>
      <w:tr w:rsidR="008E10AD" w:rsidRPr="00AA6753" w14:paraId="1842945A" w14:textId="77777777" w:rsidTr="00AD0ADF">
        <w:trPr>
          <w:trHeight w:val="1228"/>
        </w:trPr>
        <w:tc>
          <w:tcPr>
            <w:tcW w:w="3798" w:type="dxa"/>
            <w:shd w:val="clear" w:color="auto" w:fill="FBD4B4"/>
          </w:tcPr>
          <w:p w14:paraId="4C79C983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Дали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содржи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согласно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прописите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кои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се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однесуваат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класифицираните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>:/</w:t>
            </w:r>
          </w:p>
          <w:p w14:paraId="77347722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A përmban drafti i raportit informacion në përputhje me rregullat në lidhje me informacionin e klasifikuar:</w:t>
            </w:r>
          </w:p>
        </w:tc>
        <w:tc>
          <w:tcPr>
            <w:tcW w:w="6233" w:type="dxa"/>
          </w:tcPr>
          <w:p w14:paraId="32CB5DAC" w14:textId="77777777" w:rsidR="008E10AD" w:rsidRPr="00AA6753" w:rsidRDefault="008E10AD" w:rsidP="00AD0ADF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AA6753">
              <w:rPr>
                <w:rFonts w:ascii="StobiSerif Regular" w:hAnsi="StobiSerif Regular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753">
              <w:rPr>
                <w:rFonts w:ascii="StobiSerif Regular" w:hAnsi="StobiSerif Regular" w:cs="Arial"/>
              </w:rPr>
              <w:instrText xml:space="preserve"> FORMCHECKBOX </w:instrText>
            </w:r>
            <w:r w:rsidR="00A2433F">
              <w:rPr>
                <w:rFonts w:ascii="StobiSerif Regular" w:hAnsi="StobiSerif Regular" w:cs="Arial"/>
              </w:rPr>
            </w:r>
            <w:r w:rsidR="00A2433F">
              <w:rPr>
                <w:rFonts w:ascii="StobiSerif Regular" w:hAnsi="StobiSerif Regular" w:cs="Arial"/>
              </w:rPr>
              <w:fldChar w:fldCharType="separate"/>
            </w:r>
            <w:r w:rsidRPr="00AA6753">
              <w:rPr>
                <w:rFonts w:ascii="StobiSerif Regular" w:hAnsi="StobiSerif Regular" w:cs="Arial"/>
              </w:rPr>
              <w:fldChar w:fldCharType="end"/>
            </w:r>
            <w:proofErr w:type="spellStart"/>
            <w:r w:rsidRPr="00AA6753">
              <w:rPr>
                <w:rFonts w:ascii="StobiSerif Regular" w:hAnsi="StobiSerif Regular" w:cs="Arial"/>
              </w:rPr>
              <w:t>Да</w:t>
            </w:r>
            <w:proofErr w:type="spellEnd"/>
            <w:r w:rsidRPr="00AA6753">
              <w:rPr>
                <w:rFonts w:ascii="StobiSerif Regular" w:hAnsi="StobiSerif Regular" w:cs="Arial"/>
              </w:rPr>
              <w:t>/Po</w:t>
            </w:r>
          </w:p>
          <w:p w14:paraId="3ED54EF3" w14:textId="77777777" w:rsidR="008E10AD" w:rsidRPr="00AA6753" w:rsidRDefault="008E10AD" w:rsidP="00AD0ADF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AA6753">
              <w:rPr>
                <w:rFonts w:ascii="StobiSerif Regular" w:hAnsi="StobiSerif Regular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AA6753">
              <w:rPr>
                <w:rFonts w:ascii="StobiSerif Regular" w:hAnsi="StobiSerif Regular" w:cs="Arial"/>
              </w:rPr>
              <w:instrText xml:space="preserve"> FORMCHECKBOX </w:instrText>
            </w:r>
            <w:r w:rsidR="00A2433F">
              <w:rPr>
                <w:rFonts w:ascii="StobiSerif Regular" w:hAnsi="StobiSerif Regular" w:cs="Arial"/>
              </w:rPr>
            </w:r>
            <w:r w:rsidR="00A2433F">
              <w:rPr>
                <w:rFonts w:ascii="StobiSerif Regular" w:hAnsi="StobiSerif Regular" w:cs="Arial"/>
              </w:rPr>
              <w:fldChar w:fldCharType="separate"/>
            </w:r>
            <w:r w:rsidRPr="00AA6753">
              <w:rPr>
                <w:rFonts w:ascii="StobiSerif Regular" w:hAnsi="StobiSerif Regular" w:cs="Arial"/>
              </w:rPr>
              <w:fldChar w:fldCharType="end"/>
            </w:r>
            <w:proofErr w:type="spellStart"/>
            <w:r w:rsidRPr="00AA6753">
              <w:rPr>
                <w:rFonts w:ascii="StobiSerif Regular" w:hAnsi="StobiSerif Regular" w:cs="Arial"/>
              </w:rPr>
              <w:t>Не</w:t>
            </w:r>
            <w:proofErr w:type="spellEnd"/>
            <w:r w:rsidRPr="00AA6753">
              <w:rPr>
                <w:rFonts w:ascii="StobiSerif Regular" w:hAnsi="StobiSerif Regular" w:cs="Arial"/>
              </w:rPr>
              <w:t>/Jo</w:t>
            </w:r>
          </w:p>
        </w:tc>
      </w:tr>
      <w:tr w:rsidR="008E10AD" w:rsidRPr="00AA6753" w14:paraId="5F156BDA" w14:textId="77777777" w:rsidTr="00AD0ADF">
        <w:trPr>
          <w:trHeight w:val="551"/>
        </w:trPr>
        <w:tc>
          <w:tcPr>
            <w:tcW w:w="3798" w:type="dxa"/>
            <w:shd w:val="clear" w:color="auto" w:fill="FBD4B4"/>
          </w:tcPr>
          <w:p w14:paraId="4D41EC87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објавување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ЕНЕР:/</w:t>
            </w:r>
          </w:p>
          <w:p w14:paraId="751BDAD8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Data e publikimit të draft Raportit ENER:</w:t>
            </w:r>
          </w:p>
        </w:tc>
        <w:tc>
          <w:tcPr>
            <w:tcW w:w="6233" w:type="dxa"/>
          </w:tcPr>
          <w:p w14:paraId="48A78E93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AA6753"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8E10AD" w:rsidRPr="00AA6753" w14:paraId="4B14BA3A" w14:textId="77777777" w:rsidTr="00AD0ADF">
        <w:trPr>
          <w:trHeight w:val="485"/>
        </w:trPr>
        <w:tc>
          <w:tcPr>
            <w:tcW w:w="3798" w:type="dxa"/>
            <w:shd w:val="clear" w:color="auto" w:fill="FBD4B4"/>
          </w:tcPr>
          <w:p w14:paraId="53D76ADA" w14:textId="40AD1DED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="00E425E5" w:rsidRPr="00AA675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дигитална трансформација</w:t>
            </w:r>
            <w:r w:rsidRPr="00AA6753">
              <w:rPr>
                <w:rFonts w:ascii="StobiSerif Regular" w:hAnsi="StobiSerif Regular" w:cs="Arial"/>
                <w:sz w:val="22"/>
                <w:szCs w:val="22"/>
              </w:rPr>
              <w:t>:/</w:t>
            </w:r>
          </w:p>
          <w:p w14:paraId="0A2B132D" w14:textId="3C4ACA9E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Data e dorëzimit të draft Raportit në Ministrinë</w:t>
            </w:r>
            <w:r w:rsidR="006313DF" w:rsidRPr="00AA6753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e</w:t>
            </w: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</w:t>
            </w:r>
            <w:r w:rsidR="006313DF" w:rsidRPr="00AA6753">
              <w:rPr>
                <w:rFonts w:ascii="StobiSerif Regular" w:hAnsi="StobiSerif Regular"/>
                <w:sz w:val="22"/>
                <w:szCs w:val="22"/>
                <w:lang w:val="sq-AL"/>
              </w:rPr>
              <w:t>T</w:t>
            </w:r>
            <w:r w:rsidR="006313DF"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ransformimi</w:t>
            </w:r>
            <w:r w:rsidR="006313DF" w:rsidRPr="00AA6753">
              <w:rPr>
                <w:rFonts w:ascii="StobiSerif Regular" w:hAnsi="StobiSerif Regular"/>
                <w:sz w:val="22"/>
                <w:szCs w:val="22"/>
                <w:lang w:val="sq-AL"/>
              </w:rPr>
              <w:t>t</w:t>
            </w:r>
            <w:r w:rsidR="006313DF"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</w:t>
            </w:r>
            <w:r w:rsidR="006313DF" w:rsidRPr="00AA6753">
              <w:rPr>
                <w:rFonts w:ascii="StobiSerif Regular" w:hAnsi="StobiSerif Regular"/>
                <w:sz w:val="22"/>
                <w:szCs w:val="22"/>
                <w:lang w:val="sq-AL"/>
              </w:rPr>
              <w:t>D</w:t>
            </w:r>
            <w:r w:rsidR="006313DF"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ixhital</w:t>
            </w: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:</w:t>
            </w:r>
          </w:p>
        </w:tc>
        <w:tc>
          <w:tcPr>
            <w:tcW w:w="6233" w:type="dxa"/>
          </w:tcPr>
          <w:p w14:paraId="318B60FE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AA6753"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8E10AD" w:rsidRPr="00AA6753" w14:paraId="568F8104" w14:textId="77777777" w:rsidTr="00AD0ADF">
        <w:trPr>
          <w:trHeight w:val="622"/>
        </w:trPr>
        <w:tc>
          <w:tcPr>
            <w:tcW w:w="3798" w:type="dxa"/>
            <w:shd w:val="clear" w:color="auto" w:fill="FBD4B4"/>
          </w:tcPr>
          <w:p w14:paraId="7539279F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добивање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мислењето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>:/</w:t>
            </w:r>
          </w:p>
          <w:p w14:paraId="2CB1F5D3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>Data e marrjes së mendimit nga Ministria e Shoqërisë  Informa</w:t>
            </w:r>
            <w:r w:rsidRPr="00AA6753">
              <w:rPr>
                <w:rFonts w:ascii="StobiSerif Regular" w:hAnsi="StobiSerif Regular"/>
                <w:sz w:val="22"/>
                <w:szCs w:val="22"/>
                <w:lang w:val="sq-AL"/>
              </w:rPr>
              <w:t>tike</w:t>
            </w: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dhe Administratës:</w:t>
            </w:r>
          </w:p>
        </w:tc>
        <w:tc>
          <w:tcPr>
            <w:tcW w:w="6233" w:type="dxa"/>
          </w:tcPr>
          <w:p w14:paraId="42306B41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AA6753"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8E10AD" w:rsidRPr="00AA6753" w14:paraId="3254A834" w14:textId="77777777" w:rsidTr="00AD0ADF">
        <w:trPr>
          <w:trHeight w:val="790"/>
        </w:trPr>
        <w:tc>
          <w:tcPr>
            <w:tcW w:w="3798" w:type="dxa"/>
            <w:shd w:val="clear" w:color="auto" w:fill="FBD4B4"/>
          </w:tcPr>
          <w:p w14:paraId="5A555F94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Рок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Генералниот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AA6753">
              <w:rPr>
                <w:rFonts w:ascii="StobiSerif Regular" w:hAnsi="StobiSerif Regular" w:cs="Arial"/>
                <w:sz w:val="22"/>
                <w:szCs w:val="22"/>
              </w:rPr>
              <w:t>секретаријат</w:t>
            </w:r>
            <w:proofErr w:type="spellEnd"/>
            <w:r w:rsidRPr="00AA6753">
              <w:rPr>
                <w:rFonts w:ascii="StobiSerif Regular" w:hAnsi="StobiSerif Regular" w:cs="Arial"/>
                <w:sz w:val="22"/>
                <w:szCs w:val="22"/>
              </w:rPr>
              <w:t>/</w:t>
            </w:r>
            <w:r w:rsidRPr="00AA6753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Afati i fundit për dorëzimin e projektligjit në Sekretarinë e Përgjithshme</w:t>
            </w:r>
          </w:p>
        </w:tc>
        <w:tc>
          <w:tcPr>
            <w:tcW w:w="6233" w:type="dxa"/>
          </w:tcPr>
          <w:p w14:paraId="1840848A" w14:textId="4CE28A6D" w:rsidR="008E10AD" w:rsidRPr="00AA6753" w:rsidRDefault="004A25E6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AA6753">
              <w:rPr>
                <w:rFonts w:ascii="StobiSerif Regular" w:hAnsi="StobiSerif Regular" w:cs="Arial"/>
                <w:sz w:val="22"/>
                <w:szCs w:val="22"/>
              </w:rPr>
              <w:t>01</w:t>
            </w:r>
            <w:r w:rsidR="008E10AD" w:rsidRPr="00AA6753">
              <w:rPr>
                <w:rFonts w:ascii="StobiSerif Regular" w:hAnsi="StobiSerif Regular" w:cs="Arial"/>
                <w:sz w:val="22"/>
                <w:szCs w:val="22"/>
                <w:lang w:val="mk-MK"/>
              </w:rPr>
              <w:t>.</w:t>
            </w:r>
            <w:r w:rsidRPr="00AA6753">
              <w:rPr>
                <w:rFonts w:ascii="StobiSerif Regular" w:hAnsi="StobiSerif Regular" w:cs="Arial"/>
                <w:sz w:val="22"/>
                <w:szCs w:val="22"/>
              </w:rPr>
              <w:t>0</w:t>
            </w:r>
            <w:r w:rsidR="00F867DC">
              <w:rPr>
                <w:rFonts w:ascii="StobiSerif Regular" w:hAnsi="StobiSerif Regular" w:cs="Arial"/>
                <w:sz w:val="22"/>
                <w:szCs w:val="22"/>
                <w:lang w:val="mk-MK"/>
              </w:rPr>
              <w:t>5</w:t>
            </w:r>
            <w:r w:rsidR="008E10AD" w:rsidRPr="00AA6753">
              <w:rPr>
                <w:rFonts w:ascii="StobiSerif Regular" w:hAnsi="StobiSerif Regular" w:cs="Arial"/>
                <w:sz w:val="22"/>
                <w:szCs w:val="22"/>
                <w:lang w:val="mk-MK"/>
              </w:rPr>
              <w:t>.2025</w:t>
            </w:r>
          </w:p>
          <w:p w14:paraId="7E295874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3334E6F" w14:textId="77777777" w:rsidR="008E10AD" w:rsidRPr="00AA6753" w:rsidRDefault="008E10AD" w:rsidP="00AD0ADF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14:paraId="4760237C" w14:textId="4E3E3578" w:rsidR="00AA6753" w:rsidRDefault="00AA6753" w:rsidP="004D12C8">
      <w:pPr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43962C3D" w14:textId="77777777" w:rsidR="00AA6753" w:rsidRPr="00AA6753" w:rsidRDefault="00AA6753" w:rsidP="004D12C8">
      <w:pPr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063B8CA4" w14:textId="77777777" w:rsidR="000B665C" w:rsidRPr="00AA6753" w:rsidRDefault="00C65821" w:rsidP="000B665C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AA6753">
        <w:rPr>
          <w:rFonts w:ascii="StobiSerif Regular" w:hAnsi="StobiSerif Regular" w:cs="Arial"/>
          <w:b/>
          <w:sz w:val="22"/>
          <w:szCs w:val="22"/>
        </w:rPr>
        <w:t xml:space="preserve">1. </w:t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="000B665C" w:rsidRPr="00AA6753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Опис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состојбите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областа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дефинирање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>/</w:t>
      </w:r>
      <w:r w:rsidR="000B665C" w:rsidRPr="00AA6753">
        <w:rPr>
          <w:rFonts w:ascii="StobiSerif Regular" w:hAnsi="StobiSerif Regular"/>
          <w:b/>
          <w:sz w:val="22"/>
          <w:szCs w:val="22"/>
          <w:lang w:val="mk-MK"/>
        </w:rPr>
        <w:t xml:space="preserve"> Përshkrimi i situatës </w:t>
      </w:r>
      <w:proofErr w:type="gramStart"/>
      <w:r w:rsidR="000B665C" w:rsidRPr="00AA6753">
        <w:rPr>
          <w:rFonts w:ascii="StobiSerif Regular" w:hAnsi="StobiSerif Regular"/>
          <w:b/>
          <w:sz w:val="22"/>
          <w:szCs w:val="22"/>
          <w:lang w:val="mk-MK"/>
        </w:rPr>
        <w:t xml:space="preserve">në </w:t>
      </w:r>
      <w:r w:rsidR="000B665C" w:rsidRPr="00AA6753">
        <w:rPr>
          <w:rFonts w:ascii="StobiSerif Regular" w:hAnsi="StobiSerif Regular"/>
          <w:b/>
          <w:sz w:val="22"/>
          <w:szCs w:val="22"/>
          <w:lang w:val="sq-AL"/>
        </w:rPr>
        <w:t xml:space="preserve"> fushë</w:t>
      </w:r>
      <w:proofErr w:type="gramEnd"/>
      <w:r w:rsidR="000B665C" w:rsidRPr="00AA6753">
        <w:rPr>
          <w:rFonts w:ascii="StobiSerif Regular" w:hAnsi="StobiSerif Regular"/>
          <w:b/>
          <w:sz w:val="22"/>
          <w:szCs w:val="22"/>
          <w:lang w:val="sq-AL"/>
        </w:rPr>
        <w:t xml:space="preserve"> </w:t>
      </w:r>
      <w:r w:rsidR="000B665C" w:rsidRPr="00AA6753">
        <w:rPr>
          <w:rFonts w:ascii="StobiSerif Regular" w:hAnsi="StobiSerif Regular"/>
          <w:b/>
          <w:sz w:val="22"/>
          <w:szCs w:val="22"/>
          <w:lang w:val="mk-MK"/>
        </w:rPr>
        <w:t xml:space="preserve"> dhe përkufizimi i problemit</w:t>
      </w:r>
    </w:p>
    <w:p w14:paraId="358F2ED2" w14:textId="64F5E429" w:rsidR="000B665C" w:rsidRPr="00AA6753" w:rsidRDefault="000B665C" w:rsidP="000B665C">
      <w:pPr>
        <w:jc w:val="both"/>
        <w:rPr>
          <w:rFonts w:ascii="StobiSerif Regular" w:hAnsi="StobiSerif Regular" w:cs="Arial"/>
          <w:sz w:val="22"/>
          <w:szCs w:val="22"/>
        </w:rPr>
      </w:pPr>
    </w:p>
    <w:p w14:paraId="06C852FD" w14:textId="52E52973" w:rsidR="005F2EDF" w:rsidRPr="00AA6753" w:rsidRDefault="005F2EDF" w:rsidP="005F2EDF">
      <w:pPr>
        <w:numPr>
          <w:ilvl w:val="1"/>
          <w:numId w:val="2"/>
        </w:numPr>
        <w:spacing w:line="276" w:lineRule="auto"/>
        <w:jc w:val="both"/>
        <w:rPr>
          <w:rFonts w:ascii="StobiSerif Regular" w:eastAsia="Calibri" w:hAnsi="StobiSerif Regular" w:cs="Arial"/>
          <w:b/>
          <w:bCs/>
          <w:sz w:val="22"/>
          <w:szCs w:val="22"/>
        </w:rPr>
      </w:pPr>
      <w:proofErr w:type="spellStart"/>
      <w:r w:rsidRPr="00AA6753">
        <w:rPr>
          <w:rFonts w:ascii="StobiSerif Regular" w:eastAsia="Calibri" w:hAnsi="StobiSerif Regular" w:cs="Arial"/>
          <w:b/>
          <w:bCs/>
          <w:sz w:val="22"/>
          <w:szCs w:val="22"/>
        </w:rPr>
        <w:t>Опис</w:t>
      </w:r>
      <w:proofErr w:type="spellEnd"/>
      <w:r w:rsidRPr="00AA6753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Calibri" w:hAnsi="StobiSerif Regular" w:cs="Arial"/>
          <w:b/>
          <w:bCs/>
          <w:sz w:val="22"/>
          <w:szCs w:val="22"/>
        </w:rPr>
        <w:t>на</w:t>
      </w:r>
      <w:proofErr w:type="spellEnd"/>
      <w:r w:rsidRPr="00AA6753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Calibri" w:hAnsi="StobiSerif Regular" w:cs="Arial"/>
          <w:b/>
          <w:bCs/>
          <w:sz w:val="22"/>
          <w:szCs w:val="22"/>
        </w:rPr>
        <w:t>состојбите</w:t>
      </w:r>
      <w:proofErr w:type="spellEnd"/>
      <w:r w:rsidRPr="00AA6753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</w:p>
    <w:p w14:paraId="35364C1E" w14:textId="3E359D0C" w:rsidR="005F2EDF" w:rsidRPr="00875EB6" w:rsidRDefault="00875EB6" w:rsidP="000B665C">
      <w:pPr>
        <w:jc w:val="both"/>
        <w:rPr>
          <w:rFonts w:ascii="StobiSerif Regular" w:hAnsi="StobiSerif Regular" w:cs="Arial"/>
        </w:rPr>
      </w:pP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Со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овој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закон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се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уредуваат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барањата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за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заштита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животната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средина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и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здравјето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луѓето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преку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спречување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или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намалување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негативните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влијанија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од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создавањето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и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постапувањето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со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отпадната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електрична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и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електронска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опрема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кои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треба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да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се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исполнат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при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производството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електрична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и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електронска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опрема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собирање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повторна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употреба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преработка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и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отстранување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како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и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други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прашања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за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постапување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со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отпадна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електрична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и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електронска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опрема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од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страна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економските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оператори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како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и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другите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субјекти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кои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учествуваат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во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постапките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производство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и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постапувањето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со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отпадната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електрична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и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електронска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875EB6">
        <w:rPr>
          <w:rFonts w:ascii="StobiSerif Regular" w:hAnsi="StobiSerif Regular" w:cs="Calibri"/>
          <w:color w:val="000000"/>
          <w:shd w:val="clear" w:color="auto" w:fill="FFFFFF"/>
        </w:rPr>
        <w:t>опрема</w:t>
      </w:r>
      <w:proofErr w:type="spellEnd"/>
      <w:r w:rsidRPr="00875EB6">
        <w:rPr>
          <w:rFonts w:ascii="StobiSerif Regular" w:hAnsi="StobiSerif Regular" w:cs="Calibri"/>
          <w:color w:val="000000"/>
          <w:shd w:val="clear" w:color="auto" w:fill="FFFFFF"/>
        </w:rPr>
        <w:t>.</w:t>
      </w:r>
    </w:p>
    <w:p w14:paraId="381C6C7B" w14:textId="21F6E2A9" w:rsidR="000B665C" w:rsidRPr="00AA6753" w:rsidRDefault="000B665C" w:rsidP="000B665C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BD5CE33" w14:textId="647DF7B9" w:rsidR="005F2EDF" w:rsidRPr="00AA6753" w:rsidRDefault="005F2EDF" w:rsidP="005F2EDF">
      <w:pPr>
        <w:pStyle w:val="ListParagraph"/>
        <w:ind w:left="1440" w:firstLine="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AA6753">
        <w:rPr>
          <w:rFonts w:ascii="StobiSerif Regular" w:hAnsi="StobiSerif Regular" w:cs="Arial"/>
          <w:b/>
          <w:sz w:val="22"/>
          <w:szCs w:val="22"/>
        </w:rPr>
        <w:t>1.2</w:t>
      </w:r>
      <w:r w:rsidR="002C653A" w:rsidRPr="00AA6753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AA6753">
        <w:rPr>
          <w:rFonts w:ascii="StobiSerif Regular" w:hAnsi="StobiSerif Regular" w:cs="Arial"/>
          <w:b/>
          <w:sz w:val="22"/>
          <w:szCs w:val="22"/>
          <w:lang w:val="mk-MK"/>
        </w:rPr>
        <w:t>Причини за проблемите кои се предмет на разгледување</w:t>
      </w:r>
    </w:p>
    <w:p w14:paraId="293B56CE" w14:textId="77777777" w:rsidR="002C653A" w:rsidRPr="00875EB6" w:rsidRDefault="002C653A" w:rsidP="00875EB6">
      <w:pPr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58E81B5B" w14:textId="77777777" w:rsidR="00875EB6" w:rsidRPr="00F307EE" w:rsidRDefault="00875EB6" w:rsidP="00875EB6">
      <w:pPr>
        <w:spacing w:line="276" w:lineRule="auto"/>
        <w:jc w:val="both"/>
        <w:rPr>
          <w:rFonts w:ascii="Arial" w:hAnsi="Arial" w:cs="Arial"/>
          <w:lang w:val="mk-MK"/>
        </w:rPr>
      </w:pPr>
      <w:r w:rsidRPr="00F307EE">
        <w:rPr>
          <w:rFonts w:ascii="Arial" w:hAnsi="Arial" w:cs="Arial"/>
          <w:lang w:val="mk-MK"/>
        </w:rPr>
        <w:t>Царинската управа повеќепати се обрати до Министерството за животна средина и просторно планирање со цел да ги посочи проблемите со кои се соочува во поглед на обврските пропишани за царинскиот орган во Законот за управување со електрична и електронска опрема и отпадна електрична и електронска опрема (Сл. Весник на РСМ бр.176/21), каде е пропишано дека царинскиот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 (Сл. Весник на РСМ бр. 215 /21).</w:t>
      </w:r>
    </w:p>
    <w:p w14:paraId="5B6E6419" w14:textId="77777777" w:rsidR="00875EB6" w:rsidRPr="00F307EE" w:rsidRDefault="00875EB6" w:rsidP="00875EB6">
      <w:pPr>
        <w:spacing w:line="276" w:lineRule="auto"/>
        <w:jc w:val="both"/>
        <w:rPr>
          <w:rFonts w:ascii="Arial" w:hAnsi="Arial" w:cs="Arial"/>
          <w:lang w:val="mk-MK"/>
        </w:rPr>
      </w:pPr>
      <w:r w:rsidRPr="00F307EE">
        <w:rPr>
          <w:rFonts w:ascii="Arial" w:hAnsi="Arial" w:cs="Arial"/>
          <w:lang w:val="mk-MK"/>
        </w:rPr>
        <w:t>Имено, Царинскиот орган своите функции и законски надлежности ги извршува целосно дигитализирано, со примена на електронски системи кои меѓусебно комуницираат и овозможуваат висок степен на контрола на царинската стока, примена на законските прописи, анализа на ризик, како и брз и непречен проток на стока и патници. На ваков начин Царинската управи ги исполнува обврските од домашната законска и подзаконска регулатива, обврските превземени од меѓународни договори и претставува клучен фактор во олеснување на трговијата.</w:t>
      </w:r>
    </w:p>
    <w:p w14:paraId="1C9CFF24" w14:textId="4E956BC7" w:rsidR="00294F4C" w:rsidRDefault="00875EB6" w:rsidP="00875EB6">
      <w:pPr>
        <w:jc w:val="both"/>
        <w:rPr>
          <w:rFonts w:ascii="Arial" w:hAnsi="Arial" w:cs="Arial"/>
          <w:lang w:val="mk-MK"/>
        </w:rPr>
      </w:pPr>
      <w:r w:rsidRPr="00F307EE">
        <w:rPr>
          <w:rFonts w:ascii="Arial" w:hAnsi="Arial" w:cs="Arial"/>
          <w:lang w:val="mk-MK"/>
        </w:rPr>
        <w:t>Во гореспоменатиот закон пропишано е дека царинскиот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отпад.</w:t>
      </w:r>
    </w:p>
    <w:p w14:paraId="5554946C" w14:textId="28CED8FD" w:rsidR="00C9700A" w:rsidRDefault="00C9700A" w:rsidP="00875EB6">
      <w:pPr>
        <w:jc w:val="both"/>
        <w:rPr>
          <w:rFonts w:ascii="Arial" w:hAnsi="Arial" w:cs="Arial"/>
          <w:lang w:val="mk-MK"/>
        </w:rPr>
      </w:pPr>
    </w:p>
    <w:p w14:paraId="22672F03" w14:textId="77777777" w:rsidR="00C9700A" w:rsidRDefault="00C9700A" w:rsidP="00875EB6">
      <w:pPr>
        <w:jc w:val="both"/>
        <w:rPr>
          <w:rFonts w:ascii="Arial" w:hAnsi="Arial" w:cs="Arial"/>
          <w:lang w:val="mk-MK"/>
        </w:rPr>
      </w:pPr>
    </w:p>
    <w:p w14:paraId="7C10F911" w14:textId="77777777" w:rsidR="00875EB6" w:rsidRPr="00AA6753" w:rsidRDefault="00875EB6" w:rsidP="00875EB6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59D89FB" w14:textId="77777777" w:rsidR="000B665C" w:rsidRPr="00AA6753" w:rsidRDefault="00C65821" w:rsidP="000B665C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AA6753">
        <w:rPr>
          <w:rFonts w:ascii="StobiSerif Regular" w:hAnsi="StobiSerif Regular" w:cs="Arial"/>
          <w:b/>
          <w:sz w:val="22"/>
          <w:szCs w:val="22"/>
        </w:rPr>
        <w:lastRenderedPageBreak/>
        <w:t xml:space="preserve">2. </w:t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Цели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предлог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>/</w:t>
      </w:r>
      <w:r w:rsidR="000B665C" w:rsidRPr="00AA6753">
        <w:rPr>
          <w:rFonts w:ascii="StobiSerif Regular" w:hAnsi="StobiSerif Regular"/>
          <w:b/>
          <w:sz w:val="22"/>
          <w:szCs w:val="22"/>
          <w:lang w:val="mk-MK"/>
        </w:rPr>
        <w:t xml:space="preserve"> Objektivat e projektrregullores</w:t>
      </w:r>
    </w:p>
    <w:p w14:paraId="3B56DA68" w14:textId="77777777" w:rsidR="0084020F" w:rsidRPr="00AA6753" w:rsidRDefault="0084020F" w:rsidP="00386F96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</w:p>
    <w:p w14:paraId="07103F12" w14:textId="4CCC2432" w:rsidR="00C9700A" w:rsidRPr="0093784D" w:rsidRDefault="004A25E6" w:rsidP="00C9700A">
      <w:pPr>
        <w:spacing w:line="276" w:lineRule="auto"/>
        <w:jc w:val="both"/>
        <w:rPr>
          <w:rFonts w:ascii="StobiSerif Regular" w:hAnsi="StobiSerif Regular" w:cs="Arial"/>
          <w:lang w:val="mk-MK"/>
        </w:rPr>
      </w:pPr>
      <w:proofErr w:type="spellStart"/>
      <w:r w:rsidRPr="0093784D">
        <w:rPr>
          <w:rFonts w:ascii="StobiSerif Regular" w:hAnsi="StobiSerif Regular" w:cs="Arial"/>
        </w:rPr>
        <w:t>Основна</w:t>
      </w:r>
      <w:proofErr w:type="spellEnd"/>
      <w:r w:rsidRPr="0093784D">
        <w:rPr>
          <w:rFonts w:ascii="StobiSerif Regular" w:hAnsi="StobiSerif Regular" w:cs="Arial"/>
          <w:lang w:val="mk-MK"/>
        </w:rPr>
        <w:t>та</w:t>
      </w:r>
      <w:r w:rsidRPr="0093784D">
        <w:rPr>
          <w:rFonts w:ascii="StobiSerif Regular" w:hAnsi="StobiSerif Regular" w:cs="Arial"/>
        </w:rPr>
        <w:t xml:space="preserve"> </w:t>
      </w:r>
      <w:proofErr w:type="spellStart"/>
      <w:r w:rsidRPr="0093784D">
        <w:rPr>
          <w:rFonts w:ascii="StobiSerif Regular" w:hAnsi="StobiSerif Regular" w:cs="Arial"/>
        </w:rPr>
        <w:t>цел</w:t>
      </w:r>
      <w:proofErr w:type="spellEnd"/>
      <w:r w:rsidRPr="0093784D">
        <w:rPr>
          <w:rFonts w:ascii="StobiSerif Regular" w:hAnsi="StobiSerif Regular" w:cs="Arial"/>
        </w:rPr>
        <w:t xml:space="preserve"> </w:t>
      </w:r>
      <w:proofErr w:type="spellStart"/>
      <w:r w:rsidRPr="0093784D">
        <w:rPr>
          <w:rFonts w:ascii="StobiSerif Regular" w:hAnsi="StobiSerif Regular" w:cs="Arial"/>
        </w:rPr>
        <w:t>на</w:t>
      </w:r>
      <w:proofErr w:type="spellEnd"/>
      <w:r w:rsidR="00C9700A" w:rsidRPr="0093784D">
        <w:rPr>
          <w:rFonts w:ascii="StobiSerif Regular" w:hAnsi="StobiSerif Regular" w:cs="Arial"/>
        </w:rPr>
        <w:t xml:space="preserve"> </w:t>
      </w:r>
      <w:r w:rsidR="00C9700A" w:rsidRPr="0093784D">
        <w:rPr>
          <w:rFonts w:ascii="StobiSerif Regular" w:hAnsi="StobiSerif Regular" w:cs="Arial"/>
          <w:lang w:val="mk-MK"/>
        </w:rPr>
        <w:t>Законот за управување со електрична и електронска опрема и отпадна електрична и електронска опрема (Сл. Весник на РСМ бр.176/21),</w:t>
      </w:r>
      <w:r w:rsidRPr="0093784D">
        <w:rPr>
          <w:rFonts w:ascii="StobiSerif Regular" w:hAnsi="StobiSerif Regular" w:cs="Arial"/>
        </w:rPr>
        <w:t xml:space="preserve"> </w:t>
      </w:r>
      <w:r w:rsidR="00C9700A" w:rsidRPr="0093784D">
        <w:rPr>
          <w:rFonts w:ascii="StobiSerif Regular" w:hAnsi="StobiSerif Regular" w:cs="Arial"/>
          <w:lang w:val="mk-MK"/>
        </w:rPr>
        <w:t xml:space="preserve">значи дека за автоматска, системска и целосна примена на оваа одредба, треба да постои системско решение за вршење на проверка во регистрите кои ги води Управата за животна средина, односно вклопување </w:t>
      </w:r>
      <w:proofErr w:type="gramStart"/>
      <w:r w:rsidR="00C9700A" w:rsidRPr="0093784D">
        <w:rPr>
          <w:rFonts w:ascii="StobiSerif Regular" w:hAnsi="StobiSerif Regular" w:cs="Arial"/>
          <w:lang w:val="mk-MK"/>
        </w:rPr>
        <w:t>на  електронска</w:t>
      </w:r>
      <w:proofErr w:type="gramEnd"/>
      <w:r w:rsidR="00C9700A" w:rsidRPr="0093784D">
        <w:rPr>
          <w:rFonts w:ascii="StobiSerif Regular" w:hAnsi="StobiSerif Regular" w:cs="Arial"/>
          <w:lang w:val="mk-MK"/>
        </w:rPr>
        <w:t xml:space="preserve"> база на податоци на МЖСПП за наведените регистри, во електронските системи на Царинската управа.</w:t>
      </w:r>
    </w:p>
    <w:p w14:paraId="155049B1" w14:textId="21136A4C" w:rsidR="00C9700A" w:rsidRPr="0093784D" w:rsidRDefault="00C9700A" w:rsidP="00C9700A">
      <w:pPr>
        <w:spacing w:line="276" w:lineRule="auto"/>
        <w:jc w:val="both"/>
        <w:rPr>
          <w:rFonts w:ascii="StobiSerif Regular" w:hAnsi="StobiSerif Regular" w:cs="Arial"/>
          <w:lang w:val="mk-MK"/>
        </w:rPr>
      </w:pPr>
      <w:r w:rsidRPr="0093784D">
        <w:rPr>
          <w:rFonts w:ascii="StobiSerif Regular" w:hAnsi="StobiSerif Regular" w:cs="Arial"/>
          <w:lang w:val="mk-MK"/>
        </w:rPr>
        <w:t>За интегрирање на регистрите во царинските електронски системи, потребен е дефиниран сет на податоци содржани во електронска база, што подразбира најмалку недвосмислено утврден тарифен број/тарифна ознака, број на регистрација на субјектот, како и законскиот акт каде е регулирана обврската.</w:t>
      </w:r>
    </w:p>
    <w:p w14:paraId="69CBF1E3" w14:textId="51E656B4" w:rsidR="0093784D" w:rsidRPr="0093784D" w:rsidRDefault="0093784D" w:rsidP="0093784D">
      <w:pPr>
        <w:jc w:val="both"/>
        <w:rPr>
          <w:rFonts w:ascii="StobiSerif Regular" w:eastAsia="Calibri" w:hAnsi="StobiSerif Regular" w:cs="Calibri"/>
        </w:rPr>
      </w:pPr>
      <w:r w:rsidRPr="0093784D">
        <w:rPr>
          <w:rFonts w:ascii="StobiSerif Regular" w:eastAsia="Calibri" w:hAnsi="StobiSerif Regular" w:cs="Calibri"/>
          <w:lang w:val="mk-MK"/>
        </w:rPr>
        <w:t>Исто така п</w:t>
      </w:r>
      <w:proofErr w:type="spellStart"/>
      <w:r w:rsidRPr="0093784D">
        <w:rPr>
          <w:rFonts w:ascii="StobiSerif Regular" w:eastAsia="Calibri" w:hAnsi="StobiSerif Regular" w:cs="Calibri"/>
        </w:rPr>
        <w:t>одобрување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на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функционалните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аспекти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на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системот</w:t>
      </w:r>
      <w:proofErr w:type="spellEnd"/>
      <w:r w:rsidRPr="0093784D">
        <w:rPr>
          <w:rFonts w:ascii="StobiSerif Regular" w:eastAsia="Calibri" w:hAnsi="StobiSerif Regular" w:cs="Calibri"/>
        </w:rPr>
        <w:t xml:space="preserve">, </w:t>
      </w:r>
      <w:proofErr w:type="spellStart"/>
      <w:r w:rsidRPr="0093784D">
        <w:rPr>
          <w:rFonts w:ascii="StobiSerif Regular" w:eastAsia="Calibri" w:hAnsi="StobiSerif Regular" w:cs="Calibri"/>
        </w:rPr>
        <w:t>надминување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на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правните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празнини</w:t>
      </w:r>
      <w:proofErr w:type="spellEnd"/>
      <w:r w:rsidRPr="0093784D">
        <w:rPr>
          <w:rFonts w:ascii="StobiSerif Regular" w:eastAsia="Calibri" w:hAnsi="StobiSerif Regular" w:cs="Calibri"/>
        </w:rPr>
        <w:t xml:space="preserve">, </w:t>
      </w:r>
      <w:proofErr w:type="spellStart"/>
      <w:r w:rsidRPr="0093784D">
        <w:rPr>
          <w:rFonts w:ascii="StobiSerif Regular" w:eastAsia="Calibri" w:hAnsi="StobiSerif Regular" w:cs="Calibri"/>
        </w:rPr>
        <w:t>недоречености</w:t>
      </w:r>
      <w:proofErr w:type="spellEnd"/>
      <w:r w:rsidRPr="0093784D">
        <w:rPr>
          <w:rFonts w:ascii="StobiSerif Regular" w:eastAsia="Calibri" w:hAnsi="StobiSerif Regular" w:cs="Calibri"/>
        </w:rPr>
        <w:t xml:space="preserve"> и </w:t>
      </w:r>
      <w:proofErr w:type="spellStart"/>
      <w:r w:rsidRPr="0093784D">
        <w:rPr>
          <w:rFonts w:ascii="StobiSerif Regular" w:eastAsia="Calibri" w:hAnsi="StobiSerif Regular" w:cs="Calibri"/>
        </w:rPr>
        <w:t>воочени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потреби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за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усогласување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во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Законот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за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изменувања</w:t>
      </w:r>
      <w:proofErr w:type="spellEnd"/>
      <w:r w:rsidRPr="0093784D">
        <w:rPr>
          <w:rFonts w:ascii="StobiSerif Regular" w:eastAsia="Calibri" w:hAnsi="StobiSerif Regular" w:cs="Calibri"/>
        </w:rPr>
        <w:t xml:space="preserve"> и </w:t>
      </w:r>
      <w:proofErr w:type="spellStart"/>
      <w:r w:rsidRPr="0093784D">
        <w:rPr>
          <w:rFonts w:ascii="StobiSerif Regular" w:eastAsia="Calibri" w:hAnsi="StobiSerif Regular" w:cs="Calibri"/>
        </w:rPr>
        <w:t>дополнување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на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r w:rsidRPr="0093784D">
        <w:rPr>
          <w:rFonts w:ascii="StobiSerif Regular" w:hAnsi="StobiSerif Regular" w:cs="Arial"/>
          <w:lang w:val="ru-RU"/>
        </w:rPr>
        <w:t>Предлог</w:t>
      </w:r>
      <w:r w:rsidRPr="0093784D">
        <w:rPr>
          <w:rFonts w:ascii="StobiSerif Regular" w:hAnsi="StobiSerif Regular" w:cs="Arial"/>
        </w:rPr>
        <w:t>o</w:t>
      </w:r>
      <w:r w:rsidRPr="0093784D">
        <w:rPr>
          <w:rFonts w:ascii="StobiSerif Regular" w:hAnsi="StobiSerif Regular" w:cs="Arial"/>
          <w:lang w:val="ru-RU"/>
        </w:rPr>
        <w:t>т на Закон за</w:t>
      </w:r>
      <w:r w:rsidRPr="0093784D">
        <w:rPr>
          <w:rFonts w:ascii="StobiSerif Regular" w:hAnsi="StobiSerif Regular" w:cs="Arial"/>
          <w:lang w:val="mk-MK"/>
        </w:rPr>
        <w:t xml:space="preserve"> </w:t>
      </w:r>
      <w:r w:rsidRPr="0093784D">
        <w:rPr>
          <w:rFonts w:ascii="StobiSerif Regular" w:hAnsi="StobiSerif Regular" w:cs="Arial"/>
          <w:lang w:val="ru-RU"/>
        </w:rPr>
        <w:t xml:space="preserve">изменување </w:t>
      </w:r>
      <w:r w:rsidRPr="0093784D">
        <w:rPr>
          <w:rFonts w:ascii="StobiSerif Regular" w:hAnsi="StobiSerif Regular" w:cs="Arial"/>
          <w:lang w:val="mk-MK"/>
        </w:rPr>
        <w:t xml:space="preserve">и дополнување </w:t>
      </w:r>
      <w:r w:rsidRPr="0093784D">
        <w:rPr>
          <w:rFonts w:ascii="StobiSerif Regular" w:hAnsi="StobiSerif Regular" w:cs="Arial"/>
          <w:lang w:val="ru-RU"/>
        </w:rPr>
        <w:t xml:space="preserve">на </w:t>
      </w:r>
      <w:r w:rsidRPr="0093784D">
        <w:rPr>
          <w:rFonts w:ascii="StobiSerif Regular" w:hAnsi="StobiSerif Regular" w:cs="Arial"/>
          <w:lang w:val="mk-MK"/>
        </w:rPr>
        <w:t>Законот за управување со електрична и електронска опрема и отпадна електрична и електронска опрема</w:t>
      </w:r>
      <w:r w:rsidRPr="0093784D">
        <w:rPr>
          <w:rFonts w:ascii="StobiSerif Regular" w:eastAsia="Calibri" w:hAnsi="StobiSerif Regular" w:cs="Calibri"/>
          <w:lang w:val="mk-MK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ќе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се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одвиваат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на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транспарентен</w:t>
      </w:r>
      <w:proofErr w:type="spellEnd"/>
      <w:r w:rsidRPr="0093784D">
        <w:rPr>
          <w:rFonts w:ascii="StobiSerif Regular" w:eastAsia="Calibri" w:hAnsi="StobiSerif Regular" w:cs="Calibri"/>
        </w:rPr>
        <w:t xml:space="preserve"> и </w:t>
      </w:r>
      <w:proofErr w:type="spellStart"/>
      <w:r w:rsidRPr="0093784D">
        <w:rPr>
          <w:rFonts w:ascii="StobiSerif Regular" w:eastAsia="Calibri" w:hAnsi="StobiSerif Regular" w:cs="Calibri"/>
        </w:rPr>
        <w:t>инклузивен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начин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со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вклученост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на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сите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засегнати</w:t>
      </w:r>
      <w:proofErr w:type="spellEnd"/>
      <w:r w:rsidRPr="0093784D">
        <w:rPr>
          <w:rFonts w:ascii="StobiSerif Regular" w:eastAsia="Calibri" w:hAnsi="StobiSerif Regular" w:cs="Calibri"/>
        </w:rPr>
        <w:t xml:space="preserve"> </w:t>
      </w:r>
      <w:proofErr w:type="spellStart"/>
      <w:r w:rsidRPr="0093784D">
        <w:rPr>
          <w:rFonts w:ascii="StobiSerif Regular" w:eastAsia="Calibri" w:hAnsi="StobiSerif Regular" w:cs="Calibri"/>
        </w:rPr>
        <w:t>страни</w:t>
      </w:r>
      <w:proofErr w:type="spellEnd"/>
      <w:r w:rsidRPr="0093784D">
        <w:rPr>
          <w:rFonts w:ascii="StobiSerif Regular" w:eastAsia="Calibri" w:hAnsi="StobiSerif Regular" w:cs="Calibri"/>
        </w:rPr>
        <w:t>.</w:t>
      </w:r>
    </w:p>
    <w:p w14:paraId="00E1998A" w14:textId="77777777" w:rsidR="0093784D" w:rsidRPr="00C9700A" w:rsidRDefault="0093784D" w:rsidP="00C9700A">
      <w:pPr>
        <w:spacing w:line="276" w:lineRule="auto"/>
        <w:jc w:val="both"/>
        <w:rPr>
          <w:rFonts w:ascii="StobiSerif Regular" w:hAnsi="StobiSerif Regular" w:cs="Arial"/>
          <w:lang w:val="mk-MK"/>
        </w:rPr>
      </w:pPr>
    </w:p>
    <w:p w14:paraId="01A2F3F3" w14:textId="48F200A9" w:rsidR="008508EC" w:rsidRPr="00AA6753" w:rsidRDefault="008508EC" w:rsidP="00C9700A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692F3EA5" w14:textId="77777777" w:rsidR="000B665C" w:rsidRPr="00AA6753" w:rsidRDefault="00C65821" w:rsidP="000B665C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AA6753">
        <w:rPr>
          <w:rFonts w:ascii="StobiSerif Regular" w:hAnsi="StobiSerif Regular" w:cs="Arial"/>
          <w:b/>
          <w:sz w:val="22"/>
          <w:szCs w:val="22"/>
        </w:rPr>
        <w:t>3.</w:t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="000B665C" w:rsidRPr="00AA6753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="000B665C" w:rsidRPr="00AA6753">
        <w:rPr>
          <w:rFonts w:ascii="StobiSerif Regular" w:hAnsi="StobiSerif Regular" w:cs="Arial"/>
          <w:b/>
          <w:sz w:val="22"/>
          <w:szCs w:val="22"/>
        </w:rPr>
        <w:t>)/</w:t>
      </w:r>
      <w:r w:rsidR="000B665C" w:rsidRPr="00AA6753">
        <w:rPr>
          <w:rFonts w:ascii="StobiSerif Regular" w:hAnsi="StobiSerif Regular"/>
          <w:b/>
          <w:sz w:val="22"/>
          <w:szCs w:val="22"/>
          <w:lang w:val="mk-MK"/>
        </w:rPr>
        <w:t xml:space="preserve"> Zgjidhjet e mundshme (opsionet)</w:t>
      </w:r>
    </w:p>
    <w:p w14:paraId="54832BC3" w14:textId="77777777" w:rsidR="000B665C" w:rsidRPr="00AA6753" w:rsidRDefault="000B665C" w:rsidP="000B665C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1EB77A84" w14:textId="77777777" w:rsidR="005F2EDF" w:rsidRPr="00AA6753" w:rsidRDefault="005F2EDF" w:rsidP="005F2EDF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</w:rPr>
      </w:pPr>
      <w:r w:rsidRPr="00AA6753">
        <w:rPr>
          <w:rFonts w:ascii="StobiSerif Regular" w:hAnsi="StobiSerif Regular" w:cs="Arial"/>
          <w:sz w:val="22"/>
          <w:szCs w:val="22"/>
        </w:rPr>
        <w:t>3.1</w:t>
      </w:r>
      <w:r w:rsidRPr="00AA6753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AA6753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Pr="00AA6753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Pr="00AA6753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Pr="00AA6753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Pr="00AA6753">
        <w:rPr>
          <w:rFonts w:ascii="StobiSerif Regular" w:hAnsi="StobiSerif Regular" w:cs="Arial"/>
          <w:b/>
          <w:bCs/>
          <w:sz w:val="22"/>
          <w:szCs w:val="22"/>
          <w:u w:val="single"/>
        </w:rPr>
        <w:t>„</w:t>
      </w:r>
      <w:proofErr w:type="spellStart"/>
      <w:r w:rsidRPr="00AA6753">
        <w:rPr>
          <w:rFonts w:ascii="StobiSerif Regular" w:hAnsi="StobiSerif Regular" w:cs="Arial"/>
          <w:b/>
          <w:bCs/>
          <w:sz w:val="22"/>
          <w:szCs w:val="22"/>
          <w:u w:val="single"/>
        </w:rPr>
        <w:t>не</w:t>
      </w:r>
      <w:proofErr w:type="spellEnd"/>
      <w:r w:rsidRPr="00AA6753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bCs/>
          <w:sz w:val="22"/>
          <w:szCs w:val="22"/>
          <w:u w:val="single"/>
        </w:rPr>
        <w:t>прави</w:t>
      </w:r>
      <w:proofErr w:type="spellEnd"/>
      <w:r w:rsidRPr="00AA6753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proofErr w:type="gramStart"/>
      <w:r w:rsidRPr="00AA6753">
        <w:rPr>
          <w:rFonts w:ascii="StobiSerif Regular" w:hAnsi="StobiSerif Regular" w:cs="Arial"/>
          <w:b/>
          <w:bCs/>
          <w:sz w:val="22"/>
          <w:szCs w:val="22"/>
          <w:u w:val="single"/>
        </w:rPr>
        <w:t>ништо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>“</w:t>
      </w:r>
      <w:proofErr w:type="gramEnd"/>
      <w:r w:rsidRPr="00AA6753">
        <w:rPr>
          <w:rFonts w:ascii="StobiSerif Regular" w:eastAsia="Calibri" w:hAnsi="StobiSerif Regular" w:cs="Arial"/>
          <w:sz w:val="22"/>
          <w:szCs w:val="22"/>
        </w:rPr>
        <w:t xml:space="preserve">- </w:t>
      </w:r>
    </w:p>
    <w:p w14:paraId="295AE2B1" w14:textId="77777777" w:rsidR="005F2EDF" w:rsidRPr="00AA6753" w:rsidRDefault="005F2EDF" w:rsidP="000B665C">
      <w:pPr>
        <w:spacing w:line="276" w:lineRule="auto"/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p w14:paraId="4732C04A" w14:textId="2C99F50E" w:rsidR="000B665C" w:rsidRPr="00AA6753" w:rsidRDefault="000B665C" w:rsidP="000B665C">
      <w:pPr>
        <w:spacing w:line="276" w:lineRule="auto"/>
        <w:ind w:firstLine="720"/>
        <w:jc w:val="both"/>
        <w:rPr>
          <w:rFonts w:ascii="StobiSerif Regular" w:eastAsia="Calibri" w:hAnsi="StobiSerif Regular" w:cs="Arial"/>
          <w:bCs/>
          <w:sz w:val="22"/>
          <w:szCs w:val="22"/>
        </w:rPr>
      </w:pPr>
      <w:r w:rsidRPr="00AA6753">
        <w:rPr>
          <w:rFonts w:ascii="StobiSerif Regular" w:hAnsi="StobiSerif Regular" w:cs="Arial"/>
          <w:sz w:val="22"/>
          <w:szCs w:val="22"/>
        </w:rPr>
        <w:t>3.1</w:t>
      </w:r>
      <w:r w:rsidRPr="00AA6753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AA6753">
        <w:rPr>
          <w:rFonts w:ascii="StobiSerif Regular" w:eastAsia="Calibri" w:hAnsi="StobiSerif Regular" w:cs="Arial"/>
          <w:bCs/>
          <w:sz w:val="22"/>
          <w:szCs w:val="22"/>
        </w:rPr>
        <w:t>Përshkrimi</w:t>
      </w:r>
      <w:proofErr w:type="spellEnd"/>
      <w:r w:rsidRPr="00AA6753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Calibri" w:hAnsi="StobiSerif Regular" w:cs="Arial"/>
          <w:bCs/>
          <w:sz w:val="22"/>
          <w:szCs w:val="22"/>
        </w:rPr>
        <w:t>i</w:t>
      </w:r>
      <w:proofErr w:type="spellEnd"/>
      <w:r w:rsidRPr="00AA6753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Calibri" w:hAnsi="StobiSerif Regular" w:cs="Arial"/>
          <w:bCs/>
          <w:sz w:val="22"/>
          <w:szCs w:val="22"/>
        </w:rPr>
        <w:t>zgjidhjes</w:t>
      </w:r>
      <w:proofErr w:type="spellEnd"/>
      <w:r w:rsidRPr="00AA6753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r w:rsidRPr="00AA6753">
        <w:rPr>
          <w:rFonts w:ascii="StobiSerif Regular" w:eastAsia="Calibri" w:hAnsi="StobiSerif Regular" w:cs="Arial"/>
          <w:b/>
          <w:bCs/>
          <w:sz w:val="22"/>
          <w:szCs w:val="22"/>
          <w:u w:val="single"/>
        </w:rPr>
        <w:t>"</w:t>
      </w:r>
      <w:proofErr w:type="spellStart"/>
      <w:r w:rsidRPr="00AA6753">
        <w:rPr>
          <w:rFonts w:ascii="StobiSerif Regular" w:eastAsia="Calibri" w:hAnsi="StobiSerif Regular" w:cs="Arial"/>
          <w:b/>
          <w:bCs/>
          <w:sz w:val="22"/>
          <w:szCs w:val="22"/>
          <w:u w:val="single"/>
        </w:rPr>
        <w:t>mos</w:t>
      </w:r>
      <w:proofErr w:type="spellEnd"/>
      <w:r w:rsidRPr="00AA6753">
        <w:rPr>
          <w:rFonts w:ascii="StobiSerif Regular" w:eastAsia="Calibri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AA6753">
        <w:rPr>
          <w:rFonts w:ascii="StobiSerif Regular" w:eastAsia="Calibri" w:hAnsi="StobiSerif Regular" w:cs="Arial"/>
          <w:b/>
          <w:bCs/>
          <w:sz w:val="22"/>
          <w:szCs w:val="22"/>
          <w:u w:val="single"/>
        </w:rPr>
        <w:t>bëj</w:t>
      </w:r>
      <w:proofErr w:type="spellEnd"/>
      <w:r w:rsidRPr="00AA6753">
        <w:rPr>
          <w:rFonts w:ascii="StobiSerif Regular" w:eastAsia="Calibri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AA6753">
        <w:rPr>
          <w:rFonts w:ascii="StobiSerif Regular" w:eastAsia="Calibri" w:hAnsi="StobiSerif Regular" w:cs="Arial"/>
          <w:b/>
          <w:bCs/>
          <w:sz w:val="22"/>
          <w:szCs w:val="22"/>
          <w:u w:val="single"/>
        </w:rPr>
        <w:t>asgjë</w:t>
      </w:r>
      <w:proofErr w:type="spellEnd"/>
      <w:r w:rsidRPr="00AA6753">
        <w:rPr>
          <w:rFonts w:ascii="StobiSerif Regular" w:eastAsia="Calibri" w:hAnsi="StobiSerif Regular" w:cs="Arial"/>
          <w:b/>
          <w:bCs/>
          <w:sz w:val="22"/>
          <w:szCs w:val="22"/>
          <w:u w:val="single"/>
        </w:rPr>
        <w:t>"</w:t>
      </w:r>
      <w:r w:rsidRPr="00AA6753">
        <w:rPr>
          <w:rFonts w:ascii="StobiSerif Regular" w:eastAsia="Calibri" w:hAnsi="StobiSerif Regular" w:cs="Arial"/>
          <w:bCs/>
          <w:sz w:val="22"/>
          <w:szCs w:val="22"/>
        </w:rPr>
        <w:t xml:space="preserve">  </w:t>
      </w:r>
    </w:p>
    <w:p w14:paraId="0107B8AB" w14:textId="77777777" w:rsidR="000B665C" w:rsidRPr="00AA6753" w:rsidRDefault="000B665C" w:rsidP="000B665C">
      <w:pPr>
        <w:spacing w:line="276" w:lineRule="auto"/>
        <w:ind w:firstLine="720"/>
        <w:jc w:val="both"/>
        <w:rPr>
          <w:rFonts w:ascii="StobiSerif Regular" w:eastAsia="Calibri" w:hAnsi="StobiSerif Regular" w:cs="Arial"/>
          <w:bCs/>
          <w:iCs/>
          <w:sz w:val="22"/>
          <w:szCs w:val="22"/>
          <w:lang w:val="mk-MK"/>
        </w:rPr>
      </w:pPr>
    </w:p>
    <w:p w14:paraId="7285BB89" w14:textId="77777777" w:rsidR="000B665C" w:rsidRPr="00AA6753" w:rsidRDefault="000B665C" w:rsidP="000B665C">
      <w:pPr>
        <w:tabs>
          <w:tab w:val="left" w:pos="675"/>
        </w:tabs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3AB893F1" w14:textId="77777777" w:rsidR="00C9700A" w:rsidRDefault="005F2EDF" w:rsidP="002C653A">
      <w:pPr>
        <w:spacing w:line="276" w:lineRule="auto"/>
        <w:ind w:firstLine="720"/>
        <w:jc w:val="both"/>
        <w:rPr>
          <w:rFonts w:ascii="StobiSerif Regular" w:hAnsi="StobiSerif Regular" w:cs="Arial"/>
          <w:lang w:val="mk-MK"/>
        </w:rPr>
      </w:pPr>
      <w:r w:rsidRPr="00AA6753">
        <w:rPr>
          <w:rFonts w:ascii="StobiSerif Regular" w:hAnsi="StobiSerif Regular" w:cs="Arial"/>
          <w:sz w:val="22"/>
          <w:szCs w:val="22"/>
        </w:rPr>
        <w:t>3.2</w:t>
      </w:r>
      <w:r w:rsidRPr="00AA6753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AA6753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Pr="00AA6753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Pr="00AA6753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Pr="00AA6753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Pr="00AA6753">
        <w:rPr>
          <w:rFonts w:ascii="StobiSerif Regular" w:hAnsi="StobiSerif Regular" w:cs="Arial"/>
          <w:b/>
          <w:bCs/>
          <w:sz w:val="22"/>
          <w:szCs w:val="22"/>
          <w:u w:val="single"/>
          <w:lang w:val="mk-MK"/>
        </w:rPr>
        <w:t xml:space="preserve">Да се </w:t>
      </w:r>
      <w:proofErr w:type="gramStart"/>
      <w:r w:rsidRPr="00AA6753">
        <w:rPr>
          <w:rFonts w:ascii="StobiSerif Regular" w:hAnsi="StobiSerif Regular" w:cs="Arial"/>
          <w:b/>
          <w:bCs/>
          <w:sz w:val="22"/>
          <w:szCs w:val="22"/>
          <w:u w:val="single"/>
          <w:lang w:val="mk-MK"/>
        </w:rPr>
        <w:t xml:space="preserve">донесе </w:t>
      </w:r>
      <w:r w:rsidRPr="00AA6753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AA6753" w:rsidRPr="00AA6753">
        <w:rPr>
          <w:rFonts w:ascii="StobiSerif Regular" w:eastAsia="Calibri" w:hAnsi="StobiSerif Regular" w:cs="Arial"/>
          <w:sz w:val="22"/>
          <w:szCs w:val="22"/>
          <w:lang w:val="mk-MK"/>
        </w:rPr>
        <w:t>-</w:t>
      </w:r>
      <w:proofErr w:type="gramEnd"/>
      <w:r w:rsidR="00AA6753" w:rsidRPr="00AA6753">
        <w:rPr>
          <w:rFonts w:ascii="StobiSerif Regular" w:eastAsia="Calibri" w:hAnsi="StobiSerif Regular" w:cs="Arial"/>
          <w:sz w:val="22"/>
          <w:szCs w:val="22"/>
          <w:lang w:val="mk-MK"/>
        </w:rPr>
        <w:t xml:space="preserve"> </w:t>
      </w:r>
      <w:r w:rsidR="00C9700A" w:rsidRPr="00C9700A">
        <w:rPr>
          <w:rFonts w:ascii="StobiSerif Regular" w:hAnsi="StobiSerif Regular" w:cs="Arial"/>
          <w:b/>
          <w:lang w:val="mk-MK"/>
        </w:rPr>
        <w:t>Законот за управување со електрична и електронска опрема и отпадна електрична и електронска опрема</w:t>
      </w:r>
      <w:r w:rsidR="00C9700A" w:rsidRPr="00C9700A">
        <w:rPr>
          <w:rFonts w:ascii="StobiSerif Regular" w:hAnsi="StobiSerif Regular" w:cs="Arial"/>
          <w:lang w:val="mk-MK"/>
        </w:rPr>
        <w:t xml:space="preserve"> </w:t>
      </w:r>
    </w:p>
    <w:p w14:paraId="7AAA4397" w14:textId="3DAD418D" w:rsidR="006313DF" w:rsidRPr="00AA6753" w:rsidRDefault="006313DF" w:rsidP="002C653A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3.2 </w:t>
      </w:r>
      <w:r w:rsidRPr="00AA6753">
        <w:rPr>
          <w:rFonts w:ascii="StobiSerif Regular" w:eastAsia="Arial" w:hAnsi="StobiSerif Regular" w:cs="Arial"/>
          <w:bCs/>
          <w:iCs/>
          <w:sz w:val="22"/>
          <w:szCs w:val="22"/>
          <w:lang w:val="sq-AL"/>
        </w:rPr>
        <w:t xml:space="preserve">         </w:t>
      </w:r>
      <w:r w:rsidRPr="00AA6753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Përshkrimi i zgjidhjes </w:t>
      </w:r>
      <w:r w:rsidRPr="00AA6753">
        <w:rPr>
          <w:rFonts w:ascii="StobiSerif Regular" w:eastAsia="Arial" w:hAnsi="StobiSerif Regular" w:cs="Arial"/>
          <w:b/>
          <w:bCs/>
          <w:iCs/>
          <w:sz w:val="22"/>
          <w:szCs w:val="22"/>
          <w:lang w:val="mk-MK"/>
        </w:rPr>
        <w:t>Të miratohet ligji për ndryshimin e ligjit për ujërat</w:t>
      </w:r>
    </w:p>
    <w:p w14:paraId="27920E83" w14:textId="77777777" w:rsidR="000B665C" w:rsidRPr="00AA6753" w:rsidRDefault="000B665C" w:rsidP="000B665C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294376C2" w14:textId="5C86689B" w:rsidR="000B665C" w:rsidRPr="00AA6753" w:rsidRDefault="000B665C" w:rsidP="000B665C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ab/>
      </w:r>
      <w:r w:rsidRPr="00AA6753">
        <w:rPr>
          <w:rFonts w:ascii="StobiSerif Regular" w:eastAsia="Arial" w:hAnsi="StobiSerif Regular" w:cs="Arial"/>
          <w:sz w:val="22"/>
          <w:szCs w:val="22"/>
        </w:rPr>
        <w:t xml:space="preserve">4. </w:t>
      </w:r>
      <w:proofErr w:type="spellStart"/>
      <w:r w:rsidR="005F2EDF" w:rsidRPr="00AA6753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="005F2EDF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5F2EDF"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5F2EDF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5F2EDF" w:rsidRPr="00AA6753">
        <w:rPr>
          <w:rFonts w:ascii="StobiSerif Regular" w:hAnsi="StobiSerif Regular" w:cs="Arial"/>
          <w:b/>
          <w:sz w:val="22"/>
          <w:szCs w:val="22"/>
        </w:rPr>
        <w:t>влијанијата</w:t>
      </w:r>
      <w:proofErr w:type="spellEnd"/>
      <w:r w:rsidR="005F2EDF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5F2EDF"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5F2EDF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5F2EDF" w:rsidRPr="00AA6753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="005F2EDF" w:rsidRPr="00AA6753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AA6753">
        <w:rPr>
          <w:rFonts w:ascii="StobiSerif Regular" w:hAnsi="StobiSerif Regular"/>
          <w:b/>
          <w:sz w:val="22"/>
          <w:szCs w:val="22"/>
          <w:lang w:val="mk-MK"/>
        </w:rPr>
        <w:t xml:space="preserve">Vlerësimi i ndikimit </w:t>
      </w:r>
      <w:r w:rsidRPr="00AA6753">
        <w:rPr>
          <w:rFonts w:ascii="StobiSerif Regular" w:hAnsi="StobiSerif Regular"/>
          <w:b/>
          <w:sz w:val="22"/>
          <w:szCs w:val="22"/>
          <w:lang w:val="sq-AL"/>
        </w:rPr>
        <w:t xml:space="preserve">të </w:t>
      </w:r>
      <w:r w:rsidRPr="00AA6753">
        <w:rPr>
          <w:rFonts w:ascii="StobiSerif Regular" w:hAnsi="StobiSerif Regular"/>
          <w:b/>
          <w:sz w:val="22"/>
          <w:szCs w:val="22"/>
          <w:lang w:val="mk-MK"/>
        </w:rPr>
        <w:t>rregull</w:t>
      </w:r>
      <w:r w:rsidRPr="00AA6753">
        <w:rPr>
          <w:rFonts w:ascii="StobiSerif Regular" w:hAnsi="StobiSerif Regular"/>
          <w:b/>
          <w:sz w:val="22"/>
          <w:szCs w:val="22"/>
          <w:lang w:val="sq-AL"/>
        </w:rPr>
        <w:t>ores</w:t>
      </w:r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</w:p>
    <w:p w14:paraId="1C2FA8AD" w14:textId="77777777" w:rsidR="000B665C" w:rsidRPr="00AA6753" w:rsidRDefault="000B665C" w:rsidP="000B665C">
      <w:pPr>
        <w:tabs>
          <w:tab w:val="left" w:pos="675"/>
        </w:tabs>
        <w:ind w:left="360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67CC8C3F" w14:textId="77777777" w:rsidR="005F2EDF" w:rsidRPr="00AA6753" w:rsidRDefault="000B665C" w:rsidP="000B665C">
      <w:pPr>
        <w:jc w:val="both"/>
        <w:rPr>
          <w:rFonts w:ascii="StobiSerif Regular" w:hAnsi="StobiSerif Regular" w:cs="Arial"/>
          <w:sz w:val="22"/>
          <w:szCs w:val="22"/>
        </w:rPr>
      </w:pPr>
      <w:r w:rsidRPr="00AA6753">
        <w:rPr>
          <w:rFonts w:ascii="StobiSerif Regular" w:hAnsi="StobiSerif Regular" w:cs="Arial"/>
          <w:sz w:val="22"/>
          <w:szCs w:val="22"/>
        </w:rPr>
        <w:tab/>
        <w:t xml:space="preserve">  4.1             </w:t>
      </w:r>
      <w:r w:rsidR="005F2EDF" w:rsidRPr="00AA6753">
        <w:rPr>
          <w:rFonts w:ascii="StobiSerif Regular" w:hAnsi="StobiSerif Regular" w:cs="Arial"/>
          <w:b/>
          <w:sz w:val="22"/>
          <w:szCs w:val="22"/>
          <w:lang w:val="mk-MK"/>
        </w:rPr>
        <w:t>Економски влијанија</w:t>
      </w:r>
      <w:r w:rsidR="005F2EDF" w:rsidRPr="00AA6753">
        <w:rPr>
          <w:rFonts w:ascii="StobiSerif Regular" w:hAnsi="StobiSerif Regular" w:cs="Arial"/>
          <w:b/>
          <w:sz w:val="22"/>
          <w:szCs w:val="22"/>
          <w:lang w:val="sq-AL"/>
        </w:rPr>
        <w:t xml:space="preserve"> /</w:t>
      </w:r>
      <w:r w:rsidRPr="00AA6753">
        <w:rPr>
          <w:rFonts w:ascii="StobiSerif Regular" w:hAnsi="StobiSerif Regular" w:cs="Arial"/>
          <w:b/>
          <w:sz w:val="22"/>
          <w:szCs w:val="22"/>
          <w:lang w:val="sq-AL"/>
        </w:rPr>
        <w:t>Ndikime ekonomike</w:t>
      </w:r>
      <w:r w:rsidRPr="00AA6753">
        <w:rPr>
          <w:rFonts w:ascii="StobiSerif Regular" w:hAnsi="StobiSerif Regular" w:cs="Arial"/>
          <w:sz w:val="22"/>
          <w:szCs w:val="22"/>
        </w:rPr>
        <w:t>:</w:t>
      </w:r>
    </w:p>
    <w:p w14:paraId="2BF09972" w14:textId="29D576C2" w:rsidR="005F2EDF" w:rsidRPr="00AA6753" w:rsidRDefault="005F2EDF" w:rsidP="005F2ED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A6753">
        <w:rPr>
          <w:rFonts w:ascii="StobiSerif Regular" w:hAnsi="StobiSerif Regular" w:cs="Arial"/>
          <w:sz w:val="22"/>
          <w:szCs w:val="22"/>
        </w:rPr>
        <w:t xml:space="preserve"> 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AA6753">
        <w:rPr>
          <w:rFonts w:ascii="StobiSerif Regular" w:hAnsi="StobiSerif Regular" w:cs="Arial"/>
          <w:sz w:val="22"/>
          <w:szCs w:val="22"/>
        </w:rPr>
        <w:t xml:space="preserve">:  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483B666E" w14:textId="77777777" w:rsidR="005F2EDF" w:rsidRPr="00AA6753" w:rsidRDefault="005F2EDF" w:rsidP="005F2ED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A6753">
        <w:rPr>
          <w:rFonts w:ascii="StobiSerif Regular" w:hAnsi="StobiSerif Regular" w:cs="Arial"/>
          <w:sz w:val="22"/>
          <w:szCs w:val="22"/>
        </w:rPr>
        <w:t xml:space="preserve"> 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AA6753">
        <w:rPr>
          <w:rFonts w:ascii="StobiSerif Regular" w:hAnsi="StobiSerif Regular" w:cs="Arial"/>
          <w:sz w:val="22"/>
          <w:szCs w:val="22"/>
        </w:rPr>
        <w:t>: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3C41308E" w14:textId="77777777" w:rsidR="005F2EDF" w:rsidRPr="00AA6753" w:rsidRDefault="005F2EDF" w:rsidP="000B665C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DA77A90" w14:textId="2D2D41C7" w:rsidR="000B665C" w:rsidRPr="00AA6753" w:rsidRDefault="000B665C" w:rsidP="000B665C">
      <w:pPr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AA6753">
        <w:rPr>
          <w:rFonts w:ascii="StobiSerif Regular" w:hAnsi="StobiSerif Regular" w:cs="Arial"/>
          <w:sz w:val="22"/>
          <w:szCs w:val="22"/>
        </w:rPr>
        <w:t xml:space="preserve"> </w:t>
      </w:r>
      <w:r w:rsidRPr="00AA6753">
        <w:rPr>
          <w:rFonts w:ascii="StobiSerif Regular" w:hAnsi="StobiSerif Regular" w:cs="Arial"/>
          <w:sz w:val="22"/>
          <w:szCs w:val="22"/>
          <w:lang w:val="sq-AL"/>
        </w:rPr>
        <w:t>Opsioni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 xml:space="preserve"> 1</w:t>
      </w:r>
      <w:r w:rsidRPr="00AA6753">
        <w:rPr>
          <w:rFonts w:ascii="StobiSerif Regular" w:hAnsi="StobiSerif Regular" w:cs="Arial"/>
          <w:sz w:val="22"/>
          <w:szCs w:val="22"/>
        </w:rPr>
        <w:t xml:space="preserve">:  </w:t>
      </w:r>
      <w:r w:rsidRPr="00AA6753">
        <w:rPr>
          <w:rFonts w:ascii="StobiSerif Regular" w:hAnsi="StobiSerif Regular" w:cs="Arial"/>
          <w:sz w:val="22"/>
          <w:szCs w:val="22"/>
          <w:lang w:val="sq-AL"/>
        </w:rPr>
        <w:t xml:space="preserve">Nuk ka </w:t>
      </w:r>
    </w:p>
    <w:p w14:paraId="7D15CC23" w14:textId="77777777" w:rsidR="000B665C" w:rsidRPr="00AA6753" w:rsidRDefault="000B665C" w:rsidP="000B665C">
      <w:pPr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AA6753">
        <w:rPr>
          <w:rFonts w:ascii="StobiSerif Regular" w:hAnsi="StobiSerif Regular" w:cs="Arial"/>
          <w:sz w:val="22"/>
          <w:szCs w:val="22"/>
        </w:rPr>
        <w:t xml:space="preserve"> </w:t>
      </w:r>
      <w:r w:rsidRPr="00AA6753">
        <w:rPr>
          <w:rFonts w:ascii="StobiSerif Regular" w:hAnsi="StobiSerif Regular" w:cs="Arial"/>
          <w:sz w:val="22"/>
          <w:szCs w:val="22"/>
          <w:lang w:val="sq-AL"/>
        </w:rPr>
        <w:t>Opsioni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 xml:space="preserve"> 2</w:t>
      </w:r>
      <w:r w:rsidRPr="00AA6753">
        <w:rPr>
          <w:rFonts w:ascii="StobiSerif Regular" w:hAnsi="StobiSerif Regular" w:cs="Arial"/>
          <w:sz w:val="22"/>
          <w:szCs w:val="22"/>
        </w:rPr>
        <w:t>: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AA6753">
        <w:rPr>
          <w:rFonts w:ascii="StobiSerif Regular" w:hAnsi="StobiSerif Regular" w:cs="Arial"/>
          <w:sz w:val="22"/>
          <w:szCs w:val="22"/>
          <w:lang w:val="sq-AL"/>
        </w:rPr>
        <w:t>Nuk ka</w:t>
      </w:r>
    </w:p>
    <w:p w14:paraId="48455526" w14:textId="79ECC16B" w:rsidR="000B665C" w:rsidRPr="00AA6753" w:rsidRDefault="000B665C" w:rsidP="000B665C">
      <w:pPr>
        <w:pStyle w:val="Heading3"/>
        <w:numPr>
          <w:ilvl w:val="0"/>
          <w:numId w:val="0"/>
        </w:numPr>
        <w:tabs>
          <w:tab w:val="left" w:pos="675"/>
        </w:tabs>
        <w:ind w:left="675"/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AA6753">
        <w:rPr>
          <w:rFonts w:ascii="StobiSerif Regular" w:hAnsi="StobiSerif Regular" w:cs="Arial"/>
          <w:sz w:val="22"/>
          <w:szCs w:val="22"/>
        </w:rPr>
        <w:t xml:space="preserve"> 4.2               </w:t>
      </w:r>
      <w:r w:rsidR="005F2EDF" w:rsidRPr="00AA6753">
        <w:rPr>
          <w:rFonts w:ascii="StobiSerif Regular" w:hAnsi="StobiSerif Regular" w:cs="Arial"/>
          <w:sz w:val="22"/>
          <w:szCs w:val="22"/>
          <w:lang w:val="mk-MK"/>
        </w:rPr>
        <w:t>Фискални влијанија</w:t>
      </w:r>
      <w:r w:rsidR="005F2EDF" w:rsidRPr="00AA6753">
        <w:rPr>
          <w:rFonts w:ascii="StobiSerif Regular" w:hAnsi="StobiSerif Regular" w:cs="Arial"/>
          <w:sz w:val="22"/>
          <w:szCs w:val="22"/>
          <w:lang w:val="sq-AL"/>
        </w:rPr>
        <w:t xml:space="preserve"> /</w:t>
      </w:r>
      <w:r w:rsidRPr="00AA6753">
        <w:rPr>
          <w:rFonts w:ascii="StobiSerif Regular" w:hAnsi="StobiSerif Regular" w:cs="Arial"/>
          <w:sz w:val="22"/>
          <w:szCs w:val="22"/>
          <w:lang w:val="sq-AL"/>
        </w:rPr>
        <w:t>Ndikime fiskale</w:t>
      </w:r>
    </w:p>
    <w:p w14:paraId="0AC5222E" w14:textId="6D856FA2" w:rsidR="005F2EDF" w:rsidRPr="00AA6753" w:rsidRDefault="005F2EDF" w:rsidP="005F2EDF">
      <w:pPr>
        <w:rPr>
          <w:rFonts w:ascii="StobiSerif Regular" w:hAnsi="StobiSerif Regular"/>
          <w:sz w:val="22"/>
          <w:szCs w:val="22"/>
          <w:lang w:val="sq-AL"/>
        </w:rPr>
      </w:pPr>
      <w:r w:rsidRPr="00AA6753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AA6753">
        <w:rPr>
          <w:rFonts w:ascii="StobiSerif Regular" w:hAnsi="StobiSerif Regular" w:cs="Arial"/>
          <w:sz w:val="22"/>
          <w:szCs w:val="22"/>
        </w:rPr>
        <w:t xml:space="preserve">:  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>НемаОпција 2</w:t>
      </w:r>
      <w:r w:rsidRPr="00AA6753">
        <w:rPr>
          <w:rFonts w:ascii="StobiSerif Regular" w:hAnsi="StobiSerif Regular" w:cs="Arial"/>
          <w:sz w:val="22"/>
          <w:szCs w:val="22"/>
        </w:rPr>
        <w:t>: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26E06527" w14:textId="77777777" w:rsidR="000B665C" w:rsidRPr="00AA6753" w:rsidRDefault="000B665C" w:rsidP="000B665C">
      <w:pPr>
        <w:rPr>
          <w:rFonts w:ascii="StobiSerif Regular" w:hAnsi="StobiSerif Regular" w:cs="Arial"/>
          <w:sz w:val="22"/>
          <w:szCs w:val="22"/>
          <w:lang w:val="sq-AL"/>
        </w:rPr>
      </w:pPr>
      <w:r w:rsidRPr="00AA6753">
        <w:rPr>
          <w:rFonts w:ascii="StobiSerif Regular" w:hAnsi="StobiSerif Regular" w:cs="Arial"/>
          <w:sz w:val="22"/>
          <w:szCs w:val="22"/>
          <w:lang w:val="sq-AL"/>
        </w:rPr>
        <w:t>Opsioni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 xml:space="preserve"> 1</w:t>
      </w:r>
      <w:r w:rsidRPr="00AA6753">
        <w:rPr>
          <w:rFonts w:ascii="StobiSerif Regular" w:hAnsi="StobiSerif Regular" w:cs="Arial"/>
          <w:sz w:val="22"/>
          <w:szCs w:val="22"/>
        </w:rPr>
        <w:t xml:space="preserve">:  </w:t>
      </w:r>
      <w:r w:rsidRPr="00AA6753">
        <w:rPr>
          <w:rFonts w:ascii="StobiSerif Regular" w:hAnsi="StobiSerif Regular" w:cs="Arial"/>
          <w:sz w:val="22"/>
          <w:szCs w:val="22"/>
          <w:lang w:val="sq-AL"/>
        </w:rPr>
        <w:t xml:space="preserve">Nuk ka </w:t>
      </w:r>
    </w:p>
    <w:p w14:paraId="0995548D" w14:textId="77777777" w:rsidR="000B665C" w:rsidRPr="00AA6753" w:rsidRDefault="000B665C" w:rsidP="000B665C">
      <w:pPr>
        <w:rPr>
          <w:rFonts w:ascii="StobiSerif Regular" w:hAnsi="StobiSerif Regular" w:cs="Arial"/>
          <w:sz w:val="22"/>
          <w:szCs w:val="22"/>
          <w:lang w:val="sq-AL"/>
        </w:rPr>
      </w:pPr>
      <w:r w:rsidRPr="00AA6753">
        <w:rPr>
          <w:rFonts w:ascii="StobiSerif Regular" w:hAnsi="StobiSerif Regular" w:cs="Arial"/>
          <w:sz w:val="22"/>
          <w:szCs w:val="22"/>
          <w:lang w:val="sq-AL"/>
        </w:rPr>
        <w:t>Opsioni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 xml:space="preserve"> 2</w:t>
      </w:r>
      <w:r w:rsidRPr="00AA6753">
        <w:rPr>
          <w:rFonts w:ascii="StobiSerif Regular" w:hAnsi="StobiSerif Regular" w:cs="Arial"/>
          <w:sz w:val="22"/>
          <w:szCs w:val="22"/>
        </w:rPr>
        <w:t>: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AA6753">
        <w:rPr>
          <w:rFonts w:ascii="StobiSerif Regular" w:hAnsi="StobiSerif Regular" w:cs="Arial"/>
          <w:sz w:val="22"/>
          <w:szCs w:val="22"/>
          <w:lang w:val="sq-AL"/>
        </w:rPr>
        <w:t>Nuk ka</w:t>
      </w:r>
    </w:p>
    <w:p w14:paraId="40D94E5C" w14:textId="50B69A11" w:rsidR="000B665C" w:rsidRPr="00AA6753" w:rsidRDefault="005F2EDF" w:rsidP="005F2EDF">
      <w:pPr>
        <w:pStyle w:val="Heading2"/>
        <w:numPr>
          <w:ilvl w:val="1"/>
          <w:numId w:val="3"/>
        </w:numPr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AA6753">
        <w:rPr>
          <w:rFonts w:ascii="StobiSerif Regular" w:hAnsi="StobiSerif Regular" w:cs="Arial"/>
          <w:sz w:val="22"/>
          <w:szCs w:val="22"/>
          <w:lang w:val="mk-MK"/>
        </w:rPr>
        <w:t>Социјални влијанија</w:t>
      </w:r>
      <w:r w:rsidRPr="00AA6753">
        <w:rPr>
          <w:rFonts w:ascii="StobiSerif Regular" w:hAnsi="StobiSerif Regular" w:cs="Arial"/>
          <w:sz w:val="22"/>
          <w:szCs w:val="22"/>
        </w:rPr>
        <w:t>/</w:t>
      </w:r>
      <w:r w:rsidR="000B665C" w:rsidRPr="00AA6753">
        <w:rPr>
          <w:rFonts w:ascii="StobiSerif Regular" w:hAnsi="StobiSerif Regular" w:cs="Arial"/>
          <w:sz w:val="22"/>
          <w:szCs w:val="22"/>
          <w:lang w:val="sq-AL"/>
        </w:rPr>
        <w:t>Ndikime sociale</w:t>
      </w:r>
    </w:p>
    <w:p w14:paraId="51249D3B" w14:textId="77777777" w:rsidR="005F2EDF" w:rsidRPr="00AA6753" w:rsidRDefault="005F2EDF" w:rsidP="005F2EDF">
      <w:pPr>
        <w:rPr>
          <w:rFonts w:ascii="StobiSerif Regular" w:hAnsi="StobiSerif Regular" w:cs="Arial"/>
          <w:sz w:val="22"/>
          <w:szCs w:val="22"/>
          <w:lang w:val="mk-MK"/>
        </w:rPr>
      </w:pPr>
      <w:r w:rsidRPr="00AA6753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AA6753">
        <w:rPr>
          <w:rFonts w:ascii="StobiSerif Regular" w:hAnsi="StobiSerif Regular" w:cs="Arial"/>
          <w:sz w:val="22"/>
          <w:szCs w:val="22"/>
        </w:rPr>
        <w:t xml:space="preserve">:  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04B0CDFC" w14:textId="77777777" w:rsidR="005F2EDF" w:rsidRPr="00AA6753" w:rsidRDefault="005F2EDF" w:rsidP="005F2EDF">
      <w:pPr>
        <w:rPr>
          <w:rFonts w:ascii="StobiSerif Regular" w:hAnsi="StobiSerif Regular" w:cs="Arial"/>
          <w:sz w:val="22"/>
          <w:szCs w:val="22"/>
          <w:lang w:val="mk-MK"/>
        </w:rPr>
      </w:pPr>
      <w:r w:rsidRPr="00AA6753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AA6753">
        <w:rPr>
          <w:rFonts w:ascii="StobiSerif Regular" w:hAnsi="StobiSerif Regular" w:cs="Arial"/>
          <w:sz w:val="22"/>
          <w:szCs w:val="22"/>
        </w:rPr>
        <w:t>: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08416DF9" w14:textId="77777777" w:rsidR="005F2EDF" w:rsidRPr="00AA6753" w:rsidRDefault="005F2EDF" w:rsidP="005F2EDF">
      <w:pPr>
        <w:rPr>
          <w:rFonts w:ascii="StobiSerif Regular" w:hAnsi="StobiSerif Regular"/>
          <w:sz w:val="22"/>
          <w:szCs w:val="22"/>
          <w:lang w:val="sq-AL"/>
        </w:rPr>
      </w:pPr>
    </w:p>
    <w:p w14:paraId="6B9FEE8B" w14:textId="77777777" w:rsidR="000B665C" w:rsidRPr="00AA6753" w:rsidRDefault="000B665C" w:rsidP="000B665C">
      <w:pPr>
        <w:rPr>
          <w:rFonts w:ascii="StobiSerif Regular" w:hAnsi="StobiSerif Regular" w:cs="Arial"/>
          <w:sz w:val="22"/>
          <w:szCs w:val="22"/>
          <w:lang w:val="sq-AL"/>
        </w:rPr>
      </w:pPr>
      <w:r w:rsidRPr="00AA6753">
        <w:rPr>
          <w:rFonts w:ascii="StobiSerif Regular" w:hAnsi="StobiSerif Regular" w:cs="Arial"/>
          <w:sz w:val="22"/>
          <w:szCs w:val="22"/>
          <w:lang w:val="sq-AL"/>
        </w:rPr>
        <w:t>Opsioni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 xml:space="preserve"> 1</w:t>
      </w:r>
      <w:r w:rsidRPr="00AA6753">
        <w:rPr>
          <w:rFonts w:ascii="StobiSerif Regular" w:hAnsi="StobiSerif Regular" w:cs="Arial"/>
          <w:sz w:val="22"/>
          <w:szCs w:val="22"/>
        </w:rPr>
        <w:t xml:space="preserve">:  </w:t>
      </w:r>
      <w:r w:rsidRPr="00AA6753">
        <w:rPr>
          <w:rFonts w:ascii="StobiSerif Regular" w:hAnsi="StobiSerif Regular" w:cs="Arial"/>
          <w:sz w:val="22"/>
          <w:szCs w:val="22"/>
          <w:lang w:val="sq-AL"/>
        </w:rPr>
        <w:t xml:space="preserve">Nuk ka </w:t>
      </w:r>
    </w:p>
    <w:p w14:paraId="718F4381" w14:textId="77777777" w:rsidR="000B665C" w:rsidRPr="00AA6753" w:rsidRDefault="000B665C" w:rsidP="000B665C">
      <w:pPr>
        <w:rPr>
          <w:rFonts w:ascii="StobiSerif Regular" w:hAnsi="StobiSerif Regular" w:cs="Arial"/>
          <w:sz w:val="22"/>
          <w:szCs w:val="22"/>
          <w:lang w:val="sq-AL"/>
        </w:rPr>
      </w:pPr>
      <w:r w:rsidRPr="00AA6753">
        <w:rPr>
          <w:rFonts w:ascii="StobiSerif Regular" w:hAnsi="StobiSerif Regular" w:cs="Arial"/>
          <w:sz w:val="22"/>
          <w:szCs w:val="22"/>
          <w:lang w:val="sq-AL"/>
        </w:rPr>
        <w:t>Opsioni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 xml:space="preserve"> 2</w:t>
      </w:r>
      <w:r w:rsidRPr="00AA6753">
        <w:rPr>
          <w:rFonts w:ascii="StobiSerif Regular" w:hAnsi="StobiSerif Regular" w:cs="Arial"/>
          <w:sz w:val="22"/>
          <w:szCs w:val="22"/>
        </w:rPr>
        <w:t>: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AA6753">
        <w:rPr>
          <w:rFonts w:ascii="StobiSerif Regular" w:hAnsi="StobiSerif Regular" w:cs="Arial"/>
          <w:sz w:val="22"/>
          <w:szCs w:val="22"/>
          <w:lang w:val="sq-AL"/>
        </w:rPr>
        <w:t>Nuk ka</w:t>
      </w:r>
    </w:p>
    <w:p w14:paraId="201D9331" w14:textId="77777777" w:rsidR="000B665C" w:rsidRPr="00AA6753" w:rsidRDefault="000B665C" w:rsidP="000B665C">
      <w:pPr>
        <w:pStyle w:val="ListParagraph"/>
        <w:ind w:left="675" w:firstLine="0"/>
        <w:rPr>
          <w:rFonts w:ascii="StobiSerif Regular" w:hAnsi="StobiSerif Regular" w:cs="Arial"/>
          <w:sz w:val="22"/>
          <w:szCs w:val="22"/>
          <w:lang w:val="mk-MK"/>
        </w:rPr>
      </w:pPr>
    </w:p>
    <w:p w14:paraId="29A484DC" w14:textId="77777777" w:rsidR="000B665C" w:rsidRPr="00AA6753" w:rsidRDefault="000B665C" w:rsidP="000B665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789BF65" w14:textId="01496119" w:rsidR="000B665C" w:rsidRPr="00AA6753" w:rsidRDefault="005F2EDF" w:rsidP="000B665C">
      <w:pPr>
        <w:pStyle w:val="ListParagraph"/>
        <w:numPr>
          <w:ilvl w:val="1"/>
          <w:numId w:val="3"/>
        </w:numPr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AA6753">
        <w:rPr>
          <w:rFonts w:ascii="StobiSerif Regular" w:hAnsi="StobiSerif Regular" w:cs="Arial"/>
          <w:b/>
          <w:bCs/>
          <w:sz w:val="22"/>
          <w:szCs w:val="22"/>
          <w:lang w:val="mk-MK"/>
        </w:rPr>
        <w:t>Влијанија врз животната средина</w:t>
      </w:r>
      <w:r w:rsidRPr="00AA6753">
        <w:rPr>
          <w:rFonts w:ascii="StobiSerif Regular" w:hAnsi="StobiSerif Regular" w:cs="Arial"/>
          <w:b/>
          <w:bCs/>
          <w:sz w:val="22"/>
          <w:szCs w:val="22"/>
          <w:lang w:val="sq-AL"/>
        </w:rPr>
        <w:t xml:space="preserve"> /</w:t>
      </w:r>
      <w:r w:rsidR="000B665C" w:rsidRPr="00AA6753">
        <w:rPr>
          <w:rFonts w:ascii="StobiSerif Regular" w:hAnsi="StobiSerif Regular" w:cs="Arial"/>
          <w:b/>
          <w:bCs/>
          <w:sz w:val="22"/>
          <w:szCs w:val="22"/>
          <w:lang w:val="sq-AL"/>
        </w:rPr>
        <w:t>Ndikime ndaj mjedisit jetësor</w:t>
      </w:r>
    </w:p>
    <w:p w14:paraId="702D8804" w14:textId="5CA6042D" w:rsidR="005F2EDF" w:rsidRPr="00AA6753" w:rsidRDefault="005F2EDF" w:rsidP="005F2EDF">
      <w:pPr>
        <w:pStyle w:val="ListParagraph"/>
        <w:ind w:left="675" w:firstLine="0"/>
        <w:rPr>
          <w:rFonts w:ascii="StobiSerif Regular" w:hAnsi="StobiSerif Regular" w:cs="Arial"/>
          <w:sz w:val="22"/>
          <w:szCs w:val="22"/>
          <w:lang w:val="mk-MK"/>
        </w:rPr>
      </w:pPr>
      <w:r w:rsidRPr="00AA6753">
        <w:rPr>
          <w:rFonts w:ascii="StobiSerif Regular" w:hAnsi="StobiSerif Regular" w:cs="Arial"/>
          <w:sz w:val="22"/>
          <w:szCs w:val="22"/>
        </w:rPr>
        <w:t xml:space="preserve"> 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AA6753">
        <w:rPr>
          <w:rFonts w:ascii="StobiSerif Regular" w:hAnsi="StobiSerif Regular" w:cs="Arial"/>
          <w:sz w:val="22"/>
          <w:szCs w:val="22"/>
        </w:rPr>
        <w:t xml:space="preserve">:  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771EB5B3" w14:textId="1DC7EDBA" w:rsidR="005F2EDF" w:rsidRPr="00AA6753" w:rsidRDefault="005F2EDF" w:rsidP="005F2EDF">
      <w:pPr>
        <w:pStyle w:val="ListParagraph"/>
        <w:tabs>
          <w:tab w:val="left" w:pos="675"/>
        </w:tabs>
        <w:ind w:left="675" w:firstLine="0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AA6753">
        <w:rPr>
          <w:rFonts w:ascii="StobiSerif Regular" w:hAnsi="StobiSerif Regular" w:cs="Arial"/>
          <w:sz w:val="22"/>
          <w:szCs w:val="22"/>
        </w:rPr>
        <w:t xml:space="preserve"> 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AA6753">
        <w:rPr>
          <w:rFonts w:ascii="StobiSerif Regular" w:hAnsi="StobiSerif Regular" w:cs="Arial"/>
          <w:sz w:val="22"/>
          <w:szCs w:val="22"/>
        </w:rPr>
        <w:t>:</w:t>
      </w:r>
      <w:r w:rsidRPr="00AA6753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6A804681" w14:textId="77777777" w:rsidR="000B665C" w:rsidRPr="00AA6753" w:rsidRDefault="000B665C" w:rsidP="000B665C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561DA146" w14:textId="0862CE8C" w:rsidR="000B665C" w:rsidRPr="00AA6753" w:rsidRDefault="005F2EDF" w:rsidP="000B665C">
      <w:pPr>
        <w:rPr>
          <w:rFonts w:ascii="StobiSerif Regular" w:hAnsi="StobiSerif Regular" w:cs="Arial"/>
          <w:sz w:val="22"/>
          <w:szCs w:val="22"/>
          <w:lang w:val="sq-AL"/>
        </w:rPr>
      </w:pPr>
      <w:r w:rsidRPr="00AA6753">
        <w:rPr>
          <w:rFonts w:ascii="StobiSerif Regular" w:hAnsi="StobiSerif Regular" w:cs="Arial"/>
          <w:sz w:val="22"/>
          <w:szCs w:val="22"/>
          <w:lang w:val="sq-AL"/>
        </w:rPr>
        <w:t xml:space="preserve">                </w:t>
      </w:r>
      <w:r w:rsidR="000B665C" w:rsidRPr="00AA6753">
        <w:rPr>
          <w:rFonts w:ascii="StobiSerif Regular" w:hAnsi="StobiSerif Regular" w:cs="Arial"/>
          <w:sz w:val="22"/>
          <w:szCs w:val="22"/>
          <w:lang w:val="sq-AL"/>
        </w:rPr>
        <w:t>Opsioni</w:t>
      </w:r>
      <w:r w:rsidR="000B665C" w:rsidRPr="00AA6753">
        <w:rPr>
          <w:rFonts w:ascii="StobiSerif Regular" w:hAnsi="StobiSerif Regular" w:cs="Arial"/>
          <w:sz w:val="22"/>
          <w:szCs w:val="22"/>
          <w:lang w:val="mk-MK"/>
        </w:rPr>
        <w:t xml:space="preserve"> 1</w:t>
      </w:r>
      <w:r w:rsidR="000B665C" w:rsidRPr="00AA6753">
        <w:rPr>
          <w:rFonts w:ascii="StobiSerif Regular" w:hAnsi="StobiSerif Regular" w:cs="Arial"/>
          <w:sz w:val="22"/>
          <w:szCs w:val="22"/>
        </w:rPr>
        <w:t xml:space="preserve">:  </w:t>
      </w:r>
      <w:r w:rsidR="000B665C" w:rsidRPr="00AA6753">
        <w:rPr>
          <w:rFonts w:ascii="StobiSerif Regular" w:hAnsi="StobiSerif Regular" w:cs="Arial"/>
          <w:sz w:val="22"/>
          <w:szCs w:val="22"/>
          <w:lang w:val="sq-AL"/>
        </w:rPr>
        <w:t xml:space="preserve">Nuk ka </w:t>
      </w:r>
    </w:p>
    <w:p w14:paraId="49C0CF2C" w14:textId="2234BF92" w:rsidR="000B665C" w:rsidRPr="00AA6753" w:rsidRDefault="005F2EDF" w:rsidP="000B665C">
      <w:pPr>
        <w:rPr>
          <w:rFonts w:ascii="StobiSerif Regular" w:hAnsi="StobiSerif Regular" w:cs="Arial"/>
          <w:sz w:val="22"/>
          <w:szCs w:val="22"/>
          <w:lang w:val="sq-AL"/>
        </w:rPr>
      </w:pPr>
      <w:r w:rsidRPr="00AA6753">
        <w:rPr>
          <w:rFonts w:ascii="StobiSerif Regular" w:hAnsi="StobiSerif Regular" w:cs="Arial"/>
          <w:sz w:val="22"/>
          <w:szCs w:val="22"/>
          <w:lang w:val="sq-AL"/>
        </w:rPr>
        <w:t xml:space="preserve">                </w:t>
      </w:r>
      <w:r w:rsidR="000B665C" w:rsidRPr="00AA6753">
        <w:rPr>
          <w:rFonts w:ascii="StobiSerif Regular" w:hAnsi="StobiSerif Regular" w:cs="Arial"/>
          <w:sz w:val="22"/>
          <w:szCs w:val="22"/>
          <w:lang w:val="sq-AL"/>
        </w:rPr>
        <w:t>Opsioni</w:t>
      </w:r>
      <w:r w:rsidR="000B665C" w:rsidRPr="00AA6753">
        <w:rPr>
          <w:rFonts w:ascii="StobiSerif Regular" w:hAnsi="StobiSerif Regular" w:cs="Arial"/>
          <w:sz w:val="22"/>
          <w:szCs w:val="22"/>
          <w:lang w:val="mk-MK"/>
        </w:rPr>
        <w:t xml:space="preserve"> 2</w:t>
      </w:r>
      <w:r w:rsidR="000B665C" w:rsidRPr="00AA6753">
        <w:rPr>
          <w:rFonts w:ascii="StobiSerif Regular" w:hAnsi="StobiSerif Regular" w:cs="Arial"/>
          <w:sz w:val="22"/>
          <w:szCs w:val="22"/>
        </w:rPr>
        <w:t>:</w:t>
      </w:r>
      <w:r w:rsidR="000B665C" w:rsidRPr="00AA675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B665C" w:rsidRPr="00AA6753">
        <w:rPr>
          <w:rFonts w:ascii="StobiSerif Regular" w:hAnsi="StobiSerif Regular" w:cs="Arial"/>
          <w:sz w:val="22"/>
          <w:szCs w:val="22"/>
          <w:lang w:val="sq-AL"/>
        </w:rPr>
        <w:t>Nuk ka</w:t>
      </w:r>
    </w:p>
    <w:p w14:paraId="04D8B589" w14:textId="77777777" w:rsidR="000B665C" w:rsidRPr="00AA6753" w:rsidRDefault="000B665C" w:rsidP="000B665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8B9077D" w14:textId="1D3754B4" w:rsidR="000B665C" w:rsidRPr="00AA6753" w:rsidRDefault="000B665C" w:rsidP="000B665C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6EB94698" w14:textId="77777777" w:rsidR="006313DF" w:rsidRPr="00AA6753" w:rsidRDefault="006313DF" w:rsidP="000B665C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3D4C2CA" w14:textId="77777777" w:rsidR="00294F4C" w:rsidRPr="00AA6753" w:rsidRDefault="00294F4C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FE2BC72" w14:textId="77777777" w:rsidR="00294F4C" w:rsidRPr="00AA6753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iCs/>
          <w:sz w:val="22"/>
          <w:szCs w:val="22"/>
          <w:lang w:val="mk-MK"/>
        </w:rPr>
      </w:pPr>
    </w:p>
    <w:p w14:paraId="3FCDBA5A" w14:textId="77777777" w:rsidR="004036D5" w:rsidRPr="00AA6753" w:rsidRDefault="00C65821" w:rsidP="004036D5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AA6753">
        <w:rPr>
          <w:rFonts w:ascii="StobiSerif Regular" w:hAnsi="StobiSerif Regular" w:cs="Arial"/>
          <w:b/>
          <w:sz w:val="22"/>
          <w:szCs w:val="22"/>
          <w:lang w:val="mk-MK"/>
        </w:rPr>
        <w:t>5.</w:t>
      </w:r>
      <w:r w:rsidRPr="00AA6753">
        <w:rPr>
          <w:rFonts w:ascii="StobiSerif Regular" w:hAnsi="StobiSerif Regular" w:cs="Arial"/>
          <w:b/>
          <w:sz w:val="22"/>
          <w:szCs w:val="22"/>
          <w:lang w:val="mk-MK"/>
        </w:rPr>
        <w:tab/>
      </w:r>
      <w:bookmarkStart w:id="2" w:name="_Hlk179800254"/>
      <w:r w:rsidR="004036D5" w:rsidRPr="00AA6753">
        <w:rPr>
          <w:rFonts w:ascii="StobiSerif Regular" w:hAnsi="StobiSerif Regular" w:cs="Arial"/>
          <w:b/>
          <w:sz w:val="22"/>
          <w:szCs w:val="22"/>
          <w:lang w:val="mk-MK"/>
        </w:rPr>
        <w:t>Консултации</w:t>
      </w:r>
      <w:r w:rsidR="004036D5" w:rsidRPr="00AA6753">
        <w:rPr>
          <w:rFonts w:ascii="StobiSerif Regular" w:hAnsi="StobiSerif Regular" w:cs="Arial"/>
          <w:b/>
          <w:sz w:val="22"/>
          <w:szCs w:val="22"/>
          <w:lang w:val="sq-AL"/>
        </w:rPr>
        <w:t>/Konsultime</w:t>
      </w:r>
    </w:p>
    <w:p w14:paraId="10013566" w14:textId="3F7C94B3" w:rsidR="005F2EDF" w:rsidRPr="00AA6753" w:rsidRDefault="005F2EDF" w:rsidP="005F2EDF">
      <w:pPr>
        <w:jc w:val="both"/>
        <w:rPr>
          <w:rFonts w:ascii="StobiSerif Regular" w:eastAsia="Arial" w:hAnsi="StobiSerif Regular" w:cs="Arial"/>
          <w:b/>
          <w:sz w:val="22"/>
          <w:szCs w:val="22"/>
          <w:lang w:val="sq-AL"/>
        </w:rPr>
      </w:pPr>
      <w:r w:rsidRPr="00AA6753">
        <w:rPr>
          <w:rFonts w:ascii="StobiSerif Regular" w:eastAsia="Arial" w:hAnsi="StobiSerif Regular" w:cs="Arial"/>
          <w:b/>
          <w:sz w:val="22"/>
          <w:szCs w:val="22"/>
          <w:lang w:val="mk-MK"/>
        </w:rPr>
        <w:t>Засегнати страни и начин на вклучување</w:t>
      </w:r>
      <w:r w:rsidR="0051458E" w:rsidRPr="00AA6753">
        <w:rPr>
          <w:rFonts w:ascii="StobiSerif Regular" w:eastAsia="Arial" w:hAnsi="StobiSerif Regular" w:cs="Arial"/>
          <w:b/>
          <w:sz w:val="22"/>
          <w:szCs w:val="22"/>
          <w:lang w:val="sq-AL"/>
        </w:rPr>
        <w:t>//</w:t>
      </w:r>
      <w:r w:rsidR="0051458E" w:rsidRPr="00AA6753">
        <w:rPr>
          <w:rFonts w:ascii="StobiSerif Regular" w:hAnsi="StobiSerif Regular"/>
          <w:sz w:val="22"/>
          <w:szCs w:val="22"/>
        </w:rPr>
        <w:t xml:space="preserve"> </w:t>
      </w:r>
      <w:r w:rsidR="0051458E" w:rsidRPr="00AA6753">
        <w:rPr>
          <w:rFonts w:ascii="StobiSerif Regular" w:eastAsia="Arial" w:hAnsi="StobiSerif Regular" w:cs="Arial"/>
          <w:b/>
          <w:sz w:val="22"/>
          <w:szCs w:val="22"/>
          <w:lang w:val="sq-AL"/>
        </w:rPr>
        <w:t>Palët e interesuara dhe mënyra e përfshirjes</w:t>
      </w:r>
    </w:p>
    <w:p w14:paraId="196A4E51" w14:textId="77777777" w:rsidR="005F2EDF" w:rsidRPr="00AA6753" w:rsidRDefault="005F2EDF" w:rsidP="005F2EDF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</w:p>
    <w:p w14:paraId="78D841CD" w14:textId="60D277D1" w:rsidR="004036D5" w:rsidRPr="0093784D" w:rsidRDefault="005F2EDF" w:rsidP="002C653A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sz w:val="22"/>
          <w:szCs w:val="22"/>
        </w:rPr>
        <w:t xml:space="preserve">             5.1 </w:t>
      </w:r>
      <w:r w:rsidR="0093784D">
        <w:rPr>
          <w:rFonts w:ascii="StobiSerif Regular" w:eastAsia="Arial" w:hAnsi="StobiSerif Regular" w:cs="Arial"/>
          <w:sz w:val="22"/>
          <w:szCs w:val="22"/>
          <w:lang w:val="mk-MK"/>
        </w:rPr>
        <w:t>Министерство за Финансии-Царинска управа (Барање на мислење)</w:t>
      </w:r>
      <w:bookmarkStart w:id="3" w:name="_GoBack"/>
      <w:bookmarkEnd w:id="3"/>
    </w:p>
    <w:p w14:paraId="171AD1C2" w14:textId="7AEDC1DC" w:rsidR="005F2EDF" w:rsidRPr="00AA6753" w:rsidRDefault="005F2EDF" w:rsidP="004036D5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E331294" w14:textId="585C82C5" w:rsidR="005F2EDF" w:rsidRPr="00AA6753" w:rsidRDefault="005F2EDF" w:rsidP="004036D5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6D316838" w14:textId="2BEE28D1" w:rsidR="005F2EDF" w:rsidRPr="00AA6753" w:rsidRDefault="005F2EDF" w:rsidP="005F2EDF">
      <w:pPr>
        <w:ind w:firstLine="720"/>
        <w:jc w:val="both"/>
        <w:rPr>
          <w:rFonts w:ascii="StobiSerif Regular" w:hAnsi="StobiSerif Regular" w:cs="Arial"/>
          <w:b/>
          <w:sz w:val="22"/>
          <w:szCs w:val="22"/>
        </w:rPr>
      </w:pPr>
      <w:r w:rsidRPr="00AA6753">
        <w:rPr>
          <w:rFonts w:ascii="StobiSerif Regular" w:hAnsi="StobiSerif Regular" w:cs="Arial"/>
          <w:b/>
          <w:sz w:val="22"/>
          <w:szCs w:val="22"/>
        </w:rPr>
        <w:t>5.2</w:t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  <w:lang w:val="mk-MK"/>
        </w:rPr>
        <w:t xml:space="preserve">  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Преглед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добиените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вградените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мислења</w:t>
      </w:r>
      <w:proofErr w:type="spellEnd"/>
      <w:r w:rsidR="0051458E" w:rsidRPr="00AA6753">
        <w:rPr>
          <w:rFonts w:ascii="StobiSerif Regular" w:hAnsi="StobiSerif Regular" w:cs="Arial"/>
          <w:b/>
          <w:sz w:val="22"/>
          <w:szCs w:val="22"/>
        </w:rPr>
        <w:t xml:space="preserve">/ </w:t>
      </w:r>
      <w:proofErr w:type="spellStart"/>
      <w:r w:rsidR="0051458E" w:rsidRPr="00AA6753">
        <w:rPr>
          <w:rFonts w:ascii="StobiSerif Regular" w:hAnsi="StobiSerif Regular" w:cs="Arial"/>
          <w:b/>
          <w:sz w:val="22"/>
          <w:szCs w:val="22"/>
        </w:rPr>
        <w:t>Vështrim</w:t>
      </w:r>
      <w:proofErr w:type="spellEnd"/>
      <w:r w:rsidR="0051458E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51458E" w:rsidRPr="00AA6753">
        <w:rPr>
          <w:rFonts w:ascii="StobiSerif Regular" w:hAnsi="StobiSerif Regular" w:cs="Arial"/>
          <w:b/>
          <w:sz w:val="22"/>
          <w:szCs w:val="22"/>
        </w:rPr>
        <w:t>i</w:t>
      </w:r>
      <w:proofErr w:type="spellEnd"/>
      <w:r w:rsidR="0051458E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51458E" w:rsidRPr="00AA6753">
        <w:rPr>
          <w:rFonts w:ascii="StobiSerif Regular" w:hAnsi="StobiSerif Regular" w:cs="Arial"/>
          <w:b/>
          <w:sz w:val="22"/>
          <w:szCs w:val="22"/>
        </w:rPr>
        <w:t>mendimeve</w:t>
      </w:r>
      <w:proofErr w:type="spellEnd"/>
      <w:r w:rsidR="0051458E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51458E" w:rsidRPr="00AA6753">
        <w:rPr>
          <w:rFonts w:ascii="StobiSerif Regular" w:hAnsi="StobiSerif Regular" w:cs="Arial"/>
          <w:b/>
          <w:sz w:val="22"/>
          <w:szCs w:val="22"/>
        </w:rPr>
        <w:t>të</w:t>
      </w:r>
      <w:proofErr w:type="spellEnd"/>
      <w:r w:rsidR="0051458E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51458E" w:rsidRPr="00AA6753">
        <w:rPr>
          <w:rFonts w:ascii="StobiSerif Regular" w:hAnsi="StobiSerif Regular" w:cs="Arial"/>
          <w:b/>
          <w:sz w:val="22"/>
          <w:szCs w:val="22"/>
        </w:rPr>
        <w:t>marra</w:t>
      </w:r>
      <w:proofErr w:type="spellEnd"/>
      <w:r w:rsidR="0051458E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51458E" w:rsidRPr="00AA6753">
        <w:rPr>
          <w:rFonts w:ascii="StobiSerif Regular" w:hAnsi="StobiSerif Regular" w:cs="Arial"/>
          <w:b/>
          <w:sz w:val="22"/>
          <w:szCs w:val="22"/>
        </w:rPr>
        <w:t>dhe</w:t>
      </w:r>
      <w:proofErr w:type="spellEnd"/>
      <w:r w:rsidR="0051458E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51458E" w:rsidRPr="00AA6753">
        <w:rPr>
          <w:rFonts w:ascii="StobiSerif Regular" w:hAnsi="StobiSerif Regular" w:cs="Arial"/>
          <w:b/>
          <w:sz w:val="22"/>
          <w:szCs w:val="22"/>
        </w:rPr>
        <w:t>të</w:t>
      </w:r>
      <w:proofErr w:type="spellEnd"/>
      <w:r w:rsidR="0051458E"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51458E" w:rsidRPr="00AA6753">
        <w:rPr>
          <w:rFonts w:ascii="StobiSerif Regular" w:hAnsi="StobiSerif Regular" w:cs="Arial"/>
          <w:b/>
          <w:sz w:val="22"/>
          <w:szCs w:val="22"/>
        </w:rPr>
        <w:t>ngulitura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</w:p>
    <w:p w14:paraId="1B78238F" w14:textId="77777777" w:rsidR="005F2EDF" w:rsidRPr="00AA6753" w:rsidRDefault="005F2EDF" w:rsidP="005F2EDF">
      <w:pPr>
        <w:jc w:val="both"/>
        <w:rPr>
          <w:rFonts w:ascii="StobiSerif Regular" w:hAnsi="StobiSerif Regular" w:cs="Arial"/>
          <w:sz w:val="22"/>
          <w:szCs w:val="22"/>
          <w:highlight w:val="yellow"/>
          <w:lang w:val="mk-MK"/>
        </w:rPr>
      </w:pPr>
    </w:p>
    <w:bookmarkEnd w:id="2"/>
    <w:p w14:paraId="2BD60C77" w14:textId="77777777" w:rsidR="004036D5" w:rsidRPr="00AA6753" w:rsidRDefault="004036D5" w:rsidP="004036D5">
      <w:pPr>
        <w:jc w:val="both"/>
        <w:rPr>
          <w:rFonts w:ascii="StobiSerif Regular" w:hAnsi="StobiSerif Regular" w:cs="Arial"/>
          <w:iCs/>
          <w:sz w:val="22"/>
          <w:szCs w:val="22"/>
        </w:rPr>
      </w:pPr>
    </w:p>
    <w:p w14:paraId="4DA8F650" w14:textId="77777777" w:rsidR="004036D5" w:rsidRPr="00AA6753" w:rsidRDefault="004036D5" w:rsidP="004036D5">
      <w:pPr>
        <w:shd w:val="clear" w:color="auto" w:fill="FBD4B4"/>
        <w:tabs>
          <w:tab w:val="left" w:pos="675"/>
        </w:tabs>
        <w:jc w:val="both"/>
        <w:rPr>
          <w:rFonts w:ascii="StobiSerif Regular" w:eastAsia="Arial" w:hAnsi="StobiSerif Regular" w:cs="Arial"/>
          <w:color w:val="000000"/>
          <w:sz w:val="22"/>
          <w:szCs w:val="22"/>
        </w:rPr>
      </w:pPr>
      <w:r w:rsidRPr="00AA6753">
        <w:rPr>
          <w:rFonts w:ascii="StobiSerif Regular" w:hAnsi="StobiSerif Regular" w:cs="Arial"/>
          <w:b/>
          <w:sz w:val="22"/>
          <w:szCs w:val="22"/>
        </w:rPr>
        <w:lastRenderedPageBreak/>
        <w:t xml:space="preserve">6. </w:t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bookmarkStart w:id="4" w:name="_Hlk179800325"/>
      <w:r w:rsidRPr="00AA6753">
        <w:rPr>
          <w:rFonts w:ascii="StobiSerif Regular" w:hAnsi="StobiSerif Regular" w:cs="Arial"/>
          <w:b/>
          <w:sz w:val="22"/>
          <w:szCs w:val="22"/>
          <w:lang w:val="mk-MK"/>
        </w:rPr>
        <w:t>Заклучоци и препорачано решение</w:t>
      </w:r>
      <w:r w:rsidRPr="00AA6753">
        <w:rPr>
          <w:rFonts w:ascii="StobiSerif Regular" w:hAnsi="StobiSerif Regular" w:cs="Arial"/>
          <w:b/>
          <w:sz w:val="22"/>
          <w:szCs w:val="22"/>
          <w:lang w:val="sq-AL"/>
        </w:rPr>
        <w:t>/</w:t>
      </w:r>
      <w:r w:rsidRPr="00AA6753">
        <w:rPr>
          <w:rFonts w:ascii="StobiSerif Regular" w:hAnsi="StobiSerif Regular"/>
          <w:b/>
          <w:sz w:val="22"/>
          <w:szCs w:val="22"/>
          <w:lang w:val="sq-AL"/>
        </w:rPr>
        <w:t xml:space="preserve"> Konkluzione </w:t>
      </w:r>
      <w:r w:rsidRPr="00AA6753">
        <w:rPr>
          <w:rFonts w:ascii="StobiSerif Regular" w:hAnsi="StobiSerif Regular"/>
          <w:b/>
          <w:sz w:val="22"/>
          <w:szCs w:val="22"/>
          <w:lang w:val="mk-MK"/>
        </w:rPr>
        <w:t>dhe zgjidhje e rekomanduar</w:t>
      </w:r>
    </w:p>
    <w:p w14:paraId="65FE4708" w14:textId="77777777" w:rsidR="004036D5" w:rsidRPr="00AA6753" w:rsidRDefault="004036D5" w:rsidP="004036D5">
      <w:pPr>
        <w:jc w:val="both"/>
        <w:rPr>
          <w:rFonts w:ascii="StobiSerif Regular" w:hAnsi="StobiSerif Regular" w:cs="Arial"/>
          <w:sz w:val="22"/>
          <w:szCs w:val="22"/>
        </w:rPr>
      </w:pPr>
    </w:p>
    <w:p w14:paraId="3E0370D5" w14:textId="407AB755" w:rsidR="005F2EDF" w:rsidRPr="00AA6753" w:rsidRDefault="005F2EDF" w:rsidP="005F2EDF">
      <w:pPr>
        <w:ind w:left="720"/>
        <w:jc w:val="both"/>
        <w:rPr>
          <w:rFonts w:ascii="StobiSerif Regular" w:eastAsia="Arial" w:hAnsi="StobiSerif Regular" w:cs="Arial"/>
          <w:i/>
          <w:sz w:val="22"/>
          <w:szCs w:val="22"/>
          <w:lang w:val="sq-AL"/>
        </w:rPr>
      </w:pPr>
      <w:r w:rsidRPr="00AA6753">
        <w:rPr>
          <w:rFonts w:ascii="StobiSerif Regular" w:eastAsia="Arial" w:hAnsi="StobiSerif Regular" w:cs="Arial"/>
          <w:i/>
          <w:sz w:val="22"/>
          <w:szCs w:val="22"/>
          <w:lang w:val="mk-MK"/>
        </w:rPr>
        <w:t>6.1</w:t>
      </w:r>
      <w:r w:rsidRPr="00AA6753">
        <w:rPr>
          <w:rFonts w:ascii="StobiSerif Regular" w:eastAsia="Arial" w:hAnsi="StobiSerif Regular" w:cs="Arial"/>
          <w:i/>
          <w:sz w:val="22"/>
          <w:szCs w:val="22"/>
          <w:lang w:val="mk-MK"/>
        </w:rPr>
        <w:tab/>
        <w:t>Споредбен преглед на позитивните и негативните влијанија на можните решенија (опции)</w:t>
      </w:r>
      <w:r w:rsidR="0051458E" w:rsidRPr="00AA6753">
        <w:rPr>
          <w:rFonts w:ascii="StobiSerif Regular" w:eastAsia="Arial" w:hAnsi="StobiSerif Regular" w:cs="Arial"/>
          <w:i/>
          <w:sz w:val="22"/>
          <w:szCs w:val="22"/>
          <w:lang w:val="sq-AL"/>
        </w:rPr>
        <w:t>/</w:t>
      </w:r>
      <w:r w:rsidR="0051458E" w:rsidRPr="00AA6753">
        <w:rPr>
          <w:rFonts w:ascii="StobiSerif Regular" w:hAnsi="StobiSerif Regular"/>
          <w:sz w:val="22"/>
          <w:szCs w:val="22"/>
        </w:rPr>
        <w:t xml:space="preserve"> </w:t>
      </w:r>
      <w:r w:rsidR="0051458E" w:rsidRPr="00AA6753">
        <w:rPr>
          <w:rFonts w:ascii="StobiSerif Regular" w:eastAsia="Arial" w:hAnsi="StobiSerif Regular" w:cs="Arial"/>
          <w:i/>
          <w:sz w:val="22"/>
          <w:szCs w:val="22"/>
          <w:lang w:val="sq-AL"/>
        </w:rPr>
        <w:t>Rishikim krahasues i ndikimeve pozitive dhe negative të zgjidhjeve të mundshme (opsionet)</w:t>
      </w:r>
    </w:p>
    <w:p w14:paraId="624647F5" w14:textId="77777777" w:rsidR="00CE0884" w:rsidRPr="00AA6753" w:rsidRDefault="00CE0884" w:rsidP="005F2EDF">
      <w:pPr>
        <w:ind w:left="720"/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50C67A9" w14:textId="77777777" w:rsidR="005F2EDF" w:rsidRPr="00AA6753" w:rsidRDefault="005F2EDF" w:rsidP="005F2EDF">
      <w:pPr>
        <w:tabs>
          <w:tab w:val="left" w:pos="675"/>
        </w:tabs>
        <w:jc w:val="both"/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</w:pPr>
      <w:r w:rsidRPr="00AA6753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ОПЦИЈА „</w:t>
      </w:r>
      <w:proofErr w:type="spellStart"/>
      <w:r w:rsidRPr="00AA6753">
        <w:rPr>
          <w:rFonts w:ascii="StobiSerif Regular" w:eastAsia="Arial" w:hAnsi="StobiSerif Regular" w:cs="Arial"/>
          <w:b/>
          <w:sz w:val="22"/>
          <w:szCs w:val="22"/>
          <w:u w:val="single"/>
        </w:rPr>
        <w:t>Не</w:t>
      </w:r>
      <w:proofErr w:type="spellEnd"/>
      <w:r w:rsidRPr="00AA6753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b/>
          <w:sz w:val="22"/>
          <w:szCs w:val="22"/>
          <w:u w:val="single"/>
        </w:rPr>
        <w:t>прави</w:t>
      </w:r>
      <w:proofErr w:type="spellEnd"/>
      <w:r w:rsidRPr="00AA6753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AA6753">
        <w:rPr>
          <w:rFonts w:ascii="StobiSerif Regular" w:eastAsia="Arial" w:hAnsi="StobiSerif Regular" w:cs="Arial"/>
          <w:b/>
          <w:sz w:val="22"/>
          <w:szCs w:val="22"/>
          <w:u w:val="single"/>
        </w:rPr>
        <w:t>ништо</w:t>
      </w:r>
      <w:proofErr w:type="spellEnd"/>
      <w:r w:rsidRPr="00AA6753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“</w:t>
      </w:r>
      <w:proofErr w:type="gramEnd"/>
      <w:r w:rsidRPr="00AA6753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 xml:space="preserve"> </w:t>
      </w:r>
    </w:p>
    <w:p w14:paraId="67F1856D" w14:textId="7B29D98A" w:rsidR="005F2EDF" w:rsidRPr="00AA6753" w:rsidRDefault="005F2EDF" w:rsidP="005F2EDF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Оцијата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„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не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прави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proofErr w:type="gramStart"/>
      <w:r w:rsidRPr="00AA6753">
        <w:rPr>
          <w:rFonts w:ascii="StobiSerif Regular" w:eastAsia="Arial" w:hAnsi="StobiSerif Regular" w:cs="Arial"/>
          <w:sz w:val="22"/>
          <w:szCs w:val="22"/>
        </w:rPr>
        <w:t>ништо</w:t>
      </w:r>
      <w:proofErr w:type="spellEnd"/>
      <w:r w:rsidR="00AA6753" w:rsidRPr="00AA6753">
        <w:rPr>
          <w:rFonts w:ascii="StobiSerif Regular" w:eastAsia="Arial" w:hAnsi="StobiSerif Regular" w:cs="Arial"/>
          <w:sz w:val="22"/>
          <w:szCs w:val="22"/>
          <w:lang w:val="mk-MK"/>
        </w:rPr>
        <w:t>“</w:t>
      </w: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r w:rsidRPr="00AA6753">
        <w:rPr>
          <w:rFonts w:ascii="StobiSerif Regular" w:eastAsia="Arial" w:hAnsi="StobiSerif Regular" w:cs="Arial"/>
          <w:sz w:val="22"/>
          <w:szCs w:val="22"/>
        </w:rPr>
        <w:t>е</w:t>
      </w:r>
      <w:proofErr w:type="gram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неприфатлива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379887EE" w14:textId="77777777" w:rsidR="005F2EDF" w:rsidRPr="00AA6753" w:rsidRDefault="005F2EDF" w:rsidP="005F2EDF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71A38D6D" w14:textId="7BF93DFC" w:rsidR="005F2EDF" w:rsidRPr="00AA6753" w:rsidRDefault="005F2EDF" w:rsidP="005F2EDF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b/>
          <w:bCs/>
          <w:iCs/>
          <w:sz w:val="22"/>
          <w:szCs w:val="22"/>
          <w:lang w:val="mk-MK"/>
        </w:rPr>
        <w:t>Позитивни влијанија</w:t>
      </w:r>
      <w:r w:rsidRPr="00AA6753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– нема</w:t>
      </w:r>
    </w:p>
    <w:p w14:paraId="23CBE795" w14:textId="607FFC7E" w:rsidR="00290282" w:rsidRPr="00AA6753" w:rsidRDefault="00290282" w:rsidP="005F2EDF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755A1123" w14:textId="77777777" w:rsidR="00290282" w:rsidRPr="00AA6753" w:rsidRDefault="00290282" w:rsidP="00290282">
      <w:pPr>
        <w:tabs>
          <w:tab w:val="left" w:pos="675"/>
        </w:tabs>
        <w:jc w:val="both"/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</w:pPr>
      <w:r w:rsidRPr="00AA6753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OPSIONI „</w:t>
      </w:r>
      <w:proofErr w:type="spellStart"/>
      <w:r w:rsidRPr="00AA6753">
        <w:rPr>
          <w:rFonts w:ascii="StobiSerif Regular" w:eastAsia="Arial" w:hAnsi="StobiSerif Regular" w:cs="Arial"/>
          <w:b/>
          <w:sz w:val="22"/>
          <w:szCs w:val="22"/>
          <w:u w:val="single"/>
        </w:rPr>
        <w:t>Mos</w:t>
      </w:r>
      <w:proofErr w:type="spellEnd"/>
      <w:r w:rsidRPr="00AA6753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b/>
          <w:sz w:val="22"/>
          <w:szCs w:val="22"/>
          <w:u w:val="single"/>
        </w:rPr>
        <w:t>bëj</w:t>
      </w:r>
      <w:proofErr w:type="spellEnd"/>
      <w:r w:rsidRPr="00AA6753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b/>
          <w:sz w:val="22"/>
          <w:szCs w:val="22"/>
          <w:u w:val="single"/>
        </w:rPr>
        <w:t>asgjë</w:t>
      </w:r>
      <w:proofErr w:type="spellEnd"/>
      <w:r w:rsidRPr="00AA6753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”</w:t>
      </w:r>
      <w:r w:rsidRPr="00AA6753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 xml:space="preserve"> </w:t>
      </w:r>
    </w:p>
    <w:p w14:paraId="1B506B65" w14:textId="77777777" w:rsidR="00290282" w:rsidRPr="00AA6753" w:rsidRDefault="00290282" w:rsidP="00290282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Оpsioni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„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mos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nbëj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asgjë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”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është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i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papranueshëm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7734C8F2" w14:textId="77777777" w:rsidR="00290282" w:rsidRPr="00AA6753" w:rsidRDefault="00290282" w:rsidP="00290282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3F0DE227" w14:textId="77777777" w:rsidR="00290282" w:rsidRPr="00AA6753" w:rsidRDefault="00290282" w:rsidP="00290282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sq-AL"/>
        </w:rPr>
      </w:pPr>
      <w:r w:rsidRPr="00AA6753">
        <w:rPr>
          <w:rFonts w:ascii="StobiSerif Regular" w:eastAsia="Arial" w:hAnsi="StobiSerif Regular" w:cs="Arial"/>
          <w:b/>
          <w:bCs/>
          <w:iCs/>
          <w:sz w:val="22"/>
          <w:szCs w:val="22"/>
          <w:lang w:val="sq-AL"/>
        </w:rPr>
        <w:t>Ndikime pozitive</w:t>
      </w:r>
      <w:r w:rsidRPr="00AA6753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– </w:t>
      </w:r>
      <w:r w:rsidRPr="00AA6753">
        <w:rPr>
          <w:rFonts w:ascii="StobiSerif Regular" w:eastAsia="Arial" w:hAnsi="StobiSerif Regular" w:cs="Arial"/>
          <w:bCs/>
          <w:iCs/>
          <w:sz w:val="22"/>
          <w:szCs w:val="22"/>
          <w:lang w:val="sq-AL"/>
        </w:rPr>
        <w:t>nuk ka</w:t>
      </w:r>
    </w:p>
    <w:p w14:paraId="290664E9" w14:textId="77777777" w:rsidR="00290282" w:rsidRPr="00AA6753" w:rsidRDefault="00290282" w:rsidP="005F2EDF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1CA03E1" w14:textId="77777777" w:rsidR="005F2EDF" w:rsidRPr="00AA6753" w:rsidRDefault="005F2EDF" w:rsidP="004036D5">
      <w:pPr>
        <w:ind w:left="720"/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77F97CFA" w14:textId="1670D20C" w:rsidR="004036D5" w:rsidRPr="00AA6753" w:rsidRDefault="004036D5" w:rsidP="0084020F">
      <w:pPr>
        <w:ind w:left="720"/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sq-AL"/>
        </w:rPr>
      </w:pPr>
      <w:r w:rsidRPr="00AA6753">
        <w:rPr>
          <w:rFonts w:ascii="StobiSerif Regular" w:eastAsia="Arial" w:hAnsi="StobiSerif Regular" w:cs="Arial"/>
          <w:i/>
          <w:sz w:val="22"/>
          <w:szCs w:val="22"/>
          <w:lang w:val="mk-MK"/>
        </w:rPr>
        <w:t>6.1</w:t>
      </w:r>
      <w:r w:rsidRPr="00AA6753">
        <w:rPr>
          <w:rFonts w:ascii="StobiSerif Regular" w:eastAsia="Arial" w:hAnsi="StobiSerif Regular" w:cs="Arial"/>
          <w:i/>
          <w:sz w:val="22"/>
          <w:szCs w:val="22"/>
          <w:lang w:val="mk-MK"/>
        </w:rPr>
        <w:tab/>
      </w:r>
    </w:p>
    <w:p w14:paraId="4635A93A" w14:textId="13A9F2D6" w:rsidR="005F2EDF" w:rsidRPr="00AA6753" w:rsidRDefault="005F2EDF" w:rsidP="004036D5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393C740A" w14:textId="562A84B0" w:rsidR="004036D5" w:rsidRPr="00AA6753" w:rsidRDefault="005F2EDF" w:rsidP="002C653A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sq-AL"/>
        </w:rPr>
      </w:pPr>
      <w:r w:rsidRPr="00AA6753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Негативни влијанија</w:t>
      </w:r>
      <w:r w:rsidR="00290282" w:rsidRPr="00AA6753">
        <w:rPr>
          <w:rFonts w:ascii="StobiSerif Regular" w:eastAsia="Arial" w:hAnsi="StobiSerif Regular" w:cs="Arial"/>
          <w:bCs/>
          <w:iCs/>
          <w:sz w:val="22"/>
          <w:szCs w:val="22"/>
          <w:lang w:val="sq-AL"/>
        </w:rPr>
        <w:t>/Ndikime negative</w:t>
      </w:r>
    </w:p>
    <w:p w14:paraId="5F3C68CA" w14:textId="1ED05D11" w:rsidR="004036D5" w:rsidRPr="00AA6753" w:rsidRDefault="004036D5" w:rsidP="004036D5">
      <w:pPr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3A8F0C06" w14:textId="1CCD1A86" w:rsidR="005F2EDF" w:rsidRPr="00AA6753" w:rsidRDefault="005F2EDF" w:rsidP="004036D5">
      <w:pPr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43C9F7FD" w14:textId="77777777" w:rsidR="005F2EDF" w:rsidRPr="00AA6753" w:rsidRDefault="005F2EDF" w:rsidP="005F2EDF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ОПЦИЈА </w:t>
      </w:r>
      <w:r w:rsidRPr="00AA6753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>–</w:t>
      </w:r>
      <w:r w:rsidRPr="00AA6753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 </w:t>
      </w: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„ </w:t>
      </w:r>
      <w:r w:rsidRPr="00AA6753">
        <w:rPr>
          <w:rFonts w:ascii="StobiSerif Regular" w:eastAsia="Arial" w:hAnsi="StobiSerif Regular" w:cs="Arial"/>
          <w:b/>
          <w:sz w:val="22"/>
          <w:szCs w:val="22"/>
          <w:lang w:val="mk-MK"/>
        </w:rPr>
        <w:t>Изменување на постоечкиот закон</w:t>
      </w:r>
    </w:p>
    <w:p w14:paraId="037F4014" w14:textId="77777777" w:rsidR="005F2EDF" w:rsidRPr="00AA6753" w:rsidRDefault="005F2EDF" w:rsidP="004036D5">
      <w:pPr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2B8D0053" w14:textId="77777777" w:rsidR="004036D5" w:rsidRPr="00AA6753" w:rsidRDefault="004036D5" w:rsidP="004036D5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OPSIONI </w:t>
      </w:r>
      <w:r w:rsidRPr="00AA6753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>–</w:t>
      </w:r>
      <w:r w:rsidRPr="00AA6753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 </w:t>
      </w: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„ </w:t>
      </w:r>
      <w:r w:rsidRPr="00AA6753">
        <w:rPr>
          <w:rFonts w:ascii="StobiSerif Regular" w:eastAsia="Arial" w:hAnsi="StobiSerif Regular" w:cs="Arial"/>
          <w:b/>
          <w:sz w:val="22"/>
          <w:szCs w:val="22"/>
          <w:lang w:val="sq-AL"/>
        </w:rPr>
        <w:t>Ndryshimi i ligjit ekzistues</w:t>
      </w:r>
    </w:p>
    <w:p w14:paraId="7CD6BEFF" w14:textId="77961C43" w:rsidR="004036D5" w:rsidRPr="00AA6753" w:rsidRDefault="004036D5" w:rsidP="004036D5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556A3BA4" w14:textId="0EB301B0" w:rsidR="004036D5" w:rsidRPr="00AA6753" w:rsidRDefault="004036D5" w:rsidP="004036D5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b/>
          <w:sz w:val="22"/>
          <w:szCs w:val="22"/>
          <w:lang w:val="sq-AL"/>
        </w:rPr>
        <w:t xml:space="preserve">Ndikime negative </w:t>
      </w: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>-</w:t>
      </w:r>
      <w:r w:rsidRPr="00AA6753">
        <w:rPr>
          <w:rFonts w:ascii="StobiSerif Regular" w:eastAsia="Arial" w:hAnsi="StobiSerif Regular" w:cs="Arial"/>
          <w:sz w:val="22"/>
          <w:szCs w:val="22"/>
          <w:lang w:val="sq-AL"/>
        </w:rPr>
        <w:t>nuk ka</w:t>
      </w: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045473A4" w14:textId="0BE8E4CC" w:rsidR="005F2EDF" w:rsidRPr="00AA6753" w:rsidRDefault="005F2EDF" w:rsidP="004036D5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09E0AFA" w14:textId="4A17DA62" w:rsidR="00290282" w:rsidRPr="00AA6753" w:rsidRDefault="00290282" w:rsidP="004036D5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1021B8F9" w14:textId="77777777" w:rsidR="00290282" w:rsidRPr="00AA6753" w:rsidRDefault="00290282" w:rsidP="004036D5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10D5B665" w14:textId="77777777" w:rsidR="005F2EDF" w:rsidRPr="00AA6753" w:rsidRDefault="005F2EDF" w:rsidP="005F2EDF">
      <w:pPr>
        <w:tabs>
          <w:tab w:val="left" w:pos="675"/>
        </w:tabs>
        <w:jc w:val="both"/>
        <w:rPr>
          <w:rFonts w:ascii="StobiSerif Regular" w:eastAsia="Arial" w:hAnsi="StobiSerif Regular" w:cs="Arial"/>
          <w:i/>
          <w:sz w:val="22"/>
          <w:szCs w:val="22"/>
        </w:rPr>
      </w:pPr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6.2 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Ризици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во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спроведувањето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и 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примената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на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секое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од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можните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решенија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(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опции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>)</w:t>
      </w:r>
    </w:p>
    <w:p w14:paraId="71C2E81A" w14:textId="64682F3B" w:rsidR="005F2EDF" w:rsidRPr="00AA6753" w:rsidRDefault="005F2EDF" w:rsidP="005F2EDF">
      <w:pPr>
        <w:jc w:val="both"/>
        <w:rPr>
          <w:rFonts w:ascii="StobiSerif Regular" w:eastAsia="Arial" w:hAnsi="StobiSerif Regular" w:cs="Arial"/>
          <w:iCs/>
          <w:sz w:val="22"/>
          <w:szCs w:val="22"/>
        </w:rPr>
      </w:pP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Ризик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за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опција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„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не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/>
          <w:sz w:val="22"/>
          <w:szCs w:val="22"/>
        </w:rPr>
        <w:t>прави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proofErr w:type="gramStart"/>
      <w:r w:rsidRPr="00AA6753">
        <w:rPr>
          <w:rFonts w:ascii="StobiSerif Regular" w:eastAsia="Arial" w:hAnsi="StobiSerif Regular" w:cs="Arial"/>
          <w:i/>
          <w:sz w:val="22"/>
          <w:szCs w:val="22"/>
        </w:rPr>
        <w:t>ништо</w:t>
      </w:r>
      <w:proofErr w:type="spellEnd"/>
      <w:r w:rsidRPr="00AA6753">
        <w:rPr>
          <w:rFonts w:ascii="StobiSerif Regular" w:eastAsia="Arial" w:hAnsi="StobiSerif Regular" w:cs="Arial"/>
          <w:i/>
          <w:sz w:val="22"/>
          <w:szCs w:val="22"/>
        </w:rPr>
        <w:t>“</w:t>
      </w:r>
      <w:r w:rsidRPr="00AA6753">
        <w:rPr>
          <w:rFonts w:ascii="StobiSerif Regular" w:eastAsia="Arial" w:hAnsi="StobiSerif Regular" w:cs="Arial"/>
          <w:iCs/>
          <w:sz w:val="22"/>
          <w:szCs w:val="22"/>
        </w:rPr>
        <w:t xml:space="preserve"> –</w:t>
      </w:r>
      <w:proofErr w:type="gramEnd"/>
      <w:r w:rsidRPr="00AA6753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6.2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Rreziqet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në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zbatimin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dhe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zbatimin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e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secilës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prej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zgjidhjeve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(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opsioneve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)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të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mundshme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Rreziku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për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opsionin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"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mos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bëj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 xml:space="preserve"> </w:t>
      </w:r>
      <w:proofErr w:type="spellStart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asgjë</w:t>
      </w:r>
      <w:proofErr w:type="spellEnd"/>
      <w:r w:rsidR="00290282" w:rsidRPr="00AA6753">
        <w:rPr>
          <w:rFonts w:ascii="StobiSerif Regular" w:eastAsia="Arial" w:hAnsi="StobiSerif Regular" w:cs="Arial"/>
          <w:i/>
          <w:iCs/>
          <w:sz w:val="22"/>
          <w:szCs w:val="22"/>
        </w:rPr>
        <w:t>" -</w:t>
      </w:r>
    </w:p>
    <w:p w14:paraId="54BE1A0C" w14:textId="77777777" w:rsidR="00290282" w:rsidRPr="00AA6753" w:rsidRDefault="00290282" w:rsidP="005F2EDF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</w:p>
    <w:p w14:paraId="5D4F1C1D" w14:textId="77777777" w:rsidR="005F2EDF" w:rsidRPr="00AA6753" w:rsidRDefault="005F2EDF" w:rsidP="005F2EDF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</w:p>
    <w:p w14:paraId="3EF66950" w14:textId="73A15043" w:rsidR="005F2EDF" w:rsidRPr="00AA6753" w:rsidRDefault="005F2EDF" w:rsidP="005F2EDF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Опција 1 – „не прави ништо“ </w:t>
      </w:r>
    </w:p>
    <w:p w14:paraId="0E3307AB" w14:textId="3ACBD8AB" w:rsidR="005F2EDF" w:rsidRPr="00AA6753" w:rsidRDefault="005F2EDF" w:rsidP="005F2EDF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Опција 2- </w:t>
      </w:r>
    </w:p>
    <w:p w14:paraId="7FDCAE11" w14:textId="77777777" w:rsidR="00290282" w:rsidRPr="00AA6753" w:rsidRDefault="00290282" w:rsidP="00290282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>Opsioni 1 - "Mos bëj asgjë"</w:t>
      </w:r>
    </w:p>
    <w:p w14:paraId="500ED137" w14:textId="77777777" w:rsidR="00290282" w:rsidRPr="00AA6753" w:rsidRDefault="00290282" w:rsidP="00290282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>Opsioni 2 -</w:t>
      </w:r>
    </w:p>
    <w:p w14:paraId="3943FA0E" w14:textId="77777777" w:rsidR="00290282" w:rsidRPr="00AA6753" w:rsidRDefault="00290282" w:rsidP="005F2EDF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A08DB67" w14:textId="512E2ABD" w:rsidR="005F2EDF" w:rsidRPr="00AA6753" w:rsidRDefault="005F2EDF" w:rsidP="004036D5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bookmarkEnd w:id="4"/>
    <w:p w14:paraId="3E30BFCC" w14:textId="77777777" w:rsidR="004036D5" w:rsidRPr="00AA6753" w:rsidRDefault="004036D5" w:rsidP="0084020F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i/>
          <w:sz w:val="22"/>
          <w:szCs w:val="22"/>
          <w:lang w:val="mk-MK"/>
        </w:rPr>
        <w:lastRenderedPageBreak/>
        <w:tab/>
      </w:r>
    </w:p>
    <w:p w14:paraId="6B2ACEF2" w14:textId="77777777" w:rsidR="005F2EDF" w:rsidRPr="00AA6753" w:rsidRDefault="005F2EDF" w:rsidP="005F2ED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tobiSerif Regular" w:eastAsia="Arial" w:hAnsi="StobiSerif Regular" w:cs="Arial"/>
          <w:b/>
          <w:i/>
          <w:sz w:val="22"/>
          <w:szCs w:val="22"/>
        </w:rPr>
      </w:pPr>
      <w:proofErr w:type="spellStart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>Препорачано</w:t>
      </w:r>
      <w:proofErr w:type="spellEnd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>решение</w:t>
      </w:r>
      <w:proofErr w:type="spellEnd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>со</w:t>
      </w:r>
      <w:proofErr w:type="spellEnd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>образложение</w:t>
      </w:r>
      <w:proofErr w:type="spellEnd"/>
    </w:p>
    <w:p w14:paraId="47D96BEB" w14:textId="07284205" w:rsidR="00CE0884" w:rsidRPr="00C9700A" w:rsidRDefault="005F2EDF" w:rsidP="004036D5">
      <w:pPr>
        <w:jc w:val="both"/>
        <w:rPr>
          <w:rFonts w:ascii="StobiSerif Regular" w:eastAsia="Arial" w:hAnsi="StobiSerif Regular" w:cs="Arial"/>
          <w:sz w:val="22"/>
          <w:szCs w:val="22"/>
        </w:rPr>
      </w:pPr>
      <w:proofErr w:type="spellStart"/>
      <w:r w:rsidRPr="00AA6753">
        <w:rPr>
          <w:rFonts w:ascii="StobiSerif Regular" w:eastAsia="Arial" w:hAnsi="StobiSerif Regular" w:cs="Arial"/>
          <w:i/>
          <w:color w:val="000000"/>
          <w:sz w:val="22"/>
          <w:szCs w:val="22"/>
        </w:rPr>
        <w:t>Препорачано</w:t>
      </w:r>
      <w:proofErr w:type="spellEnd"/>
      <w:r w:rsidRPr="00AA6753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/>
          <w:color w:val="000000"/>
          <w:sz w:val="22"/>
          <w:szCs w:val="22"/>
        </w:rPr>
        <w:t>решение</w:t>
      </w:r>
      <w:proofErr w:type="spellEnd"/>
      <w:r w:rsidRPr="00AA6753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е </w:t>
      </w:r>
      <w:proofErr w:type="spellStart"/>
      <w:r w:rsidRPr="00AA6753">
        <w:rPr>
          <w:rFonts w:ascii="StobiSerif Regular" w:eastAsia="Arial" w:hAnsi="StobiSerif Regular" w:cs="Arial"/>
          <w:i/>
          <w:color w:val="000000"/>
          <w:sz w:val="22"/>
          <w:szCs w:val="22"/>
        </w:rPr>
        <w:t>Опција</w:t>
      </w:r>
      <w:proofErr w:type="spellEnd"/>
      <w:r w:rsidRPr="00AA6753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Pr="00AA6753">
        <w:rPr>
          <w:rFonts w:ascii="StobiSerif Regular" w:eastAsia="Arial" w:hAnsi="StobiSerif Regular" w:cs="Arial"/>
          <w:i/>
          <w:color w:val="000000"/>
          <w:sz w:val="22"/>
          <w:szCs w:val="22"/>
          <w:lang w:val="mk-MK"/>
        </w:rPr>
        <w:t>2</w:t>
      </w:r>
      <w:r w:rsidRPr="00AA6753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– </w:t>
      </w:r>
      <w:r w:rsidRPr="00AA6753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Се препорачува донесување на </w:t>
      </w:r>
      <w:r w:rsidR="00C9700A" w:rsidRPr="00C9700A">
        <w:rPr>
          <w:rFonts w:ascii="StobiSerif Regular" w:hAnsi="StobiSerif Regular" w:cs="Arial"/>
          <w:lang w:val="mk-MK"/>
        </w:rPr>
        <w:t>Законот за управување со електрична и електронска опрема и отпадна електрична и електронска опрема</w:t>
      </w:r>
      <w:r w:rsidR="00C9700A">
        <w:rPr>
          <w:rFonts w:ascii="StobiSerif Regular" w:hAnsi="StobiSerif Regular" w:cs="Arial"/>
        </w:rPr>
        <w:t xml:space="preserve"> </w:t>
      </w:r>
      <w:r w:rsidR="00C9700A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со </w:t>
      </w:r>
      <w:proofErr w:type="gramStart"/>
      <w:r w:rsidR="00C9700A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што </w:t>
      </w:r>
      <w:r w:rsidR="00C9700A" w:rsidRPr="00F307EE">
        <w:rPr>
          <w:rFonts w:ascii="StobiSerif Regular" w:hAnsi="StobiSerif Regular" w:cs="Arial"/>
        </w:rPr>
        <w:t xml:space="preserve"> </w:t>
      </w:r>
      <w:proofErr w:type="spellStart"/>
      <w:r w:rsidR="00C9700A">
        <w:rPr>
          <w:rFonts w:ascii="StobiSerif Regular" w:hAnsi="StobiSerif Regular" w:cs="Arial"/>
        </w:rPr>
        <w:t>значително</w:t>
      </w:r>
      <w:proofErr w:type="spellEnd"/>
      <w:proofErr w:type="gramEnd"/>
      <w:r w:rsidR="00C9700A">
        <w:rPr>
          <w:rFonts w:ascii="StobiSerif Regular" w:hAnsi="StobiSerif Regular" w:cs="Arial"/>
        </w:rPr>
        <w:t xml:space="preserve"> </w:t>
      </w:r>
      <w:proofErr w:type="spellStart"/>
      <w:r w:rsidR="00C9700A">
        <w:rPr>
          <w:rFonts w:ascii="StobiSerif Regular" w:hAnsi="StobiSerif Regular" w:cs="Arial"/>
        </w:rPr>
        <w:t>ќе</w:t>
      </w:r>
      <w:proofErr w:type="spellEnd"/>
      <w:r w:rsidR="00C9700A">
        <w:rPr>
          <w:rFonts w:ascii="StobiSerif Regular" w:hAnsi="StobiSerif Regular" w:cs="Arial"/>
        </w:rPr>
        <w:t xml:space="preserve"> </w:t>
      </w:r>
      <w:proofErr w:type="spellStart"/>
      <w:r w:rsidR="00C9700A">
        <w:rPr>
          <w:rFonts w:ascii="StobiSerif Regular" w:hAnsi="StobiSerif Regular" w:cs="Arial"/>
        </w:rPr>
        <w:t>се</w:t>
      </w:r>
      <w:proofErr w:type="spellEnd"/>
      <w:r w:rsidR="00C9700A">
        <w:rPr>
          <w:rFonts w:ascii="StobiSerif Regular" w:hAnsi="StobiSerif Regular" w:cs="Arial"/>
        </w:rPr>
        <w:t xml:space="preserve"> </w:t>
      </w:r>
      <w:r w:rsidR="00C9700A" w:rsidRPr="00F307EE">
        <w:rPr>
          <w:rFonts w:ascii="StobiSerif Regular" w:hAnsi="StobiSerif Regular" w:cs="Arial"/>
        </w:rPr>
        <w:t xml:space="preserve"> </w:t>
      </w:r>
      <w:proofErr w:type="spellStart"/>
      <w:r w:rsidR="00C9700A" w:rsidRPr="00F307EE">
        <w:rPr>
          <w:rFonts w:ascii="StobiSerif Regular" w:hAnsi="StobiSerif Regular" w:cs="Arial"/>
        </w:rPr>
        <w:t>подобр</w:t>
      </w:r>
      <w:r w:rsidR="00C9700A">
        <w:rPr>
          <w:rFonts w:ascii="StobiSerif Regular" w:hAnsi="StobiSerif Regular" w:cs="Arial"/>
        </w:rPr>
        <w:t>и</w:t>
      </w:r>
      <w:proofErr w:type="spellEnd"/>
      <w:r w:rsidR="00C9700A" w:rsidRPr="00F307EE">
        <w:rPr>
          <w:rFonts w:ascii="StobiSerif Regular" w:hAnsi="StobiSerif Regular" w:cs="Arial"/>
        </w:rPr>
        <w:t xml:space="preserve"> </w:t>
      </w:r>
      <w:proofErr w:type="spellStart"/>
      <w:r w:rsidR="00C9700A" w:rsidRPr="00F307EE">
        <w:rPr>
          <w:rFonts w:ascii="StobiSerif Regular" w:hAnsi="StobiSerif Regular" w:cs="Arial"/>
        </w:rPr>
        <w:t>ефикасноста</w:t>
      </w:r>
      <w:proofErr w:type="spellEnd"/>
      <w:r w:rsidR="00C9700A" w:rsidRPr="00F307EE">
        <w:rPr>
          <w:rFonts w:ascii="StobiSerif Regular" w:hAnsi="StobiSerif Regular" w:cs="Arial"/>
        </w:rPr>
        <w:t xml:space="preserve">  </w:t>
      </w:r>
      <w:proofErr w:type="spellStart"/>
      <w:r w:rsidR="00C9700A" w:rsidRPr="00F307EE">
        <w:rPr>
          <w:rFonts w:ascii="StobiSerif Regular" w:hAnsi="StobiSerif Regular" w:cs="Arial"/>
        </w:rPr>
        <w:t>на</w:t>
      </w:r>
      <w:proofErr w:type="spellEnd"/>
      <w:r w:rsidR="00C9700A" w:rsidRPr="00F307EE">
        <w:rPr>
          <w:rFonts w:ascii="StobiSerif Regular" w:hAnsi="StobiSerif Regular" w:cs="Arial"/>
        </w:rPr>
        <w:t xml:space="preserve"> </w:t>
      </w:r>
      <w:proofErr w:type="spellStart"/>
      <w:r w:rsidR="00C9700A" w:rsidRPr="00F307EE">
        <w:rPr>
          <w:rFonts w:ascii="StobiSerif Regular" w:hAnsi="StobiSerif Regular" w:cs="Arial"/>
        </w:rPr>
        <w:t>управувањето</w:t>
      </w:r>
      <w:proofErr w:type="spellEnd"/>
      <w:r w:rsidR="00C9700A" w:rsidRPr="00F307EE">
        <w:rPr>
          <w:rFonts w:ascii="StobiSerif Regular" w:hAnsi="StobiSerif Regular" w:cs="Arial"/>
        </w:rPr>
        <w:t xml:space="preserve"> </w:t>
      </w:r>
      <w:proofErr w:type="spellStart"/>
      <w:r w:rsidR="00C9700A" w:rsidRPr="00F307EE">
        <w:rPr>
          <w:rFonts w:ascii="StobiSerif Regular" w:hAnsi="StobiSerif Regular" w:cs="Arial"/>
        </w:rPr>
        <w:t>со</w:t>
      </w:r>
      <w:proofErr w:type="spellEnd"/>
      <w:r w:rsidR="00C9700A" w:rsidRPr="00F307EE">
        <w:rPr>
          <w:rFonts w:ascii="StobiSerif Regular" w:hAnsi="StobiSerif Regular" w:cs="Arial"/>
        </w:rPr>
        <w:t xml:space="preserve"> </w:t>
      </w:r>
      <w:proofErr w:type="spellStart"/>
      <w:r w:rsidR="00C9700A" w:rsidRPr="00F307EE">
        <w:rPr>
          <w:rFonts w:ascii="StobiSerif Regular" w:hAnsi="StobiSerif Regular" w:cs="Arial"/>
        </w:rPr>
        <w:t>отпадните</w:t>
      </w:r>
      <w:proofErr w:type="spellEnd"/>
      <w:r w:rsidR="00C9700A" w:rsidRPr="00F307EE">
        <w:rPr>
          <w:rFonts w:ascii="StobiSerif Regular" w:hAnsi="StobiSerif Regular" w:cs="Arial"/>
        </w:rPr>
        <w:t xml:space="preserve"> </w:t>
      </w:r>
      <w:proofErr w:type="spellStart"/>
      <w:r w:rsidR="00C9700A" w:rsidRPr="00F307EE">
        <w:rPr>
          <w:rFonts w:ascii="StobiSerif Regular" w:hAnsi="StobiSerif Regular" w:cs="Arial"/>
        </w:rPr>
        <w:t>батерии</w:t>
      </w:r>
      <w:proofErr w:type="spellEnd"/>
      <w:r w:rsidR="00C9700A" w:rsidRPr="00F307EE">
        <w:rPr>
          <w:rFonts w:ascii="StobiSerif Regular" w:hAnsi="StobiSerif Regular" w:cs="Arial"/>
        </w:rPr>
        <w:t xml:space="preserve"> и </w:t>
      </w:r>
      <w:proofErr w:type="spellStart"/>
      <w:r w:rsidR="00C9700A" w:rsidRPr="00F307EE">
        <w:rPr>
          <w:rFonts w:ascii="StobiSerif Regular" w:hAnsi="StobiSerif Regular" w:cs="Arial"/>
        </w:rPr>
        <w:t>акумулатори</w:t>
      </w:r>
      <w:proofErr w:type="spellEnd"/>
      <w:r w:rsidR="00C9700A" w:rsidRPr="00F307EE">
        <w:rPr>
          <w:rFonts w:ascii="StobiSerif Regular" w:hAnsi="StobiSerif Regular" w:cs="Arial"/>
        </w:rPr>
        <w:t xml:space="preserve"> </w:t>
      </w:r>
      <w:r w:rsidR="00C9700A">
        <w:rPr>
          <w:rFonts w:ascii="StobiSerif Regular" w:hAnsi="StobiSerif Regular" w:cs="Arial"/>
        </w:rPr>
        <w:t>.</w:t>
      </w:r>
    </w:p>
    <w:p w14:paraId="3E449066" w14:textId="0F8DE31D" w:rsidR="004036D5" w:rsidRPr="00AA6753" w:rsidRDefault="004036D5" w:rsidP="005F2EDF">
      <w:pPr>
        <w:pStyle w:val="ListParagraph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tobiSerif Regular" w:eastAsia="Arial" w:hAnsi="StobiSerif Regular" w:cs="Arial"/>
          <w:b/>
          <w:i/>
          <w:sz w:val="22"/>
          <w:szCs w:val="22"/>
        </w:rPr>
      </w:pPr>
      <w:proofErr w:type="spellStart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>Rekomandimi</w:t>
      </w:r>
      <w:proofErr w:type="spellEnd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>i</w:t>
      </w:r>
      <w:proofErr w:type="spellEnd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>zgjidhjes</w:t>
      </w:r>
      <w:proofErr w:type="spellEnd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 xml:space="preserve"> me </w:t>
      </w:r>
      <w:proofErr w:type="spellStart"/>
      <w:r w:rsidRPr="00AA6753">
        <w:rPr>
          <w:rFonts w:ascii="StobiSerif Regular" w:eastAsia="Arial" w:hAnsi="StobiSerif Regular" w:cs="Arial"/>
          <w:b/>
          <w:i/>
          <w:sz w:val="22"/>
          <w:szCs w:val="22"/>
        </w:rPr>
        <w:t>arsyetim</w:t>
      </w:r>
      <w:proofErr w:type="spellEnd"/>
    </w:p>
    <w:p w14:paraId="67646781" w14:textId="77777777" w:rsidR="004036D5" w:rsidRPr="00AA6753" w:rsidRDefault="004036D5" w:rsidP="004036D5">
      <w:pPr>
        <w:jc w:val="both"/>
        <w:rPr>
          <w:rFonts w:ascii="StobiSerif Regular" w:eastAsia="Arial" w:hAnsi="StobiSerif Regular" w:cs="Arial"/>
          <w:i/>
          <w:color w:val="000000"/>
          <w:sz w:val="22"/>
          <w:szCs w:val="22"/>
        </w:rPr>
      </w:pPr>
    </w:p>
    <w:p w14:paraId="11E3A086" w14:textId="77777777" w:rsidR="004036D5" w:rsidRPr="00AA6753" w:rsidRDefault="004036D5" w:rsidP="004036D5">
      <w:pPr>
        <w:jc w:val="both"/>
        <w:rPr>
          <w:rFonts w:ascii="StobiSerif Regular" w:eastAsia="Arial" w:hAnsi="StobiSerif Regular" w:cs="Arial"/>
          <w:i/>
          <w:color w:val="000000"/>
          <w:sz w:val="22"/>
          <w:szCs w:val="22"/>
        </w:rPr>
      </w:pPr>
    </w:p>
    <w:p w14:paraId="520519FC" w14:textId="77777777" w:rsidR="00382CF4" w:rsidRPr="00AA6753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B8BF286" w14:textId="77777777" w:rsidR="00A979D6" w:rsidRPr="00AA6753" w:rsidRDefault="00F06232" w:rsidP="00A979D6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AA6753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 </w:t>
      </w:r>
      <w:r w:rsidR="00382CF4" w:rsidRPr="00AA6753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>7.</w:t>
      </w:r>
      <w:r w:rsidR="00382CF4" w:rsidRPr="00AA6753">
        <w:rPr>
          <w:rFonts w:ascii="StobiSerif Regular" w:hAnsi="StobiSerif Regular" w:cs="Arial"/>
          <w:b/>
          <w:sz w:val="22"/>
          <w:szCs w:val="22"/>
          <w:lang w:val="mk-MK"/>
        </w:rPr>
        <w:tab/>
      </w:r>
      <w:bookmarkStart w:id="5" w:name="_Hlk179800807"/>
      <w:r w:rsidR="00A979D6" w:rsidRPr="00AA6753">
        <w:rPr>
          <w:rFonts w:ascii="StobiSerif Regular" w:hAnsi="StobiSerif Regular" w:cs="Arial"/>
          <w:b/>
          <w:sz w:val="22"/>
          <w:szCs w:val="22"/>
          <w:lang w:val="mk-MK"/>
        </w:rPr>
        <w:t>Спроведување на препорачаното решение</w:t>
      </w:r>
      <w:r w:rsidR="00A979D6" w:rsidRPr="00AA6753">
        <w:rPr>
          <w:rFonts w:ascii="StobiSerif Regular" w:hAnsi="StobiSerif Regular" w:cs="Arial"/>
          <w:b/>
          <w:sz w:val="22"/>
          <w:szCs w:val="22"/>
          <w:lang w:val="sq-AL"/>
        </w:rPr>
        <w:t xml:space="preserve"> /Zbatimi i zgjidhjes së rekomanduara </w:t>
      </w:r>
    </w:p>
    <w:p w14:paraId="7506F23D" w14:textId="77777777" w:rsidR="005F2EDF" w:rsidRPr="00AA6753" w:rsidRDefault="005F2EDF" w:rsidP="005F2EDF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>7.1 Потреба од менување на закони и подзаконска регулатива во областа или други сродни области.</w:t>
      </w:r>
    </w:p>
    <w:p w14:paraId="26880E97" w14:textId="77777777" w:rsidR="005F2EDF" w:rsidRPr="00AA6753" w:rsidRDefault="005F2EDF" w:rsidP="005F2EDF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iCs/>
          <w:sz w:val="22"/>
          <w:szCs w:val="22"/>
          <w:lang w:val="mk-MK"/>
        </w:rPr>
        <w:t>Нема</w:t>
      </w:r>
    </w:p>
    <w:p w14:paraId="12E3BAB3" w14:textId="77777777" w:rsidR="00A979D6" w:rsidRPr="00AA6753" w:rsidRDefault="00A979D6" w:rsidP="00A979D6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457E2B76" w14:textId="77777777" w:rsidR="00A979D6" w:rsidRPr="00AA6753" w:rsidRDefault="00A979D6" w:rsidP="00A979D6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>7.1 Nevoja për të ndryshuar ligjet dhe rregulloret në</w:t>
      </w:r>
      <w:r w:rsidRPr="00AA6753">
        <w:rPr>
          <w:rFonts w:ascii="StobiSerif Regular" w:eastAsia="Arial" w:hAnsi="StobiSerif Regular" w:cs="Arial"/>
          <w:sz w:val="22"/>
          <w:szCs w:val="22"/>
          <w:lang w:val="sq-AL"/>
        </w:rPr>
        <w:t xml:space="preserve">ligjore në </w:t>
      </w: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r w:rsidRPr="00AA6753">
        <w:rPr>
          <w:rFonts w:ascii="StobiSerif Regular" w:eastAsia="Arial" w:hAnsi="StobiSerif Regular" w:cs="Arial"/>
          <w:sz w:val="22"/>
          <w:szCs w:val="22"/>
          <w:lang w:val="sq-AL"/>
        </w:rPr>
        <w:t xml:space="preserve">këtë </w:t>
      </w: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>fush</w:t>
      </w:r>
      <w:r w:rsidRPr="00AA6753">
        <w:rPr>
          <w:rFonts w:ascii="StobiSerif Regular" w:eastAsia="Arial" w:hAnsi="StobiSerif Regular" w:cs="Arial"/>
          <w:sz w:val="22"/>
          <w:szCs w:val="22"/>
          <w:lang w:val="sq-AL"/>
        </w:rPr>
        <w:t>ë</w:t>
      </w: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 ose </w:t>
      </w:r>
      <w:r w:rsidRPr="00AA6753">
        <w:rPr>
          <w:rFonts w:ascii="StobiSerif Regular" w:eastAsia="Arial" w:hAnsi="StobiSerif Regular" w:cs="Arial"/>
          <w:sz w:val="22"/>
          <w:szCs w:val="22"/>
          <w:lang w:val="sq-AL"/>
        </w:rPr>
        <w:t xml:space="preserve">fusha </w:t>
      </w: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të tjera të </w:t>
      </w:r>
      <w:r w:rsidRPr="00AA6753">
        <w:rPr>
          <w:rFonts w:ascii="StobiSerif Regular" w:eastAsia="Arial" w:hAnsi="StobiSerif Regular" w:cs="Arial"/>
          <w:sz w:val="22"/>
          <w:szCs w:val="22"/>
          <w:lang w:val="sq-AL"/>
        </w:rPr>
        <w:t>ngjashme</w:t>
      </w: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14561DD2" w14:textId="77777777" w:rsidR="00A979D6" w:rsidRPr="00AA6753" w:rsidRDefault="00A979D6" w:rsidP="00A979D6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Nuk ka </w:t>
      </w:r>
    </w:p>
    <w:p w14:paraId="46C2AD7F" w14:textId="7B26EFCE" w:rsidR="00A979D6" w:rsidRPr="00AA6753" w:rsidRDefault="00A979D6" w:rsidP="00A979D6">
      <w:pPr>
        <w:jc w:val="both"/>
        <w:rPr>
          <w:rFonts w:ascii="StobiSerif Regular" w:eastAsia="Arial" w:hAnsi="StobiSerif Regular" w:cs="Arial"/>
          <w:i/>
          <w:sz w:val="22"/>
          <w:szCs w:val="22"/>
        </w:rPr>
      </w:pPr>
    </w:p>
    <w:p w14:paraId="3A88048F" w14:textId="77777777" w:rsidR="005F2EDF" w:rsidRPr="00AA6753" w:rsidRDefault="005F2EDF" w:rsidP="005F2ED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7.2  Потребни подзаконски акти и рок за нивно донесување </w:t>
      </w:r>
    </w:p>
    <w:p w14:paraId="0F23C59B" w14:textId="77777777" w:rsidR="005F2EDF" w:rsidRPr="00AA6753" w:rsidRDefault="005F2EDF" w:rsidP="005F2ED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i/>
          <w:sz w:val="22"/>
          <w:szCs w:val="22"/>
          <w:lang w:val="mk-MK"/>
        </w:rPr>
        <w:t>нема</w:t>
      </w:r>
    </w:p>
    <w:p w14:paraId="1FCA9A23" w14:textId="77777777" w:rsidR="005F2EDF" w:rsidRPr="00AA6753" w:rsidRDefault="005F2EDF" w:rsidP="00A979D6">
      <w:pPr>
        <w:jc w:val="both"/>
        <w:rPr>
          <w:rFonts w:ascii="StobiSerif Regular" w:eastAsia="Arial" w:hAnsi="StobiSerif Regular" w:cs="Arial"/>
          <w:i/>
          <w:sz w:val="22"/>
          <w:szCs w:val="22"/>
        </w:rPr>
      </w:pPr>
    </w:p>
    <w:p w14:paraId="3586C16C" w14:textId="77777777" w:rsidR="00A979D6" w:rsidRPr="00AA6753" w:rsidRDefault="00A979D6" w:rsidP="00A97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7.2  Aktet e nevojshme nënligjore dhe afati i miratimit të tyre </w:t>
      </w:r>
    </w:p>
    <w:p w14:paraId="0DB70F60" w14:textId="0880E3CD" w:rsidR="00A979D6" w:rsidRPr="00AA6753" w:rsidRDefault="00A979D6" w:rsidP="00A97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i/>
          <w:sz w:val="22"/>
          <w:szCs w:val="22"/>
          <w:lang w:val="sq-AL"/>
        </w:rPr>
      </w:pPr>
      <w:r w:rsidRPr="00AA6753">
        <w:rPr>
          <w:rFonts w:ascii="StobiSerif Regular" w:eastAsia="Arial" w:hAnsi="StobiSerif Regular" w:cs="Arial"/>
          <w:i/>
          <w:sz w:val="22"/>
          <w:szCs w:val="22"/>
          <w:lang w:val="sq-AL"/>
        </w:rPr>
        <w:t>Nuk ka</w:t>
      </w:r>
    </w:p>
    <w:p w14:paraId="1F90BFB5" w14:textId="77777777" w:rsidR="00B73504" w:rsidRPr="00AA6753" w:rsidRDefault="00B73504" w:rsidP="00B73504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>7</w:t>
      </w:r>
      <w:r w:rsidRPr="00AA6753">
        <w:rPr>
          <w:rFonts w:ascii="StobiSerif Regular" w:eastAsia="Arial" w:hAnsi="StobiSerif Regular" w:cs="Arial"/>
          <w:sz w:val="22"/>
          <w:szCs w:val="22"/>
        </w:rPr>
        <w:t xml:space="preserve">.3 </w:t>
      </w: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државната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управа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државни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други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надлежни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0F1749DD" w14:textId="77777777" w:rsidR="00B73504" w:rsidRPr="00AA6753" w:rsidRDefault="00B73504" w:rsidP="00B73504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0B79653A" w14:textId="77777777" w:rsidR="00B73504" w:rsidRPr="00AA6753" w:rsidRDefault="00B73504" w:rsidP="00B73504">
      <w:pPr>
        <w:jc w:val="both"/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</w:pPr>
      <w:r w:rsidRPr="00AA6753"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  <w:t>Министерство за животна средина</w:t>
      </w:r>
    </w:p>
    <w:p w14:paraId="53AFEFD6" w14:textId="77777777" w:rsidR="00B73504" w:rsidRPr="00AA6753" w:rsidRDefault="00B73504" w:rsidP="00A97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sq-AL"/>
        </w:rPr>
      </w:pPr>
    </w:p>
    <w:p w14:paraId="42D57FC3" w14:textId="77777777" w:rsidR="00A979D6" w:rsidRPr="00AA6753" w:rsidRDefault="00A979D6" w:rsidP="00A979D6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>7</w:t>
      </w:r>
      <w:r w:rsidRPr="00AA6753">
        <w:rPr>
          <w:rFonts w:ascii="StobiSerif Regular" w:eastAsia="Arial" w:hAnsi="StobiSerif Regular" w:cs="Arial"/>
          <w:sz w:val="22"/>
          <w:szCs w:val="22"/>
        </w:rPr>
        <w:t xml:space="preserve">.3 </w:t>
      </w: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 Organet e administratës shtetërore, organet shtetërore dhe organet e tjera kompetente për zbatimin </w:t>
      </w:r>
    </w:p>
    <w:p w14:paraId="139323ED" w14:textId="77777777" w:rsidR="00A979D6" w:rsidRPr="00AA6753" w:rsidRDefault="00A979D6" w:rsidP="00A979D6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0ED5E489" w14:textId="7E95BC8A" w:rsidR="00A979D6" w:rsidRPr="00AA6753" w:rsidRDefault="00A979D6" w:rsidP="00A979D6">
      <w:pPr>
        <w:jc w:val="both"/>
        <w:rPr>
          <w:rFonts w:ascii="StobiSerif Regular" w:eastAsia="Calibri" w:hAnsi="StobiSerif Regular" w:cs="Arial"/>
          <w:color w:val="000000"/>
          <w:sz w:val="22"/>
          <w:szCs w:val="22"/>
          <w:lang w:val="sq-AL"/>
        </w:rPr>
      </w:pPr>
      <w:r w:rsidRPr="00AA6753"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  <w:t>М</w:t>
      </w:r>
      <w:r w:rsidRPr="00AA6753">
        <w:rPr>
          <w:rFonts w:ascii="StobiSerif Regular" w:eastAsia="Calibri" w:hAnsi="StobiSerif Regular" w:cs="Arial"/>
          <w:color w:val="000000"/>
          <w:sz w:val="22"/>
          <w:szCs w:val="22"/>
          <w:lang w:val="sq-AL"/>
        </w:rPr>
        <w:t>inistria e Mjedisit Jetësor</w:t>
      </w:r>
    </w:p>
    <w:p w14:paraId="516EF71D" w14:textId="290AEC7A" w:rsidR="00B73504" w:rsidRPr="00AA6753" w:rsidRDefault="00B73504" w:rsidP="00A979D6">
      <w:pPr>
        <w:jc w:val="both"/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</w:pPr>
    </w:p>
    <w:p w14:paraId="6FFBD68F" w14:textId="77777777" w:rsidR="00B73504" w:rsidRPr="00AA6753" w:rsidRDefault="00B73504" w:rsidP="00B73504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</w:rPr>
      </w:pP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Активности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обезбедување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ефикасно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предлогот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закон</w:t>
      </w:r>
      <w:proofErr w:type="spellEnd"/>
    </w:p>
    <w:p w14:paraId="231ECF1A" w14:textId="3BE1F72A" w:rsidR="00B73504" w:rsidRPr="00F867DC" w:rsidRDefault="00B73504" w:rsidP="00A979D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>нема</w:t>
      </w:r>
    </w:p>
    <w:p w14:paraId="3EAD2067" w14:textId="77777777" w:rsidR="00A979D6" w:rsidRPr="00AA6753" w:rsidRDefault="00A979D6" w:rsidP="00A979D6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12C0F7F2" w14:textId="77777777" w:rsidR="00A979D6" w:rsidRPr="00AA6753" w:rsidRDefault="00A979D6" w:rsidP="00A979D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</w:rPr>
      </w:pPr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Aktivitetet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për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të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siguruar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zbatimin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efikas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të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ligjit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të</w:t>
      </w:r>
      <w:proofErr w:type="spellEnd"/>
      <w:r w:rsidRPr="00AA6753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sz w:val="22"/>
          <w:szCs w:val="22"/>
        </w:rPr>
        <w:t>propozuar</w:t>
      </w:r>
      <w:proofErr w:type="spellEnd"/>
    </w:p>
    <w:p w14:paraId="0FF4C14E" w14:textId="77777777" w:rsidR="00A979D6" w:rsidRPr="00AA6753" w:rsidRDefault="00A979D6" w:rsidP="00A979D6">
      <w:pPr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sq-AL"/>
        </w:rPr>
        <w:t>Nuk ka</w:t>
      </w:r>
    </w:p>
    <w:p w14:paraId="4A00C1A2" w14:textId="77777777" w:rsidR="00A979D6" w:rsidRPr="00AA6753" w:rsidRDefault="00A979D6" w:rsidP="00A979D6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1A112FE8" w14:textId="77777777" w:rsidR="00A979D6" w:rsidRPr="00AA6753" w:rsidRDefault="00A979D6" w:rsidP="00A979D6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206798C5" w14:textId="77777777" w:rsidR="00A979D6" w:rsidRPr="00AA6753" w:rsidRDefault="00A979D6" w:rsidP="00A979D6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AA6753">
        <w:rPr>
          <w:rFonts w:ascii="StobiSerif Regular" w:hAnsi="StobiSerif Regular" w:cs="Arial"/>
          <w:b/>
          <w:sz w:val="22"/>
          <w:szCs w:val="22"/>
        </w:rPr>
        <w:t xml:space="preserve">8. </w:t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Следење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евалуација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>/</w:t>
      </w:r>
      <w:r w:rsidRPr="00AA6753">
        <w:rPr>
          <w:rFonts w:ascii="StobiSerif Regular" w:hAnsi="StobiSerif Regular"/>
          <w:b/>
          <w:sz w:val="22"/>
          <w:szCs w:val="22"/>
          <w:lang w:val="mk-MK"/>
        </w:rPr>
        <w:t xml:space="preserve"> Monitorimi dhe vlerësimi</w:t>
      </w:r>
    </w:p>
    <w:p w14:paraId="415C8DF7" w14:textId="77777777" w:rsidR="00A979D6" w:rsidRPr="00AA6753" w:rsidRDefault="00A979D6" w:rsidP="00A979D6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6BF12C0" w14:textId="77777777" w:rsidR="00A979D6" w:rsidRPr="00AA6753" w:rsidRDefault="00A979D6" w:rsidP="00A979D6">
      <w:pPr>
        <w:ind w:left="720"/>
        <w:jc w:val="both"/>
        <w:rPr>
          <w:rFonts w:ascii="StobiSerif Regular" w:hAnsi="StobiSerif Regular" w:cs="Arial"/>
          <w:sz w:val="22"/>
          <w:szCs w:val="22"/>
        </w:rPr>
      </w:pPr>
      <w:r w:rsidRPr="00AA6753">
        <w:rPr>
          <w:rFonts w:ascii="StobiSerif Regular" w:hAnsi="StobiSerif Regular" w:cs="Arial"/>
          <w:sz w:val="22"/>
          <w:szCs w:val="22"/>
        </w:rPr>
        <w:t xml:space="preserve">8.1 </w:t>
      </w:r>
      <w:r w:rsidRPr="00AA6753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AA6753">
        <w:rPr>
          <w:rFonts w:ascii="StobiSerif Regular" w:hAnsi="StobiSerif Regular" w:cs="Arial"/>
          <w:sz w:val="22"/>
          <w:szCs w:val="22"/>
        </w:rPr>
        <w:t>Начин</w:t>
      </w:r>
      <w:proofErr w:type="spellEnd"/>
      <w:r w:rsidRPr="00AA675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sz w:val="22"/>
          <w:szCs w:val="22"/>
        </w:rPr>
        <w:t>следење</w:t>
      </w:r>
      <w:proofErr w:type="spellEnd"/>
      <w:r w:rsidRPr="00AA675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sz w:val="22"/>
          <w:szCs w:val="22"/>
        </w:rPr>
        <w:t>спроведувањето</w:t>
      </w:r>
      <w:proofErr w:type="spellEnd"/>
      <w:r w:rsidRPr="00AA6753">
        <w:rPr>
          <w:rFonts w:ascii="StobiSerif Regular" w:hAnsi="StobiSerif Regular" w:cs="Arial"/>
          <w:sz w:val="22"/>
          <w:szCs w:val="22"/>
        </w:rPr>
        <w:t>/</w:t>
      </w:r>
      <w:r w:rsidRPr="00AA6753">
        <w:rPr>
          <w:rFonts w:ascii="StobiSerif Regular" w:hAnsi="StobiSerif Regular"/>
          <w:sz w:val="22"/>
          <w:szCs w:val="22"/>
          <w:lang w:val="mk-MK"/>
        </w:rPr>
        <w:t xml:space="preserve"> Mënyra e monitorimit të zbatimit</w:t>
      </w:r>
      <w:r w:rsidRPr="00AA6753">
        <w:rPr>
          <w:rFonts w:ascii="StobiSerif Regular" w:hAnsi="StobiSerif Regular" w:cs="Arial"/>
          <w:sz w:val="22"/>
          <w:szCs w:val="22"/>
        </w:rPr>
        <w:t xml:space="preserve">   </w:t>
      </w:r>
    </w:p>
    <w:p w14:paraId="3B3F174F" w14:textId="77777777" w:rsidR="00A979D6" w:rsidRPr="00AA6753" w:rsidRDefault="00A979D6" w:rsidP="00A979D6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</w:rPr>
      </w:pPr>
      <w:r w:rsidRPr="00AA6753">
        <w:rPr>
          <w:rFonts w:ascii="StobiSerif Regular" w:eastAsia="Arial" w:hAnsi="StobiSerif Regular" w:cs="Arial"/>
          <w:sz w:val="22"/>
          <w:szCs w:val="22"/>
        </w:rPr>
        <w:tab/>
      </w:r>
    </w:p>
    <w:p w14:paraId="7E6DF714" w14:textId="77777777" w:rsidR="00A979D6" w:rsidRPr="00AA6753" w:rsidRDefault="00A979D6" w:rsidP="00A979D6">
      <w:pPr>
        <w:jc w:val="both"/>
        <w:rPr>
          <w:rFonts w:ascii="StobiSerif Regular" w:eastAsia="Arial" w:hAnsi="StobiSerif Regular" w:cs="Arial"/>
          <w:sz w:val="22"/>
          <w:szCs w:val="22"/>
        </w:rPr>
      </w:pPr>
    </w:p>
    <w:p w14:paraId="35411401" w14:textId="77777777" w:rsidR="00B73504" w:rsidRPr="00AA6753" w:rsidRDefault="00B73504" w:rsidP="00B73504">
      <w:pPr>
        <w:pStyle w:val="ListParagraph1"/>
        <w:numPr>
          <w:ilvl w:val="1"/>
          <w:numId w:val="18"/>
        </w:num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  <w:between w:val="single" w:sz="4" w:space="31" w:color="auto"/>
        </w:pBdr>
        <w:spacing w:line="240" w:lineRule="auto"/>
        <w:jc w:val="both"/>
        <w:rPr>
          <w:rFonts w:ascii="StobiSerif Regular" w:eastAsia="Arial" w:hAnsi="StobiSerif Regular" w:cs="Arial"/>
          <w:iCs/>
          <w:color w:val="000000"/>
        </w:rPr>
      </w:pPr>
      <w:proofErr w:type="spellStart"/>
      <w:r w:rsidRPr="00AA6753">
        <w:rPr>
          <w:rFonts w:ascii="StobiSerif Regular" w:eastAsia="Arial" w:hAnsi="StobiSerif Regular" w:cs="Arial"/>
          <w:iCs/>
          <w:color w:val="000000"/>
        </w:rPr>
        <w:t>Евалуација</w:t>
      </w:r>
      <w:proofErr w:type="spellEnd"/>
      <w:r w:rsidRPr="00AA6753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AA6753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Cs/>
          <w:color w:val="000000"/>
        </w:rPr>
        <w:t>ефектите</w:t>
      </w:r>
      <w:proofErr w:type="spellEnd"/>
      <w:r w:rsidRPr="00AA6753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Cs/>
          <w:color w:val="000000"/>
        </w:rPr>
        <w:t>од</w:t>
      </w:r>
      <w:proofErr w:type="spellEnd"/>
      <w:r w:rsidRPr="00AA6753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Cs/>
          <w:color w:val="000000"/>
        </w:rPr>
        <w:t>предлогот</w:t>
      </w:r>
      <w:proofErr w:type="spellEnd"/>
      <w:r w:rsidRPr="00AA6753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AA6753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AA6753">
        <w:rPr>
          <w:rFonts w:ascii="StobiSerif Regular" w:eastAsia="Arial" w:hAnsi="StobiSerif Regular" w:cs="Arial"/>
          <w:iCs/>
          <w:color w:val="000000"/>
        </w:rPr>
        <w:t>закон</w:t>
      </w:r>
      <w:proofErr w:type="spellEnd"/>
      <w:r w:rsidRPr="00AA6753">
        <w:rPr>
          <w:rFonts w:ascii="StobiSerif Regular" w:eastAsia="Arial" w:hAnsi="StobiSerif Regular" w:cs="Arial"/>
          <w:iCs/>
          <w:color w:val="000000"/>
        </w:rPr>
        <w:t xml:space="preserve"> и </w:t>
      </w:r>
      <w:proofErr w:type="spellStart"/>
      <w:r w:rsidRPr="00AA6753">
        <w:rPr>
          <w:rFonts w:ascii="StobiSerif Regular" w:eastAsia="Arial" w:hAnsi="StobiSerif Regular" w:cs="Arial"/>
          <w:iCs/>
          <w:color w:val="000000"/>
        </w:rPr>
        <w:t>рокови</w:t>
      </w:r>
      <w:proofErr w:type="spellEnd"/>
      <w:r w:rsidRPr="00AA6753">
        <w:rPr>
          <w:rFonts w:ascii="StobiSerif Regular" w:eastAsia="Arial" w:hAnsi="StobiSerif Regular" w:cs="Arial"/>
          <w:iCs/>
          <w:color w:val="000000"/>
        </w:rPr>
        <w:t xml:space="preserve"> </w:t>
      </w:r>
    </w:p>
    <w:p w14:paraId="5BACC21C" w14:textId="7EC24F3A" w:rsidR="00A979D6" w:rsidRPr="00AA6753" w:rsidRDefault="00B73504" w:rsidP="00B73504">
      <w:pPr>
        <w:pStyle w:val="ListParagraph1"/>
        <w:numPr>
          <w:ilvl w:val="1"/>
          <w:numId w:val="40"/>
        </w:num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  <w:between w:val="single" w:sz="4" w:space="31" w:color="auto"/>
        </w:pBdr>
        <w:spacing w:line="240" w:lineRule="auto"/>
        <w:jc w:val="both"/>
        <w:rPr>
          <w:rFonts w:ascii="StobiSerif Regular" w:eastAsia="Arial" w:hAnsi="StobiSerif Regular" w:cs="Arial"/>
          <w:iCs/>
          <w:color w:val="000000"/>
        </w:rPr>
      </w:pPr>
      <w:r w:rsidRPr="00AA6753">
        <w:rPr>
          <w:rFonts w:ascii="StobiSerif Regular" w:hAnsi="StobiSerif Regular"/>
        </w:rPr>
        <w:t xml:space="preserve">  </w:t>
      </w:r>
      <w:r w:rsidR="00A979D6" w:rsidRPr="00AA6753">
        <w:rPr>
          <w:rFonts w:ascii="StobiSerif Regular" w:hAnsi="StobiSerif Regular"/>
          <w:lang w:val="mk-MK"/>
        </w:rPr>
        <w:t>Vlerësimi i efekteve të projektligjit dhe afatet</w:t>
      </w:r>
      <w:r w:rsidR="00A979D6" w:rsidRPr="00AA6753">
        <w:rPr>
          <w:rFonts w:ascii="StobiSerif Regular" w:eastAsia="Arial" w:hAnsi="StobiSerif Regular" w:cs="Arial"/>
          <w:iCs/>
          <w:color w:val="000000"/>
        </w:rPr>
        <w:t xml:space="preserve"> </w:t>
      </w:r>
    </w:p>
    <w:p w14:paraId="63849DC9" w14:textId="77777777" w:rsidR="00B73504" w:rsidRPr="00AA6753" w:rsidRDefault="00B73504" w:rsidP="00B73504">
      <w:pPr>
        <w:numPr>
          <w:ilvl w:val="0"/>
          <w:numId w:val="19"/>
        </w:numPr>
        <w:jc w:val="both"/>
        <w:rPr>
          <w:rFonts w:ascii="StobiSerif Regular" w:eastAsia="Arial" w:hAnsi="StobiSerif Regular" w:cs="Arial"/>
          <w:sz w:val="22"/>
          <w:szCs w:val="22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>Во однос на евалуиција не е потребна евалуација на ефектите од предлог законот</w:t>
      </w:r>
    </w:p>
    <w:p w14:paraId="2158B781" w14:textId="77777777" w:rsidR="00B73504" w:rsidRPr="00AA6753" w:rsidRDefault="00B73504" w:rsidP="00B73504">
      <w:pPr>
        <w:jc w:val="both"/>
        <w:rPr>
          <w:rFonts w:ascii="StobiSerif Regular" w:eastAsia="Arial" w:hAnsi="StobiSerif Regular" w:cs="Arial"/>
          <w:sz w:val="22"/>
          <w:szCs w:val="22"/>
        </w:rPr>
      </w:pPr>
    </w:p>
    <w:p w14:paraId="0D9F9227" w14:textId="172FD706" w:rsidR="00A979D6" w:rsidRPr="00AA6753" w:rsidRDefault="00A979D6" w:rsidP="00A979D6">
      <w:pPr>
        <w:numPr>
          <w:ilvl w:val="0"/>
          <w:numId w:val="19"/>
        </w:numPr>
        <w:jc w:val="both"/>
        <w:rPr>
          <w:rFonts w:ascii="StobiSerif Regular" w:eastAsia="Arial" w:hAnsi="StobiSerif Regular" w:cs="Arial"/>
          <w:sz w:val="22"/>
          <w:szCs w:val="22"/>
        </w:rPr>
      </w:pPr>
      <w:r w:rsidRPr="00AA6753">
        <w:rPr>
          <w:rFonts w:ascii="StobiSerif Regular" w:eastAsia="Arial" w:hAnsi="StobiSerif Regular" w:cs="Arial"/>
          <w:sz w:val="22"/>
          <w:szCs w:val="22"/>
          <w:lang w:val="mk-MK"/>
        </w:rPr>
        <w:t xml:space="preserve">Përsa i përket vlerësimit, nuk kërkohet një vlerësim i efekteve të ligjit të propozuar </w:t>
      </w:r>
    </w:p>
    <w:p w14:paraId="2ECC8632" w14:textId="77777777" w:rsidR="00A979D6" w:rsidRPr="00AA6753" w:rsidRDefault="00A979D6" w:rsidP="00A979D6">
      <w:pPr>
        <w:jc w:val="both"/>
        <w:rPr>
          <w:rFonts w:ascii="StobiSerif Regular" w:hAnsi="StobiSerif Regular" w:cs="Arial"/>
          <w:sz w:val="22"/>
          <w:szCs w:val="22"/>
        </w:rPr>
      </w:pPr>
    </w:p>
    <w:p w14:paraId="0DD7EA97" w14:textId="77777777" w:rsidR="00B73504" w:rsidRPr="00AA6753" w:rsidRDefault="00B73504" w:rsidP="00B73504">
      <w:pPr>
        <w:shd w:val="clear" w:color="auto" w:fill="FBD4B4"/>
        <w:spacing w:line="276" w:lineRule="auto"/>
        <w:jc w:val="center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државниот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7744FF8E" w14:textId="77777777" w:rsidR="00A979D6" w:rsidRPr="00AA6753" w:rsidRDefault="00A979D6" w:rsidP="00B73504">
      <w:pPr>
        <w:shd w:val="clear" w:color="auto" w:fill="FBD4B4"/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AA6753">
        <w:rPr>
          <w:rFonts w:ascii="StobiSerif Regular" w:hAnsi="StobiSerif Regular"/>
          <w:b/>
          <w:sz w:val="22"/>
          <w:szCs w:val="22"/>
          <w:lang w:val="sq-AL"/>
        </w:rPr>
        <w:t>Deklaratë nga Sekretari i Shtetit</w:t>
      </w:r>
    </w:p>
    <w:p w14:paraId="2D0CF129" w14:textId="77777777" w:rsidR="00A979D6" w:rsidRPr="00AA6753" w:rsidRDefault="00A979D6" w:rsidP="00A979D6">
      <w:pP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648C6E0F" w14:textId="128A42BA" w:rsidR="00A979D6" w:rsidRPr="00AA6753" w:rsidRDefault="00B73504" w:rsidP="00A979D6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Нацрт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е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изготвен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согласност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со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Методологијата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.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Тој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дава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реална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можните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влијанија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,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како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трошоците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кои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се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однесуваат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секоја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утврдените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</w:p>
    <w:p w14:paraId="7A67302E" w14:textId="77777777" w:rsidR="00A979D6" w:rsidRPr="00AA6753" w:rsidRDefault="00A979D6" w:rsidP="00A979D6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AA6753">
        <w:rPr>
          <w:rFonts w:ascii="StobiSerif Regular" w:hAnsi="StobiSerif Regular"/>
          <w:b/>
          <w:sz w:val="22"/>
          <w:szCs w:val="22"/>
          <w:lang w:val="ru-RU"/>
        </w:rPr>
        <w:t xml:space="preserve">Projekt Raporti i Vlerësimit të Ndikimit </w:t>
      </w:r>
      <w:r w:rsidRPr="00AA6753">
        <w:rPr>
          <w:rFonts w:ascii="StobiSerif Regular" w:hAnsi="StobiSerif Regular"/>
          <w:b/>
          <w:sz w:val="22"/>
          <w:szCs w:val="22"/>
          <w:lang w:val="sq-AL"/>
        </w:rPr>
        <w:t xml:space="preserve">të </w:t>
      </w:r>
      <w:r w:rsidRPr="00AA6753">
        <w:rPr>
          <w:rFonts w:ascii="StobiSerif Regular" w:hAnsi="StobiSerif Regular"/>
          <w:b/>
          <w:sz w:val="22"/>
          <w:szCs w:val="22"/>
          <w:lang w:val="ru-RU"/>
        </w:rPr>
        <w:t>Rregull</w:t>
      </w:r>
      <w:r w:rsidRPr="00AA6753">
        <w:rPr>
          <w:rFonts w:ascii="StobiSerif Regular" w:hAnsi="StobiSerif Regular"/>
          <w:b/>
          <w:sz w:val="22"/>
          <w:szCs w:val="22"/>
          <w:lang w:val="sq-AL"/>
        </w:rPr>
        <w:t xml:space="preserve">ores </w:t>
      </w:r>
      <w:r w:rsidRPr="00AA6753">
        <w:rPr>
          <w:rFonts w:ascii="StobiSerif Regular" w:hAnsi="StobiSerif Regular"/>
          <w:b/>
          <w:sz w:val="22"/>
          <w:szCs w:val="22"/>
          <w:lang w:val="ru-RU"/>
        </w:rPr>
        <w:t xml:space="preserve"> është përgatitur në përputhje me Metodologjinë e Vlerësimit të Ndikimit </w:t>
      </w:r>
      <w:r w:rsidRPr="00AA6753">
        <w:rPr>
          <w:rFonts w:ascii="StobiSerif Regular" w:hAnsi="StobiSerif Regular"/>
          <w:b/>
          <w:sz w:val="22"/>
          <w:szCs w:val="22"/>
          <w:lang w:val="sq-AL"/>
        </w:rPr>
        <w:t xml:space="preserve">të </w:t>
      </w:r>
      <w:r w:rsidRPr="00AA6753">
        <w:rPr>
          <w:rFonts w:ascii="StobiSerif Regular" w:hAnsi="StobiSerif Regular"/>
          <w:b/>
          <w:sz w:val="22"/>
          <w:szCs w:val="22"/>
          <w:lang w:val="ru-RU"/>
        </w:rPr>
        <w:t>Rregull</w:t>
      </w:r>
      <w:r w:rsidRPr="00AA6753">
        <w:rPr>
          <w:rFonts w:ascii="StobiSerif Regular" w:hAnsi="StobiSerif Regular"/>
          <w:b/>
          <w:sz w:val="22"/>
          <w:szCs w:val="22"/>
          <w:lang w:val="sq-AL"/>
        </w:rPr>
        <w:t>ores</w:t>
      </w:r>
      <w:r w:rsidRPr="00AA6753">
        <w:rPr>
          <w:rFonts w:ascii="StobiSerif Regular" w:hAnsi="StobiSerif Regular"/>
          <w:b/>
          <w:sz w:val="22"/>
          <w:szCs w:val="22"/>
          <w:lang w:val="ru-RU"/>
        </w:rPr>
        <w:t>. Ai siguron një vlerësim real të ndikimeve të mundshme dhe efekteve të pritshme, si dhe kostove që lidhen me secilën prej zgjidhjeve (opsioneve) të mundshme të identifikuara për zgjidhjen e problemit.</w:t>
      </w:r>
    </w:p>
    <w:p w14:paraId="63B042C7" w14:textId="77777777" w:rsidR="00A979D6" w:rsidRPr="00AA6753" w:rsidRDefault="00A979D6" w:rsidP="00A979D6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BFEC60C" w14:textId="216786C7" w:rsidR="00A979D6" w:rsidRPr="00AA6753" w:rsidRDefault="00B73504" w:rsidP="00A979D6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ru-RU"/>
        </w:rPr>
      </w:pP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AA6753">
        <w:rPr>
          <w:rFonts w:ascii="StobiSerif Regular" w:hAnsi="StobiSerif Regular"/>
          <w:b/>
          <w:sz w:val="22"/>
          <w:szCs w:val="22"/>
          <w:lang w:val="sq-AL"/>
        </w:rPr>
        <w:t xml:space="preserve"> /</w:t>
      </w:r>
      <w:proofErr w:type="gramStart"/>
      <w:r w:rsidR="00A979D6" w:rsidRPr="00AA6753">
        <w:rPr>
          <w:rFonts w:ascii="StobiSerif Regular" w:hAnsi="StobiSerif Regular"/>
          <w:b/>
          <w:sz w:val="22"/>
          <w:szCs w:val="22"/>
          <w:lang w:val="sq-AL"/>
        </w:rPr>
        <w:t>Data</w:t>
      </w:r>
      <w:r w:rsidR="00A979D6" w:rsidRPr="00AA6753">
        <w:rPr>
          <w:rFonts w:ascii="StobiSerif Regular" w:hAnsi="StobiSerif Regular"/>
          <w:b/>
          <w:sz w:val="22"/>
          <w:szCs w:val="22"/>
          <w:lang w:val="ru-RU"/>
        </w:rPr>
        <w:t>:</w:t>
      </w:r>
      <w:r w:rsidR="00A979D6" w:rsidRPr="00AA6753">
        <w:rPr>
          <w:rFonts w:ascii="StobiSerif Regular" w:hAnsi="StobiSerif Regular"/>
          <w:b/>
          <w:sz w:val="22"/>
          <w:szCs w:val="22"/>
          <w:lang w:val="mk-MK"/>
        </w:rPr>
        <w:t>_</w:t>
      </w:r>
      <w:proofErr w:type="gramEnd"/>
      <w:r w:rsidR="00A979D6" w:rsidRPr="00AA6753">
        <w:rPr>
          <w:rFonts w:ascii="StobiSerif Regular" w:hAnsi="StobiSerif Regular"/>
          <w:b/>
          <w:sz w:val="22"/>
          <w:szCs w:val="22"/>
          <w:lang w:val="mk-MK"/>
        </w:rPr>
        <w:t xml:space="preserve">____________                                                                      </w:t>
      </w:r>
      <w:r w:rsidR="00A979D6" w:rsidRPr="00AA6753">
        <w:rPr>
          <w:rFonts w:ascii="StobiSerif Regular" w:hAnsi="StobiSerif Regular"/>
          <w:b/>
          <w:sz w:val="22"/>
          <w:szCs w:val="22"/>
          <w:lang w:val="ru-RU"/>
        </w:rPr>
        <w:t xml:space="preserve">            ..................................................</w:t>
      </w:r>
    </w:p>
    <w:p w14:paraId="29E90085" w14:textId="6A86F98A" w:rsidR="00B73504" w:rsidRPr="00AA6753" w:rsidRDefault="00B73504" w:rsidP="00A979D6">
      <w:pPr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  <w:r w:rsidRPr="00AA6753">
        <w:rPr>
          <w:rFonts w:ascii="StobiSerif Regular" w:hAnsi="StobiSerif Regular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</w:t>
      </w:r>
      <w:r w:rsidRPr="00AA6753">
        <w:rPr>
          <w:rFonts w:ascii="StobiSerif Regular" w:hAnsi="StobiSerif Regular" w:cs="Arial"/>
          <w:b/>
          <w:sz w:val="22"/>
          <w:szCs w:val="22"/>
          <w:lang w:val="mk-MK"/>
        </w:rPr>
        <w:t>П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државен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7800C0ED" w14:textId="572023A2" w:rsidR="00A979D6" w:rsidRPr="00AA6753" w:rsidRDefault="00A979D6" w:rsidP="00A979D6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AA6753">
        <w:rPr>
          <w:rFonts w:ascii="StobiSerif Regular" w:hAnsi="StobiSerif Regular"/>
          <w:b/>
          <w:sz w:val="22"/>
          <w:szCs w:val="22"/>
          <w:lang w:val="ru-RU"/>
        </w:rPr>
        <w:tab/>
      </w:r>
      <w:r w:rsidRPr="00AA6753">
        <w:rPr>
          <w:rFonts w:ascii="StobiSerif Regular" w:hAnsi="StobiSerif Regular"/>
          <w:b/>
          <w:sz w:val="22"/>
          <w:szCs w:val="22"/>
          <w:lang w:val="ru-RU"/>
        </w:rPr>
        <w:tab/>
      </w:r>
      <w:r w:rsidRPr="00AA6753">
        <w:rPr>
          <w:rFonts w:ascii="StobiSerif Regular" w:hAnsi="StobiSerif Regular"/>
          <w:b/>
          <w:sz w:val="22"/>
          <w:szCs w:val="22"/>
          <w:lang w:val="ru-RU"/>
        </w:rPr>
        <w:tab/>
      </w:r>
      <w:r w:rsidRPr="00AA6753">
        <w:rPr>
          <w:rFonts w:ascii="StobiSerif Regular" w:hAnsi="StobiSerif Regular"/>
          <w:b/>
          <w:sz w:val="22"/>
          <w:szCs w:val="22"/>
          <w:lang w:val="ru-RU"/>
        </w:rPr>
        <w:tab/>
      </w:r>
      <w:r w:rsidRPr="00AA6753">
        <w:rPr>
          <w:rFonts w:ascii="StobiSerif Regular" w:hAnsi="StobiSerif Regular"/>
          <w:b/>
          <w:sz w:val="22"/>
          <w:szCs w:val="22"/>
          <w:lang w:val="ru-RU"/>
        </w:rPr>
        <w:tab/>
      </w:r>
      <w:r w:rsidRPr="00AA6753">
        <w:rPr>
          <w:rFonts w:ascii="StobiSerif Regular" w:hAnsi="StobiSerif Regular"/>
          <w:b/>
          <w:sz w:val="22"/>
          <w:szCs w:val="22"/>
          <w:lang w:val="ru-RU"/>
        </w:rPr>
        <w:tab/>
        <w:t xml:space="preserve">                                            </w:t>
      </w:r>
      <w:r w:rsidR="00B73504" w:rsidRPr="00AA6753">
        <w:rPr>
          <w:rFonts w:ascii="StobiSerif Regular" w:hAnsi="StobiSerif Regular"/>
          <w:b/>
          <w:sz w:val="22"/>
          <w:szCs w:val="22"/>
        </w:rPr>
        <w:t xml:space="preserve"> </w:t>
      </w:r>
      <w:r w:rsidRPr="00AA6753">
        <w:rPr>
          <w:rFonts w:ascii="StobiSerif Regular" w:hAnsi="StobiSerif Regular"/>
          <w:b/>
          <w:sz w:val="22"/>
          <w:szCs w:val="22"/>
          <w:lang w:val="sq-AL"/>
        </w:rPr>
        <w:t>Nënshkrimi i Sekretarit Shtetëror</w:t>
      </w:r>
      <w:r w:rsidRPr="00AA6753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91AF2D2" w14:textId="77777777" w:rsidR="00F867DC" w:rsidRDefault="00A979D6" w:rsidP="00C51643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AA6753">
        <w:rPr>
          <w:rFonts w:ascii="StobiSerif Regular" w:hAnsi="StobiSerif Regular"/>
          <w:b/>
          <w:sz w:val="22"/>
          <w:szCs w:val="22"/>
          <w:lang w:val="mk-MK"/>
        </w:rPr>
        <w:tab/>
      </w:r>
    </w:p>
    <w:p w14:paraId="0B3A20D9" w14:textId="77777777" w:rsidR="00F867DC" w:rsidRDefault="00F867DC" w:rsidP="00C51643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4BAE99A5" w14:textId="77777777" w:rsidR="00F867DC" w:rsidRDefault="00F867DC" w:rsidP="00C51643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07FE77B1" w14:textId="77777777" w:rsidR="00F867DC" w:rsidRDefault="00F867DC" w:rsidP="00C51643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37B7D147" w14:textId="77777777" w:rsidR="00F867DC" w:rsidRDefault="00F867DC" w:rsidP="00C51643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51436CE3" w14:textId="77777777" w:rsidR="00F867DC" w:rsidRDefault="00F867DC" w:rsidP="00C51643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5CFAE184" w14:textId="21E45FFF" w:rsidR="00A979D6" w:rsidRPr="00C51643" w:rsidRDefault="00A979D6" w:rsidP="00C51643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  <w:t xml:space="preserve"> </w:t>
      </w:r>
    </w:p>
    <w:p w14:paraId="23677F6C" w14:textId="77777777" w:rsidR="00B73504" w:rsidRPr="00AA6753" w:rsidRDefault="00B73504" w:rsidP="00C516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D4B4"/>
        <w:spacing w:line="276" w:lineRule="auto"/>
        <w:jc w:val="center"/>
        <w:rPr>
          <w:rFonts w:ascii="StobiSerif Regular" w:hAnsi="StobiSerif Regular" w:cs="Arial"/>
          <w:sz w:val="22"/>
          <w:szCs w:val="22"/>
        </w:rPr>
      </w:pP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министерот</w:t>
      </w:r>
      <w:proofErr w:type="spellEnd"/>
    </w:p>
    <w:p w14:paraId="1FAA7A85" w14:textId="77777777" w:rsidR="00A979D6" w:rsidRPr="00AA6753" w:rsidRDefault="00A979D6" w:rsidP="00C516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D4B4"/>
        <w:spacing w:line="276" w:lineRule="auto"/>
        <w:jc w:val="center"/>
        <w:rPr>
          <w:rFonts w:ascii="StobiSerif Regular" w:hAnsi="StobiSerif Regular"/>
          <w:sz w:val="22"/>
          <w:szCs w:val="22"/>
          <w:lang w:val="mk-MK"/>
        </w:rPr>
      </w:pPr>
      <w:r w:rsidRPr="00AA6753">
        <w:rPr>
          <w:rFonts w:ascii="StobiSerif Regular" w:hAnsi="StobiSerif Regular"/>
          <w:b/>
          <w:sz w:val="22"/>
          <w:szCs w:val="22"/>
          <w:lang w:val="sq-AL"/>
        </w:rPr>
        <w:t>Deklarata e Ministrit</w:t>
      </w:r>
    </w:p>
    <w:p w14:paraId="3465E6B9" w14:textId="77777777" w:rsidR="00B73504" w:rsidRPr="00AA6753" w:rsidRDefault="00B73504" w:rsidP="00C516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Врз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основа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резултатите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анализите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прикажани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сметам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дека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препорачаното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решение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опција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претставува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најдобар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постигнување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најекономичен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. </w:t>
      </w:r>
    </w:p>
    <w:p w14:paraId="0CCEE4CF" w14:textId="77777777" w:rsidR="00A979D6" w:rsidRPr="00AA6753" w:rsidRDefault="00A979D6" w:rsidP="00C516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AA6753">
        <w:rPr>
          <w:rFonts w:ascii="StobiSerif Regular" w:hAnsi="StobiSerif Regular"/>
          <w:b/>
          <w:sz w:val="22"/>
          <w:szCs w:val="22"/>
          <w:lang w:val="mk-MK"/>
        </w:rPr>
        <w:t xml:space="preserve">Bazuar në rezultatet e analizave të paraqitura në Raportin e Vlerësimit të Ndikimit </w:t>
      </w:r>
      <w:r w:rsidRPr="00AA6753">
        <w:rPr>
          <w:rFonts w:ascii="StobiSerif Regular" w:hAnsi="StobiSerif Regular"/>
          <w:b/>
          <w:sz w:val="22"/>
          <w:szCs w:val="22"/>
          <w:lang w:val="sq-AL"/>
        </w:rPr>
        <w:t xml:space="preserve">të </w:t>
      </w:r>
      <w:r w:rsidRPr="00AA6753">
        <w:rPr>
          <w:rFonts w:ascii="StobiSerif Regular" w:hAnsi="StobiSerif Regular"/>
          <w:b/>
          <w:sz w:val="22"/>
          <w:szCs w:val="22"/>
          <w:lang w:val="mk-MK"/>
        </w:rPr>
        <w:t>Rregull</w:t>
      </w:r>
      <w:r w:rsidRPr="00AA6753">
        <w:rPr>
          <w:rFonts w:ascii="StobiSerif Regular" w:hAnsi="StobiSerif Regular"/>
          <w:b/>
          <w:sz w:val="22"/>
          <w:szCs w:val="22"/>
          <w:lang w:val="sq-AL"/>
        </w:rPr>
        <w:t>ores</w:t>
      </w:r>
      <w:r w:rsidRPr="00AA6753">
        <w:rPr>
          <w:rFonts w:ascii="StobiSerif Regular" w:hAnsi="StobiSerif Regular"/>
          <w:b/>
          <w:sz w:val="22"/>
          <w:szCs w:val="22"/>
          <w:lang w:val="mk-MK"/>
        </w:rPr>
        <w:t xml:space="preserve">, unë besoj se zgjidhja e rekomanduar (opsioni) është mënyra më e mirë për të zgjidhur problemin dhe për të arritur efektet e pritura në mënyrën më ekonomike. </w:t>
      </w:r>
    </w:p>
    <w:p w14:paraId="782C9896" w14:textId="77777777" w:rsidR="00A979D6" w:rsidRPr="00AA6753" w:rsidRDefault="00A979D6" w:rsidP="00C516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ru-RU"/>
        </w:rPr>
      </w:pPr>
    </w:p>
    <w:p w14:paraId="61E6A5F4" w14:textId="395C0AE5" w:rsidR="00A979D6" w:rsidRPr="00AA6753" w:rsidRDefault="00B73504" w:rsidP="00C516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ru-RU"/>
        </w:rPr>
      </w:pP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AA6753">
        <w:rPr>
          <w:rFonts w:ascii="StobiSerif Regular" w:hAnsi="StobiSerif Regular"/>
          <w:b/>
          <w:sz w:val="22"/>
          <w:szCs w:val="22"/>
          <w:lang w:val="sq-AL"/>
        </w:rPr>
        <w:t xml:space="preserve"> / </w:t>
      </w:r>
      <w:proofErr w:type="gramStart"/>
      <w:r w:rsidR="00A979D6" w:rsidRPr="00AA6753">
        <w:rPr>
          <w:rFonts w:ascii="StobiSerif Regular" w:hAnsi="StobiSerif Regular"/>
          <w:b/>
          <w:sz w:val="22"/>
          <w:szCs w:val="22"/>
          <w:lang w:val="sq-AL"/>
        </w:rPr>
        <w:t>Data</w:t>
      </w:r>
      <w:r w:rsidR="00A979D6" w:rsidRPr="00AA6753">
        <w:rPr>
          <w:rFonts w:ascii="StobiSerif Regular" w:hAnsi="StobiSerif Regular"/>
          <w:b/>
          <w:sz w:val="22"/>
          <w:szCs w:val="22"/>
          <w:lang w:val="mk-MK"/>
        </w:rPr>
        <w:t>:_</w:t>
      </w:r>
      <w:proofErr w:type="gramEnd"/>
      <w:r w:rsidR="00A979D6" w:rsidRPr="00AA6753">
        <w:rPr>
          <w:rFonts w:ascii="StobiSerif Regular" w:hAnsi="StobiSerif Regular"/>
          <w:b/>
          <w:sz w:val="22"/>
          <w:szCs w:val="22"/>
          <w:lang w:val="mk-MK"/>
        </w:rPr>
        <w:t>___________                                                                                                 ...........................</w:t>
      </w:r>
      <w:r w:rsidR="00A979D6" w:rsidRPr="00AA6753">
        <w:rPr>
          <w:rFonts w:ascii="StobiSerif Regular" w:hAnsi="StobiSerif Regular"/>
          <w:b/>
          <w:sz w:val="22"/>
          <w:szCs w:val="22"/>
          <w:lang w:val="ru-RU"/>
        </w:rPr>
        <w:t>................</w:t>
      </w:r>
    </w:p>
    <w:p w14:paraId="7ACD377D" w14:textId="0E0F0928" w:rsidR="00B73504" w:rsidRPr="00AA6753" w:rsidRDefault="00B73504" w:rsidP="00C516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  <w:r w:rsidRPr="00AA6753">
        <w:rPr>
          <w:rFonts w:ascii="StobiSerif Regular" w:hAnsi="StobiSerif Regular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AA6753">
        <w:rPr>
          <w:rFonts w:ascii="StobiSerif Regular" w:hAnsi="StobiSerif Regular" w:cs="Arial"/>
          <w:b/>
          <w:sz w:val="22"/>
          <w:szCs w:val="22"/>
          <w:lang w:val="mk-MK"/>
        </w:rPr>
        <w:t>П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министер</w:t>
      </w:r>
      <w:proofErr w:type="spellEnd"/>
    </w:p>
    <w:p w14:paraId="30D098DB" w14:textId="2954C30C" w:rsidR="00B73504" w:rsidRPr="00AA6753" w:rsidRDefault="00A979D6" w:rsidP="00C516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AA675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</w:t>
      </w:r>
      <w:r w:rsidR="00B73504" w:rsidRPr="00AA6753">
        <w:rPr>
          <w:rFonts w:ascii="StobiSerif Regular" w:hAnsi="StobiSerif Regular"/>
          <w:b/>
          <w:sz w:val="22"/>
          <w:szCs w:val="22"/>
        </w:rPr>
        <w:t xml:space="preserve">    </w:t>
      </w:r>
      <w:r w:rsidRPr="00AA6753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AA6753">
        <w:rPr>
          <w:rFonts w:ascii="StobiSerif Regular" w:hAnsi="StobiSerif Regular"/>
          <w:b/>
          <w:sz w:val="22"/>
          <w:szCs w:val="22"/>
          <w:lang w:val="sq-AL"/>
        </w:rPr>
        <w:t>Nënshkrimi i Ministrit</w:t>
      </w:r>
      <w:r w:rsidRPr="00AA6753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17F2D318" w14:textId="52DAD6A8" w:rsidR="00A979D6" w:rsidRPr="00AA6753" w:rsidRDefault="00A979D6" w:rsidP="00C516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</w:r>
      <w:r w:rsidRPr="00AA6753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</w:t>
      </w:r>
      <w:r w:rsidR="00B73504" w:rsidRPr="00AA6753">
        <w:rPr>
          <w:rFonts w:ascii="StobiSerif Regular" w:hAnsi="StobiSerif Regular" w:cs="Arial"/>
          <w:b/>
          <w:sz w:val="22"/>
          <w:szCs w:val="22"/>
        </w:rPr>
        <w:t xml:space="preserve">      </w:t>
      </w:r>
      <w:r w:rsidRPr="00AA6753">
        <w:rPr>
          <w:rFonts w:ascii="StobiSerif Regular" w:hAnsi="StobiSerif Regular" w:cs="Arial"/>
          <w:b/>
          <w:sz w:val="22"/>
          <w:szCs w:val="22"/>
        </w:rPr>
        <w:t xml:space="preserve">       </w:t>
      </w:r>
      <w:r w:rsidR="00C51643">
        <w:rPr>
          <w:rFonts w:ascii="StobiSerif Regular" w:hAnsi="StobiSerif Regular" w:cs="Arial"/>
          <w:b/>
          <w:sz w:val="22"/>
          <w:szCs w:val="22"/>
        </w:rPr>
        <w:t xml:space="preserve">     </w:t>
      </w:r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Izet</w:t>
      </w:r>
      <w:proofErr w:type="spellEnd"/>
      <w:r w:rsidRPr="00AA6753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AA6753">
        <w:rPr>
          <w:rFonts w:ascii="StobiSerif Regular" w:hAnsi="StobiSerif Regular" w:cs="Arial"/>
          <w:b/>
          <w:sz w:val="22"/>
          <w:szCs w:val="22"/>
        </w:rPr>
        <w:t>Mexhiti</w:t>
      </w:r>
      <w:proofErr w:type="spellEnd"/>
    </w:p>
    <w:bookmarkEnd w:id="5"/>
    <w:p w14:paraId="04DE8512" w14:textId="77777777" w:rsidR="00A979D6" w:rsidRPr="00AA6753" w:rsidRDefault="00A979D6" w:rsidP="00A979D6">
      <w:pPr>
        <w:jc w:val="both"/>
        <w:rPr>
          <w:rFonts w:ascii="StobiSerif Regular" w:hAnsi="StobiSerif Regular" w:cs="Arial"/>
          <w:sz w:val="22"/>
          <w:szCs w:val="22"/>
        </w:rPr>
      </w:pPr>
    </w:p>
    <w:sectPr w:rsidR="00A979D6" w:rsidRPr="00AA6753">
      <w:headerReference w:type="default" r:id="rId11"/>
      <w:footerReference w:type="default" r:id="rId12"/>
      <w:pgSz w:w="11906" w:h="16838"/>
      <w:pgMar w:top="1440" w:right="969" w:bottom="1440" w:left="101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2741E" w14:textId="77777777" w:rsidR="00A2433F" w:rsidRDefault="00A2433F">
      <w:r>
        <w:separator/>
      </w:r>
    </w:p>
  </w:endnote>
  <w:endnote w:type="continuationSeparator" w:id="0">
    <w:p w14:paraId="6D7A4C44" w14:textId="77777777" w:rsidR="00A2433F" w:rsidRDefault="00A2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CC"/>
    <w:family w:val="auto"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F032" w14:textId="77777777" w:rsidR="00A01AE2" w:rsidRDefault="00A01AE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 w14:paraId="7B2C6156" w14:textId="77777777" w:rsidR="00A01AE2" w:rsidRDefault="00A01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AAC47" w14:textId="77777777" w:rsidR="00A2433F" w:rsidRDefault="00A2433F">
      <w:r>
        <w:separator/>
      </w:r>
    </w:p>
  </w:footnote>
  <w:footnote w:type="continuationSeparator" w:id="0">
    <w:p w14:paraId="4542BF21" w14:textId="77777777" w:rsidR="00A2433F" w:rsidRDefault="00A2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7351" w14:textId="64EE483E" w:rsidR="00A01AE2" w:rsidRDefault="00A01AE2">
    <w:pPr>
      <w:pStyle w:val="Header"/>
      <w:jc w:val="center"/>
      <w:rPr>
        <w:rFonts w:ascii="StobiSerif" w:hAnsi="StobiSerif"/>
        <w:sz w:val="22"/>
        <w:szCs w:val="22"/>
      </w:rPr>
    </w:pPr>
    <w:r>
      <w:rPr>
        <w:rFonts w:ascii="StobiSerif" w:hAnsi="StobiSerif"/>
        <w:noProof/>
        <w:sz w:val="22"/>
        <w:szCs w:val="22"/>
      </w:rPr>
      <w:drawing>
        <wp:inline distT="0" distB="0" distL="0" distR="0" wp14:anchorId="0753C2D0" wp14:editId="5FD76298">
          <wp:extent cx="2581275" cy="952500"/>
          <wp:effectExtent l="0" t="0" r="0" b="0"/>
          <wp:docPr id="1" name="Picture Fram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ADBA5" w14:textId="77777777" w:rsidR="00A01AE2" w:rsidRDefault="00A01AE2">
    <w:pPr>
      <w:pStyle w:val="Header"/>
      <w:tabs>
        <w:tab w:val="clear" w:pos="4513"/>
        <w:tab w:val="clear" w:pos="9026"/>
      </w:tabs>
      <w:jc w:val="center"/>
      <w:rPr>
        <w:b/>
        <w:sz w:val="20"/>
        <w:szCs w:val="20"/>
      </w:rPr>
    </w:pPr>
    <w:r>
      <w:rPr>
        <w:rFonts w:ascii="StobiSerif" w:hAnsi="StobiSerif"/>
        <w:b/>
        <w:sz w:val="20"/>
        <w:szCs w:val="20"/>
      </w:rPr>
      <w:t>МИНИСТЕРСТВО ЗА ЖИВОТНА СРЕДИНА И ПРОСТОРНО ПЛАНИРАЊЕ</w:t>
    </w:r>
  </w:p>
  <w:p w14:paraId="34E90E07" w14:textId="77777777" w:rsidR="00A01AE2" w:rsidRDefault="00A01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0A2"/>
    <w:multiLevelType w:val="multilevel"/>
    <w:tmpl w:val="FBB2753C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eastAsia="Calibri" w:cs="Times New Roman" w:hint="default"/>
        <w:color w:val="auto"/>
      </w:rPr>
    </w:lvl>
  </w:abstractNum>
  <w:abstractNum w:abstractNumId="1" w15:restartNumberingAfterBreak="0">
    <w:nsid w:val="042404AE"/>
    <w:multiLevelType w:val="multilevel"/>
    <w:tmpl w:val="74CC415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E200257"/>
    <w:multiLevelType w:val="multilevel"/>
    <w:tmpl w:val="30626BF7"/>
    <w:lvl w:ilvl="0" w:tentative="1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3" w15:restartNumberingAfterBreak="0">
    <w:nsid w:val="11425294"/>
    <w:multiLevelType w:val="multilevel"/>
    <w:tmpl w:val="11425294"/>
    <w:lvl w:ilvl="0" w:tentative="1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9E0E5F"/>
    <w:multiLevelType w:val="multilevel"/>
    <w:tmpl w:val="119E0E5F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2086149"/>
    <w:multiLevelType w:val="hybridMultilevel"/>
    <w:tmpl w:val="15B0696C"/>
    <w:lvl w:ilvl="0" w:tplc="DA78E2AA">
      <w:start w:val="3"/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F693B"/>
    <w:multiLevelType w:val="hybridMultilevel"/>
    <w:tmpl w:val="A044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3E3053"/>
    <w:multiLevelType w:val="hybridMultilevel"/>
    <w:tmpl w:val="1F5E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2127"/>
    <w:multiLevelType w:val="hybridMultilevel"/>
    <w:tmpl w:val="FD36C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BD6AA7"/>
    <w:multiLevelType w:val="multilevel"/>
    <w:tmpl w:val="B734CC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021FBE"/>
    <w:multiLevelType w:val="hybridMultilevel"/>
    <w:tmpl w:val="B94ADE34"/>
    <w:lvl w:ilvl="0" w:tplc="65A01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702AC9"/>
    <w:multiLevelType w:val="multilevel"/>
    <w:tmpl w:val="20702AC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17335"/>
    <w:multiLevelType w:val="multilevel"/>
    <w:tmpl w:val="2321733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7C0AEE"/>
    <w:multiLevelType w:val="multilevel"/>
    <w:tmpl w:val="267C0A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5A2E65"/>
    <w:multiLevelType w:val="hybridMultilevel"/>
    <w:tmpl w:val="9FDE8FC0"/>
    <w:lvl w:ilvl="0" w:tplc="6B340184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7447D"/>
    <w:multiLevelType w:val="hybridMultilevel"/>
    <w:tmpl w:val="6F2C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55C6D"/>
    <w:multiLevelType w:val="multilevel"/>
    <w:tmpl w:val="2E355C6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E51853"/>
    <w:multiLevelType w:val="multilevel"/>
    <w:tmpl w:val="A6C6A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30626BF7"/>
    <w:multiLevelType w:val="multilevel"/>
    <w:tmpl w:val="30626BF7"/>
    <w:lvl w:ilvl="0" w:tentative="1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19" w15:restartNumberingAfterBreak="0">
    <w:nsid w:val="34916872"/>
    <w:multiLevelType w:val="multilevel"/>
    <w:tmpl w:val="349168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4D6B0E"/>
    <w:multiLevelType w:val="multilevel"/>
    <w:tmpl w:val="364D6B0E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6A6500E"/>
    <w:multiLevelType w:val="multilevel"/>
    <w:tmpl w:val="30626BF7"/>
    <w:lvl w:ilvl="0" w:tentative="1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22" w15:restartNumberingAfterBreak="0">
    <w:nsid w:val="47223A04"/>
    <w:multiLevelType w:val="hybridMultilevel"/>
    <w:tmpl w:val="05109500"/>
    <w:lvl w:ilvl="0" w:tplc="D032C618">
      <w:numFmt w:val="bullet"/>
      <w:lvlText w:val="•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1A4EAB"/>
    <w:multiLevelType w:val="multilevel"/>
    <w:tmpl w:val="87A42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14D4A4C"/>
    <w:multiLevelType w:val="multilevel"/>
    <w:tmpl w:val="12B4D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47017AE"/>
    <w:multiLevelType w:val="hybridMultilevel"/>
    <w:tmpl w:val="7BCEEE98"/>
    <w:lvl w:ilvl="0" w:tplc="76E6DDEE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D1627"/>
    <w:multiLevelType w:val="multilevel"/>
    <w:tmpl w:val="547D1627"/>
    <w:lvl w:ilvl="0" w:tentative="1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3B0F73"/>
    <w:multiLevelType w:val="multilevel"/>
    <w:tmpl w:val="553B0F73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CB5A7C"/>
    <w:multiLevelType w:val="multilevel"/>
    <w:tmpl w:val="5ACB5A7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7E0A85"/>
    <w:multiLevelType w:val="multilevel"/>
    <w:tmpl w:val="5C7E0A85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2E0506"/>
    <w:multiLevelType w:val="hybridMultilevel"/>
    <w:tmpl w:val="A880A39E"/>
    <w:lvl w:ilvl="0" w:tplc="D032C618">
      <w:numFmt w:val="bullet"/>
      <w:lvlText w:val="•"/>
      <w:lvlJc w:val="left"/>
      <w:pPr>
        <w:ind w:left="144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257F5C"/>
    <w:multiLevelType w:val="hybridMultilevel"/>
    <w:tmpl w:val="7842F706"/>
    <w:lvl w:ilvl="0" w:tplc="C1CAF44A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A0E8D"/>
    <w:multiLevelType w:val="multilevel"/>
    <w:tmpl w:val="610A0E8D"/>
    <w:lvl w:ilvl="0">
      <w:numFmt w:val="bullet"/>
      <w:lvlText w:val="-"/>
      <w:lvlJc w:val="left"/>
      <w:pPr>
        <w:ind w:left="1845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3" w15:restartNumberingAfterBreak="0">
    <w:nsid w:val="62E52E5E"/>
    <w:multiLevelType w:val="multilevel"/>
    <w:tmpl w:val="62E52E5E"/>
    <w:lvl w:ilvl="0" w:tentative="1">
      <w:start w:val="1"/>
      <w:numFmt w:val="decimal"/>
      <w:pStyle w:val="Heading1"/>
      <w:lvlText w:val="%1"/>
      <w:lvlJc w:val="left"/>
      <w:pPr>
        <w:ind w:left="432" w:hanging="432"/>
      </w:pPr>
    </w:lvl>
    <w:lvl w:ilvl="1" w:tentative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Heading5"/>
      <w:lvlText w:val="%1.%2.%3.%4.%5"/>
      <w:lvlJc w:val="left"/>
      <w:pPr>
        <w:ind w:left="1292" w:hanging="1008"/>
      </w:pPr>
    </w:lvl>
    <w:lvl w:ilvl="5" w:tentative="1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8234721"/>
    <w:multiLevelType w:val="multilevel"/>
    <w:tmpl w:val="6823472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B54EE1"/>
    <w:multiLevelType w:val="multilevel"/>
    <w:tmpl w:val="6BB54EE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46488A"/>
    <w:multiLevelType w:val="multilevel"/>
    <w:tmpl w:val="16B45AF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6FAE439E"/>
    <w:multiLevelType w:val="multilevel"/>
    <w:tmpl w:val="6FAE439E"/>
    <w:lvl w:ilvl="0" w:tentative="1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83B30D8"/>
    <w:multiLevelType w:val="hybridMultilevel"/>
    <w:tmpl w:val="28C8D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3D0F5C"/>
    <w:multiLevelType w:val="multilevel"/>
    <w:tmpl w:val="783D0F5C"/>
    <w:lvl w:ilvl="0">
      <w:start w:val="4"/>
      <w:numFmt w:val="decimal"/>
      <w:lvlText w:val="%1."/>
      <w:lvlJc w:val="left"/>
      <w:pPr>
        <w:tabs>
          <w:tab w:val="left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33"/>
  </w:num>
  <w:num w:numId="2">
    <w:abstractNumId w:val="18"/>
  </w:num>
  <w:num w:numId="3">
    <w:abstractNumId w:val="39"/>
  </w:num>
  <w:num w:numId="4">
    <w:abstractNumId w:val="13"/>
  </w:num>
  <w:num w:numId="5">
    <w:abstractNumId w:val="34"/>
  </w:num>
  <w:num w:numId="6">
    <w:abstractNumId w:val="4"/>
  </w:num>
  <w:num w:numId="7">
    <w:abstractNumId w:val="29"/>
  </w:num>
  <w:num w:numId="8">
    <w:abstractNumId w:val="32"/>
  </w:num>
  <w:num w:numId="9">
    <w:abstractNumId w:val="20"/>
  </w:num>
  <w:num w:numId="10">
    <w:abstractNumId w:val="3"/>
  </w:num>
  <w:num w:numId="11">
    <w:abstractNumId w:val="37"/>
  </w:num>
  <w:num w:numId="12">
    <w:abstractNumId w:val="27"/>
  </w:num>
  <w:num w:numId="13">
    <w:abstractNumId w:val="16"/>
  </w:num>
  <w:num w:numId="14">
    <w:abstractNumId w:val="11"/>
  </w:num>
  <w:num w:numId="15">
    <w:abstractNumId w:val="35"/>
  </w:num>
  <w:num w:numId="16">
    <w:abstractNumId w:val="19"/>
  </w:num>
  <w:num w:numId="17">
    <w:abstractNumId w:val="28"/>
  </w:num>
  <w:num w:numId="18">
    <w:abstractNumId w:val="26"/>
  </w:num>
  <w:num w:numId="19">
    <w:abstractNumId w:val="12"/>
  </w:num>
  <w:num w:numId="20">
    <w:abstractNumId w:val="9"/>
  </w:num>
  <w:num w:numId="21">
    <w:abstractNumId w:val="5"/>
  </w:num>
  <w:num w:numId="22">
    <w:abstractNumId w:val="36"/>
  </w:num>
  <w:num w:numId="23">
    <w:abstractNumId w:val="1"/>
  </w:num>
  <w:num w:numId="24">
    <w:abstractNumId w:val="10"/>
  </w:num>
  <w:num w:numId="25">
    <w:abstractNumId w:val="17"/>
  </w:num>
  <w:num w:numId="26">
    <w:abstractNumId w:val="15"/>
  </w:num>
  <w:num w:numId="27">
    <w:abstractNumId w:val="7"/>
  </w:num>
  <w:num w:numId="28">
    <w:abstractNumId w:val="31"/>
  </w:num>
  <w:num w:numId="29">
    <w:abstractNumId w:val="6"/>
  </w:num>
  <w:num w:numId="30">
    <w:abstractNumId w:val="22"/>
  </w:num>
  <w:num w:numId="31">
    <w:abstractNumId w:val="30"/>
  </w:num>
  <w:num w:numId="32">
    <w:abstractNumId w:val="25"/>
  </w:num>
  <w:num w:numId="33">
    <w:abstractNumId w:val="8"/>
  </w:num>
  <w:num w:numId="34">
    <w:abstractNumId w:val="38"/>
  </w:num>
  <w:num w:numId="35">
    <w:abstractNumId w:val="14"/>
  </w:num>
  <w:num w:numId="36">
    <w:abstractNumId w:val="2"/>
  </w:num>
  <w:num w:numId="37">
    <w:abstractNumId w:val="23"/>
  </w:num>
  <w:num w:numId="38">
    <w:abstractNumId w:val="21"/>
  </w:num>
  <w:num w:numId="39">
    <w:abstractNumId w:val="2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4C"/>
    <w:rsid w:val="00005D1E"/>
    <w:rsid w:val="00021B0F"/>
    <w:rsid w:val="00046C8A"/>
    <w:rsid w:val="000744D3"/>
    <w:rsid w:val="00083A69"/>
    <w:rsid w:val="000A0A38"/>
    <w:rsid w:val="000B665C"/>
    <w:rsid w:val="000D797C"/>
    <w:rsid w:val="000F042E"/>
    <w:rsid w:val="000F28FD"/>
    <w:rsid w:val="001173BA"/>
    <w:rsid w:val="00122464"/>
    <w:rsid w:val="00140838"/>
    <w:rsid w:val="0014343A"/>
    <w:rsid w:val="001479A0"/>
    <w:rsid w:val="00170F0C"/>
    <w:rsid w:val="00186FBB"/>
    <w:rsid w:val="001A6418"/>
    <w:rsid w:val="001B56A8"/>
    <w:rsid w:val="001C3E32"/>
    <w:rsid w:val="001E488C"/>
    <w:rsid w:val="002041A1"/>
    <w:rsid w:val="00210DAF"/>
    <w:rsid w:val="00223F9A"/>
    <w:rsid w:val="00230AD4"/>
    <w:rsid w:val="00236DFE"/>
    <w:rsid w:val="00286135"/>
    <w:rsid w:val="00290282"/>
    <w:rsid w:val="002902EC"/>
    <w:rsid w:val="00294F4C"/>
    <w:rsid w:val="002A4826"/>
    <w:rsid w:val="002B4A33"/>
    <w:rsid w:val="002C653A"/>
    <w:rsid w:val="002C6C78"/>
    <w:rsid w:val="002D1452"/>
    <w:rsid w:val="002D7641"/>
    <w:rsid w:val="002F2715"/>
    <w:rsid w:val="003106CE"/>
    <w:rsid w:val="0031343C"/>
    <w:rsid w:val="00336039"/>
    <w:rsid w:val="00336687"/>
    <w:rsid w:val="0035150D"/>
    <w:rsid w:val="00382CF4"/>
    <w:rsid w:val="00386F96"/>
    <w:rsid w:val="003C1BA3"/>
    <w:rsid w:val="003C3E8F"/>
    <w:rsid w:val="003D1123"/>
    <w:rsid w:val="003F55A3"/>
    <w:rsid w:val="00401F9C"/>
    <w:rsid w:val="004036D5"/>
    <w:rsid w:val="00460D17"/>
    <w:rsid w:val="004647A1"/>
    <w:rsid w:val="0046608C"/>
    <w:rsid w:val="00473874"/>
    <w:rsid w:val="00473C7B"/>
    <w:rsid w:val="004A25E6"/>
    <w:rsid w:val="004C6A3A"/>
    <w:rsid w:val="004D12C8"/>
    <w:rsid w:val="004E067C"/>
    <w:rsid w:val="004E7983"/>
    <w:rsid w:val="005052CB"/>
    <w:rsid w:val="00507610"/>
    <w:rsid w:val="0051458E"/>
    <w:rsid w:val="00532806"/>
    <w:rsid w:val="005542B2"/>
    <w:rsid w:val="005C47BB"/>
    <w:rsid w:val="005C7577"/>
    <w:rsid w:val="005D0466"/>
    <w:rsid w:val="005D47CE"/>
    <w:rsid w:val="005F2EDF"/>
    <w:rsid w:val="006160E5"/>
    <w:rsid w:val="00626B88"/>
    <w:rsid w:val="006313DF"/>
    <w:rsid w:val="00633314"/>
    <w:rsid w:val="00663AD1"/>
    <w:rsid w:val="0067414B"/>
    <w:rsid w:val="006B49C7"/>
    <w:rsid w:val="006F3C1A"/>
    <w:rsid w:val="00723BD6"/>
    <w:rsid w:val="0073314B"/>
    <w:rsid w:val="00736162"/>
    <w:rsid w:val="007704C7"/>
    <w:rsid w:val="00776D5B"/>
    <w:rsid w:val="007B7077"/>
    <w:rsid w:val="007D32A3"/>
    <w:rsid w:val="007D34B6"/>
    <w:rsid w:val="007D64CC"/>
    <w:rsid w:val="007F06D5"/>
    <w:rsid w:val="0081040A"/>
    <w:rsid w:val="008112E4"/>
    <w:rsid w:val="008149F9"/>
    <w:rsid w:val="0084020F"/>
    <w:rsid w:val="00846B4B"/>
    <w:rsid w:val="008508EC"/>
    <w:rsid w:val="0086687D"/>
    <w:rsid w:val="00867B36"/>
    <w:rsid w:val="00875EB6"/>
    <w:rsid w:val="008C1B0F"/>
    <w:rsid w:val="008C3A42"/>
    <w:rsid w:val="008D1DA0"/>
    <w:rsid w:val="008E10AD"/>
    <w:rsid w:val="008E7760"/>
    <w:rsid w:val="008F5272"/>
    <w:rsid w:val="009017A8"/>
    <w:rsid w:val="00910718"/>
    <w:rsid w:val="00915664"/>
    <w:rsid w:val="00916D2A"/>
    <w:rsid w:val="0093784D"/>
    <w:rsid w:val="00943BFF"/>
    <w:rsid w:val="009871C0"/>
    <w:rsid w:val="009A0DCD"/>
    <w:rsid w:val="009A3035"/>
    <w:rsid w:val="00A01AE2"/>
    <w:rsid w:val="00A2433F"/>
    <w:rsid w:val="00A5511E"/>
    <w:rsid w:val="00A97662"/>
    <w:rsid w:val="00A979D6"/>
    <w:rsid w:val="00AA6753"/>
    <w:rsid w:val="00AC4598"/>
    <w:rsid w:val="00AF1FE8"/>
    <w:rsid w:val="00B33CA5"/>
    <w:rsid w:val="00B37786"/>
    <w:rsid w:val="00B444ED"/>
    <w:rsid w:val="00B73504"/>
    <w:rsid w:val="00B853E5"/>
    <w:rsid w:val="00B95153"/>
    <w:rsid w:val="00BA5839"/>
    <w:rsid w:val="00BD0EC8"/>
    <w:rsid w:val="00BD4EA8"/>
    <w:rsid w:val="00BF35DD"/>
    <w:rsid w:val="00BF4766"/>
    <w:rsid w:val="00C21C36"/>
    <w:rsid w:val="00C305FC"/>
    <w:rsid w:val="00C3605A"/>
    <w:rsid w:val="00C51643"/>
    <w:rsid w:val="00C57FE7"/>
    <w:rsid w:val="00C65821"/>
    <w:rsid w:val="00C8082D"/>
    <w:rsid w:val="00C82396"/>
    <w:rsid w:val="00C9700A"/>
    <w:rsid w:val="00CE0884"/>
    <w:rsid w:val="00CF522B"/>
    <w:rsid w:val="00D33EF8"/>
    <w:rsid w:val="00D37489"/>
    <w:rsid w:val="00D54E6D"/>
    <w:rsid w:val="00D622EC"/>
    <w:rsid w:val="00D75270"/>
    <w:rsid w:val="00D9281D"/>
    <w:rsid w:val="00DA69AB"/>
    <w:rsid w:val="00DA7457"/>
    <w:rsid w:val="00DE19D4"/>
    <w:rsid w:val="00E167B8"/>
    <w:rsid w:val="00E425E5"/>
    <w:rsid w:val="00E44D33"/>
    <w:rsid w:val="00E451FA"/>
    <w:rsid w:val="00E877E4"/>
    <w:rsid w:val="00EA5B20"/>
    <w:rsid w:val="00EB783E"/>
    <w:rsid w:val="00EC15B5"/>
    <w:rsid w:val="00ED167A"/>
    <w:rsid w:val="00EF5DB4"/>
    <w:rsid w:val="00F06232"/>
    <w:rsid w:val="00F140D8"/>
    <w:rsid w:val="00F35FF0"/>
    <w:rsid w:val="00F4202F"/>
    <w:rsid w:val="00F55F6E"/>
    <w:rsid w:val="00F75E93"/>
    <w:rsid w:val="00F80AEB"/>
    <w:rsid w:val="00F867DC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1E4C881"/>
  <w15:docId w15:val="{6F8258E5-8CF3-493D-A34F-7157B4B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qFormat="1"/>
    <w:lsdException w:name="heading 6" w:qFormat="1"/>
    <w:lsdException w:name="heading 7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480" w:after="480"/>
      <w:outlineLvl w:val="0"/>
    </w:pPr>
    <w:rPr>
      <w:rFonts w:ascii="Calibri" w:hAnsi="Calibri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360" w:after="360"/>
      <w:outlineLvl w:val="1"/>
    </w:pPr>
    <w:rPr>
      <w:rFonts w:ascii="Calibri" w:hAnsi="Calibri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 w:after="12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240" w:after="120"/>
      <w:jc w:val="both"/>
      <w:outlineLvl w:val="4"/>
    </w:pPr>
    <w:rPr>
      <w:rFonts w:ascii="Calibri" w:hAnsi="Calibri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spacing w:before="60"/>
      <w:jc w:val="center"/>
      <w:outlineLvl w:val="7"/>
    </w:pPr>
    <w:rPr>
      <w:rFonts w:ascii="MAC C Times" w:hAnsi="MAC C Times"/>
      <w:b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ilvl w:val="8"/>
        <w:numId w:val="1"/>
      </w:numPr>
      <w:spacing w:before="60"/>
      <w:jc w:val="both"/>
      <w:outlineLvl w:val="8"/>
    </w:pPr>
    <w:rPr>
      <w:rFonts w:ascii="MAC C Times" w:hAnsi="MAC C Time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0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Calibri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Calibri" w:eastAsia="Times New Roman" w:hAnsi="Calibri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Calibri" w:eastAsia="Times New Roman" w:hAnsi="Calibri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MAC C Times" w:eastAsia="Times New Roman" w:hAnsi="MAC C Times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MAC C Times" w:eastAsia="Times New Roman" w:hAnsi="MAC C Times" w:cs="Times New Roman"/>
      <w:b/>
      <w:sz w:val="32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1"/>
    <w:uiPriority w:val="34"/>
    <w:locked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aliases w:val="References,Bullets,List Paragraph (numbered (a)),List_Paragraph,Multilevel para_II"/>
    <w:basedOn w:val="Normal"/>
    <w:uiPriority w:val="34"/>
    <w:qFormat/>
    <w:rsid w:val="002B4A33"/>
    <w:pPr>
      <w:spacing w:before="60"/>
      <w:ind w:left="720" w:firstLine="720"/>
      <w:jc w:val="both"/>
    </w:pPr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4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34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D47C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 xsi:nil="true"/>
    <ProtocolNumberInArchiveDate xmlns="http://schemas.microsoft.com/sharepoint/v3" xsi:nil="true"/>
    <ProtocolNumberOutArchiveDate xmlns="http://schemas.microsoft.com/sharepoint/v3" xsi:nil="true"/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86FCDBBC86574C7ABFC9FD714B80DE6C00558978A47FC15946864EF6BF249CF90A" ma:contentTypeVersion="" ma:contentTypeDescription="" ma:contentTypeScope="" ma:versionID="3bec22e94e3106bb6e9585f4e984cd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20286d5c7e03d319bc1f80b16b21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  <xsd:element ref="ns1:ProtocolNumberInArchiveDate" minOccurs="0"/>
                <xsd:element ref="ns1:ProtocolNumberOutArch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  <xsd:element name="DocumentTypeId" ma:index="6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8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  <xsd:element name="ProtocolNumberInArchiveDate" ma:index="9" nillable="true" ma:displayName="ProtocolNumberInArchiveDate" ma:hidden="true" ma:internalName="ProtocolNumberInArchiveDate">
      <xsd:simpleType>
        <xsd:restriction base="dms:DateTime"/>
      </xsd:simpleType>
    </xsd:element>
    <xsd:element name="ProtocolNumberOutArchiveDate" ma:index="10" nillable="true" ma:displayName="ProtocolNumberOutArchiveDate" ma:hidden="true" ma:internalName="ProtocolNumberOutArch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21491-A15E-4164-9572-9D2ACD8D11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7EC865-E2E4-4A05-86AA-A4D5DF8E3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5AFAE12-B693-459D-879D-26F6737A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за ПВР</vt:lpstr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за ПВР</dc:title>
  <dc:creator>Marina Mickova</dc:creator>
  <cp:lastModifiedBy>Kuzman Kunovski</cp:lastModifiedBy>
  <cp:revision>6</cp:revision>
  <cp:lastPrinted>2025-01-30T13:05:00Z</cp:lastPrinted>
  <dcterms:created xsi:type="dcterms:W3CDTF">2025-03-17T09:46:00Z</dcterms:created>
  <dcterms:modified xsi:type="dcterms:W3CDTF">2025-03-25T14:03:00Z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  <property fmtid="{D5CDD505-2E9C-101B-9397-08002B2CF9AE}" pid="3" name="GrammarlyDocumentId">
    <vt:lpwstr>7834be2756dd70cc3fdfaaff8695c99d25c87db290e8877314e6ef7a11eef4a2</vt:lpwstr>
  </property>
  <property fmtid="{D5CDD505-2E9C-101B-9397-08002B2CF9AE}" pid="4" name="ContentTypeId">
    <vt:lpwstr>0x01010086FCDBBC86574C7ABFC9FD714B80DE6C00558978A47FC15946864EF6BF249CF90A</vt:lpwstr>
  </property>
</Properties>
</file>