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E427" w14:textId="77777777" w:rsidR="004A49C2" w:rsidRPr="0083342F" w:rsidRDefault="004A49C2" w:rsidP="004A49C2">
      <w:pPr>
        <w:spacing w:before="120"/>
        <w:jc w:val="center"/>
        <w:rPr>
          <w:rFonts w:ascii="StobiSerif Regular" w:hAnsi="StobiSerif Regular"/>
          <w:b/>
          <w:lang w:val="mk-MK"/>
        </w:rPr>
      </w:pPr>
      <w:r>
        <w:rPr>
          <w:rFonts w:ascii="StobiSerif Regular" w:hAnsi="StobiSerif Regular"/>
          <w:b/>
          <w:lang w:val="mk-MK"/>
        </w:rPr>
        <w:t>НАЦРТ</w:t>
      </w:r>
      <w:r w:rsidRPr="0083342F">
        <w:rPr>
          <w:rFonts w:ascii="StobiSerif Regular" w:hAnsi="StobiSerif Regular"/>
          <w:b/>
          <w:lang w:val="mk-MK"/>
        </w:rPr>
        <w:t xml:space="preserve"> </w:t>
      </w:r>
    </w:p>
    <w:p w14:paraId="74ACA2C7" w14:textId="77777777" w:rsidR="004A49C2" w:rsidRPr="0083342F" w:rsidRDefault="004A49C2" w:rsidP="004A49C2">
      <w:pPr>
        <w:spacing w:before="120"/>
        <w:jc w:val="center"/>
        <w:rPr>
          <w:rFonts w:ascii="StobiSerif Regular" w:hAnsi="StobiSerif Regular"/>
          <w:b/>
          <w:lang w:val="mk-MK"/>
        </w:rPr>
      </w:pPr>
      <w:r w:rsidRPr="0083342F">
        <w:rPr>
          <w:rFonts w:ascii="StobiSerif Regular" w:hAnsi="StobiSerif Regular"/>
          <w:b/>
          <w:lang w:val="mk-MK"/>
        </w:rPr>
        <w:t>ИЗВЕШТАЈ ЗА ПРОЦЕНКА НА ВЛИЈАНИЕТО НА РЕГУЛАТИВАТА</w:t>
      </w:r>
    </w:p>
    <w:p w14:paraId="1DED9ABD" w14:textId="77777777" w:rsidR="004A49C2" w:rsidRPr="0083342F" w:rsidRDefault="004A49C2" w:rsidP="004A49C2">
      <w:pPr>
        <w:spacing w:before="120"/>
        <w:rPr>
          <w:rFonts w:ascii="StobiSerif Regular" w:hAnsi="StobiSerif Regular"/>
          <w:b/>
          <w:lang w:val="mk-MK"/>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6077"/>
      </w:tblGrid>
      <w:tr w:rsidR="004A49C2" w:rsidRPr="0083342F" w14:paraId="0A2865CF" w14:textId="77777777" w:rsidTr="00DE4CEC">
        <w:trPr>
          <w:trHeight w:val="377"/>
        </w:trPr>
        <w:tc>
          <w:tcPr>
            <w:tcW w:w="3045" w:type="dxa"/>
          </w:tcPr>
          <w:p w14:paraId="3F56149C" w14:textId="77777777" w:rsidR="004A49C2" w:rsidRPr="0083342F" w:rsidRDefault="004A49C2" w:rsidP="00DE4CEC">
            <w:pPr>
              <w:rPr>
                <w:rFonts w:ascii="StobiSerif Regular" w:hAnsi="StobiSerif Regular"/>
                <w:lang w:val="mk-MK"/>
              </w:rPr>
            </w:pPr>
            <w:r w:rsidRPr="0083342F">
              <w:rPr>
                <w:rFonts w:ascii="StobiSerif Regular" w:hAnsi="StobiSerif Regular"/>
                <w:lang w:val="mk-MK"/>
              </w:rPr>
              <w:t>Назив на министерство:</w:t>
            </w:r>
          </w:p>
        </w:tc>
        <w:tc>
          <w:tcPr>
            <w:tcW w:w="6077" w:type="dxa"/>
          </w:tcPr>
          <w:p w14:paraId="6461773E" w14:textId="4943E76F" w:rsidR="004A49C2" w:rsidRPr="0083342F" w:rsidRDefault="004A49C2" w:rsidP="00DE4CEC">
            <w:pPr>
              <w:rPr>
                <w:rFonts w:ascii="StobiSerif Regular" w:hAnsi="StobiSerif Regular"/>
                <w:lang w:val="mk-MK"/>
              </w:rPr>
            </w:pPr>
            <w:r w:rsidRPr="0083342F">
              <w:rPr>
                <w:rFonts w:ascii="StobiSerif Regular" w:hAnsi="StobiSerif Regular"/>
                <w:lang w:val="mk-MK"/>
              </w:rPr>
              <w:t xml:space="preserve">Министерство за </w:t>
            </w:r>
            <w:r w:rsidR="004C3AB9">
              <w:rPr>
                <w:rFonts w:ascii="StobiSerif Regular" w:hAnsi="StobiSerif Regular"/>
                <w:lang w:val="mk-MK"/>
              </w:rPr>
              <w:t>труд и социјална политика</w:t>
            </w:r>
          </w:p>
        </w:tc>
      </w:tr>
      <w:tr w:rsidR="004A49C2" w:rsidRPr="0083342F" w14:paraId="24C1B1DB" w14:textId="77777777" w:rsidTr="00DE4CEC">
        <w:trPr>
          <w:trHeight w:val="506"/>
        </w:trPr>
        <w:tc>
          <w:tcPr>
            <w:tcW w:w="3045" w:type="dxa"/>
          </w:tcPr>
          <w:p w14:paraId="4AD67956" w14:textId="77777777" w:rsidR="004A49C2" w:rsidRPr="0083342F" w:rsidRDefault="004A49C2" w:rsidP="00DE4CEC">
            <w:pPr>
              <w:rPr>
                <w:rFonts w:ascii="StobiSerif Regular" w:hAnsi="StobiSerif Regular"/>
                <w:lang w:val="mk-MK"/>
              </w:rPr>
            </w:pPr>
            <w:r w:rsidRPr="0083342F">
              <w:rPr>
                <w:rFonts w:ascii="StobiSerif Regular" w:hAnsi="StobiSerif Regular"/>
                <w:lang w:val="mk-MK"/>
              </w:rPr>
              <w:t>Назив на предлогот на закон:</w:t>
            </w:r>
          </w:p>
        </w:tc>
        <w:tc>
          <w:tcPr>
            <w:tcW w:w="6077" w:type="dxa"/>
          </w:tcPr>
          <w:p w14:paraId="20F9A87E" w14:textId="3E9536B2" w:rsidR="004A49C2" w:rsidRPr="0083342F" w:rsidRDefault="004A49C2" w:rsidP="00DE4CEC">
            <w:pPr>
              <w:tabs>
                <w:tab w:val="left" w:pos="3630"/>
              </w:tabs>
              <w:rPr>
                <w:rFonts w:ascii="StobiSerif Regular" w:hAnsi="StobiSerif Regular"/>
              </w:rPr>
            </w:pPr>
            <w:r w:rsidRPr="0083342F">
              <w:rPr>
                <w:rFonts w:ascii="StobiSerif Regular" w:hAnsi="StobiSerif Regular"/>
                <w:lang w:val="mk-MK"/>
              </w:rPr>
              <w:t xml:space="preserve">Предлог Закон за </w:t>
            </w:r>
            <w:r w:rsidR="004C3AB9">
              <w:rPr>
                <w:rFonts w:ascii="StobiSerif Regular" w:hAnsi="StobiSerif Regular"/>
                <w:lang w:val="mk-MK"/>
              </w:rPr>
              <w:t>системот за проценки на лица со попреченост</w:t>
            </w:r>
          </w:p>
        </w:tc>
      </w:tr>
      <w:tr w:rsidR="004A49C2" w:rsidRPr="0083342F" w14:paraId="7C0F8DC9" w14:textId="77777777" w:rsidTr="00DE4CEC">
        <w:trPr>
          <w:trHeight w:val="593"/>
        </w:trPr>
        <w:tc>
          <w:tcPr>
            <w:tcW w:w="3045" w:type="dxa"/>
          </w:tcPr>
          <w:p w14:paraId="35D0EE5C" w14:textId="77777777" w:rsidR="004A49C2" w:rsidRPr="0083342F" w:rsidRDefault="004A49C2" w:rsidP="00DE4CEC">
            <w:pPr>
              <w:rPr>
                <w:rFonts w:ascii="StobiSerif Regular" w:hAnsi="StobiSerif Regular"/>
                <w:lang w:val="mk-MK"/>
              </w:rPr>
            </w:pPr>
            <w:r w:rsidRPr="0083342F">
              <w:rPr>
                <w:rFonts w:ascii="StobiSerif Regular" w:hAnsi="StobiSerif Regular"/>
                <w:lang w:val="mk-MK"/>
              </w:rPr>
              <w:t>Одговорно лице и контакт информации:</w:t>
            </w:r>
          </w:p>
        </w:tc>
        <w:tc>
          <w:tcPr>
            <w:tcW w:w="6077" w:type="dxa"/>
          </w:tcPr>
          <w:p w14:paraId="7B6F68AC" w14:textId="77777777" w:rsidR="004A49C2" w:rsidRPr="0083342F" w:rsidRDefault="004A49C2" w:rsidP="00DE4CEC">
            <w:pPr>
              <w:rPr>
                <w:rFonts w:ascii="StobiSerif Regular" w:hAnsi="StobiSerif Regular"/>
              </w:rPr>
            </w:pPr>
          </w:p>
        </w:tc>
      </w:tr>
      <w:tr w:rsidR="004A49C2" w:rsidRPr="0083342F" w14:paraId="0BBA0C72" w14:textId="77777777" w:rsidTr="00DE4CEC">
        <w:trPr>
          <w:trHeight w:val="387"/>
        </w:trPr>
        <w:tc>
          <w:tcPr>
            <w:tcW w:w="3045" w:type="dxa"/>
            <w:shd w:val="clear" w:color="auto" w:fill="auto"/>
          </w:tcPr>
          <w:p w14:paraId="7BBF493C" w14:textId="77777777" w:rsidR="004A49C2" w:rsidRPr="0083342F" w:rsidRDefault="004A49C2" w:rsidP="00DE4CEC">
            <w:pPr>
              <w:rPr>
                <w:rFonts w:ascii="StobiSerif Regular" w:hAnsi="StobiSerif Regular"/>
                <w:highlight w:val="yellow"/>
                <w:lang w:val="mk-MK"/>
              </w:rPr>
            </w:pPr>
            <w:r w:rsidRPr="0083342F">
              <w:rPr>
                <w:rFonts w:ascii="StobiSerif Regular" w:hAnsi="StobiSerif Regular"/>
                <w:lang w:val="mk-MK"/>
              </w:rPr>
              <w:t>Вид на Извештај</w:t>
            </w:r>
          </w:p>
        </w:tc>
        <w:tc>
          <w:tcPr>
            <w:tcW w:w="6077" w:type="dxa"/>
            <w:shd w:val="clear" w:color="auto" w:fill="auto"/>
          </w:tcPr>
          <w:p w14:paraId="74696E51" w14:textId="77777777" w:rsidR="004A49C2" w:rsidRPr="0083342F" w:rsidRDefault="004A49C2" w:rsidP="00DE4CEC">
            <w:pPr>
              <w:pStyle w:val="ListParagraph"/>
              <w:spacing w:after="0" w:line="240" w:lineRule="auto"/>
              <w:ind w:left="0"/>
              <w:jc w:val="both"/>
              <w:rPr>
                <w:rFonts w:ascii="StobiSerif Regular" w:hAnsi="StobiSerif Regular"/>
              </w:rPr>
            </w:pPr>
            <w:proofErr w:type="spellStart"/>
            <w:r>
              <w:rPr>
                <w:rFonts w:ascii="StobiSerif Regular" w:hAnsi="StobiSerif Regular"/>
              </w:rPr>
              <w:t>Нацрт</w:t>
            </w:r>
            <w:proofErr w:type="spellEnd"/>
          </w:p>
        </w:tc>
      </w:tr>
      <w:tr w:rsidR="004A49C2" w:rsidRPr="0083342F" w14:paraId="4CC596AC" w14:textId="77777777" w:rsidTr="00DE4CEC">
        <w:trPr>
          <w:trHeight w:val="844"/>
        </w:trPr>
        <w:tc>
          <w:tcPr>
            <w:tcW w:w="3045" w:type="dxa"/>
          </w:tcPr>
          <w:p w14:paraId="7B7C1DFE" w14:textId="77777777" w:rsidR="004A49C2" w:rsidRPr="0083342F" w:rsidRDefault="004A49C2" w:rsidP="00DE4CEC">
            <w:pPr>
              <w:rPr>
                <w:rFonts w:ascii="StobiSerif Regular" w:hAnsi="StobiSerif Regular"/>
                <w:lang w:val="mk-MK"/>
              </w:rPr>
            </w:pPr>
            <w:r w:rsidRPr="0083342F">
              <w:rPr>
                <w:rFonts w:ascii="StobiSerif Regular" w:hAnsi="StobiSerif Regular"/>
                <w:lang w:val="mk-MK"/>
              </w:rPr>
              <w:t>Обврската за подготовка на предлогот на закон произлегува од:</w:t>
            </w:r>
          </w:p>
        </w:tc>
        <w:tc>
          <w:tcPr>
            <w:tcW w:w="6077" w:type="dxa"/>
          </w:tcPr>
          <w:p w14:paraId="24F10124" w14:textId="6E75FB5C" w:rsidR="004A49C2" w:rsidRPr="004C3AB9" w:rsidRDefault="004C3AB9" w:rsidP="004C3AB9">
            <w:pPr>
              <w:tabs>
                <w:tab w:val="left" w:pos="3630"/>
              </w:tabs>
              <w:rPr>
                <w:rFonts w:ascii="StobiSerif Regular" w:hAnsi="StobiSerif Regular"/>
                <w:lang w:val="mk-MK"/>
              </w:rPr>
            </w:pPr>
            <w:r w:rsidRPr="004C3AB9">
              <w:rPr>
                <w:rFonts w:ascii="StobiSerif Regular" w:hAnsi="StobiSerif Regular"/>
                <w:lang w:val="mk-MK"/>
              </w:rPr>
              <w:t xml:space="preserve">Договорот за заем склучен Меѓународната банка за обнова и развој </w:t>
            </w:r>
            <w:r>
              <w:rPr>
                <w:rFonts w:ascii="StobiSerif Regular" w:hAnsi="StobiSerif Regular"/>
                <w:lang w:val="mk-MK"/>
              </w:rPr>
              <w:t xml:space="preserve">како </w:t>
            </w:r>
            <w:proofErr w:type="spellStart"/>
            <w:r>
              <w:rPr>
                <w:rFonts w:ascii="StobiSerif Regular" w:hAnsi="StobiSerif Regular"/>
                <w:lang w:val="mk-MK"/>
              </w:rPr>
              <w:t>заемодавател</w:t>
            </w:r>
            <w:proofErr w:type="spellEnd"/>
            <w:r>
              <w:rPr>
                <w:rFonts w:ascii="StobiSerif Regular" w:hAnsi="StobiSerif Regular"/>
                <w:lang w:val="mk-MK"/>
              </w:rPr>
              <w:t xml:space="preserve">/кредитор и </w:t>
            </w:r>
            <w:r w:rsidRPr="004C3AB9">
              <w:rPr>
                <w:rFonts w:ascii="StobiSerif Regular" w:hAnsi="StobiSerif Regular"/>
                <w:lang w:val="mk-MK"/>
              </w:rPr>
              <w:t xml:space="preserve">помеѓу Владата на </w:t>
            </w:r>
            <w:r>
              <w:rPr>
                <w:rFonts w:ascii="StobiSerif Regular" w:hAnsi="StobiSerif Regular"/>
                <w:lang w:val="mk-MK"/>
              </w:rPr>
              <w:t>Р</w:t>
            </w:r>
            <w:r w:rsidRPr="004C3AB9">
              <w:rPr>
                <w:rFonts w:ascii="StobiSerif Regular" w:hAnsi="StobiSerif Regular"/>
                <w:lang w:val="mk-MK"/>
              </w:rPr>
              <w:t xml:space="preserve">епублика Северна Македонија </w:t>
            </w:r>
            <w:r>
              <w:rPr>
                <w:rFonts w:ascii="StobiSerif Regular" w:hAnsi="StobiSerif Regular"/>
                <w:lang w:val="mk-MK"/>
              </w:rPr>
              <w:t xml:space="preserve">како </w:t>
            </w:r>
            <w:r w:rsidRPr="004C3AB9">
              <w:rPr>
                <w:rFonts w:ascii="StobiSerif Regular" w:hAnsi="StobiSerif Regular"/>
                <w:lang w:val="mk-MK"/>
              </w:rPr>
              <w:t>заемопримач/корисник</w:t>
            </w:r>
          </w:p>
        </w:tc>
      </w:tr>
      <w:tr w:rsidR="004A49C2" w:rsidRPr="0083342F" w14:paraId="5738A762" w14:textId="77777777" w:rsidTr="00DE4CEC">
        <w:trPr>
          <w:trHeight w:val="603"/>
        </w:trPr>
        <w:tc>
          <w:tcPr>
            <w:tcW w:w="3045" w:type="dxa"/>
          </w:tcPr>
          <w:p w14:paraId="53322118" w14:textId="77777777" w:rsidR="004A49C2" w:rsidRPr="0083342F" w:rsidRDefault="004A49C2" w:rsidP="00DE4CEC">
            <w:pPr>
              <w:rPr>
                <w:rFonts w:ascii="StobiSerif Regular" w:hAnsi="StobiSerif Regular"/>
                <w:lang w:val="mk-MK"/>
              </w:rPr>
            </w:pPr>
            <w:r w:rsidRPr="0083342F">
              <w:rPr>
                <w:rFonts w:ascii="StobiSerif Regular" w:hAnsi="StobiSerif Regular"/>
                <w:lang w:val="mk-MK"/>
              </w:rPr>
              <w:t>Поврзаност со Директивите на ЕУ</w:t>
            </w:r>
          </w:p>
        </w:tc>
        <w:tc>
          <w:tcPr>
            <w:tcW w:w="6077" w:type="dxa"/>
          </w:tcPr>
          <w:p w14:paraId="6791961C" w14:textId="77777777" w:rsidR="004A49C2" w:rsidRPr="0083342F" w:rsidRDefault="004A49C2" w:rsidP="00DE4CEC">
            <w:pPr>
              <w:pStyle w:val="ListParagraph"/>
              <w:spacing w:after="0" w:line="240" w:lineRule="auto"/>
              <w:ind w:left="0"/>
              <w:rPr>
                <w:rFonts w:ascii="StobiSerif Regular" w:hAnsi="StobiSerif Regular"/>
              </w:rPr>
            </w:pPr>
          </w:p>
        </w:tc>
      </w:tr>
      <w:tr w:rsidR="004A49C2" w:rsidRPr="0083342F" w14:paraId="276E1525" w14:textId="77777777" w:rsidTr="00DE4CEC">
        <w:trPr>
          <w:trHeight w:val="1604"/>
        </w:trPr>
        <w:tc>
          <w:tcPr>
            <w:tcW w:w="3045" w:type="dxa"/>
          </w:tcPr>
          <w:p w14:paraId="337A3411" w14:textId="77777777" w:rsidR="004A49C2" w:rsidRPr="0083342F" w:rsidRDefault="004A49C2" w:rsidP="00DE4CEC">
            <w:pPr>
              <w:rPr>
                <w:rFonts w:ascii="StobiSerif Regular" w:hAnsi="StobiSerif Regular"/>
                <w:lang w:val="mk-MK"/>
              </w:rPr>
            </w:pPr>
            <w:r w:rsidRPr="0083342F">
              <w:rPr>
                <w:rFonts w:ascii="StobiSerif Regular" w:hAnsi="StobiSerif Regular"/>
                <w:lang w:val="mk-MK"/>
              </w:rPr>
              <w:t xml:space="preserve">Дали нацрт извештајот содржи информации согласно прописите кои се однесуваат на класифицираните информации </w:t>
            </w:r>
          </w:p>
        </w:tc>
        <w:tc>
          <w:tcPr>
            <w:tcW w:w="6077" w:type="dxa"/>
          </w:tcPr>
          <w:p w14:paraId="722C455E" w14:textId="77777777" w:rsidR="004A49C2" w:rsidRPr="0083342F" w:rsidRDefault="004A49C2" w:rsidP="00DE4CEC">
            <w:pPr>
              <w:pStyle w:val="ListParagraph"/>
              <w:spacing w:after="0" w:line="240" w:lineRule="auto"/>
              <w:ind w:left="0"/>
              <w:rPr>
                <w:rFonts w:ascii="StobiSerif Regular" w:hAnsi="StobiSerif Regular"/>
              </w:rPr>
            </w:pPr>
            <w:proofErr w:type="spellStart"/>
            <w:r w:rsidRPr="0083342F">
              <w:rPr>
                <w:rFonts w:ascii="StobiSerif Regular" w:hAnsi="StobiSerif Regular"/>
              </w:rPr>
              <w:t>Не</w:t>
            </w:r>
            <w:proofErr w:type="spellEnd"/>
          </w:p>
        </w:tc>
      </w:tr>
      <w:tr w:rsidR="004A49C2" w:rsidRPr="0083342F" w14:paraId="2FD02F16" w14:textId="77777777" w:rsidTr="00DE4CEC">
        <w:trPr>
          <w:trHeight w:val="508"/>
        </w:trPr>
        <w:tc>
          <w:tcPr>
            <w:tcW w:w="3045" w:type="dxa"/>
          </w:tcPr>
          <w:p w14:paraId="452DF8CB" w14:textId="77777777" w:rsidR="004A49C2" w:rsidRPr="0083342F" w:rsidRDefault="004A49C2" w:rsidP="00DE4CEC">
            <w:pPr>
              <w:rPr>
                <w:rFonts w:ascii="StobiSerif Regular" w:hAnsi="StobiSerif Regular"/>
                <w:lang w:val="mk-MK"/>
              </w:rPr>
            </w:pPr>
            <w:r w:rsidRPr="0083342F">
              <w:rPr>
                <w:rFonts w:ascii="StobiSerif Regular" w:hAnsi="StobiSerif Regular"/>
                <w:lang w:val="mk-MK"/>
              </w:rPr>
              <w:t>Датум на објавување на нацрт Извештајот на ЕНЕР:</w:t>
            </w:r>
          </w:p>
        </w:tc>
        <w:tc>
          <w:tcPr>
            <w:tcW w:w="6077" w:type="dxa"/>
          </w:tcPr>
          <w:p w14:paraId="0FAE611C" w14:textId="77777777" w:rsidR="004A49C2" w:rsidRPr="0083342F" w:rsidRDefault="004A49C2" w:rsidP="00DE4CEC">
            <w:pPr>
              <w:rPr>
                <w:rFonts w:ascii="StobiSerif Regular" w:hAnsi="StobiSerif Regular"/>
                <w:lang w:val="mk-MK"/>
              </w:rPr>
            </w:pPr>
          </w:p>
        </w:tc>
      </w:tr>
      <w:tr w:rsidR="004A49C2" w:rsidRPr="0083342F" w14:paraId="5A9D9A80" w14:textId="77777777" w:rsidTr="00DE4CEC">
        <w:trPr>
          <w:trHeight w:val="658"/>
        </w:trPr>
        <w:tc>
          <w:tcPr>
            <w:tcW w:w="3045" w:type="dxa"/>
          </w:tcPr>
          <w:p w14:paraId="60AB3682" w14:textId="77777777" w:rsidR="004A49C2" w:rsidRPr="0083342F" w:rsidRDefault="004A49C2" w:rsidP="00DE4CEC">
            <w:pPr>
              <w:rPr>
                <w:rFonts w:ascii="StobiSerif Regular" w:hAnsi="StobiSerif Regular"/>
                <w:lang w:val="mk-MK"/>
              </w:rPr>
            </w:pPr>
            <w:r w:rsidRPr="0083342F">
              <w:rPr>
                <w:rFonts w:ascii="StobiSerif Regular" w:hAnsi="StobiSerif Regular"/>
                <w:lang w:val="mk-MK"/>
              </w:rPr>
              <w:t xml:space="preserve">Датум на доставување на нацрт Извештајот до </w:t>
            </w:r>
            <w:r w:rsidRPr="0083342F">
              <w:rPr>
                <w:rFonts w:ascii="StobiSerif Regular" w:hAnsi="StobiSerif Regular"/>
                <w:lang w:val="ru-RU"/>
              </w:rPr>
              <w:t>Министерството за информатичко општество и администрација</w:t>
            </w:r>
            <w:r w:rsidRPr="0083342F">
              <w:rPr>
                <w:rFonts w:ascii="StobiSerif Regular" w:hAnsi="StobiSerif Regular"/>
                <w:lang w:val="mk-MK"/>
              </w:rPr>
              <w:t>:</w:t>
            </w:r>
          </w:p>
        </w:tc>
        <w:tc>
          <w:tcPr>
            <w:tcW w:w="6077" w:type="dxa"/>
          </w:tcPr>
          <w:p w14:paraId="2356F910" w14:textId="77777777" w:rsidR="004A49C2" w:rsidRPr="007B6FB6" w:rsidRDefault="004A49C2" w:rsidP="00DE4CEC">
            <w:pPr>
              <w:rPr>
                <w:rFonts w:ascii="StobiSerif Regular" w:hAnsi="StobiSerif Regular"/>
                <w:lang w:val="mk-MK"/>
              </w:rPr>
            </w:pPr>
          </w:p>
        </w:tc>
      </w:tr>
      <w:tr w:rsidR="004A49C2" w:rsidRPr="0083342F" w14:paraId="0AFFE41A" w14:textId="77777777" w:rsidTr="00DE4CEC">
        <w:trPr>
          <w:trHeight w:val="593"/>
        </w:trPr>
        <w:tc>
          <w:tcPr>
            <w:tcW w:w="3045" w:type="dxa"/>
          </w:tcPr>
          <w:p w14:paraId="6B3D0979" w14:textId="77777777" w:rsidR="004A49C2" w:rsidRPr="0083342F" w:rsidRDefault="004A49C2" w:rsidP="00DE4CEC">
            <w:pPr>
              <w:rPr>
                <w:rFonts w:ascii="StobiSerif Regular" w:hAnsi="StobiSerif Regular"/>
                <w:lang w:val="mk-MK"/>
              </w:rPr>
            </w:pPr>
            <w:r w:rsidRPr="0083342F">
              <w:rPr>
                <w:rFonts w:ascii="StobiSerif Regular" w:hAnsi="StobiSerif Regular"/>
                <w:lang w:val="mk-MK"/>
              </w:rPr>
              <w:t xml:space="preserve">Датум на добивање на мислењето од </w:t>
            </w:r>
            <w:r w:rsidRPr="0083342F">
              <w:rPr>
                <w:rFonts w:ascii="StobiSerif Regular" w:hAnsi="StobiSerif Regular"/>
                <w:lang w:val="ru-RU"/>
              </w:rPr>
              <w:t>Министерството за информатичко општество и администрација</w:t>
            </w:r>
            <w:r w:rsidRPr="0083342F">
              <w:rPr>
                <w:rFonts w:ascii="StobiSerif Regular" w:hAnsi="StobiSerif Regular"/>
                <w:lang w:val="mk-MK"/>
              </w:rPr>
              <w:t>:</w:t>
            </w:r>
          </w:p>
        </w:tc>
        <w:tc>
          <w:tcPr>
            <w:tcW w:w="6077" w:type="dxa"/>
          </w:tcPr>
          <w:p w14:paraId="1FA15328" w14:textId="77777777" w:rsidR="004A49C2" w:rsidRPr="0083342F" w:rsidRDefault="004A49C2" w:rsidP="00DE4CEC">
            <w:pPr>
              <w:rPr>
                <w:rFonts w:ascii="StobiSerif Regular" w:hAnsi="StobiSerif Regular"/>
                <w:lang w:val="mk-MK"/>
              </w:rPr>
            </w:pPr>
          </w:p>
        </w:tc>
      </w:tr>
      <w:tr w:rsidR="004A49C2" w:rsidRPr="0083342F" w14:paraId="4B7A66A6" w14:textId="77777777" w:rsidTr="00DE4CEC">
        <w:trPr>
          <w:trHeight w:val="906"/>
        </w:trPr>
        <w:tc>
          <w:tcPr>
            <w:tcW w:w="3045" w:type="dxa"/>
          </w:tcPr>
          <w:p w14:paraId="15DE6043" w14:textId="77777777" w:rsidR="004A49C2" w:rsidRPr="0083342F" w:rsidRDefault="004A49C2" w:rsidP="00DE4CEC">
            <w:pPr>
              <w:rPr>
                <w:rFonts w:ascii="StobiSerif Regular" w:hAnsi="StobiSerif Regular"/>
                <w:highlight w:val="yellow"/>
                <w:lang w:val="mk-MK"/>
              </w:rPr>
            </w:pPr>
            <w:r w:rsidRPr="0083342F">
              <w:rPr>
                <w:rFonts w:ascii="StobiSerif Regular" w:hAnsi="StobiSerif Regular"/>
                <w:lang w:val="mk-MK"/>
              </w:rPr>
              <w:t xml:space="preserve">Рок за доставување на предлогот на закон до Генералниот секретаријат  </w:t>
            </w:r>
          </w:p>
        </w:tc>
        <w:tc>
          <w:tcPr>
            <w:tcW w:w="6077" w:type="dxa"/>
          </w:tcPr>
          <w:p w14:paraId="0F1FA144" w14:textId="77777777" w:rsidR="004A49C2" w:rsidRPr="0083342F" w:rsidRDefault="004A49C2" w:rsidP="00DE4CEC">
            <w:pPr>
              <w:rPr>
                <w:rFonts w:ascii="StobiSerif Regular" w:hAnsi="StobiSerif Regular"/>
                <w:lang w:val="mk-MK"/>
              </w:rPr>
            </w:pPr>
          </w:p>
        </w:tc>
      </w:tr>
    </w:tbl>
    <w:p w14:paraId="36E55ED3" w14:textId="2F07A021" w:rsidR="004A49C2" w:rsidRDefault="004A49C2">
      <w:pPr>
        <w:rPr>
          <w:rFonts w:cstheme="minorHAnsi"/>
          <w:b/>
          <w:bCs/>
          <w:iCs/>
          <w:lang w:val="mk-MK"/>
        </w:rPr>
      </w:pPr>
      <w:r>
        <w:rPr>
          <w:rFonts w:cstheme="minorHAnsi"/>
          <w:b/>
          <w:bCs/>
          <w:iCs/>
          <w:lang w:val="mk-MK"/>
        </w:rPr>
        <w:br w:type="page"/>
      </w:r>
    </w:p>
    <w:p w14:paraId="2280A865" w14:textId="77777777" w:rsidR="00A63D84" w:rsidRPr="0090748A" w:rsidRDefault="00A63D84" w:rsidP="00A63D84">
      <w:pPr>
        <w:pStyle w:val="ListParagraph"/>
        <w:ind w:left="360"/>
        <w:jc w:val="both"/>
        <w:rPr>
          <w:rFonts w:cstheme="minorHAnsi"/>
          <w:b/>
          <w:bCs/>
          <w:iCs/>
          <w:lang w:val="mk-MK"/>
        </w:rPr>
      </w:pPr>
    </w:p>
    <w:p w14:paraId="4F586ED8" w14:textId="4A36E03C" w:rsidR="00A87F3B" w:rsidRPr="004C3AB9" w:rsidRDefault="00A87F3B" w:rsidP="004C3AB9">
      <w:pPr>
        <w:pStyle w:val="ListParagraph"/>
        <w:numPr>
          <w:ilvl w:val="0"/>
          <w:numId w:val="23"/>
        </w:numPr>
        <w:shd w:val="clear" w:color="auto" w:fill="CCFFFF"/>
        <w:tabs>
          <w:tab w:val="left" w:pos="675"/>
        </w:tabs>
        <w:spacing w:before="120" w:after="0" w:line="240" w:lineRule="auto"/>
        <w:rPr>
          <w:rFonts w:ascii="StobiSerif Regular" w:eastAsia="Times New Roman" w:hAnsi="StobiSerif Regular" w:cs="Times New Roman"/>
          <w:b/>
          <w:lang w:val="mk-MK"/>
        </w:rPr>
      </w:pPr>
      <w:r w:rsidRPr="004C3AB9">
        <w:rPr>
          <w:rFonts w:ascii="StobiSerif Regular" w:eastAsia="Times New Roman" w:hAnsi="StobiSerif Regular" w:cs="Times New Roman"/>
          <w:b/>
          <w:lang w:val="mk-MK"/>
        </w:rPr>
        <w:t xml:space="preserve">Опис на состојбите </w:t>
      </w:r>
      <w:r w:rsidR="004C3AB9" w:rsidRPr="0083342F">
        <w:rPr>
          <w:rFonts w:ascii="StobiSerif Regular" w:hAnsi="StobiSerif Regular"/>
          <w:b/>
          <w:lang w:val="mk-MK"/>
        </w:rPr>
        <w:t>во областа и дефинирање на проблемот</w:t>
      </w:r>
    </w:p>
    <w:p w14:paraId="6A593C01" w14:textId="77777777" w:rsidR="004C3AB9" w:rsidRPr="004C3AB9" w:rsidRDefault="004C3AB9" w:rsidP="004C3AB9">
      <w:pPr>
        <w:jc w:val="both"/>
        <w:rPr>
          <w:rFonts w:cstheme="minorHAnsi"/>
          <w:lang w:val="mk-MK"/>
        </w:rPr>
      </w:pPr>
    </w:p>
    <w:p w14:paraId="67B33CFC" w14:textId="49089C19" w:rsidR="004C3AB9" w:rsidRDefault="004C3AB9" w:rsidP="004C3AB9">
      <w:pPr>
        <w:pStyle w:val="ListParagraph"/>
        <w:numPr>
          <w:ilvl w:val="1"/>
          <w:numId w:val="23"/>
        </w:numPr>
        <w:jc w:val="both"/>
        <w:rPr>
          <w:rFonts w:cstheme="minorHAnsi"/>
          <w:lang w:val="mk-MK"/>
        </w:rPr>
      </w:pPr>
      <w:r w:rsidRPr="004C3AB9">
        <w:rPr>
          <w:rFonts w:cstheme="minorHAnsi"/>
          <w:lang w:val="mk-MK"/>
        </w:rPr>
        <w:t>Опис на состојбите</w:t>
      </w:r>
    </w:p>
    <w:p w14:paraId="014449ED" w14:textId="47799531" w:rsidR="004C3AB9" w:rsidRPr="004C3AB9" w:rsidRDefault="004C3AB9" w:rsidP="004C3AB9">
      <w:pPr>
        <w:ind w:firstLine="720"/>
        <w:jc w:val="both"/>
        <w:rPr>
          <w:rFonts w:cstheme="minorHAnsi"/>
          <w:lang w:val="mk-MK"/>
        </w:rPr>
      </w:pPr>
      <w:r w:rsidRPr="004C3AB9">
        <w:rPr>
          <w:rFonts w:cstheme="minorHAnsi"/>
          <w:lang w:val="mk-MK"/>
        </w:rPr>
        <w:t xml:space="preserve">Република Северна Македонија има воспоставено сложена правна и институционална рамка, која изобилува со административни оптоварувања за лицата со попреченост. Истата, се темели на неколку закони и од нив произлезени подзаконски акти, чијашто практична имплементација е неефикасна, неекономична и сложена. Во тој систем клучен сегмент е проценката за утврдување на попреченост која пак се дефинира како долготрајна телесна, интелектуална, ментална или сетилна оневозможеност на лице, што во интеракција со различните општествени бариери може да го спречи неговото целосно и ефективно учество во општеството на еднаква основа со другите граѓани, како и определување на нивото на преостаната работна способност и потребна поддршка на лицето. Проценката за утврдување на попреченост во Република Северна Македонија е комплексен процес кој вклучува повеќе институции. Наодите и мислењата за видот и степенот на попреченост се неопходни за остварување на права и услуги од различни државни и локални институции (Министерство за труд и социјална политика, Министерство за образование и наука, Министерство за локална самоуправа, Фонд за </w:t>
      </w:r>
      <w:r w:rsidR="000E3C62">
        <w:rPr>
          <w:rFonts w:cstheme="minorHAnsi"/>
          <w:lang w:val="mk-MK"/>
        </w:rPr>
        <w:t>пензиско и инвалидско осигурување на Македонија - П</w:t>
      </w:r>
      <w:r w:rsidRPr="004C3AB9">
        <w:rPr>
          <w:rFonts w:cstheme="minorHAnsi"/>
          <w:lang w:val="mk-MK"/>
        </w:rPr>
        <w:t xml:space="preserve">ИОМ, центри за социјална работа, образовни центри, дневни центри, превоз, Агенција за вработување и Фонд за здравствено осигурување). Сложената мрежа за проценка на попреченост доведува до паралелизам, дуплирање и преголема бирократија во постапките за утврдување на попреченост и за остварување на правата и обезбедување на услугите за лицата со попреченост. </w:t>
      </w:r>
    </w:p>
    <w:p w14:paraId="46B857E4" w14:textId="77777777" w:rsidR="004C3AB9" w:rsidRPr="004C3AB9" w:rsidRDefault="004C3AB9" w:rsidP="004C3AB9">
      <w:pPr>
        <w:jc w:val="both"/>
        <w:rPr>
          <w:rFonts w:cstheme="minorHAnsi"/>
          <w:lang w:val="mk-MK"/>
        </w:rPr>
      </w:pPr>
    </w:p>
    <w:p w14:paraId="119DA698" w14:textId="1791FD80" w:rsidR="00A87F3B" w:rsidRPr="004C3AB9" w:rsidRDefault="00A87F3B" w:rsidP="00A32614">
      <w:pPr>
        <w:pStyle w:val="ListParagraph"/>
        <w:numPr>
          <w:ilvl w:val="1"/>
          <w:numId w:val="23"/>
        </w:numPr>
        <w:jc w:val="both"/>
        <w:rPr>
          <w:rFonts w:cstheme="minorHAnsi"/>
          <w:lang w:val="mk-MK"/>
        </w:rPr>
      </w:pPr>
      <w:r w:rsidRPr="004C3AB9">
        <w:rPr>
          <w:rFonts w:cstheme="minorHAnsi"/>
          <w:lang w:val="mk-MK"/>
        </w:rPr>
        <w:t xml:space="preserve">Причини за проблемите кои се предмет на разгледување </w:t>
      </w:r>
    </w:p>
    <w:p w14:paraId="6C78DAD2" w14:textId="22C4F5B2" w:rsidR="00A87F3B" w:rsidRPr="0090748A" w:rsidRDefault="0090748A" w:rsidP="008E220B">
      <w:pPr>
        <w:ind w:firstLine="720"/>
        <w:jc w:val="both"/>
        <w:rPr>
          <w:rFonts w:cstheme="minorHAnsi"/>
          <w:lang w:val="mk-MK"/>
        </w:rPr>
      </w:pPr>
      <w:r>
        <w:rPr>
          <w:rFonts w:cstheme="minorHAnsi"/>
          <w:lang w:val="mk-MK"/>
        </w:rPr>
        <w:t>С</w:t>
      </w:r>
      <w:r w:rsidR="00A87F3B" w:rsidRPr="0090748A">
        <w:rPr>
          <w:rFonts w:cstheme="minorHAnsi"/>
          <w:lang w:val="mk-MK"/>
        </w:rPr>
        <w:t>еопфатната анализа</w:t>
      </w:r>
      <w:r w:rsidR="00B14501">
        <w:rPr>
          <w:rFonts w:cstheme="minorHAnsi"/>
          <w:lang w:val="mk-MK"/>
        </w:rPr>
        <w:t xml:space="preserve"> на правната рамка и фактичката состојба </w:t>
      </w:r>
      <w:r>
        <w:rPr>
          <w:rFonts w:cstheme="minorHAnsi"/>
          <w:lang w:val="mk-MK"/>
        </w:rPr>
        <w:t>спроведен</w:t>
      </w:r>
      <w:r w:rsidR="00B14501">
        <w:rPr>
          <w:rFonts w:cstheme="minorHAnsi"/>
          <w:lang w:val="mk-MK"/>
        </w:rPr>
        <w:t>а</w:t>
      </w:r>
      <w:r>
        <w:rPr>
          <w:rFonts w:cstheme="minorHAnsi"/>
          <w:lang w:val="mk-MK"/>
        </w:rPr>
        <w:t xml:space="preserve"> во текот на 2021 и 2022 година</w:t>
      </w:r>
      <w:r w:rsidR="00A87F3B" w:rsidRPr="0090748A">
        <w:rPr>
          <w:rFonts w:cstheme="minorHAnsi"/>
          <w:lang w:val="mk-MK"/>
        </w:rPr>
        <w:t xml:space="preserve"> </w:t>
      </w:r>
      <w:r w:rsidR="00DA0616">
        <w:rPr>
          <w:rFonts w:cstheme="minorHAnsi"/>
          <w:lang w:val="mk-MK"/>
        </w:rPr>
        <w:t xml:space="preserve">во рамките на </w:t>
      </w:r>
      <w:r w:rsidR="00DA0616" w:rsidRPr="0090748A">
        <w:rPr>
          <w:rFonts w:cstheme="minorHAnsi"/>
          <w:lang w:val="mk-MK"/>
        </w:rPr>
        <w:t>Проектот за администрација на социјалното осигурување - SIAP, за чија реализација Владата на Република Северна Македонија доби заем од Меѓународната банка за обнова и развој</w:t>
      </w:r>
      <w:r w:rsidR="00DA0616">
        <w:rPr>
          <w:rFonts w:cstheme="minorHAnsi"/>
          <w:lang w:val="mk-MK"/>
        </w:rPr>
        <w:t xml:space="preserve">, </w:t>
      </w:r>
      <w:r>
        <w:rPr>
          <w:rFonts w:cstheme="minorHAnsi"/>
          <w:lang w:val="mk-MK"/>
        </w:rPr>
        <w:t xml:space="preserve">ги </w:t>
      </w:r>
      <w:r w:rsidR="00A87F3B" w:rsidRPr="0090748A">
        <w:rPr>
          <w:rFonts w:cstheme="minorHAnsi"/>
          <w:lang w:val="mk-MK"/>
        </w:rPr>
        <w:t>идентификува</w:t>
      </w:r>
      <w:r>
        <w:rPr>
          <w:rFonts w:cstheme="minorHAnsi"/>
          <w:lang w:val="mk-MK"/>
        </w:rPr>
        <w:t xml:space="preserve"> следните </w:t>
      </w:r>
      <w:r w:rsidR="00A87F3B" w:rsidRPr="0090748A">
        <w:rPr>
          <w:rFonts w:cstheme="minorHAnsi"/>
          <w:lang w:val="mk-MK"/>
        </w:rPr>
        <w:t>проблеми:</w:t>
      </w:r>
    </w:p>
    <w:p w14:paraId="736FA6E4" w14:textId="7CE2AA7F" w:rsidR="00A87F3B" w:rsidRPr="0090748A" w:rsidRDefault="00A87F3B" w:rsidP="00A87F3B">
      <w:pPr>
        <w:pStyle w:val="ListParagraph"/>
        <w:numPr>
          <w:ilvl w:val="0"/>
          <w:numId w:val="3"/>
        </w:numPr>
        <w:jc w:val="both"/>
        <w:rPr>
          <w:rFonts w:cstheme="minorHAnsi"/>
          <w:lang w:val="mk-MK"/>
        </w:rPr>
      </w:pPr>
      <w:r w:rsidRPr="0090748A">
        <w:rPr>
          <w:rFonts w:cstheme="minorHAnsi"/>
          <w:lang w:val="mk-MK"/>
        </w:rPr>
        <w:t xml:space="preserve">Иако постојната правна рамка </w:t>
      </w:r>
      <w:r w:rsidR="0090748A">
        <w:rPr>
          <w:rFonts w:cstheme="minorHAnsi"/>
          <w:lang w:val="mk-MK"/>
        </w:rPr>
        <w:t xml:space="preserve">за предметната материја </w:t>
      </w:r>
      <w:r w:rsidRPr="0090748A">
        <w:rPr>
          <w:rFonts w:cstheme="minorHAnsi"/>
          <w:lang w:val="mk-MK"/>
        </w:rPr>
        <w:t xml:space="preserve">има широк опфат со која се регулира поддршката и пристапот до социјалните права на лицата со попреченост, практичното спроведување на проценката и утврдувањето на </w:t>
      </w:r>
      <w:proofErr w:type="spellStart"/>
      <w:r w:rsidRPr="0090748A">
        <w:rPr>
          <w:rFonts w:cstheme="minorHAnsi"/>
          <w:lang w:val="mk-MK"/>
        </w:rPr>
        <w:t>попреченоста</w:t>
      </w:r>
      <w:proofErr w:type="spellEnd"/>
      <w:r w:rsidRPr="0090748A">
        <w:rPr>
          <w:rFonts w:cstheme="minorHAnsi"/>
          <w:lang w:val="mk-MK"/>
        </w:rPr>
        <w:t xml:space="preserve"> се одвива со тешкотии, бавно, неефикасно заради </w:t>
      </w:r>
      <w:r w:rsidR="0090748A">
        <w:rPr>
          <w:rFonts w:cstheme="minorHAnsi"/>
          <w:lang w:val="mk-MK"/>
        </w:rPr>
        <w:t>бирократските постапки</w:t>
      </w:r>
      <w:r w:rsidRPr="0090748A">
        <w:rPr>
          <w:rFonts w:cstheme="minorHAnsi"/>
          <w:lang w:val="mk-MK"/>
        </w:rPr>
        <w:t xml:space="preserve">, </w:t>
      </w:r>
      <w:proofErr w:type="spellStart"/>
      <w:r w:rsidRPr="0090748A">
        <w:rPr>
          <w:rFonts w:cstheme="minorHAnsi"/>
          <w:lang w:val="mk-MK"/>
        </w:rPr>
        <w:t>паралелноста</w:t>
      </w:r>
      <w:proofErr w:type="spellEnd"/>
      <w:r w:rsidRPr="0090748A">
        <w:rPr>
          <w:rFonts w:cstheme="minorHAnsi"/>
          <w:lang w:val="mk-MK"/>
        </w:rPr>
        <w:t xml:space="preserve"> и во многу ситуации и со непотребно оптоварување и трошоци и на барателите и на општеството во целина.</w:t>
      </w:r>
    </w:p>
    <w:p w14:paraId="1D627BBB" w14:textId="726E175C" w:rsidR="00A87F3B" w:rsidRPr="0090748A" w:rsidRDefault="00A87F3B" w:rsidP="00A87F3B">
      <w:pPr>
        <w:pStyle w:val="ListParagraph"/>
        <w:numPr>
          <w:ilvl w:val="0"/>
          <w:numId w:val="3"/>
        </w:numPr>
        <w:jc w:val="both"/>
        <w:rPr>
          <w:rFonts w:cstheme="minorHAnsi"/>
          <w:lang w:val="mk-MK"/>
        </w:rPr>
      </w:pPr>
      <w:r w:rsidRPr="0090748A">
        <w:rPr>
          <w:rFonts w:cstheme="minorHAnsi"/>
          <w:lang w:val="mk-MK"/>
        </w:rPr>
        <w:t xml:space="preserve">Проценка вршат стручни лица организирани во различни типови на органи и тела, некои именувани во комисии со мандат, други во стручни тимови во институциите каде што се редовно вработени, што исто така доведува до </w:t>
      </w:r>
      <w:proofErr w:type="spellStart"/>
      <w:r w:rsidRPr="0090748A">
        <w:rPr>
          <w:rFonts w:cstheme="minorHAnsi"/>
          <w:lang w:val="mk-MK"/>
        </w:rPr>
        <w:t>неунифицирана</w:t>
      </w:r>
      <w:proofErr w:type="spellEnd"/>
      <w:r w:rsidRPr="0090748A">
        <w:rPr>
          <w:rFonts w:cstheme="minorHAnsi"/>
          <w:lang w:val="mk-MK"/>
        </w:rPr>
        <w:t xml:space="preserve"> и </w:t>
      </w:r>
      <w:proofErr w:type="spellStart"/>
      <w:r w:rsidRPr="0090748A">
        <w:rPr>
          <w:rFonts w:cstheme="minorHAnsi"/>
          <w:lang w:val="mk-MK"/>
        </w:rPr>
        <w:t>неоптимизирана</w:t>
      </w:r>
      <w:proofErr w:type="spellEnd"/>
      <w:r w:rsidRPr="0090748A">
        <w:rPr>
          <w:rFonts w:cstheme="minorHAnsi"/>
          <w:lang w:val="mk-MK"/>
        </w:rPr>
        <w:t xml:space="preserve"> селекција. Оваа ситуација, во услови на очекуван дополнителен недостаток на специјалисти од здравството на среден рок (одлив, лоша регионална покриеност итн.), но и </w:t>
      </w:r>
      <w:r w:rsidR="0090748A">
        <w:rPr>
          <w:rFonts w:cstheme="minorHAnsi"/>
          <w:lang w:val="mk-MK"/>
        </w:rPr>
        <w:t xml:space="preserve">на </w:t>
      </w:r>
      <w:r w:rsidRPr="0090748A">
        <w:rPr>
          <w:rFonts w:cstheme="minorHAnsi"/>
          <w:lang w:val="mk-MK"/>
        </w:rPr>
        <w:t xml:space="preserve">други </w:t>
      </w:r>
      <w:r w:rsidR="0090748A">
        <w:rPr>
          <w:rFonts w:cstheme="minorHAnsi"/>
          <w:lang w:val="mk-MK"/>
        </w:rPr>
        <w:t xml:space="preserve">стручни </w:t>
      </w:r>
      <w:r w:rsidRPr="0090748A">
        <w:rPr>
          <w:rFonts w:cstheme="minorHAnsi"/>
          <w:lang w:val="mk-MK"/>
        </w:rPr>
        <w:t xml:space="preserve">профили потребни за утврдување на </w:t>
      </w:r>
      <w:proofErr w:type="spellStart"/>
      <w:r w:rsidRPr="0090748A">
        <w:rPr>
          <w:rFonts w:cstheme="minorHAnsi"/>
          <w:lang w:val="mk-MK"/>
        </w:rPr>
        <w:t>попреченоста</w:t>
      </w:r>
      <w:proofErr w:type="spellEnd"/>
      <w:r w:rsidRPr="0090748A">
        <w:rPr>
          <w:rFonts w:cstheme="minorHAnsi"/>
          <w:lang w:val="mk-MK"/>
        </w:rPr>
        <w:t xml:space="preserve"> (психолози, логопеди </w:t>
      </w:r>
      <w:proofErr w:type="spellStart"/>
      <w:r w:rsidRPr="0090748A">
        <w:rPr>
          <w:rFonts w:cstheme="minorHAnsi"/>
          <w:lang w:val="mk-MK"/>
        </w:rPr>
        <w:t>итн</w:t>
      </w:r>
      <w:proofErr w:type="spellEnd"/>
      <w:r w:rsidR="0090748A">
        <w:rPr>
          <w:rFonts w:cstheme="minorHAnsi"/>
        </w:rPr>
        <w:t>.</w:t>
      </w:r>
      <w:r w:rsidRPr="0090748A">
        <w:rPr>
          <w:rFonts w:cstheme="minorHAnsi"/>
          <w:lang w:val="mk-MK"/>
        </w:rPr>
        <w:t xml:space="preserve">), </w:t>
      </w:r>
      <w:r w:rsidR="0090748A">
        <w:rPr>
          <w:rFonts w:cstheme="minorHAnsi"/>
          <w:lang w:val="mk-MK"/>
        </w:rPr>
        <w:t xml:space="preserve">може да </w:t>
      </w:r>
      <w:r w:rsidRPr="0090748A">
        <w:rPr>
          <w:rFonts w:cstheme="minorHAnsi"/>
          <w:lang w:val="mk-MK"/>
        </w:rPr>
        <w:t xml:space="preserve">доведе до блокада на системот. </w:t>
      </w:r>
    </w:p>
    <w:p w14:paraId="663174FF" w14:textId="3169AAB6" w:rsidR="00A87F3B" w:rsidRPr="0090748A" w:rsidRDefault="00A87F3B" w:rsidP="00A87F3B">
      <w:pPr>
        <w:pStyle w:val="ListParagraph"/>
        <w:numPr>
          <w:ilvl w:val="0"/>
          <w:numId w:val="3"/>
        </w:numPr>
        <w:jc w:val="both"/>
        <w:rPr>
          <w:rFonts w:cstheme="minorHAnsi"/>
          <w:lang w:val="mk-MK"/>
        </w:rPr>
      </w:pPr>
      <w:r w:rsidRPr="0090748A">
        <w:rPr>
          <w:rFonts w:cstheme="minorHAnsi"/>
          <w:lang w:val="mk-MK"/>
        </w:rPr>
        <w:lastRenderedPageBreak/>
        <w:t xml:space="preserve">Различните системи на проценка доведуваат до паралелност во постапките. Констатирано е дека лицата кои имаат наод, оценка и мислење за степен и вид на попреченост и на кои им е издадено позитивно решение за користење на правото на попреченост, со цел да можат да го користат правото на туѓа нега, треба да започнат нова постапка за </w:t>
      </w:r>
      <w:r w:rsidR="00973B10">
        <w:rPr>
          <w:rFonts w:cstheme="minorHAnsi"/>
          <w:lang w:val="mk-MK"/>
        </w:rPr>
        <w:t xml:space="preserve">издавање на </w:t>
      </w:r>
      <w:r w:rsidRPr="0090748A">
        <w:rPr>
          <w:rFonts w:cstheme="minorHAnsi"/>
          <w:lang w:val="mk-MK"/>
        </w:rPr>
        <w:t xml:space="preserve">нов наод, оценка и мислење. Дополнително оптоварување за одредени приматели на помош и нега од друго лице е </w:t>
      </w:r>
      <w:r w:rsidR="00973B10">
        <w:rPr>
          <w:rFonts w:cstheme="minorHAnsi"/>
          <w:lang w:val="mk-MK"/>
        </w:rPr>
        <w:t xml:space="preserve">законското укинување </w:t>
      </w:r>
      <w:r w:rsidRPr="0090748A">
        <w:rPr>
          <w:rFonts w:cstheme="minorHAnsi"/>
          <w:lang w:val="mk-MK"/>
        </w:rPr>
        <w:t xml:space="preserve">на </w:t>
      </w:r>
      <w:r w:rsidR="00973B10">
        <w:rPr>
          <w:rFonts w:cstheme="minorHAnsi"/>
          <w:lang w:val="mk-MK"/>
        </w:rPr>
        <w:t xml:space="preserve">можноста за </w:t>
      </w:r>
      <w:r w:rsidRPr="0090748A">
        <w:rPr>
          <w:rFonts w:cstheme="minorHAnsi"/>
          <w:lang w:val="mk-MK"/>
        </w:rPr>
        <w:t>издавање на трајни наоди.</w:t>
      </w:r>
    </w:p>
    <w:p w14:paraId="5E4189F2" w14:textId="0C959315" w:rsidR="00A87F3B" w:rsidRPr="0090748A" w:rsidRDefault="00A87F3B" w:rsidP="00A87F3B">
      <w:pPr>
        <w:pStyle w:val="ListParagraph"/>
        <w:numPr>
          <w:ilvl w:val="0"/>
          <w:numId w:val="3"/>
        </w:numPr>
        <w:jc w:val="both"/>
        <w:rPr>
          <w:rFonts w:cstheme="minorHAnsi"/>
          <w:lang w:val="mk-MK"/>
        </w:rPr>
      </w:pPr>
      <w:r w:rsidRPr="0090748A">
        <w:rPr>
          <w:rFonts w:cstheme="minorHAnsi"/>
          <w:lang w:val="mk-MK"/>
        </w:rPr>
        <w:t xml:space="preserve">Паралелност во системите е утврдена и во однос на корисниците на </w:t>
      </w:r>
      <w:r w:rsidR="00973B10">
        <w:rPr>
          <w:rFonts w:cstheme="minorHAnsi"/>
          <w:lang w:val="mk-MK"/>
        </w:rPr>
        <w:t>гарантирана минимална помош</w:t>
      </w:r>
      <w:r w:rsidRPr="0090748A">
        <w:rPr>
          <w:rFonts w:cstheme="minorHAnsi"/>
          <w:lang w:val="mk-MK"/>
        </w:rPr>
        <w:t xml:space="preserve">, кои имаат членови во домаќинството кои се над 26 годишна возраст, корисници на право на попреченост и/или помош и нега од друго лице, а кои </w:t>
      </w:r>
      <w:r w:rsidR="00973B10">
        <w:rPr>
          <w:rFonts w:cstheme="minorHAnsi"/>
          <w:lang w:val="mk-MK"/>
        </w:rPr>
        <w:t xml:space="preserve">за </w:t>
      </w:r>
      <w:r w:rsidRPr="0090748A">
        <w:rPr>
          <w:rFonts w:cstheme="minorHAnsi"/>
          <w:lang w:val="mk-MK"/>
        </w:rPr>
        <w:t xml:space="preserve">да можат да го користат посебно определениот коефициент за зголемен износ на </w:t>
      </w:r>
      <w:r w:rsidR="00973B10">
        <w:rPr>
          <w:rFonts w:cstheme="minorHAnsi"/>
          <w:lang w:val="mk-MK"/>
        </w:rPr>
        <w:t>гарантирана минимална помош</w:t>
      </w:r>
      <w:r w:rsidRPr="0090748A">
        <w:rPr>
          <w:rFonts w:cstheme="minorHAnsi"/>
          <w:lang w:val="mk-MK"/>
        </w:rPr>
        <w:t xml:space="preserve">, дополнително треба да бидат упатени на комисија </w:t>
      </w:r>
      <w:r w:rsidR="00973B10">
        <w:rPr>
          <w:rFonts w:cstheme="minorHAnsi"/>
          <w:lang w:val="mk-MK"/>
        </w:rPr>
        <w:t xml:space="preserve">при </w:t>
      </w:r>
      <w:r w:rsidR="004C3AB9">
        <w:rPr>
          <w:rFonts w:cstheme="minorHAnsi"/>
          <w:lang w:val="mk-MK"/>
        </w:rPr>
        <w:t xml:space="preserve">Фондот за </w:t>
      </w:r>
      <w:r w:rsidRPr="0090748A">
        <w:rPr>
          <w:rFonts w:cstheme="minorHAnsi"/>
          <w:lang w:val="mk-MK"/>
        </w:rPr>
        <w:t xml:space="preserve">ПИОМ каде им се издава нов наод и мислење за работна неспособност со цел овие домаќинства да остварат повисок износ на </w:t>
      </w:r>
      <w:r w:rsidR="00973B10">
        <w:rPr>
          <w:rFonts w:cstheme="minorHAnsi"/>
          <w:lang w:val="mk-MK"/>
        </w:rPr>
        <w:t>гарантирана минимална помош</w:t>
      </w:r>
      <w:r w:rsidRPr="0090748A">
        <w:rPr>
          <w:rFonts w:cstheme="minorHAnsi"/>
          <w:lang w:val="mk-MK"/>
        </w:rPr>
        <w:t xml:space="preserve"> усогласен со утврдениот коефициент. </w:t>
      </w:r>
      <w:r w:rsidR="00973B10">
        <w:rPr>
          <w:rFonts w:cstheme="minorHAnsi"/>
          <w:lang w:val="mk-MK"/>
        </w:rPr>
        <w:t xml:space="preserve">Во дадената ситуација, </w:t>
      </w:r>
      <w:r w:rsidRPr="0090748A">
        <w:rPr>
          <w:rFonts w:cstheme="minorHAnsi"/>
          <w:lang w:val="mk-MK"/>
        </w:rPr>
        <w:t>постои и тројна проценка на попреченост на одредено лице, за остварување на права кои согласно закон му следуваат во рамки на системот на социјална заштита.</w:t>
      </w:r>
    </w:p>
    <w:p w14:paraId="7BA6A472" w14:textId="0FECAED5" w:rsidR="00A87F3B" w:rsidRPr="000834A1" w:rsidRDefault="00A87F3B" w:rsidP="009527AB">
      <w:pPr>
        <w:pStyle w:val="ListParagraph"/>
        <w:numPr>
          <w:ilvl w:val="0"/>
          <w:numId w:val="3"/>
        </w:numPr>
        <w:jc w:val="both"/>
        <w:rPr>
          <w:rFonts w:cstheme="minorHAnsi"/>
          <w:lang w:val="mk-MK"/>
        </w:rPr>
      </w:pPr>
      <w:r w:rsidRPr="000834A1">
        <w:rPr>
          <w:rFonts w:cstheme="minorHAnsi"/>
          <w:lang w:val="mk-MK"/>
        </w:rPr>
        <w:t>Постапката за остварување на права кои се поврзани со проценка на попреченост или право од помош и нега од друго лице е долга и финансиски скапа за лицата со попреченост. Иако постои законски пропишан рок во кои подносителот на барањето треба да го оствари правото, сепак праксата покажува дека од поднесување на барањето, утврдување на термин за проценка до донесување на решение, често</w:t>
      </w:r>
      <w:r w:rsidR="006F579C">
        <w:rPr>
          <w:rFonts w:cstheme="minorHAnsi"/>
          <w:lang w:val="mk-MK"/>
        </w:rPr>
        <w:t>пати с</w:t>
      </w:r>
      <w:r w:rsidRPr="000834A1">
        <w:rPr>
          <w:rFonts w:cstheme="minorHAnsi"/>
          <w:lang w:val="mk-MK"/>
        </w:rPr>
        <w:t>е потребн</w:t>
      </w:r>
      <w:r w:rsidR="006F579C">
        <w:rPr>
          <w:rFonts w:cstheme="minorHAnsi"/>
          <w:lang w:val="mk-MK"/>
        </w:rPr>
        <w:t>и</w:t>
      </w:r>
      <w:r w:rsidRPr="000834A1">
        <w:rPr>
          <w:rFonts w:cstheme="minorHAnsi"/>
          <w:lang w:val="mk-MK"/>
        </w:rPr>
        <w:t xml:space="preserve"> 3 месеци, а има случаи кога заради недостиг на работен кадар во </w:t>
      </w:r>
      <w:r w:rsidR="006F579C">
        <w:rPr>
          <w:rFonts w:cstheme="minorHAnsi"/>
          <w:lang w:val="mk-MK"/>
        </w:rPr>
        <w:t>центрите за социјална работа</w:t>
      </w:r>
      <w:r w:rsidRPr="000834A1">
        <w:rPr>
          <w:rFonts w:cstheme="minorHAnsi"/>
          <w:lang w:val="mk-MK"/>
        </w:rPr>
        <w:t>, оваа постапка трае и по</w:t>
      </w:r>
      <w:r w:rsidR="006F579C">
        <w:rPr>
          <w:rFonts w:cstheme="minorHAnsi"/>
          <w:lang w:val="mk-MK"/>
        </w:rPr>
        <w:t>долго</w:t>
      </w:r>
      <w:r w:rsidRPr="000834A1">
        <w:rPr>
          <w:rFonts w:cstheme="minorHAnsi"/>
          <w:lang w:val="mk-MK"/>
        </w:rPr>
        <w:t>.</w:t>
      </w:r>
    </w:p>
    <w:p w14:paraId="42FFA01A" w14:textId="00AD50BC" w:rsidR="00A87F3B" w:rsidRPr="0090748A" w:rsidRDefault="00A87F3B" w:rsidP="00A87F3B">
      <w:pPr>
        <w:pStyle w:val="ListParagraph"/>
        <w:numPr>
          <w:ilvl w:val="0"/>
          <w:numId w:val="3"/>
        </w:numPr>
        <w:jc w:val="both"/>
        <w:rPr>
          <w:rFonts w:cstheme="minorHAnsi"/>
          <w:lang w:val="mk-MK"/>
        </w:rPr>
      </w:pPr>
      <w:r w:rsidRPr="0090748A">
        <w:rPr>
          <w:rFonts w:cstheme="minorHAnsi"/>
          <w:lang w:val="mk-MK"/>
        </w:rPr>
        <w:t>Во однос на трошоците за лицата кои поднесуваат барање за проценка на степенот и видот на попреченост, покрај пропишаните средства кои лицето ги уплаќа на матичниот лекар кој го пополнува образецот за термин кај соодветна комисија за вештачење, заради концентрацијата на одредени комисии на територијата на град Скопје, барателите дополнително се оптоварени со трошоците за патување за доаѓање на комисија за вештачење.</w:t>
      </w:r>
    </w:p>
    <w:p w14:paraId="63ADD47E" w14:textId="4369AE43" w:rsidR="00A87F3B" w:rsidRPr="0090748A" w:rsidRDefault="00A87F3B" w:rsidP="00A87F3B">
      <w:pPr>
        <w:pStyle w:val="ListParagraph"/>
        <w:numPr>
          <w:ilvl w:val="0"/>
          <w:numId w:val="3"/>
        </w:numPr>
        <w:jc w:val="both"/>
        <w:rPr>
          <w:rFonts w:cstheme="minorHAnsi"/>
          <w:lang w:val="mk-MK"/>
        </w:rPr>
      </w:pPr>
      <w:r w:rsidRPr="0090748A">
        <w:rPr>
          <w:rFonts w:cstheme="minorHAnsi"/>
          <w:lang w:val="mk-MK"/>
        </w:rPr>
        <w:t>Постојат одредени нелогичности поврзани со важноста на траење на оценката, наодот и мислењето поврзани со одредени здравствени состојби за кои е евидентно дека нема да дојде до промена на состојбата. Имено, утврдени се ситуации во кои лица со параплегија или квадриплегија се упатуваат на контролен преглед по една или две години од донесување на првичниот наод, оценка и мислење.</w:t>
      </w:r>
    </w:p>
    <w:p w14:paraId="1EBDD7D1" w14:textId="439122DB" w:rsidR="00A87F3B" w:rsidRPr="0090748A" w:rsidRDefault="00A87F3B" w:rsidP="00A87F3B">
      <w:pPr>
        <w:pStyle w:val="ListParagraph"/>
        <w:numPr>
          <w:ilvl w:val="0"/>
          <w:numId w:val="3"/>
        </w:numPr>
        <w:jc w:val="both"/>
        <w:rPr>
          <w:rFonts w:cstheme="minorHAnsi"/>
          <w:lang w:val="mk-MK"/>
        </w:rPr>
      </w:pPr>
      <w:r w:rsidRPr="0090748A">
        <w:rPr>
          <w:rFonts w:cstheme="minorHAnsi"/>
          <w:lang w:val="mk-MK"/>
        </w:rPr>
        <w:t>Разноликоста, посебниот пристап во регулирањето на секој вид попреченост или инвалидитет и немањето јасна и унифицирана методологија за проценка на видот и степенот на попреченост, доведуваат до системска неконзистентност и субјективност во оценувањето и можност за злоупотреби и од барателите и од вештаците, што на крај резултира со добивање впечаток дека функционира недоволно праведен систем.</w:t>
      </w:r>
    </w:p>
    <w:p w14:paraId="2144D32A" w14:textId="6DC35B87" w:rsidR="00A87F3B" w:rsidRPr="0090748A" w:rsidRDefault="00A87F3B" w:rsidP="00A87F3B">
      <w:pPr>
        <w:pStyle w:val="ListParagraph"/>
        <w:numPr>
          <w:ilvl w:val="0"/>
          <w:numId w:val="3"/>
        </w:numPr>
        <w:jc w:val="both"/>
        <w:rPr>
          <w:rFonts w:cstheme="minorHAnsi"/>
          <w:lang w:val="mk-MK"/>
        </w:rPr>
      </w:pPr>
      <w:r w:rsidRPr="0090748A">
        <w:rPr>
          <w:rFonts w:cstheme="minorHAnsi"/>
          <w:lang w:val="mk-MK"/>
        </w:rPr>
        <w:t xml:space="preserve">Недостасуваат </w:t>
      </w:r>
      <w:r w:rsidR="00DC3110">
        <w:rPr>
          <w:rFonts w:cstheme="minorHAnsi"/>
          <w:lang w:val="mk-MK"/>
        </w:rPr>
        <w:t>прецизни</w:t>
      </w:r>
      <w:r w:rsidRPr="0090748A">
        <w:rPr>
          <w:rFonts w:cstheme="minorHAnsi"/>
          <w:lang w:val="mk-MK"/>
        </w:rPr>
        <w:t xml:space="preserve"> п</w:t>
      </w:r>
      <w:r w:rsidR="00DC3110">
        <w:rPr>
          <w:rFonts w:cstheme="minorHAnsi"/>
          <w:lang w:val="mk-MK"/>
        </w:rPr>
        <w:t>остапки</w:t>
      </w:r>
      <w:r w:rsidRPr="0090748A">
        <w:rPr>
          <w:rFonts w:cstheme="minorHAnsi"/>
          <w:lang w:val="mk-MK"/>
        </w:rPr>
        <w:t xml:space="preserve">, јасни механизми за контролни прегледи, </w:t>
      </w:r>
      <w:r w:rsidR="00DC3110">
        <w:rPr>
          <w:rFonts w:cstheme="minorHAnsi"/>
          <w:lang w:val="mk-MK"/>
        </w:rPr>
        <w:t>како и</w:t>
      </w:r>
      <w:r w:rsidR="00DC3110" w:rsidRPr="0090748A">
        <w:rPr>
          <w:rFonts w:cstheme="minorHAnsi"/>
          <w:lang w:val="mk-MK"/>
        </w:rPr>
        <w:t xml:space="preserve"> </w:t>
      </w:r>
      <w:r w:rsidRPr="0090748A">
        <w:rPr>
          <w:rFonts w:cstheme="minorHAnsi"/>
          <w:lang w:val="mk-MK"/>
        </w:rPr>
        <w:t>правични методологии за утврдување на траен наод.</w:t>
      </w:r>
    </w:p>
    <w:p w14:paraId="51489D07" w14:textId="0B16B709" w:rsidR="00B14501" w:rsidRDefault="00A87F3B" w:rsidP="00132BF5">
      <w:pPr>
        <w:pStyle w:val="ListParagraph"/>
        <w:numPr>
          <w:ilvl w:val="0"/>
          <w:numId w:val="3"/>
        </w:numPr>
        <w:jc w:val="both"/>
        <w:rPr>
          <w:rFonts w:cstheme="minorHAnsi"/>
          <w:lang w:val="mk-MK"/>
        </w:rPr>
      </w:pPr>
      <w:r w:rsidRPr="00B14501">
        <w:rPr>
          <w:rFonts w:cstheme="minorHAnsi"/>
          <w:lang w:val="mk-MK"/>
        </w:rPr>
        <w:t xml:space="preserve">Најголем број од пропишаните постапки за остварување на правата на лицата со попреченост, вклучувајќи го и сегментот на прегледите и издавањето на наоди, оценки и мислења, се засноваат на физичко доставување и размена на хартиени документи. Дополнително, се бара целокупната документација која се поднесува во прилог на </w:t>
      </w:r>
      <w:r w:rsidRPr="00B14501">
        <w:rPr>
          <w:rFonts w:cstheme="minorHAnsi"/>
          <w:lang w:val="mk-MK"/>
        </w:rPr>
        <w:lastRenderedPageBreak/>
        <w:t xml:space="preserve">барањето да ја обезбеди барателот. </w:t>
      </w:r>
      <w:r w:rsidR="0050601C" w:rsidRPr="00B14501">
        <w:rPr>
          <w:rFonts w:cstheme="minorHAnsi"/>
          <w:lang w:val="mk-MK"/>
        </w:rPr>
        <w:t>О</w:t>
      </w:r>
      <w:r w:rsidRPr="00B14501">
        <w:rPr>
          <w:rFonts w:cstheme="minorHAnsi"/>
          <w:lang w:val="mk-MK"/>
        </w:rPr>
        <w:t xml:space="preserve">вие постапките не </w:t>
      </w:r>
      <w:r w:rsidR="0050601C" w:rsidRPr="00B14501">
        <w:rPr>
          <w:rFonts w:cstheme="minorHAnsi"/>
          <w:lang w:val="mk-MK"/>
        </w:rPr>
        <w:t xml:space="preserve">ги </w:t>
      </w:r>
      <w:r w:rsidRPr="00B14501">
        <w:rPr>
          <w:rFonts w:cstheme="minorHAnsi"/>
          <w:lang w:val="mk-MK"/>
        </w:rPr>
        <w:t xml:space="preserve">следат современите трендови во државата за </w:t>
      </w:r>
      <w:r w:rsidR="0050601C" w:rsidRPr="00B14501">
        <w:rPr>
          <w:rFonts w:cstheme="minorHAnsi"/>
          <w:lang w:val="mk-MK"/>
        </w:rPr>
        <w:t xml:space="preserve">електронско </w:t>
      </w:r>
      <w:r w:rsidRPr="00B14501">
        <w:rPr>
          <w:rFonts w:cstheme="minorHAnsi"/>
          <w:lang w:val="mk-MK"/>
        </w:rPr>
        <w:t xml:space="preserve">аплицирање и размена на податоци, </w:t>
      </w:r>
      <w:r w:rsidR="00B14501">
        <w:rPr>
          <w:rFonts w:cstheme="minorHAnsi"/>
          <w:lang w:val="mk-MK"/>
        </w:rPr>
        <w:t xml:space="preserve">односно </w:t>
      </w:r>
      <w:r w:rsidR="00B14501" w:rsidRPr="00B14501">
        <w:rPr>
          <w:rFonts w:cstheme="minorHAnsi"/>
          <w:lang w:val="mk-MK"/>
        </w:rPr>
        <w:t xml:space="preserve">комуникацијата при доделување на правата и обезбедување на услугите во управните постапки </w:t>
      </w:r>
      <w:r w:rsidR="00B14501">
        <w:rPr>
          <w:rFonts w:cstheme="minorHAnsi"/>
          <w:lang w:val="mk-MK"/>
        </w:rPr>
        <w:t>да бид</w:t>
      </w:r>
      <w:r w:rsidR="00B14501" w:rsidRPr="00B14501">
        <w:rPr>
          <w:rFonts w:cstheme="minorHAnsi"/>
          <w:lang w:val="mk-MK"/>
        </w:rPr>
        <w:t>е во електронска форма, што се дадени како цели и можности во Законот за општата управна постапка и во согласност со Законот за електронско управување и електронски услуги.</w:t>
      </w:r>
    </w:p>
    <w:p w14:paraId="416DD36D" w14:textId="2CA30415" w:rsidR="00B14501" w:rsidRPr="00B14501" w:rsidRDefault="00B14501" w:rsidP="00B14501">
      <w:pPr>
        <w:pStyle w:val="ListParagraph"/>
        <w:numPr>
          <w:ilvl w:val="0"/>
          <w:numId w:val="3"/>
        </w:numPr>
        <w:jc w:val="both"/>
        <w:rPr>
          <w:rFonts w:cstheme="minorHAnsi"/>
          <w:lang w:val="mk-MK"/>
        </w:rPr>
      </w:pPr>
      <w:r>
        <w:rPr>
          <w:rFonts w:cstheme="minorHAnsi"/>
          <w:iCs/>
          <w:lang w:val="mk-MK"/>
        </w:rPr>
        <w:t>П</w:t>
      </w:r>
      <w:r w:rsidRPr="00B14501">
        <w:rPr>
          <w:rFonts w:cstheme="minorHAnsi"/>
          <w:iCs/>
          <w:lang w:val="mk-MK"/>
        </w:rPr>
        <w:t xml:space="preserve">остои преголема </w:t>
      </w:r>
      <w:proofErr w:type="spellStart"/>
      <w:r w:rsidRPr="00B14501">
        <w:rPr>
          <w:rFonts w:cstheme="minorHAnsi"/>
          <w:iCs/>
          <w:lang w:val="mk-MK"/>
        </w:rPr>
        <w:t>дисперзираност</w:t>
      </w:r>
      <w:proofErr w:type="spellEnd"/>
      <w:r w:rsidRPr="00B14501">
        <w:rPr>
          <w:rFonts w:cstheme="minorHAnsi"/>
          <w:iCs/>
          <w:lang w:val="mk-MK"/>
        </w:rPr>
        <w:t xml:space="preserve"> во доуредувањето на материјата со подзаконски акти</w:t>
      </w:r>
      <w:r>
        <w:rPr>
          <w:rFonts w:cstheme="minorHAnsi"/>
          <w:iCs/>
          <w:lang w:val="mk-MK"/>
        </w:rPr>
        <w:t>, при што</w:t>
      </w:r>
      <w:r w:rsidRPr="00B14501">
        <w:rPr>
          <w:rFonts w:cstheme="minorHAnsi"/>
          <w:iCs/>
          <w:lang w:val="mk-MK"/>
        </w:rPr>
        <w:t xml:space="preserve"> </w:t>
      </w:r>
      <w:r>
        <w:rPr>
          <w:rFonts w:cstheme="minorHAnsi"/>
          <w:iCs/>
          <w:lang w:val="mk-MK"/>
        </w:rPr>
        <w:t>в</w:t>
      </w:r>
      <w:r w:rsidRPr="00B14501">
        <w:rPr>
          <w:rFonts w:cstheme="minorHAnsi"/>
          <w:iCs/>
          <w:lang w:val="mk-MK"/>
        </w:rPr>
        <w:t xml:space="preserve">о одредени подзаконски акти се содржат едни исти одредби или одредби со кои се регулираат исти прашања. Ваквиот приод во регулирање на материјата може да доведе до неусогласеност на различните подзаконски акти, односно до меѓусебна </w:t>
      </w:r>
      <w:proofErr w:type="spellStart"/>
      <w:r w:rsidRPr="00B14501">
        <w:rPr>
          <w:rFonts w:cstheme="minorHAnsi"/>
          <w:iCs/>
          <w:lang w:val="mk-MK"/>
        </w:rPr>
        <w:t>противреченост</w:t>
      </w:r>
      <w:proofErr w:type="spellEnd"/>
      <w:r w:rsidRPr="00B14501">
        <w:rPr>
          <w:rFonts w:cstheme="minorHAnsi"/>
          <w:iCs/>
          <w:lang w:val="mk-MK"/>
        </w:rPr>
        <w:t xml:space="preserve">. Со тоа, субјектите кои ги применуваат подзаконските акти се доведуваат во ситуација на правна несигурност. </w:t>
      </w:r>
    </w:p>
    <w:p w14:paraId="1E7A1023" w14:textId="5F63BBA3" w:rsidR="00A87F3B" w:rsidRPr="0090748A" w:rsidRDefault="0050601C" w:rsidP="00A87F3B">
      <w:pPr>
        <w:pStyle w:val="ListParagraph"/>
        <w:numPr>
          <w:ilvl w:val="0"/>
          <w:numId w:val="3"/>
        </w:numPr>
        <w:jc w:val="both"/>
        <w:rPr>
          <w:rFonts w:cstheme="minorHAnsi"/>
          <w:lang w:val="mk-MK"/>
        </w:rPr>
      </w:pPr>
      <w:r>
        <w:rPr>
          <w:rFonts w:cstheme="minorHAnsi"/>
          <w:lang w:val="mk-MK"/>
        </w:rPr>
        <w:t xml:space="preserve">Се </w:t>
      </w:r>
      <w:r w:rsidR="00A87F3B" w:rsidRPr="0090748A">
        <w:rPr>
          <w:rFonts w:cstheme="minorHAnsi"/>
          <w:lang w:val="mk-MK"/>
        </w:rPr>
        <w:t xml:space="preserve">уште недостасуваат унифицирани методологии за </w:t>
      </w:r>
      <w:r>
        <w:rPr>
          <w:rFonts w:cstheme="minorHAnsi"/>
          <w:lang w:val="mk-MK"/>
        </w:rPr>
        <w:t xml:space="preserve">дефинирање </w:t>
      </w:r>
      <w:r w:rsidR="00A87F3B" w:rsidRPr="0090748A">
        <w:rPr>
          <w:rFonts w:cstheme="minorHAnsi"/>
          <w:lang w:val="mk-MK"/>
        </w:rPr>
        <w:t>на видот и степенот за попреченост, како и преостанатата работна способност, единствен регистар на лица со попреченост, воведување</w:t>
      </w:r>
      <w:r>
        <w:rPr>
          <w:rFonts w:cstheme="minorHAnsi"/>
          <w:lang w:val="mk-MK"/>
        </w:rPr>
        <w:t xml:space="preserve"> и примена</w:t>
      </w:r>
      <w:r w:rsidR="00A87F3B" w:rsidRPr="0090748A">
        <w:rPr>
          <w:rFonts w:cstheme="minorHAnsi"/>
          <w:lang w:val="mk-MK"/>
        </w:rPr>
        <w:t xml:space="preserve"> на МКФ класификацијата.</w:t>
      </w:r>
      <w:r w:rsidR="00B14501">
        <w:rPr>
          <w:rFonts w:cstheme="minorHAnsi"/>
          <w:lang w:val="mk-MK"/>
        </w:rPr>
        <w:t xml:space="preserve"> </w:t>
      </w:r>
      <w:r w:rsidR="00B14501" w:rsidRPr="0090748A">
        <w:rPr>
          <w:rFonts w:cstheme="minorHAnsi"/>
          <w:lang w:val="mk-MK"/>
        </w:rPr>
        <w:t xml:space="preserve">Непостоењето на регистарот за попреченост </w:t>
      </w:r>
      <w:r w:rsidR="00B14501">
        <w:rPr>
          <w:rFonts w:cstheme="minorHAnsi"/>
          <w:lang w:val="mk-MK"/>
        </w:rPr>
        <w:t xml:space="preserve">особено </w:t>
      </w:r>
      <w:r w:rsidR="00B14501" w:rsidRPr="0090748A">
        <w:rPr>
          <w:rFonts w:cstheme="minorHAnsi"/>
          <w:lang w:val="mk-MK"/>
        </w:rPr>
        <w:t xml:space="preserve">ја ограничува ефективната координација меѓу институциите и исклучува многу луѓе со попреченост да бидат опслужени </w:t>
      </w:r>
      <w:r w:rsidR="00B14501">
        <w:rPr>
          <w:rFonts w:cstheme="minorHAnsi"/>
          <w:lang w:val="mk-MK"/>
        </w:rPr>
        <w:t xml:space="preserve">и да имаат корист </w:t>
      </w:r>
      <w:r w:rsidR="00B14501" w:rsidRPr="0090748A">
        <w:rPr>
          <w:rFonts w:cstheme="minorHAnsi"/>
          <w:lang w:val="mk-MK"/>
        </w:rPr>
        <w:t>од системот.</w:t>
      </w:r>
    </w:p>
    <w:p w14:paraId="5B43CCBA" w14:textId="77777777" w:rsidR="008F4D93" w:rsidRPr="0090748A" w:rsidRDefault="008F4D93" w:rsidP="008F4D93">
      <w:pPr>
        <w:pStyle w:val="ListParagraph"/>
        <w:jc w:val="both"/>
        <w:rPr>
          <w:rFonts w:cstheme="minorHAnsi"/>
          <w:lang w:val="mk-MK"/>
        </w:rPr>
      </w:pPr>
    </w:p>
    <w:p w14:paraId="7253DF5A" w14:textId="77777777" w:rsidR="008F4D93" w:rsidRPr="0090748A" w:rsidRDefault="008F4D93" w:rsidP="008F4D93">
      <w:pPr>
        <w:pStyle w:val="ListParagraph"/>
        <w:jc w:val="both"/>
        <w:rPr>
          <w:rFonts w:cstheme="minorHAnsi"/>
          <w:lang w:val="mk-MK"/>
        </w:rPr>
      </w:pPr>
    </w:p>
    <w:p w14:paraId="1BA311F6" w14:textId="7ACE27EF" w:rsidR="00CE3F21" w:rsidRPr="00EF6CA1" w:rsidRDefault="00CE3F21" w:rsidP="00EF6CA1">
      <w:pPr>
        <w:pStyle w:val="ListParagraph"/>
        <w:numPr>
          <w:ilvl w:val="0"/>
          <w:numId w:val="23"/>
        </w:numPr>
        <w:shd w:val="clear" w:color="auto" w:fill="CCFFFF"/>
        <w:tabs>
          <w:tab w:val="left" w:pos="675"/>
        </w:tabs>
        <w:spacing w:before="120" w:after="0" w:line="240" w:lineRule="auto"/>
        <w:rPr>
          <w:rFonts w:ascii="StobiSerif Regular" w:eastAsia="Times New Roman" w:hAnsi="StobiSerif Regular" w:cs="Times New Roman"/>
          <w:b/>
          <w:lang w:val="mk-MK"/>
        </w:rPr>
      </w:pPr>
      <w:r w:rsidRPr="00EF6CA1">
        <w:rPr>
          <w:rFonts w:ascii="StobiSerif Regular" w:eastAsia="Times New Roman" w:hAnsi="StobiSerif Regular" w:cs="Times New Roman"/>
          <w:b/>
          <w:lang w:val="mk-MK"/>
        </w:rPr>
        <w:t>Цели на предлог регулативата</w:t>
      </w:r>
    </w:p>
    <w:p w14:paraId="72CAC676" w14:textId="77777777" w:rsidR="00EF6CA1" w:rsidRDefault="00EF6CA1" w:rsidP="00CE3F21">
      <w:pPr>
        <w:jc w:val="both"/>
        <w:rPr>
          <w:rFonts w:cstheme="minorHAnsi"/>
          <w:highlight w:val="yellow"/>
          <w:lang w:val="mk-MK"/>
        </w:rPr>
      </w:pPr>
    </w:p>
    <w:p w14:paraId="7F692E3B" w14:textId="5C9E7B2B" w:rsidR="004A49C2" w:rsidRPr="004B0CF0" w:rsidRDefault="004A49C2" w:rsidP="004A49C2">
      <w:pPr>
        <w:spacing w:line="276" w:lineRule="auto"/>
        <w:ind w:firstLine="720"/>
        <w:jc w:val="both"/>
        <w:rPr>
          <w:rFonts w:ascii="Calibri" w:hAnsi="Calibri" w:cs="Calibri"/>
          <w:lang w:val="mk-MK"/>
        </w:rPr>
      </w:pPr>
      <w:r w:rsidRPr="004B0CF0">
        <w:rPr>
          <w:rFonts w:ascii="Calibri" w:hAnsi="Calibri" w:cs="Calibri"/>
          <w:lang w:val="mk-MK"/>
        </w:rPr>
        <w:t>Со донесување и пр</w:t>
      </w:r>
      <w:r w:rsidR="004B0CF0" w:rsidRPr="004B0CF0">
        <w:rPr>
          <w:rFonts w:ascii="Calibri" w:hAnsi="Calibri" w:cs="Calibri"/>
          <w:lang w:val="mk-MK"/>
        </w:rPr>
        <w:t>и</w:t>
      </w:r>
      <w:r w:rsidRPr="004B0CF0">
        <w:rPr>
          <w:rFonts w:ascii="Calibri" w:hAnsi="Calibri" w:cs="Calibri"/>
          <w:lang w:val="mk-MK"/>
        </w:rPr>
        <w:t>мена на законот се очекува да се постигнат следните цели:</w:t>
      </w:r>
    </w:p>
    <w:p w14:paraId="7C975A1A" w14:textId="28664EDD" w:rsidR="004B0CF0" w:rsidRPr="004B0CF0" w:rsidRDefault="004B0CF0" w:rsidP="004B0CF0">
      <w:pPr>
        <w:pStyle w:val="ListParagraph"/>
        <w:numPr>
          <w:ilvl w:val="0"/>
          <w:numId w:val="3"/>
        </w:numPr>
        <w:jc w:val="both"/>
        <w:rPr>
          <w:rFonts w:cstheme="minorHAnsi"/>
          <w:lang w:val="mk-MK"/>
        </w:rPr>
      </w:pPr>
      <w:r w:rsidRPr="004B0CF0">
        <w:rPr>
          <w:rFonts w:cstheme="minorHAnsi"/>
          <w:lang w:val="mk-MK"/>
        </w:rPr>
        <w:t xml:space="preserve">централизирано управување и оптимизирано ангажирање на ресурсите (стручните лица) кои треба да ги спроведуваат проценките и да ја утврдуваат </w:t>
      </w:r>
      <w:proofErr w:type="spellStart"/>
      <w:r w:rsidRPr="004B0CF0">
        <w:rPr>
          <w:rFonts w:cstheme="minorHAnsi"/>
          <w:lang w:val="mk-MK"/>
        </w:rPr>
        <w:t>попреченоста</w:t>
      </w:r>
      <w:proofErr w:type="spellEnd"/>
      <w:r w:rsidRPr="004B0CF0">
        <w:rPr>
          <w:rFonts w:cstheme="minorHAnsi"/>
          <w:lang w:val="mk-MK"/>
        </w:rPr>
        <w:t>, и</w:t>
      </w:r>
    </w:p>
    <w:p w14:paraId="68724D13" w14:textId="77777777" w:rsidR="004B0CF0" w:rsidRPr="004B0CF0" w:rsidRDefault="004B0CF0" w:rsidP="004B0CF0">
      <w:pPr>
        <w:pStyle w:val="ListParagraph"/>
        <w:numPr>
          <w:ilvl w:val="0"/>
          <w:numId w:val="3"/>
        </w:numPr>
        <w:jc w:val="both"/>
        <w:rPr>
          <w:rFonts w:cstheme="minorHAnsi"/>
          <w:lang w:val="mk-MK"/>
        </w:rPr>
      </w:pPr>
      <w:r w:rsidRPr="004B0CF0">
        <w:rPr>
          <w:rFonts w:cstheme="minorHAnsi"/>
          <w:lang w:val="mk-MK"/>
        </w:rPr>
        <w:t>минимизирање на бројот на проценки и постапки низ кои поминуваат лицата за попреченост и елиминирање на непотребните трошоци, без притоа да се изгуби на квалитет</w:t>
      </w:r>
    </w:p>
    <w:p w14:paraId="55689699" w14:textId="5BCF471C" w:rsidR="004B0CF0" w:rsidRPr="004B0CF0" w:rsidRDefault="004B0CF0" w:rsidP="004B0CF0">
      <w:pPr>
        <w:pStyle w:val="ListParagraph"/>
        <w:numPr>
          <w:ilvl w:val="0"/>
          <w:numId w:val="3"/>
        </w:numPr>
        <w:jc w:val="both"/>
        <w:rPr>
          <w:rFonts w:cstheme="minorHAnsi"/>
          <w:lang w:val="mk-MK"/>
        </w:rPr>
      </w:pPr>
      <w:r w:rsidRPr="004B0CF0">
        <w:rPr>
          <w:rFonts w:cstheme="minorHAnsi"/>
          <w:lang w:val="mk-MK"/>
        </w:rPr>
        <w:t xml:space="preserve">елиминирање или намалување на просторот за </w:t>
      </w:r>
      <w:r w:rsidR="000E3C62">
        <w:rPr>
          <w:rFonts w:cstheme="minorHAnsi"/>
          <w:lang w:val="mk-MK"/>
        </w:rPr>
        <w:t xml:space="preserve">корупција и </w:t>
      </w:r>
      <w:r w:rsidRPr="004B0CF0">
        <w:rPr>
          <w:rFonts w:cstheme="minorHAnsi"/>
          <w:lang w:val="mk-MK"/>
        </w:rPr>
        <w:t>злоупотреби.</w:t>
      </w:r>
    </w:p>
    <w:p w14:paraId="0B184F03" w14:textId="77777777" w:rsidR="004B0CF0" w:rsidRPr="004B0CF0" w:rsidRDefault="004B0CF0" w:rsidP="004A49C2">
      <w:pPr>
        <w:spacing w:line="276" w:lineRule="auto"/>
        <w:ind w:firstLine="720"/>
        <w:jc w:val="both"/>
        <w:rPr>
          <w:rFonts w:ascii="Calibri" w:hAnsi="Calibri" w:cs="Calibri"/>
          <w:lang w:val="mk-MK"/>
        </w:rPr>
      </w:pPr>
    </w:p>
    <w:p w14:paraId="4D7D4728" w14:textId="3A218144" w:rsidR="004B0CF0" w:rsidRPr="004B0CF0" w:rsidRDefault="004B0CF0" w:rsidP="004A49C2">
      <w:pPr>
        <w:spacing w:line="276" w:lineRule="auto"/>
        <w:ind w:firstLine="720"/>
        <w:jc w:val="both"/>
        <w:rPr>
          <w:rFonts w:ascii="Calibri" w:hAnsi="Calibri" w:cs="Calibri"/>
          <w:lang w:val="mk-MK"/>
        </w:rPr>
      </w:pPr>
      <w:r w:rsidRPr="004B0CF0">
        <w:rPr>
          <w:rFonts w:ascii="Calibri" w:hAnsi="Calibri" w:cs="Calibri"/>
          <w:lang w:val="mk-MK"/>
        </w:rPr>
        <w:t>Проценките на лицата со попреченост ќе се заснова на следните начела:</w:t>
      </w:r>
    </w:p>
    <w:p w14:paraId="011F8C4B" w14:textId="77777777" w:rsidR="004A49C2" w:rsidRPr="004B0CF0" w:rsidRDefault="004A49C2" w:rsidP="004B0CF0">
      <w:pPr>
        <w:pStyle w:val="ListParagraph"/>
        <w:numPr>
          <w:ilvl w:val="2"/>
          <w:numId w:val="30"/>
        </w:numPr>
        <w:spacing w:before="100" w:beforeAutospacing="1" w:after="100" w:afterAutospacing="1" w:line="240" w:lineRule="auto"/>
        <w:contextualSpacing w:val="0"/>
        <w:rPr>
          <w:rFonts w:ascii="Calibri" w:hAnsi="Calibri" w:cs="Calibri"/>
          <w:lang w:val="mk-MK"/>
        </w:rPr>
      </w:pPr>
      <w:r w:rsidRPr="004B0CF0">
        <w:rPr>
          <w:rFonts w:ascii="Calibri" w:hAnsi="Calibri" w:cs="Calibri"/>
          <w:lang w:val="mk-MK"/>
        </w:rPr>
        <w:t>еднаков третман и недискриминација,</w:t>
      </w:r>
    </w:p>
    <w:p w14:paraId="3255BA4A" w14:textId="77777777" w:rsidR="004A49C2" w:rsidRPr="004B0CF0" w:rsidRDefault="004A49C2" w:rsidP="004B0CF0">
      <w:pPr>
        <w:pStyle w:val="ListParagraph"/>
        <w:numPr>
          <w:ilvl w:val="2"/>
          <w:numId w:val="30"/>
        </w:numPr>
        <w:spacing w:before="100" w:beforeAutospacing="1" w:after="100" w:afterAutospacing="1" w:line="240" w:lineRule="auto"/>
        <w:contextualSpacing w:val="0"/>
        <w:rPr>
          <w:rFonts w:ascii="Calibri" w:hAnsi="Calibri" w:cs="Calibri"/>
          <w:lang w:val="mk-MK"/>
        </w:rPr>
      </w:pPr>
      <w:r w:rsidRPr="004B0CF0">
        <w:rPr>
          <w:rFonts w:ascii="Calibri" w:hAnsi="Calibri" w:cs="Calibri"/>
          <w:lang w:val="mk-MK"/>
        </w:rPr>
        <w:t>индивидуализација на барателите на проценки,</w:t>
      </w:r>
    </w:p>
    <w:p w14:paraId="1DD886B2" w14:textId="77777777" w:rsidR="004A49C2" w:rsidRPr="004B0CF0" w:rsidRDefault="004A49C2" w:rsidP="004B0CF0">
      <w:pPr>
        <w:pStyle w:val="ListParagraph"/>
        <w:numPr>
          <w:ilvl w:val="2"/>
          <w:numId w:val="30"/>
        </w:numPr>
        <w:spacing w:before="100" w:beforeAutospacing="1" w:after="100" w:afterAutospacing="1" w:line="240" w:lineRule="auto"/>
        <w:contextualSpacing w:val="0"/>
        <w:rPr>
          <w:rFonts w:ascii="Calibri" w:hAnsi="Calibri" w:cs="Calibri"/>
          <w:lang w:val="mk-MK"/>
        </w:rPr>
      </w:pPr>
      <w:r w:rsidRPr="004B0CF0">
        <w:rPr>
          <w:rFonts w:ascii="Calibri" w:hAnsi="Calibri" w:cs="Calibri"/>
          <w:lang w:val="mk-MK"/>
        </w:rPr>
        <w:t>заштита на приватноста и обезбедување доверливост на податоците,</w:t>
      </w:r>
    </w:p>
    <w:p w14:paraId="16B42987" w14:textId="77777777" w:rsidR="004A49C2" w:rsidRPr="004B0CF0" w:rsidRDefault="004A49C2" w:rsidP="004B0CF0">
      <w:pPr>
        <w:pStyle w:val="ListParagraph"/>
        <w:numPr>
          <w:ilvl w:val="2"/>
          <w:numId w:val="30"/>
        </w:numPr>
        <w:spacing w:before="100" w:beforeAutospacing="1" w:after="100" w:afterAutospacing="1" w:line="240" w:lineRule="auto"/>
        <w:contextualSpacing w:val="0"/>
        <w:rPr>
          <w:rFonts w:ascii="Calibri" w:hAnsi="Calibri" w:cs="Calibri"/>
          <w:lang w:val="mk-MK"/>
        </w:rPr>
      </w:pPr>
      <w:r w:rsidRPr="004B0CF0">
        <w:rPr>
          <w:rFonts w:ascii="Calibri" w:hAnsi="Calibri" w:cs="Calibri"/>
          <w:lang w:val="mk-MK"/>
        </w:rPr>
        <w:t>почитување на интегритетот и правата на барателот на проценка,</w:t>
      </w:r>
    </w:p>
    <w:p w14:paraId="18A9ED7C" w14:textId="77777777" w:rsidR="004A49C2" w:rsidRPr="004B0CF0" w:rsidRDefault="004A49C2" w:rsidP="004B0CF0">
      <w:pPr>
        <w:pStyle w:val="ListParagraph"/>
        <w:numPr>
          <w:ilvl w:val="2"/>
          <w:numId w:val="30"/>
        </w:numPr>
        <w:spacing w:before="100" w:beforeAutospacing="1" w:after="100" w:afterAutospacing="1" w:line="276" w:lineRule="auto"/>
        <w:contextualSpacing w:val="0"/>
        <w:jc w:val="both"/>
        <w:rPr>
          <w:rFonts w:ascii="Calibri" w:hAnsi="Calibri" w:cs="Calibri"/>
          <w:lang w:val="mk-MK"/>
        </w:rPr>
      </w:pPr>
      <w:r w:rsidRPr="004B0CF0">
        <w:rPr>
          <w:rFonts w:ascii="Calibri" w:hAnsi="Calibri" w:cs="Calibri"/>
          <w:lang w:val="mk-MK"/>
        </w:rPr>
        <w:t xml:space="preserve">самостојност и независност на </w:t>
      </w:r>
      <w:r w:rsidRPr="004B0CF0">
        <w:rPr>
          <w:rStyle w:val="Strong"/>
          <w:rFonts w:ascii="Calibri" w:hAnsi="Calibri" w:cs="Calibri"/>
          <w:b w:val="0"/>
          <w:bCs w:val="0"/>
          <w:lang w:val="mk-MK"/>
        </w:rPr>
        <w:t>лицата кои вршат проценки</w:t>
      </w:r>
      <w:r w:rsidRPr="004B0CF0" w:rsidDel="0053003A">
        <w:rPr>
          <w:rFonts w:ascii="Calibri" w:hAnsi="Calibri" w:cs="Calibri"/>
          <w:lang w:val="mk-MK"/>
        </w:rPr>
        <w:t xml:space="preserve"> </w:t>
      </w:r>
      <w:r w:rsidRPr="004B0CF0">
        <w:rPr>
          <w:rFonts w:ascii="Calibri" w:hAnsi="Calibri" w:cs="Calibri"/>
          <w:lang w:val="mk-MK"/>
        </w:rPr>
        <w:t xml:space="preserve">за утврдување на попреченост при вршењето на проценката, </w:t>
      </w:r>
    </w:p>
    <w:p w14:paraId="4A086A2D" w14:textId="77777777" w:rsidR="004A49C2" w:rsidRPr="004B0CF0" w:rsidRDefault="004A49C2" w:rsidP="004B0CF0">
      <w:pPr>
        <w:pStyle w:val="ListParagraph"/>
        <w:numPr>
          <w:ilvl w:val="2"/>
          <w:numId w:val="30"/>
        </w:numPr>
        <w:spacing w:before="100" w:beforeAutospacing="1" w:after="100" w:afterAutospacing="1" w:line="276" w:lineRule="auto"/>
        <w:contextualSpacing w:val="0"/>
        <w:jc w:val="both"/>
        <w:rPr>
          <w:rFonts w:ascii="Calibri" w:hAnsi="Calibri" w:cs="Calibri"/>
          <w:lang w:val="mk-MK"/>
        </w:rPr>
      </w:pPr>
      <w:r w:rsidRPr="004B0CF0">
        <w:rPr>
          <w:rFonts w:ascii="Calibri" w:hAnsi="Calibri" w:cs="Calibri"/>
          <w:lang w:val="mk-MK"/>
        </w:rPr>
        <w:t>стручност во вршењето на проценката согласно единствена методологија за проценка на попреченост, правилата на науката и струката и етичките норми,</w:t>
      </w:r>
    </w:p>
    <w:p w14:paraId="3FDE246A" w14:textId="77777777" w:rsidR="004A49C2" w:rsidRPr="004B0CF0" w:rsidRDefault="004A49C2" w:rsidP="004B0CF0">
      <w:pPr>
        <w:pStyle w:val="ListParagraph"/>
        <w:numPr>
          <w:ilvl w:val="2"/>
          <w:numId w:val="30"/>
        </w:numPr>
        <w:spacing w:before="100" w:beforeAutospacing="1" w:after="100" w:afterAutospacing="1" w:line="276" w:lineRule="auto"/>
        <w:contextualSpacing w:val="0"/>
        <w:jc w:val="both"/>
        <w:rPr>
          <w:rFonts w:ascii="Calibri" w:hAnsi="Calibri" w:cs="Calibri"/>
          <w:lang w:val="mk-MK"/>
        </w:rPr>
      </w:pPr>
      <w:r w:rsidRPr="004B0CF0">
        <w:rPr>
          <w:rFonts w:ascii="Calibri" w:hAnsi="Calibri" w:cs="Calibri"/>
          <w:lang w:val="mk-MK"/>
        </w:rPr>
        <w:t xml:space="preserve">сеопфатност преку спроведување на една проценка од една комисија заради утврдување на попреченост и примена на издадените наод и мислење и потврда во сите постапки во кои лицето со попреченост остварува право и/или услуга, </w:t>
      </w:r>
    </w:p>
    <w:p w14:paraId="4827D36B" w14:textId="77777777" w:rsidR="004A49C2" w:rsidRPr="004B0CF0" w:rsidRDefault="004A49C2" w:rsidP="004B0CF0">
      <w:pPr>
        <w:pStyle w:val="ListParagraph"/>
        <w:numPr>
          <w:ilvl w:val="2"/>
          <w:numId w:val="30"/>
        </w:numPr>
        <w:spacing w:before="100" w:beforeAutospacing="1" w:after="100" w:afterAutospacing="1" w:line="276" w:lineRule="auto"/>
        <w:contextualSpacing w:val="0"/>
        <w:jc w:val="both"/>
        <w:rPr>
          <w:rFonts w:ascii="Calibri" w:hAnsi="Calibri" w:cs="Calibri"/>
          <w:lang w:val="mk-MK"/>
        </w:rPr>
      </w:pPr>
      <w:r w:rsidRPr="004B0CF0">
        <w:rPr>
          <w:rFonts w:ascii="Calibri" w:hAnsi="Calibri" w:cs="Calibri"/>
          <w:lang w:val="mk-MK"/>
        </w:rPr>
        <w:t>регионализација при вршење на проценките и</w:t>
      </w:r>
    </w:p>
    <w:p w14:paraId="3AE692B4" w14:textId="77777777" w:rsidR="004A49C2" w:rsidRPr="004B0CF0" w:rsidRDefault="004A49C2" w:rsidP="004B0CF0">
      <w:pPr>
        <w:pStyle w:val="ListParagraph"/>
        <w:numPr>
          <w:ilvl w:val="2"/>
          <w:numId w:val="30"/>
        </w:numPr>
        <w:spacing w:before="100" w:beforeAutospacing="1" w:after="100" w:afterAutospacing="1" w:line="276" w:lineRule="auto"/>
        <w:contextualSpacing w:val="0"/>
        <w:jc w:val="both"/>
        <w:rPr>
          <w:rStyle w:val="Strong"/>
          <w:rFonts w:ascii="Calibri" w:eastAsia="Calibri" w:hAnsi="Calibri" w:cs="Calibri"/>
          <w:b w:val="0"/>
          <w:bCs w:val="0"/>
          <w:lang w:val="mk-MK"/>
        </w:rPr>
      </w:pPr>
      <w:r w:rsidRPr="004B0CF0">
        <w:rPr>
          <w:rFonts w:ascii="Calibri" w:hAnsi="Calibri" w:cs="Calibri"/>
          <w:lang w:val="mk-MK"/>
        </w:rPr>
        <w:lastRenderedPageBreak/>
        <w:t>дигитализација на постапката за утврдување попреченост, од поднесување на барањето до уписот на лицето во регистарот на лица со попреченост.</w:t>
      </w:r>
    </w:p>
    <w:p w14:paraId="7951C8E0" w14:textId="77777777" w:rsidR="00DA30AA" w:rsidRPr="0090748A" w:rsidRDefault="00DA30AA" w:rsidP="00CE3F21">
      <w:pPr>
        <w:jc w:val="both"/>
        <w:rPr>
          <w:rFonts w:cstheme="minorHAnsi"/>
          <w:b/>
          <w:lang w:val="mk-MK"/>
        </w:rPr>
      </w:pPr>
    </w:p>
    <w:p w14:paraId="657DE76B" w14:textId="53A84C4A" w:rsidR="00CE3F21" w:rsidRPr="00EF6CA1" w:rsidRDefault="00CE3F21" w:rsidP="00EF6CA1">
      <w:pPr>
        <w:pStyle w:val="ListParagraph"/>
        <w:numPr>
          <w:ilvl w:val="0"/>
          <w:numId w:val="23"/>
        </w:numPr>
        <w:shd w:val="clear" w:color="auto" w:fill="CCFFFF"/>
        <w:tabs>
          <w:tab w:val="left" w:pos="675"/>
        </w:tabs>
        <w:spacing w:before="120" w:after="0" w:line="240" w:lineRule="auto"/>
        <w:rPr>
          <w:rFonts w:ascii="StobiSerif Regular" w:eastAsia="Times New Roman" w:hAnsi="StobiSerif Regular" w:cs="Times New Roman"/>
          <w:b/>
          <w:lang w:val="mk-MK"/>
        </w:rPr>
      </w:pPr>
      <w:r w:rsidRPr="00EF6CA1">
        <w:rPr>
          <w:rFonts w:ascii="StobiSerif Regular" w:eastAsia="Times New Roman" w:hAnsi="StobiSerif Regular" w:cs="Times New Roman"/>
          <w:b/>
          <w:lang w:val="mk-MK"/>
        </w:rPr>
        <w:t>Можни решенија (опции)</w:t>
      </w:r>
    </w:p>
    <w:p w14:paraId="226A1603" w14:textId="77777777" w:rsidR="00EF6CA1" w:rsidRDefault="00EF6CA1" w:rsidP="00CE3F21">
      <w:pPr>
        <w:jc w:val="both"/>
        <w:rPr>
          <w:rFonts w:cstheme="minorHAnsi"/>
          <w:i/>
          <w:lang w:val="mk-MK"/>
        </w:rPr>
      </w:pPr>
    </w:p>
    <w:p w14:paraId="3D24136F" w14:textId="16C95DC0" w:rsidR="00CE3F21" w:rsidRPr="003B06C5" w:rsidRDefault="00CE3F21" w:rsidP="003B06C5">
      <w:pPr>
        <w:pStyle w:val="ListParagraph"/>
        <w:numPr>
          <w:ilvl w:val="1"/>
          <w:numId w:val="23"/>
        </w:numPr>
        <w:jc w:val="both"/>
        <w:rPr>
          <w:rFonts w:cstheme="minorHAnsi"/>
          <w:iCs/>
          <w:lang w:val="mk-MK"/>
        </w:rPr>
      </w:pPr>
      <w:r w:rsidRPr="003B06C5">
        <w:rPr>
          <w:rFonts w:cstheme="minorHAnsi"/>
          <w:iCs/>
          <w:lang w:val="mk-MK"/>
        </w:rPr>
        <w:t xml:space="preserve">Опис на решението „не прави ништо“  </w:t>
      </w:r>
    </w:p>
    <w:p w14:paraId="2C0A53F4" w14:textId="5D7B8084" w:rsidR="00CE3F21" w:rsidRDefault="00CE3F21" w:rsidP="00DA0616">
      <w:pPr>
        <w:ind w:firstLine="720"/>
        <w:jc w:val="both"/>
        <w:rPr>
          <w:rFonts w:cstheme="minorHAnsi"/>
          <w:lang w:val="mk-MK"/>
        </w:rPr>
      </w:pPr>
      <w:r w:rsidRPr="0090748A">
        <w:rPr>
          <w:rFonts w:cstheme="minorHAnsi"/>
          <w:lang w:val="mk-MK"/>
        </w:rPr>
        <w:t xml:space="preserve">Доколку овој предлог закон не се усвои, </w:t>
      </w:r>
      <w:r w:rsidR="008E220B">
        <w:rPr>
          <w:rFonts w:cstheme="minorHAnsi"/>
          <w:lang w:val="mk-MK"/>
        </w:rPr>
        <w:t>проблемите наведени во описот на состојбата ќе продолжат, односно и понатаму Република Северна Македонија ќе има не</w:t>
      </w:r>
      <w:r w:rsidR="008E220B" w:rsidRPr="0090748A">
        <w:rPr>
          <w:rFonts w:cstheme="minorHAnsi"/>
          <w:lang w:val="mk-MK"/>
        </w:rPr>
        <w:t>ефикас</w:t>
      </w:r>
      <w:r w:rsidR="008E220B">
        <w:rPr>
          <w:rFonts w:cstheme="minorHAnsi"/>
          <w:lang w:val="mk-MK"/>
        </w:rPr>
        <w:t>е</w:t>
      </w:r>
      <w:r w:rsidR="008E220B" w:rsidRPr="0090748A">
        <w:rPr>
          <w:rFonts w:cstheme="minorHAnsi"/>
          <w:lang w:val="mk-MK"/>
        </w:rPr>
        <w:t>н, неекономич</w:t>
      </w:r>
      <w:r w:rsidR="008E220B">
        <w:rPr>
          <w:rFonts w:cstheme="minorHAnsi"/>
          <w:lang w:val="mk-MK"/>
        </w:rPr>
        <w:t>е</w:t>
      </w:r>
      <w:r w:rsidR="008E220B" w:rsidRPr="0090748A">
        <w:rPr>
          <w:rFonts w:cstheme="minorHAnsi"/>
          <w:lang w:val="mk-MK"/>
        </w:rPr>
        <w:t>н</w:t>
      </w:r>
      <w:r w:rsidR="008E220B">
        <w:rPr>
          <w:rFonts w:cstheme="minorHAnsi"/>
          <w:lang w:val="mk-MK"/>
        </w:rPr>
        <w:t xml:space="preserve"> и</w:t>
      </w:r>
      <w:r w:rsidR="008E220B" w:rsidRPr="0090748A">
        <w:rPr>
          <w:rFonts w:cstheme="minorHAnsi"/>
          <w:lang w:val="mk-MK"/>
        </w:rPr>
        <w:t xml:space="preserve"> </w:t>
      </w:r>
      <w:r w:rsidR="008E220B">
        <w:rPr>
          <w:rFonts w:cstheme="minorHAnsi"/>
          <w:lang w:val="mk-MK"/>
        </w:rPr>
        <w:t>сложен систем за проценки на лицата со попреченост и за остварување на нивните права</w:t>
      </w:r>
      <w:r w:rsidRPr="0090748A">
        <w:rPr>
          <w:rFonts w:cstheme="minorHAnsi"/>
          <w:lang w:val="mk-MK"/>
        </w:rPr>
        <w:t>.</w:t>
      </w:r>
    </w:p>
    <w:p w14:paraId="671A7AAA" w14:textId="77777777" w:rsidR="003B06C5" w:rsidRPr="0090748A" w:rsidRDefault="003B06C5" w:rsidP="00DA0616">
      <w:pPr>
        <w:ind w:firstLine="720"/>
        <w:jc w:val="both"/>
        <w:rPr>
          <w:rFonts w:cstheme="minorHAnsi"/>
          <w:lang w:val="mk-MK"/>
        </w:rPr>
      </w:pPr>
    </w:p>
    <w:p w14:paraId="71B2730B" w14:textId="65C85938" w:rsidR="00CE3F21" w:rsidRPr="003B06C5" w:rsidRDefault="00444F1F" w:rsidP="003B06C5">
      <w:pPr>
        <w:pStyle w:val="ListParagraph"/>
        <w:numPr>
          <w:ilvl w:val="1"/>
          <w:numId w:val="23"/>
        </w:numPr>
        <w:jc w:val="both"/>
        <w:rPr>
          <w:rFonts w:cstheme="minorHAnsi"/>
          <w:iCs/>
          <w:lang w:val="mk-MK"/>
        </w:rPr>
      </w:pPr>
      <w:r w:rsidRPr="003B06C5">
        <w:rPr>
          <w:rFonts w:cstheme="minorHAnsi"/>
          <w:iCs/>
          <w:lang w:val="mk-MK"/>
        </w:rPr>
        <w:t xml:space="preserve">      </w:t>
      </w:r>
      <w:r w:rsidR="00CE3F21" w:rsidRPr="003B06C5">
        <w:rPr>
          <w:rFonts w:cstheme="minorHAnsi"/>
          <w:iCs/>
          <w:lang w:val="mk-MK"/>
        </w:rPr>
        <w:t>Опис на можните решенија (опции) за решавање на проблемот</w:t>
      </w:r>
    </w:p>
    <w:p w14:paraId="45AA4088" w14:textId="2E57E6B3" w:rsidR="007533BE" w:rsidRDefault="004B0CF0" w:rsidP="007533BE">
      <w:pPr>
        <w:tabs>
          <w:tab w:val="left" w:pos="675"/>
        </w:tabs>
        <w:jc w:val="both"/>
        <w:rPr>
          <w:rFonts w:cstheme="minorHAnsi"/>
          <w:lang w:val="mk-MK"/>
        </w:rPr>
      </w:pPr>
      <w:r>
        <w:rPr>
          <w:rFonts w:cstheme="minorHAnsi"/>
          <w:lang w:val="mk-MK"/>
        </w:rPr>
        <w:tab/>
      </w:r>
      <w:r w:rsidR="007722B4">
        <w:rPr>
          <w:rFonts w:cstheme="minorHAnsi"/>
          <w:lang w:val="mk-MK"/>
        </w:rPr>
        <w:t>Решението вклучува:</w:t>
      </w:r>
    </w:p>
    <w:p w14:paraId="0322A835" w14:textId="7A89B206" w:rsidR="007722B4" w:rsidRPr="004B0CF0" w:rsidRDefault="007722B4" w:rsidP="004B0CF0">
      <w:pPr>
        <w:pStyle w:val="ListParagraph"/>
        <w:numPr>
          <w:ilvl w:val="0"/>
          <w:numId w:val="29"/>
        </w:numPr>
        <w:tabs>
          <w:tab w:val="left" w:pos="675"/>
        </w:tabs>
        <w:jc w:val="both"/>
        <w:rPr>
          <w:rFonts w:cstheme="minorHAnsi"/>
          <w:lang w:val="mk-MK"/>
        </w:rPr>
      </w:pPr>
      <w:r w:rsidRPr="004B0CF0">
        <w:rPr>
          <w:rFonts w:cstheme="minorHAnsi"/>
          <w:lang w:val="mk-MK"/>
        </w:rPr>
        <w:t xml:space="preserve">формирање на централното координативно тело за проценки на лица со попреченост како составен дел од постоечки орган на управа (сектор при МТСП) без посебен правен </w:t>
      </w:r>
      <w:proofErr w:type="spellStart"/>
      <w:r w:rsidRPr="004B0CF0">
        <w:rPr>
          <w:rFonts w:cstheme="minorHAnsi"/>
          <w:lang w:val="mk-MK"/>
        </w:rPr>
        <w:t>субјективитет</w:t>
      </w:r>
      <w:proofErr w:type="spellEnd"/>
      <w:r w:rsidRPr="004B0CF0">
        <w:rPr>
          <w:rFonts w:cstheme="minorHAnsi"/>
          <w:lang w:val="mk-MK"/>
        </w:rPr>
        <w:t>,</w:t>
      </w:r>
    </w:p>
    <w:p w14:paraId="0D5309B9" w14:textId="77777777" w:rsidR="000E3C62" w:rsidRDefault="000E3C62" w:rsidP="000E3C62">
      <w:pPr>
        <w:pStyle w:val="ListParagraph"/>
        <w:tabs>
          <w:tab w:val="left" w:pos="675"/>
        </w:tabs>
        <w:jc w:val="both"/>
        <w:rPr>
          <w:rFonts w:cstheme="minorHAnsi"/>
          <w:lang w:val="mk-MK"/>
        </w:rPr>
      </w:pPr>
    </w:p>
    <w:p w14:paraId="720528B2" w14:textId="39E7D13E" w:rsidR="007722B4" w:rsidRPr="004B0CF0" w:rsidRDefault="004B0CF0" w:rsidP="004B0CF0">
      <w:pPr>
        <w:pStyle w:val="ListParagraph"/>
        <w:numPr>
          <w:ilvl w:val="0"/>
          <w:numId w:val="29"/>
        </w:numPr>
        <w:tabs>
          <w:tab w:val="left" w:pos="675"/>
        </w:tabs>
        <w:jc w:val="both"/>
        <w:rPr>
          <w:rFonts w:cstheme="minorHAnsi"/>
          <w:lang w:val="mk-MK"/>
        </w:rPr>
      </w:pPr>
      <w:r>
        <w:rPr>
          <w:rFonts w:cstheme="minorHAnsi"/>
          <w:lang w:val="mk-MK"/>
        </w:rPr>
        <w:t>п</w:t>
      </w:r>
      <w:r w:rsidR="007722B4" w:rsidRPr="004B0CF0">
        <w:rPr>
          <w:rFonts w:cstheme="minorHAnsi"/>
          <w:lang w:val="mk-MK"/>
        </w:rPr>
        <w:t xml:space="preserve">реку централното координативно тело </w:t>
      </w:r>
      <w:r>
        <w:rPr>
          <w:rFonts w:cstheme="minorHAnsi"/>
          <w:lang w:val="mk-MK"/>
        </w:rPr>
        <w:t>да</w:t>
      </w:r>
      <w:r w:rsidR="007722B4" w:rsidRPr="004B0CF0">
        <w:rPr>
          <w:rFonts w:cstheme="minorHAnsi"/>
          <w:lang w:val="mk-MK"/>
        </w:rPr>
        <w:t xml:space="preserve"> се вршат сите проценки за остварување на правата на лицата со попреченост од областа на здравството, социјална заштита и образованието и за сите категории на корисници на кои им се моментално на располагање согласно позитивните прописи,</w:t>
      </w:r>
    </w:p>
    <w:p w14:paraId="7533A70B" w14:textId="77777777" w:rsidR="000E3C62" w:rsidRDefault="000E3C62" w:rsidP="000E3C62">
      <w:pPr>
        <w:pStyle w:val="ListParagraph"/>
        <w:tabs>
          <w:tab w:val="left" w:pos="675"/>
        </w:tabs>
        <w:jc w:val="both"/>
        <w:rPr>
          <w:rFonts w:cstheme="minorHAnsi"/>
          <w:lang w:val="mk-MK"/>
        </w:rPr>
      </w:pPr>
    </w:p>
    <w:p w14:paraId="03F631D2" w14:textId="45A8BBA6" w:rsidR="007722B4" w:rsidRPr="004B0CF0" w:rsidRDefault="007722B4" w:rsidP="004B0CF0">
      <w:pPr>
        <w:pStyle w:val="ListParagraph"/>
        <w:numPr>
          <w:ilvl w:val="0"/>
          <w:numId w:val="29"/>
        </w:numPr>
        <w:tabs>
          <w:tab w:val="left" w:pos="675"/>
        </w:tabs>
        <w:jc w:val="both"/>
        <w:rPr>
          <w:rFonts w:cstheme="minorHAnsi"/>
          <w:lang w:val="mk-MK"/>
        </w:rPr>
      </w:pPr>
      <w:r w:rsidRPr="004B0CF0">
        <w:rPr>
          <w:rFonts w:cstheme="minorHAnsi"/>
          <w:lang w:val="mk-MK"/>
        </w:rPr>
        <w:t>лиценцирање на вештаци кои ќе вршат проценки, при што еден дел од вештаците ќе бидат вработени во централното тело (преку преземање на вработените од оние институции во системот на вештачење на лица со попреченост кои вработуваат лекари – специјалисти и друг стручен кадар, како што се ФПИОСМ и Службата за функционална проценка), а друг дел ќе бидат ангажирани како надворешни соработници,</w:t>
      </w:r>
    </w:p>
    <w:p w14:paraId="5B2C1722" w14:textId="77777777" w:rsidR="000E3C62" w:rsidRDefault="000E3C62" w:rsidP="000E3C62">
      <w:pPr>
        <w:pStyle w:val="ListParagraph"/>
        <w:tabs>
          <w:tab w:val="left" w:pos="675"/>
        </w:tabs>
        <w:jc w:val="both"/>
        <w:rPr>
          <w:rFonts w:cstheme="minorHAnsi"/>
          <w:lang w:val="mk-MK"/>
        </w:rPr>
      </w:pPr>
    </w:p>
    <w:p w14:paraId="3D84F171" w14:textId="599C45BC" w:rsidR="007722B4" w:rsidRPr="004B0CF0" w:rsidRDefault="004B0CF0" w:rsidP="004B0CF0">
      <w:pPr>
        <w:pStyle w:val="ListParagraph"/>
        <w:numPr>
          <w:ilvl w:val="0"/>
          <w:numId w:val="29"/>
        </w:numPr>
        <w:tabs>
          <w:tab w:val="left" w:pos="675"/>
        </w:tabs>
        <w:jc w:val="both"/>
        <w:rPr>
          <w:rFonts w:cstheme="minorHAnsi"/>
          <w:lang w:val="mk-MK"/>
        </w:rPr>
      </w:pPr>
      <w:r>
        <w:rPr>
          <w:rFonts w:cstheme="minorHAnsi"/>
          <w:lang w:val="mk-MK"/>
        </w:rPr>
        <w:t xml:space="preserve">регионализација на </w:t>
      </w:r>
      <w:r w:rsidR="007722B4" w:rsidRPr="004B0CF0">
        <w:rPr>
          <w:rFonts w:cstheme="minorHAnsi"/>
          <w:lang w:val="mk-MK"/>
        </w:rPr>
        <w:t>комисиите за вршење проценки</w:t>
      </w:r>
      <w:r>
        <w:rPr>
          <w:rFonts w:cstheme="minorHAnsi"/>
          <w:lang w:val="mk-MK"/>
        </w:rPr>
        <w:t>, односно нивно</w:t>
      </w:r>
      <w:r w:rsidR="007722B4" w:rsidRPr="004B0CF0">
        <w:rPr>
          <w:rFonts w:cstheme="minorHAnsi"/>
          <w:lang w:val="mk-MK"/>
        </w:rPr>
        <w:t xml:space="preserve"> лоцира</w:t>
      </w:r>
      <w:r>
        <w:rPr>
          <w:rFonts w:cstheme="minorHAnsi"/>
          <w:lang w:val="mk-MK"/>
        </w:rPr>
        <w:t>ње</w:t>
      </w:r>
      <w:r w:rsidR="007722B4" w:rsidRPr="004B0CF0">
        <w:rPr>
          <w:rFonts w:cstheme="minorHAnsi"/>
          <w:lang w:val="mk-MK"/>
        </w:rPr>
        <w:t xml:space="preserve"> и/или мобилн</w:t>
      </w:r>
      <w:r>
        <w:rPr>
          <w:rFonts w:cstheme="minorHAnsi"/>
          <w:lang w:val="mk-MK"/>
        </w:rPr>
        <w:t>ост</w:t>
      </w:r>
      <w:r w:rsidR="007722B4" w:rsidRPr="004B0CF0">
        <w:rPr>
          <w:rFonts w:cstheme="minorHAnsi"/>
          <w:lang w:val="mk-MK"/>
        </w:rPr>
        <w:t xml:space="preserve"> во еден од градовите од осумте плански региони,</w:t>
      </w:r>
    </w:p>
    <w:p w14:paraId="6AA48E5A" w14:textId="77777777" w:rsidR="000E3C62" w:rsidRDefault="000E3C62" w:rsidP="000E3C62">
      <w:pPr>
        <w:pStyle w:val="ListParagraph"/>
        <w:tabs>
          <w:tab w:val="left" w:pos="675"/>
        </w:tabs>
        <w:jc w:val="both"/>
        <w:rPr>
          <w:rFonts w:cstheme="minorHAnsi"/>
          <w:lang w:val="mk-MK"/>
        </w:rPr>
      </w:pPr>
    </w:p>
    <w:p w14:paraId="69025DD5" w14:textId="45806B63" w:rsidR="007722B4" w:rsidRPr="004B0CF0" w:rsidRDefault="007722B4" w:rsidP="004B0CF0">
      <w:pPr>
        <w:pStyle w:val="ListParagraph"/>
        <w:numPr>
          <w:ilvl w:val="0"/>
          <w:numId w:val="29"/>
        </w:numPr>
        <w:tabs>
          <w:tab w:val="left" w:pos="675"/>
        </w:tabs>
        <w:jc w:val="both"/>
        <w:rPr>
          <w:rFonts w:cstheme="minorHAnsi"/>
          <w:lang w:val="mk-MK"/>
        </w:rPr>
      </w:pPr>
      <w:r w:rsidRPr="004B0CF0">
        <w:rPr>
          <w:rFonts w:cstheme="minorHAnsi"/>
          <w:lang w:val="mk-MK"/>
        </w:rPr>
        <w:t xml:space="preserve">првите и вторите (конечните) проценки, како и </w:t>
      </w:r>
      <w:proofErr w:type="spellStart"/>
      <w:r w:rsidRPr="004B0CF0">
        <w:rPr>
          <w:rFonts w:cstheme="minorHAnsi"/>
          <w:lang w:val="mk-MK"/>
        </w:rPr>
        <w:t>ревизиските</w:t>
      </w:r>
      <w:proofErr w:type="spellEnd"/>
      <w:r w:rsidRPr="004B0CF0">
        <w:rPr>
          <w:rFonts w:cstheme="minorHAnsi"/>
          <w:lang w:val="mk-MK"/>
        </w:rPr>
        <w:t xml:space="preserve"> и контролните проценки да се вршат од комисии во состав на телото, при што втора (конечна) проценка или ревизија нема да може да прави вештак инволвиран во комисијата која ја извршила првата проценка,</w:t>
      </w:r>
    </w:p>
    <w:p w14:paraId="3C3F6650" w14:textId="0C197C41" w:rsidR="007722B4" w:rsidRPr="004B0CF0" w:rsidRDefault="007722B4" w:rsidP="004B0CF0">
      <w:pPr>
        <w:pStyle w:val="AAMNormal"/>
        <w:numPr>
          <w:ilvl w:val="0"/>
          <w:numId w:val="29"/>
        </w:numPr>
        <w:rPr>
          <w:rFonts w:asciiTheme="minorHAnsi" w:hAnsiTheme="minorHAnsi" w:cstheme="minorHAnsi"/>
          <w:sz w:val="22"/>
          <w:szCs w:val="22"/>
          <w:lang w:val="mk-MK"/>
        </w:rPr>
      </w:pPr>
      <w:r w:rsidRPr="004B0CF0">
        <w:rPr>
          <w:rFonts w:asciiTheme="minorHAnsi" w:hAnsiTheme="minorHAnsi" w:cstheme="minorHAnsi"/>
          <w:sz w:val="22"/>
          <w:szCs w:val="22"/>
          <w:lang w:val="mk-MK"/>
        </w:rPr>
        <w:t>поедноставување и модернизирање на организирањето и спроведувањето на проценките, кои ќе се закажуваат со примена на принципот „нема погрешна врата“ со цел во било која од инволвираните институции да се креира барањето, истото да биде проследено до централното координативно тело, а исто така ќе се форсира максимална дигитализација на процесите со масовна  употреба на информатичкиот систем на телото,</w:t>
      </w:r>
    </w:p>
    <w:p w14:paraId="03695E4E" w14:textId="737CF4B7" w:rsidR="007722B4" w:rsidRPr="004B0CF0" w:rsidRDefault="007722B4" w:rsidP="004B0CF0">
      <w:pPr>
        <w:pStyle w:val="AAMNormal"/>
        <w:numPr>
          <w:ilvl w:val="0"/>
          <w:numId w:val="29"/>
        </w:numPr>
        <w:rPr>
          <w:rFonts w:asciiTheme="minorHAnsi" w:hAnsiTheme="minorHAnsi" w:cstheme="minorHAnsi"/>
          <w:sz w:val="22"/>
          <w:szCs w:val="22"/>
          <w:lang w:val="mk-MK"/>
        </w:rPr>
      </w:pPr>
      <w:r w:rsidRPr="004B0CF0">
        <w:rPr>
          <w:rFonts w:asciiTheme="minorHAnsi" w:hAnsiTheme="minorHAnsi" w:cstheme="minorHAnsi"/>
          <w:sz w:val="22"/>
          <w:szCs w:val="22"/>
          <w:lang w:val="mk-MK"/>
        </w:rPr>
        <w:lastRenderedPageBreak/>
        <w:t>донесување и употреба на единствена методологија за вршење проценки усогласена со Меѓународната класификација на функционалност (МКФ),</w:t>
      </w:r>
    </w:p>
    <w:p w14:paraId="72F8517D" w14:textId="4B6F2C5B" w:rsidR="007722B4" w:rsidRPr="004B0CF0" w:rsidRDefault="007722B4" w:rsidP="007722B4">
      <w:pPr>
        <w:pStyle w:val="AAMNormal"/>
        <w:numPr>
          <w:ilvl w:val="0"/>
          <w:numId w:val="29"/>
        </w:numPr>
        <w:rPr>
          <w:rFonts w:asciiTheme="minorHAnsi" w:hAnsiTheme="minorHAnsi" w:cstheme="minorHAnsi"/>
          <w:sz w:val="22"/>
          <w:szCs w:val="22"/>
          <w:lang w:val="mk-MK"/>
        </w:rPr>
      </w:pPr>
      <w:r w:rsidRPr="004B0CF0">
        <w:rPr>
          <w:rFonts w:asciiTheme="minorHAnsi" w:hAnsiTheme="minorHAnsi" w:cstheme="minorHAnsi"/>
          <w:sz w:val="22"/>
          <w:szCs w:val="22"/>
          <w:lang w:val="mk-MK"/>
        </w:rPr>
        <w:t>воспоставувањ</w:t>
      </w:r>
      <w:r w:rsidR="004B0CF0">
        <w:rPr>
          <w:rFonts w:asciiTheme="minorHAnsi" w:hAnsiTheme="minorHAnsi" w:cstheme="minorHAnsi"/>
          <w:sz w:val="22"/>
          <w:szCs w:val="22"/>
          <w:lang w:val="mk-MK"/>
        </w:rPr>
        <w:t>е</w:t>
      </w:r>
      <w:r w:rsidRPr="004B0CF0">
        <w:rPr>
          <w:rFonts w:asciiTheme="minorHAnsi" w:hAnsiTheme="minorHAnsi" w:cstheme="minorHAnsi"/>
          <w:sz w:val="22"/>
          <w:szCs w:val="22"/>
          <w:lang w:val="mk-MK"/>
        </w:rPr>
        <w:t xml:space="preserve"> и примена на интегриран информациски систем со кој ќе се управуваат ресурсите и деловните процеси и преку кој ќе се остварува интероперабилноста со националните и информационите системи на поврзаните институции, меѓу кои и Националниот систем за електронски евиденции во областа на здравството Мој Термин преку кој ќе се пристапува до медицинската документација. На истата платформа ќе функционира и Националниот регистар за лица со попреченост. </w:t>
      </w:r>
    </w:p>
    <w:p w14:paraId="592965AF" w14:textId="77777777" w:rsidR="00E43096" w:rsidRPr="0090748A" w:rsidRDefault="00E43096" w:rsidP="007533BE">
      <w:pPr>
        <w:tabs>
          <w:tab w:val="left" w:pos="675"/>
        </w:tabs>
        <w:jc w:val="both"/>
        <w:rPr>
          <w:rFonts w:cstheme="minorHAnsi"/>
          <w:lang w:val="mk-MK"/>
        </w:rPr>
      </w:pPr>
    </w:p>
    <w:p w14:paraId="1FEE4614" w14:textId="1F1140CC" w:rsidR="00CE3F21" w:rsidRPr="003B06C5" w:rsidRDefault="00444F1F" w:rsidP="003B06C5">
      <w:pPr>
        <w:pStyle w:val="ListParagraph"/>
        <w:numPr>
          <w:ilvl w:val="0"/>
          <w:numId w:val="23"/>
        </w:numPr>
        <w:shd w:val="clear" w:color="auto" w:fill="CCFFFF"/>
        <w:tabs>
          <w:tab w:val="left" w:pos="675"/>
        </w:tabs>
        <w:spacing w:before="120" w:after="0" w:line="240" w:lineRule="auto"/>
        <w:rPr>
          <w:rFonts w:ascii="StobiSerif Regular" w:eastAsia="Times New Roman" w:hAnsi="StobiSerif Regular" w:cs="Times New Roman"/>
          <w:b/>
          <w:lang w:val="mk-MK"/>
        </w:rPr>
      </w:pPr>
      <w:r w:rsidRPr="003B06C5">
        <w:rPr>
          <w:rFonts w:ascii="StobiSerif Regular" w:eastAsia="Times New Roman" w:hAnsi="StobiSerif Regular" w:cs="Times New Roman"/>
          <w:b/>
          <w:lang w:val="mk-MK"/>
        </w:rPr>
        <w:tab/>
      </w:r>
      <w:r w:rsidR="00CE3F21" w:rsidRPr="003B06C5">
        <w:rPr>
          <w:rFonts w:ascii="StobiSerif Regular" w:eastAsia="Times New Roman" w:hAnsi="StobiSerif Regular" w:cs="Times New Roman"/>
          <w:b/>
          <w:lang w:val="mk-MK"/>
        </w:rPr>
        <w:t>Проценка на влијанијата на регулативата</w:t>
      </w:r>
    </w:p>
    <w:p w14:paraId="49C47C0E" w14:textId="30C3EA67" w:rsidR="003B06C5" w:rsidRDefault="00CE3F21" w:rsidP="00CE3F21">
      <w:pPr>
        <w:jc w:val="both"/>
        <w:rPr>
          <w:rFonts w:cstheme="minorHAnsi"/>
          <w:lang w:val="mk-MK"/>
        </w:rPr>
      </w:pPr>
      <w:r w:rsidRPr="0090748A">
        <w:rPr>
          <w:rFonts w:cstheme="minorHAnsi"/>
          <w:lang w:val="mk-MK"/>
        </w:rPr>
        <w:tab/>
      </w:r>
    </w:p>
    <w:p w14:paraId="76914AFC" w14:textId="73EF98C4" w:rsidR="00CE3F21" w:rsidRPr="003B06C5" w:rsidRDefault="00CE3F21" w:rsidP="003B06C5">
      <w:pPr>
        <w:ind w:firstLine="720"/>
        <w:jc w:val="both"/>
        <w:rPr>
          <w:rFonts w:cstheme="minorHAnsi"/>
          <w:iCs/>
          <w:lang w:val="mk-MK"/>
        </w:rPr>
      </w:pPr>
      <w:r w:rsidRPr="003B06C5">
        <w:rPr>
          <w:rFonts w:cstheme="minorHAnsi"/>
          <w:iCs/>
          <w:lang w:val="mk-MK"/>
        </w:rPr>
        <w:t>Можни позитивни и негативни влијанија од секоја од опциите:</w:t>
      </w:r>
    </w:p>
    <w:p w14:paraId="18699B41" w14:textId="515EF546" w:rsidR="00CE3F21" w:rsidRPr="003B06C5" w:rsidRDefault="00CE3F21" w:rsidP="003B06C5">
      <w:pPr>
        <w:pStyle w:val="ListParagraph"/>
        <w:numPr>
          <w:ilvl w:val="1"/>
          <w:numId w:val="23"/>
        </w:numPr>
        <w:jc w:val="both"/>
        <w:rPr>
          <w:rFonts w:cstheme="minorHAnsi"/>
          <w:iCs/>
          <w:lang w:val="mk-MK"/>
        </w:rPr>
      </w:pPr>
      <w:r w:rsidRPr="003B06C5">
        <w:rPr>
          <w:rFonts w:cstheme="minorHAnsi"/>
          <w:iCs/>
          <w:lang w:val="mk-MK"/>
        </w:rPr>
        <w:t xml:space="preserve">Економски влијанија </w:t>
      </w:r>
    </w:p>
    <w:p w14:paraId="64BBE38D" w14:textId="3EC7C929" w:rsidR="00750940" w:rsidRPr="0090748A" w:rsidRDefault="00A875F4" w:rsidP="00750940">
      <w:pPr>
        <w:rPr>
          <w:rFonts w:cstheme="minorHAnsi"/>
          <w:lang w:val="mk-MK"/>
        </w:rPr>
      </w:pPr>
      <w:r>
        <w:rPr>
          <w:rFonts w:cstheme="minorHAnsi"/>
          <w:lang w:val="mk-MK"/>
        </w:rPr>
        <w:t>/</w:t>
      </w:r>
    </w:p>
    <w:p w14:paraId="0FFD9105" w14:textId="73F71FB7" w:rsidR="00CE3F21" w:rsidRDefault="00CE3F21" w:rsidP="003B06C5">
      <w:pPr>
        <w:pStyle w:val="ListParagraph"/>
        <w:numPr>
          <w:ilvl w:val="1"/>
          <w:numId w:val="23"/>
        </w:numPr>
        <w:jc w:val="both"/>
        <w:rPr>
          <w:rFonts w:cstheme="minorHAnsi"/>
          <w:iCs/>
          <w:lang w:val="mk-MK"/>
        </w:rPr>
      </w:pPr>
      <w:r w:rsidRPr="003B06C5">
        <w:rPr>
          <w:rFonts w:cstheme="minorHAnsi"/>
          <w:iCs/>
          <w:lang w:val="mk-MK"/>
        </w:rPr>
        <w:t xml:space="preserve">Фискални влијанија </w:t>
      </w:r>
    </w:p>
    <w:p w14:paraId="3E2CA619" w14:textId="63D531FF" w:rsidR="000E3C62" w:rsidRPr="001534EC" w:rsidRDefault="00A875F4" w:rsidP="000E3C62">
      <w:pPr>
        <w:jc w:val="both"/>
        <w:rPr>
          <w:rFonts w:cstheme="minorHAnsi"/>
          <w:b/>
          <w:bCs/>
          <w:i/>
          <w:lang w:val="mk-MK"/>
        </w:rPr>
      </w:pPr>
      <w:r>
        <w:rPr>
          <w:rFonts w:cstheme="minorHAnsi"/>
          <w:b/>
          <w:bCs/>
          <w:i/>
          <w:lang w:val="mk-MK"/>
        </w:rPr>
        <w:t>Годишни т</w:t>
      </w:r>
      <w:r w:rsidR="000E3C62" w:rsidRPr="001534EC">
        <w:rPr>
          <w:rFonts w:cstheme="minorHAnsi"/>
          <w:b/>
          <w:bCs/>
          <w:i/>
          <w:lang w:val="mk-MK"/>
        </w:rPr>
        <w:t>рошоци за плати и хонорари</w:t>
      </w:r>
    </w:p>
    <w:tbl>
      <w:tblPr>
        <w:tblW w:w="87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13"/>
        <w:gridCol w:w="2966"/>
      </w:tblGrid>
      <w:tr w:rsidR="00EF6CA1" w:rsidRPr="00EF6CA1" w14:paraId="6F2E8ED2" w14:textId="77777777" w:rsidTr="001534EC">
        <w:trPr>
          <w:trHeight w:val="306"/>
          <w:tblHeader/>
          <w:jc w:val="center"/>
        </w:trPr>
        <w:tc>
          <w:tcPr>
            <w:tcW w:w="5813" w:type="dxa"/>
            <w:shd w:val="clear" w:color="000000" w:fill="92D050"/>
            <w:vAlign w:val="center"/>
            <w:hideMark/>
          </w:tcPr>
          <w:p w14:paraId="0D827E37" w14:textId="5DCB39F5" w:rsidR="00EF6CA1" w:rsidRPr="00EF6CA1" w:rsidRDefault="00EF6CA1" w:rsidP="00DE4CEC">
            <w:pPr>
              <w:spacing w:after="0" w:line="240" w:lineRule="auto"/>
              <w:jc w:val="center"/>
              <w:rPr>
                <w:rFonts w:cs="Calibri"/>
                <w:b/>
                <w:bCs/>
                <w:color w:val="000000"/>
                <w:lang w:val="mk-MK"/>
              </w:rPr>
            </w:pPr>
            <w:bookmarkStart w:id="0" w:name="_Hlk111140861"/>
            <w:r w:rsidRPr="00EF6CA1">
              <w:rPr>
                <w:rFonts w:cs="Calibri"/>
                <w:b/>
                <w:bCs/>
                <w:color w:val="000000"/>
                <w:lang w:val="mk-MK"/>
              </w:rPr>
              <w:t>Видови на трошоци</w:t>
            </w:r>
          </w:p>
        </w:tc>
        <w:tc>
          <w:tcPr>
            <w:tcW w:w="2966" w:type="dxa"/>
            <w:shd w:val="clear" w:color="000000" w:fill="92D050"/>
            <w:noWrap/>
            <w:vAlign w:val="center"/>
          </w:tcPr>
          <w:p w14:paraId="23FAFFA8" w14:textId="37436B5B" w:rsidR="00EF6CA1" w:rsidRPr="00EF6CA1" w:rsidRDefault="00EF6CA1" w:rsidP="00DE4CEC">
            <w:pPr>
              <w:spacing w:after="0" w:line="240" w:lineRule="auto"/>
              <w:jc w:val="center"/>
              <w:rPr>
                <w:rFonts w:cs="Calibri"/>
                <w:b/>
                <w:bCs/>
                <w:color w:val="000000"/>
                <w:lang w:val="mk-MK"/>
              </w:rPr>
            </w:pPr>
            <w:r w:rsidRPr="00EF6CA1">
              <w:rPr>
                <w:rFonts w:cs="Calibri"/>
                <w:b/>
                <w:bCs/>
                <w:color w:val="000000"/>
                <w:lang w:val="mk-MK"/>
              </w:rPr>
              <w:t>Износ во ЕВРА</w:t>
            </w:r>
          </w:p>
        </w:tc>
      </w:tr>
      <w:tr w:rsidR="00EF6CA1" w:rsidRPr="00EF6CA1" w14:paraId="0FF8F36F" w14:textId="77777777" w:rsidTr="001534EC">
        <w:trPr>
          <w:trHeight w:val="306"/>
          <w:jc w:val="center"/>
        </w:trPr>
        <w:tc>
          <w:tcPr>
            <w:tcW w:w="5813" w:type="dxa"/>
            <w:shd w:val="clear" w:color="000000" w:fill="92D050"/>
            <w:vAlign w:val="center"/>
            <w:hideMark/>
          </w:tcPr>
          <w:p w14:paraId="6829F05E" w14:textId="77777777" w:rsidR="00EF6CA1" w:rsidRPr="00EF6CA1" w:rsidRDefault="00EF6CA1" w:rsidP="00EF6CA1">
            <w:pPr>
              <w:spacing w:after="0" w:line="240" w:lineRule="auto"/>
              <w:jc w:val="both"/>
              <w:rPr>
                <w:rFonts w:cs="Calibri"/>
                <w:color w:val="000000"/>
                <w:lang w:val="mk-MK"/>
              </w:rPr>
            </w:pPr>
            <w:r w:rsidRPr="00EF6CA1">
              <w:rPr>
                <w:rFonts w:cs="Calibri"/>
                <w:color w:val="000000"/>
                <w:lang w:val="mk-MK"/>
              </w:rPr>
              <w:t>Бруто плати на вработени</w:t>
            </w:r>
          </w:p>
        </w:tc>
        <w:tc>
          <w:tcPr>
            <w:tcW w:w="2966" w:type="dxa"/>
            <w:shd w:val="clear" w:color="auto" w:fill="auto"/>
            <w:noWrap/>
            <w:vAlign w:val="center"/>
          </w:tcPr>
          <w:p w14:paraId="549C6C70" w14:textId="0DD3397D" w:rsidR="00EF6CA1" w:rsidRPr="00EF6CA1" w:rsidRDefault="00EF6CA1" w:rsidP="00DE4CEC">
            <w:pPr>
              <w:spacing w:after="0" w:line="240" w:lineRule="auto"/>
              <w:jc w:val="right"/>
              <w:rPr>
                <w:rFonts w:cs="Calibri"/>
                <w:color w:val="000000"/>
                <w:lang w:val="mk-MK"/>
              </w:rPr>
            </w:pPr>
            <w:r w:rsidRPr="00EF6CA1">
              <w:rPr>
                <w:rFonts w:cs="Calibri"/>
                <w:color w:val="000000"/>
                <w:lang w:val="mk-MK"/>
              </w:rPr>
              <w:t>532</w:t>
            </w:r>
            <w:r w:rsidR="001534EC">
              <w:rPr>
                <w:rFonts w:cs="Calibri"/>
                <w:color w:val="000000"/>
                <w:lang w:val="mk-MK"/>
              </w:rPr>
              <w:t>.</w:t>
            </w:r>
            <w:r w:rsidRPr="00EF6CA1">
              <w:rPr>
                <w:rFonts w:cs="Calibri"/>
                <w:color w:val="000000"/>
                <w:lang w:val="mk-MK"/>
              </w:rPr>
              <w:t>452</w:t>
            </w:r>
          </w:p>
        </w:tc>
      </w:tr>
      <w:tr w:rsidR="00EF6CA1" w:rsidRPr="00EF6CA1" w14:paraId="5864E6C0" w14:textId="77777777" w:rsidTr="001534EC">
        <w:trPr>
          <w:trHeight w:val="596"/>
          <w:jc w:val="center"/>
        </w:trPr>
        <w:tc>
          <w:tcPr>
            <w:tcW w:w="5813" w:type="dxa"/>
            <w:shd w:val="clear" w:color="000000" w:fill="92D050"/>
            <w:vAlign w:val="center"/>
            <w:hideMark/>
          </w:tcPr>
          <w:p w14:paraId="5C9FAEA2" w14:textId="77777777" w:rsidR="00EF6CA1" w:rsidRPr="00EF6CA1" w:rsidRDefault="00EF6CA1" w:rsidP="00EF6CA1">
            <w:pPr>
              <w:spacing w:after="0" w:line="240" w:lineRule="auto"/>
              <w:jc w:val="both"/>
              <w:rPr>
                <w:rFonts w:cs="Calibri"/>
                <w:color w:val="000000"/>
                <w:lang w:val="mk-MK"/>
              </w:rPr>
            </w:pPr>
            <w:r w:rsidRPr="00EF6CA1">
              <w:rPr>
                <w:rFonts w:cs="Calibri"/>
                <w:color w:val="000000"/>
                <w:lang w:val="mk-MK"/>
              </w:rPr>
              <w:t>Договорни услуги за проценки и други трошоци по проценка</w:t>
            </w:r>
          </w:p>
        </w:tc>
        <w:tc>
          <w:tcPr>
            <w:tcW w:w="2966" w:type="dxa"/>
            <w:shd w:val="clear" w:color="auto" w:fill="auto"/>
            <w:noWrap/>
            <w:vAlign w:val="center"/>
          </w:tcPr>
          <w:p w14:paraId="41B503F0" w14:textId="756CCF85" w:rsidR="00EF6CA1" w:rsidRPr="00EF6CA1" w:rsidRDefault="00EF6CA1" w:rsidP="00DE4CEC">
            <w:pPr>
              <w:spacing w:after="0" w:line="240" w:lineRule="auto"/>
              <w:jc w:val="right"/>
              <w:rPr>
                <w:rFonts w:cs="Calibri"/>
                <w:color w:val="000000"/>
                <w:lang w:val="mk-MK"/>
              </w:rPr>
            </w:pPr>
            <w:r w:rsidRPr="00EF6CA1">
              <w:rPr>
                <w:rFonts w:cs="Calibri"/>
                <w:color w:val="000000"/>
                <w:lang w:val="mk-MK"/>
              </w:rPr>
              <w:t>909</w:t>
            </w:r>
            <w:r w:rsidR="001534EC">
              <w:rPr>
                <w:rFonts w:cs="Calibri"/>
                <w:color w:val="000000"/>
                <w:lang w:val="mk-MK"/>
              </w:rPr>
              <w:t>.</w:t>
            </w:r>
            <w:r w:rsidRPr="00EF6CA1">
              <w:rPr>
                <w:rFonts w:cs="Calibri"/>
                <w:color w:val="000000"/>
                <w:lang w:val="mk-MK"/>
              </w:rPr>
              <w:t>128</w:t>
            </w:r>
          </w:p>
        </w:tc>
      </w:tr>
      <w:tr w:rsidR="00EF6CA1" w:rsidRPr="00EF6CA1" w14:paraId="7A237613" w14:textId="77777777" w:rsidTr="001534EC">
        <w:trPr>
          <w:trHeight w:val="306"/>
          <w:jc w:val="center"/>
        </w:trPr>
        <w:tc>
          <w:tcPr>
            <w:tcW w:w="5813" w:type="dxa"/>
            <w:shd w:val="clear" w:color="000000" w:fill="92D050"/>
            <w:vAlign w:val="center"/>
            <w:hideMark/>
          </w:tcPr>
          <w:p w14:paraId="31F5486A" w14:textId="77777777" w:rsidR="00EF6CA1" w:rsidRPr="00EF6CA1" w:rsidRDefault="00EF6CA1" w:rsidP="00EF6CA1">
            <w:pPr>
              <w:spacing w:after="0" w:line="240" w:lineRule="auto"/>
              <w:jc w:val="both"/>
              <w:rPr>
                <w:rFonts w:cs="Calibri"/>
                <w:color w:val="000000"/>
                <w:lang w:val="mk-MK"/>
              </w:rPr>
            </w:pPr>
            <w:r w:rsidRPr="00EF6CA1">
              <w:rPr>
                <w:rFonts w:cs="Calibri"/>
                <w:color w:val="000000"/>
                <w:lang w:val="mk-MK"/>
              </w:rPr>
              <w:t>Други трошоци на работењето</w:t>
            </w:r>
          </w:p>
        </w:tc>
        <w:tc>
          <w:tcPr>
            <w:tcW w:w="2966" w:type="dxa"/>
            <w:shd w:val="clear" w:color="auto" w:fill="auto"/>
            <w:noWrap/>
            <w:vAlign w:val="center"/>
          </w:tcPr>
          <w:p w14:paraId="1FC24024" w14:textId="4E2BE56A" w:rsidR="00EF6CA1" w:rsidRPr="00EF6CA1" w:rsidRDefault="00EF6CA1" w:rsidP="00DE4CEC">
            <w:pPr>
              <w:spacing w:after="0" w:line="240" w:lineRule="auto"/>
              <w:jc w:val="right"/>
              <w:rPr>
                <w:rFonts w:cs="Calibri"/>
                <w:color w:val="000000"/>
                <w:lang w:val="mk-MK"/>
              </w:rPr>
            </w:pPr>
            <w:r w:rsidRPr="00EF6CA1">
              <w:rPr>
                <w:rFonts w:cs="Calibri"/>
                <w:color w:val="000000"/>
                <w:lang w:val="mk-MK"/>
              </w:rPr>
              <w:t>79</w:t>
            </w:r>
            <w:r w:rsidR="001534EC">
              <w:rPr>
                <w:rFonts w:cs="Calibri"/>
                <w:color w:val="000000"/>
                <w:lang w:val="mk-MK"/>
              </w:rPr>
              <w:t>.</w:t>
            </w:r>
            <w:r w:rsidRPr="00EF6CA1">
              <w:rPr>
                <w:rFonts w:cs="Calibri"/>
                <w:color w:val="000000"/>
                <w:lang w:val="mk-MK"/>
              </w:rPr>
              <w:t>868</w:t>
            </w:r>
          </w:p>
        </w:tc>
      </w:tr>
      <w:tr w:rsidR="00EF6CA1" w:rsidRPr="00EF6CA1" w14:paraId="1104319B" w14:textId="77777777" w:rsidTr="002044D5">
        <w:trPr>
          <w:trHeight w:val="306"/>
          <w:jc w:val="center"/>
        </w:trPr>
        <w:tc>
          <w:tcPr>
            <w:tcW w:w="5813" w:type="dxa"/>
            <w:shd w:val="clear" w:color="000000" w:fill="92D050"/>
            <w:vAlign w:val="center"/>
            <w:hideMark/>
          </w:tcPr>
          <w:p w14:paraId="3D759E4E" w14:textId="04EBE93E" w:rsidR="00EF6CA1" w:rsidRPr="00EF6CA1" w:rsidRDefault="00EF6CA1" w:rsidP="00EF6CA1">
            <w:pPr>
              <w:spacing w:after="0" w:line="240" w:lineRule="auto"/>
              <w:jc w:val="both"/>
              <w:rPr>
                <w:rFonts w:cs="Calibri"/>
                <w:b/>
                <w:bCs/>
                <w:color w:val="000000"/>
                <w:lang w:val="mk-MK"/>
              </w:rPr>
            </w:pPr>
            <w:r w:rsidRPr="00EF6CA1">
              <w:rPr>
                <w:rFonts w:cs="Calibri"/>
                <w:b/>
                <w:bCs/>
                <w:color w:val="000000"/>
                <w:lang w:val="mk-MK"/>
              </w:rPr>
              <w:t xml:space="preserve">ВКУПНО </w:t>
            </w:r>
          </w:p>
        </w:tc>
        <w:tc>
          <w:tcPr>
            <w:tcW w:w="2966" w:type="dxa"/>
            <w:shd w:val="clear" w:color="auto" w:fill="auto"/>
            <w:noWrap/>
            <w:vAlign w:val="center"/>
          </w:tcPr>
          <w:p w14:paraId="6C1C3402" w14:textId="4237F5B1" w:rsidR="00EF6CA1" w:rsidRPr="002044D5" w:rsidRDefault="00EF6CA1" w:rsidP="00DE4CEC">
            <w:pPr>
              <w:spacing w:after="0" w:line="240" w:lineRule="auto"/>
              <w:jc w:val="right"/>
              <w:rPr>
                <w:rFonts w:cs="Calibri"/>
                <w:b/>
                <w:bCs/>
                <w:color w:val="000000"/>
                <w:lang w:val="mk-MK"/>
              </w:rPr>
            </w:pPr>
            <w:r w:rsidRPr="002044D5">
              <w:rPr>
                <w:rFonts w:cs="Calibri"/>
                <w:b/>
                <w:bCs/>
                <w:color w:val="000000"/>
                <w:lang w:val="mk-MK"/>
              </w:rPr>
              <w:t>1</w:t>
            </w:r>
            <w:r w:rsidR="001534EC" w:rsidRPr="002044D5">
              <w:rPr>
                <w:rFonts w:cs="Calibri"/>
                <w:b/>
                <w:bCs/>
                <w:color w:val="000000"/>
                <w:lang w:val="mk-MK"/>
              </w:rPr>
              <w:t>.</w:t>
            </w:r>
            <w:r w:rsidRPr="002044D5">
              <w:rPr>
                <w:rFonts w:cs="Calibri"/>
                <w:b/>
                <w:bCs/>
                <w:color w:val="000000"/>
                <w:lang w:val="mk-MK"/>
              </w:rPr>
              <w:t>521</w:t>
            </w:r>
            <w:r w:rsidR="001534EC" w:rsidRPr="002044D5">
              <w:rPr>
                <w:rFonts w:cs="Calibri"/>
                <w:b/>
                <w:bCs/>
                <w:color w:val="000000"/>
                <w:lang w:val="mk-MK"/>
              </w:rPr>
              <w:t>.</w:t>
            </w:r>
            <w:r w:rsidRPr="002044D5">
              <w:rPr>
                <w:rFonts w:cs="Calibri"/>
                <w:b/>
                <w:bCs/>
                <w:color w:val="000000"/>
                <w:lang w:val="mk-MK"/>
              </w:rPr>
              <w:t>447</w:t>
            </w:r>
          </w:p>
        </w:tc>
      </w:tr>
      <w:bookmarkEnd w:id="0"/>
    </w:tbl>
    <w:p w14:paraId="3DE980DF" w14:textId="77777777" w:rsidR="00EF6CA1" w:rsidRDefault="00EF6CA1" w:rsidP="00CE3F21">
      <w:pPr>
        <w:jc w:val="both"/>
        <w:rPr>
          <w:rFonts w:cstheme="minorHAnsi"/>
          <w:i/>
          <w:lang w:val="mk-MK"/>
        </w:rPr>
      </w:pPr>
    </w:p>
    <w:p w14:paraId="0A824747" w14:textId="55910F2B" w:rsidR="000E3C62" w:rsidRPr="00A875F4" w:rsidRDefault="000E3C62" w:rsidP="00CE3F21">
      <w:pPr>
        <w:jc w:val="both"/>
        <w:rPr>
          <w:rFonts w:cstheme="minorHAnsi"/>
          <w:b/>
          <w:bCs/>
          <w:i/>
        </w:rPr>
      </w:pPr>
      <w:r w:rsidRPr="001534EC">
        <w:rPr>
          <w:rFonts w:cstheme="minorHAnsi"/>
          <w:b/>
          <w:bCs/>
          <w:i/>
          <w:lang w:val="mk-MK"/>
        </w:rPr>
        <w:t>Еднократни капитални трошоци</w:t>
      </w:r>
    </w:p>
    <w:tbl>
      <w:tblPr>
        <w:tblW w:w="8921" w:type="dxa"/>
        <w:tblLook w:val="04A0" w:firstRow="1" w:lastRow="0" w:firstColumn="1" w:lastColumn="0" w:noHBand="0" w:noVBand="1"/>
      </w:tblPr>
      <w:tblGrid>
        <w:gridCol w:w="6086"/>
        <w:gridCol w:w="2835"/>
      </w:tblGrid>
      <w:tr w:rsidR="000E3C62" w:rsidRPr="001534EC" w14:paraId="3D426B3D" w14:textId="77777777" w:rsidTr="001534EC">
        <w:trPr>
          <w:trHeight w:val="300"/>
        </w:trPr>
        <w:tc>
          <w:tcPr>
            <w:tcW w:w="6086" w:type="dxa"/>
            <w:tcBorders>
              <w:top w:val="nil"/>
              <w:left w:val="single" w:sz="8" w:space="0" w:color="auto"/>
              <w:bottom w:val="single" w:sz="8" w:space="0" w:color="auto"/>
              <w:right w:val="nil"/>
            </w:tcBorders>
            <w:shd w:val="clear" w:color="000000" w:fill="92D050"/>
            <w:vAlign w:val="center"/>
            <w:hideMark/>
          </w:tcPr>
          <w:p w14:paraId="6A405B40" w14:textId="1B9EA882" w:rsidR="000E3C62" w:rsidRPr="000E3C62" w:rsidRDefault="000E3C62" w:rsidP="000E3C62">
            <w:pPr>
              <w:spacing w:after="0" w:line="240" w:lineRule="auto"/>
              <w:jc w:val="center"/>
              <w:rPr>
                <w:rFonts w:eastAsia="Times New Roman" w:cstheme="minorHAnsi"/>
                <w:b/>
                <w:bCs/>
                <w:color w:val="000000"/>
                <w:lang w:val="mk-MK"/>
              </w:rPr>
            </w:pPr>
            <w:r w:rsidRPr="001534EC">
              <w:rPr>
                <w:rFonts w:eastAsia="Times New Roman" w:cstheme="minorHAnsi"/>
                <w:b/>
                <w:bCs/>
                <w:color w:val="000000"/>
                <w:lang w:val="mk-MK"/>
              </w:rPr>
              <w:t>Видови на трошоци</w:t>
            </w:r>
          </w:p>
        </w:tc>
        <w:tc>
          <w:tcPr>
            <w:tcW w:w="2835" w:type="dxa"/>
            <w:tcBorders>
              <w:top w:val="single" w:sz="4" w:space="0" w:color="auto"/>
              <w:left w:val="nil"/>
              <w:bottom w:val="single" w:sz="4" w:space="0" w:color="auto"/>
              <w:right w:val="single" w:sz="4" w:space="0" w:color="auto"/>
            </w:tcBorders>
            <w:shd w:val="clear" w:color="000000" w:fill="92D050"/>
            <w:vAlign w:val="center"/>
            <w:hideMark/>
          </w:tcPr>
          <w:p w14:paraId="14B9F6EC" w14:textId="10C29A09" w:rsidR="000E3C62" w:rsidRPr="000E3C62" w:rsidRDefault="000E3C62" w:rsidP="000E3C62">
            <w:pPr>
              <w:spacing w:after="0" w:line="240" w:lineRule="auto"/>
              <w:jc w:val="center"/>
              <w:rPr>
                <w:rFonts w:eastAsia="Times New Roman" w:cstheme="minorHAnsi"/>
                <w:b/>
                <w:bCs/>
                <w:color w:val="000000"/>
                <w:lang w:val="mk-MK"/>
              </w:rPr>
            </w:pPr>
            <w:r w:rsidRPr="001534EC">
              <w:rPr>
                <w:rFonts w:eastAsia="Times New Roman" w:cstheme="minorHAnsi"/>
                <w:b/>
                <w:bCs/>
                <w:color w:val="000000"/>
                <w:lang w:val="mk-MK"/>
              </w:rPr>
              <w:t>Износ во ЕВРА</w:t>
            </w:r>
          </w:p>
        </w:tc>
      </w:tr>
      <w:tr w:rsidR="000E3C62" w:rsidRPr="001534EC" w14:paraId="2D10B81B" w14:textId="77777777" w:rsidTr="001534EC">
        <w:trPr>
          <w:trHeight w:val="300"/>
        </w:trPr>
        <w:tc>
          <w:tcPr>
            <w:tcW w:w="6086" w:type="dxa"/>
            <w:tcBorders>
              <w:top w:val="nil"/>
              <w:left w:val="single" w:sz="8" w:space="0" w:color="auto"/>
              <w:bottom w:val="single" w:sz="8" w:space="0" w:color="auto"/>
              <w:right w:val="nil"/>
            </w:tcBorders>
            <w:shd w:val="clear" w:color="000000" w:fill="92D050"/>
            <w:vAlign w:val="center"/>
            <w:hideMark/>
          </w:tcPr>
          <w:p w14:paraId="3818E325" w14:textId="77777777" w:rsidR="000E3C62" w:rsidRPr="000E3C62" w:rsidRDefault="000E3C62" w:rsidP="001534EC">
            <w:pPr>
              <w:spacing w:after="0" w:line="240" w:lineRule="auto"/>
              <w:jc w:val="both"/>
              <w:rPr>
                <w:rFonts w:eastAsia="Times New Roman" w:cstheme="minorHAnsi"/>
                <w:color w:val="000000"/>
                <w:lang w:val="mk-MK"/>
              </w:rPr>
            </w:pPr>
            <w:r w:rsidRPr="000E3C62">
              <w:rPr>
                <w:rFonts w:eastAsia="Times New Roman" w:cstheme="minorHAnsi"/>
                <w:color w:val="000000"/>
                <w:lang w:val="mk-MK"/>
              </w:rPr>
              <w:t>Лап топ - работни станици</w:t>
            </w:r>
          </w:p>
        </w:tc>
        <w:tc>
          <w:tcPr>
            <w:tcW w:w="2835" w:type="dxa"/>
            <w:tcBorders>
              <w:top w:val="nil"/>
              <w:left w:val="nil"/>
              <w:bottom w:val="single" w:sz="4" w:space="0" w:color="auto"/>
              <w:right w:val="single" w:sz="4" w:space="0" w:color="auto"/>
            </w:tcBorders>
            <w:shd w:val="clear" w:color="auto" w:fill="auto"/>
            <w:noWrap/>
            <w:vAlign w:val="center"/>
            <w:hideMark/>
          </w:tcPr>
          <w:p w14:paraId="10C33D3B" w14:textId="7F131D1F" w:rsidR="000E3C62" w:rsidRPr="000E3C62" w:rsidRDefault="000E3C62" w:rsidP="000E3C62">
            <w:pPr>
              <w:spacing w:after="0" w:line="240" w:lineRule="auto"/>
              <w:jc w:val="right"/>
              <w:rPr>
                <w:rFonts w:eastAsia="Times New Roman" w:cstheme="minorHAnsi"/>
                <w:color w:val="000000"/>
              </w:rPr>
            </w:pPr>
            <w:r w:rsidRPr="000E3C62">
              <w:rPr>
                <w:rFonts w:eastAsia="Times New Roman" w:cstheme="minorHAnsi"/>
                <w:color w:val="000000"/>
              </w:rPr>
              <w:t xml:space="preserve"> </w:t>
            </w:r>
            <w:r w:rsidR="00A875F4">
              <w:rPr>
                <w:rFonts w:eastAsia="Times New Roman" w:cstheme="minorHAnsi"/>
                <w:color w:val="000000"/>
              </w:rPr>
              <w:t>96</w:t>
            </w:r>
            <w:r w:rsidRPr="000E3C62">
              <w:rPr>
                <w:rFonts w:eastAsia="Times New Roman" w:cstheme="minorHAnsi"/>
                <w:color w:val="000000"/>
              </w:rPr>
              <w:t xml:space="preserve">.000 </w:t>
            </w:r>
          </w:p>
        </w:tc>
      </w:tr>
      <w:tr w:rsidR="000E3C62" w:rsidRPr="001534EC" w14:paraId="0FF78C3D" w14:textId="77777777" w:rsidTr="001534EC">
        <w:trPr>
          <w:trHeight w:val="300"/>
        </w:trPr>
        <w:tc>
          <w:tcPr>
            <w:tcW w:w="6086" w:type="dxa"/>
            <w:tcBorders>
              <w:top w:val="nil"/>
              <w:left w:val="single" w:sz="8" w:space="0" w:color="auto"/>
              <w:bottom w:val="single" w:sz="8" w:space="0" w:color="auto"/>
              <w:right w:val="nil"/>
            </w:tcBorders>
            <w:shd w:val="clear" w:color="000000" w:fill="92D050"/>
            <w:vAlign w:val="center"/>
            <w:hideMark/>
          </w:tcPr>
          <w:p w14:paraId="7573BC12" w14:textId="77777777" w:rsidR="000E3C62" w:rsidRPr="000E3C62" w:rsidRDefault="000E3C62" w:rsidP="001534EC">
            <w:pPr>
              <w:spacing w:after="0" w:line="240" w:lineRule="auto"/>
              <w:jc w:val="both"/>
              <w:rPr>
                <w:rFonts w:eastAsia="Times New Roman" w:cstheme="minorHAnsi"/>
                <w:color w:val="000000"/>
                <w:lang w:val="mk-MK"/>
              </w:rPr>
            </w:pPr>
            <w:r w:rsidRPr="000E3C62">
              <w:rPr>
                <w:rFonts w:eastAsia="Times New Roman" w:cstheme="minorHAnsi"/>
                <w:color w:val="000000"/>
                <w:lang w:val="mk-MK"/>
              </w:rPr>
              <w:t xml:space="preserve">Мулти-функционален принтер - </w:t>
            </w:r>
            <w:proofErr w:type="spellStart"/>
            <w:r w:rsidRPr="000E3C62">
              <w:rPr>
                <w:rFonts w:eastAsia="Times New Roman" w:cstheme="minorHAnsi"/>
                <w:color w:val="000000"/>
                <w:lang w:val="mk-MK"/>
              </w:rPr>
              <w:t>копир</w:t>
            </w:r>
            <w:proofErr w:type="spellEnd"/>
            <w:r w:rsidRPr="000E3C62">
              <w:rPr>
                <w:rFonts w:eastAsia="Times New Roman" w:cstheme="minorHAnsi"/>
                <w:color w:val="000000"/>
                <w:lang w:val="mk-MK"/>
              </w:rPr>
              <w:t xml:space="preserve"> - скенер</w:t>
            </w:r>
          </w:p>
        </w:tc>
        <w:tc>
          <w:tcPr>
            <w:tcW w:w="2835" w:type="dxa"/>
            <w:tcBorders>
              <w:top w:val="nil"/>
              <w:left w:val="nil"/>
              <w:bottom w:val="single" w:sz="4" w:space="0" w:color="auto"/>
              <w:right w:val="single" w:sz="4" w:space="0" w:color="auto"/>
            </w:tcBorders>
            <w:shd w:val="clear" w:color="auto" w:fill="auto"/>
            <w:noWrap/>
            <w:vAlign w:val="center"/>
            <w:hideMark/>
          </w:tcPr>
          <w:p w14:paraId="602BEB87" w14:textId="129EB1EE" w:rsidR="000E3C62" w:rsidRPr="000E3C62" w:rsidRDefault="00A875F4" w:rsidP="000E3C62">
            <w:pPr>
              <w:spacing w:after="0" w:line="240" w:lineRule="auto"/>
              <w:jc w:val="right"/>
              <w:rPr>
                <w:rFonts w:eastAsia="Times New Roman" w:cstheme="minorHAnsi"/>
                <w:color w:val="000000"/>
              </w:rPr>
            </w:pPr>
            <w:r>
              <w:rPr>
                <w:rFonts w:eastAsia="Times New Roman" w:cstheme="minorHAnsi"/>
                <w:color w:val="000000"/>
              </w:rPr>
              <w:t>1</w:t>
            </w:r>
            <w:r w:rsidR="000E3C62" w:rsidRPr="000E3C62">
              <w:rPr>
                <w:rFonts w:eastAsia="Times New Roman" w:cstheme="minorHAnsi"/>
                <w:color w:val="000000"/>
              </w:rPr>
              <w:t xml:space="preserve">0.000 </w:t>
            </w:r>
          </w:p>
        </w:tc>
      </w:tr>
      <w:tr w:rsidR="000E3C62" w:rsidRPr="001534EC" w14:paraId="6DFE05B1" w14:textId="77777777" w:rsidTr="001534EC">
        <w:trPr>
          <w:trHeight w:val="300"/>
        </w:trPr>
        <w:tc>
          <w:tcPr>
            <w:tcW w:w="6086" w:type="dxa"/>
            <w:tcBorders>
              <w:top w:val="nil"/>
              <w:left w:val="single" w:sz="8" w:space="0" w:color="auto"/>
              <w:bottom w:val="single" w:sz="8" w:space="0" w:color="auto"/>
              <w:right w:val="nil"/>
            </w:tcBorders>
            <w:shd w:val="clear" w:color="000000" w:fill="92D050"/>
            <w:vAlign w:val="center"/>
            <w:hideMark/>
          </w:tcPr>
          <w:p w14:paraId="26CBACBF" w14:textId="77777777" w:rsidR="000E3C62" w:rsidRPr="000E3C62" w:rsidRDefault="000E3C62" w:rsidP="001534EC">
            <w:pPr>
              <w:spacing w:after="0" w:line="240" w:lineRule="auto"/>
              <w:jc w:val="both"/>
              <w:rPr>
                <w:rFonts w:eastAsia="Times New Roman" w:cstheme="minorHAnsi"/>
                <w:color w:val="000000"/>
                <w:lang w:val="mk-MK"/>
              </w:rPr>
            </w:pPr>
            <w:r w:rsidRPr="000E3C62">
              <w:rPr>
                <w:rFonts w:eastAsia="Times New Roman" w:cstheme="minorHAnsi"/>
                <w:color w:val="000000"/>
                <w:lang w:val="mk-MK"/>
              </w:rPr>
              <w:t>Опрема за примарен дата центар</w:t>
            </w:r>
          </w:p>
        </w:tc>
        <w:tc>
          <w:tcPr>
            <w:tcW w:w="2835" w:type="dxa"/>
            <w:tcBorders>
              <w:top w:val="nil"/>
              <w:left w:val="nil"/>
              <w:bottom w:val="single" w:sz="4" w:space="0" w:color="auto"/>
              <w:right w:val="single" w:sz="4" w:space="0" w:color="auto"/>
            </w:tcBorders>
            <w:shd w:val="clear" w:color="auto" w:fill="auto"/>
            <w:noWrap/>
            <w:vAlign w:val="center"/>
            <w:hideMark/>
          </w:tcPr>
          <w:p w14:paraId="406B4334" w14:textId="0876215B" w:rsidR="000E3C62" w:rsidRPr="000E3C62" w:rsidRDefault="000E3C62" w:rsidP="000E3C62">
            <w:pPr>
              <w:spacing w:after="0" w:line="240" w:lineRule="auto"/>
              <w:jc w:val="right"/>
              <w:rPr>
                <w:rFonts w:eastAsia="Times New Roman" w:cstheme="minorHAnsi"/>
                <w:color w:val="000000"/>
              </w:rPr>
            </w:pPr>
            <w:r w:rsidRPr="000E3C62">
              <w:rPr>
                <w:rFonts w:eastAsia="Times New Roman" w:cstheme="minorHAnsi"/>
                <w:color w:val="000000"/>
              </w:rPr>
              <w:t xml:space="preserve"> 100.000 </w:t>
            </w:r>
          </w:p>
        </w:tc>
      </w:tr>
      <w:tr w:rsidR="000E3C62" w:rsidRPr="001534EC" w14:paraId="6AE827A0" w14:textId="77777777" w:rsidTr="001534EC">
        <w:trPr>
          <w:trHeight w:val="300"/>
        </w:trPr>
        <w:tc>
          <w:tcPr>
            <w:tcW w:w="6086" w:type="dxa"/>
            <w:tcBorders>
              <w:top w:val="nil"/>
              <w:left w:val="single" w:sz="8" w:space="0" w:color="auto"/>
              <w:bottom w:val="single" w:sz="8" w:space="0" w:color="auto"/>
              <w:right w:val="nil"/>
            </w:tcBorders>
            <w:shd w:val="clear" w:color="000000" w:fill="92D050"/>
            <w:vAlign w:val="center"/>
            <w:hideMark/>
          </w:tcPr>
          <w:p w14:paraId="452D5568" w14:textId="77777777" w:rsidR="000E3C62" w:rsidRPr="000E3C62" w:rsidRDefault="000E3C62" w:rsidP="001534EC">
            <w:pPr>
              <w:spacing w:after="0" w:line="240" w:lineRule="auto"/>
              <w:jc w:val="both"/>
              <w:rPr>
                <w:rFonts w:eastAsia="Times New Roman" w:cstheme="minorHAnsi"/>
                <w:color w:val="000000"/>
                <w:lang w:val="mk-MK"/>
              </w:rPr>
            </w:pPr>
            <w:r w:rsidRPr="000E3C62">
              <w:rPr>
                <w:rFonts w:eastAsia="Times New Roman" w:cstheme="minorHAnsi"/>
                <w:color w:val="000000"/>
                <w:lang w:val="mk-MK"/>
              </w:rPr>
              <w:t>Опрема за секундарен дата центар</w:t>
            </w:r>
          </w:p>
        </w:tc>
        <w:tc>
          <w:tcPr>
            <w:tcW w:w="2835" w:type="dxa"/>
            <w:tcBorders>
              <w:top w:val="nil"/>
              <w:left w:val="nil"/>
              <w:bottom w:val="single" w:sz="4" w:space="0" w:color="auto"/>
              <w:right w:val="single" w:sz="4" w:space="0" w:color="auto"/>
            </w:tcBorders>
            <w:shd w:val="clear" w:color="auto" w:fill="auto"/>
            <w:noWrap/>
            <w:vAlign w:val="center"/>
            <w:hideMark/>
          </w:tcPr>
          <w:p w14:paraId="59AD5D7B" w14:textId="36EA54E2" w:rsidR="000E3C62" w:rsidRPr="000E3C62" w:rsidRDefault="000E3C62" w:rsidP="000E3C62">
            <w:pPr>
              <w:spacing w:after="0" w:line="240" w:lineRule="auto"/>
              <w:jc w:val="right"/>
              <w:rPr>
                <w:rFonts w:eastAsia="Times New Roman" w:cstheme="minorHAnsi"/>
                <w:color w:val="000000"/>
              </w:rPr>
            </w:pPr>
            <w:r w:rsidRPr="000E3C62">
              <w:rPr>
                <w:rFonts w:eastAsia="Times New Roman" w:cstheme="minorHAnsi"/>
                <w:color w:val="000000"/>
              </w:rPr>
              <w:t xml:space="preserve">50.000 </w:t>
            </w:r>
          </w:p>
        </w:tc>
      </w:tr>
      <w:tr w:rsidR="000E3C62" w:rsidRPr="001534EC" w14:paraId="2349FFAA" w14:textId="77777777" w:rsidTr="001534EC">
        <w:trPr>
          <w:trHeight w:val="300"/>
        </w:trPr>
        <w:tc>
          <w:tcPr>
            <w:tcW w:w="6086" w:type="dxa"/>
            <w:tcBorders>
              <w:top w:val="nil"/>
              <w:left w:val="single" w:sz="8" w:space="0" w:color="auto"/>
              <w:bottom w:val="single" w:sz="8" w:space="0" w:color="auto"/>
              <w:right w:val="nil"/>
            </w:tcBorders>
            <w:shd w:val="clear" w:color="000000" w:fill="92D050"/>
            <w:vAlign w:val="center"/>
            <w:hideMark/>
          </w:tcPr>
          <w:p w14:paraId="67450D33" w14:textId="77777777" w:rsidR="000E3C62" w:rsidRPr="000E3C62" w:rsidRDefault="000E3C62" w:rsidP="001534EC">
            <w:pPr>
              <w:spacing w:after="0" w:line="240" w:lineRule="auto"/>
              <w:jc w:val="both"/>
              <w:rPr>
                <w:rFonts w:eastAsia="Times New Roman" w:cstheme="minorHAnsi"/>
                <w:color w:val="000000"/>
                <w:lang w:val="mk-MK"/>
              </w:rPr>
            </w:pPr>
            <w:r w:rsidRPr="000E3C62">
              <w:rPr>
                <w:rFonts w:eastAsia="Times New Roman" w:cstheme="minorHAnsi"/>
                <w:color w:val="000000"/>
                <w:lang w:val="mk-MK"/>
              </w:rPr>
              <w:t>Информационен систем на CDCCU</w:t>
            </w:r>
          </w:p>
        </w:tc>
        <w:tc>
          <w:tcPr>
            <w:tcW w:w="2835" w:type="dxa"/>
            <w:tcBorders>
              <w:top w:val="nil"/>
              <w:left w:val="nil"/>
              <w:bottom w:val="single" w:sz="4" w:space="0" w:color="auto"/>
              <w:right w:val="single" w:sz="4" w:space="0" w:color="auto"/>
            </w:tcBorders>
            <w:shd w:val="clear" w:color="auto" w:fill="auto"/>
            <w:noWrap/>
            <w:vAlign w:val="center"/>
            <w:hideMark/>
          </w:tcPr>
          <w:p w14:paraId="5C361ED7" w14:textId="56C73E1D" w:rsidR="000E3C62" w:rsidRPr="000E3C62" w:rsidRDefault="000E3C62" w:rsidP="000E3C62">
            <w:pPr>
              <w:spacing w:after="0" w:line="240" w:lineRule="auto"/>
              <w:jc w:val="right"/>
              <w:rPr>
                <w:rFonts w:eastAsia="Times New Roman" w:cstheme="minorHAnsi"/>
                <w:color w:val="000000"/>
              </w:rPr>
            </w:pPr>
            <w:r w:rsidRPr="000E3C62">
              <w:rPr>
                <w:rFonts w:eastAsia="Times New Roman" w:cstheme="minorHAnsi"/>
                <w:color w:val="000000"/>
              </w:rPr>
              <w:t xml:space="preserve">400.000 </w:t>
            </w:r>
          </w:p>
        </w:tc>
      </w:tr>
      <w:tr w:rsidR="000E3C62" w:rsidRPr="00A875F4" w14:paraId="748D2367" w14:textId="77777777" w:rsidTr="001534EC">
        <w:trPr>
          <w:trHeight w:val="300"/>
        </w:trPr>
        <w:tc>
          <w:tcPr>
            <w:tcW w:w="6086" w:type="dxa"/>
            <w:tcBorders>
              <w:top w:val="nil"/>
              <w:left w:val="single" w:sz="8" w:space="0" w:color="auto"/>
              <w:bottom w:val="single" w:sz="8" w:space="0" w:color="auto"/>
              <w:right w:val="nil"/>
            </w:tcBorders>
            <w:shd w:val="clear" w:color="000000" w:fill="92D050"/>
            <w:vAlign w:val="center"/>
            <w:hideMark/>
          </w:tcPr>
          <w:p w14:paraId="68E1E343" w14:textId="77777777" w:rsidR="000E3C62" w:rsidRPr="000E3C62" w:rsidRDefault="000E3C62" w:rsidP="001534EC">
            <w:pPr>
              <w:spacing w:after="0" w:line="240" w:lineRule="auto"/>
              <w:jc w:val="both"/>
              <w:rPr>
                <w:rFonts w:eastAsia="Times New Roman" w:cstheme="minorHAnsi"/>
                <w:b/>
                <w:bCs/>
                <w:color w:val="000000"/>
                <w:lang w:val="mk-MK"/>
              </w:rPr>
            </w:pPr>
            <w:r w:rsidRPr="000E3C62">
              <w:rPr>
                <w:rFonts w:eastAsia="Times New Roman" w:cstheme="minorHAnsi"/>
                <w:b/>
                <w:bCs/>
                <w:color w:val="000000"/>
                <w:lang w:val="mk-MK"/>
              </w:rPr>
              <w:t>ВКУПНО</w:t>
            </w:r>
          </w:p>
        </w:tc>
        <w:tc>
          <w:tcPr>
            <w:tcW w:w="2835" w:type="dxa"/>
            <w:tcBorders>
              <w:top w:val="nil"/>
              <w:left w:val="nil"/>
              <w:bottom w:val="single" w:sz="4" w:space="0" w:color="auto"/>
              <w:right w:val="single" w:sz="4" w:space="0" w:color="auto"/>
            </w:tcBorders>
            <w:shd w:val="clear" w:color="auto" w:fill="auto"/>
            <w:noWrap/>
            <w:vAlign w:val="center"/>
            <w:hideMark/>
          </w:tcPr>
          <w:p w14:paraId="0470C047" w14:textId="4BE8B119" w:rsidR="000E3C62" w:rsidRPr="000E3C62" w:rsidRDefault="000E3C62" w:rsidP="000E3C62">
            <w:pPr>
              <w:spacing w:after="0" w:line="240" w:lineRule="auto"/>
              <w:jc w:val="right"/>
              <w:rPr>
                <w:rFonts w:eastAsia="Times New Roman" w:cstheme="minorHAnsi"/>
                <w:b/>
                <w:bCs/>
                <w:color w:val="000000"/>
              </w:rPr>
            </w:pPr>
            <w:r w:rsidRPr="000E3C62">
              <w:rPr>
                <w:rFonts w:eastAsia="Times New Roman" w:cstheme="minorHAnsi"/>
                <w:b/>
                <w:bCs/>
                <w:color w:val="000000"/>
              </w:rPr>
              <w:t xml:space="preserve"> </w:t>
            </w:r>
            <w:r w:rsidR="002044D5">
              <w:rPr>
                <w:rFonts w:eastAsia="Times New Roman" w:cstheme="minorHAnsi"/>
                <w:b/>
                <w:bCs/>
                <w:color w:val="000000"/>
                <w:lang w:val="mk-MK"/>
              </w:rPr>
              <w:t>656</w:t>
            </w:r>
            <w:r w:rsidRPr="000E3C62">
              <w:rPr>
                <w:rFonts w:eastAsia="Times New Roman" w:cstheme="minorHAnsi"/>
                <w:b/>
                <w:bCs/>
                <w:color w:val="000000"/>
              </w:rPr>
              <w:t xml:space="preserve">.000 </w:t>
            </w:r>
          </w:p>
        </w:tc>
      </w:tr>
    </w:tbl>
    <w:p w14:paraId="2850235F" w14:textId="77777777" w:rsidR="000E3C62" w:rsidRPr="001534EC" w:rsidRDefault="000E3C62" w:rsidP="00CE3F21">
      <w:pPr>
        <w:jc w:val="both"/>
        <w:rPr>
          <w:rFonts w:cstheme="minorHAnsi"/>
          <w:i/>
          <w:lang w:val="mk-MK"/>
        </w:rPr>
      </w:pPr>
    </w:p>
    <w:p w14:paraId="48820C49" w14:textId="1267562D" w:rsidR="000E3C62" w:rsidRPr="001534EC" w:rsidRDefault="000E3C62" w:rsidP="00CE3F21">
      <w:pPr>
        <w:jc w:val="both"/>
        <w:rPr>
          <w:rFonts w:cstheme="minorHAnsi"/>
          <w:b/>
          <w:bCs/>
          <w:i/>
          <w:lang w:val="mk-MK"/>
        </w:rPr>
      </w:pPr>
      <w:r w:rsidRPr="001534EC">
        <w:rPr>
          <w:rFonts w:cstheme="minorHAnsi"/>
          <w:b/>
          <w:bCs/>
          <w:i/>
          <w:lang w:val="mk-MK"/>
        </w:rPr>
        <w:t>Годишни трошоци за одржување</w:t>
      </w:r>
    </w:p>
    <w:tbl>
      <w:tblPr>
        <w:tblW w:w="8921" w:type="dxa"/>
        <w:tblLook w:val="04A0" w:firstRow="1" w:lastRow="0" w:firstColumn="1" w:lastColumn="0" w:noHBand="0" w:noVBand="1"/>
      </w:tblPr>
      <w:tblGrid>
        <w:gridCol w:w="6086"/>
        <w:gridCol w:w="2835"/>
      </w:tblGrid>
      <w:tr w:rsidR="000E3C62" w:rsidRPr="000E3C62" w14:paraId="308024EE" w14:textId="77777777" w:rsidTr="001534EC">
        <w:trPr>
          <w:trHeight w:val="300"/>
        </w:trPr>
        <w:tc>
          <w:tcPr>
            <w:tcW w:w="6086" w:type="dxa"/>
            <w:tcBorders>
              <w:top w:val="single" w:sz="8" w:space="0" w:color="auto"/>
              <w:left w:val="single" w:sz="8" w:space="0" w:color="auto"/>
              <w:bottom w:val="single" w:sz="8" w:space="0" w:color="auto"/>
              <w:right w:val="single" w:sz="8" w:space="0" w:color="auto"/>
            </w:tcBorders>
            <w:shd w:val="clear" w:color="000000" w:fill="92D050"/>
            <w:vAlign w:val="center"/>
            <w:hideMark/>
          </w:tcPr>
          <w:p w14:paraId="2888D9CD" w14:textId="1A8D303F" w:rsidR="000E3C62" w:rsidRPr="000E3C62" w:rsidRDefault="001534EC" w:rsidP="000E3C62">
            <w:pPr>
              <w:spacing w:after="0" w:line="240" w:lineRule="auto"/>
              <w:jc w:val="center"/>
              <w:rPr>
                <w:rFonts w:eastAsia="Times New Roman" w:cstheme="minorHAnsi"/>
                <w:b/>
                <w:bCs/>
                <w:color w:val="000000"/>
                <w:lang w:val="mk-MK"/>
              </w:rPr>
            </w:pPr>
            <w:r w:rsidRPr="001534EC">
              <w:rPr>
                <w:rFonts w:eastAsia="Times New Roman" w:cstheme="minorHAnsi"/>
                <w:b/>
                <w:bCs/>
                <w:color w:val="000000"/>
                <w:lang w:val="mk-MK"/>
              </w:rPr>
              <w:t>Видови на трошоци</w:t>
            </w:r>
          </w:p>
        </w:tc>
        <w:tc>
          <w:tcPr>
            <w:tcW w:w="2835" w:type="dxa"/>
            <w:tcBorders>
              <w:top w:val="single" w:sz="8" w:space="0" w:color="auto"/>
              <w:left w:val="nil"/>
              <w:bottom w:val="single" w:sz="8" w:space="0" w:color="auto"/>
              <w:right w:val="single" w:sz="8" w:space="0" w:color="auto"/>
            </w:tcBorders>
            <w:shd w:val="clear" w:color="000000" w:fill="92D050"/>
            <w:noWrap/>
            <w:vAlign w:val="center"/>
            <w:hideMark/>
          </w:tcPr>
          <w:p w14:paraId="25184E4A" w14:textId="45812C41" w:rsidR="000E3C62" w:rsidRPr="000E3C62" w:rsidRDefault="000E3C62" w:rsidP="000E3C62">
            <w:pPr>
              <w:spacing w:after="0" w:line="240" w:lineRule="auto"/>
              <w:jc w:val="center"/>
              <w:rPr>
                <w:rFonts w:eastAsia="Times New Roman" w:cstheme="minorHAnsi"/>
                <w:b/>
                <w:bCs/>
                <w:color w:val="000000"/>
                <w:lang w:val="mk-MK"/>
              </w:rPr>
            </w:pPr>
            <w:r w:rsidRPr="001534EC">
              <w:rPr>
                <w:rFonts w:eastAsia="Times New Roman" w:cstheme="minorHAnsi"/>
                <w:b/>
                <w:bCs/>
                <w:color w:val="000000"/>
                <w:lang w:val="mk-MK"/>
              </w:rPr>
              <w:t>Износ во ЕВРА</w:t>
            </w:r>
          </w:p>
        </w:tc>
      </w:tr>
      <w:tr w:rsidR="000E3C62" w:rsidRPr="000E3C62" w14:paraId="26F8D9C5" w14:textId="77777777" w:rsidTr="001534EC">
        <w:trPr>
          <w:trHeight w:val="300"/>
        </w:trPr>
        <w:tc>
          <w:tcPr>
            <w:tcW w:w="6086" w:type="dxa"/>
            <w:tcBorders>
              <w:top w:val="nil"/>
              <w:left w:val="single" w:sz="8" w:space="0" w:color="auto"/>
              <w:bottom w:val="single" w:sz="8" w:space="0" w:color="auto"/>
              <w:right w:val="single" w:sz="8" w:space="0" w:color="auto"/>
            </w:tcBorders>
            <w:shd w:val="clear" w:color="000000" w:fill="92D050"/>
            <w:vAlign w:val="center"/>
            <w:hideMark/>
          </w:tcPr>
          <w:p w14:paraId="3F159335" w14:textId="77777777" w:rsidR="000E3C62" w:rsidRPr="000E3C62" w:rsidRDefault="000E3C62" w:rsidP="001534EC">
            <w:pPr>
              <w:spacing w:after="0" w:line="240" w:lineRule="auto"/>
              <w:jc w:val="both"/>
              <w:rPr>
                <w:rFonts w:eastAsia="Times New Roman" w:cstheme="minorHAnsi"/>
                <w:color w:val="000000"/>
                <w:lang w:val="mk-MK"/>
              </w:rPr>
            </w:pPr>
            <w:r w:rsidRPr="000E3C62">
              <w:rPr>
                <w:rFonts w:eastAsia="Times New Roman" w:cstheme="minorHAnsi"/>
                <w:color w:val="000000"/>
                <w:lang w:val="mk-MK"/>
              </w:rPr>
              <w:t>Колокација на примарен и секундарен дата центар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D1C70" w14:textId="149596A5" w:rsidR="000E3C62" w:rsidRPr="000E3C62" w:rsidRDefault="000E3C62" w:rsidP="000E3C62">
            <w:pPr>
              <w:spacing w:after="0" w:line="240" w:lineRule="auto"/>
              <w:jc w:val="right"/>
              <w:rPr>
                <w:rFonts w:eastAsia="Times New Roman" w:cstheme="minorHAnsi"/>
                <w:color w:val="000000"/>
              </w:rPr>
            </w:pPr>
            <w:r w:rsidRPr="000E3C62">
              <w:rPr>
                <w:rFonts w:eastAsia="Times New Roman" w:cstheme="minorHAnsi"/>
                <w:color w:val="000000"/>
              </w:rPr>
              <w:t xml:space="preserve">                 50.000 </w:t>
            </w:r>
          </w:p>
        </w:tc>
      </w:tr>
      <w:tr w:rsidR="000E3C62" w:rsidRPr="000E3C62" w14:paraId="765EBAA6" w14:textId="77777777" w:rsidTr="001534EC">
        <w:trPr>
          <w:trHeight w:val="300"/>
        </w:trPr>
        <w:tc>
          <w:tcPr>
            <w:tcW w:w="6086" w:type="dxa"/>
            <w:tcBorders>
              <w:top w:val="nil"/>
              <w:left w:val="single" w:sz="8" w:space="0" w:color="auto"/>
              <w:bottom w:val="single" w:sz="8" w:space="0" w:color="auto"/>
              <w:right w:val="single" w:sz="8" w:space="0" w:color="auto"/>
            </w:tcBorders>
            <w:shd w:val="clear" w:color="000000" w:fill="92D050"/>
            <w:vAlign w:val="center"/>
            <w:hideMark/>
          </w:tcPr>
          <w:p w14:paraId="33C70F51" w14:textId="6D1CC0E3" w:rsidR="000E3C62" w:rsidRPr="000E3C62" w:rsidRDefault="000E3C62" w:rsidP="001534EC">
            <w:pPr>
              <w:spacing w:after="0" w:line="240" w:lineRule="auto"/>
              <w:jc w:val="both"/>
              <w:rPr>
                <w:rFonts w:eastAsia="Times New Roman" w:cstheme="minorHAnsi"/>
                <w:color w:val="000000"/>
                <w:lang w:val="mk-MK"/>
              </w:rPr>
            </w:pPr>
            <w:r w:rsidRPr="000E3C62">
              <w:rPr>
                <w:rFonts w:eastAsia="Times New Roman" w:cstheme="minorHAnsi"/>
                <w:color w:val="000000"/>
                <w:lang w:val="mk-MK"/>
              </w:rPr>
              <w:t>Хард</w:t>
            </w:r>
            <w:r w:rsidR="001534EC">
              <w:rPr>
                <w:rFonts w:eastAsia="Times New Roman" w:cstheme="minorHAnsi"/>
                <w:color w:val="000000"/>
                <w:lang w:val="mk-MK"/>
              </w:rPr>
              <w:t>в</w:t>
            </w:r>
            <w:r w:rsidRPr="000E3C62">
              <w:rPr>
                <w:rFonts w:eastAsia="Times New Roman" w:cstheme="minorHAnsi"/>
                <w:color w:val="000000"/>
                <w:lang w:val="mk-MK"/>
              </w:rPr>
              <w:t xml:space="preserve">ерско одржување на </w:t>
            </w:r>
            <w:proofErr w:type="spellStart"/>
            <w:r w:rsidRPr="000E3C62">
              <w:rPr>
                <w:rFonts w:eastAsia="Times New Roman" w:cstheme="minorHAnsi"/>
                <w:color w:val="000000"/>
                <w:lang w:val="mk-MK"/>
              </w:rPr>
              <w:t>колокацијата</w:t>
            </w:r>
            <w:proofErr w:type="spellEnd"/>
            <w:r w:rsidRPr="000E3C62">
              <w:rPr>
                <w:rFonts w:eastAsia="Times New Roman" w:cstheme="minorHAnsi"/>
                <w:color w:val="000000"/>
                <w:lang w:val="mk-MK"/>
              </w:rPr>
              <w:t xml:space="preserve"> на дата центарот</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76A36B77" w14:textId="1B31255A" w:rsidR="000E3C62" w:rsidRPr="000E3C62" w:rsidRDefault="000E3C62" w:rsidP="000E3C62">
            <w:pPr>
              <w:spacing w:after="0" w:line="240" w:lineRule="auto"/>
              <w:jc w:val="right"/>
              <w:rPr>
                <w:rFonts w:eastAsia="Times New Roman" w:cstheme="minorHAnsi"/>
                <w:color w:val="000000"/>
              </w:rPr>
            </w:pPr>
            <w:r w:rsidRPr="000E3C62">
              <w:rPr>
                <w:rFonts w:eastAsia="Times New Roman" w:cstheme="minorHAnsi"/>
                <w:color w:val="000000"/>
              </w:rPr>
              <w:t xml:space="preserve">    </w:t>
            </w:r>
            <w:r w:rsidR="00A875F4">
              <w:rPr>
                <w:rFonts w:eastAsia="Times New Roman" w:cstheme="minorHAnsi"/>
                <w:color w:val="000000"/>
              </w:rPr>
              <w:t>3</w:t>
            </w:r>
            <w:r w:rsidRPr="000E3C62">
              <w:rPr>
                <w:rFonts w:eastAsia="Times New Roman" w:cstheme="minorHAnsi"/>
                <w:color w:val="000000"/>
              </w:rPr>
              <w:t xml:space="preserve">0.000 </w:t>
            </w:r>
          </w:p>
        </w:tc>
      </w:tr>
      <w:tr w:rsidR="000E3C62" w:rsidRPr="000E3C62" w14:paraId="7CC82E3F" w14:textId="77777777" w:rsidTr="001534EC">
        <w:trPr>
          <w:trHeight w:val="450"/>
        </w:trPr>
        <w:tc>
          <w:tcPr>
            <w:tcW w:w="6086" w:type="dxa"/>
            <w:tcBorders>
              <w:top w:val="nil"/>
              <w:left w:val="single" w:sz="8" w:space="0" w:color="auto"/>
              <w:bottom w:val="single" w:sz="8" w:space="0" w:color="auto"/>
              <w:right w:val="single" w:sz="8" w:space="0" w:color="auto"/>
            </w:tcBorders>
            <w:shd w:val="clear" w:color="000000" w:fill="92D050"/>
            <w:vAlign w:val="center"/>
            <w:hideMark/>
          </w:tcPr>
          <w:p w14:paraId="2B2B6D6A" w14:textId="77777777" w:rsidR="000E3C62" w:rsidRPr="000E3C62" w:rsidRDefault="000E3C62" w:rsidP="001534EC">
            <w:pPr>
              <w:spacing w:after="0" w:line="240" w:lineRule="auto"/>
              <w:jc w:val="both"/>
              <w:rPr>
                <w:rFonts w:eastAsia="Times New Roman" w:cstheme="minorHAnsi"/>
                <w:color w:val="000000"/>
                <w:lang w:val="mk-MK"/>
              </w:rPr>
            </w:pPr>
            <w:r w:rsidRPr="000E3C62">
              <w:rPr>
                <w:rFonts w:eastAsia="Times New Roman" w:cstheme="minorHAnsi"/>
                <w:color w:val="000000"/>
                <w:lang w:val="mk-MK"/>
              </w:rPr>
              <w:lastRenderedPageBreak/>
              <w:t xml:space="preserve">Превентивно одржување на </w:t>
            </w:r>
            <w:proofErr w:type="spellStart"/>
            <w:r w:rsidRPr="000E3C62">
              <w:rPr>
                <w:rFonts w:eastAsia="Times New Roman" w:cstheme="minorHAnsi"/>
                <w:color w:val="000000"/>
                <w:lang w:val="mk-MK"/>
              </w:rPr>
              <w:t>информациониот</w:t>
            </w:r>
            <w:proofErr w:type="spellEnd"/>
            <w:r w:rsidRPr="000E3C62">
              <w:rPr>
                <w:rFonts w:eastAsia="Times New Roman" w:cstheme="minorHAnsi"/>
                <w:color w:val="000000"/>
                <w:lang w:val="mk-MK"/>
              </w:rPr>
              <w:t xml:space="preserve"> систем заедно со регистарот на лица со попреченост</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3C113FC5" w14:textId="0D166B61" w:rsidR="000E3C62" w:rsidRPr="000E3C62" w:rsidRDefault="000E3C62" w:rsidP="000E3C62">
            <w:pPr>
              <w:spacing w:after="0" w:line="240" w:lineRule="auto"/>
              <w:jc w:val="right"/>
              <w:rPr>
                <w:rFonts w:eastAsia="Times New Roman" w:cstheme="minorHAnsi"/>
                <w:color w:val="000000"/>
              </w:rPr>
            </w:pPr>
            <w:r w:rsidRPr="000E3C62">
              <w:rPr>
                <w:rFonts w:eastAsia="Times New Roman" w:cstheme="minorHAnsi"/>
                <w:color w:val="000000"/>
              </w:rPr>
              <w:t xml:space="preserve">      75.000 </w:t>
            </w:r>
          </w:p>
        </w:tc>
      </w:tr>
      <w:tr w:rsidR="000E3C62" w:rsidRPr="000E3C62" w14:paraId="2330F239" w14:textId="77777777" w:rsidTr="001534EC">
        <w:trPr>
          <w:trHeight w:val="300"/>
        </w:trPr>
        <w:tc>
          <w:tcPr>
            <w:tcW w:w="6086" w:type="dxa"/>
            <w:tcBorders>
              <w:top w:val="nil"/>
              <w:left w:val="single" w:sz="8" w:space="0" w:color="auto"/>
              <w:bottom w:val="single" w:sz="8" w:space="0" w:color="auto"/>
              <w:right w:val="single" w:sz="8" w:space="0" w:color="auto"/>
            </w:tcBorders>
            <w:shd w:val="clear" w:color="000000" w:fill="92D050"/>
            <w:vAlign w:val="center"/>
            <w:hideMark/>
          </w:tcPr>
          <w:p w14:paraId="4ACE793C" w14:textId="441B2575" w:rsidR="000E3C62" w:rsidRPr="000E3C62" w:rsidRDefault="000E3C62" w:rsidP="001534EC">
            <w:pPr>
              <w:spacing w:after="0" w:line="240" w:lineRule="auto"/>
              <w:jc w:val="both"/>
              <w:rPr>
                <w:rFonts w:eastAsia="Times New Roman" w:cstheme="minorHAnsi"/>
                <w:b/>
                <w:bCs/>
                <w:color w:val="000000"/>
                <w:lang w:val="mk-MK"/>
              </w:rPr>
            </w:pPr>
            <w:r w:rsidRPr="000E3C62">
              <w:rPr>
                <w:rFonts w:eastAsia="Times New Roman" w:cstheme="minorHAnsi"/>
                <w:b/>
                <w:bCs/>
                <w:color w:val="000000"/>
                <w:lang w:val="mk-MK"/>
              </w:rPr>
              <w:t>ВКУПНО</w:t>
            </w:r>
          </w:p>
        </w:tc>
        <w:tc>
          <w:tcPr>
            <w:tcW w:w="2835" w:type="dxa"/>
            <w:tcBorders>
              <w:top w:val="nil"/>
              <w:left w:val="nil"/>
              <w:bottom w:val="single" w:sz="8" w:space="0" w:color="auto"/>
              <w:right w:val="single" w:sz="8" w:space="0" w:color="auto"/>
            </w:tcBorders>
            <w:shd w:val="clear" w:color="auto" w:fill="auto"/>
            <w:noWrap/>
            <w:vAlign w:val="center"/>
            <w:hideMark/>
          </w:tcPr>
          <w:p w14:paraId="6E0DD1A7" w14:textId="0B0C8E4E" w:rsidR="000E3C62" w:rsidRPr="000E3C62" w:rsidRDefault="00A875F4" w:rsidP="000E3C62">
            <w:pPr>
              <w:spacing w:after="0" w:line="240" w:lineRule="auto"/>
              <w:jc w:val="right"/>
              <w:rPr>
                <w:rFonts w:eastAsia="Times New Roman" w:cstheme="minorHAnsi"/>
                <w:b/>
                <w:bCs/>
                <w:color w:val="000000"/>
              </w:rPr>
            </w:pPr>
            <w:r w:rsidRPr="00A875F4">
              <w:rPr>
                <w:rFonts w:eastAsia="Times New Roman" w:cstheme="minorHAnsi"/>
                <w:b/>
                <w:bCs/>
                <w:color w:val="000000"/>
              </w:rPr>
              <w:t>15</w:t>
            </w:r>
            <w:r w:rsidR="000E3C62" w:rsidRPr="000E3C62">
              <w:rPr>
                <w:rFonts w:eastAsia="Times New Roman" w:cstheme="minorHAnsi"/>
                <w:b/>
                <w:bCs/>
                <w:color w:val="000000"/>
              </w:rPr>
              <w:t>5.000</w:t>
            </w:r>
          </w:p>
        </w:tc>
      </w:tr>
    </w:tbl>
    <w:p w14:paraId="0670056F" w14:textId="77777777" w:rsidR="00EF6CA1" w:rsidRDefault="00EF6CA1" w:rsidP="00CE3F21">
      <w:pPr>
        <w:jc w:val="both"/>
        <w:rPr>
          <w:rFonts w:cstheme="minorHAnsi"/>
          <w:i/>
          <w:lang w:val="mk-MK"/>
        </w:rPr>
      </w:pPr>
    </w:p>
    <w:p w14:paraId="6B7B0DB7" w14:textId="1B3DC202" w:rsidR="00CE3F21" w:rsidRPr="00EF6CA1" w:rsidRDefault="003B06C5" w:rsidP="003B06C5">
      <w:pPr>
        <w:pStyle w:val="ListParagraph"/>
        <w:numPr>
          <w:ilvl w:val="1"/>
          <w:numId w:val="23"/>
        </w:numPr>
        <w:jc w:val="both"/>
        <w:rPr>
          <w:rFonts w:cstheme="minorHAnsi"/>
          <w:iCs/>
          <w:lang w:val="mk-MK"/>
        </w:rPr>
      </w:pPr>
      <w:r>
        <w:rPr>
          <w:rFonts w:cstheme="minorHAnsi"/>
          <w:iCs/>
          <w:lang w:val="mk-MK"/>
        </w:rPr>
        <w:t>С</w:t>
      </w:r>
      <w:r w:rsidR="00CE3F21" w:rsidRPr="00EF6CA1">
        <w:rPr>
          <w:rFonts w:cstheme="minorHAnsi"/>
          <w:iCs/>
          <w:lang w:val="mk-MK"/>
        </w:rPr>
        <w:t xml:space="preserve">оцијални влијанија </w:t>
      </w:r>
    </w:p>
    <w:p w14:paraId="6642D145" w14:textId="3E428ACF" w:rsidR="00CE3F21" w:rsidRPr="0090748A" w:rsidRDefault="00750940" w:rsidP="00CE3F21">
      <w:pPr>
        <w:jc w:val="both"/>
        <w:rPr>
          <w:rFonts w:cstheme="minorHAnsi"/>
          <w:i/>
          <w:lang w:val="mk-MK"/>
        </w:rPr>
      </w:pPr>
      <w:r w:rsidRPr="0090748A">
        <w:rPr>
          <w:rFonts w:cstheme="minorHAnsi"/>
          <w:lang w:val="mk-MK"/>
        </w:rPr>
        <w:t xml:space="preserve">                             </w:t>
      </w:r>
      <w:r w:rsidR="001534EC">
        <w:rPr>
          <w:rFonts w:cstheme="minorHAnsi"/>
          <w:lang w:val="mk-MK"/>
        </w:rPr>
        <w:t xml:space="preserve">Лицата со попреченост ќе имаат заштеди од аспект на време и средства за добивање на наодот, оценката и мислењата за попреченост. Воедно, преку побрзо издадениот наод, оценка и мислење за попреченост и интероперабилноста </w:t>
      </w:r>
      <w:r w:rsidR="00A875F4">
        <w:rPr>
          <w:rFonts w:cstheme="minorHAnsi"/>
          <w:lang w:val="mk-MK"/>
        </w:rPr>
        <w:t xml:space="preserve">меѓу институциите, овие лица ќе бидат изложени </w:t>
      </w:r>
      <w:r w:rsidR="001534EC">
        <w:rPr>
          <w:rFonts w:cstheme="minorHAnsi"/>
          <w:lang w:val="mk-MK"/>
        </w:rPr>
        <w:t>на</w:t>
      </w:r>
      <w:r w:rsidR="00A875F4">
        <w:rPr>
          <w:rFonts w:cstheme="minorHAnsi"/>
          <w:lang w:val="mk-MK"/>
        </w:rPr>
        <w:t xml:space="preserve"> помалку бирократија и со тоа и намален стрес.</w:t>
      </w:r>
      <w:r w:rsidR="001534EC">
        <w:rPr>
          <w:rFonts w:cstheme="minorHAnsi"/>
          <w:lang w:val="mk-MK"/>
        </w:rPr>
        <w:t xml:space="preserve"> </w:t>
      </w:r>
    </w:p>
    <w:p w14:paraId="2C6333F0" w14:textId="75D0D480" w:rsidR="00CE3F21" w:rsidRPr="00EF6CA1" w:rsidRDefault="00CE3F21" w:rsidP="003B06C5">
      <w:pPr>
        <w:pStyle w:val="ListParagraph"/>
        <w:numPr>
          <w:ilvl w:val="1"/>
          <w:numId w:val="23"/>
        </w:numPr>
        <w:jc w:val="both"/>
        <w:rPr>
          <w:rFonts w:cstheme="minorHAnsi"/>
          <w:iCs/>
          <w:lang w:val="mk-MK"/>
        </w:rPr>
      </w:pPr>
      <w:r w:rsidRPr="00EF6CA1">
        <w:rPr>
          <w:rFonts w:cstheme="minorHAnsi"/>
          <w:iCs/>
          <w:lang w:val="mk-MK"/>
        </w:rPr>
        <w:t xml:space="preserve">Влијанија врз животната средина </w:t>
      </w:r>
    </w:p>
    <w:p w14:paraId="4135E296" w14:textId="6756272F" w:rsidR="00750940" w:rsidRPr="00EF6CA1" w:rsidRDefault="00750940" w:rsidP="00750940">
      <w:pPr>
        <w:jc w:val="both"/>
        <w:rPr>
          <w:rFonts w:cstheme="minorHAnsi"/>
          <w:iCs/>
          <w:lang w:val="mk-MK"/>
        </w:rPr>
      </w:pPr>
      <w:r w:rsidRPr="00EF6CA1">
        <w:rPr>
          <w:rFonts w:cstheme="minorHAnsi"/>
          <w:iCs/>
          <w:lang w:val="mk-MK"/>
        </w:rPr>
        <w:t xml:space="preserve">                              </w:t>
      </w:r>
      <w:r w:rsidR="00CE3F21" w:rsidRPr="00EF6CA1">
        <w:rPr>
          <w:rFonts w:cstheme="minorHAnsi"/>
          <w:iCs/>
          <w:lang w:val="mk-MK"/>
        </w:rPr>
        <w:t>Нема</w:t>
      </w:r>
    </w:p>
    <w:p w14:paraId="73562CD1" w14:textId="48825652" w:rsidR="00CE3F21" w:rsidRPr="003B06C5" w:rsidRDefault="00CE3F21" w:rsidP="003B06C5">
      <w:pPr>
        <w:pStyle w:val="ListParagraph"/>
        <w:numPr>
          <w:ilvl w:val="1"/>
          <w:numId w:val="23"/>
        </w:numPr>
        <w:jc w:val="both"/>
        <w:rPr>
          <w:rFonts w:cstheme="minorHAnsi"/>
          <w:iCs/>
          <w:lang w:val="mk-MK"/>
        </w:rPr>
      </w:pPr>
      <w:r w:rsidRPr="003B06C5">
        <w:rPr>
          <w:rFonts w:cstheme="minorHAnsi"/>
          <w:iCs/>
          <w:lang w:val="mk-MK"/>
        </w:rPr>
        <w:t xml:space="preserve">Административни влијанија и трошоци – </w:t>
      </w:r>
    </w:p>
    <w:p w14:paraId="0E7C4553" w14:textId="77777777" w:rsidR="00CE3F21" w:rsidRPr="003B06C5" w:rsidRDefault="00CE3F21" w:rsidP="00CE3F21">
      <w:pPr>
        <w:jc w:val="both"/>
        <w:rPr>
          <w:rFonts w:cstheme="minorHAnsi"/>
          <w:iCs/>
          <w:lang w:val="mk-MK"/>
        </w:rPr>
      </w:pPr>
      <w:r w:rsidRPr="003B06C5">
        <w:rPr>
          <w:rFonts w:cstheme="minorHAnsi"/>
          <w:iCs/>
          <w:lang w:val="mk-MK"/>
        </w:rPr>
        <w:t xml:space="preserve">а) трошоци за спроведување </w:t>
      </w:r>
    </w:p>
    <w:p w14:paraId="507C3141" w14:textId="77777777" w:rsidR="00CE3F21" w:rsidRPr="0090748A" w:rsidRDefault="00CE3F21" w:rsidP="00A875F4">
      <w:pPr>
        <w:ind w:firstLine="720"/>
        <w:jc w:val="both"/>
        <w:rPr>
          <w:rFonts w:cstheme="minorHAnsi"/>
          <w:lang w:val="mk-MK"/>
        </w:rPr>
      </w:pPr>
      <w:r w:rsidRPr="00A875F4">
        <w:rPr>
          <w:rFonts w:cstheme="minorHAnsi"/>
          <w:lang w:val="mk-MK"/>
        </w:rPr>
        <w:t>Трошоците за спроведување на одредбите од овој закон се на товар на Буџетот на Република Северна Македонија.</w:t>
      </w:r>
      <w:r w:rsidRPr="0090748A">
        <w:rPr>
          <w:rFonts w:cstheme="minorHAnsi"/>
          <w:lang w:val="mk-MK"/>
        </w:rPr>
        <w:t xml:space="preserve"> </w:t>
      </w:r>
    </w:p>
    <w:p w14:paraId="40F31F34" w14:textId="2DCCC169" w:rsidR="00CE3F21" w:rsidRDefault="00CE3F21" w:rsidP="00CE3F21">
      <w:pPr>
        <w:jc w:val="both"/>
        <w:rPr>
          <w:rFonts w:cstheme="minorHAnsi"/>
          <w:iCs/>
          <w:lang w:val="mk-MK"/>
        </w:rPr>
      </w:pPr>
      <w:r w:rsidRPr="003B06C5">
        <w:rPr>
          <w:rFonts w:cstheme="minorHAnsi"/>
          <w:iCs/>
          <w:lang w:val="mk-MK"/>
        </w:rPr>
        <w:t>б)</w:t>
      </w:r>
      <w:r w:rsidR="00750940" w:rsidRPr="003B06C5">
        <w:rPr>
          <w:rFonts w:cstheme="minorHAnsi"/>
          <w:iCs/>
          <w:lang w:val="mk-MK"/>
        </w:rPr>
        <w:t xml:space="preserve"> </w:t>
      </w:r>
      <w:r w:rsidRPr="003B06C5">
        <w:rPr>
          <w:rFonts w:cstheme="minorHAnsi"/>
          <w:iCs/>
          <w:lang w:val="mk-MK"/>
        </w:rPr>
        <w:t xml:space="preserve">трошоци за почитување на регулативата </w:t>
      </w:r>
    </w:p>
    <w:p w14:paraId="348E4D05" w14:textId="224A4456" w:rsidR="00A875F4" w:rsidRPr="003B06C5" w:rsidRDefault="00A875F4" w:rsidP="00A875F4">
      <w:pPr>
        <w:ind w:firstLine="720"/>
        <w:jc w:val="both"/>
        <w:rPr>
          <w:rFonts w:cstheme="minorHAnsi"/>
          <w:iCs/>
          <w:lang w:val="mk-MK"/>
        </w:rPr>
      </w:pPr>
      <w:r>
        <w:rPr>
          <w:rFonts w:cstheme="minorHAnsi"/>
          <w:iCs/>
          <w:lang w:val="mk-MK"/>
        </w:rPr>
        <w:t xml:space="preserve">Се предвидува сите баратели на проценка, односно лицата со попреченост, со исклучок на корисниците на гарантирана минимална помош да плаќаат надоместок за вршење на проценка, чијшто износ ќе биде дополнително утврден но ќе се движи помеѓу 900-1.200 денари по проценка. </w:t>
      </w:r>
    </w:p>
    <w:p w14:paraId="4184C306" w14:textId="77777777" w:rsidR="00750940" w:rsidRPr="0090748A" w:rsidRDefault="00750940" w:rsidP="00CE3F21">
      <w:pPr>
        <w:jc w:val="both"/>
        <w:rPr>
          <w:rFonts w:cstheme="minorHAnsi"/>
          <w:i/>
          <w:lang w:val="mk-MK"/>
        </w:rPr>
      </w:pPr>
    </w:p>
    <w:p w14:paraId="31E8B9B9" w14:textId="06FA9B82" w:rsidR="00750940" w:rsidRPr="003B06C5" w:rsidRDefault="00750940" w:rsidP="003B06C5">
      <w:pPr>
        <w:pStyle w:val="ListParagraph"/>
        <w:numPr>
          <w:ilvl w:val="0"/>
          <w:numId w:val="23"/>
        </w:numPr>
        <w:shd w:val="clear" w:color="auto" w:fill="CCFFFF"/>
        <w:tabs>
          <w:tab w:val="left" w:pos="675"/>
        </w:tabs>
        <w:spacing w:before="120" w:after="0" w:line="240" w:lineRule="auto"/>
        <w:rPr>
          <w:rFonts w:ascii="StobiSerif Regular" w:eastAsia="Times New Roman" w:hAnsi="StobiSerif Regular" w:cs="Times New Roman"/>
          <w:b/>
          <w:lang w:val="mk-MK"/>
        </w:rPr>
      </w:pPr>
      <w:r w:rsidRPr="003B06C5">
        <w:rPr>
          <w:rFonts w:ascii="StobiSerif Regular" w:eastAsia="Times New Roman" w:hAnsi="StobiSerif Regular" w:cs="Times New Roman"/>
          <w:b/>
          <w:lang w:val="mk-MK"/>
        </w:rPr>
        <w:t>Консултации</w:t>
      </w:r>
    </w:p>
    <w:p w14:paraId="62B0DF1C" w14:textId="77777777" w:rsidR="003B06C5" w:rsidRDefault="003B06C5" w:rsidP="003B06C5">
      <w:pPr>
        <w:pStyle w:val="ListParagraph"/>
        <w:ind w:left="1080"/>
        <w:jc w:val="both"/>
        <w:rPr>
          <w:rFonts w:cstheme="minorHAnsi"/>
          <w:iCs/>
          <w:lang w:val="mk-MK"/>
        </w:rPr>
      </w:pPr>
    </w:p>
    <w:p w14:paraId="0293AC93" w14:textId="572C89D7" w:rsidR="00750940" w:rsidRPr="003B06C5" w:rsidRDefault="00750940" w:rsidP="003B06C5">
      <w:pPr>
        <w:pStyle w:val="ListParagraph"/>
        <w:numPr>
          <w:ilvl w:val="1"/>
          <w:numId w:val="25"/>
        </w:numPr>
        <w:jc w:val="both"/>
        <w:rPr>
          <w:rFonts w:cstheme="minorHAnsi"/>
          <w:iCs/>
          <w:lang w:val="mk-MK"/>
        </w:rPr>
      </w:pPr>
      <w:r w:rsidRPr="003B06C5">
        <w:rPr>
          <w:rFonts w:cstheme="minorHAnsi"/>
          <w:iCs/>
          <w:lang w:val="mk-MK"/>
        </w:rPr>
        <w:t>Засегнати страни и начин на вклучување</w:t>
      </w:r>
    </w:p>
    <w:p w14:paraId="6853B43F" w14:textId="4D4AA993" w:rsidR="00792830" w:rsidRPr="00792830" w:rsidRDefault="00792830" w:rsidP="00792830">
      <w:pPr>
        <w:pStyle w:val="DefaultStyle"/>
        <w:spacing w:after="0"/>
        <w:ind w:firstLine="720"/>
        <w:jc w:val="both"/>
        <w:rPr>
          <w:rFonts w:asciiTheme="minorHAnsi" w:hAnsiTheme="minorHAnsi" w:cstheme="minorHAnsi"/>
          <w:sz w:val="22"/>
          <w:szCs w:val="22"/>
        </w:rPr>
      </w:pPr>
      <w:r w:rsidRPr="00792830">
        <w:rPr>
          <w:rFonts w:asciiTheme="minorHAnsi" w:hAnsiTheme="minorHAnsi" w:cstheme="minorHAnsi"/>
          <w:sz w:val="22"/>
          <w:szCs w:val="22"/>
        </w:rPr>
        <w:t xml:space="preserve">Во изработката на предлог законот беа вклучени домашни експерти </w:t>
      </w:r>
      <w:r>
        <w:rPr>
          <w:rFonts w:asciiTheme="minorHAnsi" w:hAnsiTheme="minorHAnsi" w:cstheme="minorHAnsi"/>
          <w:sz w:val="22"/>
          <w:szCs w:val="22"/>
        </w:rPr>
        <w:t xml:space="preserve">од различни стручни профили </w:t>
      </w:r>
      <w:r w:rsidRPr="00792830">
        <w:rPr>
          <w:rFonts w:asciiTheme="minorHAnsi" w:hAnsiTheme="minorHAnsi" w:cstheme="minorHAnsi"/>
          <w:sz w:val="22"/>
          <w:szCs w:val="22"/>
        </w:rPr>
        <w:t xml:space="preserve">ангажирани преку Проектот за администрација на социјалното осигурување - SIAP, за чија реализација Владата на Република Северна Македонија доби заем од Меѓународната банка за обнова и развој. </w:t>
      </w:r>
      <w:r>
        <w:rPr>
          <w:rFonts w:asciiTheme="minorHAnsi" w:hAnsiTheme="minorHAnsi" w:cstheme="minorHAnsi"/>
          <w:sz w:val="22"/>
          <w:szCs w:val="22"/>
        </w:rPr>
        <w:t xml:space="preserve">Во одредени аспекти на предметната материја беа вклучени и неколку странски експерти ангажирани преку истиот проект. </w:t>
      </w:r>
    </w:p>
    <w:p w14:paraId="6E36D323" w14:textId="5AB4F4D1" w:rsidR="00792830" w:rsidRPr="00792830" w:rsidRDefault="00792830" w:rsidP="00792830">
      <w:pPr>
        <w:pStyle w:val="DefaultStyle"/>
        <w:spacing w:after="0"/>
        <w:ind w:firstLine="720"/>
        <w:jc w:val="both"/>
        <w:rPr>
          <w:rFonts w:asciiTheme="minorHAnsi" w:hAnsiTheme="minorHAnsi" w:cstheme="minorHAnsi"/>
          <w:sz w:val="22"/>
          <w:szCs w:val="22"/>
        </w:rPr>
      </w:pPr>
      <w:r>
        <w:rPr>
          <w:rFonts w:asciiTheme="minorHAnsi" w:hAnsiTheme="minorHAnsi" w:cstheme="minorHAnsi"/>
          <w:sz w:val="22"/>
          <w:szCs w:val="22"/>
        </w:rPr>
        <w:t xml:space="preserve">Покрај вклученоста на различни сектори од Министерството за труд и социјална политика, </w:t>
      </w:r>
      <w:r w:rsidRPr="00792830">
        <w:rPr>
          <w:rFonts w:asciiTheme="minorHAnsi" w:hAnsiTheme="minorHAnsi" w:cstheme="minorHAnsi"/>
          <w:sz w:val="22"/>
          <w:szCs w:val="22"/>
        </w:rPr>
        <w:t xml:space="preserve">во процесот на </w:t>
      </w:r>
      <w:r>
        <w:rPr>
          <w:rFonts w:asciiTheme="minorHAnsi" w:hAnsiTheme="minorHAnsi" w:cstheme="minorHAnsi"/>
          <w:sz w:val="22"/>
          <w:szCs w:val="22"/>
        </w:rPr>
        <w:t xml:space="preserve">дизајнирање на системот и </w:t>
      </w:r>
      <w:r w:rsidRPr="00792830">
        <w:rPr>
          <w:rFonts w:asciiTheme="minorHAnsi" w:hAnsiTheme="minorHAnsi" w:cstheme="minorHAnsi"/>
          <w:sz w:val="22"/>
          <w:szCs w:val="22"/>
        </w:rPr>
        <w:t xml:space="preserve">изработка </w:t>
      </w:r>
      <w:r>
        <w:rPr>
          <w:rFonts w:asciiTheme="minorHAnsi" w:hAnsiTheme="minorHAnsi" w:cstheme="minorHAnsi"/>
          <w:sz w:val="22"/>
          <w:szCs w:val="22"/>
        </w:rPr>
        <w:t xml:space="preserve">на законот </w:t>
      </w:r>
      <w:r w:rsidRPr="00792830">
        <w:rPr>
          <w:rFonts w:asciiTheme="minorHAnsi" w:hAnsiTheme="minorHAnsi" w:cstheme="minorHAnsi"/>
          <w:sz w:val="22"/>
          <w:szCs w:val="22"/>
        </w:rPr>
        <w:t xml:space="preserve">беа вклучени и </w:t>
      </w:r>
      <w:r>
        <w:rPr>
          <w:rFonts w:asciiTheme="minorHAnsi" w:hAnsiTheme="minorHAnsi" w:cstheme="minorHAnsi"/>
          <w:sz w:val="22"/>
          <w:szCs w:val="22"/>
        </w:rPr>
        <w:t xml:space="preserve">други </w:t>
      </w:r>
      <w:r w:rsidRPr="00792830">
        <w:rPr>
          <w:rFonts w:asciiTheme="minorHAnsi" w:hAnsiTheme="minorHAnsi" w:cstheme="minorHAnsi"/>
          <w:sz w:val="22"/>
          <w:szCs w:val="22"/>
        </w:rPr>
        <w:t>клучни јавни институции од сектор</w:t>
      </w:r>
      <w:r>
        <w:rPr>
          <w:rFonts w:asciiTheme="minorHAnsi" w:hAnsiTheme="minorHAnsi" w:cstheme="minorHAnsi"/>
          <w:sz w:val="22"/>
          <w:szCs w:val="22"/>
        </w:rPr>
        <w:t>от социјала, пред се Фондот за пензиско и инвалидско осигурување</w:t>
      </w:r>
      <w:r w:rsidRPr="00792830">
        <w:rPr>
          <w:rFonts w:asciiTheme="minorHAnsi" w:hAnsiTheme="minorHAnsi" w:cstheme="minorHAnsi"/>
          <w:sz w:val="22"/>
          <w:szCs w:val="22"/>
        </w:rPr>
        <w:t xml:space="preserve">. </w:t>
      </w:r>
    </w:p>
    <w:p w14:paraId="163615C7" w14:textId="77777777" w:rsidR="00792830" w:rsidRPr="00792830" w:rsidRDefault="00792830" w:rsidP="00792830">
      <w:pPr>
        <w:ind w:firstLine="720"/>
        <w:jc w:val="both"/>
        <w:rPr>
          <w:rFonts w:cstheme="minorHAnsi"/>
          <w:lang w:val="mk-MK" w:eastAsia="ar-SA"/>
        </w:rPr>
      </w:pPr>
      <w:r w:rsidRPr="00792830">
        <w:rPr>
          <w:rFonts w:cstheme="minorHAnsi"/>
          <w:lang w:val="mk-MK" w:eastAsia="ar-SA"/>
        </w:rPr>
        <w:t>Со отпочнување на консултативниот процес, ќе се интензивираат комуникацијата и координацијата со уште поширок број на засегнати страни.</w:t>
      </w:r>
    </w:p>
    <w:p w14:paraId="75500F9F" w14:textId="77777777" w:rsidR="004F45C0" w:rsidRPr="0090748A" w:rsidRDefault="004F45C0" w:rsidP="004F45C0">
      <w:pPr>
        <w:jc w:val="both"/>
        <w:rPr>
          <w:rFonts w:cstheme="minorHAnsi"/>
          <w:lang w:val="mk-MK"/>
        </w:rPr>
      </w:pPr>
    </w:p>
    <w:p w14:paraId="1E0FDC1C" w14:textId="78C83541" w:rsidR="00163515" w:rsidRPr="003B06C5" w:rsidRDefault="00163515" w:rsidP="003B06C5">
      <w:pPr>
        <w:pStyle w:val="ListParagraph"/>
        <w:numPr>
          <w:ilvl w:val="1"/>
          <w:numId w:val="25"/>
        </w:numPr>
        <w:jc w:val="both"/>
        <w:rPr>
          <w:rFonts w:cstheme="minorHAnsi"/>
          <w:iCs/>
          <w:lang w:val="mk-MK"/>
        </w:rPr>
      </w:pPr>
      <w:r w:rsidRPr="003B06C5">
        <w:rPr>
          <w:rFonts w:cstheme="minorHAnsi"/>
          <w:iCs/>
          <w:lang w:val="mk-MK"/>
        </w:rPr>
        <w:t xml:space="preserve">Преглед на добиените и вградените мислења </w:t>
      </w:r>
    </w:p>
    <w:p w14:paraId="10CDEC48" w14:textId="79D98CD6" w:rsidR="00D30E3D" w:rsidRPr="0090748A" w:rsidRDefault="00792830" w:rsidP="003B06C5">
      <w:pPr>
        <w:ind w:firstLine="720"/>
        <w:jc w:val="both"/>
        <w:rPr>
          <w:rFonts w:cstheme="minorHAnsi"/>
          <w:lang w:val="mk-MK"/>
        </w:rPr>
      </w:pPr>
      <w:r>
        <w:rPr>
          <w:rFonts w:cstheme="minorHAnsi"/>
          <w:lang w:val="mk-MK"/>
        </w:rPr>
        <w:t>/</w:t>
      </w:r>
    </w:p>
    <w:p w14:paraId="2ECAACE2" w14:textId="75723687" w:rsidR="00D30E3D" w:rsidRPr="003B06C5" w:rsidRDefault="00D30E3D" w:rsidP="003B06C5">
      <w:pPr>
        <w:pStyle w:val="ListParagraph"/>
        <w:numPr>
          <w:ilvl w:val="1"/>
          <w:numId w:val="25"/>
        </w:numPr>
        <w:jc w:val="both"/>
        <w:rPr>
          <w:rFonts w:cstheme="minorHAnsi"/>
          <w:iCs/>
          <w:lang w:val="mk-MK"/>
        </w:rPr>
      </w:pPr>
      <w:r w:rsidRPr="003B06C5">
        <w:rPr>
          <w:rFonts w:cstheme="minorHAnsi"/>
          <w:iCs/>
          <w:lang w:val="mk-MK"/>
        </w:rPr>
        <w:lastRenderedPageBreak/>
        <w:t>Мислењата кои не биле земени предвид и зошто</w:t>
      </w:r>
    </w:p>
    <w:p w14:paraId="1BD25D57" w14:textId="77777777" w:rsidR="00D30E3D" w:rsidRPr="0090748A" w:rsidRDefault="00D30E3D" w:rsidP="003B06C5">
      <w:pPr>
        <w:ind w:firstLine="720"/>
        <w:jc w:val="both"/>
        <w:rPr>
          <w:rFonts w:cstheme="minorHAnsi"/>
          <w:i/>
          <w:lang w:val="mk-MK"/>
        </w:rPr>
      </w:pPr>
      <w:r w:rsidRPr="0090748A">
        <w:rPr>
          <w:rFonts w:cstheme="minorHAnsi"/>
          <w:i/>
          <w:lang w:val="mk-MK"/>
        </w:rPr>
        <w:t xml:space="preserve">/ </w:t>
      </w:r>
    </w:p>
    <w:p w14:paraId="081533CE" w14:textId="77777777" w:rsidR="001B04BD" w:rsidRPr="0090748A" w:rsidRDefault="001B04BD" w:rsidP="00444F1F">
      <w:pPr>
        <w:ind w:firstLine="720"/>
        <w:jc w:val="both"/>
        <w:rPr>
          <w:rFonts w:cstheme="minorHAnsi"/>
          <w:b/>
          <w:iCs/>
          <w:lang w:val="mk-MK"/>
        </w:rPr>
      </w:pPr>
    </w:p>
    <w:p w14:paraId="7DA949E6" w14:textId="3819D555" w:rsidR="001E16CD" w:rsidRPr="003B06C5" w:rsidRDefault="001E16CD" w:rsidP="003B06C5">
      <w:pPr>
        <w:pStyle w:val="ListParagraph"/>
        <w:numPr>
          <w:ilvl w:val="0"/>
          <w:numId w:val="23"/>
        </w:numPr>
        <w:shd w:val="clear" w:color="auto" w:fill="CCFFFF"/>
        <w:tabs>
          <w:tab w:val="left" w:pos="675"/>
        </w:tabs>
        <w:spacing w:before="120" w:after="0" w:line="240" w:lineRule="auto"/>
        <w:rPr>
          <w:rFonts w:ascii="StobiSerif Regular" w:eastAsia="Times New Roman" w:hAnsi="StobiSerif Regular" w:cs="Times New Roman"/>
          <w:b/>
          <w:lang w:val="mk-MK"/>
        </w:rPr>
      </w:pPr>
      <w:r w:rsidRPr="003B06C5">
        <w:rPr>
          <w:rFonts w:ascii="StobiSerif Regular" w:eastAsia="Times New Roman" w:hAnsi="StobiSerif Regular" w:cs="Times New Roman"/>
          <w:b/>
          <w:lang w:val="mk-MK"/>
        </w:rPr>
        <w:t>Заклучоци и препорачано решение</w:t>
      </w:r>
    </w:p>
    <w:p w14:paraId="2AB3BEE9" w14:textId="77777777" w:rsidR="007533BE" w:rsidRPr="0090748A" w:rsidRDefault="007533BE" w:rsidP="001E16CD">
      <w:pPr>
        <w:jc w:val="both"/>
        <w:rPr>
          <w:rFonts w:cstheme="minorHAnsi"/>
          <w:i/>
          <w:iCs/>
          <w:lang w:val="mk-MK"/>
        </w:rPr>
      </w:pPr>
    </w:p>
    <w:p w14:paraId="22B09280" w14:textId="24A25613" w:rsidR="001E16CD" w:rsidRPr="003B06C5" w:rsidRDefault="001E16CD" w:rsidP="003B06C5">
      <w:pPr>
        <w:pStyle w:val="ListParagraph"/>
        <w:numPr>
          <w:ilvl w:val="1"/>
          <w:numId w:val="26"/>
        </w:numPr>
        <w:jc w:val="both"/>
        <w:rPr>
          <w:rFonts w:cstheme="minorHAnsi"/>
          <w:iCs/>
          <w:lang w:val="mk-MK"/>
        </w:rPr>
      </w:pPr>
      <w:r w:rsidRPr="003B06C5">
        <w:rPr>
          <w:rFonts w:cstheme="minorHAnsi"/>
          <w:iCs/>
          <w:lang w:val="mk-MK"/>
        </w:rPr>
        <w:t>Споредбен преглед на позитивните и негативните влијанија на можните решенија (опции)</w:t>
      </w:r>
    </w:p>
    <w:p w14:paraId="389F3BB9" w14:textId="77777777" w:rsidR="001E16CD" w:rsidRPr="0090748A" w:rsidRDefault="001E16CD" w:rsidP="001E16CD">
      <w:pPr>
        <w:jc w:val="both"/>
        <w:rPr>
          <w:rFonts w:cstheme="minorHAnsi"/>
          <w:i/>
          <w:iCs/>
          <w:lang w:val="mk-MK"/>
        </w:rPr>
      </w:pPr>
    </w:p>
    <w:p w14:paraId="4FC30A4A" w14:textId="4C0275FC" w:rsidR="001E16CD" w:rsidRPr="003B06C5" w:rsidRDefault="001E16CD" w:rsidP="003B06C5">
      <w:pPr>
        <w:pStyle w:val="ListParagraph"/>
        <w:numPr>
          <w:ilvl w:val="1"/>
          <w:numId w:val="26"/>
        </w:numPr>
        <w:jc w:val="both"/>
        <w:rPr>
          <w:rFonts w:cstheme="minorHAnsi"/>
          <w:iCs/>
          <w:lang w:val="mk-MK"/>
        </w:rPr>
      </w:pPr>
      <w:r w:rsidRPr="003B06C5">
        <w:rPr>
          <w:rFonts w:cstheme="minorHAnsi"/>
          <w:iCs/>
          <w:lang w:val="mk-MK"/>
        </w:rPr>
        <w:t>Ризици во спроведувањето и примената на секое од можните решенија (опции)</w:t>
      </w:r>
    </w:p>
    <w:p w14:paraId="086E89CF" w14:textId="77777777" w:rsidR="001E16CD" w:rsidRPr="0090748A" w:rsidRDefault="001E16CD" w:rsidP="001E16CD">
      <w:pPr>
        <w:jc w:val="both"/>
        <w:rPr>
          <w:rFonts w:cstheme="minorHAnsi"/>
          <w:i/>
          <w:iCs/>
          <w:lang w:val="mk-MK"/>
        </w:rPr>
      </w:pPr>
    </w:p>
    <w:p w14:paraId="13A98446" w14:textId="569923E2" w:rsidR="001E16CD" w:rsidRPr="003B06C5" w:rsidRDefault="001E16CD" w:rsidP="003B06C5">
      <w:pPr>
        <w:pStyle w:val="ListParagraph"/>
        <w:numPr>
          <w:ilvl w:val="1"/>
          <w:numId w:val="26"/>
        </w:numPr>
        <w:jc w:val="both"/>
        <w:rPr>
          <w:rFonts w:cstheme="minorHAnsi"/>
          <w:iCs/>
          <w:lang w:val="mk-MK"/>
        </w:rPr>
      </w:pPr>
      <w:r w:rsidRPr="003B06C5">
        <w:rPr>
          <w:rFonts w:cstheme="minorHAnsi"/>
          <w:iCs/>
          <w:lang w:val="mk-MK"/>
        </w:rPr>
        <w:t>Препорачано решение со образложение</w:t>
      </w:r>
    </w:p>
    <w:p w14:paraId="69441C23" w14:textId="77777777" w:rsidR="001E16CD" w:rsidRPr="0090748A" w:rsidRDefault="001E16CD" w:rsidP="001E16CD">
      <w:pPr>
        <w:jc w:val="both"/>
        <w:rPr>
          <w:rFonts w:cstheme="minorHAnsi"/>
          <w:iCs/>
          <w:lang w:val="mk-MK"/>
        </w:rPr>
      </w:pPr>
    </w:p>
    <w:p w14:paraId="74F85915" w14:textId="7CFE618A" w:rsidR="001E16CD" w:rsidRPr="003B06C5" w:rsidRDefault="001E16CD" w:rsidP="003B06C5">
      <w:pPr>
        <w:pStyle w:val="ListParagraph"/>
        <w:numPr>
          <w:ilvl w:val="0"/>
          <w:numId w:val="23"/>
        </w:numPr>
        <w:shd w:val="clear" w:color="auto" w:fill="CCFFFF"/>
        <w:tabs>
          <w:tab w:val="left" w:pos="675"/>
        </w:tabs>
        <w:spacing w:before="120" w:after="0" w:line="240" w:lineRule="auto"/>
        <w:rPr>
          <w:rFonts w:ascii="StobiSerif Regular" w:eastAsia="Times New Roman" w:hAnsi="StobiSerif Regular" w:cs="Times New Roman"/>
          <w:b/>
          <w:lang w:val="mk-MK"/>
        </w:rPr>
      </w:pPr>
      <w:r w:rsidRPr="003B06C5">
        <w:rPr>
          <w:rFonts w:ascii="StobiSerif Regular" w:eastAsia="Times New Roman" w:hAnsi="StobiSerif Regular" w:cs="Times New Roman"/>
          <w:b/>
          <w:lang w:val="mk-MK"/>
        </w:rPr>
        <w:t>Спроведување на препорачаното решение</w:t>
      </w:r>
    </w:p>
    <w:p w14:paraId="767E69D2" w14:textId="77777777" w:rsidR="001E16CD" w:rsidRPr="0090748A" w:rsidRDefault="001E16CD" w:rsidP="001E16CD">
      <w:pPr>
        <w:jc w:val="both"/>
        <w:rPr>
          <w:rFonts w:cstheme="minorHAnsi"/>
          <w:i/>
          <w:iCs/>
          <w:lang w:val="mk-MK"/>
        </w:rPr>
      </w:pPr>
    </w:p>
    <w:p w14:paraId="6AAE8C68" w14:textId="36AABC8B" w:rsidR="001E16CD" w:rsidRPr="003B06C5" w:rsidRDefault="001E16CD" w:rsidP="003B06C5">
      <w:pPr>
        <w:pStyle w:val="ListParagraph"/>
        <w:numPr>
          <w:ilvl w:val="1"/>
          <w:numId w:val="23"/>
        </w:numPr>
        <w:jc w:val="both"/>
        <w:rPr>
          <w:rFonts w:cstheme="minorHAnsi"/>
          <w:iCs/>
          <w:lang w:val="mk-MK"/>
        </w:rPr>
      </w:pPr>
      <w:r w:rsidRPr="003B06C5">
        <w:rPr>
          <w:rFonts w:cstheme="minorHAnsi"/>
          <w:iCs/>
          <w:lang w:val="mk-MK"/>
        </w:rPr>
        <w:t>Потреба од менување на закони и подзаконска регулатива во областа или други сродни области</w:t>
      </w:r>
    </w:p>
    <w:p w14:paraId="22DDF934" w14:textId="77777777" w:rsidR="000F3561" w:rsidRDefault="000F3561" w:rsidP="000F3561">
      <w:pPr>
        <w:ind w:firstLine="720"/>
        <w:rPr>
          <w:rFonts w:cstheme="minorHAnsi"/>
          <w:iCs/>
          <w:lang w:val="mk-MK"/>
        </w:rPr>
      </w:pPr>
      <w:r>
        <w:rPr>
          <w:rFonts w:cstheme="minorHAnsi"/>
          <w:iCs/>
          <w:lang w:val="mk-MK"/>
        </w:rPr>
        <w:t>П</w:t>
      </w:r>
      <w:r w:rsidR="001E16CD" w:rsidRPr="0090748A">
        <w:rPr>
          <w:rFonts w:cstheme="minorHAnsi"/>
          <w:iCs/>
          <w:lang w:val="mk-MK"/>
        </w:rPr>
        <w:t>отреб</w:t>
      </w:r>
      <w:r>
        <w:rPr>
          <w:rFonts w:cstheme="minorHAnsi"/>
          <w:iCs/>
          <w:lang w:val="mk-MK"/>
        </w:rPr>
        <w:t xml:space="preserve">но е да се </w:t>
      </w:r>
      <w:r w:rsidR="001E16CD" w:rsidRPr="0090748A">
        <w:rPr>
          <w:rFonts w:cstheme="minorHAnsi"/>
          <w:iCs/>
          <w:lang w:val="mk-MK"/>
        </w:rPr>
        <w:t>измена</w:t>
      </w:r>
      <w:r>
        <w:rPr>
          <w:rFonts w:cstheme="minorHAnsi"/>
          <w:iCs/>
          <w:lang w:val="mk-MK"/>
        </w:rPr>
        <w:t>т и дополнат</w:t>
      </w:r>
      <w:r w:rsidR="001E16CD" w:rsidRPr="0090748A">
        <w:rPr>
          <w:rFonts w:cstheme="minorHAnsi"/>
          <w:iCs/>
          <w:lang w:val="mk-MK"/>
        </w:rPr>
        <w:t xml:space="preserve"> повеќе закони и тоа</w:t>
      </w:r>
      <w:r w:rsidR="0092485C" w:rsidRPr="0090748A">
        <w:rPr>
          <w:rFonts w:cstheme="minorHAnsi"/>
          <w:iCs/>
          <w:lang w:val="mk-MK"/>
        </w:rPr>
        <w:t>:</w:t>
      </w:r>
      <w:r w:rsidR="001E16CD" w:rsidRPr="0090748A">
        <w:rPr>
          <w:rFonts w:cstheme="minorHAnsi"/>
          <w:iCs/>
          <w:lang w:val="mk-MK"/>
        </w:rPr>
        <w:t xml:space="preserve"> </w:t>
      </w:r>
    </w:p>
    <w:p w14:paraId="43BB85A4" w14:textId="77777777" w:rsidR="000F3561" w:rsidRPr="009267CD" w:rsidRDefault="000F3561" w:rsidP="009267CD">
      <w:pPr>
        <w:pStyle w:val="bodytext20"/>
        <w:numPr>
          <w:ilvl w:val="0"/>
          <w:numId w:val="8"/>
        </w:numPr>
        <w:spacing w:before="0" w:beforeAutospacing="0" w:after="0" w:afterAutospacing="0" w:line="276" w:lineRule="auto"/>
        <w:jc w:val="both"/>
        <w:rPr>
          <w:rFonts w:ascii="Calibri" w:hAnsi="Calibri" w:cs="Calibri"/>
          <w:sz w:val="22"/>
          <w:szCs w:val="22"/>
          <w:lang w:val="mk-MK"/>
        </w:rPr>
      </w:pPr>
      <w:r w:rsidRPr="009267CD">
        <w:rPr>
          <w:rFonts w:ascii="Calibri" w:hAnsi="Calibri" w:cs="Calibri"/>
          <w:sz w:val="22"/>
          <w:szCs w:val="22"/>
          <w:lang w:val="mk-MK"/>
        </w:rPr>
        <w:t>Закон за социјалната заштита,</w:t>
      </w:r>
    </w:p>
    <w:p w14:paraId="6024C27B" w14:textId="77777777" w:rsidR="000F3561" w:rsidRPr="009267CD" w:rsidRDefault="001E16CD" w:rsidP="009267CD">
      <w:pPr>
        <w:pStyle w:val="bodytext20"/>
        <w:numPr>
          <w:ilvl w:val="0"/>
          <w:numId w:val="8"/>
        </w:numPr>
        <w:spacing w:before="0" w:beforeAutospacing="0" w:after="0" w:afterAutospacing="0" w:line="276" w:lineRule="auto"/>
        <w:jc w:val="both"/>
        <w:rPr>
          <w:rFonts w:ascii="Calibri" w:hAnsi="Calibri" w:cs="Calibri"/>
          <w:sz w:val="22"/>
          <w:szCs w:val="22"/>
          <w:lang w:val="mk-MK"/>
        </w:rPr>
      </w:pPr>
      <w:r w:rsidRPr="009267CD">
        <w:rPr>
          <w:rFonts w:ascii="Calibri" w:hAnsi="Calibri" w:cs="Calibri"/>
          <w:sz w:val="22"/>
          <w:szCs w:val="22"/>
          <w:lang w:val="mk-MK"/>
        </w:rPr>
        <w:t xml:space="preserve">Закон за пензиското и инвалидското осигурување, </w:t>
      </w:r>
    </w:p>
    <w:p w14:paraId="7BB6D8A5" w14:textId="77777777" w:rsidR="000F3561" w:rsidRPr="009267CD" w:rsidRDefault="001E16CD" w:rsidP="009267CD">
      <w:pPr>
        <w:pStyle w:val="bodytext20"/>
        <w:numPr>
          <w:ilvl w:val="0"/>
          <w:numId w:val="8"/>
        </w:numPr>
        <w:spacing w:before="0" w:beforeAutospacing="0" w:after="0" w:afterAutospacing="0" w:line="276" w:lineRule="auto"/>
        <w:jc w:val="both"/>
        <w:rPr>
          <w:rFonts w:ascii="Calibri" w:hAnsi="Calibri" w:cs="Calibri"/>
          <w:sz w:val="22"/>
          <w:szCs w:val="22"/>
          <w:lang w:val="mk-MK"/>
        </w:rPr>
      </w:pPr>
      <w:r w:rsidRPr="009267CD">
        <w:rPr>
          <w:rFonts w:ascii="Calibri" w:hAnsi="Calibri" w:cs="Calibri"/>
          <w:sz w:val="22"/>
          <w:szCs w:val="22"/>
          <w:lang w:val="mk-MK"/>
        </w:rPr>
        <w:t xml:space="preserve">Закон за заштита на децата, </w:t>
      </w:r>
    </w:p>
    <w:p w14:paraId="597BC669" w14:textId="77777777" w:rsidR="000F3561" w:rsidRPr="009267CD" w:rsidRDefault="001E16CD" w:rsidP="009267CD">
      <w:pPr>
        <w:pStyle w:val="bodytext20"/>
        <w:numPr>
          <w:ilvl w:val="0"/>
          <w:numId w:val="8"/>
        </w:numPr>
        <w:spacing w:before="0" w:beforeAutospacing="0" w:after="0" w:afterAutospacing="0" w:line="276" w:lineRule="auto"/>
        <w:jc w:val="both"/>
        <w:rPr>
          <w:rFonts w:ascii="Calibri" w:hAnsi="Calibri" w:cs="Calibri"/>
          <w:sz w:val="22"/>
          <w:szCs w:val="22"/>
          <w:lang w:val="mk-MK"/>
        </w:rPr>
      </w:pPr>
      <w:r w:rsidRPr="009267CD">
        <w:rPr>
          <w:rFonts w:ascii="Calibri" w:hAnsi="Calibri" w:cs="Calibri"/>
          <w:sz w:val="22"/>
          <w:szCs w:val="22"/>
          <w:lang w:val="mk-MK"/>
        </w:rPr>
        <w:t xml:space="preserve">Закон за правата на воените инвалиди, на членовите на нивните семејства и на семејствата на паднатите борци, </w:t>
      </w:r>
    </w:p>
    <w:p w14:paraId="465D66AE" w14:textId="77777777" w:rsidR="000F3561" w:rsidRPr="009267CD" w:rsidRDefault="000F3561" w:rsidP="009267CD">
      <w:pPr>
        <w:pStyle w:val="bodytext20"/>
        <w:numPr>
          <w:ilvl w:val="0"/>
          <w:numId w:val="8"/>
        </w:numPr>
        <w:spacing w:before="0" w:beforeAutospacing="0" w:after="0" w:afterAutospacing="0" w:line="276" w:lineRule="auto"/>
        <w:jc w:val="both"/>
        <w:rPr>
          <w:rFonts w:ascii="Calibri" w:hAnsi="Calibri" w:cs="Calibri"/>
          <w:sz w:val="22"/>
          <w:szCs w:val="22"/>
          <w:lang w:val="mk-MK"/>
        </w:rPr>
      </w:pPr>
      <w:r w:rsidRPr="009267CD">
        <w:rPr>
          <w:rFonts w:ascii="Calibri" w:hAnsi="Calibri" w:cs="Calibri"/>
          <w:sz w:val="22"/>
          <w:szCs w:val="22"/>
          <w:lang w:val="mk-MK"/>
        </w:rPr>
        <w:t>Закон за вработување на инвалидни лица,</w:t>
      </w:r>
    </w:p>
    <w:p w14:paraId="5DA34778" w14:textId="77777777" w:rsidR="000F3561" w:rsidRPr="009267CD" w:rsidRDefault="001E16CD" w:rsidP="009267CD">
      <w:pPr>
        <w:pStyle w:val="bodytext20"/>
        <w:numPr>
          <w:ilvl w:val="0"/>
          <w:numId w:val="8"/>
        </w:numPr>
        <w:spacing w:before="0" w:beforeAutospacing="0" w:after="0" w:afterAutospacing="0" w:line="276" w:lineRule="auto"/>
        <w:jc w:val="both"/>
        <w:rPr>
          <w:rFonts w:ascii="Calibri" w:hAnsi="Calibri" w:cs="Calibri"/>
          <w:sz w:val="22"/>
          <w:szCs w:val="22"/>
          <w:lang w:val="mk-MK"/>
        </w:rPr>
      </w:pPr>
      <w:r w:rsidRPr="009267CD">
        <w:rPr>
          <w:rFonts w:ascii="Calibri" w:hAnsi="Calibri" w:cs="Calibri"/>
          <w:sz w:val="22"/>
          <w:szCs w:val="22"/>
          <w:lang w:val="mk-MK"/>
        </w:rPr>
        <w:t>Закон за национална база на податоци за лица со инвалиднос</w:t>
      </w:r>
      <w:r w:rsidR="00790832" w:rsidRPr="009267CD">
        <w:rPr>
          <w:rFonts w:ascii="Calibri" w:hAnsi="Calibri" w:cs="Calibri"/>
          <w:sz w:val="22"/>
          <w:szCs w:val="22"/>
          <w:lang w:val="mk-MK"/>
        </w:rPr>
        <w:t>т</w:t>
      </w:r>
      <w:r w:rsidR="000F3561" w:rsidRPr="009267CD">
        <w:rPr>
          <w:rFonts w:ascii="Calibri" w:hAnsi="Calibri" w:cs="Calibri"/>
          <w:sz w:val="22"/>
          <w:szCs w:val="22"/>
          <w:lang w:val="mk-MK"/>
        </w:rPr>
        <w:t xml:space="preserve"> (укинување) и</w:t>
      </w:r>
    </w:p>
    <w:p w14:paraId="2D547E57" w14:textId="5142F8AA" w:rsidR="00D93F56" w:rsidRPr="009267CD" w:rsidRDefault="000F3561" w:rsidP="009267CD">
      <w:pPr>
        <w:pStyle w:val="bodytext20"/>
        <w:numPr>
          <w:ilvl w:val="0"/>
          <w:numId w:val="8"/>
        </w:numPr>
        <w:spacing w:before="0" w:beforeAutospacing="0" w:after="0" w:afterAutospacing="0" w:line="276" w:lineRule="auto"/>
        <w:jc w:val="both"/>
        <w:rPr>
          <w:rFonts w:ascii="Calibri" w:hAnsi="Calibri" w:cs="Calibri"/>
          <w:sz w:val="22"/>
          <w:szCs w:val="22"/>
          <w:lang w:val="mk-MK"/>
        </w:rPr>
      </w:pPr>
      <w:r w:rsidRPr="009267CD">
        <w:rPr>
          <w:rFonts w:ascii="Calibri" w:hAnsi="Calibri" w:cs="Calibri"/>
          <w:sz w:val="22"/>
          <w:szCs w:val="22"/>
          <w:lang w:val="mk-MK"/>
        </w:rPr>
        <w:t>Закон за вештачење</w:t>
      </w:r>
      <w:r w:rsidR="00D93F56" w:rsidRPr="009267CD">
        <w:rPr>
          <w:rFonts w:ascii="Calibri" w:hAnsi="Calibri" w:cs="Calibri"/>
          <w:sz w:val="22"/>
          <w:szCs w:val="22"/>
          <w:lang w:val="mk-MK"/>
        </w:rPr>
        <w:t>.</w:t>
      </w:r>
    </w:p>
    <w:p w14:paraId="0A9367B4" w14:textId="77777777" w:rsidR="00BF7A1A" w:rsidRDefault="00BF7A1A" w:rsidP="00BF7A1A">
      <w:pPr>
        <w:ind w:firstLine="630"/>
        <w:jc w:val="both"/>
        <w:rPr>
          <w:rFonts w:cstheme="minorHAnsi"/>
          <w:iCs/>
          <w:lang w:val="mk-MK"/>
        </w:rPr>
      </w:pPr>
    </w:p>
    <w:p w14:paraId="454D5A02" w14:textId="39945526" w:rsidR="001E16CD" w:rsidRDefault="00BF7A1A" w:rsidP="00BF7A1A">
      <w:pPr>
        <w:ind w:firstLine="630"/>
        <w:jc w:val="both"/>
        <w:rPr>
          <w:rFonts w:cstheme="minorHAnsi"/>
          <w:iCs/>
          <w:lang w:val="mk-MK"/>
        </w:rPr>
      </w:pPr>
      <w:r>
        <w:rPr>
          <w:rFonts w:cstheme="minorHAnsi"/>
          <w:iCs/>
          <w:lang w:val="mk-MK"/>
        </w:rPr>
        <w:t>Дополнително, потребно е да се извршат измени и дополнување на околу 25 подзаконски акти кои произлегуваат од наведените закони.</w:t>
      </w:r>
    </w:p>
    <w:p w14:paraId="148FACBB" w14:textId="77777777" w:rsidR="00BF7A1A" w:rsidRPr="0090748A" w:rsidRDefault="00BF7A1A" w:rsidP="001E16CD">
      <w:pPr>
        <w:jc w:val="both"/>
        <w:rPr>
          <w:rFonts w:cstheme="minorHAnsi"/>
          <w:iCs/>
          <w:lang w:val="mk-MK"/>
        </w:rPr>
      </w:pPr>
    </w:p>
    <w:p w14:paraId="0BC9BAB9" w14:textId="0BCB6418" w:rsidR="001E16CD" w:rsidRPr="003B06C5" w:rsidRDefault="001E16CD" w:rsidP="003B06C5">
      <w:pPr>
        <w:pStyle w:val="ListParagraph"/>
        <w:numPr>
          <w:ilvl w:val="1"/>
          <w:numId w:val="23"/>
        </w:numPr>
        <w:jc w:val="both"/>
        <w:rPr>
          <w:rFonts w:cstheme="minorHAnsi"/>
          <w:iCs/>
          <w:lang w:val="mk-MK"/>
        </w:rPr>
      </w:pPr>
      <w:r w:rsidRPr="003B06C5">
        <w:rPr>
          <w:rFonts w:cstheme="minorHAnsi"/>
          <w:iCs/>
          <w:lang w:val="mk-MK"/>
        </w:rPr>
        <w:t>Потребни подзаконски акти и рок за нивно донесување</w:t>
      </w:r>
    </w:p>
    <w:p w14:paraId="550D14A3" w14:textId="62423BAE" w:rsidR="001E16CD" w:rsidRPr="0090748A" w:rsidRDefault="001E16CD" w:rsidP="000F3561">
      <w:pPr>
        <w:ind w:firstLine="630"/>
        <w:jc w:val="both"/>
        <w:rPr>
          <w:rFonts w:cstheme="minorHAnsi"/>
          <w:iCs/>
          <w:lang w:val="mk-MK"/>
        </w:rPr>
      </w:pPr>
      <w:r w:rsidRPr="0090748A">
        <w:rPr>
          <w:rFonts w:cstheme="minorHAnsi"/>
          <w:iCs/>
          <w:lang w:val="mk-MK"/>
        </w:rPr>
        <w:t xml:space="preserve">Законот предвидува донесување на </w:t>
      </w:r>
      <w:r w:rsidR="00BF7A1A">
        <w:rPr>
          <w:rFonts w:cstheme="minorHAnsi"/>
          <w:iCs/>
        </w:rPr>
        <w:t>13</w:t>
      </w:r>
      <w:r w:rsidRPr="0090748A">
        <w:rPr>
          <w:rFonts w:cstheme="minorHAnsi"/>
          <w:iCs/>
          <w:lang w:val="mk-MK"/>
        </w:rPr>
        <w:t xml:space="preserve"> подзаконски акти и тоа: </w:t>
      </w:r>
    </w:p>
    <w:p w14:paraId="5B514285" w14:textId="44BFDD94" w:rsidR="000F3561" w:rsidRPr="0040471E" w:rsidRDefault="000F3561" w:rsidP="009267CD">
      <w:pPr>
        <w:pStyle w:val="bodytext20"/>
        <w:numPr>
          <w:ilvl w:val="0"/>
          <w:numId w:val="19"/>
        </w:numPr>
        <w:spacing w:before="0" w:beforeAutospacing="0" w:after="0" w:afterAutospacing="0" w:line="276" w:lineRule="auto"/>
        <w:jc w:val="both"/>
        <w:rPr>
          <w:rFonts w:ascii="Calibri" w:hAnsi="Calibri" w:cs="Calibri"/>
          <w:sz w:val="22"/>
          <w:szCs w:val="22"/>
          <w:lang w:val="mk-MK"/>
        </w:rPr>
      </w:pPr>
      <w:bookmarkStart w:id="1" w:name="_Hlk135165323"/>
      <w:r>
        <w:rPr>
          <w:rFonts w:ascii="Calibri" w:hAnsi="Calibri" w:cs="Calibri"/>
          <w:sz w:val="22"/>
          <w:szCs w:val="22"/>
          <w:lang w:val="mk-MK"/>
        </w:rPr>
        <w:t>Правилник за с</w:t>
      </w:r>
      <w:r w:rsidRPr="0040471E">
        <w:rPr>
          <w:rFonts w:ascii="Calibri" w:hAnsi="Calibri" w:cs="Calibri"/>
          <w:sz w:val="22"/>
          <w:szCs w:val="22"/>
          <w:lang w:val="mk-MK"/>
        </w:rPr>
        <w:t xml:space="preserve">одржината и начинот на објавување на јавниот повик лиценцирање на вештаци и за сертифицирање на обучувачи </w:t>
      </w:r>
      <w:r>
        <w:rPr>
          <w:rFonts w:ascii="Calibri" w:hAnsi="Calibri" w:cs="Calibri"/>
          <w:sz w:val="22"/>
          <w:szCs w:val="22"/>
          <w:lang w:val="mk-MK"/>
        </w:rPr>
        <w:t xml:space="preserve">- </w:t>
      </w:r>
      <w:r w:rsidRPr="0040471E">
        <w:rPr>
          <w:rFonts w:ascii="Calibri" w:hAnsi="Calibri" w:cs="Calibri"/>
          <w:sz w:val="22"/>
          <w:szCs w:val="22"/>
          <w:lang w:val="mk-MK"/>
        </w:rPr>
        <w:t>Министер за труд и социјална политика.</w:t>
      </w:r>
    </w:p>
    <w:p w14:paraId="5E995F81" w14:textId="4F46D6BD" w:rsidR="007544A8" w:rsidRPr="000F3561" w:rsidRDefault="000F3561" w:rsidP="009267CD">
      <w:pPr>
        <w:numPr>
          <w:ilvl w:val="0"/>
          <w:numId w:val="19"/>
        </w:numPr>
        <w:jc w:val="both"/>
        <w:rPr>
          <w:rFonts w:cstheme="minorHAnsi"/>
          <w:iCs/>
          <w:lang w:val="mk-MK"/>
        </w:rPr>
      </w:pPr>
      <w:r>
        <w:rPr>
          <w:rFonts w:ascii="Calibri" w:hAnsi="Calibri" w:cs="Calibri"/>
          <w:lang w:val="mk-MK"/>
        </w:rPr>
        <w:lastRenderedPageBreak/>
        <w:t>Правилник за ф</w:t>
      </w:r>
      <w:r w:rsidRPr="0040471E">
        <w:rPr>
          <w:rFonts w:ascii="Calibri" w:hAnsi="Calibri" w:cs="Calibri"/>
          <w:lang w:val="mk-MK"/>
        </w:rPr>
        <w:t xml:space="preserve">ормата, </w:t>
      </w:r>
      <w:r>
        <w:rPr>
          <w:rFonts w:ascii="Calibri" w:hAnsi="Calibri" w:cs="Calibri"/>
          <w:lang w:val="mk-MK"/>
        </w:rPr>
        <w:t xml:space="preserve">поблиската </w:t>
      </w:r>
      <w:r w:rsidRPr="0040471E">
        <w:rPr>
          <w:rFonts w:ascii="Calibri" w:hAnsi="Calibri" w:cs="Calibri"/>
          <w:lang w:val="mk-MK"/>
        </w:rPr>
        <w:t>содржина и начинот на поднесување на пријавата за стекнување лиценца за вештак</w:t>
      </w:r>
      <w:r>
        <w:rPr>
          <w:rFonts w:ascii="Calibri" w:hAnsi="Calibri" w:cs="Calibri"/>
          <w:lang w:val="mk-MK"/>
        </w:rPr>
        <w:t>, односно сертификат за обучувач</w:t>
      </w:r>
      <w:r w:rsidRPr="0040471E">
        <w:rPr>
          <w:rFonts w:ascii="Calibri" w:hAnsi="Calibri" w:cs="Calibri"/>
          <w:lang w:val="mk-MK"/>
        </w:rPr>
        <w:t xml:space="preserve">, како и потребната документација </w:t>
      </w:r>
      <w:r>
        <w:rPr>
          <w:rFonts w:ascii="Calibri" w:hAnsi="Calibri" w:cs="Calibri"/>
          <w:lang w:val="mk-MK"/>
        </w:rPr>
        <w:t xml:space="preserve">- </w:t>
      </w:r>
      <w:r w:rsidRPr="0040471E">
        <w:rPr>
          <w:rFonts w:ascii="Calibri" w:hAnsi="Calibri" w:cs="Calibri"/>
          <w:lang w:val="mk-MK"/>
        </w:rPr>
        <w:t>Министер за труд и социјална политика</w:t>
      </w:r>
      <w:r>
        <w:rPr>
          <w:rFonts w:ascii="Calibri" w:hAnsi="Calibri" w:cs="Calibri"/>
          <w:lang w:val="mk-MK"/>
        </w:rPr>
        <w:t>.</w:t>
      </w:r>
    </w:p>
    <w:p w14:paraId="4202238E" w14:textId="77777777" w:rsidR="00655DC0" w:rsidRPr="00655DC0" w:rsidRDefault="00655DC0" w:rsidP="009267CD">
      <w:pPr>
        <w:numPr>
          <w:ilvl w:val="0"/>
          <w:numId w:val="19"/>
        </w:numPr>
        <w:jc w:val="both"/>
        <w:rPr>
          <w:rFonts w:cstheme="minorHAnsi"/>
          <w:iCs/>
          <w:lang w:val="mk-MK"/>
        </w:rPr>
      </w:pPr>
      <w:r>
        <w:rPr>
          <w:rFonts w:ascii="Calibri" w:hAnsi="Calibri" w:cs="Calibri"/>
          <w:lang w:val="mk-MK"/>
        </w:rPr>
        <w:t>П</w:t>
      </w:r>
      <w:r w:rsidRPr="0040471E">
        <w:rPr>
          <w:rFonts w:ascii="Calibri" w:hAnsi="Calibri" w:cs="Calibri"/>
          <w:lang w:val="mk-MK"/>
        </w:rPr>
        <w:t xml:space="preserve">рограма за обука </w:t>
      </w:r>
      <w:r>
        <w:rPr>
          <w:rFonts w:ascii="Calibri" w:hAnsi="Calibri" w:cs="Calibri"/>
          <w:lang w:val="mk-MK"/>
        </w:rPr>
        <w:t xml:space="preserve">- </w:t>
      </w:r>
      <w:r w:rsidRPr="0040471E">
        <w:rPr>
          <w:rFonts w:ascii="Calibri" w:hAnsi="Calibri" w:cs="Calibri"/>
          <w:lang w:val="mk-MK"/>
        </w:rPr>
        <w:t>Министер за труд и социјална политика</w:t>
      </w:r>
      <w:r>
        <w:rPr>
          <w:rFonts w:ascii="Calibri" w:hAnsi="Calibri" w:cs="Calibri"/>
          <w:lang w:val="mk-MK"/>
        </w:rPr>
        <w:t>.</w:t>
      </w:r>
    </w:p>
    <w:p w14:paraId="7ADA466E" w14:textId="463B7495" w:rsidR="00655DC0" w:rsidRPr="00655DC0" w:rsidRDefault="00655DC0" w:rsidP="009267CD">
      <w:pPr>
        <w:numPr>
          <w:ilvl w:val="0"/>
          <w:numId w:val="19"/>
        </w:numPr>
        <w:jc w:val="both"/>
        <w:rPr>
          <w:rFonts w:cstheme="minorHAnsi"/>
          <w:iCs/>
          <w:lang w:val="mk-MK"/>
        </w:rPr>
      </w:pPr>
      <w:r>
        <w:rPr>
          <w:rFonts w:ascii="Calibri" w:hAnsi="Calibri" w:cs="Calibri"/>
          <w:lang w:val="mk-MK"/>
        </w:rPr>
        <w:t>П</w:t>
      </w:r>
      <w:r w:rsidRPr="00655DC0">
        <w:rPr>
          <w:rFonts w:ascii="Calibri" w:hAnsi="Calibri" w:cs="Calibri"/>
          <w:lang w:val="mk-MK"/>
        </w:rPr>
        <w:t xml:space="preserve">равилник </w:t>
      </w:r>
      <w:r>
        <w:rPr>
          <w:rFonts w:ascii="Calibri" w:hAnsi="Calibri" w:cs="Calibri"/>
          <w:lang w:val="mk-MK"/>
        </w:rPr>
        <w:t xml:space="preserve">за стручни испити - </w:t>
      </w:r>
      <w:r w:rsidRPr="0040471E">
        <w:rPr>
          <w:rFonts w:ascii="Calibri" w:hAnsi="Calibri" w:cs="Calibri"/>
          <w:lang w:val="mk-MK"/>
        </w:rPr>
        <w:t>Министер за труд и социјална политика</w:t>
      </w:r>
      <w:r>
        <w:rPr>
          <w:rFonts w:ascii="Calibri" w:hAnsi="Calibri" w:cs="Calibri"/>
          <w:lang w:val="mk-MK"/>
        </w:rPr>
        <w:t>.</w:t>
      </w:r>
    </w:p>
    <w:p w14:paraId="2FCB914F" w14:textId="00F7EA3B" w:rsidR="00655DC0" w:rsidRPr="00655DC0" w:rsidRDefault="00655DC0" w:rsidP="009267CD">
      <w:pPr>
        <w:numPr>
          <w:ilvl w:val="0"/>
          <w:numId w:val="19"/>
        </w:numPr>
        <w:jc w:val="both"/>
        <w:rPr>
          <w:rFonts w:cstheme="minorHAnsi"/>
          <w:iCs/>
          <w:lang w:val="mk-MK"/>
        </w:rPr>
      </w:pPr>
      <w:r>
        <w:rPr>
          <w:rFonts w:ascii="Calibri" w:hAnsi="Calibri" w:cs="Calibri"/>
          <w:lang w:val="mk-MK"/>
        </w:rPr>
        <w:t>Правилник за ф</w:t>
      </w:r>
      <w:r w:rsidRPr="0040471E">
        <w:rPr>
          <w:rFonts w:ascii="Calibri" w:hAnsi="Calibri" w:cs="Calibri"/>
          <w:lang w:val="mk-MK"/>
        </w:rPr>
        <w:t xml:space="preserve">ормата и </w:t>
      </w:r>
      <w:r>
        <w:rPr>
          <w:rFonts w:ascii="Calibri" w:hAnsi="Calibri" w:cs="Calibri"/>
          <w:lang w:val="mk-MK"/>
        </w:rPr>
        <w:t xml:space="preserve">поблиската </w:t>
      </w:r>
      <w:r w:rsidRPr="0040471E">
        <w:rPr>
          <w:rFonts w:ascii="Calibri" w:hAnsi="Calibri" w:cs="Calibri"/>
          <w:lang w:val="mk-MK"/>
        </w:rPr>
        <w:t>содржина на лиценцата за вештак и на сертификатот за обучувач</w:t>
      </w:r>
      <w:r>
        <w:rPr>
          <w:rFonts w:ascii="Calibri" w:hAnsi="Calibri" w:cs="Calibri"/>
          <w:lang w:val="mk-MK"/>
        </w:rPr>
        <w:t xml:space="preserve"> - </w:t>
      </w:r>
      <w:r w:rsidRPr="0040471E">
        <w:rPr>
          <w:rFonts w:ascii="Calibri" w:hAnsi="Calibri" w:cs="Calibri"/>
          <w:lang w:val="mk-MK"/>
        </w:rPr>
        <w:t>Министер за труд и социјална политика</w:t>
      </w:r>
      <w:r>
        <w:rPr>
          <w:rFonts w:ascii="Calibri" w:hAnsi="Calibri" w:cs="Calibri"/>
          <w:lang w:val="mk-MK"/>
        </w:rPr>
        <w:t>.</w:t>
      </w:r>
    </w:p>
    <w:p w14:paraId="058B70F3" w14:textId="3504BFEE" w:rsidR="00655DC0" w:rsidRPr="00655DC0" w:rsidRDefault="00655DC0" w:rsidP="009267CD">
      <w:pPr>
        <w:numPr>
          <w:ilvl w:val="0"/>
          <w:numId w:val="19"/>
        </w:numPr>
        <w:jc w:val="both"/>
        <w:rPr>
          <w:rFonts w:cstheme="minorHAnsi"/>
          <w:iCs/>
          <w:lang w:val="mk-MK"/>
        </w:rPr>
      </w:pPr>
      <w:r>
        <w:rPr>
          <w:rFonts w:ascii="Calibri" w:hAnsi="Calibri" w:cs="Calibri"/>
          <w:lang w:val="mk-MK"/>
        </w:rPr>
        <w:t>Правилник за ф</w:t>
      </w:r>
      <w:r w:rsidRPr="0040471E">
        <w:rPr>
          <w:rFonts w:ascii="Calibri" w:hAnsi="Calibri" w:cs="Calibri"/>
          <w:lang w:val="mk-MK"/>
        </w:rPr>
        <w:t xml:space="preserve">ормата, </w:t>
      </w:r>
      <w:r>
        <w:rPr>
          <w:rFonts w:ascii="Calibri" w:hAnsi="Calibri" w:cs="Calibri"/>
          <w:lang w:val="mk-MK"/>
        </w:rPr>
        <w:t xml:space="preserve">поблиската </w:t>
      </w:r>
      <w:r w:rsidRPr="0040471E">
        <w:rPr>
          <w:rFonts w:ascii="Calibri" w:hAnsi="Calibri" w:cs="Calibri"/>
          <w:lang w:val="mk-MK"/>
        </w:rPr>
        <w:t xml:space="preserve">содржина и начинот на водење на Регистарот на вештаци, </w:t>
      </w:r>
      <w:r>
        <w:rPr>
          <w:rFonts w:ascii="Calibri" w:hAnsi="Calibri" w:cs="Calibri"/>
          <w:lang w:val="mk-MK"/>
        </w:rPr>
        <w:t xml:space="preserve">потврдата за вештак, </w:t>
      </w:r>
      <w:r w:rsidRPr="0040471E">
        <w:rPr>
          <w:rFonts w:ascii="Calibri" w:hAnsi="Calibri" w:cs="Calibri"/>
          <w:lang w:val="mk-MK"/>
        </w:rPr>
        <w:t xml:space="preserve">како и податоците од Регистарот на вештаци кои јавно се објавуваат </w:t>
      </w:r>
      <w:r>
        <w:rPr>
          <w:rFonts w:ascii="Calibri" w:hAnsi="Calibri" w:cs="Calibri"/>
          <w:lang w:val="mk-MK"/>
        </w:rPr>
        <w:t xml:space="preserve">- </w:t>
      </w:r>
      <w:r w:rsidRPr="0040471E">
        <w:rPr>
          <w:rFonts w:ascii="Calibri" w:hAnsi="Calibri" w:cs="Calibri"/>
          <w:lang w:val="mk-MK"/>
        </w:rPr>
        <w:t>Министер за труд и социјална политика</w:t>
      </w:r>
      <w:r>
        <w:rPr>
          <w:rFonts w:ascii="Calibri" w:hAnsi="Calibri" w:cs="Calibri"/>
          <w:lang w:val="mk-MK"/>
        </w:rPr>
        <w:t>.</w:t>
      </w:r>
    </w:p>
    <w:p w14:paraId="4EF9AA14" w14:textId="34186986" w:rsidR="00655DC0" w:rsidRPr="00655DC0" w:rsidRDefault="00655DC0" w:rsidP="009267CD">
      <w:pPr>
        <w:numPr>
          <w:ilvl w:val="0"/>
          <w:numId w:val="19"/>
        </w:numPr>
        <w:jc w:val="both"/>
        <w:rPr>
          <w:rFonts w:cstheme="minorHAnsi"/>
          <w:iCs/>
          <w:lang w:val="mk-MK"/>
        </w:rPr>
      </w:pPr>
      <w:r>
        <w:rPr>
          <w:rFonts w:ascii="Calibri" w:hAnsi="Calibri" w:cs="Calibri"/>
          <w:lang w:val="mk-MK"/>
        </w:rPr>
        <w:t>Правилник за ф</w:t>
      </w:r>
      <w:r w:rsidRPr="0040471E">
        <w:rPr>
          <w:rFonts w:ascii="Calibri" w:hAnsi="Calibri" w:cs="Calibri"/>
          <w:lang w:val="mk-MK"/>
        </w:rPr>
        <w:t xml:space="preserve">ормата, </w:t>
      </w:r>
      <w:r>
        <w:rPr>
          <w:rFonts w:ascii="Calibri" w:hAnsi="Calibri" w:cs="Calibri"/>
          <w:lang w:val="mk-MK"/>
        </w:rPr>
        <w:t xml:space="preserve">поблиската </w:t>
      </w:r>
      <w:r w:rsidRPr="0040471E">
        <w:rPr>
          <w:rFonts w:ascii="Calibri" w:hAnsi="Calibri" w:cs="Calibri"/>
          <w:lang w:val="mk-MK"/>
        </w:rPr>
        <w:t xml:space="preserve">содржина и начинот на водење на евиденцијата </w:t>
      </w:r>
      <w:r>
        <w:rPr>
          <w:rFonts w:ascii="Calibri" w:hAnsi="Calibri" w:cs="Calibri"/>
          <w:lang w:val="mk-MK"/>
        </w:rPr>
        <w:t>на обучувачи</w:t>
      </w:r>
      <w:r w:rsidRPr="0040471E">
        <w:rPr>
          <w:rFonts w:ascii="Calibri" w:hAnsi="Calibri" w:cs="Calibri"/>
          <w:lang w:val="mk-MK"/>
        </w:rPr>
        <w:t xml:space="preserve">, како и податоците од евиденцијата кои јавно се објавуваат </w:t>
      </w:r>
      <w:r>
        <w:rPr>
          <w:rFonts w:ascii="Calibri" w:hAnsi="Calibri" w:cs="Calibri"/>
          <w:lang w:val="mk-MK"/>
        </w:rPr>
        <w:t xml:space="preserve">- </w:t>
      </w:r>
      <w:r w:rsidRPr="0040471E">
        <w:rPr>
          <w:rFonts w:ascii="Calibri" w:hAnsi="Calibri" w:cs="Calibri"/>
          <w:lang w:val="mk-MK"/>
        </w:rPr>
        <w:t>Министер за труд и социјална политика</w:t>
      </w:r>
      <w:r>
        <w:rPr>
          <w:rFonts w:ascii="Calibri" w:hAnsi="Calibri" w:cs="Calibri"/>
          <w:lang w:val="mk-MK"/>
        </w:rPr>
        <w:t>.</w:t>
      </w:r>
    </w:p>
    <w:p w14:paraId="1D2EC616" w14:textId="3C86AA55" w:rsidR="00655DC0" w:rsidRPr="00655DC0" w:rsidRDefault="00655DC0" w:rsidP="009267CD">
      <w:pPr>
        <w:numPr>
          <w:ilvl w:val="0"/>
          <w:numId w:val="19"/>
        </w:numPr>
        <w:jc w:val="both"/>
        <w:rPr>
          <w:rFonts w:cstheme="minorHAnsi"/>
          <w:iCs/>
          <w:lang w:val="mk-MK"/>
        </w:rPr>
      </w:pPr>
      <w:r>
        <w:rPr>
          <w:rFonts w:ascii="Calibri" w:hAnsi="Calibri" w:cs="Calibri"/>
          <w:lang w:val="mk-MK"/>
        </w:rPr>
        <w:t>Правилник за ф</w:t>
      </w:r>
      <w:r w:rsidRPr="0040471E">
        <w:rPr>
          <w:rFonts w:ascii="Calibri" w:hAnsi="Calibri" w:cs="Calibri"/>
          <w:lang w:val="mk-MK"/>
        </w:rPr>
        <w:t xml:space="preserve">ормата, </w:t>
      </w:r>
      <w:r>
        <w:rPr>
          <w:rFonts w:ascii="Calibri" w:hAnsi="Calibri" w:cs="Calibri"/>
          <w:lang w:val="mk-MK"/>
        </w:rPr>
        <w:t xml:space="preserve">поблиската </w:t>
      </w:r>
      <w:r w:rsidRPr="0040471E">
        <w:rPr>
          <w:rFonts w:ascii="Calibri" w:hAnsi="Calibri" w:cs="Calibri"/>
          <w:lang w:val="mk-MK"/>
        </w:rPr>
        <w:t xml:space="preserve">содржина и начинот на поднесување на барањето </w:t>
      </w:r>
      <w:r>
        <w:rPr>
          <w:rFonts w:ascii="Calibri" w:hAnsi="Calibri" w:cs="Calibri"/>
          <w:lang w:val="mk-MK"/>
        </w:rPr>
        <w:t xml:space="preserve">за проценка </w:t>
      </w:r>
      <w:r w:rsidRPr="0040471E">
        <w:rPr>
          <w:rFonts w:ascii="Calibri" w:hAnsi="Calibri" w:cs="Calibri"/>
          <w:lang w:val="mk-MK"/>
        </w:rPr>
        <w:t>и потребната документација во прилог на барањето</w:t>
      </w:r>
      <w:r>
        <w:rPr>
          <w:rFonts w:ascii="Calibri" w:hAnsi="Calibri" w:cs="Calibri"/>
          <w:lang w:val="mk-MK"/>
        </w:rPr>
        <w:t>, како и начинот на докомплетирање на барањето и документацијата</w:t>
      </w:r>
      <w:r w:rsidRPr="0040471E">
        <w:rPr>
          <w:rFonts w:ascii="Calibri" w:hAnsi="Calibri" w:cs="Calibri"/>
          <w:lang w:val="mk-MK"/>
        </w:rPr>
        <w:t xml:space="preserve"> </w:t>
      </w:r>
      <w:r>
        <w:rPr>
          <w:rFonts w:ascii="Calibri" w:hAnsi="Calibri" w:cs="Calibri"/>
          <w:lang w:val="mk-MK"/>
        </w:rPr>
        <w:t>- М</w:t>
      </w:r>
      <w:r w:rsidRPr="0040471E">
        <w:rPr>
          <w:rFonts w:ascii="Calibri" w:hAnsi="Calibri" w:cs="Calibri"/>
          <w:lang w:val="mk-MK"/>
        </w:rPr>
        <w:t xml:space="preserve">инистер за труд и социјална политика во согласност со </w:t>
      </w:r>
      <w:r>
        <w:rPr>
          <w:rFonts w:ascii="Calibri" w:hAnsi="Calibri" w:cs="Calibri"/>
          <w:lang w:val="mk-MK"/>
        </w:rPr>
        <w:t>М</w:t>
      </w:r>
      <w:r w:rsidRPr="0040471E">
        <w:rPr>
          <w:rFonts w:ascii="Calibri" w:hAnsi="Calibri" w:cs="Calibri"/>
          <w:lang w:val="mk-MK"/>
        </w:rPr>
        <w:t>инистер за информатичко општество и администрација</w:t>
      </w:r>
      <w:r>
        <w:rPr>
          <w:rFonts w:ascii="Calibri" w:hAnsi="Calibri" w:cs="Calibri"/>
          <w:lang w:val="mk-MK"/>
        </w:rPr>
        <w:t>.</w:t>
      </w:r>
    </w:p>
    <w:p w14:paraId="05F2A829" w14:textId="47E0A945" w:rsidR="00655DC0" w:rsidRPr="00655DC0" w:rsidRDefault="00655DC0" w:rsidP="009267CD">
      <w:pPr>
        <w:numPr>
          <w:ilvl w:val="0"/>
          <w:numId w:val="19"/>
        </w:numPr>
        <w:jc w:val="both"/>
        <w:rPr>
          <w:rFonts w:cstheme="minorHAnsi"/>
          <w:iCs/>
          <w:lang w:val="mk-MK"/>
        </w:rPr>
      </w:pPr>
      <w:r w:rsidRPr="0040471E">
        <w:rPr>
          <w:rFonts w:ascii="Calibri" w:hAnsi="Calibri" w:cs="Calibri"/>
          <w:lang w:val="mk-MK"/>
        </w:rPr>
        <w:t xml:space="preserve">Национална методологија за проценка на попреченост </w:t>
      </w:r>
      <w:r>
        <w:rPr>
          <w:rFonts w:ascii="Calibri" w:hAnsi="Calibri" w:cs="Calibri"/>
          <w:lang w:val="mk-MK"/>
        </w:rPr>
        <w:t xml:space="preserve">- </w:t>
      </w:r>
      <w:r w:rsidRPr="0040471E">
        <w:rPr>
          <w:rFonts w:ascii="Calibri" w:hAnsi="Calibri" w:cs="Calibri"/>
          <w:lang w:val="mk-MK"/>
        </w:rPr>
        <w:t>Министер за труд и социјална политика</w:t>
      </w:r>
      <w:r>
        <w:rPr>
          <w:rFonts w:ascii="Calibri" w:hAnsi="Calibri" w:cs="Calibri"/>
          <w:lang w:val="mk-MK"/>
        </w:rPr>
        <w:t>.</w:t>
      </w:r>
    </w:p>
    <w:p w14:paraId="4487323E" w14:textId="753A41B3" w:rsidR="00655DC0" w:rsidRPr="00655DC0" w:rsidRDefault="00655DC0" w:rsidP="009267CD">
      <w:pPr>
        <w:numPr>
          <w:ilvl w:val="0"/>
          <w:numId w:val="19"/>
        </w:numPr>
        <w:jc w:val="both"/>
        <w:rPr>
          <w:rFonts w:cstheme="minorHAnsi"/>
          <w:iCs/>
          <w:lang w:val="mk-MK"/>
        </w:rPr>
      </w:pPr>
      <w:r>
        <w:rPr>
          <w:rFonts w:cstheme="minorHAnsi"/>
          <w:iCs/>
          <w:lang w:val="mk-MK"/>
        </w:rPr>
        <w:t xml:space="preserve">Правилник за подготовка и вршење проценки - </w:t>
      </w:r>
      <w:r w:rsidRPr="0040471E">
        <w:rPr>
          <w:rFonts w:ascii="Calibri" w:hAnsi="Calibri" w:cs="Calibri"/>
          <w:lang w:val="mk-MK"/>
        </w:rPr>
        <w:t>Министер за труд и социјална политика</w:t>
      </w:r>
      <w:r>
        <w:rPr>
          <w:rFonts w:ascii="Calibri" w:hAnsi="Calibri" w:cs="Calibri"/>
          <w:lang w:val="mk-MK"/>
        </w:rPr>
        <w:t>.</w:t>
      </w:r>
    </w:p>
    <w:p w14:paraId="3AC09EC9" w14:textId="04DE3D3E" w:rsidR="00655DC0" w:rsidRPr="00655DC0" w:rsidRDefault="00655DC0" w:rsidP="009267CD">
      <w:pPr>
        <w:numPr>
          <w:ilvl w:val="0"/>
          <w:numId w:val="19"/>
        </w:numPr>
        <w:jc w:val="both"/>
        <w:rPr>
          <w:rFonts w:cstheme="minorHAnsi"/>
          <w:iCs/>
          <w:lang w:val="mk-MK"/>
        </w:rPr>
      </w:pPr>
      <w:r>
        <w:rPr>
          <w:rFonts w:ascii="Calibri" w:hAnsi="Calibri" w:cs="Calibri"/>
          <w:lang w:val="mk-MK"/>
        </w:rPr>
        <w:t xml:space="preserve">Тарифник за надоместоци и трошоци - </w:t>
      </w:r>
      <w:r w:rsidRPr="0040471E">
        <w:rPr>
          <w:rFonts w:ascii="Calibri" w:hAnsi="Calibri" w:cs="Calibri"/>
          <w:lang w:val="mk-MK"/>
        </w:rPr>
        <w:t>Министер за труд и социјална политика</w:t>
      </w:r>
      <w:r>
        <w:rPr>
          <w:rFonts w:ascii="Calibri" w:hAnsi="Calibri" w:cs="Calibri"/>
          <w:lang w:val="mk-MK"/>
        </w:rPr>
        <w:t>.</w:t>
      </w:r>
    </w:p>
    <w:p w14:paraId="6D8DD9B2" w14:textId="1A4DC002" w:rsidR="00655DC0" w:rsidRPr="00655DC0" w:rsidRDefault="00655DC0" w:rsidP="009267CD">
      <w:pPr>
        <w:numPr>
          <w:ilvl w:val="0"/>
          <w:numId w:val="19"/>
        </w:numPr>
        <w:jc w:val="both"/>
        <w:rPr>
          <w:rFonts w:cstheme="minorHAnsi"/>
          <w:iCs/>
          <w:lang w:val="mk-MK"/>
        </w:rPr>
      </w:pPr>
      <w:r>
        <w:rPr>
          <w:rFonts w:ascii="Calibri" w:hAnsi="Calibri" w:cs="Calibri"/>
          <w:lang w:val="mk-MK"/>
        </w:rPr>
        <w:t>Правилник за ф</w:t>
      </w:r>
      <w:r w:rsidRPr="0040471E">
        <w:rPr>
          <w:rFonts w:ascii="Calibri" w:hAnsi="Calibri" w:cs="Calibri"/>
          <w:lang w:val="mk-MK"/>
        </w:rPr>
        <w:t xml:space="preserve">ормата, </w:t>
      </w:r>
      <w:r>
        <w:rPr>
          <w:rFonts w:ascii="Calibri" w:hAnsi="Calibri" w:cs="Calibri"/>
          <w:lang w:val="mk-MK"/>
        </w:rPr>
        <w:t xml:space="preserve">поблиската </w:t>
      </w:r>
      <w:r w:rsidRPr="0040471E">
        <w:rPr>
          <w:rFonts w:ascii="Calibri" w:hAnsi="Calibri" w:cs="Calibri"/>
          <w:lang w:val="mk-MK"/>
        </w:rPr>
        <w:t>содржина и начинот на водење на Регистарот на лица со попреченост, формата, содржината и начинот на издавање на потврдата за тековна состојба, како и пристапот до и размената на податоците со и од Регистарот</w:t>
      </w:r>
      <w:r>
        <w:rPr>
          <w:rFonts w:ascii="Calibri" w:hAnsi="Calibri" w:cs="Calibri"/>
          <w:lang w:val="mk-MK"/>
        </w:rPr>
        <w:t xml:space="preserve"> - </w:t>
      </w:r>
      <w:r w:rsidRPr="0040471E">
        <w:rPr>
          <w:rFonts w:ascii="Calibri" w:hAnsi="Calibri" w:cs="Calibri"/>
          <w:lang w:val="mk-MK"/>
        </w:rPr>
        <w:t>Министер за труд и социјална политика</w:t>
      </w:r>
      <w:r>
        <w:rPr>
          <w:rFonts w:ascii="Calibri" w:hAnsi="Calibri" w:cs="Calibri"/>
          <w:lang w:val="mk-MK"/>
        </w:rPr>
        <w:t>.</w:t>
      </w:r>
    </w:p>
    <w:p w14:paraId="2E25B3B2" w14:textId="497AAA3A" w:rsidR="00655DC0" w:rsidRPr="0090748A" w:rsidRDefault="00655DC0" w:rsidP="009267CD">
      <w:pPr>
        <w:numPr>
          <w:ilvl w:val="0"/>
          <w:numId w:val="19"/>
        </w:numPr>
        <w:jc w:val="both"/>
        <w:rPr>
          <w:rFonts w:cstheme="minorHAnsi"/>
          <w:iCs/>
          <w:lang w:val="mk-MK"/>
        </w:rPr>
      </w:pPr>
      <w:r>
        <w:rPr>
          <w:rFonts w:ascii="Calibri" w:hAnsi="Calibri" w:cs="Calibri"/>
          <w:lang w:val="mk-MK"/>
        </w:rPr>
        <w:t>Правилник за ф</w:t>
      </w:r>
      <w:r w:rsidRPr="0040471E">
        <w:rPr>
          <w:rFonts w:ascii="Calibri" w:hAnsi="Calibri" w:cs="Calibri"/>
          <w:lang w:val="mk-MK"/>
        </w:rPr>
        <w:t xml:space="preserve">ункционалностите, начинот на администрирање, како и пристапот до и користењето на податоци од информацискиот систем за проценки за лица со попреченост </w:t>
      </w:r>
      <w:r>
        <w:rPr>
          <w:rFonts w:ascii="Calibri" w:hAnsi="Calibri" w:cs="Calibri"/>
          <w:lang w:val="mk-MK"/>
        </w:rPr>
        <w:t>- М</w:t>
      </w:r>
      <w:r w:rsidRPr="0040471E">
        <w:rPr>
          <w:rFonts w:ascii="Calibri" w:hAnsi="Calibri" w:cs="Calibri"/>
          <w:lang w:val="mk-MK"/>
        </w:rPr>
        <w:t xml:space="preserve">инистер за труд и социјална политика во согласност со </w:t>
      </w:r>
      <w:r>
        <w:rPr>
          <w:rFonts w:ascii="Calibri" w:hAnsi="Calibri" w:cs="Calibri"/>
          <w:lang w:val="mk-MK"/>
        </w:rPr>
        <w:t>М</w:t>
      </w:r>
      <w:r w:rsidRPr="0040471E">
        <w:rPr>
          <w:rFonts w:ascii="Calibri" w:hAnsi="Calibri" w:cs="Calibri"/>
          <w:lang w:val="mk-MK"/>
        </w:rPr>
        <w:t>инистер за информатичко општество и администрација</w:t>
      </w:r>
      <w:r>
        <w:rPr>
          <w:rFonts w:ascii="Calibri" w:hAnsi="Calibri" w:cs="Calibri"/>
          <w:lang w:val="mk-MK"/>
        </w:rPr>
        <w:t>.</w:t>
      </w:r>
    </w:p>
    <w:p w14:paraId="0DE2E504" w14:textId="77777777" w:rsidR="00204BB7" w:rsidRDefault="00204BB7" w:rsidP="003B06C5">
      <w:pPr>
        <w:ind w:firstLine="630"/>
        <w:jc w:val="both"/>
        <w:rPr>
          <w:rFonts w:cstheme="minorHAnsi"/>
          <w:iCs/>
          <w:lang w:val="mk-MK"/>
        </w:rPr>
      </w:pPr>
      <w:r w:rsidRPr="0090748A">
        <w:rPr>
          <w:rFonts w:cstheme="minorHAnsi"/>
          <w:iCs/>
          <w:lang w:val="mk-MK"/>
        </w:rPr>
        <w:t>Подзаконските акти предвидени со овој закон ќе се донесат во рок од шест месеци од денот на влегување во сила на овој закон.</w:t>
      </w:r>
    </w:p>
    <w:p w14:paraId="3BB15AE8" w14:textId="77777777" w:rsidR="00204BB7" w:rsidRPr="0090748A" w:rsidRDefault="00204BB7" w:rsidP="00D93F56">
      <w:pPr>
        <w:jc w:val="both"/>
        <w:rPr>
          <w:rFonts w:cstheme="minorHAnsi"/>
          <w:iCs/>
          <w:lang w:val="mk-MK"/>
        </w:rPr>
      </w:pPr>
    </w:p>
    <w:bookmarkEnd w:id="1"/>
    <w:p w14:paraId="114FA453" w14:textId="407535C1" w:rsidR="00CC4440" w:rsidRPr="003B06C5" w:rsidRDefault="00CC4440" w:rsidP="003B06C5">
      <w:pPr>
        <w:pStyle w:val="ListParagraph"/>
        <w:numPr>
          <w:ilvl w:val="1"/>
          <w:numId w:val="23"/>
        </w:numPr>
        <w:jc w:val="both"/>
        <w:rPr>
          <w:rFonts w:cstheme="minorHAnsi"/>
          <w:iCs/>
          <w:lang w:val="mk-MK"/>
        </w:rPr>
      </w:pPr>
      <w:r w:rsidRPr="003B06C5">
        <w:rPr>
          <w:rFonts w:cstheme="minorHAnsi"/>
          <w:iCs/>
          <w:lang w:val="mk-MK"/>
        </w:rPr>
        <w:t>Органи на државната управа, државни органи и други органи надлежни за спроведување</w:t>
      </w:r>
    </w:p>
    <w:p w14:paraId="574190DB" w14:textId="77777777" w:rsidR="00E43096" w:rsidRDefault="00E43096" w:rsidP="00E43096">
      <w:pPr>
        <w:pStyle w:val="ListParagraph"/>
        <w:jc w:val="both"/>
        <w:rPr>
          <w:rFonts w:cstheme="minorHAnsi"/>
          <w:lang w:val="mk-MK"/>
        </w:rPr>
      </w:pPr>
    </w:p>
    <w:p w14:paraId="4526669B" w14:textId="46DE3FC7" w:rsidR="009267CD" w:rsidRPr="00E43096" w:rsidRDefault="009267CD" w:rsidP="00E43096">
      <w:pPr>
        <w:pStyle w:val="ListParagraph"/>
        <w:numPr>
          <w:ilvl w:val="0"/>
          <w:numId w:val="27"/>
        </w:numPr>
        <w:jc w:val="both"/>
        <w:rPr>
          <w:rFonts w:cstheme="minorHAnsi"/>
          <w:lang w:val="mk-MK"/>
        </w:rPr>
      </w:pPr>
      <w:r w:rsidRPr="00E43096">
        <w:rPr>
          <w:rFonts w:cstheme="minorHAnsi"/>
          <w:lang w:val="mk-MK"/>
        </w:rPr>
        <w:lastRenderedPageBreak/>
        <w:t>Министерство за труд и социјална политика – преку донесување на подзаконските акти, формирање на Централно координативно тело за проценка на лица со попреченост како организациска единица во негов состав и вршење на надзор над примената на законот.</w:t>
      </w:r>
    </w:p>
    <w:p w14:paraId="1BAB8C0F" w14:textId="77777777" w:rsidR="00E43096" w:rsidRPr="00E43096" w:rsidRDefault="00E43096" w:rsidP="00E43096">
      <w:pPr>
        <w:pStyle w:val="ListParagraph"/>
        <w:jc w:val="both"/>
        <w:rPr>
          <w:rFonts w:cstheme="minorHAnsi"/>
          <w:lang w:val="mk-MK"/>
        </w:rPr>
      </w:pPr>
    </w:p>
    <w:p w14:paraId="29146053" w14:textId="095EFA0D" w:rsidR="00CC4440" w:rsidRPr="00E43096" w:rsidRDefault="009267CD" w:rsidP="00E43096">
      <w:pPr>
        <w:pStyle w:val="ListParagraph"/>
        <w:numPr>
          <w:ilvl w:val="0"/>
          <w:numId w:val="27"/>
        </w:numPr>
        <w:jc w:val="both"/>
        <w:rPr>
          <w:rFonts w:cstheme="minorHAnsi"/>
          <w:lang w:val="mk-MK"/>
        </w:rPr>
      </w:pPr>
      <w:r w:rsidRPr="00E43096">
        <w:rPr>
          <w:rFonts w:ascii="Calibri" w:hAnsi="Calibri" w:cs="Calibri"/>
          <w:lang w:val="mk-MK"/>
        </w:rPr>
        <w:t>Јавните институции во кои лицето со попреченост бара остварување право, услуга или интерес, како што се</w:t>
      </w:r>
      <w:r w:rsidR="00CD373C" w:rsidRPr="00E43096">
        <w:rPr>
          <w:rFonts w:ascii="Calibri" w:hAnsi="Calibri" w:cs="Calibri"/>
          <w:lang w:val="mk-MK"/>
        </w:rPr>
        <w:t xml:space="preserve">: </w:t>
      </w:r>
      <w:r w:rsidR="00CD373C" w:rsidRPr="00E43096">
        <w:rPr>
          <w:rFonts w:cstheme="minorHAnsi"/>
          <w:lang w:val="mk-MK"/>
        </w:rPr>
        <w:t xml:space="preserve">Фондот на пензиското и инвалидското осигурување на Република Северна Македонија, </w:t>
      </w:r>
      <w:r w:rsidRPr="00E43096">
        <w:rPr>
          <w:rFonts w:ascii="Calibri" w:hAnsi="Calibri" w:cs="Calibri"/>
          <w:lang w:val="mk-MK"/>
        </w:rPr>
        <w:t xml:space="preserve"> ц</w:t>
      </w:r>
      <w:r w:rsidR="00CC4440" w:rsidRPr="00E43096">
        <w:rPr>
          <w:rFonts w:cstheme="minorHAnsi"/>
          <w:lang w:val="mk-MK"/>
        </w:rPr>
        <w:t>ентр</w:t>
      </w:r>
      <w:r w:rsidRPr="00E43096">
        <w:rPr>
          <w:rFonts w:cstheme="minorHAnsi"/>
          <w:lang w:val="mk-MK"/>
        </w:rPr>
        <w:t>ите</w:t>
      </w:r>
      <w:r w:rsidR="00CC4440" w:rsidRPr="00E43096">
        <w:rPr>
          <w:rFonts w:cstheme="minorHAnsi"/>
          <w:lang w:val="mk-MK"/>
        </w:rPr>
        <w:t xml:space="preserve"> за социјална работа</w:t>
      </w:r>
      <w:r w:rsidRPr="00E43096">
        <w:rPr>
          <w:rFonts w:cstheme="minorHAnsi"/>
          <w:lang w:val="mk-MK"/>
        </w:rPr>
        <w:t>,</w:t>
      </w:r>
      <w:r w:rsidRPr="00E43096">
        <w:rPr>
          <w:rFonts w:ascii="Calibri" w:hAnsi="Calibri" w:cs="Calibri"/>
          <w:lang w:val="mk-MK"/>
        </w:rPr>
        <w:t xml:space="preserve"> </w:t>
      </w:r>
      <w:r w:rsidR="00CC4440" w:rsidRPr="00E43096">
        <w:rPr>
          <w:rFonts w:cstheme="minorHAnsi"/>
          <w:lang w:val="mk-MK"/>
        </w:rPr>
        <w:t>Управа</w:t>
      </w:r>
      <w:r w:rsidRPr="00E43096">
        <w:rPr>
          <w:rFonts w:cstheme="minorHAnsi"/>
          <w:lang w:val="mk-MK"/>
        </w:rPr>
        <w:t>та</w:t>
      </w:r>
      <w:r w:rsidR="00CC4440" w:rsidRPr="00E43096">
        <w:rPr>
          <w:rFonts w:cstheme="minorHAnsi"/>
          <w:lang w:val="mk-MK"/>
        </w:rPr>
        <w:t xml:space="preserve"> за прашања на борците и воените инвалиди</w:t>
      </w:r>
      <w:r w:rsidR="00CD373C" w:rsidRPr="00E43096">
        <w:rPr>
          <w:rFonts w:cstheme="minorHAnsi"/>
          <w:lang w:val="mk-MK"/>
        </w:rPr>
        <w:t xml:space="preserve">, </w:t>
      </w:r>
      <w:r w:rsidR="00CC4440" w:rsidRPr="00E43096">
        <w:rPr>
          <w:rFonts w:cstheme="minorHAnsi"/>
          <w:lang w:val="mk-MK"/>
        </w:rPr>
        <w:t>Агенција за вработување на Република Северна Македонија</w:t>
      </w:r>
      <w:r w:rsidR="00CD373C" w:rsidRPr="00E43096">
        <w:rPr>
          <w:rFonts w:cstheme="minorHAnsi"/>
          <w:lang w:val="mk-MK"/>
        </w:rPr>
        <w:t xml:space="preserve">, </w:t>
      </w:r>
      <w:r w:rsidR="00156253" w:rsidRPr="00E43096">
        <w:rPr>
          <w:rFonts w:cstheme="minorHAnsi"/>
          <w:lang w:val="mk-MK"/>
        </w:rPr>
        <w:t xml:space="preserve">јавните здравствени установи кои се дел од </w:t>
      </w:r>
      <w:r w:rsidR="00156253" w:rsidRPr="00E43096">
        <w:rPr>
          <w:rFonts w:ascii="Calibri" w:hAnsi="Calibri" w:cs="Calibri"/>
          <w:lang w:val="mk-MK"/>
        </w:rPr>
        <w:t>мрежата – како корисници на Информацискиот систем за проценки на лица со попреченост.</w:t>
      </w:r>
    </w:p>
    <w:p w14:paraId="04C54C8B" w14:textId="77777777" w:rsidR="00612785" w:rsidRPr="0090748A" w:rsidRDefault="00612785" w:rsidP="00CC4440">
      <w:pPr>
        <w:jc w:val="both"/>
        <w:rPr>
          <w:rFonts w:cstheme="minorHAnsi"/>
          <w:lang w:val="mk-MK"/>
        </w:rPr>
      </w:pPr>
    </w:p>
    <w:p w14:paraId="3F8DBE32" w14:textId="728CF466" w:rsidR="00612785" w:rsidRPr="00E43096" w:rsidRDefault="00612785" w:rsidP="00E43096">
      <w:pPr>
        <w:pStyle w:val="ListParagraph"/>
        <w:numPr>
          <w:ilvl w:val="1"/>
          <w:numId w:val="23"/>
        </w:numPr>
        <w:jc w:val="both"/>
        <w:rPr>
          <w:rFonts w:cstheme="minorHAnsi"/>
          <w:iCs/>
          <w:lang w:val="mk-MK"/>
        </w:rPr>
      </w:pPr>
      <w:r w:rsidRPr="00E43096">
        <w:rPr>
          <w:rFonts w:cstheme="minorHAnsi"/>
          <w:iCs/>
          <w:lang w:val="mk-MK"/>
        </w:rPr>
        <w:t>Активности за обезбедување на ефикасно спроведување на предлогот на закон</w:t>
      </w:r>
    </w:p>
    <w:p w14:paraId="7BD92644" w14:textId="77777777" w:rsidR="00E43096" w:rsidRPr="00E43096" w:rsidRDefault="00E43096" w:rsidP="00E43096">
      <w:pPr>
        <w:ind w:left="360" w:firstLine="720"/>
        <w:jc w:val="both"/>
        <w:rPr>
          <w:rFonts w:cstheme="minorHAnsi"/>
          <w:lang w:val="mk-MK"/>
        </w:rPr>
      </w:pPr>
      <w:r w:rsidRPr="00E43096">
        <w:rPr>
          <w:rFonts w:cstheme="minorHAnsi"/>
          <w:lang w:val="mk-MK"/>
        </w:rPr>
        <w:t>Потребно е навремено и целосно да се:</w:t>
      </w:r>
    </w:p>
    <w:p w14:paraId="5D2F4698" w14:textId="34732378" w:rsidR="00E43096" w:rsidRPr="00E43096" w:rsidRDefault="00E43096" w:rsidP="00E43096">
      <w:pPr>
        <w:pStyle w:val="ListParagraph"/>
        <w:numPr>
          <w:ilvl w:val="0"/>
          <w:numId w:val="28"/>
        </w:numPr>
        <w:jc w:val="both"/>
        <w:rPr>
          <w:rFonts w:cstheme="minorHAnsi"/>
          <w:lang w:val="mk-MK"/>
        </w:rPr>
      </w:pPr>
      <w:r>
        <w:rPr>
          <w:rFonts w:cstheme="minorHAnsi"/>
          <w:lang w:val="mk-MK"/>
        </w:rPr>
        <w:t>и</w:t>
      </w:r>
      <w:r w:rsidRPr="00E43096">
        <w:rPr>
          <w:rFonts w:cstheme="minorHAnsi"/>
          <w:lang w:val="mk-MK"/>
        </w:rPr>
        <w:t>зменат и дополнат сите закони и подзаконски акти кои ја регулираат или имаат допирн</w:t>
      </w:r>
      <w:r>
        <w:rPr>
          <w:rFonts w:cstheme="minorHAnsi"/>
          <w:lang w:val="mk-MK"/>
        </w:rPr>
        <w:t>и</w:t>
      </w:r>
      <w:r w:rsidRPr="00E43096">
        <w:rPr>
          <w:rFonts w:cstheme="minorHAnsi"/>
          <w:lang w:val="mk-MK"/>
        </w:rPr>
        <w:t xml:space="preserve"> елементи со предметната материја, како и сите подзаконски акти предвидени со овој закон; </w:t>
      </w:r>
    </w:p>
    <w:p w14:paraId="29D7B44B" w14:textId="48EC5BED" w:rsidR="00E43096" w:rsidRPr="00E43096" w:rsidRDefault="00E43096" w:rsidP="00E43096">
      <w:pPr>
        <w:pStyle w:val="ListParagraph"/>
        <w:numPr>
          <w:ilvl w:val="0"/>
          <w:numId w:val="28"/>
        </w:numPr>
        <w:jc w:val="both"/>
        <w:rPr>
          <w:rFonts w:cstheme="minorHAnsi"/>
          <w:lang w:val="mk-MK"/>
        </w:rPr>
      </w:pPr>
      <w:r>
        <w:rPr>
          <w:rFonts w:cstheme="minorHAnsi"/>
          <w:lang w:val="mk-MK"/>
        </w:rPr>
        <w:t>ф</w:t>
      </w:r>
      <w:r w:rsidRPr="00E43096">
        <w:rPr>
          <w:rFonts w:cstheme="minorHAnsi"/>
          <w:lang w:val="mk-MK"/>
        </w:rPr>
        <w:t>ормира Централното координативно тело и екип</w:t>
      </w:r>
      <w:r>
        <w:rPr>
          <w:rFonts w:cstheme="minorHAnsi"/>
          <w:lang w:val="mk-MK"/>
        </w:rPr>
        <w:t>и</w:t>
      </w:r>
      <w:r w:rsidRPr="00E43096">
        <w:rPr>
          <w:rFonts w:cstheme="minorHAnsi"/>
          <w:lang w:val="mk-MK"/>
        </w:rPr>
        <w:t>ра со вработени и средства за работа;</w:t>
      </w:r>
    </w:p>
    <w:p w14:paraId="574C1177" w14:textId="50419A20" w:rsidR="00E43096" w:rsidRPr="00E43096" w:rsidRDefault="00E43096" w:rsidP="00E43096">
      <w:pPr>
        <w:pStyle w:val="ListParagraph"/>
        <w:numPr>
          <w:ilvl w:val="0"/>
          <w:numId w:val="28"/>
        </w:numPr>
        <w:jc w:val="both"/>
        <w:rPr>
          <w:rFonts w:cstheme="minorHAnsi"/>
          <w:lang w:val="mk-MK"/>
        </w:rPr>
      </w:pPr>
      <w:r>
        <w:rPr>
          <w:rFonts w:cstheme="minorHAnsi"/>
          <w:lang w:val="mk-MK"/>
        </w:rPr>
        <w:t>и</w:t>
      </w:r>
      <w:r w:rsidRPr="00E43096">
        <w:rPr>
          <w:rFonts w:cstheme="minorHAnsi"/>
          <w:lang w:val="mk-MK"/>
        </w:rPr>
        <w:t xml:space="preserve">зработи и пушти во употреба Информацискиот систем за проценки на лица со попреченост; и </w:t>
      </w:r>
    </w:p>
    <w:p w14:paraId="3BC66B0B" w14:textId="67A3DD1D" w:rsidR="00612785" w:rsidRPr="00E43096" w:rsidRDefault="00E43096" w:rsidP="00E43096">
      <w:pPr>
        <w:pStyle w:val="ListParagraph"/>
        <w:numPr>
          <w:ilvl w:val="0"/>
          <w:numId w:val="28"/>
        </w:numPr>
        <w:jc w:val="both"/>
        <w:rPr>
          <w:rFonts w:cstheme="minorHAnsi"/>
          <w:lang w:val="mk-MK"/>
        </w:rPr>
      </w:pPr>
      <w:r>
        <w:rPr>
          <w:rFonts w:cstheme="minorHAnsi"/>
          <w:lang w:val="mk-MK"/>
        </w:rPr>
        <w:t>о</w:t>
      </w:r>
      <w:r w:rsidRPr="00E43096">
        <w:rPr>
          <w:rFonts w:cstheme="minorHAnsi"/>
          <w:lang w:val="mk-MK"/>
        </w:rPr>
        <w:t>рганизираат континуирани обуки и стручни испити заради задржување и зголемување на потребниот број на вештаци</w:t>
      </w:r>
      <w:r w:rsidR="00612785" w:rsidRPr="00E43096">
        <w:rPr>
          <w:rFonts w:cstheme="minorHAnsi"/>
          <w:lang w:val="mk-MK"/>
        </w:rPr>
        <w:t xml:space="preserve">. </w:t>
      </w:r>
    </w:p>
    <w:p w14:paraId="46054788" w14:textId="77777777" w:rsidR="00612785" w:rsidRPr="0090748A" w:rsidRDefault="00612785" w:rsidP="00612785">
      <w:pPr>
        <w:jc w:val="both"/>
        <w:rPr>
          <w:rFonts w:cstheme="minorHAnsi"/>
          <w:i/>
          <w:lang w:val="mk-MK"/>
        </w:rPr>
      </w:pPr>
    </w:p>
    <w:p w14:paraId="539611A2" w14:textId="5F4AE91C" w:rsidR="00612785" w:rsidRPr="00E43096" w:rsidRDefault="00612785" w:rsidP="00E43096">
      <w:pPr>
        <w:pStyle w:val="ListParagraph"/>
        <w:numPr>
          <w:ilvl w:val="0"/>
          <w:numId w:val="23"/>
        </w:numPr>
        <w:shd w:val="clear" w:color="auto" w:fill="CCFFFF"/>
        <w:tabs>
          <w:tab w:val="left" w:pos="675"/>
        </w:tabs>
        <w:spacing w:before="120" w:after="0" w:line="240" w:lineRule="auto"/>
        <w:rPr>
          <w:rFonts w:ascii="StobiSerif Regular" w:eastAsia="Times New Roman" w:hAnsi="StobiSerif Regular" w:cs="Times New Roman"/>
          <w:b/>
          <w:lang w:val="mk-MK"/>
        </w:rPr>
      </w:pPr>
      <w:r w:rsidRPr="00E43096">
        <w:rPr>
          <w:rFonts w:ascii="StobiSerif Regular" w:eastAsia="Times New Roman" w:hAnsi="StobiSerif Regular" w:cs="Times New Roman"/>
          <w:b/>
          <w:lang w:val="mk-MK"/>
        </w:rPr>
        <w:t>Следење и евалуација</w:t>
      </w:r>
    </w:p>
    <w:p w14:paraId="3F2F5CE7" w14:textId="77777777" w:rsidR="00612785" w:rsidRPr="0090748A" w:rsidRDefault="00612785" w:rsidP="00612785">
      <w:pPr>
        <w:jc w:val="both"/>
        <w:rPr>
          <w:rFonts w:cstheme="minorHAnsi"/>
          <w:i/>
          <w:lang w:val="mk-MK"/>
        </w:rPr>
      </w:pPr>
    </w:p>
    <w:p w14:paraId="170BD6B9" w14:textId="1E4EFBB2" w:rsidR="00612785" w:rsidRPr="00E43096" w:rsidRDefault="00612785" w:rsidP="00E43096">
      <w:pPr>
        <w:pStyle w:val="ListParagraph"/>
        <w:numPr>
          <w:ilvl w:val="1"/>
          <w:numId w:val="23"/>
        </w:numPr>
        <w:jc w:val="both"/>
        <w:rPr>
          <w:rFonts w:cstheme="minorHAnsi"/>
          <w:iCs/>
          <w:lang w:val="mk-MK"/>
        </w:rPr>
      </w:pPr>
      <w:r w:rsidRPr="00E43096">
        <w:rPr>
          <w:rFonts w:cstheme="minorHAnsi"/>
          <w:iCs/>
          <w:lang w:val="mk-MK"/>
        </w:rPr>
        <w:t xml:space="preserve">Начин на следење на спроведувањето </w:t>
      </w:r>
    </w:p>
    <w:p w14:paraId="7C6C3A8E" w14:textId="0D865440" w:rsidR="00156253" w:rsidRDefault="00156253" w:rsidP="00156253">
      <w:pPr>
        <w:pStyle w:val="bodytext20"/>
        <w:numPr>
          <w:ilvl w:val="0"/>
          <w:numId w:val="21"/>
        </w:numPr>
        <w:spacing w:before="0" w:beforeAutospacing="0" w:after="0" w:afterAutospacing="0" w:line="276" w:lineRule="auto"/>
        <w:jc w:val="both"/>
        <w:rPr>
          <w:rFonts w:ascii="Calibri" w:hAnsi="Calibri" w:cs="Calibri"/>
          <w:lang w:val="mk-MK"/>
        </w:rPr>
      </w:pPr>
      <w:r w:rsidRPr="00B64864">
        <w:rPr>
          <w:rFonts w:ascii="Calibri" w:hAnsi="Calibri" w:cs="Calibri"/>
          <w:sz w:val="22"/>
          <w:szCs w:val="22"/>
          <w:lang w:val="mk-MK"/>
        </w:rPr>
        <w:t xml:space="preserve">Министерството за труд и социјална политика </w:t>
      </w:r>
      <w:r>
        <w:rPr>
          <w:rFonts w:ascii="Calibri" w:hAnsi="Calibri" w:cs="Calibri"/>
          <w:sz w:val="22"/>
          <w:szCs w:val="22"/>
          <w:lang w:val="mk-MK"/>
        </w:rPr>
        <w:t>ќе врши н</w:t>
      </w:r>
      <w:r w:rsidRPr="00B64864">
        <w:rPr>
          <w:rFonts w:ascii="Calibri" w:hAnsi="Calibri" w:cs="Calibri"/>
          <w:sz w:val="22"/>
          <w:szCs w:val="22"/>
          <w:lang w:val="mk-MK"/>
        </w:rPr>
        <w:t>адзор над спроведувањето на одредбите од овој закон.</w:t>
      </w:r>
    </w:p>
    <w:p w14:paraId="5F0F6028" w14:textId="75A99784" w:rsidR="00156253" w:rsidRDefault="00156253" w:rsidP="00156253">
      <w:pPr>
        <w:pStyle w:val="bodytext20"/>
        <w:numPr>
          <w:ilvl w:val="0"/>
          <w:numId w:val="21"/>
        </w:numPr>
        <w:spacing w:before="0" w:beforeAutospacing="0" w:after="0" w:afterAutospacing="0" w:line="276" w:lineRule="auto"/>
        <w:jc w:val="both"/>
        <w:rPr>
          <w:rFonts w:ascii="Calibri" w:hAnsi="Calibri" w:cs="Calibri"/>
          <w:sz w:val="22"/>
          <w:szCs w:val="22"/>
          <w:lang w:val="mk-MK"/>
        </w:rPr>
      </w:pPr>
      <w:proofErr w:type="spellStart"/>
      <w:r w:rsidRPr="00B64864">
        <w:rPr>
          <w:rFonts w:ascii="Calibri" w:hAnsi="Calibri" w:cs="Calibri"/>
          <w:sz w:val="22"/>
          <w:szCs w:val="22"/>
          <w:lang w:val="mk-MK"/>
        </w:rPr>
        <w:t>Aгенцијата</w:t>
      </w:r>
      <w:proofErr w:type="spellEnd"/>
      <w:r w:rsidRPr="00B64864">
        <w:rPr>
          <w:rFonts w:ascii="Calibri" w:hAnsi="Calibri" w:cs="Calibri"/>
          <w:sz w:val="22"/>
          <w:szCs w:val="22"/>
          <w:lang w:val="mk-MK"/>
        </w:rPr>
        <w:t xml:space="preserve"> за заштита на личните податоци </w:t>
      </w:r>
      <w:r>
        <w:rPr>
          <w:rFonts w:ascii="Calibri" w:hAnsi="Calibri" w:cs="Calibri"/>
          <w:sz w:val="22"/>
          <w:szCs w:val="22"/>
          <w:lang w:val="mk-MK"/>
        </w:rPr>
        <w:t xml:space="preserve">ќе </w:t>
      </w:r>
      <w:r w:rsidRPr="00B64864">
        <w:rPr>
          <w:rFonts w:ascii="Calibri" w:hAnsi="Calibri" w:cs="Calibri"/>
          <w:sz w:val="22"/>
          <w:szCs w:val="22"/>
          <w:lang w:val="mk-MK"/>
        </w:rPr>
        <w:t>врши надзор над обработката на личните податоци и нивната заштита.</w:t>
      </w:r>
    </w:p>
    <w:p w14:paraId="6BE8C10F" w14:textId="77777777" w:rsidR="00156253" w:rsidRDefault="00156253" w:rsidP="00156253">
      <w:pPr>
        <w:pStyle w:val="bodytext20"/>
        <w:numPr>
          <w:ilvl w:val="0"/>
          <w:numId w:val="21"/>
        </w:numPr>
        <w:spacing w:before="0" w:beforeAutospacing="0" w:after="0" w:afterAutospacing="0" w:line="276" w:lineRule="auto"/>
        <w:jc w:val="both"/>
        <w:rPr>
          <w:rFonts w:ascii="Calibri" w:hAnsi="Calibri" w:cs="Calibri"/>
          <w:lang w:val="mk-MK"/>
        </w:rPr>
      </w:pPr>
      <w:r>
        <w:rPr>
          <w:rFonts w:ascii="Calibri" w:hAnsi="Calibri" w:cs="Calibri"/>
          <w:sz w:val="22"/>
          <w:szCs w:val="22"/>
          <w:lang w:val="mk-MK"/>
        </w:rPr>
        <w:t>Инспекциски надзор над управните работи уредени со овој закон врши инспекторатот надлежен за работите на управната инспекција.</w:t>
      </w:r>
    </w:p>
    <w:p w14:paraId="7932A137" w14:textId="77777777" w:rsidR="00612785" w:rsidRPr="0090748A" w:rsidRDefault="00612785" w:rsidP="00612785">
      <w:pPr>
        <w:jc w:val="both"/>
        <w:rPr>
          <w:rFonts w:cstheme="minorHAnsi"/>
          <w:i/>
          <w:lang w:val="mk-MK"/>
        </w:rPr>
      </w:pPr>
    </w:p>
    <w:p w14:paraId="265FBB1C" w14:textId="53E116C1" w:rsidR="00612785" w:rsidRPr="00E43096" w:rsidRDefault="00612785" w:rsidP="00E43096">
      <w:pPr>
        <w:pStyle w:val="ListParagraph"/>
        <w:numPr>
          <w:ilvl w:val="1"/>
          <w:numId w:val="23"/>
        </w:numPr>
        <w:jc w:val="both"/>
        <w:rPr>
          <w:rFonts w:cstheme="minorHAnsi"/>
          <w:iCs/>
          <w:lang w:val="mk-MK"/>
        </w:rPr>
      </w:pPr>
      <w:r w:rsidRPr="00E43096">
        <w:rPr>
          <w:rFonts w:cstheme="minorHAnsi"/>
          <w:iCs/>
          <w:lang w:val="mk-MK"/>
        </w:rPr>
        <w:t xml:space="preserve">Евалуација на ефектите од предлогот на закон и рокови </w:t>
      </w:r>
    </w:p>
    <w:p w14:paraId="15276381" w14:textId="0D4838E2" w:rsidR="004A49C2" w:rsidRDefault="00612785" w:rsidP="004A49C2">
      <w:pPr>
        <w:ind w:firstLine="720"/>
        <w:jc w:val="both"/>
        <w:rPr>
          <w:rFonts w:ascii="StobiSerif Regular" w:hAnsi="StobiSerif Regular"/>
          <w:lang w:val="mk-MK"/>
        </w:rPr>
      </w:pPr>
      <w:r w:rsidRPr="0090748A">
        <w:rPr>
          <w:rFonts w:cstheme="minorHAnsi"/>
          <w:lang w:val="mk-MK"/>
        </w:rPr>
        <w:t xml:space="preserve">Ефектите од овој Закон се очекуваат </w:t>
      </w:r>
      <w:r w:rsidR="004A49C2">
        <w:rPr>
          <w:rFonts w:cstheme="minorHAnsi"/>
          <w:lang w:val="mk-MK"/>
        </w:rPr>
        <w:t xml:space="preserve">да се остварат на среден рок, односно по создавање на сите предуслови за непречено функционирање на централниот координативен систем за проценки на лица со попреченост и тоа: формирање на организациската единица во рамките на Министерството за труд и социјална политика, обука на обучувачи и вештаци и нивно </w:t>
      </w:r>
      <w:r w:rsidR="004A49C2">
        <w:rPr>
          <w:rFonts w:cstheme="minorHAnsi"/>
          <w:lang w:val="mk-MK"/>
        </w:rPr>
        <w:lastRenderedPageBreak/>
        <w:t>сертифицирање, односно лиценцирање, како и воспоставување на информацискиот систем и на Регистарот на лица со попреченост</w:t>
      </w:r>
      <w:r w:rsidR="004A49C2" w:rsidRPr="0083342F">
        <w:rPr>
          <w:rFonts w:ascii="StobiSerif Regular" w:hAnsi="StobiSerif Regular"/>
          <w:lang w:val="mk-MK"/>
        </w:rPr>
        <w:t>.</w:t>
      </w:r>
    </w:p>
    <w:p w14:paraId="6A8BB0DA" w14:textId="5218CA70" w:rsidR="004A49C2" w:rsidRPr="004A49C2" w:rsidRDefault="004A49C2" w:rsidP="004A49C2">
      <w:pPr>
        <w:ind w:firstLine="720"/>
        <w:jc w:val="both"/>
        <w:rPr>
          <w:rFonts w:cstheme="minorHAnsi"/>
          <w:lang w:val="mk-MK"/>
        </w:rPr>
      </w:pPr>
      <w:r w:rsidRPr="004A49C2">
        <w:rPr>
          <w:rFonts w:cstheme="minorHAnsi"/>
          <w:lang w:val="mk-MK"/>
        </w:rPr>
        <w:t>По истекот на две години од влегувањето во сила на законот потребно е да се направи евалуација на ефектите од неговата примена.</w:t>
      </w:r>
    </w:p>
    <w:p w14:paraId="0DBF2A00" w14:textId="1BF3E9F0" w:rsidR="004A49C2" w:rsidRDefault="004A49C2">
      <w:pPr>
        <w:rPr>
          <w:rFonts w:cstheme="minorHAnsi"/>
          <w:lang w:val="mk-MK"/>
        </w:rPr>
      </w:pPr>
      <w:r>
        <w:rPr>
          <w:rFonts w:cstheme="minorHAnsi"/>
          <w:lang w:val="mk-MK"/>
        </w:rPr>
        <w:br w:type="page"/>
      </w:r>
    </w:p>
    <w:p w14:paraId="2E64A853" w14:textId="77777777" w:rsidR="00884D8A" w:rsidRPr="0090748A" w:rsidRDefault="00884D8A" w:rsidP="00612785">
      <w:pPr>
        <w:jc w:val="both"/>
        <w:rPr>
          <w:rFonts w:cstheme="minorHAnsi"/>
          <w:b/>
          <w:lang w:val="mk-MK"/>
        </w:rPr>
      </w:pPr>
    </w:p>
    <w:p w14:paraId="456B7B6F" w14:textId="77777777" w:rsidR="00884D8A" w:rsidRPr="0090748A" w:rsidRDefault="00884D8A" w:rsidP="00612785">
      <w:pPr>
        <w:jc w:val="both"/>
        <w:rPr>
          <w:rFonts w:cstheme="minorHAnsi"/>
          <w:b/>
          <w:lang w:val="mk-MK"/>
        </w:rPr>
      </w:pPr>
    </w:p>
    <w:p w14:paraId="7D9357FB" w14:textId="309A14CA" w:rsidR="00612785" w:rsidRPr="0090748A" w:rsidRDefault="00612785" w:rsidP="00612785">
      <w:pPr>
        <w:jc w:val="both"/>
        <w:rPr>
          <w:rFonts w:cstheme="minorHAnsi"/>
          <w:lang w:val="mk-MK"/>
        </w:rPr>
      </w:pPr>
      <w:r w:rsidRPr="0090748A">
        <w:rPr>
          <w:rFonts w:cstheme="minorHAnsi"/>
          <w:b/>
          <w:lang w:val="mk-MK"/>
        </w:rPr>
        <w:t xml:space="preserve">Изјава од </w:t>
      </w:r>
      <w:r w:rsidR="00E46D37" w:rsidRPr="0090748A">
        <w:rPr>
          <w:rFonts w:cstheme="minorHAnsi"/>
          <w:b/>
          <w:lang w:val="mk-MK"/>
        </w:rPr>
        <w:t>Д</w:t>
      </w:r>
      <w:r w:rsidRPr="0090748A">
        <w:rPr>
          <w:rFonts w:cstheme="minorHAnsi"/>
          <w:b/>
          <w:lang w:val="mk-MK"/>
        </w:rPr>
        <w:t>ржавниот секретар</w:t>
      </w:r>
    </w:p>
    <w:p w14:paraId="18A33637" w14:textId="77777777" w:rsidR="00612785" w:rsidRPr="0090748A" w:rsidRDefault="00612785" w:rsidP="00612785">
      <w:pPr>
        <w:jc w:val="both"/>
        <w:rPr>
          <w:rFonts w:cstheme="minorHAnsi"/>
          <w:b/>
          <w:lang w:val="mk-MK"/>
        </w:rPr>
      </w:pPr>
      <w:r w:rsidRPr="0090748A">
        <w:rPr>
          <w:rFonts w:cstheme="minorHAnsi"/>
          <w:b/>
          <w:lang w:val="mk-MK"/>
        </w:rPr>
        <w:t>Нацрт 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p>
    <w:p w14:paraId="4863A389" w14:textId="77777777" w:rsidR="00612785" w:rsidRPr="0090748A" w:rsidRDefault="00612785" w:rsidP="00612785">
      <w:pPr>
        <w:jc w:val="both"/>
        <w:rPr>
          <w:rFonts w:cstheme="minorHAnsi"/>
          <w:lang w:val="mk-MK"/>
        </w:rPr>
      </w:pPr>
    </w:p>
    <w:p w14:paraId="3185AA85" w14:textId="77777777" w:rsidR="00612785" w:rsidRPr="0090748A" w:rsidRDefault="00612785" w:rsidP="00612785">
      <w:pPr>
        <w:jc w:val="both"/>
        <w:rPr>
          <w:rFonts w:cstheme="minorHAnsi"/>
          <w:b/>
          <w:lang w:val="mk-MK"/>
        </w:rPr>
      </w:pPr>
      <w:r w:rsidRPr="0090748A">
        <w:rPr>
          <w:rFonts w:cstheme="minorHAnsi"/>
          <w:b/>
          <w:lang w:val="mk-MK"/>
        </w:rPr>
        <w:t>Датум: _____________                                                                                             ..................................................</w:t>
      </w:r>
    </w:p>
    <w:p w14:paraId="6FEB6B6F" w14:textId="3C370820" w:rsidR="00612785" w:rsidRPr="0090748A" w:rsidRDefault="00612785" w:rsidP="00612785">
      <w:pPr>
        <w:jc w:val="both"/>
        <w:rPr>
          <w:rFonts w:cstheme="minorHAnsi"/>
          <w:lang w:val="mk-MK"/>
        </w:rPr>
      </w:pPr>
      <w:r w:rsidRPr="0090748A">
        <w:rPr>
          <w:rFonts w:cstheme="minorHAnsi"/>
          <w:b/>
          <w:lang w:val="mk-MK"/>
        </w:rPr>
        <w:tab/>
      </w:r>
      <w:r w:rsidRPr="0090748A">
        <w:rPr>
          <w:rFonts w:cstheme="minorHAnsi"/>
          <w:b/>
          <w:lang w:val="mk-MK"/>
        </w:rPr>
        <w:tab/>
      </w:r>
      <w:r w:rsidRPr="0090748A">
        <w:rPr>
          <w:rFonts w:cstheme="minorHAnsi"/>
          <w:b/>
          <w:lang w:val="mk-MK"/>
        </w:rPr>
        <w:tab/>
      </w:r>
      <w:r w:rsidRPr="0090748A">
        <w:rPr>
          <w:rFonts w:cstheme="minorHAnsi"/>
          <w:b/>
          <w:lang w:val="mk-MK"/>
        </w:rPr>
        <w:tab/>
      </w:r>
      <w:r w:rsidRPr="0090748A">
        <w:rPr>
          <w:rFonts w:cstheme="minorHAnsi"/>
          <w:b/>
          <w:lang w:val="mk-MK"/>
        </w:rPr>
        <w:tab/>
      </w:r>
      <w:r w:rsidRPr="0090748A">
        <w:rPr>
          <w:rFonts w:cstheme="minorHAnsi"/>
          <w:b/>
          <w:lang w:val="mk-MK"/>
        </w:rPr>
        <w:tab/>
        <w:t xml:space="preserve">                                           потпис на </w:t>
      </w:r>
      <w:r w:rsidR="004B0B1B" w:rsidRPr="0090748A">
        <w:rPr>
          <w:rFonts w:cstheme="minorHAnsi"/>
          <w:b/>
          <w:lang w:val="mk-MK"/>
        </w:rPr>
        <w:t>Д</w:t>
      </w:r>
      <w:r w:rsidRPr="0090748A">
        <w:rPr>
          <w:rFonts w:cstheme="minorHAnsi"/>
          <w:b/>
          <w:lang w:val="mk-MK"/>
        </w:rPr>
        <w:t xml:space="preserve">ржавен секретар </w:t>
      </w:r>
    </w:p>
    <w:p w14:paraId="3585673A" w14:textId="77777777" w:rsidR="00612785" w:rsidRPr="0090748A" w:rsidRDefault="00612785" w:rsidP="00612785">
      <w:pPr>
        <w:jc w:val="both"/>
        <w:rPr>
          <w:rFonts w:cstheme="minorHAnsi"/>
          <w:lang w:val="mk-MK"/>
        </w:rPr>
      </w:pPr>
    </w:p>
    <w:p w14:paraId="59D5F71B" w14:textId="77777777" w:rsidR="00612785" w:rsidRPr="0090748A" w:rsidRDefault="00612785" w:rsidP="00612785">
      <w:pPr>
        <w:jc w:val="both"/>
        <w:rPr>
          <w:rFonts w:cstheme="minorHAnsi"/>
          <w:lang w:val="mk-MK"/>
        </w:rPr>
      </w:pPr>
    </w:p>
    <w:p w14:paraId="0075BB40" w14:textId="09136CB4" w:rsidR="00612785" w:rsidRPr="0090748A" w:rsidRDefault="00612785" w:rsidP="00612785">
      <w:pPr>
        <w:jc w:val="both"/>
        <w:rPr>
          <w:rFonts w:cstheme="minorHAnsi"/>
          <w:lang w:val="mk-MK"/>
        </w:rPr>
      </w:pPr>
      <w:r w:rsidRPr="0090748A">
        <w:rPr>
          <w:rFonts w:cstheme="minorHAnsi"/>
          <w:b/>
          <w:lang w:val="mk-MK"/>
        </w:rPr>
        <w:t xml:space="preserve">Изјава од </w:t>
      </w:r>
      <w:r w:rsidR="00F90AB4" w:rsidRPr="0090748A">
        <w:rPr>
          <w:rFonts w:cstheme="minorHAnsi"/>
          <w:b/>
          <w:lang w:val="mk-MK"/>
        </w:rPr>
        <w:t>М</w:t>
      </w:r>
      <w:r w:rsidRPr="0090748A">
        <w:rPr>
          <w:rFonts w:cstheme="minorHAnsi"/>
          <w:b/>
          <w:lang w:val="mk-MK"/>
        </w:rPr>
        <w:t>инистерот</w:t>
      </w:r>
    </w:p>
    <w:p w14:paraId="3F9D4411" w14:textId="77777777" w:rsidR="00612785" w:rsidRPr="0090748A" w:rsidRDefault="00612785" w:rsidP="00612785">
      <w:pPr>
        <w:jc w:val="both"/>
        <w:rPr>
          <w:rFonts w:cstheme="minorHAnsi"/>
          <w:b/>
          <w:lang w:val="mk-MK"/>
        </w:rPr>
      </w:pPr>
    </w:p>
    <w:p w14:paraId="0F491466" w14:textId="77777777" w:rsidR="00612785" w:rsidRPr="0090748A" w:rsidRDefault="00612785" w:rsidP="00612785">
      <w:pPr>
        <w:jc w:val="both"/>
        <w:rPr>
          <w:rFonts w:cstheme="minorHAnsi"/>
          <w:b/>
          <w:lang w:val="mk-MK"/>
        </w:rPr>
      </w:pPr>
      <w:r w:rsidRPr="0090748A">
        <w:rPr>
          <w:rFonts w:cstheme="minorHAnsi"/>
          <w:b/>
          <w:lang w:val="mk-MK"/>
        </w:rPr>
        <w:t xml:space="preserve">Врз основа на резултатите од анализите прикажани во Извештајот за проценка на влијанието на регулативата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14:paraId="6962E411" w14:textId="77777777" w:rsidR="00F90AB4" w:rsidRPr="0090748A" w:rsidRDefault="00F90AB4" w:rsidP="00612785">
      <w:pPr>
        <w:jc w:val="both"/>
        <w:rPr>
          <w:rFonts w:cstheme="minorHAnsi"/>
          <w:b/>
          <w:lang w:val="mk-MK"/>
        </w:rPr>
      </w:pPr>
    </w:p>
    <w:p w14:paraId="01A0524B" w14:textId="493DF814" w:rsidR="00612785" w:rsidRPr="0090748A" w:rsidRDefault="00612785" w:rsidP="00612785">
      <w:pPr>
        <w:jc w:val="both"/>
        <w:rPr>
          <w:rFonts w:cstheme="minorHAnsi"/>
          <w:b/>
          <w:lang w:val="mk-MK"/>
        </w:rPr>
      </w:pPr>
      <w:r w:rsidRPr="0090748A">
        <w:rPr>
          <w:rFonts w:cstheme="minorHAnsi"/>
          <w:b/>
          <w:lang w:val="mk-MK"/>
        </w:rPr>
        <w:t>Датум:____________                                                                                                   ...........................................</w:t>
      </w:r>
    </w:p>
    <w:p w14:paraId="7E81B46D" w14:textId="77777777" w:rsidR="00612785" w:rsidRPr="0090748A" w:rsidRDefault="00612785" w:rsidP="00612785">
      <w:pPr>
        <w:jc w:val="both"/>
        <w:rPr>
          <w:rFonts w:cstheme="minorHAnsi"/>
          <w:b/>
          <w:lang w:val="mk-MK"/>
        </w:rPr>
      </w:pPr>
    </w:p>
    <w:p w14:paraId="50F3A7BE" w14:textId="42B92BD2" w:rsidR="00612785" w:rsidRPr="0090748A" w:rsidRDefault="00663A7D" w:rsidP="00663A7D">
      <w:pPr>
        <w:jc w:val="center"/>
        <w:rPr>
          <w:rFonts w:cstheme="minorHAnsi"/>
          <w:lang w:val="mk-MK"/>
        </w:rPr>
      </w:pPr>
      <w:r w:rsidRPr="0090748A">
        <w:rPr>
          <w:rFonts w:cstheme="minorHAnsi"/>
          <w:b/>
          <w:lang w:val="mk-MK"/>
        </w:rPr>
        <w:t xml:space="preserve">                                                                                                                                       </w:t>
      </w:r>
      <w:r w:rsidR="00612785" w:rsidRPr="0090748A">
        <w:rPr>
          <w:rFonts w:cstheme="minorHAnsi"/>
          <w:b/>
          <w:lang w:val="mk-MK"/>
        </w:rPr>
        <w:t xml:space="preserve">потпис на </w:t>
      </w:r>
      <w:r w:rsidR="004B0B1B" w:rsidRPr="0090748A">
        <w:rPr>
          <w:rFonts w:cstheme="minorHAnsi"/>
          <w:b/>
          <w:lang w:val="mk-MK"/>
        </w:rPr>
        <w:t>М</w:t>
      </w:r>
      <w:r w:rsidR="00612785" w:rsidRPr="0090748A">
        <w:rPr>
          <w:rFonts w:cstheme="minorHAnsi"/>
          <w:b/>
          <w:lang w:val="mk-MK"/>
        </w:rPr>
        <w:t>инистерот</w:t>
      </w:r>
    </w:p>
    <w:p w14:paraId="4C885460" w14:textId="77777777" w:rsidR="00612785" w:rsidRPr="0090748A" w:rsidRDefault="00612785" w:rsidP="00CC4440">
      <w:pPr>
        <w:jc w:val="both"/>
        <w:rPr>
          <w:rFonts w:cstheme="minorHAnsi"/>
          <w:lang w:val="mk-MK"/>
        </w:rPr>
      </w:pPr>
    </w:p>
    <w:p w14:paraId="52B8668B" w14:textId="77777777" w:rsidR="00CC4440" w:rsidRPr="0090748A" w:rsidRDefault="00CC4440" w:rsidP="00CC4440">
      <w:pPr>
        <w:jc w:val="both"/>
        <w:rPr>
          <w:rFonts w:cstheme="minorHAnsi"/>
          <w:lang w:val="mk-MK"/>
        </w:rPr>
      </w:pPr>
    </w:p>
    <w:p w14:paraId="4048FCF7" w14:textId="77777777" w:rsidR="006F0DBD" w:rsidRPr="0090748A" w:rsidRDefault="006F0DBD">
      <w:pPr>
        <w:rPr>
          <w:rFonts w:cstheme="minorHAnsi"/>
          <w:lang w:val="mk-MK"/>
        </w:rPr>
      </w:pPr>
    </w:p>
    <w:sectPr w:rsidR="006F0DBD" w:rsidRPr="00907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tobi Serif">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tobiSerif Regular">
    <w:altName w:val="Calibri"/>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ED2"/>
    <w:multiLevelType w:val="hybridMultilevel"/>
    <w:tmpl w:val="5538BC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F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59769B"/>
    <w:multiLevelType w:val="hybridMultilevel"/>
    <w:tmpl w:val="6EF8AA8E"/>
    <w:lvl w:ilvl="0" w:tplc="7FBA9D3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55DF6"/>
    <w:multiLevelType w:val="multilevel"/>
    <w:tmpl w:val="652CA61E"/>
    <w:lvl w:ilvl="0">
      <w:start w:val="1"/>
      <w:numFmt w:val="decimal"/>
      <w:lvlText w:val="%1."/>
      <w:lvlJc w:val="left"/>
      <w:pPr>
        <w:ind w:left="108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68D5B7F"/>
    <w:multiLevelType w:val="hybridMultilevel"/>
    <w:tmpl w:val="AD309796"/>
    <w:lvl w:ilvl="0" w:tplc="FFFFFFF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964207"/>
    <w:multiLevelType w:val="hybridMultilevel"/>
    <w:tmpl w:val="92763D44"/>
    <w:lvl w:ilvl="0" w:tplc="7B9C9A3E">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5" w15:restartNumberingAfterBreak="0">
    <w:nsid w:val="1BAD73BD"/>
    <w:multiLevelType w:val="multilevel"/>
    <w:tmpl w:val="D2F8F4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6D157C"/>
    <w:multiLevelType w:val="hybridMultilevel"/>
    <w:tmpl w:val="12906C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BABC3D82">
      <w:numFmt w:val="bullet"/>
      <w:lvlText w:val="-"/>
      <w:lvlJc w:val="left"/>
      <w:pPr>
        <w:ind w:left="720" w:hanging="360"/>
      </w:pPr>
      <w:rPr>
        <w:rFonts w:ascii="Stobi Serif" w:eastAsia="Times New Roman" w:hAnsi="Stobi Serif" w:cs="Aria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53579C"/>
    <w:multiLevelType w:val="hybridMultilevel"/>
    <w:tmpl w:val="92763D4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796713"/>
    <w:multiLevelType w:val="hybridMultilevel"/>
    <w:tmpl w:val="FC96A14E"/>
    <w:lvl w:ilvl="0" w:tplc="BABC3D82">
      <w:numFmt w:val="bullet"/>
      <w:lvlText w:val="-"/>
      <w:lvlJc w:val="left"/>
      <w:pPr>
        <w:ind w:left="1080" w:hanging="360"/>
      </w:pPr>
      <w:rPr>
        <w:rFonts w:ascii="Stobi Serif" w:eastAsia="Times New Roman" w:hAnsi="Stobi Serif"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D86C57"/>
    <w:multiLevelType w:val="hybridMultilevel"/>
    <w:tmpl w:val="06A2E0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55A6"/>
    <w:multiLevelType w:val="hybridMultilevel"/>
    <w:tmpl w:val="5480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C185A"/>
    <w:multiLevelType w:val="multilevel"/>
    <w:tmpl w:val="C9E2800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979490C"/>
    <w:multiLevelType w:val="hybridMultilevel"/>
    <w:tmpl w:val="791CBBA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40BEE"/>
    <w:multiLevelType w:val="hybridMultilevel"/>
    <w:tmpl w:val="697AFE46"/>
    <w:lvl w:ilvl="0" w:tplc="FFFFFFFF">
      <w:start w:val="1"/>
      <w:numFmt w:val="decimal"/>
      <w:lvlText w:val="%1."/>
      <w:lvlJc w:val="left"/>
      <w:pPr>
        <w:ind w:left="990" w:hanging="360"/>
      </w:pPr>
    </w:lvl>
    <w:lvl w:ilvl="1" w:tplc="FFFFFFFF">
      <w:start w:val="1"/>
      <w:numFmt w:val="lowerLetter"/>
      <w:lvlText w:val="%2."/>
      <w:lvlJc w:val="left"/>
      <w:pPr>
        <w:ind w:left="1710" w:hanging="360"/>
      </w:pPr>
    </w:lvl>
    <w:lvl w:ilvl="2" w:tplc="FFFFFFFF">
      <w:start w:val="1"/>
      <w:numFmt w:val="lowerRoman"/>
      <w:lvlText w:val="%3."/>
      <w:lvlJc w:val="right"/>
      <w:pPr>
        <w:ind w:left="2430" w:hanging="180"/>
      </w:pPr>
    </w:lvl>
    <w:lvl w:ilvl="3" w:tplc="FFFFFFFF">
      <w:start w:val="1"/>
      <w:numFmt w:val="decimal"/>
      <w:lvlText w:val="%4."/>
      <w:lvlJc w:val="left"/>
      <w:pPr>
        <w:ind w:left="3150" w:hanging="360"/>
      </w:pPr>
    </w:lvl>
    <w:lvl w:ilvl="4" w:tplc="FFFFFFFF">
      <w:start w:val="1"/>
      <w:numFmt w:val="lowerLetter"/>
      <w:lvlText w:val="%5."/>
      <w:lvlJc w:val="left"/>
      <w:pPr>
        <w:ind w:left="3870" w:hanging="360"/>
      </w:pPr>
    </w:lvl>
    <w:lvl w:ilvl="5" w:tplc="FFFFFFFF">
      <w:start w:val="1"/>
      <w:numFmt w:val="lowerRoman"/>
      <w:lvlText w:val="%6."/>
      <w:lvlJc w:val="right"/>
      <w:pPr>
        <w:ind w:left="4590" w:hanging="180"/>
      </w:pPr>
    </w:lvl>
    <w:lvl w:ilvl="6" w:tplc="FFFFFFFF">
      <w:start w:val="1"/>
      <w:numFmt w:val="decimal"/>
      <w:lvlText w:val="%7."/>
      <w:lvlJc w:val="left"/>
      <w:pPr>
        <w:ind w:left="5310" w:hanging="360"/>
      </w:pPr>
    </w:lvl>
    <w:lvl w:ilvl="7" w:tplc="FFFFFFFF">
      <w:start w:val="1"/>
      <w:numFmt w:val="lowerLetter"/>
      <w:lvlText w:val="%8."/>
      <w:lvlJc w:val="left"/>
      <w:pPr>
        <w:ind w:left="6030" w:hanging="360"/>
      </w:pPr>
    </w:lvl>
    <w:lvl w:ilvl="8" w:tplc="FFFFFFFF">
      <w:start w:val="1"/>
      <w:numFmt w:val="lowerRoman"/>
      <w:lvlText w:val="%9."/>
      <w:lvlJc w:val="right"/>
      <w:pPr>
        <w:ind w:left="6750" w:hanging="180"/>
      </w:pPr>
    </w:lvl>
  </w:abstractNum>
  <w:abstractNum w:abstractNumId="14" w15:restartNumberingAfterBreak="0">
    <w:nsid w:val="2EE139A1"/>
    <w:multiLevelType w:val="multilevel"/>
    <w:tmpl w:val="15023CC6"/>
    <w:lvl w:ilvl="0">
      <w:start w:val="3"/>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5" w15:restartNumberingAfterBreak="0">
    <w:nsid w:val="32FD56B5"/>
    <w:multiLevelType w:val="hybridMultilevel"/>
    <w:tmpl w:val="5A1AEB12"/>
    <w:lvl w:ilvl="0" w:tplc="BABC3D82">
      <w:numFmt w:val="bullet"/>
      <w:lvlText w:val="-"/>
      <w:lvlJc w:val="left"/>
      <w:pPr>
        <w:ind w:left="720" w:hanging="360"/>
      </w:pPr>
      <w:rPr>
        <w:rFonts w:ascii="Stobi Serif" w:eastAsia="Times New Roman" w:hAnsi="Stobi Serif"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312F3"/>
    <w:multiLevelType w:val="hybridMultilevel"/>
    <w:tmpl w:val="02E2F730"/>
    <w:lvl w:ilvl="0" w:tplc="97843D30">
      <w:start w:val="1"/>
      <w:numFmt w:val="decimal"/>
      <w:lvlText w:val="%1."/>
      <w:lvlJc w:val="left"/>
      <w:pPr>
        <w:ind w:left="720" w:hanging="360"/>
      </w:pPr>
      <w:rPr>
        <w:rFonts w:ascii="Arial" w:eastAsia="Arial" w:hAnsi="Arial" w:cs="Arial" w:hint="default"/>
        <w:b w:val="0"/>
        <w:i w:val="0"/>
        <w:strike w:val="0"/>
        <w:dstrike w:val="0"/>
        <w:color w:val="181717"/>
        <w:sz w:val="20"/>
        <w:szCs w:val="20"/>
        <w:u w:val="none" w:color="000000"/>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A02297"/>
    <w:multiLevelType w:val="multilevel"/>
    <w:tmpl w:val="5F10716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9C16CD8"/>
    <w:multiLevelType w:val="hybridMultilevel"/>
    <w:tmpl w:val="F3FA44C2"/>
    <w:lvl w:ilvl="0" w:tplc="BABC3D82">
      <w:numFmt w:val="bullet"/>
      <w:lvlText w:val="-"/>
      <w:lvlJc w:val="left"/>
      <w:pPr>
        <w:ind w:left="720" w:hanging="360"/>
      </w:pPr>
      <w:rPr>
        <w:rFonts w:ascii="Stobi Serif" w:eastAsia="Times New Roman" w:hAnsi="Stobi Serif"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A3AB9"/>
    <w:multiLevelType w:val="hybridMultilevel"/>
    <w:tmpl w:val="A2C4C5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19F30BF"/>
    <w:multiLevelType w:val="multilevel"/>
    <w:tmpl w:val="652CA61E"/>
    <w:lvl w:ilvl="0">
      <w:start w:val="1"/>
      <w:numFmt w:val="decimal"/>
      <w:lvlText w:val="%1."/>
      <w:lvlJc w:val="left"/>
      <w:pPr>
        <w:ind w:left="108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25B61EF"/>
    <w:multiLevelType w:val="multilevel"/>
    <w:tmpl w:val="A6CEA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50504C0"/>
    <w:multiLevelType w:val="multilevel"/>
    <w:tmpl w:val="B75274CA"/>
    <w:lvl w:ilvl="0">
      <w:start w:val="1"/>
      <w:numFmt w:val="decimal"/>
      <w:lvlText w:val="%1"/>
      <w:lvlJc w:val="left"/>
      <w:pPr>
        <w:tabs>
          <w:tab w:val="num" w:pos="720"/>
        </w:tabs>
        <w:ind w:left="720" w:hanging="720"/>
      </w:pPr>
      <w:rPr>
        <w:rFonts w:eastAsia="Times New Roman" w:cs="Times New Roman" w:hint="default"/>
      </w:rPr>
    </w:lvl>
    <w:lvl w:ilvl="1">
      <w:start w:val="2"/>
      <w:numFmt w:val="decimal"/>
      <w:lvlText w:val="%1.%2"/>
      <w:lvlJc w:val="left"/>
      <w:pPr>
        <w:tabs>
          <w:tab w:val="num" w:pos="1440"/>
        </w:tabs>
        <w:ind w:left="1440" w:hanging="720"/>
      </w:pPr>
      <w:rPr>
        <w:rFonts w:eastAsia="Times New Roman" w:cs="Times New Roman" w:hint="default"/>
      </w:rPr>
    </w:lvl>
    <w:lvl w:ilvl="2">
      <w:start w:val="1"/>
      <w:numFmt w:val="decimal"/>
      <w:lvlText w:val="%1.%2.%3"/>
      <w:lvlJc w:val="left"/>
      <w:pPr>
        <w:tabs>
          <w:tab w:val="num" w:pos="2160"/>
        </w:tabs>
        <w:ind w:left="2160" w:hanging="720"/>
      </w:pPr>
      <w:rPr>
        <w:rFonts w:eastAsia="Times New Roman" w:cs="Times New Roman" w:hint="default"/>
      </w:rPr>
    </w:lvl>
    <w:lvl w:ilvl="3">
      <w:start w:val="1"/>
      <w:numFmt w:val="decimal"/>
      <w:lvlText w:val="%1.%2.%3.%4"/>
      <w:lvlJc w:val="left"/>
      <w:pPr>
        <w:tabs>
          <w:tab w:val="num" w:pos="2880"/>
        </w:tabs>
        <w:ind w:left="2880" w:hanging="720"/>
      </w:pPr>
      <w:rPr>
        <w:rFonts w:eastAsia="Times New Roman" w:cs="Times New Roman" w:hint="default"/>
      </w:rPr>
    </w:lvl>
    <w:lvl w:ilvl="4">
      <w:start w:val="1"/>
      <w:numFmt w:val="decimal"/>
      <w:lvlText w:val="%1.%2.%3.%4.%5"/>
      <w:lvlJc w:val="left"/>
      <w:pPr>
        <w:tabs>
          <w:tab w:val="num" w:pos="3960"/>
        </w:tabs>
        <w:ind w:left="3960" w:hanging="1080"/>
      </w:pPr>
      <w:rPr>
        <w:rFonts w:eastAsia="Times New Roman" w:cs="Times New Roman" w:hint="default"/>
      </w:rPr>
    </w:lvl>
    <w:lvl w:ilvl="5">
      <w:start w:val="1"/>
      <w:numFmt w:val="decimal"/>
      <w:lvlText w:val="%1.%2.%3.%4.%5.%6"/>
      <w:lvlJc w:val="left"/>
      <w:pPr>
        <w:tabs>
          <w:tab w:val="num" w:pos="4680"/>
        </w:tabs>
        <w:ind w:left="4680" w:hanging="1080"/>
      </w:pPr>
      <w:rPr>
        <w:rFonts w:eastAsia="Times New Roman" w:cs="Times New Roman" w:hint="default"/>
      </w:rPr>
    </w:lvl>
    <w:lvl w:ilvl="6">
      <w:start w:val="1"/>
      <w:numFmt w:val="decimal"/>
      <w:lvlText w:val="%1.%2.%3.%4.%5.%6.%7"/>
      <w:lvlJc w:val="left"/>
      <w:pPr>
        <w:tabs>
          <w:tab w:val="num" w:pos="5760"/>
        </w:tabs>
        <w:ind w:left="5760" w:hanging="1440"/>
      </w:pPr>
      <w:rPr>
        <w:rFonts w:eastAsia="Times New Roman" w:cs="Times New Roman" w:hint="default"/>
      </w:rPr>
    </w:lvl>
    <w:lvl w:ilvl="7">
      <w:start w:val="1"/>
      <w:numFmt w:val="decimal"/>
      <w:lvlText w:val="%1.%2.%3.%4.%5.%6.%7.%8"/>
      <w:lvlJc w:val="left"/>
      <w:pPr>
        <w:tabs>
          <w:tab w:val="num" w:pos="6480"/>
        </w:tabs>
        <w:ind w:left="6480" w:hanging="1440"/>
      </w:pPr>
      <w:rPr>
        <w:rFonts w:eastAsia="Times New Roman" w:cs="Times New Roman" w:hint="default"/>
      </w:rPr>
    </w:lvl>
    <w:lvl w:ilvl="8">
      <w:start w:val="1"/>
      <w:numFmt w:val="decimal"/>
      <w:lvlText w:val="%1.%2.%3.%4.%5.%6.%7.%8.%9"/>
      <w:lvlJc w:val="left"/>
      <w:pPr>
        <w:tabs>
          <w:tab w:val="num" w:pos="7560"/>
        </w:tabs>
        <w:ind w:left="7560" w:hanging="1800"/>
      </w:pPr>
      <w:rPr>
        <w:rFonts w:eastAsia="Times New Roman" w:cs="Times New Roman" w:hint="default"/>
      </w:rPr>
    </w:lvl>
  </w:abstractNum>
  <w:abstractNum w:abstractNumId="23" w15:restartNumberingAfterBreak="0">
    <w:nsid w:val="460A41F6"/>
    <w:multiLevelType w:val="hybridMultilevel"/>
    <w:tmpl w:val="697AFE46"/>
    <w:lvl w:ilvl="0" w:tplc="0809000F">
      <w:start w:val="1"/>
      <w:numFmt w:val="decimal"/>
      <w:lvlText w:val="%1."/>
      <w:lvlJc w:val="left"/>
      <w:pPr>
        <w:ind w:left="990" w:hanging="360"/>
      </w:pPr>
    </w:lvl>
    <w:lvl w:ilvl="1" w:tplc="08090019">
      <w:start w:val="1"/>
      <w:numFmt w:val="lowerLetter"/>
      <w:lvlText w:val="%2."/>
      <w:lvlJc w:val="left"/>
      <w:pPr>
        <w:ind w:left="1710" w:hanging="360"/>
      </w:pPr>
    </w:lvl>
    <w:lvl w:ilvl="2" w:tplc="0809001B">
      <w:start w:val="1"/>
      <w:numFmt w:val="lowerRoman"/>
      <w:lvlText w:val="%3."/>
      <w:lvlJc w:val="right"/>
      <w:pPr>
        <w:ind w:left="2430" w:hanging="180"/>
      </w:pPr>
    </w:lvl>
    <w:lvl w:ilvl="3" w:tplc="0809000F">
      <w:start w:val="1"/>
      <w:numFmt w:val="decimal"/>
      <w:lvlText w:val="%4."/>
      <w:lvlJc w:val="left"/>
      <w:pPr>
        <w:ind w:left="3150" w:hanging="360"/>
      </w:pPr>
    </w:lvl>
    <w:lvl w:ilvl="4" w:tplc="08090019">
      <w:start w:val="1"/>
      <w:numFmt w:val="lowerLetter"/>
      <w:lvlText w:val="%5."/>
      <w:lvlJc w:val="left"/>
      <w:pPr>
        <w:ind w:left="3870" w:hanging="360"/>
      </w:pPr>
    </w:lvl>
    <w:lvl w:ilvl="5" w:tplc="0809001B">
      <w:start w:val="1"/>
      <w:numFmt w:val="lowerRoman"/>
      <w:lvlText w:val="%6."/>
      <w:lvlJc w:val="right"/>
      <w:pPr>
        <w:ind w:left="4590" w:hanging="180"/>
      </w:pPr>
    </w:lvl>
    <w:lvl w:ilvl="6" w:tplc="0809000F">
      <w:start w:val="1"/>
      <w:numFmt w:val="decimal"/>
      <w:lvlText w:val="%7."/>
      <w:lvlJc w:val="left"/>
      <w:pPr>
        <w:ind w:left="5310" w:hanging="360"/>
      </w:pPr>
    </w:lvl>
    <w:lvl w:ilvl="7" w:tplc="08090019">
      <w:start w:val="1"/>
      <w:numFmt w:val="lowerLetter"/>
      <w:lvlText w:val="%8."/>
      <w:lvlJc w:val="left"/>
      <w:pPr>
        <w:ind w:left="6030" w:hanging="360"/>
      </w:pPr>
    </w:lvl>
    <w:lvl w:ilvl="8" w:tplc="0809001B">
      <w:start w:val="1"/>
      <w:numFmt w:val="lowerRoman"/>
      <w:lvlText w:val="%9."/>
      <w:lvlJc w:val="right"/>
      <w:pPr>
        <w:ind w:left="6750" w:hanging="180"/>
      </w:pPr>
    </w:lvl>
  </w:abstractNum>
  <w:abstractNum w:abstractNumId="24" w15:restartNumberingAfterBreak="0">
    <w:nsid w:val="4A9871FB"/>
    <w:multiLevelType w:val="hybridMultilevel"/>
    <w:tmpl w:val="D93EE330"/>
    <w:lvl w:ilvl="0" w:tplc="71B226B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735FE"/>
    <w:multiLevelType w:val="multilevel"/>
    <w:tmpl w:val="4498D1C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CF5DFE"/>
    <w:multiLevelType w:val="hybridMultilevel"/>
    <w:tmpl w:val="676ADB8C"/>
    <w:lvl w:ilvl="0" w:tplc="BABC3D82">
      <w:numFmt w:val="bullet"/>
      <w:lvlText w:val="-"/>
      <w:lvlJc w:val="left"/>
      <w:pPr>
        <w:ind w:left="720" w:hanging="360"/>
      </w:pPr>
      <w:rPr>
        <w:rFonts w:ascii="Stobi Serif" w:eastAsia="Times New Roman" w:hAnsi="Stobi Serif"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F6D1A"/>
    <w:multiLevelType w:val="multilevel"/>
    <w:tmpl w:val="9A8C5394"/>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83D0F5C"/>
    <w:multiLevelType w:val="multilevel"/>
    <w:tmpl w:val="FCACFB88"/>
    <w:lvl w:ilvl="0">
      <w:start w:val="4"/>
      <w:numFmt w:val="decimal"/>
      <w:lvlText w:val="%1."/>
      <w:lvlJc w:val="left"/>
      <w:pPr>
        <w:tabs>
          <w:tab w:val="num" w:pos="675"/>
        </w:tabs>
        <w:ind w:left="675" w:hanging="675"/>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16cid:durableId="1103649962">
    <w:abstractNumId w:val="22"/>
  </w:num>
  <w:num w:numId="2" w16cid:durableId="1780222759">
    <w:abstractNumId w:val="21"/>
  </w:num>
  <w:num w:numId="3" w16cid:durableId="1622690471">
    <w:abstractNumId w:val="24"/>
  </w:num>
  <w:num w:numId="4" w16cid:durableId="1018502991">
    <w:abstractNumId w:val="28"/>
  </w:num>
  <w:num w:numId="5" w16cid:durableId="1104959120">
    <w:abstractNumId w:val="17"/>
  </w:num>
  <w:num w:numId="6" w16cid:durableId="2094203262">
    <w:abstractNumId w:val="14"/>
  </w:num>
  <w:num w:numId="7" w16cid:durableId="1243679115">
    <w:abstractNumId w:val="25"/>
  </w:num>
  <w:num w:numId="8" w16cid:durableId="2686580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124584">
    <w:abstractNumId w:val="12"/>
  </w:num>
  <w:num w:numId="10" w16cid:durableId="1891844798">
    <w:abstractNumId w:val="5"/>
  </w:num>
  <w:num w:numId="11" w16cid:durableId="1187133608">
    <w:abstractNumId w:val="1"/>
  </w:num>
  <w:num w:numId="12" w16cid:durableId="190345327">
    <w:abstractNumId w:val="10"/>
  </w:num>
  <w:num w:numId="13" w16cid:durableId="365176855">
    <w:abstractNumId w:val="15"/>
  </w:num>
  <w:num w:numId="14" w16cid:durableId="432629235">
    <w:abstractNumId w:val="4"/>
  </w:num>
  <w:num w:numId="15" w16cid:durableId="1861969557">
    <w:abstractNumId w:val="7"/>
  </w:num>
  <w:num w:numId="16" w16cid:durableId="1037436072">
    <w:abstractNumId w:val="9"/>
  </w:num>
  <w:num w:numId="17" w16cid:durableId="523252912">
    <w:abstractNumId w:val="16"/>
  </w:num>
  <w:num w:numId="18" w16cid:durableId="76290693">
    <w:abstractNumId w:val="23"/>
  </w:num>
  <w:num w:numId="19" w16cid:durableId="1792043237">
    <w:abstractNumId w:val="13"/>
  </w:num>
  <w:num w:numId="20" w16cid:durableId="1375274315">
    <w:abstractNumId w:val="19"/>
  </w:num>
  <w:num w:numId="21" w16cid:durableId="1047413617">
    <w:abstractNumId w:val="3"/>
  </w:num>
  <w:num w:numId="22" w16cid:durableId="1781144513">
    <w:abstractNumId w:val="0"/>
  </w:num>
  <w:num w:numId="23" w16cid:durableId="175509726">
    <w:abstractNumId w:val="20"/>
  </w:num>
  <w:num w:numId="24" w16cid:durableId="2137328280">
    <w:abstractNumId w:val="2"/>
  </w:num>
  <w:num w:numId="25" w16cid:durableId="618758021">
    <w:abstractNumId w:val="11"/>
  </w:num>
  <w:num w:numId="26" w16cid:durableId="1455445757">
    <w:abstractNumId w:val="27"/>
  </w:num>
  <w:num w:numId="27" w16cid:durableId="504370655">
    <w:abstractNumId w:val="18"/>
  </w:num>
  <w:num w:numId="28" w16cid:durableId="400325951">
    <w:abstractNumId w:val="8"/>
  </w:num>
  <w:num w:numId="29" w16cid:durableId="274603248">
    <w:abstractNumId w:val="26"/>
  </w:num>
  <w:num w:numId="30" w16cid:durableId="15839055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3A"/>
    <w:rsid w:val="00036BDD"/>
    <w:rsid w:val="00046F0B"/>
    <w:rsid w:val="000834A1"/>
    <w:rsid w:val="000E3C62"/>
    <w:rsid w:val="000F3561"/>
    <w:rsid w:val="000F665D"/>
    <w:rsid w:val="001534EC"/>
    <w:rsid w:val="00156253"/>
    <w:rsid w:val="00163515"/>
    <w:rsid w:val="001B04BD"/>
    <w:rsid w:val="001E16CD"/>
    <w:rsid w:val="002044D5"/>
    <w:rsid w:val="00204BB7"/>
    <w:rsid w:val="002A32C1"/>
    <w:rsid w:val="003B06C5"/>
    <w:rsid w:val="00444F1F"/>
    <w:rsid w:val="004A49C2"/>
    <w:rsid w:val="004B0B1B"/>
    <w:rsid w:val="004B0CF0"/>
    <w:rsid w:val="004C3AB9"/>
    <w:rsid w:val="004F45C0"/>
    <w:rsid w:val="00503F38"/>
    <w:rsid w:val="0050601C"/>
    <w:rsid w:val="00612785"/>
    <w:rsid w:val="00655DC0"/>
    <w:rsid w:val="00663A7D"/>
    <w:rsid w:val="006F0DBD"/>
    <w:rsid w:val="006F579C"/>
    <w:rsid w:val="00750940"/>
    <w:rsid w:val="007533BE"/>
    <w:rsid w:val="007544A8"/>
    <w:rsid w:val="007722B4"/>
    <w:rsid w:val="00790832"/>
    <w:rsid w:val="00792830"/>
    <w:rsid w:val="00796525"/>
    <w:rsid w:val="007C47B1"/>
    <w:rsid w:val="008219D6"/>
    <w:rsid w:val="00836252"/>
    <w:rsid w:val="00862CBD"/>
    <w:rsid w:val="00873F3A"/>
    <w:rsid w:val="00884D8A"/>
    <w:rsid w:val="008E220B"/>
    <w:rsid w:val="008F4D93"/>
    <w:rsid w:val="0090748A"/>
    <w:rsid w:val="009144B6"/>
    <w:rsid w:val="0092485C"/>
    <w:rsid w:val="009267CD"/>
    <w:rsid w:val="00973B10"/>
    <w:rsid w:val="00975057"/>
    <w:rsid w:val="00A32614"/>
    <w:rsid w:val="00A63D84"/>
    <w:rsid w:val="00A875F4"/>
    <w:rsid w:val="00A87F3B"/>
    <w:rsid w:val="00AE7CC8"/>
    <w:rsid w:val="00B14501"/>
    <w:rsid w:val="00BF7A1A"/>
    <w:rsid w:val="00CA2D3A"/>
    <w:rsid w:val="00CC4440"/>
    <w:rsid w:val="00CD373C"/>
    <w:rsid w:val="00CE3F21"/>
    <w:rsid w:val="00D30E3D"/>
    <w:rsid w:val="00D93F56"/>
    <w:rsid w:val="00DA0616"/>
    <w:rsid w:val="00DA30AA"/>
    <w:rsid w:val="00DB193C"/>
    <w:rsid w:val="00DC3110"/>
    <w:rsid w:val="00E43096"/>
    <w:rsid w:val="00E46D37"/>
    <w:rsid w:val="00EF6CA1"/>
    <w:rsid w:val="00F20633"/>
    <w:rsid w:val="00F9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6B5E"/>
  <w15:chartTrackingRefBased/>
  <w15:docId w15:val="{843D80DD-36D3-478C-A797-BD7797BD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Paragraphe de liste PBLH,Graph &amp; Table tite,Bullet Points,Liste Paragraf,Mittleres Raster 1 - Akzent 21,Bullet OFM,Akapit z listą BS,Bullets,List Paragraph 1,List_Paragraph,Multilevel para_II,References,IBL List Paragraph,6"/>
    <w:basedOn w:val="Normal"/>
    <w:link w:val="ListParagraphChar"/>
    <w:uiPriority w:val="34"/>
    <w:qFormat/>
    <w:rsid w:val="00A87F3B"/>
    <w:pPr>
      <w:ind w:left="720"/>
      <w:contextualSpacing/>
    </w:pPr>
  </w:style>
  <w:style w:type="paragraph" w:customStyle="1" w:styleId="DefaultStyle">
    <w:name w:val="Default Style"/>
    <w:rsid w:val="00792830"/>
    <w:pPr>
      <w:suppressAutoHyphens/>
      <w:spacing w:after="200" w:line="276" w:lineRule="auto"/>
    </w:pPr>
    <w:rPr>
      <w:rFonts w:ascii="Times New Roman" w:eastAsia="Times New Roman" w:hAnsi="Times New Roman" w:cs="Times New Roman"/>
      <w:color w:val="00000A"/>
      <w:sz w:val="24"/>
      <w:szCs w:val="24"/>
      <w:lang w:val="mk-MK" w:eastAsia="ar-SA"/>
    </w:rPr>
  </w:style>
  <w:style w:type="paragraph" w:customStyle="1" w:styleId="bodytext20">
    <w:name w:val="bodytext20"/>
    <w:basedOn w:val="Normal"/>
    <w:rsid w:val="000F3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A49C2"/>
    <w:rPr>
      <w:b/>
      <w:bCs/>
    </w:rPr>
  </w:style>
  <w:style w:type="character" w:customStyle="1" w:styleId="ListParagraphChar">
    <w:name w:val="List Paragraph Char"/>
    <w:aliases w:val="Bullet List Char,Paragraphe de liste PBLH Char,Graph &amp; Table tite Char,Bullet Points Char,Liste Paragraf Char,Mittleres Raster 1 - Akzent 21 Char,Bullet OFM Char,Akapit z listą BS Char,Bullets Char,List Paragraph 1 Char,6 Char"/>
    <w:link w:val="ListParagraph"/>
    <w:uiPriority w:val="34"/>
    <w:qFormat/>
    <w:locked/>
    <w:rsid w:val="004A49C2"/>
  </w:style>
  <w:style w:type="character" w:styleId="Hyperlink">
    <w:name w:val="Hyperlink"/>
    <w:rsid w:val="004A49C2"/>
    <w:rPr>
      <w:color w:val="0000FF"/>
      <w:u w:val="single"/>
    </w:rPr>
  </w:style>
  <w:style w:type="paragraph" w:customStyle="1" w:styleId="AAMNormal">
    <w:name w:val="AAM_Normal"/>
    <w:basedOn w:val="Normal"/>
    <w:link w:val="AAMNormalChar"/>
    <w:qFormat/>
    <w:rsid w:val="007722B4"/>
    <w:pPr>
      <w:spacing w:before="60" w:after="120" w:line="280" w:lineRule="atLeast"/>
      <w:jc w:val="both"/>
    </w:pPr>
    <w:rPr>
      <w:rFonts w:ascii="Franklin Gothic Book" w:eastAsia="Times New Roman" w:hAnsi="Franklin Gothic Book" w:cs="Times New Roman"/>
      <w:sz w:val="20"/>
      <w:szCs w:val="20"/>
      <w:lang w:val="en-GB" w:eastAsia="hu-HU"/>
    </w:rPr>
  </w:style>
  <w:style w:type="character" w:customStyle="1" w:styleId="AAMNormalChar">
    <w:name w:val="AAM_Normal Char"/>
    <w:link w:val="AAMNormal"/>
    <w:qFormat/>
    <w:rsid w:val="007722B4"/>
    <w:rPr>
      <w:rFonts w:ascii="Franklin Gothic Book" w:eastAsia="Times New Roman" w:hAnsi="Franklin Gothic Book" w:cs="Times New Roman"/>
      <w:sz w:val="20"/>
      <w:szCs w:val="20"/>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4030">
      <w:bodyDiv w:val="1"/>
      <w:marLeft w:val="0"/>
      <w:marRight w:val="0"/>
      <w:marTop w:val="0"/>
      <w:marBottom w:val="0"/>
      <w:divBdr>
        <w:top w:val="none" w:sz="0" w:space="0" w:color="auto"/>
        <w:left w:val="none" w:sz="0" w:space="0" w:color="auto"/>
        <w:bottom w:val="none" w:sz="0" w:space="0" w:color="auto"/>
        <w:right w:val="none" w:sz="0" w:space="0" w:color="auto"/>
      </w:divBdr>
    </w:div>
    <w:div w:id="631446348">
      <w:bodyDiv w:val="1"/>
      <w:marLeft w:val="0"/>
      <w:marRight w:val="0"/>
      <w:marTop w:val="0"/>
      <w:marBottom w:val="0"/>
      <w:divBdr>
        <w:top w:val="none" w:sz="0" w:space="0" w:color="auto"/>
        <w:left w:val="none" w:sz="0" w:space="0" w:color="auto"/>
        <w:bottom w:val="none" w:sz="0" w:space="0" w:color="auto"/>
        <w:right w:val="none" w:sz="0" w:space="0" w:color="auto"/>
      </w:divBdr>
    </w:div>
    <w:div w:id="738401166">
      <w:bodyDiv w:val="1"/>
      <w:marLeft w:val="0"/>
      <w:marRight w:val="0"/>
      <w:marTop w:val="0"/>
      <w:marBottom w:val="0"/>
      <w:divBdr>
        <w:top w:val="none" w:sz="0" w:space="0" w:color="auto"/>
        <w:left w:val="none" w:sz="0" w:space="0" w:color="auto"/>
        <w:bottom w:val="none" w:sz="0" w:space="0" w:color="auto"/>
        <w:right w:val="none" w:sz="0" w:space="0" w:color="auto"/>
      </w:divBdr>
    </w:div>
    <w:div w:id="914359013">
      <w:bodyDiv w:val="1"/>
      <w:marLeft w:val="0"/>
      <w:marRight w:val="0"/>
      <w:marTop w:val="0"/>
      <w:marBottom w:val="0"/>
      <w:divBdr>
        <w:top w:val="none" w:sz="0" w:space="0" w:color="auto"/>
        <w:left w:val="none" w:sz="0" w:space="0" w:color="auto"/>
        <w:bottom w:val="none" w:sz="0" w:space="0" w:color="auto"/>
        <w:right w:val="none" w:sz="0" w:space="0" w:color="auto"/>
      </w:divBdr>
    </w:div>
    <w:div w:id="1086417834">
      <w:bodyDiv w:val="1"/>
      <w:marLeft w:val="0"/>
      <w:marRight w:val="0"/>
      <w:marTop w:val="0"/>
      <w:marBottom w:val="0"/>
      <w:divBdr>
        <w:top w:val="none" w:sz="0" w:space="0" w:color="auto"/>
        <w:left w:val="none" w:sz="0" w:space="0" w:color="auto"/>
        <w:bottom w:val="none" w:sz="0" w:space="0" w:color="auto"/>
        <w:right w:val="none" w:sz="0" w:space="0" w:color="auto"/>
      </w:divBdr>
    </w:div>
    <w:div w:id="1116020623">
      <w:bodyDiv w:val="1"/>
      <w:marLeft w:val="0"/>
      <w:marRight w:val="0"/>
      <w:marTop w:val="0"/>
      <w:marBottom w:val="0"/>
      <w:divBdr>
        <w:top w:val="none" w:sz="0" w:space="0" w:color="auto"/>
        <w:left w:val="none" w:sz="0" w:space="0" w:color="auto"/>
        <w:bottom w:val="none" w:sz="0" w:space="0" w:color="auto"/>
        <w:right w:val="none" w:sz="0" w:space="0" w:color="auto"/>
      </w:divBdr>
    </w:div>
    <w:div w:id="1123504567">
      <w:bodyDiv w:val="1"/>
      <w:marLeft w:val="0"/>
      <w:marRight w:val="0"/>
      <w:marTop w:val="0"/>
      <w:marBottom w:val="0"/>
      <w:divBdr>
        <w:top w:val="none" w:sz="0" w:space="0" w:color="auto"/>
        <w:left w:val="none" w:sz="0" w:space="0" w:color="auto"/>
        <w:bottom w:val="none" w:sz="0" w:space="0" w:color="auto"/>
        <w:right w:val="none" w:sz="0" w:space="0" w:color="auto"/>
      </w:divBdr>
    </w:div>
    <w:div w:id="1141967694">
      <w:bodyDiv w:val="1"/>
      <w:marLeft w:val="0"/>
      <w:marRight w:val="0"/>
      <w:marTop w:val="0"/>
      <w:marBottom w:val="0"/>
      <w:divBdr>
        <w:top w:val="none" w:sz="0" w:space="0" w:color="auto"/>
        <w:left w:val="none" w:sz="0" w:space="0" w:color="auto"/>
        <w:bottom w:val="none" w:sz="0" w:space="0" w:color="auto"/>
        <w:right w:val="none" w:sz="0" w:space="0" w:color="auto"/>
      </w:divBdr>
    </w:div>
    <w:div w:id="1413234608">
      <w:bodyDiv w:val="1"/>
      <w:marLeft w:val="0"/>
      <w:marRight w:val="0"/>
      <w:marTop w:val="0"/>
      <w:marBottom w:val="0"/>
      <w:divBdr>
        <w:top w:val="none" w:sz="0" w:space="0" w:color="auto"/>
        <w:left w:val="none" w:sz="0" w:space="0" w:color="auto"/>
        <w:bottom w:val="none" w:sz="0" w:space="0" w:color="auto"/>
        <w:right w:val="none" w:sz="0" w:space="0" w:color="auto"/>
      </w:divBdr>
    </w:div>
    <w:div w:id="1599555355">
      <w:bodyDiv w:val="1"/>
      <w:marLeft w:val="0"/>
      <w:marRight w:val="0"/>
      <w:marTop w:val="0"/>
      <w:marBottom w:val="0"/>
      <w:divBdr>
        <w:top w:val="none" w:sz="0" w:space="0" w:color="auto"/>
        <w:left w:val="none" w:sz="0" w:space="0" w:color="auto"/>
        <w:bottom w:val="none" w:sz="0" w:space="0" w:color="auto"/>
        <w:right w:val="none" w:sz="0" w:space="0" w:color="auto"/>
      </w:divBdr>
    </w:div>
    <w:div w:id="1671132811">
      <w:bodyDiv w:val="1"/>
      <w:marLeft w:val="0"/>
      <w:marRight w:val="0"/>
      <w:marTop w:val="0"/>
      <w:marBottom w:val="0"/>
      <w:divBdr>
        <w:top w:val="none" w:sz="0" w:space="0" w:color="auto"/>
        <w:left w:val="none" w:sz="0" w:space="0" w:color="auto"/>
        <w:bottom w:val="none" w:sz="0" w:space="0" w:color="auto"/>
        <w:right w:val="none" w:sz="0" w:space="0" w:color="auto"/>
      </w:divBdr>
    </w:div>
    <w:div w:id="1827163242">
      <w:bodyDiv w:val="1"/>
      <w:marLeft w:val="0"/>
      <w:marRight w:val="0"/>
      <w:marTop w:val="0"/>
      <w:marBottom w:val="0"/>
      <w:divBdr>
        <w:top w:val="none" w:sz="0" w:space="0" w:color="auto"/>
        <w:left w:val="none" w:sz="0" w:space="0" w:color="auto"/>
        <w:bottom w:val="none" w:sz="0" w:space="0" w:color="auto"/>
        <w:right w:val="none" w:sz="0" w:space="0" w:color="auto"/>
      </w:divBdr>
    </w:div>
    <w:div w:id="1830637874">
      <w:bodyDiv w:val="1"/>
      <w:marLeft w:val="0"/>
      <w:marRight w:val="0"/>
      <w:marTop w:val="0"/>
      <w:marBottom w:val="0"/>
      <w:divBdr>
        <w:top w:val="none" w:sz="0" w:space="0" w:color="auto"/>
        <w:left w:val="none" w:sz="0" w:space="0" w:color="auto"/>
        <w:bottom w:val="none" w:sz="0" w:space="0" w:color="auto"/>
        <w:right w:val="none" w:sz="0" w:space="0" w:color="auto"/>
      </w:divBdr>
    </w:div>
    <w:div w:id="1846819371">
      <w:bodyDiv w:val="1"/>
      <w:marLeft w:val="0"/>
      <w:marRight w:val="0"/>
      <w:marTop w:val="0"/>
      <w:marBottom w:val="0"/>
      <w:divBdr>
        <w:top w:val="none" w:sz="0" w:space="0" w:color="auto"/>
        <w:left w:val="none" w:sz="0" w:space="0" w:color="auto"/>
        <w:bottom w:val="none" w:sz="0" w:space="0" w:color="auto"/>
        <w:right w:val="none" w:sz="0" w:space="0" w:color="auto"/>
      </w:divBdr>
    </w:div>
    <w:div w:id="2032606303">
      <w:bodyDiv w:val="1"/>
      <w:marLeft w:val="0"/>
      <w:marRight w:val="0"/>
      <w:marTop w:val="0"/>
      <w:marBottom w:val="0"/>
      <w:divBdr>
        <w:top w:val="none" w:sz="0" w:space="0" w:color="auto"/>
        <w:left w:val="none" w:sz="0" w:space="0" w:color="auto"/>
        <w:bottom w:val="none" w:sz="0" w:space="0" w:color="auto"/>
        <w:right w:val="none" w:sz="0" w:space="0" w:color="auto"/>
      </w:divBdr>
    </w:div>
    <w:div w:id="2136023146">
      <w:bodyDiv w:val="1"/>
      <w:marLeft w:val="0"/>
      <w:marRight w:val="0"/>
      <w:marTop w:val="0"/>
      <w:marBottom w:val="0"/>
      <w:divBdr>
        <w:top w:val="none" w:sz="0" w:space="0" w:color="auto"/>
        <w:left w:val="none" w:sz="0" w:space="0" w:color="auto"/>
        <w:bottom w:val="none" w:sz="0" w:space="0" w:color="auto"/>
        <w:right w:val="none" w:sz="0" w:space="0" w:color="auto"/>
      </w:divBdr>
    </w:div>
    <w:div w:id="213694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12</Pages>
  <Words>3373</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Tanska</dc:creator>
  <cp:keywords/>
  <dc:description/>
  <cp:lastModifiedBy>Darko Janevski</cp:lastModifiedBy>
  <cp:revision>39</cp:revision>
  <dcterms:created xsi:type="dcterms:W3CDTF">2023-05-16T18:38:00Z</dcterms:created>
  <dcterms:modified xsi:type="dcterms:W3CDTF">2023-05-19T11:59:00Z</dcterms:modified>
</cp:coreProperties>
</file>