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2DB" w:rsidRPr="002A62BE" w:rsidRDefault="009462DB" w:rsidP="00A3036A">
      <w:pPr>
        <w:spacing w:before="120"/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2A62BE">
        <w:rPr>
          <w:rFonts w:ascii="StobiSerif Regular" w:hAnsi="StobiSerif Regular"/>
          <w:b/>
          <w:sz w:val="22"/>
          <w:szCs w:val="22"/>
          <w:lang w:val="mk-MK"/>
        </w:rPr>
        <w:t xml:space="preserve">ПРЕДЛОГ </w:t>
      </w:r>
    </w:p>
    <w:p w:rsidR="00E65223" w:rsidRPr="002A62BE" w:rsidRDefault="00E65223" w:rsidP="00A3036A">
      <w:pPr>
        <w:spacing w:before="120"/>
        <w:jc w:val="center"/>
        <w:rPr>
          <w:rFonts w:ascii="StobiSerif Regular" w:hAnsi="StobiSerif Regular"/>
          <w:b/>
          <w:sz w:val="22"/>
          <w:szCs w:val="22"/>
          <w:lang w:val="mk-MK"/>
        </w:rPr>
      </w:pPr>
      <w:r w:rsidRPr="002A62BE">
        <w:rPr>
          <w:rFonts w:ascii="StobiSerif Regular" w:hAnsi="StobiSerif Regular"/>
          <w:b/>
          <w:sz w:val="22"/>
          <w:szCs w:val="22"/>
          <w:lang w:val="mk-MK"/>
        </w:rPr>
        <w:t>ИЗВЕШТАЈ ЗА ПРОЦЕНКА НА ВЛИЈАНИЕТО НА РЕГУЛАТИВАТА</w:t>
      </w:r>
    </w:p>
    <w:p w:rsidR="00121684" w:rsidRPr="002A62BE" w:rsidRDefault="00121684" w:rsidP="00A3036A">
      <w:pPr>
        <w:spacing w:before="120"/>
        <w:rPr>
          <w:rFonts w:ascii="StobiSerif Regular" w:hAnsi="StobiSerif Regular"/>
          <w:b/>
          <w:sz w:val="22"/>
          <w:szCs w:val="22"/>
          <w:lang w:val="mk-MK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077"/>
      </w:tblGrid>
      <w:tr w:rsidR="00E65223" w:rsidRPr="002A62BE" w:rsidTr="00121684">
        <w:trPr>
          <w:trHeight w:val="377"/>
        </w:trPr>
        <w:tc>
          <w:tcPr>
            <w:tcW w:w="3045" w:type="dxa"/>
          </w:tcPr>
          <w:p w:rsidR="00E65223" w:rsidRPr="002A62BE" w:rsidRDefault="00E65223" w:rsidP="000541BF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>Назив на министерство:</w:t>
            </w:r>
          </w:p>
        </w:tc>
        <w:tc>
          <w:tcPr>
            <w:tcW w:w="6077" w:type="dxa"/>
          </w:tcPr>
          <w:p w:rsidR="00E65223" w:rsidRPr="002A62BE" w:rsidRDefault="00E516CA" w:rsidP="000541BF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Министерство за </w:t>
            </w:r>
            <w:r w:rsidR="00EF0920"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>информатичко општество и администрација</w:t>
            </w:r>
          </w:p>
        </w:tc>
      </w:tr>
      <w:tr w:rsidR="00E65223" w:rsidRPr="002A62BE" w:rsidTr="00121684">
        <w:trPr>
          <w:trHeight w:val="506"/>
        </w:trPr>
        <w:tc>
          <w:tcPr>
            <w:tcW w:w="3045" w:type="dxa"/>
          </w:tcPr>
          <w:p w:rsidR="00E65223" w:rsidRPr="002A62BE" w:rsidRDefault="00E65223" w:rsidP="000541BF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>Назив на предлогот на закон:</w:t>
            </w:r>
          </w:p>
        </w:tc>
        <w:tc>
          <w:tcPr>
            <w:tcW w:w="6077" w:type="dxa"/>
          </w:tcPr>
          <w:p w:rsidR="00E65223" w:rsidRPr="002A62BE" w:rsidRDefault="00E516CA" w:rsidP="00015AD2">
            <w:pPr>
              <w:rPr>
                <w:rFonts w:ascii="StobiSerif Regular" w:hAnsi="StobiSerif Regular"/>
                <w:sz w:val="22"/>
                <w:szCs w:val="22"/>
              </w:rPr>
            </w:pPr>
            <w:r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Предлог Закон </w:t>
            </w:r>
            <w:r w:rsidR="00015AD2"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за </w:t>
            </w:r>
            <w:r w:rsidR="00EF0920"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>инспекциски надзор</w:t>
            </w:r>
          </w:p>
        </w:tc>
      </w:tr>
      <w:tr w:rsidR="00E65223" w:rsidRPr="002A62BE" w:rsidTr="00121684">
        <w:trPr>
          <w:trHeight w:val="593"/>
        </w:trPr>
        <w:tc>
          <w:tcPr>
            <w:tcW w:w="3045" w:type="dxa"/>
          </w:tcPr>
          <w:p w:rsidR="00E65223" w:rsidRPr="002A62BE" w:rsidRDefault="00E65223" w:rsidP="000541BF">
            <w:pPr>
              <w:rPr>
                <w:rFonts w:ascii="StobiSerif Regular" w:hAnsi="StobiSerif Regular"/>
                <w:sz w:val="22"/>
                <w:szCs w:val="22"/>
                <w:highlight w:val="yellow"/>
                <w:lang w:val="mk-MK"/>
              </w:rPr>
            </w:pPr>
            <w:r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>Одговорно лице и контакт информации:</w:t>
            </w:r>
          </w:p>
        </w:tc>
        <w:tc>
          <w:tcPr>
            <w:tcW w:w="6077" w:type="dxa"/>
          </w:tcPr>
          <w:p w:rsidR="00015AD2" w:rsidRPr="002A62BE" w:rsidRDefault="002A62BE" w:rsidP="000541BF">
            <w:pPr>
              <w:rPr>
                <w:rFonts w:ascii="StobiSerif Regular" w:hAnsi="StobiSerif Regular"/>
                <w:sz w:val="22"/>
                <w:szCs w:val="22"/>
              </w:rPr>
            </w:pPr>
            <w:r w:rsidRPr="002A62BE">
              <w:rPr>
                <w:rFonts w:ascii="StobiSerif Regular" w:hAnsi="StobiSerif Regular"/>
                <w:sz w:val="22"/>
                <w:szCs w:val="22"/>
              </w:rPr>
              <w:t>Билјана Николовска Жагар</w:t>
            </w:r>
          </w:p>
          <w:p w:rsidR="002A62BE" w:rsidRDefault="002A62BE" w:rsidP="002A62BE">
            <w:pPr>
              <w:shd w:val="clear" w:color="auto" w:fill="FFFFFF"/>
              <w:rPr>
                <w:rStyle w:val="first-column-p-span"/>
                <w:rFonts w:ascii="StobiSerif Regular" w:hAnsi="StobiSerif Regular" w:cs="Calibri"/>
                <w:color w:val="303030"/>
                <w:sz w:val="22"/>
                <w:szCs w:val="22"/>
              </w:rPr>
            </w:pPr>
            <w:r w:rsidRPr="002A62BE">
              <w:rPr>
                <w:rStyle w:val="first-column-p-span"/>
                <w:rFonts w:ascii="StobiSerif Regular" w:hAnsi="StobiSerif Regular" w:cs="Calibri"/>
                <w:color w:val="303030"/>
                <w:sz w:val="22"/>
                <w:szCs w:val="22"/>
              </w:rPr>
              <w:t xml:space="preserve">biljana.zagar@mioa.gov.mk; </w:t>
            </w:r>
          </w:p>
          <w:p w:rsidR="002A62BE" w:rsidRPr="002A62BE" w:rsidRDefault="002A62BE" w:rsidP="002A62BE">
            <w:pPr>
              <w:shd w:val="clear" w:color="auto" w:fill="FFFFFF"/>
              <w:rPr>
                <w:rFonts w:ascii="StobiSerif Regular" w:hAnsi="StobiSerif Regular"/>
                <w:sz w:val="22"/>
                <w:szCs w:val="22"/>
              </w:rPr>
            </w:pPr>
            <w:r w:rsidRPr="002A62BE">
              <w:rPr>
                <w:rStyle w:val="first-column-p-span"/>
                <w:rFonts w:ascii="StobiSerif Regular" w:hAnsi="StobiSerif Regular" w:cs="Calibri"/>
                <w:color w:val="303030"/>
                <w:sz w:val="22"/>
                <w:szCs w:val="22"/>
              </w:rPr>
              <w:t>kontakt@is.gov.mk</w:t>
            </w:r>
          </w:p>
        </w:tc>
      </w:tr>
      <w:tr w:rsidR="00E65223" w:rsidRPr="002A62BE" w:rsidTr="00121684">
        <w:trPr>
          <w:trHeight w:val="387"/>
        </w:trPr>
        <w:tc>
          <w:tcPr>
            <w:tcW w:w="3045" w:type="dxa"/>
            <w:shd w:val="clear" w:color="auto" w:fill="auto"/>
          </w:tcPr>
          <w:p w:rsidR="00E65223" w:rsidRPr="002A62BE" w:rsidRDefault="00E65223" w:rsidP="000541BF">
            <w:pPr>
              <w:rPr>
                <w:rFonts w:ascii="StobiSerif Regular" w:hAnsi="StobiSerif Regular"/>
                <w:sz w:val="22"/>
                <w:szCs w:val="22"/>
                <w:highlight w:val="yellow"/>
                <w:lang w:val="mk-MK"/>
              </w:rPr>
            </w:pPr>
            <w:r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>Вид на Извештај</w:t>
            </w:r>
          </w:p>
        </w:tc>
        <w:tc>
          <w:tcPr>
            <w:tcW w:w="6077" w:type="dxa"/>
            <w:shd w:val="clear" w:color="auto" w:fill="auto"/>
          </w:tcPr>
          <w:p w:rsidR="00E65223" w:rsidRPr="002A62BE" w:rsidRDefault="00A31032" w:rsidP="000541BF">
            <w:pPr>
              <w:pStyle w:val="ListParagraph"/>
              <w:spacing w:after="0" w:line="240" w:lineRule="auto"/>
              <w:ind w:left="0"/>
              <w:jc w:val="both"/>
              <w:rPr>
                <w:rFonts w:ascii="StobiSerif Regular" w:hAnsi="StobiSerif Regular"/>
              </w:rPr>
            </w:pPr>
            <w:r w:rsidRPr="002A62BE">
              <w:rPr>
                <w:rFonts w:ascii="StobiSerif Regular" w:hAnsi="StobiSerif Regular"/>
              </w:rPr>
              <w:t>Нацрт</w:t>
            </w:r>
          </w:p>
        </w:tc>
      </w:tr>
      <w:tr w:rsidR="00E65223" w:rsidRPr="002A62BE" w:rsidTr="00121684">
        <w:trPr>
          <w:trHeight w:val="844"/>
        </w:trPr>
        <w:tc>
          <w:tcPr>
            <w:tcW w:w="3045" w:type="dxa"/>
          </w:tcPr>
          <w:p w:rsidR="00E65223" w:rsidRPr="002A62BE" w:rsidRDefault="00E65223" w:rsidP="000541BF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>Обврската за подготовка на предлогот на закон произлегува од:</w:t>
            </w:r>
          </w:p>
        </w:tc>
        <w:tc>
          <w:tcPr>
            <w:tcW w:w="6077" w:type="dxa"/>
          </w:tcPr>
          <w:p w:rsidR="00F36CF6" w:rsidRPr="002A62BE" w:rsidRDefault="00F36CF6" w:rsidP="00E314C0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</w:rPr>
            </w:pPr>
            <w:r w:rsidRPr="002A62BE">
              <w:rPr>
                <w:rFonts w:ascii="StobiSerif Regular" w:hAnsi="StobiSerif Regular"/>
              </w:rPr>
              <w:t>Годишната програма за работа на Владата на Република Македонија</w:t>
            </w:r>
          </w:p>
          <w:p w:rsidR="00E65223" w:rsidRPr="002A62BE" w:rsidRDefault="00E65223" w:rsidP="00EF0920">
            <w:pPr>
              <w:pStyle w:val="ListParagraph"/>
              <w:spacing w:before="120" w:after="0" w:line="240" w:lineRule="auto"/>
              <w:ind w:left="0"/>
              <w:rPr>
                <w:rFonts w:ascii="StobiSerif Regular" w:hAnsi="StobiSerif Regular"/>
              </w:rPr>
            </w:pPr>
          </w:p>
        </w:tc>
      </w:tr>
      <w:tr w:rsidR="00E65223" w:rsidRPr="002A62BE" w:rsidTr="00121684">
        <w:trPr>
          <w:trHeight w:val="603"/>
        </w:trPr>
        <w:tc>
          <w:tcPr>
            <w:tcW w:w="3045" w:type="dxa"/>
          </w:tcPr>
          <w:p w:rsidR="00E65223" w:rsidRPr="002A62BE" w:rsidRDefault="00E65223" w:rsidP="000541BF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>Поврзаност со Директивите на ЕУ</w:t>
            </w:r>
          </w:p>
        </w:tc>
        <w:tc>
          <w:tcPr>
            <w:tcW w:w="6077" w:type="dxa"/>
          </w:tcPr>
          <w:p w:rsidR="00F36CF6" w:rsidRPr="002A62BE" w:rsidRDefault="00A31032" w:rsidP="00F36CF6">
            <w:pPr>
              <w:shd w:val="clear" w:color="auto" w:fill="FFFFFF"/>
              <w:jc w:val="both"/>
              <w:rPr>
                <w:rFonts w:ascii="StobiSerif Regular" w:hAnsi="StobiSerif Regular" w:cs="Helvetica"/>
                <w:sz w:val="22"/>
                <w:szCs w:val="22"/>
                <w:lang w:val="mk-MK"/>
              </w:rPr>
            </w:pPr>
            <w:r w:rsidRPr="002A62BE">
              <w:rPr>
                <w:rFonts w:ascii="StobiSerif Regular" w:hAnsi="StobiSerif Regular" w:cs="Helvetica"/>
                <w:sz w:val="22"/>
                <w:szCs w:val="22"/>
                <w:lang w:val="mk-MK"/>
              </w:rPr>
              <w:t>/</w:t>
            </w:r>
          </w:p>
          <w:p w:rsidR="00E65223" w:rsidRPr="002A62BE" w:rsidRDefault="00E65223" w:rsidP="000541BF">
            <w:pPr>
              <w:pStyle w:val="ListParagraph"/>
              <w:spacing w:after="0" w:line="240" w:lineRule="auto"/>
              <w:ind w:left="0"/>
              <w:rPr>
                <w:rFonts w:ascii="StobiSerif Regular" w:hAnsi="StobiSerif Regular"/>
              </w:rPr>
            </w:pPr>
          </w:p>
        </w:tc>
      </w:tr>
      <w:tr w:rsidR="00E65223" w:rsidRPr="002A62BE" w:rsidTr="00121684">
        <w:trPr>
          <w:trHeight w:val="1604"/>
        </w:trPr>
        <w:tc>
          <w:tcPr>
            <w:tcW w:w="3045" w:type="dxa"/>
          </w:tcPr>
          <w:p w:rsidR="00E65223" w:rsidRPr="002A62BE" w:rsidRDefault="00E65223" w:rsidP="000541BF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Дали нацрт извештајот содржи информации согласно прописите кои се однесуваат на класифицираните информации </w:t>
            </w:r>
          </w:p>
        </w:tc>
        <w:tc>
          <w:tcPr>
            <w:tcW w:w="6077" w:type="dxa"/>
          </w:tcPr>
          <w:p w:rsidR="00E65223" w:rsidRPr="002A62BE" w:rsidRDefault="00480B4E" w:rsidP="000541BF">
            <w:pPr>
              <w:pStyle w:val="ListParagraph"/>
              <w:spacing w:after="0" w:line="240" w:lineRule="auto"/>
              <w:ind w:left="0"/>
              <w:rPr>
                <w:rFonts w:ascii="StobiSerif Regular" w:hAnsi="StobiSerif Regular"/>
              </w:rPr>
            </w:pPr>
            <w:r w:rsidRPr="002A62BE">
              <w:rPr>
                <w:rFonts w:ascii="StobiSerif Regular" w:hAnsi="StobiSerif Regular"/>
              </w:rPr>
              <w:t>Н</w:t>
            </w:r>
            <w:r w:rsidR="00F36CF6" w:rsidRPr="002A62BE">
              <w:rPr>
                <w:rFonts w:ascii="StobiSerif Regular" w:hAnsi="StobiSerif Regular"/>
              </w:rPr>
              <w:t>е</w:t>
            </w:r>
          </w:p>
        </w:tc>
      </w:tr>
      <w:tr w:rsidR="00E65223" w:rsidRPr="002A62BE" w:rsidTr="00121684">
        <w:trPr>
          <w:trHeight w:val="508"/>
        </w:trPr>
        <w:tc>
          <w:tcPr>
            <w:tcW w:w="3045" w:type="dxa"/>
          </w:tcPr>
          <w:p w:rsidR="00E65223" w:rsidRPr="002A62BE" w:rsidRDefault="00E65223" w:rsidP="000541BF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>Датум на објавување на нацрт Извештајот на ЕНЕР:</w:t>
            </w:r>
          </w:p>
        </w:tc>
        <w:tc>
          <w:tcPr>
            <w:tcW w:w="6077" w:type="dxa"/>
          </w:tcPr>
          <w:p w:rsidR="00E65223" w:rsidRPr="00B1712D" w:rsidRDefault="00B1712D" w:rsidP="000541BF">
            <w:pPr>
              <w:rPr>
                <w:rFonts w:ascii="StobiSerif Regular" w:hAnsi="StobiSerif Regular"/>
                <w:sz w:val="22"/>
                <w:szCs w:val="22"/>
              </w:rPr>
            </w:pPr>
            <w:r w:rsidRPr="00B1712D">
              <w:rPr>
                <w:rFonts w:ascii="StobiSerif Regular" w:hAnsi="StobiSerif Regular"/>
                <w:sz w:val="22"/>
                <w:szCs w:val="22"/>
              </w:rPr>
              <w:t>02.11.2018</w:t>
            </w:r>
          </w:p>
        </w:tc>
      </w:tr>
      <w:tr w:rsidR="00EF0920" w:rsidRPr="002A62BE" w:rsidTr="00121684">
        <w:trPr>
          <w:trHeight w:val="658"/>
        </w:trPr>
        <w:tc>
          <w:tcPr>
            <w:tcW w:w="3045" w:type="dxa"/>
          </w:tcPr>
          <w:p w:rsidR="00EF0920" w:rsidRPr="002A62BE" w:rsidRDefault="00EF0920" w:rsidP="00EF0920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Датум на доставување на нацрт Извештајот до </w:t>
            </w:r>
            <w:r w:rsidRPr="002A62BE">
              <w:rPr>
                <w:rFonts w:ascii="StobiSerif Regular" w:hAnsi="StobiSerif Regular"/>
                <w:sz w:val="22"/>
                <w:szCs w:val="22"/>
                <w:lang w:val="ru-RU"/>
              </w:rPr>
              <w:t>Министерството за информатичко општество и администрација</w:t>
            </w:r>
            <w:r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077" w:type="dxa"/>
          </w:tcPr>
          <w:p w:rsidR="00EF0920" w:rsidRPr="002A62BE" w:rsidRDefault="001C3702" w:rsidP="00B1712D">
            <w:pPr>
              <w:rPr>
                <w:rFonts w:ascii="StobiSerif Regular" w:hAnsi="StobiSerif Regular"/>
                <w:i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i/>
                <w:sz w:val="22"/>
                <w:szCs w:val="22"/>
                <w:lang w:val="mk-MK"/>
              </w:rPr>
              <w:t>/</w:t>
            </w:r>
          </w:p>
        </w:tc>
      </w:tr>
      <w:tr w:rsidR="00EF0920" w:rsidRPr="002A62BE" w:rsidTr="00121684">
        <w:trPr>
          <w:trHeight w:val="593"/>
        </w:trPr>
        <w:tc>
          <w:tcPr>
            <w:tcW w:w="3045" w:type="dxa"/>
          </w:tcPr>
          <w:p w:rsidR="00EF0920" w:rsidRPr="002A62BE" w:rsidRDefault="00EF0920" w:rsidP="00EF0920">
            <w:pPr>
              <w:rPr>
                <w:rFonts w:ascii="StobiSerif Regular" w:hAnsi="StobiSerif Regular"/>
                <w:sz w:val="22"/>
                <w:szCs w:val="22"/>
                <w:lang w:val="mk-MK"/>
              </w:rPr>
            </w:pPr>
            <w:r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Датум на добивање на мислењето од </w:t>
            </w:r>
            <w:r w:rsidRPr="002A62BE">
              <w:rPr>
                <w:rFonts w:ascii="StobiSerif Regular" w:hAnsi="StobiSerif Regular"/>
                <w:sz w:val="22"/>
                <w:szCs w:val="22"/>
                <w:lang w:val="ru-RU"/>
              </w:rPr>
              <w:t>Министерството за информатичко општество и администрација</w:t>
            </w:r>
            <w:r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>:</w:t>
            </w:r>
          </w:p>
        </w:tc>
        <w:tc>
          <w:tcPr>
            <w:tcW w:w="6077" w:type="dxa"/>
          </w:tcPr>
          <w:p w:rsidR="00EF0920" w:rsidRPr="002A62BE" w:rsidRDefault="001C3702" w:rsidP="00EF0920">
            <w:pPr>
              <w:rPr>
                <w:rFonts w:ascii="StobiSerif Regular" w:hAnsi="StobiSerif Regular"/>
                <w:i/>
                <w:sz w:val="22"/>
                <w:szCs w:val="22"/>
                <w:lang w:val="mk-MK"/>
              </w:rPr>
            </w:pPr>
            <w:r>
              <w:rPr>
                <w:rFonts w:ascii="StobiSerif Regular" w:hAnsi="StobiSerif Regular"/>
                <w:i/>
                <w:sz w:val="22"/>
                <w:szCs w:val="22"/>
                <w:lang w:val="mk-MK"/>
              </w:rPr>
              <w:t>/</w:t>
            </w:r>
          </w:p>
        </w:tc>
      </w:tr>
      <w:tr w:rsidR="00E65223" w:rsidRPr="002A62BE" w:rsidTr="00121684">
        <w:trPr>
          <w:trHeight w:val="906"/>
        </w:trPr>
        <w:tc>
          <w:tcPr>
            <w:tcW w:w="3045" w:type="dxa"/>
          </w:tcPr>
          <w:p w:rsidR="00E65223" w:rsidRPr="002A62BE" w:rsidRDefault="00E65223" w:rsidP="000541BF">
            <w:pPr>
              <w:rPr>
                <w:rFonts w:ascii="StobiSerif Regular" w:hAnsi="StobiSerif Regular"/>
                <w:sz w:val="22"/>
                <w:szCs w:val="22"/>
                <w:highlight w:val="yellow"/>
                <w:lang w:val="mk-MK"/>
              </w:rPr>
            </w:pPr>
            <w:r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 xml:space="preserve">Рок за доставување на предлогот на закон до Генералниот секретаријат  </w:t>
            </w:r>
          </w:p>
        </w:tc>
        <w:tc>
          <w:tcPr>
            <w:tcW w:w="6077" w:type="dxa"/>
          </w:tcPr>
          <w:p w:rsidR="00E65223" w:rsidRPr="002A62BE" w:rsidRDefault="002A62BE" w:rsidP="002A62BE">
            <w:pPr>
              <w:rPr>
                <w:rFonts w:ascii="StobiSerif Regular" w:hAnsi="StobiSerif Regular"/>
                <w:sz w:val="22"/>
                <w:szCs w:val="22"/>
                <w:highlight w:val="yellow"/>
              </w:rPr>
            </w:pPr>
            <w:r w:rsidRPr="002A62BE">
              <w:rPr>
                <w:rFonts w:ascii="StobiSerif Regular" w:hAnsi="StobiSerif Regular"/>
                <w:sz w:val="22"/>
                <w:szCs w:val="22"/>
              </w:rPr>
              <w:t>01.</w:t>
            </w:r>
            <w:r w:rsidRPr="002A62BE">
              <w:rPr>
                <w:rFonts w:ascii="StobiSerif Regular" w:hAnsi="StobiSerif Regular"/>
                <w:sz w:val="22"/>
                <w:szCs w:val="22"/>
                <w:lang w:val="mk-MK"/>
              </w:rPr>
              <w:t>1</w:t>
            </w:r>
            <w:r w:rsidRPr="002A62BE">
              <w:rPr>
                <w:rFonts w:ascii="StobiSerif Regular" w:hAnsi="StobiSerif Regular"/>
                <w:sz w:val="22"/>
                <w:szCs w:val="22"/>
              </w:rPr>
              <w:t>2</w:t>
            </w:r>
            <w:r w:rsidR="00E314C0" w:rsidRPr="002A62BE">
              <w:rPr>
                <w:rFonts w:ascii="StobiSerif Regular" w:hAnsi="StobiSerif Regular"/>
                <w:sz w:val="22"/>
                <w:szCs w:val="22"/>
              </w:rPr>
              <w:t>.2018</w:t>
            </w:r>
          </w:p>
        </w:tc>
      </w:tr>
    </w:tbl>
    <w:p w:rsidR="00121684" w:rsidRPr="002A62BE" w:rsidRDefault="00121684">
      <w:pPr>
        <w:rPr>
          <w:rFonts w:ascii="StobiSerif Regular" w:hAnsi="StobiSerif Regular"/>
          <w:sz w:val="22"/>
          <w:szCs w:val="22"/>
          <w:lang w:val="mk-MK"/>
        </w:rPr>
      </w:pPr>
    </w:p>
    <w:p w:rsidR="00121684" w:rsidRPr="002A62BE" w:rsidRDefault="00121684">
      <w:pPr>
        <w:rPr>
          <w:rFonts w:ascii="StobiSerif Regular" w:hAnsi="StobiSerif Regular"/>
          <w:sz w:val="22"/>
          <w:szCs w:val="22"/>
        </w:rPr>
      </w:pPr>
    </w:p>
    <w:p w:rsidR="0003135B" w:rsidRPr="002A62BE" w:rsidRDefault="0003135B">
      <w:pPr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br w:type="page"/>
      </w:r>
    </w:p>
    <w:p w:rsidR="00121684" w:rsidRPr="002A62BE" w:rsidRDefault="00121684">
      <w:pPr>
        <w:rPr>
          <w:rFonts w:ascii="StobiSerif Regular" w:hAnsi="StobiSerif Regular"/>
          <w:sz w:val="22"/>
          <w:szCs w:val="22"/>
          <w:lang w:val="mk-MK"/>
        </w:rPr>
      </w:pPr>
    </w:p>
    <w:p w:rsidR="00E65223" w:rsidRPr="002A62BE" w:rsidRDefault="00E65223" w:rsidP="00A3036A">
      <w:pPr>
        <w:shd w:val="clear" w:color="auto" w:fill="CCFFFF"/>
        <w:tabs>
          <w:tab w:val="left" w:pos="675"/>
        </w:tabs>
        <w:spacing w:before="120"/>
        <w:rPr>
          <w:rFonts w:ascii="StobiSerif Regular" w:hAnsi="StobiSerif Regular"/>
          <w:b/>
          <w:sz w:val="22"/>
          <w:szCs w:val="22"/>
          <w:lang w:val="mk-MK"/>
        </w:rPr>
      </w:pPr>
      <w:r w:rsidRPr="002A62BE">
        <w:rPr>
          <w:rFonts w:ascii="StobiSerif Regular" w:hAnsi="StobiSerif Regular"/>
          <w:b/>
          <w:sz w:val="22"/>
          <w:szCs w:val="22"/>
          <w:lang w:val="mk-MK"/>
        </w:rPr>
        <w:t>1.</w:t>
      </w:r>
      <w:r w:rsidRPr="002A62BE">
        <w:rPr>
          <w:rFonts w:ascii="StobiSerif Regular" w:hAnsi="StobiSerif Regular"/>
          <w:b/>
          <w:sz w:val="22"/>
          <w:szCs w:val="22"/>
          <w:lang w:val="mk-MK"/>
        </w:rPr>
        <w:tab/>
        <w:t>Опис на состојбите во областа и дефинирање на проблемот</w:t>
      </w:r>
    </w:p>
    <w:p w:rsidR="00E65223" w:rsidRPr="002A62BE" w:rsidRDefault="00E65223" w:rsidP="001A6435">
      <w:pPr>
        <w:numPr>
          <w:ilvl w:val="1"/>
          <w:numId w:val="3"/>
        </w:numPr>
        <w:spacing w:before="120"/>
        <w:ind w:left="0" w:firstLine="0"/>
        <w:jc w:val="both"/>
        <w:rPr>
          <w:rFonts w:ascii="StobiSerif Regular" w:eastAsia="Calibri" w:hAnsi="StobiSerif Regular" w:cs="Calibri"/>
          <w:sz w:val="22"/>
          <w:szCs w:val="22"/>
          <w:lang w:val="mk-MK"/>
        </w:rPr>
      </w:pPr>
      <w:r w:rsidRPr="002A62BE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Опис на состојбите </w:t>
      </w:r>
    </w:p>
    <w:p w:rsidR="00CD5CF7" w:rsidRPr="002A62BE" w:rsidRDefault="00CD5CF7" w:rsidP="00CD5CF7">
      <w:pPr>
        <w:ind w:firstLine="709"/>
        <w:jc w:val="both"/>
        <w:rPr>
          <w:rFonts w:ascii="StobiSerif Regular" w:hAnsi="StobiSerif Regular" w:cs="Arial"/>
          <w:color w:val="7030A0"/>
          <w:sz w:val="22"/>
          <w:szCs w:val="22"/>
          <w:lang w:val="mk-MK"/>
        </w:rPr>
      </w:pPr>
    </w:p>
    <w:p w:rsidR="00CD5CF7" w:rsidRPr="002A62BE" w:rsidRDefault="0003135B" w:rsidP="00CD5CF7">
      <w:pPr>
        <w:ind w:firstLine="709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A62BE">
        <w:rPr>
          <w:rFonts w:ascii="StobiSerif Regular" w:hAnsi="StobiSerif Regular" w:cs="Arial"/>
          <w:sz w:val="22"/>
          <w:szCs w:val="22"/>
          <w:lang w:val="mk-MK"/>
        </w:rPr>
        <w:t>Важечкиот</w:t>
      </w:r>
      <w:r w:rsidR="003A7A79" w:rsidRPr="002A62BE">
        <w:rPr>
          <w:rFonts w:ascii="StobiSerif Regular" w:hAnsi="StobiSerif Regular" w:cs="Arial"/>
          <w:sz w:val="22"/>
          <w:szCs w:val="22"/>
          <w:lang w:val="mk-MK"/>
        </w:rPr>
        <w:t xml:space="preserve"> Закон за инспекциски надзор </w:t>
      </w:r>
      <w:r w:rsidR="00015AD2" w:rsidRPr="002A62BE">
        <w:rPr>
          <w:rFonts w:ascii="StobiSerif Regular" w:hAnsi="StobiSerif Regular" w:cs="Arial"/>
          <w:sz w:val="22"/>
          <w:szCs w:val="22"/>
          <w:lang w:val="mk-MK"/>
        </w:rPr>
        <w:t>(</w:t>
      </w:r>
      <w:r w:rsidR="00015AD2" w:rsidRPr="002A62BE">
        <w:rPr>
          <w:rFonts w:ascii="StobiSerif Regular" w:hAnsi="StobiSerif Regular" w:cs="Calibri"/>
          <w:sz w:val="22"/>
          <w:szCs w:val="22"/>
          <w:lang w:val="mk-MK" w:eastAsia="mk-MK"/>
        </w:rPr>
        <w:t xml:space="preserve">„Службен весник на Република Македонија“ </w:t>
      </w:r>
      <w:r w:rsidR="00D5439A" w:rsidRPr="002A62BE">
        <w:rPr>
          <w:rFonts w:ascii="StobiSerif Regular" w:hAnsi="StobiSerif Regular" w:cs="Calibri"/>
          <w:sz w:val="22"/>
          <w:szCs w:val="22"/>
          <w:lang w:val="mk-MK" w:eastAsia="mk-MK"/>
        </w:rPr>
        <w:t>бр. 50 од 13.04.2010 година;</w:t>
      </w:r>
      <w:r w:rsidR="00D5439A" w:rsidRPr="002A62BE">
        <w:rPr>
          <w:rFonts w:ascii="StobiSerif Regular" w:hAnsi="StobiSerif Regular"/>
          <w:sz w:val="22"/>
          <w:szCs w:val="22"/>
        </w:rPr>
        <w:t xml:space="preserve"> </w:t>
      </w:r>
      <w:r w:rsidR="00D5439A" w:rsidRPr="002A62BE">
        <w:rPr>
          <w:rFonts w:ascii="StobiSerif Regular" w:hAnsi="StobiSerif Regular" w:cs="Calibri"/>
          <w:sz w:val="22"/>
          <w:szCs w:val="22"/>
          <w:lang w:val="mk-MK" w:eastAsia="mk-MK"/>
        </w:rPr>
        <w:t>бр. 161 од 15.12.2010 година; бр. 157 од 11.11.2011 година; бр. 147 од 28.10.2013 година; бр. 193 од 06.11.2015 година; бр. 53 од 21.03.2016 година; бр. 11 од 18.01.2018 година</w:t>
      </w:r>
      <w:r w:rsidR="00AD7772" w:rsidRPr="002A62BE">
        <w:rPr>
          <w:rFonts w:ascii="StobiSerif Regular" w:hAnsi="StobiSerif Regular" w:cs="Calibri"/>
          <w:sz w:val="22"/>
          <w:szCs w:val="22"/>
          <w:lang w:val="mk-MK" w:eastAsia="mk-MK"/>
        </w:rPr>
        <w:t>,</w:t>
      </w:r>
      <w:r w:rsidR="00DC730C" w:rsidRPr="002A62BE">
        <w:rPr>
          <w:rFonts w:ascii="StobiSerif Regular" w:hAnsi="StobiSerif Regular" w:cs="Calibri"/>
          <w:sz w:val="22"/>
          <w:szCs w:val="22"/>
          <w:lang w:val="mk-MK" w:eastAsia="mk-MK"/>
        </w:rPr>
        <w:t xml:space="preserve"> бр. 83 од </w:t>
      </w:r>
      <w:r w:rsidR="00AD7772" w:rsidRPr="002A62BE">
        <w:rPr>
          <w:rFonts w:ascii="StobiSerif Regular" w:hAnsi="StobiSerif Regular" w:cs="Calibri"/>
          <w:sz w:val="22"/>
          <w:szCs w:val="22"/>
          <w:lang w:val="mk-MK" w:eastAsia="mk-MK"/>
        </w:rPr>
        <w:t>08.05.</w:t>
      </w:r>
      <w:r w:rsidR="00DC730C" w:rsidRPr="002A62BE">
        <w:rPr>
          <w:rFonts w:ascii="StobiSerif Regular" w:hAnsi="StobiSerif Regular" w:cs="Calibri"/>
          <w:sz w:val="22"/>
          <w:szCs w:val="22"/>
          <w:lang w:val="mk-MK" w:eastAsia="mk-MK"/>
        </w:rPr>
        <w:t>2018 г</w:t>
      </w:r>
      <w:r w:rsidR="00AD7772" w:rsidRPr="002A62BE">
        <w:rPr>
          <w:rFonts w:ascii="StobiSerif Regular" w:hAnsi="StobiSerif Regular" w:cs="Calibri"/>
          <w:sz w:val="22"/>
          <w:szCs w:val="22"/>
          <w:lang w:val="mk-MK" w:eastAsia="mk-MK"/>
        </w:rPr>
        <w:t>одина и бр.120 од 29.06.2018 година</w:t>
      </w:r>
      <w:r w:rsidR="00015AD2" w:rsidRPr="002A62BE">
        <w:rPr>
          <w:rFonts w:ascii="StobiSerif Regular" w:hAnsi="StobiSerif Regular" w:cs="Calibri"/>
          <w:sz w:val="22"/>
          <w:szCs w:val="22"/>
          <w:lang w:eastAsia="mk-MK"/>
        </w:rPr>
        <w:t>)</w:t>
      </w:r>
      <w:r w:rsidR="00015AD2" w:rsidRPr="002A62B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1A6435" w:rsidRPr="002A62BE">
        <w:rPr>
          <w:rFonts w:ascii="StobiSerif Regular" w:hAnsi="StobiSerif Regular" w:cs="Arial"/>
          <w:sz w:val="22"/>
          <w:szCs w:val="22"/>
          <w:lang w:val="mk-MK"/>
        </w:rPr>
        <w:t>требаше да овозможи систематски да се регулира постапувањето на инспе</w:t>
      </w:r>
      <w:r w:rsidRPr="002A62BE">
        <w:rPr>
          <w:rFonts w:ascii="StobiSerif Regular" w:hAnsi="StobiSerif Regular" w:cs="Arial"/>
          <w:sz w:val="22"/>
          <w:szCs w:val="22"/>
          <w:lang w:val="mk-MK"/>
        </w:rPr>
        <w:t>к</w:t>
      </w:r>
      <w:r w:rsidR="001A6435" w:rsidRPr="002A62BE">
        <w:rPr>
          <w:rFonts w:ascii="StobiSerif Regular" w:hAnsi="StobiSerif Regular" w:cs="Arial"/>
          <w:sz w:val="22"/>
          <w:szCs w:val="22"/>
          <w:lang w:val="mk-MK"/>
        </w:rPr>
        <w:t xml:space="preserve">циските служби, да придонесе за унификација во нивната организација и ефикасност во нивното </w:t>
      </w:r>
      <w:r w:rsidRPr="002A62BE">
        <w:rPr>
          <w:rFonts w:ascii="StobiSerif Regular" w:hAnsi="StobiSerif Regular" w:cs="Arial"/>
          <w:sz w:val="22"/>
          <w:szCs w:val="22"/>
          <w:lang w:val="mk-MK"/>
        </w:rPr>
        <w:t>работење</w:t>
      </w:r>
      <w:r w:rsidR="001A6435" w:rsidRPr="002A62BE">
        <w:rPr>
          <w:rFonts w:ascii="StobiSerif Regular" w:hAnsi="StobiSerif Regular" w:cs="Arial"/>
          <w:sz w:val="22"/>
          <w:szCs w:val="22"/>
          <w:lang w:val="mk-MK"/>
        </w:rPr>
        <w:t xml:space="preserve">, како и за надминување на сите </w:t>
      </w:r>
      <w:r w:rsidR="00D5585D" w:rsidRPr="002A62BE">
        <w:rPr>
          <w:rFonts w:ascii="StobiSerif Regular" w:hAnsi="StobiSerif Regular" w:cs="Arial"/>
          <w:sz w:val="22"/>
          <w:szCs w:val="22"/>
          <w:lang w:val="mk-MK"/>
        </w:rPr>
        <w:t xml:space="preserve">претходно согледани </w:t>
      </w:r>
      <w:r w:rsidR="001A6435" w:rsidRPr="002A62BE">
        <w:rPr>
          <w:rFonts w:ascii="StobiSerif Regular" w:hAnsi="StobiSerif Regular" w:cs="Arial"/>
          <w:sz w:val="22"/>
          <w:szCs w:val="22"/>
          <w:lang w:val="mk-MK"/>
        </w:rPr>
        <w:t xml:space="preserve">недостатоци во нивното функционирање. </w:t>
      </w:r>
      <w:r w:rsidRPr="002A62BE">
        <w:rPr>
          <w:rFonts w:ascii="StobiSerif Regular" w:hAnsi="StobiSerif Regular" w:cs="Arial"/>
          <w:sz w:val="22"/>
          <w:szCs w:val="22"/>
          <w:lang w:val="mk-MK"/>
        </w:rPr>
        <w:t xml:space="preserve">Голем број од целите поставени со овој закон не се остварени. </w:t>
      </w:r>
    </w:p>
    <w:p w:rsidR="00CD5CF7" w:rsidRPr="002A62BE" w:rsidRDefault="00CD5CF7" w:rsidP="00F93776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1A6435" w:rsidRPr="002A62BE" w:rsidRDefault="0003135B" w:rsidP="00CD5CF7">
      <w:pPr>
        <w:ind w:firstLine="709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A62BE">
        <w:rPr>
          <w:rFonts w:ascii="StobiSerif Regular" w:hAnsi="StobiSerif Regular" w:cs="Arial"/>
          <w:sz w:val="22"/>
          <w:szCs w:val="22"/>
          <w:lang w:val="mk-MK"/>
        </w:rPr>
        <w:t>С</w:t>
      </w:r>
      <w:r w:rsidR="001A6435" w:rsidRPr="002A62BE">
        <w:rPr>
          <w:rFonts w:ascii="StobiSerif Regular" w:hAnsi="StobiSerif Regular" w:cs="Arial"/>
          <w:sz w:val="22"/>
          <w:szCs w:val="22"/>
          <w:lang w:val="mk-MK"/>
        </w:rPr>
        <w:t xml:space="preserve">егашната состојба се карактеризира со </w:t>
      </w:r>
      <w:r w:rsidR="00D5585D" w:rsidRPr="002A62BE">
        <w:rPr>
          <w:rFonts w:ascii="StobiSerif Regular" w:hAnsi="StobiSerif Regular" w:cs="Arial"/>
          <w:sz w:val="22"/>
          <w:szCs w:val="22"/>
          <w:lang w:val="mk-MK"/>
        </w:rPr>
        <w:t>голем број одредби содржани во различни закони кои ја регулираат предметната материја и</w:t>
      </w:r>
      <w:r w:rsidR="001A6435" w:rsidRPr="002A62BE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r w:rsidR="00D5585D" w:rsidRPr="002A62BE">
        <w:rPr>
          <w:rFonts w:ascii="StobiSerif Regular" w:hAnsi="StobiSerif Regular" w:cs="Arial"/>
          <w:sz w:val="22"/>
          <w:szCs w:val="22"/>
          <w:lang w:val="mk-MK"/>
        </w:rPr>
        <w:t xml:space="preserve">кои честопати </w:t>
      </w:r>
      <w:r w:rsidR="001A6435" w:rsidRPr="002A62BE">
        <w:rPr>
          <w:rFonts w:ascii="StobiSerif Regular" w:hAnsi="StobiSerif Regular" w:cs="Arial"/>
          <w:sz w:val="22"/>
          <w:szCs w:val="22"/>
          <w:lang w:val="mk-MK"/>
        </w:rPr>
        <w:t>се меѓусебно противречни.</w:t>
      </w:r>
      <w:r w:rsidR="00D5585D" w:rsidRPr="002A62BE">
        <w:rPr>
          <w:rFonts w:ascii="StobiSerif Regular" w:hAnsi="StobiSerif Regular" w:cs="Arial"/>
          <w:sz w:val="22"/>
          <w:szCs w:val="22"/>
          <w:lang w:val="mk-MK"/>
        </w:rPr>
        <w:t xml:space="preserve"> Ова особено се однесува на поставеноста на инспекциските служби, нивната линија на одговорност и обврските што ги имаат кон Инспекцискиот совет</w:t>
      </w:r>
      <w:r w:rsidR="00E764EA" w:rsidRPr="002A62BE">
        <w:rPr>
          <w:rFonts w:ascii="StobiSerif Regular" w:hAnsi="StobiSerif Regular" w:cs="Arial"/>
          <w:sz w:val="22"/>
          <w:szCs w:val="22"/>
          <w:lang w:val="mk-MK"/>
        </w:rPr>
        <w:t>. Инспекцискиот совет</w:t>
      </w:r>
      <w:r w:rsidR="00CD5CF7" w:rsidRPr="002A62BE">
        <w:rPr>
          <w:rFonts w:ascii="StobiSerif Regular" w:hAnsi="StobiSerif Regular" w:cs="Arial"/>
          <w:sz w:val="22"/>
          <w:szCs w:val="22"/>
          <w:lang w:val="mk-MK"/>
        </w:rPr>
        <w:t xml:space="preserve"> во досегашното постоење </w:t>
      </w:r>
      <w:r w:rsidR="00294B90" w:rsidRPr="002A62BE">
        <w:rPr>
          <w:rFonts w:ascii="StobiSerif Regular" w:hAnsi="StobiSerif Regular" w:cs="Arial"/>
          <w:sz w:val="22"/>
          <w:szCs w:val="22"/>
          <w:lang w:val="mk-MK"/>
        </w:rPr>
        <w:t>не придонесе за остварување на целите заради кои беше формиран</w:t>
      </w:r>
      <w:r w:rsidR="00D5585D" w:rsidRPr="002A62BE">
        <w:rPr>
          <w:rFonts w:ascii="StobiSerif Regular" w:hAnsi="StobiSerif Regular" w:cs="Arial"/>
          <w:sz w:val="22"/>
          <w:szCs w:val="22"/>
          <w:lang w:val="mk-MK"/>
        </w:rPr>
        <w:t>. Инспекциските служби се преоптоварени со обврски од административна природа. Во речиси сите инспекциски служби има недоволен број инспектори</w:t>
      </w:r>
      <w:r w:rsidR="00AD7772" w:rsidRPr="002A62BE">
        <w:rPr>
          <w:rFonts w:ascii="StobiSerif Regular" w:hAnsi="StobiSerif Regular" w:cs="Arial"/>
          <w:sz w:val="22"/>
          <w:szCs w:val="22"/>
          <w:lang w:val="mk-MK"/>
        </w:rPr>
        <w:t>, а во добар дел</w:t>
      </w:r>
      <w:r w:rsidR="00D5585D" w:rsidRPr="002A62BE">
        <w:rPr>
          <w:rFonts w:ascii="StobiSerif Regular" w:hAnsi="StobiSerif Regular" w:cs="Arial"/>
          <w:sz w:val="22"/>
          <w:szCs w:val="22"/>
          <w:lang w:val="mk-MK"/>
        </w:rPr>
        <w:t xml:space="preserve"> и други административни службеници за ефикасно </w:t>
      </w:r>
      <w:r w:rsidR="003F5501" w:rsidRPr="002A62BE">
        <w:rPr>
          <w:rFonts w:ascii="StobiSerif Regular" w:hAnsi="StobiSerif Regular" w:cs="Arial"/>
          <w:sz w:val="22"/>
          <w:szCs w:val="22"/>
          <w:lang w:val="mk-MK"/>
        </w:rPr>
        <w:t xml:space="preserve">спровдување </w:t>
      </w:r>
      <w:r w:rsidR="00D5585D" w:rsidRPr="002A62BE">
        <w:rPr>
          <w:rFonts w:ascii="StobiSerif Regular" w:hAnsi="StobiSerif Regular" w:cs="Arial"/>
          <w:sz w:val="22"/>
          <w:szCs w:val="22"/>
          <w:lang w:val="mk-MK"/>
        </w:rPr>
        <w:t xml:space="preserve">на надлежноста на органот и </w:t>
      </w:r>
      <w:r w:rsidR="003F5501" w:rsidRPr="002A62BE">
        <w:rPr>
          <w:rFonts w:ascii="StobiSerif Regular" w:hAnsi="StobiSerif Regular" w:cs="Arial"/>
          <w:sz w:val="22"/>
          <w:szCs w:val="22"/>
          <w:lang w:val="mk-MK"/>
        </w:rPr>
        <w:t xml:space="preserve">извршување </w:t>
      </w:r>
      <w:r w:rsidR="00D5585D" w:rsidRPr="002A62BE">
        <w:rPr>
          <w:rFonts w:ascii="StobiSerif Regular" w:hAnsi="StobiSerif Regular" w:cs="Arial"/>
          <w:sz w:val="22"/>
          <w:szCs w:val="22"/>
          <w:lang w:val="mk-MK"/>
        </w:rPr>
        <w:t xml:space="preserve">на делокругот на работни задачи на вработените лица. </w:t>
      </w:r>
      <w:r w:rsidR="00CD5CF7" w:rsidRPr="002A62BE">
        <w:rPr>
          <w:rFonts w:ascii="StobiSerif Regular" w:hAnsi="StobiSerif Regular" w:cs="Arial"/>
          <w:sz w:val="22"/>
          <w:szCs w:val="22"/>
          <w:lang w:val="mk-MK"/>
        </w:rPr>
        <w:t>Стекнувањето на статус инспектор и контролата врз неговото работење е многу посложена и потешка откол</w:t>
      </w:r>
      <w:r w:rsidR="00A31032" w:rsidRPr="002A62BE">
        <w:rPr>
          <w:rFonts w:ascii="StobiSerif Regular" w:hAnsi="StobiSerif Regular" w:cs="Arial"/>
          <w:sz w:val="22"/>
          <w:szCs w:val="22"/>
          <w:lang w:val="mk-MK"/>
        </w:rPr>
        <w:t>к</w:t>
      </w:r>
      <w:r w:rsidR="00CD5CF7" w:rsidRPr="002A62BE">
        <w:rPr>
          <w:rFonts w:ascii="StobiSerif Regular" w:hAnsi="StobiSerif Regular" w:cs="Arial"/>
          <w:sz w:val="22"/>
          <w:szCs w:val="22"/>
          <w:lang w:val="mk-MK"/>
        </w:rPr>
        <w:t xml:space="preserve">у </w:t>
      </w:r>
      <w:r w:rsidR="00A31032" w:rsidRPr="002A62BE">
        <w:rPr>
          <w:rFonts w:ascii="StobiSerif Regular" w:hAnsi="StobiSerif Regular" w:cs="Arial"/>
          <w:sz w:val="22"/>
          <w:szCs w:val="22"/>
          <w:lang w:val="mk-MK"/>
        </w:rPr>
        <w:t xml:space="preserve">за </w:t>
      </w:r>
      <w:r w:rsidR="00CD5CF7" w:rsidRPr="002A62BE">
        <w:rPr>
          <w:rFonts w:ascii="StobiSerif Regular" w:hAnsi="StobiSerif Regular" w:cs="Arial"/>
          <w:sz w:val="22"/>
          <w:szCs w:val="22"/>
          <w:lang w:val="mk-MK"/>
        </w:rPr>
        <w:t>било кој друг административен службеник, додека во однос на платите, надоместоците и наградите нивните статуси се исти. Во н</w:t>
      </w:r>
      <w:r w:rsidR="00D5585D" w:rsidRPr="002A62BE">
        <w:rPr>
          <w:rFonts w:ascii="StobiSerif Regular" w:hAnsi="StobiSerif Regular" w:cs="Arial"/>
          <w:sz w:val="22"/>
          <w:szCs w:val="22"/>
          <w:lang w:val="mk-MK"/>
        </w:rPr>
        <w:t>ачинот на вршење на инспекц</w:t>
      </w:r>
      <w:r w:rsidR="00CD5CF7" w:rsidRPr="002A62BE">
        <w:rPr>
          <w:rFonts w:ascii="StobiSerif Regular" w:hAnsi="StobiSerif Regular" w:cs="Arial"/>
          <w:sz w:val="22"/>
          <w:szCs w:val="22"/>
          <w:lang w:val="mk-MK"/>
        </w:rPr>
        <w:t xml:space="preserve">искиот </w:t>
      </w:r>
      <w:r w:rsidR="00D5585D" w:rsidRPr="002A62BE">
        <w:rPr>
          <w:rFonts w:ascii="StobiSerif Regular" w:hAnsi="StobiSerif Regular" w:cs="Arial"/>
          <w:sz w:val="22"/>
          <w:szCs w:val="22"/>
          <w:lang w:val="mk-MK"/>
        </w:rPr>
        <w:t xml:space="preserve">надзор </w:t>
      </w:r>
      <w:r w:rsidR="00CD5CF7" w:rsidRPr="002A62BE">
        <w:rPr>
          <w:rFonts w:ascii="StobiSerif Regular" w:hAnsi="StobiSerif Regular" w:cs="Arial"/>
          <w:sz w:val="22"/>
          <w:szCs w:val="22"/>
          <w:lang w:val="mk-MK"/>
        </w:rPr>
        <w:t xml:space="preserve">меѓу различни инспекциски служби има големи разлики, а нивната меѓусебна координација е на ниско ниво. </w:t>
      </w:r>
      <w:r w:rsidR="002A62BE">
        <w:rPr>
          <w:rFonts w:ascii="StobiSerif Regular" w:hAnsi="StobiSerif Regular" w:cs="Arial"/>
          <w:sz w:val="22"/>
          <w:szCs w:val="22"/>
          <w:lang w:val="mk-MK"/>
        </w:rPr>
        <w:t>Субјектите на надзор се оптоварe</w:t>
      </w:r>
      <w:r w:rsidR="00CD5CF7" w:rsidRPr="002A62BE">
        <w:rPr>
          <w:rFonts w:ascii="StobiSerif Regular" w:hAnsi="StobiSerif Regular" w:cs="Arial"/>
          <w:sz w:val="22"/>
          <w:szCs w:val="22"/>
          <w:lang w:val="mk-MK"/>
        </w:rPr>
        <w:t>ни со голем број надзори врз нивното работење и не се доволно запознаени со своите права и обврски при вршењето на надзорот. Репресивниот карактер на надзорот е многу поизрезен отколку неговата превентивна и советодавна улога.</w:t>
      </w:r>
    </w:p>
    <w:p w:rsidR="003F5501" w:rsidRPr="002A62BE" w:rsidRDefault="003F5501" w:rsidP="00A31032">
      <w:pPr>
        <w:spacing w:before="120"/>
        <w:ind w:firstLine="709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2A62BE">
        <w:rPr>
          <w:rFonts w:ascii="StobiSerif Regular" w:hAnsi="StobiSerif Regular" w:cs="Arial"/>
          <w:sz w:val="22"/>
          <w:szCs w:val="22"/>
          <w:lang w:val="mk-MK"/>
        </w:rPr>
        <w:t>Одредбите од важечкиот закон не можат во целост ефективно да разрешат одредени состојби во пракса и да придонесат за остварување на зацртаните стратешки цели</w:t>
      </w:r>
      <w:r w:rsidRPr="002A62BE">
        <w:rPr>
          <w:rFonts w:ascii="StobiSerif Regular" w:hAnsi="StobiSerif Regular" w:cs="Arial"/>
          <w:sz w:val="22"/>
          <w:szCs w:val="22"/>
        </w:rPr>
        <w:t xml:space="preserve"> </w:t>
      </w:r>
      <w:r w:rsidRPr="002A62BE">
        <w:rPr>
          <w:rFonts w:ascii="StobiSerif Regular" w:hAnsi="StobiSerif Regular" w:cs="Arial"/>
          <w:sz w:val="22"/>
          <w:szCs w:val="22"/>
          <w:lang w:val="mk-MK"/>
        </w:rPr>
        <w:t>во областа на инспекцискиот надзор.</w:t>
      </w:r>
    </w:p>
    <w:p w:rsidR="003F5501" w:rsidRPr="002A62BE" w:rsidRDefault="003F5501" w:rsidP="00CD5CF7">
      <w:pPr>
        <w:ind w:firstLine="709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E65223" w:rsidRPr="002A62BE" w:rsidRDefault="00E65223" w:rsidP="009462DB">
      <w:pPr>
        <w:spacing w:before="120"/>
        <w:ind w:firstLine="709"/>
        <w:jc w:val="both"/>
        <w:rPr>
          <w:rFonts w:ascii="StobiSerif Regular" w:eastAsia="Calibri" w:hAnsi="StobiSerif Regular" w:cs="Calibri"/>
          <w:iCs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1.2</w:t>
      </w:r>
      <w:r w:rsidRPr="002A62BE">
        <w:rPr>
          <w:rFonts w:ascii="StobiSerif Regular" w:hAnsi="StobiSerif Regular"/>
          <w:sz w:val="22"/>
          <w:szCs w:val="22"/>
          <w:lang w:val="mk-MK"/>
        </w:rPr>
        <w:tab/>
      </w:r>
      <w:r w:rsidRPr="002A62BE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Причини за проблемите кои се предмет на разгледување </w:t>
      </w:r>
    </w:p>
    <w:p w:rsidR="005C32EA" w:rsidRPr="002A62BE" w:rsidRDefault="007D12ED" w:rsidP="005C32EA">
      <w:pPr>
        <w:spacing w:before="120"/>
        <w:ind w:firstLine="709"/>
        <w:jc w:val="both"/>
        <w:rPr>
          <w:rFonts w:ascii="StobiSerif Regular" w:hAnsi="StobiSerif Regular" w:cs="Arial"/>
          <w:color w:val="000000"/>
          <w:sz w:val="22"/>
          <w:szCs w:val="22"/>
          <w:lang w:val="mk-MK"/>
        </w:rPr>
      </w:pPr>
      <w:r w:rsidRPr="002A62BE">
        <w:rPr>
          <w:rFonts w:ascii="StobiSerif Regular" w:hAnsi="StobiSerif Regular"/>
          <w:spacing w:val="4"/>
          <w:sz w:val="22"/>
          <w:szCs w:val="22"/>
          <w:lang w:val="mk-MK"/>
        </w:rPr>
        <w:t>Прет</w:t>
      </w:r>
      <w:r w:rsidR="000266D8" w:rsidRPr="002A62BE">
        <w:rPr>
          <w:rFonts w:ascii="StobiSerif Regular" w:hAnsi="StobiSerif Regular"/>
          <w:spacing w:val="4"/>
          <w:sz w:val="22"/>
          <w:szCs w:val="22"/>
          <w:lang w:val="mk-MK"/>
        </w:rPr>
        <w:t xml:space="preserve">ходно </w:t>
      </w:r>
      <w:r w:rsidRPr="002A62BE">
        <w:rPr>
          <w:rFonts w:ascii="StobiSerif Regular" w:hAnsi="StobiSerif Regular"/>
          <w:spacing w:val="4"/>
          <w:sz w:val="22"/>
          <w:szCs w:val="22"/>
          <w:lang w:val="mk-MK"/>
        </w:rPr>
        <w:t>наведената состојба во областа која овој закон ја регулира е ре</w:t>
      </w:r>
      <w:r w:rsidR="000266D8" w:rsidRPr="002A62BE">
        <w:rPr>
          <w:rFonts w:ascii="StobiSerif Regular" w:hAnsi="StobiSerif Regular"/>
          <w:spacing w:val="4"/>
          <w:sz w:val="22"/>
          <w:szCs w:val="22"/>
          <w:lang w:val="mk-MK"/>
        </w:rPr>
        <w:t>з</w:t>
      </w:r>
      <w:r w:rsidRPr="002A62BE">
        <w:rPr>
          <w:rFonts w:ascii="StobiSerif Regular" w:hAnsi="StobiSerif Regular"/>
          <w:spacing w:val="4"/>
          <w:sz w:val="22"/>
          <w:szCs w:val="22"/>
          <w:lang w:val="mk-MK"/>
        </w:rPr>
        <w:t>ултат на сл</w:t>
      </w:r>
      <w:r w:rsidR="000266D8" w:rsidRPr="002A62BE">
        <w:rPr>
          <w:rFonts w:ascii="StobiSerif Regular" w:hAnsi="StobiSerif Regular"/>
          <w:spacing w:val="4"/>
          <w:sz w:val="22"/>
          <w:szCs w:val="22"/>
          <w:lang w:val="mk-MK"/>
        </w:rPr>
        <w:t>е</w:t>
      </w:r>
      <w:r w:rsidRPr="002A62BE">
        <w:rPr>
          <w:rFonts w:ascii="StobiSerif Regular" w:hAnsi="StobiSerif Regular"/>
          <w:spacing w:val="4"/>
          <w:sz w:val="22"/>
          <w:szCs w:val="22"/>
          <w:lang w:val="mk-MK"/>
        </w:rPr>
        <w:t>дните причини</w:t>
      </w:r>
      <w:r w:rsidR="005C32EA" w:rsidRPr="002A62BE">
        <w:rPr>
          <w:rFonts w:ascii="StobiSerif Regular" w:hAnsi="StobiSerif Regular" w:cs="Arial"/>
          <w:color w:val="000000"/>
          <w:sz w:val="22"/>
          <w:szCs w:val="22"/>
          <w:lang w:val="mk-MK"/>
        </w:rPr>
        <w:t>:</w:t>
      </w:r>
    </w:p>
    <w:p w:rsidR="00294B90" w:rsidRPr="002A62BE" w:rsidRDefault="00294B90" w:rsidP="007D12ED">
      <w:pPr>
        <w:pStyle w:val="ListParagraph"/>
        <w:numPr>
          <w:ilvl w:val="0"/>
          <w:numId w:val="27"/>
        </w:numPr>
        <w:spacing w:before="120"/>
        <w:jc w:val="both"/>
        <w:rPr>
          <w:rFonts w:ascii="StobiSerif Regular" w:hAnsi="StobiSerif Regular" w:cs="Arial"/>
        </w:rPr>
      </w:pPr>
      <w:r w:rsidRPr="002A62BE">
        <w:rPr>
          <w:rFonts w:ascii="StobiSerif Regular" w:hAnsi="StobiSerif Regular" w:cs="Arial"/>
        </w:rPr>
        <w:t xml:space="preserve">Недоволно јасната законска поставеност и надлежност на Инспекцискиот совет влијаеше </w:t>
      </w:r>
      <w:r w:rsidR="000266D8" w:rsidRPr="002A62BE">
        <w:rPr>
          <w:rFonts w:ascii="StobiSerif Regular" w:hAnsi="StobiSerif Regular" w:cs="Arial"/>
        </w:rPr>
        <w:t>овој орган да има</w:t>
      </w:r>
      <w:r w:rsidRPr="002A62BE">
        <w:rPr>
          <w:rFonts w:ascii="StobiSerif Regular" w:hAnsi="StobiSerif Regular" w:cs="Arial"/>
        </w:rPr>
        <w:t xml:space="preserve"> минимал</w:t>
      </w:r>
      <w:r w:rsidR="000266D8" w:rsidRPr="002A62BE">
        <w:rPr>
          <w:rFonts w:ascii="StobiSerif Regular" w:hAnsi="StobiSerif Regular" w:cs="Arial"/>
        </w:rPr>
        <w:t>е</w:t>
      </w:r>
      <w:r w:rsidRPr="002A62BE">
        <w:rPr>
          <w:rFonts w:ascii="StobiSerif Regular" w:hAnsi="StobiSerif Regular" w:cs="Arial"/>
        </w:rPr>
        <w:t>н прид</w:t>
      </w:r>
      <w:r w:rsidR="000266D8" w:rsidRPr="002A62BE">
        <w:rPr>
          <w:rFonts w:ascii="StobiSerif Regular" w:hAnsi="StobiSerif Regular" w:cs="Arial"/>
        </w:rPr>
        <w:t>онес кон о</w:t>
      </w:r>
      <w:r w:rsidRPr="002A62BE">
        <w:rPr>
          <w:rFonts w:ascii="StobiSerif Regular" w:hAnsi="StobiSerif Regular" w:cs="Arial"/>
        </w:rPr>
        <w:t xml:space="preserve">стварување на целите </w:t>
      </w:r>
      <w:r w:rsidR="000266D8" w:rsidRPr="002A62BE">
        <w:rPr>
          <w:rFonts w:ascii="StobiSerif Regular" w:hAnsi="StobiSerif Regular" w:cs="Arial"/>
        </w:rPr>
        <w:t xml:space="preserve">на законот и целите </w:t>
      </w:r>
      <w:r w:rsidRPr="002A62BE">
        <w:rPr>
          <w:rFonts w:ascii="StobiSerif Regular" w:hAnsi="StobiSerif Regular" w:cs="Arial"/>
        </w:rPr>
        <w:t>заради кој беше воспоставен – унифицирано и коо</w:t>
      </w:r>
      <w:r w:rsidR="00AD7772" w:rsidRPr="002A62BE">
        <w:rPr>
          <w:rFonts w:ascii="StobiSerif Regular" w:hAnsi="StobiSerif Regular" w:cs="Arial"/>
        </w:rPr>
        <w:t>р</w:t>
      </w:r>
      <w:r w:rsidRPr="002A62BE">
        <w:rPr>
          <w:rFonts w:ascii="StobiSerif Regular" w:hAnsi="StobiSerif Regular" w:cs="Arial"/>
        </w:rPr>
        <w:t>динирано постапување на инс</w:t>
      </w:r>
      <w:r w:rsidR="000266D8" w:rsidRPr="002A62BE">
        <w:rPr>
          <w:rFonts w:ascii="StobiSerif Regular" w:hAnsi="StobiSerif Regular" w:cs="Arial"/>
        </w:rPr>
        <w:t>п</w:t>
      </w:r>
      <w:r w:rsidRPr="002A62BE">
        <w:rPr>
          <w:rFonts w:ascii="StobiSerif Regular" w:hAnsi="StobiSerif Regular" w:cs="Arial"/>
        </w:rPr>
        <w:t>ек</w:t>
      </w:r>
      <w:r w:rsidR="000266D8" w:rsidRPr="002A62BE">
        <w:rPr>
          <w:rFonts w:ascii="StobiSerif Regular" w:hAnsi="StobiSerif Regular" w:cs="Arial"/>
        </w:rPr>
        <w:t>циските служби;</w:t>
      </w:r>
    </w:p>
    <w:p w:rsidR="00294B90" w:rsidRPr="002A62BE" w:rsidRDefault="00294B90" w:rsidP="007D12ED">
      <w:pPr>
        <w:pStyle w:val="ListParagraph"/>
        <w:numPr>
          <w:ilvl w:val="0"/>
          <w:numId w:val="27"/>
        </w:numPr>
        <w:spacing w:before="120"/>
        <w:jc w:val="both"/>
        <w:rPr>
          <w:rFonts w:ascii="StobiSerif Regular" w:hAnsi="StobiSerif Regular" w:cs="Arial"/>
          <w:color w:val="000000"/>
        </w:rPr>
      </w:pPr>
      <w:r w:rsidRPr="002A62BE">
        <w:rPr>
          <w:rFonts w:ascii="StobiSerif Regular" w:hAnsi="StobiSerif Regular" w:cs="Arial"/>
          <w:color w:val="000000"/>
        </w:rPr>
        <w:lastRenderedPageBreak/>
        <w:t xml:space="preserve">Обврската на инспекциските служби за изработка и доставување на </w:t>
      </w:r>
      <w:r w:rsidR="000266D8" w:rsidRPr="002A62BE">
        <w:rPr>
          <w:rFonts w:ascii="StobiSerif Regular" w:hAnsi="StobiSerif Regular" w:cs="Arial"/>
          <w:color w:val="000000"/>
        </w:rPr>
        <w:t xml:space="preserve">квартални и други </w:t>
      </w:r>
      <w:r w:rsidRPr="002A62BE">
        <w:rPr>
          <w:rFonts w:ascii="StobiSerif Regular" w:hAnsi="StobiSerif Regular" w:cs="Arial"/>
          <w:color w:val="000000"/>
        </w:rPr>
        <w:t>извештаи кон Инспекц</w:t>
      </w:r>
      <w:r w:rsidR="000266D8" w:rsidRPr="002A62BE">
        <w:rPr>
          <w:rFonts w:ascii="StobiSerif Regular" w:hAnsi="StobiSerif Regular" w:cs="Arial"/>
          <w:color w:val="000000"/>
        </w:rPr>
        <w:t xml:space="preserve">искиот </w:t>
      </w:r>
      <w:r w:rsidRPr="002A62BE">
        <w:rPr>
          <w:rFonts w:ascii="StobiSerif Regular" w:hAnsi="StobiSerif Regular" w:cs="Arial"/>
          <w:color w:val="000000"/>
        </w:rPr>
        <w:t>совет само го оптоварија нивното работење со задачи од административен карактер</w:t>
      </w:r>
      <w:r w:rsidR="000266D8" w:rsidRPr="002A62BE">
        <w:rPr>
          <w:rFonts w:ascii="StobiSerif Regular" w:hAnsi="StobiSerif Regular" w:cs="Arial"/>
          <w:color w:val="000000"/>
        </w:rPr>
        <w:t>, а самите извештаи не послужија за квалитативна оценка на работата на инспекторите и инспекциските служби;</w:t>
      </w:r>
    </w:p>
    <w:p w:rsidR="00294B90" w:rsidRPr="002A62BE" w:rsidRDefault="00294B90" w:rsidP="007D12ED">
      <w:pPr>
        <w:pStyle w:val="ListParagraph"/>
        <w:numPr>
          <w:ilvl w:val="0"/>
          <w:numId w:val="27"/>
        </w:numPr>
        <w:spacing w:before="120"/>
        <w:jc w:val="both"/>
        <w:rPr>
          <w:rFonts w:ascii="StobiSerif Regular" w:hAnsi="StobiSerif Regular" w:cs="Arial"/>
          <w:color w:val="000000"/>
        </w:rPr>
      </w:pPr>
      <w:r w:rsidRPr="002A62BE">
        <w:rPr>
          <w:rFonts w:ascii="StobiSerif Regular" w:hAnsi="StobiSerif Regular" w:cs="Arial"/>
          <w:color w:val="000000"/>
        </w:rPr>
        <w:t>Строгите услови за стекнување статус инспектор, особено за лица</w:t>
      </w:r>
      <w:r w:rsidR="00AD7772" w:rsidRPr="002A62BE">
        <w:rPr>
          <w:rFonts w:ascii="StobiSerif Regular" w:hAnsi="StobiSerif Regular" w:cs="Arial"/>
          <w:color w:val="000000"/>
        </w:rPr>
        <w:t>та</w:t>
      </w:r>
      <w:r w:rsidRPr="002A62BE">
        <w:rPr>
          <w:rFonts w:ascii="StobiSerif Regular" w:hAnsi="StobiSerif Regular" w:cs="Arial"/>
          <w:color w:val="000000"/>
        </w:rPr>
        <w:t xml:space="preserve"> </w:t>
      </w:r>
      <w:r w:rsidR="00AD7772" w:rsidRPr="002A62BE">
        <w:rPr>
          <w:rFonts w:ascii="StobiSerif Regular" w:hAnsi="StobiSerif Regular" w:cs="Arial"/>
          <w:color w:val="000000"/>
        </w:rPr>
        <w:t xml:space="preserve">кои претходно не биле дел </w:t>
      </w:r>
      <w:r w:rsidRPr="002A62BE">
        <w:rPr>
          <w:rFonts w:ascii="StobiSerif Regular" w:hAnsi="StobiSerif Regular" w:cs="Arial"/>
          <w:color w:val="000000"/>
        </w:rPr>
        <w:t xml:space="preserve">од </w:t>
      </w:r>
      <w:r w:rsidR="000266D8" w:rsidRPr="002A62BE">
        <w:rPr>
          <w:rFonts w:ascii="StobiSerif Regular" w:hAnsi="StobiSerif Regular" w:cs="Arial"/>
          <w:color w:val="000000"/>
        </w:rPr>
        <w:t xml:space="preserve">инспекциската </w:t>
      </w:r>
      <w:r w:rsidRPr="002A62BE">
        <w:rPr>
          <w:rFonts w:ascii="StobiSerif Regular" w:hAnsi="StobiSerif Regular" w:cs="Arial"/>
          <w:color w:val="000000"/>
        </w:rPr>
        <w:t>слу</w:t>
      </w:r>
      <w:r w:rsidR="000266D8" w:rsidRPr="002A62BE">
        <w:rPr>
          <w:rFonts w:ascii="StobiSerif Regular" w:hAnsi="StobiSerif Regular" w:cs="Arial"/>
          <w:color w:val="000000"/>
        </w:rPr>
        <w:t>ж</w:t>
      </w:r>
      <w:r w:rsidRPr="002A62BE">
        <w:rPr>
          <w:rFonts w:ascii="StobiSerif Regular" w:hAnsi="StobiSerif Regular" w:cs="Arial"/>
          <w:color w:val="000000"/>
        </w:rPr>
        <w:t>ба</w:t>
      </w:r>
      <w:r w:rsidR="00A31032" w:rsidRPr="002A62BE">
        <w:rPr>
          <w:rFonts w:ascii="StobiSerif Regular" w:hAnsi="StobiSerif Regular" w:cs="Arial"/>
          <w:color w:val="000000"/>
        </w:rPr>
        <w:t>,</w:t>
      </w:r>
      <w:r w:rsidRPr="002A62BE">
        <w:rPr>
          <w:rFonts w:ascii="StobiSerif Regular" w:hAnsi="StobiSerif Regular" w:cs="Arial"/>
          <w:color w:val="000000"/>
        </w:rPr>
        <w:t xml:space="preserve"> </w:t>
      </w:r>
      <w:r w:rsidR="003F5501" w:rsidRPr="002A62BE">
        <w:rPr>
          <w:rFonts w:ascii="StobiSerif Regular" w:hAnsi="StobiSerif Regular" w:cs="Arial"/>
          <w:color w:val="000000"/>
        </w:rPr>
        <w:t xml:space="preserve">како и </w:t>
      </w:r>
      <w:r w:rsidR="00A31032" w:rsidRPr="002A62BE">
        <w:rPr>
          <w:rFonts w:ascii="StobiSerif Regular" w:hAnsi="StobiSerif Regular" w:cs="Arial"/>
          <w:color w:val="000000"/>
        </w:rPr>
        <w:t xml:space="preserve">условите </w:t>
      </w:r>
      <w:r w:rsidR="003F5501" w:rsidRPr="002A62BE">
        <w:rPr>
          <w:rFonts w:ascii="StobiSerif Regular" w:hAnsi="StobiSerif Regular" w:cs="Arial"/>
          <w:color w:val="000000"/>
        </w:rPr>
        <w:t xml:space="preserve">за нивно унапредување </w:t>
      </w:r>
      <w:r w:rsidRPr="002A62BE">
        <w:rPr>
          <w:rFonts w:ascii="StobiSerif Regular" w:hAnsi="StobiSerif Regular" w:cs="Arial"/>
          <w:color w:val="000000"/>
        </w:rPr>
        <w:t>придонес</w:t>
      </w:r>
      <w:r w:rsidR="00A31032" w:rsidRPr="002A62BE">
        <w:rPr>
          <w:rFonts w:ascii="StobiSerif Regular" w:hAnsi="StobiSerif Regular" w:cs="Arial"/>
          <w:color w:val="000000"/>
        </w:rPr>
        <w:t>оа</w:t>
      </w:r>
      <w:r w:rsidRPr="002A62BE">
        <w:rPr>
          <w:rFonts w:ascii="StobiSerif Regular" w:hAnsi="StobiSerif Regular" w:cs="Arial"/>
          <w:color w:val="000000"/>
        </w:rPr>
        <w:t xml:space="preserve"> инс</w:t>
      </w:r>
      <w:r w:rsidR="000266D8" w:rsidRPr="002A62BE">
        <w:rPr>
          <w:rFonts w:ascii="StobiSerif Regular" w:hAnsi="StobiSerif Regular" w:cs="Arial"/>
          <w:color w:val="000000"/>
        </w:rPr>
        <w:t>п</w:t>
      </w:r>
      <w:r w:rsidRPr="002A62BE">
        <w:rPr>
          <w:rFonts w:ascii="StobiSerif Regular" w:hAnsi="StobiSerif Regular" w:cs="Arial"/>
          <w:color w:val="000000"/>
        </w:rPr>
        <w:t>ектор</w:t>
      </w:r>
      <w:r w:rsidR="000266D8" w:rsidRPr="002A62BE">
        <w:rPr>
          <w:rFonts w:ascii="StobiSerif Regular" w:hAnsi="StobiSerif Regular" w:cs="Arial"/>
          <w:color w:val="000000"/>
        </w:rPr>
        <w:t>с</w:t>
      </w:r>
      <w:r w:rsidRPr="002A62BE">
        <w:rPr>
          <w:rFonts w:ascii="StobiSerif Regular" w:hAnsi="StobiSerif Regular" w:cs="Arial"/>
          <w:color w:val="000000"/>
        </w:rPr>
        <w:t>ката проф</w:t>
      </w:r>
      <w:r w:rsidR="000266D8" w:rsidRPr="002A62BE">
        <w:rPr>
          <w:rFonts w:ascii="StobiSerif Regular" w:hAnsi="StobiSerif Regular" w:cs="Arial"/>
          <w:color w:val="000000"/>
        </w:rPr>
        <w:t>е</w:t>
      </w:r>
      <w:r w:rsidRPr="002A62BE">
        <w:rPr>
          <w:rFonts w:ascii="StobiSerif Regular" w:hAnsi="StobiSerif Regular" w:cs="Arial"/>
          <w:color w:val="000000"/>
        </w:rPr>
        <w:t>сија да биде неатрактив</w:t>
      </w:r>
      <w:r w:rsidR="000266D8" w:rsidRPr="002A62BE">
        <w:rPr>
          <w:rFonts w:ascii="StobiSerif Regular" w:hAnsi="StobiSerif Regular" w:cs="Arial"/>
          <w:color w:val="000000"/>
        </w:rPr>
        <w:t>н</w:t>
      </w:r>
      <w:r w:rsidRPr="002A62BE">
        <w:rPr>
          <w:rFonts w:ascii="StobiSerif Regular" w:hAnsi="StobiSerif Regular" w:cs="Arial"/>
          <w:color w:val="000000"/>
        </w:rPr>
        <w:t xml:space="preserve">а и со тоа </w:t>
      </w:r>
      <w:r w:rsidR="000266D8" w:rsidRPr="002A62BE">
        <w:rPr>
          <w:rFonts w:ascii="StobiSerif Regular" w:hAnsi="StobiSerif Regular" w:cs="Arial"/>
          <w:color w:val="000000"/>
        </w:rPr>
        <w:t xml:space="preserve">инспекциските служби </w:t>
      </w:r>
      <w:r w:rsidRPr="002A62BE">
        <w:rPr>
          <w:rFonts w:ascii="StobiSerif Regular" w:hAnsi="StobiSerif Regular" w:cs="Arial"/>
          <w:color w:val="000000"/>
        </w:rPr>
        <w:t xml:space="preserve">да </w:t>
      </w:r>
      <w:r w:rsidR="000266D8" w:rsidRPr="002A62BE">
        <w:rPr>
          <w:rFonts w:ascii="StobiSerif Regular" w:hAnsi="StobiSerif Regular" w:cs="Arial"/>
          <w:color w:val="000000"/>
        </w:rPr>
        <w:t xml:space="preserve">се соочат со недостиг од </w:t>
      </w:r>
      <w:r w:rsidRPr="002A62BE">
        <w:rPr>
          <w:rFonts w:ascii="StobiSerif Regular" w:hAnsi="StobiSerif Regular" w:cs="Arial"/>
          <w:color w:val="000000"/>
        </w:rPr>
        <w:t>инс</w:t>
      </w:r>
      <w:r w:rsidR="000266D8" w:rsidRPr="002A62BE">
        <w:rPr>
          <w:rFonts w:ascii="StobiSerif Regular" w:hAnsi="StobiSerif Regular" w:cs="Arial"/>
          <w:color w:val="000000"/>
        </w:rPr>
        <w:t>п</w:t>
      </w:r>
      <w:r w:rsidRPr="002A62BE">
        <w:rPr>
          <w:rFonts w:ascii="StobiSerif Regular" w:hAnsi="StobiSerif Regular" w:cs="Arial"/>
          <w:color w:val="000000"/>
        </w:rPr>
        <w:t>екторски кадар</w:t>
      </w:r>
      <w:r w:rsidR="000266D8" w:rsidRPr="002A62BE">
        <w:rPr>
          <w:rFonts w:ascii="StobiSerif Regular" w:hAnsi="StobiSerif Regular" w:cs="Arial"/>
          <w:color w:val="000000"/>
        </w:rPr>
        <w:t>;</w:t>
      </w:r>
    </w:p>
    <w:p w:rsidR="000266D8" w:rsidRPr="002A62BE" w:rsidRDefault="000266D8" w:rsidP="000266D8">
      <w:pPr>
        <w:pStyle w:val="ListParagraph"/>
        <w:numPr>
          <w:ilvl w:val="0"/>
          <w:numId w:val="27"/>
        </w:numPr>
        <w:spacing w:before="120"/>
        <w:jc w:val="both"/>
        <w:rPr>
          <w:rFonts w:ascii="StobiSerif Regular" w:hAnsi="StobiSerif Regular" w:cs="Arial"/>
          <w:color w:val="000000"/>
        </w:rPr>
      </w:pPr>
      <w:r w:rsidRPr="002A62BE">
        <w:rPr>
          <w:rFonts w:ascii="StobiSerif Regular" w:hAnsi="StobiSerif Regular" w:cs="Arial"/>
          <w:color w:val="000000"/>
        </w:rPr>
        <w:t xml:space="preserve">Квантитативните и квалитативните критериуми за следење и оценување на инспекторите воспоставија механизам </w:t>
      </w:r>
      <w:r w:rsidR="00A31032" w:rsidRPr="002A62BE">
        <w:rPr>
          <w:rFonts w:ascii="StobiSerif Regular" w:hAnsi="StobiSerif Regular" w:cs="Arial"/>
          <w:color w:val="000000"/>
        </w:rPr>
        <w:t xml:space="preserve">кој е сложен </w:t>
      </w:r>
      <w:r w:rsidRPr="002A62BE">
        <w:rPr>
          <w:rFonts w:ascii="StobiSerif Regular" w:hAnsi="StobiSerif Regular" w:cs="Arial"/>
          <w:color w:val="000000"/>
        </w:rPr>
        <w:t xml:space="preserve">за примена </w:t>
      </w:r>
      <w:r w:rsidR="00A31032" w:rsidRPr="002A62BE">
        <w:rPr>
          <w:rFonts w:ascii="StobiSerif Regular" w:hAnsi="StobiSerif Regular" w:cs="Arial"/>
          <w:color w:val="000000"/>
        </w:rPr>
        <w:t xml:space="preserve">и не даде </w:t>
      </w:r>
      <w:r w:rsidRPr="002A62BE">
        <w:rPr>
          <w:rFonts w:ascii="StobiSerif Regular" w:hAnsi="StobiSerif Regular" w:cs="Arial"/>
          <w:color w:val="000000"/>
        </w:rPr>
        <w:t>голем ефект</w:t>
      </w:r>
      <w:r w:rsidR="00816297" w:rsidRPr="002A62BE">
        <w:rPr>
          <w:rFonts w:ascii="StobiSerif Regular" w:hAnsi="StobiSerif Regular" w:cs="Arial"/>
          <w:color w:val="000000"/>
        </w:rPr>
        <w:t>, а при тоа не беа земени во предвид и другите работи и работни задачи кои инспекторите ги вршат</w:t>
      </w:r>
      <w:r w:rsidRPr="002A62BE">
        <w:rPr>
          <w:rFonts w:ascii="StobiSerif Regular" w:hAnsi="StobiSerif Regular" w:cs="Arial"/>
          <w:color w:val="000000"/>
        </w:rPr>
        <w:t>;</w:t>
      </w:r>
    </w:p>
    <w:p w:rsidR="0001435E" w:rsidRPr="002A62BE" w:rsidRDefault="0001435E" w:rsidP="000266D8">
      <w:pPr>
        <w:pStyle w:val="ListParagraph"/>
        <w:numPr>
          <w:ilvl w:val="0"/>
          <w:numId w:val="27"/>
        </w:numPr>
        <w:spacing w:before="120"/>
        <w:jc w:val="both"/>
        <w:rPr>
          <w:rFonts w:ascii="StobiSerif Regular" w:hAnsi="StobiSerif Regular" w:cs="Arial"/>
          <w:color w:val="000000"/>
        </w:rPr>
      </w:pPr>
      <w:r w:rsidRPr="002A62BE">
        <w:rPr>
          <w:rFonts w:ascii="StobiSerif Regular" w:hAnsi="StobiSerif Regular" w:cs="Arial"/>
          <w:color w:val="000000"/>
        </w:rPr>
        <w:t xml:space="preserve">Освен можноста на </w:t>
      </w:r>
      <w:r w:rsidRPr="002A62BE">
        <w:rPr>
          <w:rFonts w:ascii="StobiSerif Regular" w:hAnsi="StobiSerif Regular" w:cs="Calibri"/>
          <w:color w:val="000000"/>
          <w:shd w:val="clear" w:color="auto" w:fill="FFFFFF"/>
        </w:rPr>
        <w:t xml:space="preserve">инспектор кој при вршењето на работите е изложен на ризик по неговиот живот и здравје да му се даде додаток на плата, не постојат други форми на </w:t>
      </w:r>
      <w:r w:rsidR="00A31032" w:rsidRPr="002A62BE">
        <w:rPr>
          <w:rFonts w:ascii="StobiSerif Regular" w:hAnsi="StobiSerif Regular" w:cs="Calibri"/>
          <w:color w:val="000000"/>
          <w:shd w:val="clear" w:color="auto" w:fill="FFFFFF"/>
        </w:rPr>
        <w:t xml:space="preserve">дополнителни </w:t>
      </w:r>
      <w:r w:rsidRPr="002A62BE">
        <w:rPr>
          <w:rFonts w:ascii="StobiSerif Regular" w:hAnsi="StobiSerif Regular" w:cs="Calibri"/>
          <w:color w:val="000000"/>
          <w:shd w:val="clear" w:color="auto" w:fill="FFFFFF"/>
        </w:rPr>
        <w:t>надоместоци и награди со кои на соодветен начин ќе се валоризира инспекторската работа и ќе се мотивира инспекторот како специфична професија;</w:t>
      </w:r>
    </w:p>
    <w:p w:rsidR="0033032E" w:rsidRPr="002A62BE" w:rsidRDefault="007D12ED" w:rsidP="007D12ED">
      <w:pPr>
        <w:pStyle w:val="ListParagraph"/>
        <w:numPr>
          <w:ilvl w:val="0"/>
          <w:numId w:val="27"/>
        </w:numPr>
        <w:spacing w:before="120"/>
        <w:jc w:val="both"/>
        <w:rPr>
          <w:rFonts w:ascii="StobiSerif Regular" w:hAnsi="StobiSerif Regular" w:cs="Arial"/>
          <w:color w:val="000000"/>
        </w:rPr>
      </w:pPr>
      <w:r w:rsidRPr="002A62BE">
        <w:rPr>
          <w:rFonts w:ascii="StobiSerif Regular" w:hAnsi="StobiSerif Regular" w:cs="Arial"/>
          <w:color w:val="000000"/>
        </w:rPr>
        <w:t>Незадол</w:t>
      </w:r>
      <w:r w:rsidR="0033032E" w:rsidRPr="002A62BE">
        <w:rPr>
          <w:rFonts w:ascii="StobiSerif Regular" w:hAnsi="StobiSerif Regular" w:cs="Arial"/>
          <w:color w:val="000000"/>
        </w:rPr>
        <w:t>ж</w:t>
      </w:r>
      <w:r w:rsidRPr="002A62BE">
        <w:rPr>
          <w:rFonts w:ascii="StobiSerif Regular" w:hAnsi="StobiSerif Regular" w:cs="Arial"/>
          <w:color w:val="000000"/>
        </w:rPr>
        <w:t>ителноста на листите за проверка влијае</w:t>
      </w:r>
      <w:r w:rsidR="0033032E" w:rsidRPr="002A62BE">
        <w:rPr>
          <w:rFonts w:ascii="StobiSerif Regular" w:hAnsi="StobiSerif Regular" w:cs="Arial"/>
          <w:color w:val="000000"/>
        </w:rPr>
        <w:t>ш</w:t>
      </w:r>
      <w:r w:rsidRPr="002A62BE">
        <w:rPr>
          <w:rFonts w:ascii="StobiSerif Regular" w:hAnsi="StobiSerif Regular" w:cs="Arial"/>
          <w:color w:val="000000"/>
        </w:rPr>
        <w:t>е за неунифиц</w:t>
      </w:r>
      <w:r w:rsidR="0033032E" w:rsidRPr="002A62BE">
        <w:rPr>
          <w:rFonts w:ascii="StobiSerif Regular" w:hAnsi="StobiSerif Regular" w:cs="Arial"/>
          <w:color w:val="000000"/>
        </w:rPr>
        <w:t>и</w:t>
      </w:r>
      <w:r w:rsidRPr="002A62BE">
        <w:rPr>
          <w:rFonts w:ascii="StobiSerif Regular" w:hAnsi="StobiSerif Regular" w:cs="Arial"/>
          <w:color w:val="000000"/>
        </w:rPr>
        <w:t>ран пристап на инс</w:t>
      </w:r>
      <w:r w:rsidR="0033032E" w:rsidRPr="002A62BE">
        <w:rPr>
          <w:rFonts w:ascii="StobiSerif Regular" w:hAnsi="StobiSerif Regular" w:cs="Arial"/>
          <w:color w:val="000000"/>
        </w:rPr>
        <w:t>п</w:t>
      </w:r>
      <w:r w:rsidRPr="002A62BE">
        <w:rPr>
          <w:rFonts w:ascii="StobiSerif Regular" w:hAnsi="StobiSerif Regular" w:cs="Arial"/>
          <w:color w:val="000000"/>
        </w:rPr>
        <w:t>екторите во рамките на иста инспекциска служба, како и за потешко снаоѓање на субјектите на надзор во исполнување на своите законски обврски</w:t>
      </w:r>
      <w:r w:rsidR="0033032E" w:rsidRPr="002A62BE">
        <w:rPr>
          <w:rFonts w:ascii="StobiSerif Regular" w:hAnsi="StobiSerif Regular" w:cs="Arial"/>
          <w:color w:val="000000"/>
        </w:rPr>
        <w:t>;</w:t>
      </w:r>
    </w:p>
    <w:p w:rsidR="003F5501" w:rsidRPr="002A62BE" w:rsidRDefault="003F5501" w:rsidP="007D12ED">
      <w:pPr>
        <w:pStyle w:val="ListParagraph"/>
        <w:numPr>
          <w:ilvl w:val="0"/>
          <w:numId w:val="27"/>
        </w:numPr>
        <w:spacing w:before="120"/>
        <w:jc w:val="both"/>
        <w:rPr>
          <w:rFonts w:ascii="StobiSerif Regular" w:hAnsi="StobiSerif Regular" w:cs="Arial"/>
          <w:color w:val="000000"/>
        </w:rPr>
      </w:pPr>
      <w:r w:rsidRPr="002A62BE">
        <w:rPr>
          <w:rFonts w:ascii="StobiSerif Regular" w:hAnsi="StobiSerif Regular" w:cs="Arial"/>
          <w:color w:val="000000"/>
        </w:rPr>
        <w:t xml:space="preserve">Не постоеја одредби за </w:t>
      </w:r>
      <w:r w:rsidR="00A31032" w:rsidRPr="002A62BE">
        <w:rPr>
          <w:rFonts w:ascii="StobiSerif Regular" w:hAnsi="StobiSerif Regular" w:cs="Arial"/>
          <w:color w:val="000000"/>
        </w:rPr>
        <w:t xml:space="preserve">планирање и </w:t>
      </w:r>
      <w:r w:rsidRPr="002A62BE">
        <w:rPr>
          <w:rFonts w:ascii="StobiSerif Regular" w:hAnsi="StobiSerif Regular" w:cs="Arial"/>
          <w:color w:val="000000"/>
        </w:rPr>
        <w:t xml:space="preserve">вршење на инспекциски надзор врз база на проценка на ризик што </w:t>
      </w:r>
      <w:r w:rsidR="00FB78F5" w:rsidRPr="002A62BE">
        <w:rPr>
          <w:rFonts w:ascii="StobiSerif Regular" w:hAnsi="StobiSerif Regular" w:cs="Arial"/>
          <w:color w:val="000000"/>
        </w:rPr>
        <w:t xml:space="preserve">влијаеше </w:t>
      </w:r>
      <w:r w:rsidR="00C50A7F" w:rsidRPr="002A62BE">
        <w:rPr>
          <w:rFonts w:ascii="StobiSerif Regular" w:hAnsi="StobiSerif Regular" w:cs="Arial"/>
          <w:color w:val="000000"/>
        </w:rPr>
        <w:t xml:space="preserve">за </w:t>
      </w:r>
      <w:r w:rsidR="00FB78F5" w:rsidRPr="002A62BE">
        <w:rPr>
          <w:rFonts w:ascii="StobiSerif Regular" w:hAnsi="StobiSerif Regular" w:cs="Arial"/>
          <w:color w:val="000000"/>
        </w:rPr>
        <w:t>пречест</w:t>
      </w:r>
      <w:r w:rsidR="00A31032" w:rsidRPr="002A62BE">
        <w:rPr>
          <w:rFonts w:ascii="StobiSerif Regular" w:hAnsi="StobiSerif Regular" w:cs="Arial"/>
          <w:color w:val="000000"/>
        </w:rPr>
        <w:t>и</w:t>
      </w:r>
      <w:r w:rsidR="00FB78F5" w:rsidRPr="002A62BE">
        <w:rPr>
          <w:rFonts w:ascii="StobiSerif Regular" w:hAnsi="StobiSerif Regular" w:cs="Arial"/>
          <w:color w:val="000000"/>
        </w:rPr>
        <w:t xml:space="preserve"> надзор</w:t>
      </w:r>
      <w:r w:rsidR="00A31032" w:rsidRPr="002A62BE">
        <w:rPr>
          <w:rFonts w:ascii="StobiSerif Regular" w:hAnsi="StobiSerif Regular" w:cs="Arial"/>
          <w:color w:val="000000"/>
        </w:rPr>
        <w:t>и</w:t>
      </w:r>
      <w:r w:rsidR="00FB78F5" w:rsidRPr="002A62BE">
        <w:rPr>
          <w:rFonts w:ascii="StobiSerif Regular" w:hAnsi="StobiSerif Regular" w:cs="Arial"/>
          <w:color w:val="000000"/>
        </w:rPr>
        <w:t xml:space="preserve"> врз исти субјекти на надзор во кратки временски интервали</w:t>
      </w:r>
      <w:r w:rsidR="00C50A7F" w:rsidRPr="002A62BE">
        <w:rPr>
          <w:rFonts w:ascii="StobiSerif Regular" w:hAnsi="StobiSerif Regular" w:cs="Arial"/>
          <w:color w:val="000000"/>
        </w:rPr>
        <w:t>, понекогаш и од истата инспекциска служба</w:t>
      </w:r>
      <w:r w:rsidR="00FB78F5" w:rsidRPr="002A62BE">
        <w:rPr>
          <w:rFonts w:ascii="StobiSerif Regular" w:hAnsi="StobiSerif Regular" w:cs="Arial"/>
          <w:color w:val="000000"/>
        </w:rPr>
        <w:t>;</w:t>
      </w:r>
    </w:p>
    <w:p w:rsidR="00816297" w:rsidRPr="002A62BE" w:rsidRDefault="00816297" w:rsidP="007D12ED">
      <w:pPr>
        <w:pStyle w:val="ListParagraph"/>
        <w:numPr>
          <w:ilvl w:val="0"/>
          <w:numId w:val="27"/>
        </w:numPr>
        <w:spacing w:before="120"/>
        <w:jc w:val="both"/>
        <w:rPr>
          <w:rFonts w:ascii="StobiSerif Regular" w:hAnsi="StobiSerif Regular" w:cs="Arial"/>
          <w:color w:val="000000"/>
        </w:rPr>
      </w:pPr>
      <w:r w:rsidRPr="002A62BE">
        <w:rPr>
          <w:rFonts w:ascii="StobiSerif Regular" w:hAnsi="StobiSerif Regular" w:cs="Arial"/>
          <w:color w:val="000000"/>
        </w:rPr>
        <w:t>Непостоење на опомена како мерка за отстранување на неправилности и недостатоци утврдени во работењето на субјектот на надзор</w:t>
      </w:r>
    </w:p>
    <w:p w:rsidR="00294B90" w:rsidRPr="002A62BE" w:rsidRDefault="00816297" w:rsidP="007D12ED">
      <w:pPr>
        <w:pStyle w:val="ListParagraph"/>
        <w:numPr>
          <w:ilvl w:val="0"/>
          <w:numId w:val="27"/>
        </w:numPr>
        <w:spacing w:before="120"/>
        <w:jc w:val="both"/>
        <w:rPr>
          <w:rFonts w:ascii="StobiSerif Regular" w:hAnsi="StobiSerif Regular" w:cs="Arial"/>
          <w:color w:val="000000"/>
        </w:rPr>
      </w:pPr>
      <w:r w:rsidRPr="002A62BE">
        <w:rPr>
          <w:rFonts w:ascii="StobiSerif Regular" w:hAnsi="StobiSerif Regular" w:cs="Arial"/>
          <w:color w:val="000000"/>
        </w:rPr>
        <w:t xml:space="preserve"> в</w:t>
      </w:r>
      <w:r w:rsidR="0001435E" w:rsidRPr="002A62BE">
        <w:rPr>
          <w:rFonts w:ascii="StobiSerif Regular" w:hAnsi="StobiSerif Regular" w:cs="Arial"/>
          <w:color w:val="000000"/>
        </w:rPr>
        <w:t xml:space="preserve">исоките износи на глоби кои можеа да се изречат </w:t>
      </w:r>
      <w:r w:rsidR="003F5501" w:rsidRPr="002A62BE">
        <w:rPr>
          <w:rFonts w:ascii="StobiSerif Regular" w:hAnsi="StobiSerif Regular" w:cs="Arial"/>
          <w:color w:val="000000"/>
        </w:rPr>
        <w:t xml:space="preserve">за сторен прекршок </w:t>
      </w:r>
      <w:r w:rsidR="0001435E" w:rsidRPr="002A62BE">
        <w:rPr>
          <w:rFonts w:ascii="StobiSerif Regular" w:hAnsi="StobiSerif Regular" w:cs="Arial"/>
          <w:color w:val="000000"/>
        </w:rPr>
        <w:t xml:space="preserve">како </w:t>
      </w:r>
      <w:r w:rsidR="003F5501" w:rsidRPr="002A62BE">
        <w:rPr>
          <w:rFonts w:ascii="StobiSerif Regular" w:hAnsi="StobiSerif Regular" w:cs="Arial"/>
          <w:color w:val="000000"/>
        </w:rPr>
        <w:t>на</w:t>
      </w:r>
      <w:r w:rsidR="0001435E" w:rsidRPr="002A62BE">
        <w:rPr>
          <w:rFonts w:ascii="StobiSerif Regular" w:hAnsi="StobiSerif Regular" w:cs="Arial"/>
          <w:color w:val="000000"/>
        </w:rPr>
        <w:t xml:space="preserve"> инспекциски</w:t>
      </w:r>
      <w:r w:rsidR="003F5501" w:rsidRPr="002A62BE">
        <w:rPr>
          <w:rFonts w:ascii="StobiSerif Regular" w:hAnsi="StobiSerif Regular" w:cs="Arial"/>
          <w:color w:val="000000"/>
        </w:rPr>
        <w:t>те</w:t>
      </w:r>
      <w:r w:rsidR="0001435E" w:rsidRPr="002A62BE">
        <w:rPr>
          <w:rFonts w:ascii="StobiSerif Regular" w:hAnsi="StobiSerif Regular" w:cs="Arial"/>
          <w:color w:val="000000"/>
        </w:rPr>
        <w:t xml:space="preserve"> служби и нивните од</w:t>
      </w:r>
      <w:r w:rsidR="003F5501" w:rsidRPr="002A62BE">
        <w:rPr>
          <w:rFonts w:ascii="StobiSerif Regular" w:hAnsi="StobiSerif Regular" w:cs="Arial"/>
          <w:color w:val="000000"/>
        </w:rPr>
        <w:t>г</w:t>
      </w:r>
      <w:r w:rsidR="0001435E" w:rsidRPr="002A62BE">
        <w:rPr>
          <w:rFonts w:ascii="StobiSerif Regular" w:hAnsi="StobiSerif Regular" w:cs="Arial"/>
          <w:color w:val="000000"/>
        </w:rPr>
        <w:t>оворни лица</w:t>
      </w:r>
      <w:r w:rsidR="003F5501" w:rsidRPr="002A62BE">
        <w:rPr>
          <w:rFonts w:ascii="StobiSerif Regular" w:hAnsi="StobiSerif Regular" w:cs="Arial"/>
          <w:color w:val="000000"/>
        </w:rPr>
        <w:t>,</w:t>
      </w:r>
      <w:r w:rsidR="0001435E" w:rsidRPr="002A62BE">
        <w:rPr>
          <w:rFonts w:ascii="StobiSerif Regular" w:hAnsi="StobiSerif Regular" w:cs="Arial"/>
          <w:color w:val="000000"/>
        </w:rPr>
        <w:t xml:space="preserve"> така и за субје</w:t>
      </w:r>
      <w:r w:rsidR="003F5501" w:rsidRPr="002A62BE">
        <w:rPr>
          <w:rFonts w:ascii="StobiSerif Regular" w:hAnsi="StobiSerif Regular" w:cs="Arial"/>
          <w:color w:val="000000"/>
        </w:rPr>
        <w:t xml:space="preserve">ктите </w:t>
      </w:r>
      <w:r w:rsidR="0001435E" w:rsidRPr="002A62BE">
        <w:rPr>
          <w:rFonts w:ascii="StobiSerif Regular" w:hAnsi="StobiSerif Regular" w:cs="Arial"/>
          <w:color w:val="000000"/>
        </w:rPr>
        <w:t>на надзо</w:t>
      </w:r>
      <w:r w:rsidR="003F5501" w:rsidRPr="002A62BE">
        <w:rPr>
          <w:rFonts w:ascii="StobiSerif Regular" w:hAnsi="StobiSerif Regular" w:cs="Arial"/>
          <w:color w:val="000000"/>
        </w:rPr>
        <w:t>р</w:t>
      </w:r>
      <w:r w:rsidR="0001435E" w:rsidRPr="002A62BE">
        <w:rPr>
          <w:rFonts w:ascii="StobiSerif Regular" w:hAnsi="StobiSerif Regular" w:cs="Arial"/>
          <w:color w:val="000000"/>
        </w:rPr>
        <w:t xml:space="preserve"> и нивните одговорни лица не одговараа на те</w:t>
      </w:r>
      <w:r w:rsidR="003F5501" w:rsidRPr="002A62BE">
        <w:rPr>
          <w:rFonts w:ascii="StobiSerif Regular" w:hAnsi="StobiSerif Regular" w:cs="Arial"/>
          <w:color w:val="000000"/>
        </w:rPr>
        <w:t>ж</w:t>
      </w:r>
      <w:r w:rsidR="0001435E" w:rsidRPr="002A62BE">
        <w:rPr>
          <w:rFonts w:ascii="StobiSerif Regular" w:hAnsi="StobiSerif Regular" w:cs="Arial"/>
          <w:color w:val="000000"/>
        </w:rPr>
        <w:t>ината на прекршокот и сериозно го ефектуираа нивното раб</w:t>
      </w:r>
      <w:r w:rsidR="003F5501" w:rsidRPr="002A62BE">
        <w:rPr>
          <w:rFonts w:ascii="StobiSerif Regular" w:hAnsi="StobiSerif Regular" w:cs="Arial"/>
          <w:color w:val="000000"/>
        </w:rPr>
        <w:t>о</w:t>
      </w:r>
      <w:r w:rsidR="0001435E" w:rsidRPr="002A62BE">
        <w:rPr>
          <w:rFonts w:ascii="StobiSerif Regular" w:hAnsi="StobiSerif Regular" w:cs="Arial"/>
          <w:color w:val="000000"/>
        </w:rPr>
        <w:t xml:space="preserve">тење. </w:t>
      </w:r>
    </w:p>
    <w:p w:rsidR="00FA252A" w:rsidRPr="002A62BE" w:rsidRDefault="00FA252A" w:rsidP="00FA252A">
      <w:pPr>
        <w:spacing w:before="120"/>
        <w:jc w:val="both"/>
        <w:rPr>
          <w:rFonts w:ascii="StobiSerif Regular" w:hAnsi="StobiSerif Regular" w:cs="Arial"/>
          <w:color w:val="000000"/>
          <w:sz w:val="22"/>
          <w:szCs w:val="22"/>
          <w:lang w:val="mk-MK"/>
        </w:rPr>
      </w:pPr>
    </w:p>
    <w:p w:rsidR="00E65223" w:rsidRPr="002A62BE" w:rsidRDefault="00E65223" w:rsidP="00A3036A">
      <w:pPr>
        <w:shd w:val="clear" w:color="auto" w:fill="CCFFFF"/>
        <w:tabs>
          <w:tab w:val="left" w:pos="675"/>
        </w:tabs>
        <w:spacing w:before="120"/>
        <w:rPr>
          <w:rFonts w:ascii="StobiSerif Regular" w:hAnsi="StobiSerif Regular" w:cs="Calibri"/>
          <w:b/>
          <w:sz w:val="22"/>
          <w:szCs w:val="22"/>
          <w:lang w:val="mk-MK"/>
        </w:rPr>
      </w:pPr>
      <w:r w:rsidRPr="002A62BE">
        <w:rPr>
          <w:rFonts w:ascii="StobiSerif Regular" w:hAnsi="StobiSerif Regular"/>
          <w:b/>
          <w:sz w:val="22"/>
          <w:szCs w:val="22"/>
          <w:lang w:val="mk-MK"/>
        </w:rPr>
        <w:t xml:space="preserve">2. </w:t>
      </w:r>
      <w:r w:rsidRPr="002A62BE">
        <w:rPr>
          <w:rFonts w:ascii="StobiSerif Regular" w:hAnsi="StobiSerif Regular"/>
          <w:b/>
          <w:sz w:val="22"/>
          <w:szCs w:val="22"/>
          <w:lang w:val="mk-MK"/>
        </w:rPr>
        <w:tab/>
        <w:t>Цели на предлог регулативата</w:t>
      </w:r>
    </w:p>
    <w:p w:rsidR="002915A6" w:rsidRPr="002A62BE" w:rsidRDefault="002915A6" w:rsidP="003F5501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 w:eastAsia="mk-MK"/>
        </w:rPr>
      </w:pPr>
    </w:p>
    <w:p w:rsidR="00EF0920" w:rsidRPr="002A62BE" w:rsidRDefault="00EF0920" w:rsidP="003F5501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 w:eastAsia="mk-MK"/>
        </w:rPr>
      </w:pP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Целта на </w:t>
      </w:r>
      <w:r w:rsidR="003F5501" w:rsidRPr="002A62BE">
        <w:rPr>
          <w:rFonts w:ascii="StobiSerif Regular" w:hAnsi="StobiSerif Regular"/>
          <w:sz w:val="22"/>
          <w:szCs w:val="22"/>
          <w:lang w:val="mk-MK" w:eastAsia="mk-MK"/>
        </w:rPr>
        <w:t>п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редлог Законот за инспекциски надзор е надминување на неконзистентноста и слабостите на </w:t>
      </w:r>
      <w:r w:rsidR="003F5501" w:rsidRPr="002A62BE">
        <w:rPr>
          <w:rFonts w:ascii="StobiSerif Regular" w:hAnsi="StobiSerif Regular"/>
          <w:sz w:val="22"/>
          <w:szCs w:val="22"/>
          <w:lang w:val="mk-MK" w:eastAsia="mk-MK"/>
        </w:rPr>
        <w:t>важечкиот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 Закон за инспекциски надзор и воведување на нов концепт на инспекциски надзор преку планирање врз основа на процена на ризик</w:t>
      </w:r>
      <w:r w:rsidR="00C50A7F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 и унифицирано вршење на инспекцискиот надзор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, </w:t>
      </w:r>
      <w:r w:rsidR="00C50A7F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со што ќе се постигне 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>поголема правна сигурност за субјектите на надзор (пред се од приватниот сектор).</w:t>
      </w:r>
    </w:p>
    <w:p w:rsidR="00EF0920" w:rsidRPr="002A62BE" w:rsidRDefault="00EF0920" w:rsidP="00A31032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 w:eastAsia="mk-MK"/>
        </w:rPr>
      </w:pPr>
      <w:r w:rsidRPr="002A62BE">
        <w:rPr>
          <w:rFonts w:ascii="StobiSerif Regular" w:hAnsi="StobiSerif Regular"/>
          <w:sz w:val="22"/>
          <w:szCs w:val="22"/>
          <w:lang w:val="mk-MK" w:eastAsia="mk-MK"/>
        </w:rPr>
        <w:lastRenderedPageBreak/>
        <w:t>Попрецизно, со овој Закон</w:t>
      </w:r>
      <w:r w:rsidR="00FB78F5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 треба да се постигнат следните специфични цели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: </w:t>
      </w:r>
    </w:p>
    <w:p w:rsidR="002915A6" w:rsidRPr="002A62BE" w:rsidRDefault="002915A6" w:rsidP="00EF0920">
      <w:pPr>
        <w:numPr>
          <w:ilvl w:val="0"/>
          <w:numId w:val="25"/>
        </w:numPr>
        <w:spacing w:before="120"/>
        <w:jc w:val="both"/>
        <w:rPr>
          <w:rFonts w:ascii="StobiSerif Regular" w:hAnsi="StobiSerif Regular"/>
          <w:sz w:val="22"/>
          <w:szCs w:val="22"/>
          <w:lang w:val="mk-MK" w:eastAsia="mk-MK"/>
        </w:rPr>
      </w:pPr>
      <w:r w:rsidRPr="002A62BE">
        <w:rPr>
          <w:rFonts w:ascii="StobiSerif Regular" w:hAnsi="StobiSerif Regular"/>
          <w:sz w:val="22"/>
          <w:szCs w:val="22"/>
          <w:lang w:val="mk-MK" w:eastAsia="mk-MK"/>
        </w:rPr>
        <w:t>Надминување на неконзистентноста, слабостите и пропустите во практичната примена на одредбите на важечкиот закон предизвикани од неговата содржина преку составување на појасни и меѓусебно конзистентни законски одредби;</w:t>
      </w:r>
    </w:p>
    <w:p w:rsidR="00EF0920" w:rsidRPr="002A62BE" w:rsidRDefault="002915A6" w:rsidP="00EF0920">
      <w:pPr>
        <w:numPr>
          <w:ilvl w:val="0"/>
          <w:numId w:val="25"/>
        </w:numPr>
        <w:spacing w:before="120"/>
        <w:jc w:val="both"/>
        <w:rPr>
          <w:rFonts w:ascii="StobiSerif Regular" w:hAnsi="StobiSerif Regular"/>
          <w:sz w:val="22"/>
          <w:szCs w:val="22"/>
          <w:lang w:val="mk-MK" w:eastAsia="mk-MK"/>
        </w:rPr>
      </w:pP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Поголема ефективност во работењето на </w:t>
      </w:r>
      <w:r w:rsidR="00EF0920" w:rsidRPr="002A62BE">
        <w:rPr>
          <w:rFonts w:ascii="StobiSerif Regular" w:hAnsi="StobiSerif Regular"/>
          <w:sz w:val="22"/>
          <w:szCs w:val="22"/>
          <w:lang w:val="mk-MK" w:eastAsia="mk-MK"/>
        </w:rPr>
        <w:t>Инспекцискиот совет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 преку појасно и попрецизно определување на неговата улога и надлежност</w:t>
      </w:r>
      <w:r w:rsidR="00EF0920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; </w:t>
      </w:r>
    </w:p>
    <w:p w:rsidR="002915A6" w:rsidRPr="002A62BE" w:rsidRDefault="002915A6" w:rsidP="00EF0920">
      <w:pPr>
        <w:numPr>
          <w:ilvl w:val="0"/>
          <w:numId w:val="25"/>
        </w:numPr>
        <w:spacing w:before="120"/>
        <w:jc w:val="both"/>
        <w:rPr>
          <w:rFonts w:ascii="StobiSerif Regular" w:hAnsi="StobiSerif Regular"/>
          <w:sz w:val="22"/>
          <w:szCs w:val="22"/>
          <w:lang w:val="mk-MK" w:eastAsia="mk-MK"/>
        </w:rPr>
      </w:pP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Зголемување на бројот на инспектори кои може </w:t>
      </w:r>
      <w:r w:rsidR="00C220E3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самостојно 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да </w:t>
      </w:r>
      <w:r w:rsidR="00C220E3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вршат надзор 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>преку поедноставување на условите за стек</w:t>
      </w:r>
      <w:r w:rsidR="00C220E3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нување 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лиценца за инспектор и </w:t>
      </w:r>
      <w:r w:rsidR="00C220E3" w:rsidRPr="002A62BE">
        <w:rPr>
          <w:rFonts w:ascii="StobiSerif Regular" w:hAnsi="StobiSerif Regular"/>
          <w:sz w:val="22"/>
          <w:szCs w:val="22"/>
          <w:lang w:val="mk-MK" w:eastAsia="mk-MK"/>
        </w:rPr>
        <w:t>појаснување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 на овластувањата на помладиот инспектор;</w:t>
      </w:r>
    </w:p>
    <w:p w:rsidR="00FD47C4" w:rsidRPr="002A62BE" w:rsidRDefault="002915A6" w:rsidP="00EF0920">
      <w:pPr>
        <w:numPr>
          <w:ilvl w:val="0"/>
          <w:numId w:val="25"/>
        </w:numPr>
        <w:spacing w:before="120"/>
        <w:jc w:val="both"/>
        <w:rPr>
          <w:rFonts w:ascii="StobiSerif Regular" w:hAnsi="StobiSerif Regular"/>
          <w:sz w:val="22"/>
          <w:szCs w:val="22"/>
          <w:lang w:val="mk-MK" w:eastAsia="mk-MK"/>
        </w:rPr>
      </w:pPr>
      <w:r w:rsidRPr="002A62BE">
        <w:rPr>
          <w:rFonts w:ascii="StobiSerif Regular" w:hAnsi="StobiSerif Regular"/>
          <w:sz w:val="22"/>
          <w:szCs w:val="22"/>
          <w:lang w:val="mk-MK" w:eastAsia="mk-MK"/>
        </w:rPr>
        <w:t>Зголемување на атрактивноста на инс</w:t>
      </w:r>
      <w:r w:rsidR="00C220E3" w:rsidRPr="002A62BE">
        <w:rPr>
          <w:rFonts w:ascii="StobiSerif Regular" w:hAnsi="StobiSerif Regular"/>
          <w:sz w:val="22"/>
          <w:szCs w:val="22"/>
          <w:lang w:val="mk-MK" w:eastAsia="mk-MK"/>
        </w:rPr>
        <w:t>п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екторската професија </w:t>
      </w:r>
      <w:r w:rsidR="00C220E3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и мотивацијата на инспекторите 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преку </w:t>
      </w:r>
      <w:r w:rsidR="00C220E3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воведување на </w:t>
      </w:r>
      <w:r w:rsidR="00C220E3" w:rsidRPr="002A62BE">
        <w:rPr>
          <w:rFonts w:ascii="StobiSerif Regular" w:hAnsi="StobiSerif Regular" w:cstheme="minorHAnsi"/>
          <w:sz w:val="22"/>
          <w:szCs w:val="22"/>
        </w:rPr>
        <w:t xml:space="preserve">право на додаток на плата </w:t>
      </w:r>
      <w:r w:rsidR="00FD47C4" w:rsidRPr="002A62BE">
        <w:rPr>
          <w:rFonts w:ascii="StobiSerif Regular" w:hAnsi="StobiSerif Regular" w:cstheme="minorHAnsi"/>
          <w:sz w:val="22"/>
          <w:szCs w:val="22"/>
          <w:lang w:val="mk-MK" w:eastAsia="mk-MK"/>
        </w:rPr>
        <w:t>;</w:t>
      </w:r>
      <w:r w:rsidR="00EF0920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 </w:t>
      </w:r>
    </w:p>
    <w:p w:rsidR="00C220E3" w:rsidRPr="002A62BE" w:rsidRDefault="00C220E3" w:rsidP="00EF0920">
      <w:pPr>
        <w:numPr>
          <w:ilvl w:val="0"/>
          <w:numId w:val="25"/>
        </w:numPr>
        <w:spacing w:before="120"/>
        <w:jc w:val="both"/>
        <w:rPr>
          <w:rFonts w:ascii="StobiSerif Regular" w:hAnsi="StobiSerif Regular"/>
          <w:sz w:val="22"/>
          <w:szCs w:val="22"/>
          <w:lang w:val="mk-MK" w:eastAsia="mk-MK"/>
        </w:rPr>
      </w:pPr>
      <w:r w:rsidRPr="002A62BE">
        <w:rPr>
          <w:rFonts w:ascii="StobiSerif Regular" w:hAnsi="StobiSerif Regular"/>
          <w:sz w:val="22"/>
          <w:szCs w:val="22"/>
          <w:lang w:val="mk-MK" w:eastAsia="mk-MK"/>
        </w:rPr>
        <w:t>Подобрување на ефикасноста во работата на инспекциските служби преку намалување на</w:t>
      </w:r>
      <w:r w:rsidR="000474D7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 фрекфенцијата на 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>доставување извештаи до Инспекцискиот совет;</w:t>
      </w:r>
    </w:p>
    <w:p w:rsidR="00FD47C4" w:rsidRPr="002A62BE" w:rsidRDefault="00C220E3" w:rsidP="00EF0920">
      <w:pPr>
        <w:numPr>
          <w:ilvl w:val="0"/>
          <w:numId w:val="25"/>
        </w:numPr>
        <w:spacing w:before="120"/>
        <w:jc w:val="both"/>
        <w:rPr>
          <w:rFonts w:ascii="StobiSerif Regular" w:hAnsi="StobiSerif Regular"/>
          <w:sz w:val="22"/>
          <w:szCs w:val="22"/>
          <w:lang w:val="mk-MK" w:eastAsia="mk-MK"/>
        </w:rPr>
      </w:pP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Подобро планирање на инспекциските надзори и искористување на човечките ресурси во инспекциските служби преку </w:t>
      </w:r>
      <w:r w:rsidR="00EF0920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воведување нов концепт на инспекциски надзор 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- </w:t>
      </w:r>
      <w:r w:rsidR="00EF0920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планирање врз основа на процена на ризик; </w:t>
      </w:r>
    </w:p>
    <w:p w:rsidR="002915A6" w:rsidRPr="002A62BE" w:rsidRDefault="00C220E3" w:rsidP="009E42CA">
      <w:pPr>
        <w:numPr>
          <w:ilvl w:val="0"/>
          <w:numId w:val="25"/>
        </w:numPr>
        <w:spacing w:before="120"/>
        <w:jc w:val="both"/>
        <w:rPr>
          <w:rFonts w:ascii="StobiSerif Regular" w:hAnsi="StobiSerif Regular"/>
          <w:sz w:val="22"/>
          <w:szCs w:val="22"/>
          <w:lang w:val="mk-MK" w:eastAsia="mk-MK"/>
        </w:rPr>
      </w:pPr>
      <w:r w:rsidRPr="002A62BE">
        <w:rPr>
          <w:rFonts w:ascii="StobiSerif Regular" w:hAnsi="StobiSerif Regular"/>
          <w:sz w:val="22"/>
          <w:szCs w:val="22"/>
          <w:lang w:val="mk-MK" w:eastAsia="mk-MK"/>
        </w:rPr>
        <w:t>П</w:t>
      </w:r>
      <w:r w:rsidR="00EF0920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оголема правна сигурност </w:t>
      </w:r>
      <w:bookmarkStart w:id="0" w:name="_Hlk516178898"/>
      <w:r w:rsidR="00EF0920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за субјектите на надзор </w:t>
      </w:r>
      <w:bookmarkEnd w:id="0"/>
      <w:r w:rsidR="00EF0920" w:rsidRPr="002A62BE">
        <w:rPr>
          <w:rFonts w:ascii="StobiSerif Regular" w:hAnsi="StobiSerif Regular"/>
          <w:sz w:val="22"/>
          <w:szCs w:val="22"/>
          <w:lang w:val="mk-MK" w:eastAsia="mk-MK"/>
        </w:rPr>
        <w:t>(пред се од приватниот сектор) со воведување на унифицирани правила за надзор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>,</w:t>
      </w:r>
      <w:r w:rsidR="00EF0920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 задолжителност на листи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>те</w:t>
      </w:r>
      <w:r w:rsidR="00EF0920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 за проверка при редовниот надзор</w:t>
      </w:r>
      <w:r w:rsidR="00FD47C4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 и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 </w:t>
      </w:r>
      <w:r w:rsidR="002915A6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јасно утврдување на 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нивните </w:t>
      </w:r>
      <w:r w:rsidR="002915A6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права и обврски; </w:t>
      </w:r>
    </w:p>
    <w:p w:rsidR="00C220E3" w:rsidRPr="002A62BE" w:rsidRDefault="00C220E3" w:rsidP="002915A6">
      <w:pPr>
        <w:numPr>
          <w:ilvl w:val="0"/>
          <w:numId w:val="25"/>
        </w:numPr>
        <w:spacing w:before="120"/>
        <w:jc w:val="both"/>
        <w:rPr>
          <w:rFonts w:ascii="StobiSerif Regular" w:hAnsi="StobiSerif Regular"/>
          <w:sz w:val="22"/>
          <w:szCs w:val="22"/>
          <w:lang w:val="mk-MK" w:eastAsia="mk-MK"/>
        </w:rPr>
      </w:pPr>
      <w:r w:rsidRPr="002A62BE">
        <w:rPr>
          <w:rFonts w:ascii="StobiSerif Regular" w:hAnsi="StobiSerif Regular"/>
          <w:sz w:val="22"/>
          <w:szCs w:val="22"/>
          <w:lang w:val="mk-MK" w:eastAsia="mk-MK"/>
        </w:rPr>
        <w:t>Олеснувања за субјектите на надзор преку н</w:t>
      </w:r>
      <w:r w:rsidR="002915A6" w:rsidRPr="002A62BE">
        <w:rPr>
          <w:rFonts w:ascii="StobiSerif Regular" w:hAnsi="StobiSerif Regular"/>
          <w:sz w:val="22"/>
          <w:szCs w:val="22"/>
          <w:lang w:val="mk-MK" w:eastAsia="mk-MK"/>
        </w:rPr>
        <w:t>амалување на репресивн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>иот карактер на надзорот и намалените глоби.</w:t>
      </w:r>
    </w:p>
    <w:p w:rsidR="005C32EA" w:rsidRPr="002A62BE" w:rsidRDefault="005C32EA" w:rsidP="005C32EA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3F5501" w:rsidRPr="002A62BE" w:rsidRDefault="003F5501" w:rsidP="005C32EA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65223" w:rsidRPr="002A62BE" w:rsidRDefault="00E65223" w:rsidP="00A3036A">
      <w:pPr>
        <w:shd w:val="clear" w:color="auto" w:fill="CCFFFF"/>
        <w:tabs>
          <w:tab w:val="left" w:pos="675"/>
        </w:tabs>
        <w:spacing w:before="120"/>
        <w:rPr>
          <w:rFonts w:ascii="StobiSerif Regular" w:hAnsi="StobiSerif Regular"/>
          <w:b/>
          <w:sz w:val="22"/>
          <w:szCs w:val="22"/>
          <w:lang w:val="mk-MK"/>
        </w:rPr>
      </w:pPr>
      <w:r w:rsidRPr="002A62BE">
        <w:rPr>
          <w:rFonts w:ascii="StobiSerif Regular" w:hAnsi="StobiSerif Regular"/>
          <w:b/>
          <w:sz w:val="22"/>
          <w:szCs w:val="22"/>
          <w:lang w:val="mk-MK"/>
        </w:rPr>
        <w:t>3.</w:t>
      </w:r>
      <w:r w:rsidRPr="002A62BE">
        <w:rPr>
          <w:rFonts w:ascii="StobiSerif Regular" w:hAnsi="StobiSerif Regular"/>
          <w:b/>
          <w:sz w:val="22"/>
          <w:szCs w:val="22"/>
          <w:lang w:val="mk-MK"/>
        </w:rPr>
        <w:tab/>
        <w:t>Можни решенија (опции)</w:t>
      </w:r>
    </w:p>
    <w:p w:rsidR="00E65223" w:rsidRPr="002A62BE" w:rsidRDefault="00E65223" w:rsidP="00A3036A">
      <w:pPr>
        <w:spacing w:before="120"/>
        <w:ind w:firstLine="720"/>
        <w:jc w:val="both"/>
        <w:rPr>
          <w:rFonts w:ascii="StobiSerif Regular" w:eastAsia="Calibri" w:hAnsi="StobiSerif Regular" w:cs="Calibri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3.1</w:t>
      </w:r>
      <w:r w:rsidRPr="002A62BE">
        <w:rPr>
          <w:rFonts w:ascii="StobiSerif Regular" w:hAnsi="StobiSerif Regular"/>
          <w:sz w:val="22"/>
          <w:szCs w:val="22"/>
          <w:lang w:val="mk-MK"/>
        </w:rPr>
        <w:tab/>
      </w:r>
      <w:r w:rsidRPr="002A62BE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Опис на решението </w:t>
      </w:r>
      <w:r w:rsidRPr="002A62BE">
        <w:rPr>
          <w:rFonts w:ascii="StobiSerif Regular" w:hAnsi="StobiSerif Regular" w:cs="Calibri"/>
          <w:sz w:val="22"/>
          <w:szCs w:val="22"/>
          <w:lang w:val="mk-MK"/>
        </w:rPr>
        <w:t>„не прави ништо“</w:t>
      </w:r>
      <w:r w:rsidRPr="002A62BE">
        <w:rPr>
          <w:rFonts w:ascii="StobiSerif Regular" w:eastAsia="Calibri" w:hAnsi="StobiSerif Regular" w:cs="Calibri"/>
          <w:sz w:val="22"/>
          <w:szCs w:val="22"/>
          <w:lang w:val="mk-MK"/>
        </w:rPr>
        <w:t xml:space="preserve">  </w:t>
      </w:r>
    </w:p>
    <w:p w:rsidR="00CA72C0" w:rsidRPr="002A62BE" w:rsidRDefault="00CA72C0" w:rsidP="00CA72C0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0C0107" w:rsidRPr="002A62BE" w:rsidRDefault="000C0107" w:rsidP="00C220E3">
      <w:pPr>
        <w:pStyle w:val="DefaultStyle"/>
        <w:widowControl w:val="0"/>
        <w:spacing w:after="0" w:line="240" w:lineRule="auto"/>
        <w:ind w:firstLine="720"/>
        <w:rPr>
          <w:rFonts w:ascii="StobiSerif Regular" w:hAnsi="StobiSerif Regular"/>
          <w:sz w:val="22"/>
          <w:szCs w:val="22"/>
        </w:rPr>
      </w:pPr>
      <w:r w:rsidRPr="002A62BE">
        <w:rPr>
          <w:rFonts w:ascii="StobiSerif Regular" w:hAnsi="StobiSerif Regular"/>
          <w:sz w:val="22"/>
          <w:szCs w:val="22"/>
        </w:rPr>
        <w:t xml:space="preserve">Опцијата “не прави ништо” се користи како параметар за споредба на трошоците и користите од останатите опции (baseline). </w:t>
      </w:r>
    </w:p>
    <w:p w:rsidR="000C0107" w:rsidRPr="002A62BE" w:rsidRDefault="000C0107" w:rsidP="00CA72C0">
      <w:pPr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</w:p>
    <w:p w:rsidR="00CA72C0" w:rsidRPr="002A62BE" w:rsidRDefault="00CA72C0" w:rsidP="00C220E3">
      <w:pPr>
        <w:ind w:firstLine="720"/>
        <w:jc w:val="both"/>
        <w:rPr>
          <w:rFonts w:ascii="StobiSerif Regular" w:hAnsi="StobiSerif Regular" w:cs="StobiSerif Regular"/>
          <w:i/>
          <w:sz w:val="22"/>
          <w:szCs w:val="22"/>
          <w:lang w:val="mk-MK"/>
        </w:rPr>
      </w:pPr>
      <w:r w:rsidRPr="002A62BE">
        <w:rPr>
          <w:rFonts w:ascii="StobiSerif Regular" w:hAnsi="StobiSerif Regular" w:cs="StobiSerif Regular"/>
          <w:sz w:val="22"/>
          <w:szCs w:val="22"/>
          <w:lang w:val="mk-MK"/>
        </w:rPr>
        <w:t xml:space="preserve">Ова решение значи да не се донесе предложениот </w:t>
      </w:r>
      <w:r w:rsidRPr="002A62BE">
        <w:rPr>
          <w:rFonts w:ascii="StobiSerif Regular" w:eastAsia="Arial Unicode MS" w:hAnsi="StobiSerif Regular" w:cs="StobiSerif Regular"/>
          <w:color w:val="000000"/>
          <w:sz w:val="22"/>
          <w:szCs w:val="22"/>
          <w:lang w:val="mk-MK" w:bidi="en-US"/>
        </w:rPr>
        <w:t>Законот за и</w:t>
      </w:r>
      <w:r w:rsidR="000C0107" w:rsidRPr="002A62BE">
        <w:rPr>
          <w:rFonts w:ascii="StobiSerif Regular" w:eastAsia="Arial Unicode MS" w:hAnsi="StobiSerif Regular" w:cs="StobiSerif Regular"/>
          <w:color w:val="000000"/>
          <w:sz w:val="22"/>
          <w:szCs w:val="22"/>
          <w:lang w:val="mk-MK" w:bidi="en-US"/>
        </w:rPr>
        <w:t>нспекциски надзор</w:t>
      </w:r>
      <w:r w:rsidRPr="002A62BE">
        <w:rPr>
          <w:rFonts w:ascii="StobiSerif Regular" w:hAnsi="StobiSerif Regular" w:cs="StobiSerif Regular"/>
          <w:sz w:val="22"/>
          <w:szCs w:val="22"/>
          <w:lang w:val="mk-MK"/>
        </w:rPr>
        <w:t xml:space="preserve">. </w:t>
      </w:r>
      <w:r w:rsidRPr="002A62BE">
        <w:rPr>
          <w:rFonts w:ascii="StobiSerif Regular" w:hAnsi="StobiSerif Regular" w:cs="StobiSerif Regular"/>
          <w:sz w:val="22"/>
          <w:szCs w:val="22"/>
        </w:rPr>
        <w:t>О</w:t>
      </w:r>
      <w:r w:rsidRPr="002A62BE">
        <w:rPr>
          <w:rFonts w:ascii="StobiSerif Regular" w:eastAsia="Calibri" w:hAnsi="StobiSerif Regular" w:cs="StobiSerif Regular"/>
          <w:sz w:val="22"/>
          <w:szCs w:val="22"/>
        </w:rPr>
        <w:t>ва не е прифатлива опција</w:t>
      </w:r>
      <w:r w:rsidRPr="002A62BE">
        <w:rPr>
          <w:rFonts w:ascii="StobiSerif Regular" w:eastAsia="Calibri" w:hAnsi="StobiSerif Regular" w:cs="StobiSerif Regular"/>
          <w:sz w:val="22"/>
          <w:szCs w:val="22"/>
          <w:lang w:val="mk-MK"/>
        </w:rPr>
        <w:t>,</w:t>
      </w:r>
      <w:r w:rsidRPr="002A62BE">
        <w:rPr>
          <w:rFonts w:ascii="StobiSerif Regular" w:eastAsia="Calibri" w:hAnsi="StobiSerif Regular" w:cs="StobiSerif Regular"/>
          <w:sz w:val="22"/>
          <w:szCs w:val="22"/>
        </w:rPr>
        <w:t xml:space="preserve"> бидејќи со </w:t>
      </w:r>
      <w:r w:rsidRPr="002A62BE">
        <w:rPr>
          <w:rFonts w:ascii="StobiSerif Regular" w:eastAsia="Calibri" w:hAnsi="StobiSerif Regular" w:cs="StobiSerif Regular"/>
          <w:sz w:val="22"/>
          <w:szCs w:val="22"/>
          <w:lang w:val="mk-MK"/>
        </w:rPr>
        <w:t xml:space="preserve">нејзино </w:t>
      </w:r>
      <w:r w:rsidRPr="002A62BE">
        <w:rPr>
          <w:rFonts w:ascii="StobiSerif Regular" w:eastAsia="Calibri" w:hAnsi="StobiSerif Regular" w:cs="StobiSerif Regular"/>
          <w:sz w:val="22"/>
          <w:szCs w:val="22"/>
        </w:rPr>
        <w:t xml:space="preserve">одбирање </w:t>
      </w:r>
      <w:r w:rsidRPr="002A62BE">
        <w:rPr>
          <w:rFonts w:ascii="StobiSerif Regular" w:hAnsi="StobiSerif Regular" w:cs="StobiSerif Regular"/>
          <w:bCs/>
          <w:color w:val="000000"/>
          <w:sz w:val="22"/>
          <w:szCs w:val="22"/>
        </w:rPr>
        <w:t>нема да се постигн</w:t>
      </w:r>
      <w:r w:rsidR="000C0107" w:rsidRPr="002A62BE"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>ат</w:t>
      </w:r>
      <w:r w:rsidRPr="002A62BE"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 xml:space="preserve"> горенаведен</w:t>
      </w:r>
      <w:r w:rsidR="000C0107" w:rsidRPr="002A62BE"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 xml:space="preserve">ите </w:t>
      </w:r>
      <w:r w:rsidRPr="002A62BE">
        <w:rPr>
          <w:rFonts w:ascii="StobiSerif Regular" w:hAnsi="StobiSerif Regular" w:cs="StobiSerif Regular"/>
          <w:bCs/>
          <w:color w:val="000000"/>
          <w:sz w:val="22"/>
          <w:szCs w:val="22"/>
        </w:rPr>
        <w:t>цел</w:t>
      </w:r>
      <w:r w:rsidR="00C220E3" w:rsidRPr="002A62BE"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>и</w:t>
      </w:r>
      <w:r w:rsidR="000C0107" w:rsidRPr="002A62BE">
        <w:rPr>
          <w:rFonts w:ascii="StobiSerif Regular" w:hAnsi="StobiSerif Regular" w:cs="StobiSerif Regular"/>
          <w:bCs/>
          <w:color w:val="000000"/>
          <w:sz w:val="22"/>
          <w:szCs w:val="22"/>
          <w:lang w:val="mk-MK"/>
        </w:rPr>
        <w:t>, односно идентификуваните проблеми, кои се резултат на сегашните законски решенија и нивната примена во пракса, ќе останат</w:t>
      </w:r>
      <w:r w:rsidRPr="002A62BE">
        <w:rPr>
          <w:rFonts w:ascii="StobiSerif Regular" w:hAnsi="StobiSerif Regular" w:cs="StobiSerif Regular"/>
          <w:sz w:val="22"/>
          <w:szCs w:val="22"/>
          <w:lang w:val="mk-MK" w:bidi="en-US"/>
        </w:rPr>
        <w:t xml:space="preserve">. </w:t>
      </w:r>
    </w:p>
    <w:p w:rsidR="009273C5" w:rsidRPr="002A62BE" w:rsidRDefault="009273C5" w:rsidP="00A3036A">
      <w:pPr>
        <w:spacing w:before="120"/>
        <w:ind w:firstLine="720"/>
        <w:jc w:val="both"/>
        <w:rPr>
          <w:rFonts w:ascii="StobiSerif Regular" w:eastAsia="Calibri" w:hAnsi="StobiSerif Regular" w:cs="Calibri"/>
          <w:sz w:val="22"/>
          <w:szCs w:val="22"/>
          <w:lang w:val="mk-MK"/>
        </w:rPr>
      </w:pPr>
    </w:p>
    <w:p w:rsidR="00E65223" w:rsidRPr="002A62BE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3.2</w:t>
      </w:r>
      <w:r w:rsidRPr="002A62BE">
        <w:rPr>
          <w:rFonts w:ascii="StobiSerif Regular" w:hAnsi="StobiSerif Regular"/>
          <w:sz w:val="22"/>
          <w:szCs w:val="22"/>
          <w:lang w:val="mk-MK"/>
        </w:rPr>
        <w:tab/>
        <w:t>Опис на можните решенија (опции) за решавање на проблемот</w:t>
      </w:r>
    </w:p>
    <w:p w:rsidR="004C7063" w:rsidRPr="002A62BE" w:rsidRDefault="004C7063" w:rsidP="0003135B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 xml:space="preserve">Донесување на нов Закон за инспекциски надзор. </w:t>
      </w:r>
    </w:p>
    <w:p w:rsidR="00F94C76" w:rsidRPr="002A62BE" w:rsidRDefault="00F77AFB" w:rsidP="0003135B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lastRenderedPageBreak/>
        <w:t>Со донесување</w:t>
      </w:r>
      <w:r w:rsidR="00F90852" w:rsidRPr="002A62BE">
        <w:rPr>
          <w:rFonts w:ascii="StobiSerif Regular" w:hAnsi="StobiSerif Regular"/>
          <w:sz w:val="22"/>
          <w:szCs w:val="22"/>
          <w:lang w:val="mk-MK"/>
        </w:rPr>
        <w:t xml:space="preserve"> на законот се очекува да бидат</w:t>
      </w:r>
      <w:r w:rsidRPr="002A62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="0003135B" w:rsidRPr="002A62BE">
        <w:rPr>
          <w:rFonts w:ascii="StobiSerif Regular" w:hAnsi="StobiSerif Regular"/>
          <w:sz w:val="22"/>
          <w:szCs w:val="22"/>
          <w:lang w:val="mk-MK"/>
        </w:rPr>
        <w:t>решени идентификуваните проблеми</w:t>
      </w:r>
      <w:r w:rsidR="003F686F" w:rsidRPr="002A62BE">
        <w:rPr>
          <w:rFonts w:ascii="StobiSerif Regular" w:hAnsi="StobiSerif Regular"/>
          <w:sz w:val="22"/>
          <w:szCs w:val="22"/>
          <w:lang w:val="mk-MK"/>
        </w:rPr>
        <w:t xml:space="preserve"> наведени во точка 1</w:t>
      </w:r>
      <w:r w:rsidR="004A0B5B" w:rsidRPr="002A62BE">
        <w:rPr>
          <w:rFonts w:ascii="StobiSerif Regular" w:hAnsi="StobiSerif Regular"/>
          <w:sz w:val="22"/>
          <w:szCs w:val="22"/>
          <w:lang w:val="mk-MK"/>
        </w:rPr>
        <w:t xml:space="preserve">, односно </w:t>
      </w:r>
      <w:r w:rsidR="003F686F" w:rsidRPr="002A62BE">
        <w:rPr>
          <w:rFonts w:ascii="StobiSerif Regular" w:hAnsi="StobiSerif Regular"/>
          <w:sz w:val="22"/>
          <w:szCs w:val="22"/>
          <w:lang w:val="mk-MK"/>
        </w:rPr>
        <w:t xml:space="preserve">да се </w:t>
      </w:r>
      <w:r w:rsidR="004A0B5B" w:rsidRPr="002A62BE">
        <w:rPr>
          <w:rFonts w:ascii="StobiSerif Regular" w:hAnsi="StobiSerif Regular"/>
          <w:sz w:val="22"/>
          <w:szCs w:val="22"/>
          <w:lang w:val="mk-MK"/>
        </w:rPr>
        <w:t>оствар</w:t>
      </w:r>
      <w:r w:rsidR="003F686F" w:rsidRPr="002A62BE">
        <w:rPr>
          <w:rFonts w:ascii="StobiSerif Regular" w:hAnsi="StobiSerif Regular"/>
          <w:sz w:val="22"/>
          <w:szCs w:val="22"/>
          <w:lang w:val="mk-MK"/>
        </w:rPr>
        <w:t xml:space="preserve">ат </w:t>
      </w:r>
      <w:r w:rsidR="004A0B5B" w:rsidRPr="002A62BE">
        <w:rPr>
          <w:rFonts w:ascii="StobiSerif Regular" w:hAnsi="StobiSerif Regular"/>
          <w:sz w:val="22"/>
          <w:szCs w:val="22"/>
          <w:lang w:val="mk-MK"/>
        </w:rPr>
        <w:t>наведените цели</w:t>
      </w:r>
      <w:r w:rsidR="003F686F" w:rsidRPr="002A62BE">
        <w:rPr>
          <w:rFonts w:ascii="StobiSerif Regular" w:hAnsi="StobiSerif Regular"/>
          <w:sz w:val="22"/>
          <w:szCs w:val="22"/>
          <w:lang w:val="mk-MK"/>
        </w:rPr>
        <w:t xml:space="preserve"> во точка 2</w:t>
      </w:r>
      <w:r w:rsidR="004A0B5B" w:rsidRPr="002A62BE">
        <w:rPr>
          <w:rFonts w:ascii="StobiSerif Regular" w:hAnsi="StobiSerif Regular"/>
          <w:sz w:val="22"/>
          <w:szCs w:val="22"/>
          <w:lang w:val="mk-MK"/>
        </w:rPr>
        <w:t>.</w:t>
      </w:r>
    </w:p>
    <w:p w:rsidR="00364B6F" w:rsidRPr="002A62BE" w:rsidRDefault="00364B6F" w:rsidP="003F686F">
      <w:pPr>
        <w:spacing w:before="1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65223" w:rsidRPr="002A62BE" w:rsidRDefault="00E65223" w:rsidP="00A3036A">
      <w:pPr>
        <w:numPr>
          <w:ilvl w:val="0"/>
          <w:numId w:val="2"/>
        </w:numPr>
        <w:shd w:val="clear" w:color="auto" w:fill="CCFFFF"/>
        <w:tabs>
          <w:tab w:val="left" w:pos="675"/>
        </w:tabs>
        <w:spacing w:before="120"/>
        <w:ind w:left="0" w:firstLine="0"/>
        <w:rPr>
          <w:rFonts w:ascii="StobiSerif Regular" w:hAnsi="StobiSerif Regular"/>
          <w:b/>
          <w:sz w:val="22"/>
          <w:szCs w:val="22"/>
          <w:lang w:val="ru-RU"/>
        </w:rPr>
      </w:pPr>
      <w:r w:rsidRPr="002A62BE">
        <w:rPr>
          <w:rFonts w:ascii="StobiSerif Regular" w:hAnsi="StobiSerif Regular"/>
          <w:b/>
          <w:sz w:val="22"/>
          <w:szCs w:val="22"/>
          <w:lang w:val="mk-MK"/>
        </w:rPr>
        <w:t>Проценка на влијанијата на регулативата</w:t>
      </w:r>
    </w:p>
    <w:p w:rsidR="00E65223" w:rsidRPr="002A62BE" w:rsidRDefault="00E65223" w:rsidP="00A3036A">
      <w:pPr>
        <w:spacing w:before="1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ab/>
        <w:t>Можни позитивни и негативни влијанија од секоја од опциите:</w:t>
      </w:r>
    </w:p>
    <w:p w:rsidR="00E65223" w:rsidRPr="002A62BE" w:rsidRDefault="00E65223" w:rsidP="004908C0">
      <w:pPr>
        <w:numPr>
          <w:ilvl w:val="1"/>
          <w:numId w:val="2"/>
        </w:numPr>
        <w:spacing w:before="1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 xml:space="preserve">Економски влијанија </w:t>
      </w:r>
    </w:p>
    <w:p w:rsidR="00D013F8" w:rsidRPr="002A62BE" w:rsidRDefault="003F686F" w:rsidP="003F686F">
      <w:pPr>
        <w:spacing w:before="120"/>
        <w:ind w:firstLine="675"/>
        <w:jc w:val="both"/>
        <w:rPr>
          <w:rFonts w:ascii="StobiSerif Regular" w:hAnsi="StobiSerif Regular"/>
          <w:sz w:val="22"/>
          <w:szCs w:val="22"/>
          <w:lang w:val="mk-MK" w:eastAsia="mk-MK"/>
        </w:rPr>
      </w:pPr>
      <w:r w:rsidRPr="002A62BE">
        <w:rPr>
          <w:rFonts w:ascii="StobiSerif Regular" w:hAnsi="StobiSerif Regular"/>
          <w:sz w:val="22"/>
          <w:szCs w:val="22"/>
          <w:lang w:val="mk-MK" w:eastAsia="mk-MK"/>
        </w:rPr>
        <w:t>Поголемата правна сигурност за субјектите на надзор што треба да ја донесат ре</w:t>
      </w:r>
      <w:r w:rsidR="00D013F8" w:rsidRPr="002A62BE">
        <w:rPr>
          <w:rFonts w:ascii="StobiSerif Regular" w:hAnsi="StobiSerif Regular"/>
          <w:sz w:val="22"/>
          <w:szCs w:val="22"/>
          <w:lang w:val="mk-MK" w:eastAsia="mk-MK"/>
        </w:rPr>
        <w:t>ш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>енијата од закон</w:t>
      </w:r>
      <w:r w:rsidR="00D013F8" w:rsidRPr="002A62BE">
        <w:rPr>
          <w:rFonts w:ascii="StobiSerif Regular" w:hAnsi="StobiSerif Regular"/>
          <w:sz w:val="22"/>
          <w:szCs w:val="22"/>
          <w:lang w:val="mk-MK" w:eastAsia="mk-MK"/>
        </w:rPr>
        <w:t>от,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 како и намалување на репресивниот карактер на надзорот и износот на глобите ќе има позитивн</w:t>
      </w:r>
      <w:r w:rsidR="00D013F8" w:rsidRPr="002A62BE">
        <w:rPr>
          <w:rFonts w:ascii="StobiSerif Regular" w:hAnsi="StobiSerif Regular"/>
          <w:sz w:val="22"/>
          <w:szCs w:val="22"/>
          <w:lang w:val="mk-MK" w:eastAsia="mk-MK"/>
        </w:rPr>
        <w:t>о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 економск</w:t>
      </w:r>
      <w:r w:rsidR="00D013F8" w:rsidRPr="002A62BE">
        <w:rPr>
          <w:rFonts w:ascii="StobiSerif Regular" w:hAnsi="StobiSerif Regular"/>
          <w:sz w:val="22"/>
          <w:szCs w:val="22"/>
          <w:lang w:val="mk-MK" w:eastAsia="mk-MK"/>
        </w:rPr>
        <w:t>о</w:t>
      </w:r>
      <w:r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 влијанија врз субјектите од приватниот сектор</w:t>
      </w:r>
      <w:r w:rsidR="00D013F8" w:rsidRPr="002A62BE">
        <w:rPr>
          <w:rFonts w:ascii="StobiSerif Regular" w:hAnsi="StobiSerif Regular"/>
          <w:sz w:val="22"/>
          <w:szCs w:val="22"/>
          <w:lang w:val="mk-MK" w:eastAsia="mk-MK"/>
        </w:rPr>
        <w:t xml:space="preserve">. Имено, </w:t>
      </w:r>
      <w:r w:rsidR="00BA6D04" w:rsidRPr="002A62BE">
        <w:rPr>
          <w:rFonts w:ascii="StobiSerif Regular" w:hAnsi="StobiSerif Regular"/>
          <w:sz w:val="22"/>
          <w:szCs w:val="22"/>
          <w:lang w:val="mk-MK" w:eastAsia="mk-MK"/>
        </w:rPr>
        <w:t>со ова законско решение ќе се надминат</w:t>
      </w:r>
      <w:r w:rsidR="00D013F8" w:rsidRPr="002A62BE">
        <w:rPr>
          <w:rFonts w:ascii="StobiSerif Regular" w:hAnsi="StobiSerif Regular"/>
          <w:sz w:val="22"/>
          <w:szCs w:val="22"/>
          <w:lang w:val="mk-MK" w:eastAsia="mk-MK"/>
        </w:rPr>
        <w:t>:</w:t>
      </w:r>
    </w:p>
    <w:p w:rsidR="00D013F8" w:rsidRPr="002A62BE" w:rsidRDefault="00D013F8" w:rsidP="00D013F8">
      <w:pPr>
        <w:pStyle w:val="ListParagraph"/>
        <w:numPr>
          <w:ilvl w:val="0"/>
          <w:numId w:val="28"/>
        </w:numPr>
        <w:spacing w:before="120"/>
        <w:jc w:val="both"/>
        <w:rPr>
          <w:rFonts w:ascii="StobiSerif Regular" w:hAnsi="StobiSerif Regular"/>
          <w:lang w:eastAsia="mk-MK"/>
        </w:rPr>
      </w:pPr>
      <w:r w:rsidRPr="002A62BE">
        <w:rPr>
          <w:rFonts w:ascii="StobiSerif Regular" w:hAnsi="StobiSerif Regular"/>
          <w:lang w:eastAsia="mk-MK"/>
        </w:rPr>
        <w:t>Отежнато економско работење предизвикано од непотребно честите и некоординираните надзори,</w:t>
      </w:r>
    </w:p>
    <w:p w:rsidR="00D013F8" w:rsidRPr="002A62BE" w:rsidRDefault="00D013F8" w:rsidP="00D013F8">
      <w:pPr>
        <w:pStyle w:val="ListParagraph"/>
        <w:numPr>
          <w:ilvl w:val="0"/>
          <w:numId w:val="28"/>
        </w:numPr>
        <w:spacing w:before="120"/>
        <w:jc w:val="both"/>
        <w:rPr>
          <w:rFonts w:ascii="StobiSerif Regular" w:hAnsi="StobiSerif Regular"/>
          <w:lang w:eastAsia="mk-MK"/>
        </w:rPr>
      </w:pPr>
      <w:r w:rsidRPr="002A62BE">
        <w:rPr>
          <w:rFonts w:ascii="StobiSerif Regular" w:hAnsi="StobiSerif Regular"/>
          <w:lang w:eastAsia="mk-MK"/>
        </w:rPr>
        <w:t xml:space="preserve">Потребата да </w:t>
      </w:r>
      <w:r w:rsidR="003D32FC" w:rsidRPr="002A62BE">
        <w:rPr>
          <w:rFonts w:ascii="StobiSerif Regular" w:hAnsi="StobiSerif Regular"/>
          <w:lang w:eastAsia="mk-MK"/>
        </w:rPr>
        <w:t xml:space="preserve">ангажираат префесионална помош и совет за да </w:t>
      </w:r>
      <w:r w:rsidRPr="002A62BE">
        <w:rPr>
          <w:rFonts w:ascii="StobiSerif Regular" w:hAnsi="StobiSerif Regular"/>
          <w:lang w:eastAsia="mk-MK"/>
        </w:rPr>
        <w:t>ја разберат регулативата и особено права</w:t>
      </w:r>
      <w:r w:rsidR="003D32FC" w:rsidRPr="002A62BE">
        <w:rPr>
          <w:rFonts w:ascii="StobiSerif Regular" w:hAnsi="StobiSerif Regular"/>
          <w:lang w:eastAsia="mk-MK"/>
        </w:rPr>
        <w:t>та</w:t>
      </w:r>
      <w:r w:rsidRPr="002A62BE">
        <w:rPr>
          <w:rFonts w:ascii="StobiSerif Regular" w:hAnsi="StobiSerif Regular"/>
          <w:lang w:eastAsia="mk-MK"/>
        </w:rPr>
        <w:t xml:space="preserve"> и обврски</w:t>
      </w:r>
      <w:r w:rsidR="003D32FC" w:rsidRPr="002A62BE">
        <w:rPr>
          <w:rFonts w:ascii="StobiSerif Regular" w:hAnsi="StobiSerif Regular"/>
          <w:lang w:eastAsia="mk-MK"/>
        </w:rPr>
        <w:t>те</w:t>
      </w:r>
      <w:r w:rsidRPr="002A62BE">
        <w:rPr>
          <w:rFonts w:ascii="StobiSerif Regular" w:hAnsi="StobiSerif Regular"/>
          <w:lang w:eastAsia="mk-MK"/>
        </w:rPr>
        <w:t xml:space="preserve"> при спр</w:t>
      </w:r>
      <w:r w:rsidR="009D6F0D">
        <w:rPr>
          <w:rFonts w:ascii="StobiSerif Regular" w:hAnsi="StobiSerif Regular"/>
          <w:lang w:eastAsia="mk-MK"/>
        </w:rPr>
        <w:t>оведување на инспекциски надзор</w:t>
      </w:r>
      <w:r w:rsidRPr="002A62BE">
        <w:rPr>
          <w:rFonts w:ascii="StobiSerif Regular" w:hAnsi="StobiSerif Regular"/>
          <w:lang w:eastAsia="mk-MK"/>
        </w:rPr>
        <w:t xml:space="preserve"> и</w:t>
      </w:r>
    </w:p>
    <w:p w:rsidR="003F686F" w:rsidRPr="002A62BE" w:rsidRDefault="00D013F8" w:rsidP="00D013F8">
      <w:pPr>
        <w:pStyle w:val="ListParagraph"/>
        <w:numPr>
          <w:ilvl w:val="0"/>
          <w:numId w:val="28"/>
        </w:numPr>
        <w:spacing w:before="120"/>
        <w:jc w:val="both"/>
        <w:rPr>
          <w:rFonts w:ascii="StobiSerif Regular" w:hAnsi="StobiSerif Regular"/>
          <w:lang w:eastAsia="mk-MK"/>
        </w:rPr>
      </w:pPr>
      <w:r w:rsidRPr="002A62BE">
        <w:rPr>
          <w:rFonts w:ascii="StobiSerif Regular" w:hAnsi="StobiSerif Regular"/>
          <w:lang w:eastAsia="mk-MK"/>
        </w:rPr>
        <w:t>Плаќањето високи износи на глоби</w:t>
      </w:r>
      <w:r w:rsidR="003F686F" w:rsidRPr="002A62BE">
        <w:rPr>
          <w:rFonts w:ascii="StobiSerif Regular" w:hAnsi="StobiSerif Regular"/>
          <w:lang w:eastAsia="mk-MK"/>
        </w:rPr>
        <w:t>.</w:t>
      </w:r>
    </w:p>
    <w:p w:rsidR="00E65223" w:rsidRPr="002A62BE" w:rsidRDefault="00E65223" w:rsidP="004908C0">
      <w:pPr>
        <w:numPr>
          <w:ilvl w:val="1"/>
          <w:numId w:val="2"/>
        </w:numPr>
        <w:spacing w:before="1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 xml:space="preserve">Фискални влијанија </w:t>
      </w:r>
    </w:p>
    <w:p w:rsidR="002742B2" w:rsidRPr="00B1712D" w:rsidRDefault="009D6F0D" w:rsidP="00B1712D">
      <w:pPr>
        <w:pStyle w:val="ListParagraph"/>
        <w:numPr>
          <w:ilvl w:val="0"/>
          <w:numId w:val="28"/>
        </w:numPr>
        <w:spacing w:before="120"/>
        <w:jc w:val="both"/>
        <w:rPr>
          <w:rFonts w:ascii="StobiSerif Regular" w:hAnsi="StobiSerif Regular" w:cstheme="minorHAnsi"/>
        </w:rPr>
      </w:pPr>
      <w:r>
        <w:rPr>
          <w:rFonts w:ascii="StobiSerif Regular" w:hAnsi="StobiSerif Regular" w:cstheme="minorHAnsi"/>
        </w:rPr>
        <w:t xml:space="preserve">Примената </w:t>
      </w:r>
      <w:r w:rsidR="001C3702">
        <w:rPr>
          <w:rFonts w:ascii="StobiSerif Regular" w:hAnsi="StobiSerif Regular" w:cstheme="minorHAnsi"/>
        </w:rPr>
        <w:t>на одредбите на предложениот З</w:t>
      </w:r>
      <w:r>
        <w:rPr>
          <w:rFonts w:ascii="StobiSerif Regular" w:hAnsi="StobiSerif Regular" w:cstheme="minorHAnsi"/>
        </w:rPr>
        <w:t>акон</w:t>
      </w:r>
      <w:r w:rsidR="001C3702">
        <w:rPr>
          <w:rFonts w:ascii="StobiSerif Regular" w:hAnsi="StobiSerif Regular" w:cstheme="minorHAnsi"/>
        </w:rPr>
        <w:t xml:space="preserve"> за инспекциски надзор </w:t>
      </w:r>
      <w:r>
        <w:rPr>
          <w:rFonts w:ascii="StobiSerif Regular" w:hAnsi="StobiSerif Regular" w:cstheme="minorHAnsi"/>
        </w:rPr>
        <w:t xml:space="preserve"> може да предизвика фискална импликација д</w:t>
      </w:r>
      <w:r w:rsidR="00B1712D" w:rsidRPr="00B1712D">
        <w:rPr>
          <w:rFonts w:ascii="StobiSerif Regular" w:hAnsi="StobiSerif Regular" w:cstheme="minorHAnsi"/>
        </w:rPr>
        <w:t>о 144.000.000 денари</w:t>
      </w:r>
      <w:r>
        <w:rPr>
          <w:rFonts w:ascii="StobiSerif Regular" w:hAnsi="StobiSerif Regular" w:cstheme="minorHAnsi"/>
        </w:rPr>
        <w:t xml:space="preserve"> на годишно ниво</w:t>
      </w:r>
      <w:r w:rsidR="001C3702">
        <w:rPr>
          <w:rFonts w:ascii="StobiSerif Regular" w:hAnsi="StobiSerif Regular" w:cstheme="minorHAnsi"/>
        </w:rPr>
        <w:t>.</w:t>
      </w:r>
      <w:r w:rsidR="00D15D36" w:rsidRPr="00B1712D">
        <w:rPr>
          <w:rFonts w:ascii="StobiSerif Regular" w:hAnsi="StobiSerif Regular" w:cstheme="minorHAnsi"/>
        </w:rPr>
        <w:t xml:space="preserve"> </w:t>
      </w:r>
    </w:p>
    <w:p w:rsidR="001502C2" w:rsidRPr="002A62BE" w:rsidRDefault="001502C2" w:rsidP="001502C2">
      <w:pPr>
        <w:numPr>
          <w:ilvl w:val="1"/>
          <w:numId w:val="2"/>
        </w:numPr>
        <w:spacing w:before="120"/>
        <w:jc w:val="both"/>
        <w:rPr>
          <w:rFonts w:ascii="StobiSerif Regular" w:hAnsi="StobiSerif Regular"/>
          <w:sz w:val="22"/>
          <w:szCs w:val="22"/>
          <w:lang w:val="mk-MK"/>
        </w:rPr>
      </w:pPr>
      <w:bookmarkStart w:id="1" w:name="_GoBack"/>
      <w:bookmarkEnd w:id="1"/>
      <w:r w:rsidRPr="002A62BE">
        <w:rPr>
          <w:rFonts w:ascii="StobiSerif Regular" w:hAnsi="StobiSerif Regular"/>
          <w:sz w:val="22"/>
          <w:szCs w:val="22"/>
          <w:lang w:val="mk-MK"/>
        </w:rPr>
        <w:t xml:space="preserve">Социјални влијанија </w:t>
      </w:r>
    </w:p>
    <w:p w:rsidR="00477020" w:rsidRPr="002A62BE" w:rsidRDefault="00D013F8" w:rsidP="00D013F8">
      <w:pPr>
        <w:pStyle w:val="Stavovi"/>
        <w:numPr>
          <w:ilvl w:val="0"/>
          <w:numId w:val="25"/>
        </w:numPr>
      </w:pPr>
      <w:r w:rsidRPr="002A62BE">
        <w:t>Нема</w:t>
      </w:r>
    </w:p>
    <w:p w:rsidR="00477020" w:rsidRPr="002A62BE" w:rsidRDefault="00477020" w:rsidP="00AF5F84">
      <w:pPr>
        <w:pStyle w:val="Stavovi"/>
      </w:pPr>
    </w:p>
    <w:p w:rsidR="00E65223" w:rsidRPr="002A62BE" w:rsidRDefault="00E65223" w:rsidP="001502C2">
      <w:pPr>
        <w:numPr>
          <w:ilvl w:val="1"/>
          <w:numId w:val="2"/>
        </w:numPr>
        <w:spacing w:before="1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 xml:space="preserve">Влијанија врз животната средина </w:t>
      </w:r>
    </w:p>
    <w:p w:rsidR="00B44254" w:rsidRPr="002A62BE" w:rsidRDefault="00D013F8" w:rsidP="00D013F8">
      <w:pPr>
        <w:pStyle w:val="ListParagraph"/>
        <w:numPr>
          <w:ilvl w:val="0"/>
          <w:numId w:val="25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>Нема</w:t>
      </w:r>
    </w:p>
    <w:p w:rsidR="00E65223" w:rsidRPr="002A62BE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4.5</w:t>
      </w:r>
      <w:r w:rsidRPr="002A62BE">
        <w:rPr>
          <w:rFonts w:ascii="StobiSerif Regular" w:hAnsi="StobiSerif Regular"/>
          <w:sz w:val="22"/>
          <w:szCs w:val="22"/>
          <w:lang w:val="mk-MK"/>
        </w:rPr>
        <w:tab/>
        <w:t xml:space="preserve">Административни влијанија и трошоци – </w:t>
      </w:r>
    </w:p>
    <w:p w:rsidR="00F57E1F" w:rsidRPr="002A62BE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 xml:space="preserve">а) трошоци за спроведување </w:t>
      </w:r>
    </w:p>
    <w:p w:rsidR="00F36CF6" w:rsidRPr="002A62BE" w:rsidRDefault="00B1712D" w:rsidP="00703835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- Нема</w:t>
      </w:r>
    </w:p>
    <w:p w:rsidR="00DA23E9" w:rsidRPr="002A62BE" w:rsidRDefault="00DA23E9" w:rsidP="00703835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65223" w:rsidRPr="002A62BE" w:rsidRDefault="00E65223" w:rsidP="00D1432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б)</w:t>
      </w:r>
      <w:r w:rsidR="00D87D09" w:rsidRPr="002A62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62BE">
        <w:rPr>
          <w:rFonts w:ascii="StobiSerif Regular" w:hAnsi="StobiSerif Regular"/>
          <w:sz w:val="22"/>
          <w:szCs w:val="22"/>
          <w:lang w:val="mk-MK"/>
        </w:rPr>
        <w:t>трошоци за почитување на регулативата</w:t>
      </w:r>
    </w:p>
    <w:p w:rsidR="00B44254" w:rsidRPr="002A62BE" w:rsidRDefault="00B1712D" w:rsidP="001C78AA">
      <w:pPr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>
        <w:rPr>
          <w:rFonts w:ascii="StobiSerif Regular" w:hAnsi="StobiSerif Regular"/>
          <w:sz w:val="22"/>
          <w:szCs w:val="22"/>
          <w:lang w:val="mk-MK"/>
        </w:rPr>
        <w:t>- Нема</w:t>
      </w:r>
    </w:p>
    <w:p w:rsidR="00B44254" w:rsidRPr="002A62BE" w:rsidRDefault="00B44254" w:rsidP="00D1432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65223" w:rsidRPr="002A62BE" w:rsidRDefault="00E65223" w:rsidP="00A3036A">
      <w:pPr>
        <w:shd w:val="clear" w:color="auto" w:fill="CCFFFF"/>
        <w:tabs>
          <w:tab w:val="left" w:pos="675"/>
        </w:tabs>
        <w:spacing w:before="120"/>
        <w:rPr>
          <w:rFonts w:ascii="StobiSerif Regular" w:hAnsi="StobiSerif Regular"/>
          <w:b/>
          <w:sz w:val="22"/>
          <w:szCs w:val="22"/>
          <w:lang w:val="mk-MK"/>
        </w:rPr>
      </w:pPr>
      <w:r w:rsidRPr="002A62BE">
        <w:rPr>
          <w:rFonts w:ascii="StobiSerif Regular" w:hAnsi="StobiSerif Regular"/>
          <w:b/>
          <w:sz w:val="22"/>
          <w:szCs w:val="22"/>
          <w:lang w:val="mk-MK"/>
        </w:rPr>
        <w:t>5.</w:t>
      </w:r>
      <w:r w:rsidRPr="002A62BE">
        <w:rPr>
          <w:rFonts w:ascii="StobiSerif Regular" w:hAnsi="StobiSerif Regular"/>
          <w:b/>
          <w:sz w:val="22"/>
          <w:szCs w:val="22"/>
          <w:lang w:val="mk-MK"/>
        </w:rPr>
        <w:tab/>
        <w:t>Консултации</w:t>
      </w:r>
    </w:p>
    <w:p w:rsidR="00E65223" w:rsidRPr="002A62BE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5.1</w:t>
      </w:r>
      <w:r w:rsidRPr="002A62BE">
        <w:rPr>
          <w:rFonts w:ascii="StobiSerif Regular" w:hAnsi="StobiSerif Regular"/>
          <w:sz w:val="22"/>
          <w:szCs w:val="22"/>
          <w:lang w:val="mk-MK"/>
        </w:rPr>
        <w:tab/>
        <w:t>Засегнати страни и начин на вклучување</w:t>
      </w:r>
    </w:p>
    <w:p w:rsidR="00CB3524" w:rsidRPr="002A62BE" w:rsidRDefault="00CB3524" w:rsidP="00CB3524">
      <w:pPr>
        <w:pStyle w:val="DefaultStyle"/>
        <w:spacing w:after="0"/>
        <w:ind w:firstLine="360"/>
        <w:jc w:val="both"/>
        <w:rPr>
          <w:rFonts w:ascii="StobiSerif Regular" w:hAnsi="StobiSerif Regular" w:cs="StobiSerif Regular"/>
          <w:sz w:val="22"/>
          <w:szCs w:val="22"/>
        </w:rPr>
      </w:pPr>
    </w:p>
    <w:p w:rsidR="00CB3524" w:rsidRPr="002A62BE" w:rsidRDefault="00CB3524" w:rsidP="00CB3524">
      <w:pPr>
        <w:pStyle w:val="DefaultStyle"/>
        <w:spacing w:after="0"/>
        <w:ind w:firstLine="720"/>
        <w:jc w:val="both"/>
        <w:rPr>
          <w:rFonts w:ascii="StobiSerif Regular" w:hAnsi="StobiSerif Regular"/>
          <w:bCs/>
          <w:color w:val="000000"/>
          <w:sz w:val="22"/>
          <w:szCs w:val="22"/>
        </w:rPr>
      </w:pPr>
      <w:r w:rsidRPr="002A62BE">
        <w:rPr>
          <w:rFonts w:ascii="StobiSerif Regular" w:hAnsi="StobiSerif Regular" w:cs="StobiSerif Regular"/>
          <w:sz w:val="22"/>
          <w:szCs w:val="22"/>
        </w:rPr>
        <w:lastRenderedPageBreak/>
        <w:t xml:space="preserve"> Министерот за информатичко општество и администрација донесе решение со кое</w:t>
      </w:r>
      <w:r w:rsidR="001C3702">
        <w:rPr>
          <w:rFonts w:ascii="StobiSerif Regular" w:hAnsi="StobiSerif Regular" w:cs="StobiSerif Regular"/>
          <w:sz w:val="22"/>
          <w:szCs w:val="22"/>
        </w:rPr>
        <w:t xml:space="preserve"> </w:t>
      </w:r>
      <w:r w:rsidRPr="002A62BE">
        <w:rPr>
          <w:rFonts w:ascii="StobiSerif Regular" w:hAnsi="StobiSerif Regular" w:cs="StobiSerif Regular"/>
          <w:sz w:val="22"/>
          <w:szCs w:val="22"/>
        </w:rPr>
        <w:t xml:space="preserve">се формираше работната група за подготовка на нов Закон за инспекциски надзор. Членови на работната група се административни службеници од: Министерството за информатичко општество и администрација, Инспекциски совет, </w:t>
      </w:r>
      <w:r w:rsidR="003D32FC" w:rsidRPr="002A62BE">
        <w:rPr>
          <w:rFonts w:ascii="StobiSerif Regular" w:hAnsi="StobiSerif Regular" w:cs="StobiSerif Regular"/>
          <w:sz w:val="22"/>
          <w:szCs w:val="22"/>
        </w:rPr>
        <w:t>Д</w:t>
      </w:r>
      <w:r w:rsidRPr="002A62BE">
        <w:rPr>
          <w:rFonts w:ascii="StobiSerif Regular" w:hAnsi="StobiSerif Regular" w:cs="StobiSerif Regular"/>
          <w:sz w:val="22"/>
          <w:szCs w:val="22"/>
        </w:rPr>
        <w:t xml:space="preserve">ржавен инспекторат за труд, Државен пазарен инспекторат, Државен управен инспекторат и Државен просветен инспекторат, како и </w:t>
      </w:r>
      <w:r w:rsidR="00BC36BC" w:rsidRPr="002A62BE">
        <w:rPr>
          <w:rFonts w:ascii="StobiSerif Regular" w:hAnsi="StobiSerif Regular" w:cs="StobiSerif Regular"/>
          <w:sz w:val="22"/>
          <w:szCs w:val="22"/>
        </w:rPr>
        <w:t xml:space="preserve">домашни </w:t>
      </w:r>
      <w:r w:rsidRPr="002A62BE">
        <w:rPr>
          <w:rFonts w:ascii="StobiSerif Regular" w:hAnsi="StobiSerif Regular" w:cs="StobiSerif Regular"/>
          <w:sz w:val="22"/>
          <w:szCs w:val="22"/>
        </w:rPr>
        <w:t>експерти анга</w:t>
      </w:r>
      <w:r w:rsidR="00BC36BC" w:rsidRPr="002A62BE">
        <w:rPr>
          <w:rFonts w:ascii="StobiSerif Regular" w:hAnsi="StobiSerif Regular" w:cs="StobiSerif Regular"/>
          <w:sz w:val="22"/>
          <w:szCs w:val="22"/>
        </w:rPr>
        <w:t>ж</w:t>
      </w:r>
      <w:r w:rsidRPr="002A62BE">
        <w:rPr>
          <w:rFonts w:ascii="StobiSerif Regular" w:hAnsi="StobiSerif Regular" w:cs="StobiSerif Regular"/>
          <w:sz w:val="22"/>
          <w:szCs w:val="22"/>
        </w:rPr>
        <w:t xml:space="preserve">ирани преку </w:t>
      </w:r>
      <w:r w:rsidR="00BC36BC" w:rsidRPr="002A62BE">
        <w:rPr>
          <w:rFonts w:ascii="StobiSerif Regular" w:hAnsi="StobiSerif Regular" w:cs="StobiSerif Regular"/>
          <w:sz w:val="22"/>
          <w:szCs w:val="22"/>
        </w:rPr>
        <w:t>П</w:t>
      </w:r>
      <w:r w:rsidRPr="002A62BE">
        <w:rPr>
          <w:rFonts w:ascii="StobiSerif Regular" w:hAnsi="StobiSerif Regular" w:cs="StobiSerif Regular"/>
          <w:sz w:val="22"/>
          <w:szCs w:val="22"/>
        </w:rPr>
        <w:t>роектот за модернизација на инс</w:t>
      </w:r>
      <w:r w:rsidR="00BC36BC" w:rsidRPr="002A62BE">
        <w:rPr>
          <w:rFonts w:ascii="StobiSerif Regular" w:hAnsi="StobiSerif Regular" w:cs="StobiSerif Regular"/>
          <w:sz w:val="22"/>
          <w:szCs w:val="22"/>
        </w:rPr>
        <w:t xml:space="preserve">пекциските </w:t>
      </w:r>
      <w:r w:rsidRPr="002A62BE">
        <w:rPr>
          <w:rFonts w:ascii="StobiSerif Regular" w:hAnsi="StobiSerif Regular" w:cs="StobiSerif Regular"/>
          <w:sz w:val="22"/>
          <w:szCs w:val="22"/>
        </w:rPr>
        <w:t>с</w:t>
      </w:r>
      <w:r w:rsidR="00BC36BC" w:rsidRPr="002A62BE">
        <w:rPr>
          <w:rFonts w:ascii="StobiSerif Regular" w:hAnsi="StobiSerif Regular" w:cs="StobiSerif Regular"/>
          <w:sz w:val="22"/>
          <w:szCs w:val="22"/>
        </w:rPr>
        <w:t>л</w:t>
      </w:r>
      <w:r w:rsidRPr="002A62BE">
        <w:rPr>
          <w:rFonts w:ascii="StobiSerif Regular" w:hAnsi="StobiSerif Regular" w:cs="StobiSerif Regular"/>
          <w:sz w:val="22"/>
          <w:szCs w:val="22"/>
        </w:rPr>
        <w:t>у</w:t>
      </w:r>
      <w:r w:rsidR="00BC36BC" w:rsidRPr="002A62BE">
        <w:rPr>
          <w:rFonts w:ascii="StobiSerif Regular" w:hAnsi="StobiSerif Regular" w:cs="StobiSerif Regular"/>
          <w:sz w:val="22"/>
          <w:szCs w:val="22"/>
        </w:rPr>
        <w:t>ж</w:t>
      </w:r>
      <w:r w:rsidRPr="002A62BE">
        <w:rPr>
          <w:rFonts w:ascii="StobiSerif Regular" w:hAnsi="StobiSerif Regular" w:cs="StobiSerif Regular"/>
          <w:sz w:val="22"/>
          <w:szCs w:val="22"/>
        </w:rPr>
        <w:t xml:space="preserve">би </w:t>
      </w:r>
      <w:r w:rsidR="00BC36BC" w:rsidRPr="002A62BE">
        <w:rPr>
          <w:rFonts w:ascii="StobiSerif Regular" w:hAnsi="StobiSerif Regular" w:cs="StobiSerif Regular"/>
          <w:sz w:val="22"/>
          <w:szCs w:val="22"/>
        </w:rPr>
        <w:t xml:space="preserve">финансиран од УСАИД и имплементиран од </w:t>
      </w:r>
      <w:r w:rsidR="003D32FC" w:rsidRPr="002A62BE">
        <w:rPr>
          <w:rFonts w:ascii="StobiSerif Regular" w:hAnsi="StobiSerif Regular" w:cs="StobiSerif Regular"/>
          <w:sz w:val="22"/>
          <w:szCs w:val="22"/>
        </w:rPr>
        <w:t xml:space="preserve">Центарот за развојни политики </w:t>
      </w:r>
      <w:r w:rsidR="00BC36BC" w:rsidRPr="002A62BE">
        <w:rPr>
          <w:rFonts w:ascii="StobiSerif Regular" w:hAnsi="StobiSerif Regular" w:cs="StobiSerif Regular"/>
          <w:sz w:val="22"/>
          <w:szCs w:val="22"/>
        </w:rPr>
        <w:t>ИДЕАС ДеПо</w:t>
      </w:r>
      <w:r w:rsidRPr="002A62BE">
        <w:rPr>
          <w:rFonts w:ascii="StobiSerif Regular" w:hAnsi="StobiSerif Regular" w:cs="StobiSerif Regular"/>
          <w:sz w:val="22"/>
          <w:szCs w:val="22"/>
        </w:rPr>
        <w:t xml:space="preserve">. </w:t>
      </w:r>
    </w:p>
    <w:p w:rsidR="00CB3524" w:rsidRPr="002A62BE" w:rsidRDefault="00CB3524" w:rsidP="00BC36BC">
      <w:pPr>
        <w:ind w:firstLine="720"/>
        <w:jc w:val="both"/>
        <w:rPr>
          <w:rFonts w:ascii="StobiSerif Regular" w:hAnsi="StobiSerif Regular" w:cs="StobiSerif Regular"/>
          <w:sz w:val="22"/>
          <w:szCs w:val="22"/>
          <w:lang w:val="mk-MK" w:eastAsia="ar-SA"/>
        </w:rPr>
      </w:pPr>
      <w:r w:rsidRPr="002A62BE">
        <w:rPr>
          <w:rFonts w:ascii="StobiSerif Regular" w:hAnsi="StobiSerif Regular" w:cs="StobiSerif Regular"/>
          <w:sz w:val="22"/>
          <w:szCs w:val="22"/>
          <w:lang w:val="mk-MK" w:eastAsia="ar-SA"/>
        </w:rPr>
        <w:t>Покрај одржаните состаноци на работната група, извршени се и консултации со р</w:t>
      </w:r>
      <w:r w:rsidR="00BC36BC" w:rsidRPr="002A62BE">
        <w:rPr>
          <w:rFonts w:ascii="StobiSerif Regular" w:hAnsi="StobiSerif Regular" w:cs="StobiSerif Regular"/>
          <w:sz w:val="22"/>
          <w:szCs w:val="22"/>
          <w:lang w:val="mk-MK" w:eastAsia="ar-SA"/>
        </w:rPr>
        <w:t>аководствата на инспекциските служби.</w:t>
      </w:r>
    </w:p>
    <w:p w:rsidR="00CD52CF" w:rsidRPr="002A62BE" w:rsidRDefault="00BC36BC" w:rsidP="00BC36BC">
      <w:pPr>
        <w:spacing w:after="120"/>
        <w:ind w:right="-31"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За предлог тесктот на законот планиран</w:t>
      </w:r>
      <w:r w:rsidR="004757F2" w:rsidRPr="002A62BE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о</w:t>
      </w:r>
      <w:r w:rsidRPr="002A62BE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е да</w:t>
      </w:r>
      <w:r w:rsidR="004757F2" w:rsidRPr="002A62BE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</w:t>
      </w:r>
      <w:r w:rsidRPr="002A62BE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се вклуч</w:t>
      </w:r>
      <w:r w:rsidR="004757F2" w:rsidRPr="002A62BE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ат</w:t>
      </w:r>
      <w:r w:rsidRPr="002A62BE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и други засегнати страни и тоа: </w:t>
      </w:r>
      <w:r w:rsidRPr="002A62BE">
        <w:rPr>
          <w:rFonts w:ascii="StobiSerif Regular" w:hAnsi="StobiSerif Regular" w:cs="Arial"/>
          <w:sz w:val="22"/>
          <w:szCs w:val="22"/>
          <w:lang w:val="mk-MK"/>
        </w:rPr>
        <w:t xml:space="preserve">инспекциски служби, </w:t>
      </w:r>
      <w:r w:rsidR="00CD52CF" w:rsidRPr="002A62BE">
        <w:rPr>
          <w:rFonts w:ascii="StobiSerif Regular" w:hAnsi="StobiSerif Regular" w:cs="Arial"/>
          <w:sz w:val="22"/>
          <w:szCs w:val="22"/>
          <w:lang w:val="mk-MK"/>
        </w:rPr>
        <w:t xml:space="preserve">стопанските комори во Република Македонија, </w:t>
      </w:r>
      <w:r w:rsidRPr="002A62BE">
        <w:rPr>
          <w:rFonts w:ascii="StobiSerif Regular" w:hAnsi="StobiSerif Regular" w:cs="Arial"/>
          <w:sz w:val="22"/>
          <w:szCs w:val="22"/>
          <w:lang w:val="mk-MK"/>
        </w:rPr>
        <w:t xml:space="preserve">министерства и други </w:t>
      </w:r>
      <w:r w:rsidR="00CD52CF" w:rsidRPr="002A62BE">
        <w:rPr>
          <w:rFonts w:ascii="StobiSerif Regular" w:hAnsi="StobiSerif Regular" w:cs="Arial"/>
          <w:sz w:val="22"/>
          <w:szCs w:val="22"/>
          <w:lang w:val="mk-MK"/>
        </w:rPr>
        <w:t>органи</w:t>
      </w:r>
      <w:r w:rsidRPr="002A62BE">
        <w:rPr>
          <w:rFonts w:ascii="StobiSerif Regular" w:hAnsi="StobiSerif Regular" w:cs="Arial"/>
          <w:sz w:val="22"/>
          <w:szCs w:val="22"/>
          <w:lang w:val="mk-MK"/>
        </w:rPr>
        <w:t xml:space="preserve"> на државна управа</w:t>
      </w:r>
      <w:r w:rsidR="00CD52CF" w:rsidRPr="002A62BE">
        <w:rPr>
          <w:rFonts w:ascii="StobiSerif Regular" w:hAnsi="StobiSerif Regular" w:cs="Arial"/>
          <w:sz w:val="22"/>
          <w:szCs w:val="22"/>
          <w:lang w:val="mk-MK"/>
        </w:rPr>
        <w:t xml:space="preserve">, ЗЕЛС и други. </w:t>
      </w:r>
    </w:p>
    <w:p w:rsidR="005C3D76" w:rsidRPr="002A62BE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5.2</w:t>
      </w:r>
      <w:r w:rsidRPr="002A62BE">
        <w:rPr>
          <w:rFonts w:ascii="StobiSerif Regular" w:hAnsi="StobiSerif Regular"/>
          <w:sz w:val="22"/>
          <w:szCs w:val="22"/>
          <w:lang w:val="mk-MK"/>
        </w:rPr>
        <w:tab/>
        <w:t>Преглед на добиените и вградените мислења</w:t>
      </w:r>
    </w:p>
    <w:p w:rsidR="00E65223" w:rsidRPr="002A62BE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5.3</w:t>
      </w:r>
      <w:r w:rsidRPr="002A62BE">
        <w:rPr>
          <w:rFonts w:ascii="StobiSerif Regular" w:hAnsi="StobiSerif Regular"/>
          <w:sz w:val="22"/>
          <w:szCs w:val="22"/>
          <w:lang w:val="mk-MK"/>
        </w:rPr>
        <w:tab/>
        <w:t>Мислењата кои не биле земени предвид и зошто</w:t>
      </w:r>
      <w:r w:rsidR="00F90852" w:rsidRPr="002A62BE">
        <w:rPr>
          <w:rFonts w:ascii="StobiSerif Regular" w:hAnsi="StobiSerif Regular"/>
          <w:sz w:val="22"/>
          <w:szCs w:val="22"/>
          <w:lang w:val="mk-MK"/>
        </w:rPr>
        <w:t xml:space="preserve"> /</w:t>
      </w:r>
    </w:p>
    <w:p w:rsidR="00E65223" w:rsidRPr="002A62BE" w:rsidRDefault="00E65223" w:rsidP="00A3036A">
      <w:pPr>
        <w:tabs>
          <w:tab w:val="left" w:pos="675"/>
        </w:tabs>
        <w:spacing w:before="120"/>
        <w:rPr>
          <w:rFonts w:ascii="StobiSerif Regular" w:hAnsi="StobiSerif Regular"/>
          <w:sz w:val="22"/>
          <w:szCs w:val="22"/>
          <w:lang w:val="mk-MK"/>
        </w:rPr>
      </w:pPr>
    </w:p>
    <w:p w:rsidR="00E65223" w:rsidRPr="002A62BE" w:rsidRDefault="00E65223" w:rsidP="00A3036A">
      <w:pPr>
        <w:shd w:val="clear" w:color="auto" w:fill="CCFFFF"/>
        <w:tabs>
          <w:tab w:val="left" w:pos="675"/>
        </w:tabs>
        <w:spacing w:before="120"/>
        <w:rPr>
          <w:rFonts w:ascii="StobiSerif Regular" w:hAnsi="StobiSerif Regular"/>
          <w:b/>
          <w:sz w:val="22"/>
          <w:szCs w:val="22"/>
          <w:lang w:val="mk-MK"/>
        </w:rPr>
      </w:pPr>
      <w:r w:rsidRPr="002A62BE">
        <w:rPr>
          <w:rFonts w:ascii="StobiSerif Regular" w:hAnsi="StobiSerif Regular"/>
          <w:b/>
          <w:sz w:val="22"/>
          <w:szCs w:val="22"/>
          <w:lang w:val="mk-MK"/>
        </w:rPr>
        <w:t xml:space="preserve">6. </w:t>
      </w:r>
      <w:r w:rsidRPr="002A62BE">
        <w:rPr>
          <w:rFonts w:ascii="StobiSerif Regular" w:hAnsi="StobiSerif Regular"/>
          <w:b/>
          <w:sz w:val="22"/>
          <w:szCs w:val="22"/>
          <w:lang w:val="mk-MK"/>
        </w:rPr>
        <w:tab/>
        <w:t>Заклучоци и препорачано решение</w:t>
      </w:r>
    </w:p>
    <w:p w:rsidR="00E65223" w:rsidRPr="002A62BE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6.1</w:t>
      </w:r>
      <w:r w:rsidRPr="002A62BE">
        <w:rPr>
          <w:rFonts w:ascii="StobiSerif Regular" w:hAnsi="StobiSerif Regular"/>
          <w:sz w:val="22"/>
          <w:szCs w:val="22"/>
          <w:lang w:val="mk-MK"/>
        </w:rPr>
        <w:tab/>
        <w:t>Споредбен преглед на позитивните и негативните влијанија на можните решенија (опции)</w:t>
      </w:r>
    </w:p>
    <w:p w:rsidR="00E65223" w:rsidRPr="002A62BE" w:rsidRDefault="00E65223" w:rsidP="00B323B3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6.2</w:t>
      </w:r>
      <w:r w:rsidRPr="002A62BE">
        <w:rPr>
          <w:rFonts w:ascii="StobiSerif Regular" w:hAnsi="StobiSerif Regular"/>
          <w:sz w:val="22"/>
          <w:szCs w:val="22"/>
          <w:lang w:val="mk-MK"/>
        </w:rPr>
        <w:tab/>
        <w:t>Ризици во спроведувањето и примената на секое од можните решенија (опции)</w:t>
      </w:r>
      <w:r w:rsidR="00B323B3" w:rsidRPr="002A62BE">
        <w:rPr>
          <w:rFonts w:ascii="StobiSerif Regular" w:hAnsi="StobiSerif Regular"/>
          <w:sz w:val="22"/>
          <w:szCs w:val="22"/>
          <w:lang w:val="mk-MK"/>
        </w:rPr>
        <w:t>.</w:t>
      </w:r>
    </w:p>
    <w:p w:rsidR="00E65223" w:rsidRPr="002A62BE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6.3</w:t>
      </w:r>
      <w:r w:rsidRPr="002A62BE">
        <w:rPr>
          <w:rFonts w:ascii="StobiSerif Regular" w:hAnsi="StobiSerif Regular"/>
          <w:sz w:val="22"/>
          <w:szCs w:val="22"/>
          <w:lang w:val="mk-MK"/>
        </w:rPr>
        <w:tab/>
        <w:t>Препорачано решение со образложение</w:t>
      </w:r>
      <w:r w:rsidR="00630C64" w:rsidRPr="002A62BE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9548F6" w:rsidRPr="002A62BE" w:rsidRDefault="009548F6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65223" w:rsidRPr="002A62BE" w:rsidRDefault="00E65223" w:rsidP="00A3036A">
      <w:pPr>
        <w:shd w:val="clear" w:color="auto" w:fill="CCFFFF"/>
        <w:tabs>
          <w:tab w:val="left" w:pos="675"/>
        </w:tabs>
        <w:spacing w:before="120"/>
        <w:rPr>
          <w:rFonts w:ascii="StobiSerif Regular" w:hAnsi="StobiSerif Regular"/>
          <w:b/>
          <w:sz w:val="22"/>
          <w:szCs w:val="22"/>
          <w:lang w:val="mk-MK"/>
        </w:rPr>
      </w:pPr>
      <w:r w:rsidRPr="002A62BE">
        <w:rPr>
          <w:rFonts w:ascii="StobiSerif Regular" w:hAnsi="StobiSerif Regular"/>
          <w:b/>
          <w:sz w:val="22"/>
          <w:szCs w:val="22"/>
          <w:lang w:val="mk-MK"/>
        </w:rPr>
        <w:t>7.</w:t>
      </w:r>
      <w:r w:rsidRPr="002A62BE">
        <w:rPr>
          <w:rFonts w:ascii="StobiSerif Regular" w:hAnsi="StobiSerif Regular"/>
          <w:b/>
          <w:sz w:val="22"/>
          <w:szCs w:val="22"/>
          <w:lang w:val="mk-MK"/>
        </w:rPr>
        <w:tab/>
        <w:t>Спроведување на препорачаното решение</w:t>
      </w:r>
    </w:p>
    <w:p w:rsidR="00E65223" w:rsidRPr="002A62BE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7.1</w:t>
      </w:r>
      <w:r w:rsidRPr="002A62BE">
        <w:rPr>
          <w:rFonts w:ascii="StobiSerif Regular" w:hAnsi="StobiSerif Regular"/>
          <w:sz w:val="22"/>
          <w:szCs w:val="22"/>
          <w:lang w:val="mk-MK"/>
        </w:rPr>
        <w:tab/>
        <w:t>Потреба од менување на закони и подзаконска регулатива во областа или други сродни области</w:t>
      </w:r>
    </w:p>
    <w:p w:rsidR="00654640" w:rsidRPr="002A62BE" w:rsidRDefault="009548F6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Потребно е да се променат материјалните закони со кои се уредуваат постапките за вршење инспекциски надзор во одредена област</w:t>
      </w:r>
      <w:r w:rsidR="008826AE" w:rsidRPr="002A62BE">
        <w:rPr>
          <w:rFonts w:ascii="StobiSerif Regular" w:hAnsi="StobiSerif Regular"/>
          <w:sz w:val="22"/>
          <w:szCs w:val="22"/>
          <w:lang w:val="mk-MK"/>
        </w:rPr>
        <w:t xml:space="preserve"> и условите за стекнување статус инспектор</w:t>
      </w:r>
      <w:r w:rsidRPr="002A62BE">
        <w:rPr>
          <w:rFonts w:ascii="StobiSerif Regular" w:hAnsi="StobiSerif Regular"/>
          <w:sz w:val="22"/>
          <w:szCs w:val="22"/>
          <w:lang w:val="mk-MK"/>
        </w:rPr>
        <w:t xml:space="preserve"> заради нивно усогласување со начелата и </w:t>
      </w:r>
      <w:r w:rsidR="00951640" w:rsidRPr="002A62BE">
        <w:rPr>
          <w:rFonts w:ascii="StobiSerif Regular" w:hAnsi="StobiSerif Regular"/>
          <w:sz w:val="22"/>
          <w:szCs w:val="22"/>
          <w:lang w:val="mk-MK"/>
        </w:rPr>
        <w:t>правилата</w:t>
      </w:r>
      <w:r w:rsidRPr="002A62BE">
        <w:rPr>
          <w:rFonts w:ascii="StobiSerif Regular" w:hAnsi="StobiSerif Regular"/>
          <w:sz w:val="22"/>
          <w:szCs w:val="22"/>
          <w:lang w:val="mk-MK"/>
        </w:rPr>
        <w:t xml:space="preserve"> од Законот за инспекциски надзор.</w:t>
      </w:r>
    </w:p>
    <w:p w:rsidR="00E65223" w:rsidRPr="002A62BE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7.2</w:t>
      </w:r>
      <w:r w:rsidRPr="002A62BE">
        <w:rPr>
          <w:rFonts w:ascii="StobiSerif Regular" w:hAnsi="StobiSerif Regular"/>
          <w:sz w:val="22"/>
          <w:szCs w:val="22"/>
          <w:lang w:val="mk-MK"/>
        </w:rPr>
        <w:tab/>
        <w:t>Потребни подзаконски акти и рок за нивно донесување</w:t>
      </w:r>
    </w:p>
    <w:p w:rsidR="009548F6" w:rsidRPr="002A62BE" w:rsidRDefault="00654640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 xml:space="preserve">Со законот се предвидува </w:t>
      </w:r>
      <w:r w:rsidR="009548F6" w:rsidRPr="002A62BE">
        <w:rPr>
          <w:rFonts w:ascii="StobiSerif Regular" w:hAnsi="StobiSerif Regular"/>
          <w:sz w:val="22"/>
          <w:szCs w:val="22"/>
          <w:lang w:val="mk-MK"/>
        </w:rPr>
        <w:t>донес</w:t>
      </w:r>
      <w:r w:rsidR="004757F2" w:rsidRPr="002A62BE">
        <w:rPr>
          <w:rFonts w:ascii="StobiSerif Regular" w:hAnsi="StobiSerif Regular"/>
          <w:sz w:val="22"/>
          <w:szCs w:val="22"/>
          <w:lang w:val="mk-MK"/>
        </w:rPr>
        <w:t>у</w:t>
      </w:r>
      <w:r w:rsidR="009548F6" w:rsidRPr="002A62BE">
        <w:rPr>
          <w:rFonts w:ascii="StobiSerif Regular" w:hAnsi="StobiSerif Regular"/>
          <w:sz w:val="22"/>
          <w:szCs w:val="22"/>
          <w:lang w:val="mk-MK"/>
        </w:rPr>
        <w:t xml:space="preserve">вање на </w:t>
      </w:r>
      <w:r w:rsidR="00951640" w:rsidRPr="002A62BE">
        <w:rPr>
          <w:rFonts w:ascii="StobiSerif Regular" w:hAnsi="StobiSerif Regular"/>
          <w:sz w:val="22"/>
          <w:szCs w:val="22"/>
          <w:lang w:val="mk-MK"/>
        </w:rPr>
        <w:t>21</w:t>
      </w:r>
      <w:r w:rsidR="009548F6" w:rsidRPr="002A62BE">
        <w:rPr>
          <w:rFonts w:ascii="StobiSerif Regular" w:hAnsi="StobiSerif Regular"/>
          <w:sz w:val="22"/>
          <w:szCs w:val="22"/>
          <w:lang w:val="mk-MK"/>
        </w:rPr>
        <w:t xml:space="preserve"> </w:t>
      </w:r>
      <w:r w:rsidRPr="002A62BE">
        <w:rPr>
          <w:rFonts w:ascii="StobiSerif Regular" w:hAnsi="StobiSerif Regular"/>
          <w:sz w:val="22"/>
          <w:szCs w:val="22"/>
          <w:lang w:val="mk-MK"/>
        </w:rPr>
        <w:t>подзаконски акти</w:t>
      </w:r>
      <w:r w:rsidR="009548F6" w:rsidRPr="002A62BE">
        <w:rPr>
          <w:rFonts w:ascii="StobiSerif Regular" w:hAnsi="StobiSerif Regular"/>
          <w:sz w:val="22"/>
          <w:szCs w:val="22"/>
          <w:lang w:val="mk-MK"/>
        </w:rPr>
        <w:t xml:space="preserve"> и тоа:</w:t>
      </w:r>
    </w:p>
    <w:p w:rsidR="009548F6" w:rsidRPr="002A62BE" w:rsidRDefault="00951640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>Правилник за елементите на проценка на ризик и зачестеноста на спроведувањето на инспекциски надзор врз основа на проценка на ризик</w:t>
      </w:r>
      <w:r w:rsidR="00A75813" w:rsidRPr="002A62BE">
        <w:rPr>
          <w:rFonts w:ascii="StobiSerif Regular" w:hAnsi="StobiSerif Regular"/>
        </w:rPr>
        <w:t xml:space="preserve"> (Инспекциски совет)</w:t>
      </w:r>
    </w:p>
    <w:p w:rsidR="00A75813" w:rsidRPr="002A62BE" w:rsidRDefault="00A75813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 xml:space="preserve">Правилник за </w:t>
      </w:r>
      <w:r w:rsidR="00407BCB" w:rsidRPr="002A62BE">
        <w:rPr>
          <w:rFonts w:ascii="StobiSerif Regular" w:hAnsi="StobiSerif Regular"/>
        </w:rPr>
        <w:t xml:space="preserve">формата и содржината </w:t>
      </w:r>
      <w:r w:rsidRPr="002A62BE">
        <w:rPr>
          <w:rFonts w:ascii="StobiSerif Regular" w:hAnsi="StobiSerif Regular"/>
        </w:rPr>
        <w:t xml:space="preserve">на </w:t>
      </w:r>
      <w:r w:rsidR="00951640" w:rsidRPr="002A62BE">
        <w:rPr>
          <w:rFonts w:ascii="StobiSerif Regular" w:hAnsi="StobiSerif Regular"/>
        </w:rPr>
        <w:t>г</w:t>
      </w:r>
      <w:r w:rsidRPr="002A62BE">
        <w:rPr>
          <w:rFonts w:ascii="StobiSerif Regular" w:hAnsi="StobiSerif Regular"/>
        </w:rPr>
        <w:t>одишниот план за работа на инспекциските служби (Инспекциски совет)</w:t>
      </w:r>
    </w:p>
    <w:p w:rsidR="00A75813" w:rsidRPr="002A62BE" w:rsidRDefault="00A75813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lastRenderedPageBreak/>
        <w:t xml:space="preserve">Правилник за </w:t>
      </w:r>
      <w:r w:rsidR="00407BCB" w:rsidRPr="002A62BE">
        <w:rPr>
          <w:rFonts w:ascii="StobiSerif Regular" w:hAnsi="StobiSerif Regular"/>
        </w:rPr>
        <w:t xml:space="preserve">формата и содржината </w:t>
      </w:r>
      <w:r w:rsidRPr="002A62BE">
        <w:rPr>
          <w:rFonts w:ascii="StobiSerif Regular" w:hAnsi="StobiSerif Regular"/>
        </w:rPr>
        <w:t xml:space="preserve">на </w:t>
      </w:r>
      <w:r w:rsidR="00951640" w:rsidRPr="002A62BE">
        <w:rPr>
          <w:rFonts w:ascii="StobiSerif Regular" w:hAnsi="StobiSerif Regular"/>
        </w:rPr>
        <w:t>м</w:t>
      </w:r>
      <w:r w:rsidRPr="002A62BE">
        <w:rPr>
          <w:rFonts w:ascii="StobiSerif Regular" w:hAnsi="StobiSerif Regular"/>
        </w:rPr>
        <w:t>есечен план за инспекциски надзор (Инспекциски совет)</w:t>
      </w:r>
    </w:p>
    <w:p w:rsidR="00407BCB" w:rsidRPr="002A62BE" w:rsidRDefault="00407BCB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>Правилник за формата и содржината на шестмесечниот извештај за работата на инспекциската служба</w:t>
      </w:r>
      <w:r w:rsidR="00303D7D" w:rsidRPr="002A62BE">
        <w:rPr>
          <w:rFonts w:ascii="StobiSerif Regular" w:hAnsi="StobiSerif Regular"/>
        </w:rPr>
        <w:t xml:space="preserve"> (Инспекциски совет)</w:t>
      </w:r>
    </w:p>
    <w:p w:rsidR="00A75813" w:rsidRPr="002A62BE" w:rsidRDefault="00407BCB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>Правилник за формата и содржината на годишниот извештај за работата на инспекциската служба</w:t>
      </w:r>
      <w:r w:rsidR="00303D7D" w:rsidRPr="002A62BE">
        <w:rPr>
          <w:rFonts w:ascii="StobiSerif Regular" w:hAnsi="StobiSerif Regular"/>
        </w:rPr>
        <w:t xml:space="preserve"> (Инспекциски совет)</w:t>
      </w:r>
    </w:p>
    <w:p w:rsidR="00407BCB" w:rsidRPr="002A62BE" w:rsidRDefault="00407BCB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>Правилник за видот, формата и содржината на регистрите за инспекциски надзор</w:t>
      </w:r>
      <w:r w:rsidR="00303D7D" w:rsidRPr="002A62BE">
        <w:rPr>
          <w:rFonts w:ascii="StobiSerif Regular" w:hAnsi="StobiSerif Regular"/>
        </w:rPr>
        <w:t xml:space="preserve"> (Инспекциски совет)</w:t>
      </w:r>
    </w:p>
    <w:p w:rsidR="00407BCB" w:rsidRPr="002A62BE" w:rsidRDefault="00407BCB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>Правилник за видот, формата и содржината на информацискиот систем за инспекциски надзор</w:t>
      </w:r>
      <w:r w:rsidR="00303D7D" w:rsidRPr="002A62BE">
        <w:rPr>
          <w:rFonts w:ascii="StobiSerif Regular" w:hAnsi="StobiSerif Regular"/>
        </w:rPr>
        <w:t xml:space="preserve"> (Инспекциски совет)</w:t>
      </w:r>
    </w:p>
    <w:p w:rsidR="00407BCB" w:rsidRPr="002A62BE" w:rsidRDefault="00303D7D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>Правилник за формата, содржината и начинот на водење на инспекциска евиденција (Министерство за информатичко општество и администрација)</w:t>
      </w:r>
    </w:p>
    <w:p w:rsidR="00303D7D" w:rsidRPr="002A62BE" w:rsidRDefault="00454AAF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>Програма за обука за стекнување со лиценца за инспектор (Инспекциски совет)</w:t>
      </w:r>
    </w:p>
    <w:p w:rsidR="00454AAF" w:rsidRPr="002A62BE" w:rsidRDefault="00454AAF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 xml:space="preserve">Програма за практична работа и обука на работното место (инспекциски служби) </w:t>
      </w:r>
    </w:p>
    <w:p w:rsidR="00454AAF" w:rsidRPr="002A62BE" w:rsidRDefault="0066610D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>Програма за испит за лиценца – општ дел (Инспекциски совет)</w:t>
      </w:r>
    </w:p>
    <w:p w:rsidR="0066610D" w:rsidRPr="002A62BE" w:rsidRDefault="0066610D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>Програма за испит за лиценца – практичен дел (инспекциски служби)</w:t>
      </w:r>
    </w:p>
    <w:p w:rsidR="0066610D" w:rsidRPr="002A62BE" w:rsidRDefault="00353F2B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 xml:space="preserve">Правилник за начинот, постапката и критериумите за спроведување на испитот за лиценца </w:t>
      </w:r>
      <w:r w:rsidR="00694459" w:rsidRPr="002A62BE">
        <w:rPr>
          <w:rFonts w:ascii="StobiSerif Regular" w:hAnsi="StobiSerif Regular"/>
        </w:rPr>
        <w:t xml:space="preserve">за инспектор </w:t>
      </w:r>
      <w:r w:rsidRPr="002A62BE">
        <w:rPr>
          <w:rFonts w:ascii="StobiSerif Regular" w:hAnsi="StobiSerif Regular"/>
        </w:rPr>
        <w:t>(Инспекциски совет)</w:t>
      </w:r>
    </w:p>
    <w:p w:rsidR="00353F2B" w:rsidRPr="002A62BE" w:rsidRDefault="00353F2B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>Правилник за формата и содржината на образецот за лиценца за инспектор (Инспекциски совет)</w:t>
      </w:r>
    </w:p>
    <w:p w:rsidR="00353F2B" w:rsidRPr="002A62BE" w:rsidRDefault="00353F2B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>Правилник за формата и содржината на образецот на легитимацијата за инспектор, формата и изгледот на значката, како и начинот на нивното издавање и одземање во инспекциските служби (Инспекциски совет)</w:t>
      </w:r>
    </w:p>
    <w:p w:rsidR="004A67DD" w:rsidRPr="002A62BE" w:rsidRDefault="004A67DD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>Упатство за поблиските критериуми за доделување на парична награда на инспектор (Инспекциски совет)</w:t>
      </w:r>
    </w:p>
    <w:p w:rsidR="009D78DE" w:rsidRPr="002A62BE" w:rsidRDefault="009D78DE" w:rsidP="00951640">
      <w:pPr>
        <w:pStyle w:val="ListParagraph"/>
        <w:numPr>
          <w:ilvl w:val="0"/>
          <w:numId w:val="32"/>
        </w:numPr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>Правилник за начинот на оценување</w:t>
      </w:r>
      <w:r w:rsidR="007D2DF4" w:rsidRPr="002A62BE">
        <w:rPr>
          <w:rFonts w:ascii="StobiSerif Regular" w:hAnsi="StobiSerif Regular"/>
        </w:rPr>
        <w:t>, ф</w:t>
      </w:r>
      <w:r w:rsidRPr="002A62BE">
        <w:rPr>
          <w:rFonts w:ascii="StobiSerif Regular" w:hAnsi="StobiSerif Regular"/>
        </w:rPr>
        <w:t>орма</w:t>
      </w:r>
      <w:r w:rsidR="00694459" w:rsidRPr="002A62BE">
        <w:rPr>
          <w:rFonts w:ascii="StobiSerif Regular" w:hAnsi="StobiSerif Regular"/>
        </w:rPr>
        <w:t>та</w:t>
      </w:r>
      <w:r w:rsidRPr="002A62BE">
        <w:rPr>
          <w:rFonts w:ascii="StobiSerif Regular" w:hAnsi="StobiSerif Regular"/>
        </w:rPr>
        <w:t xml:space="preserve"> и содржина</w:t>
      </w:r>
      <w:r w:rsidR="00694459" w:rsidRPr="002A62BE">
        <w:rPr>
          <w:rFonts w:ascii="StobiSerif Regular" w:hAnsi="StobiSerif Regular"/>
        </w:rPr>
        <w:t>та</w:t>
      </w:r>
      <w:r w:rsidRPr="002A62BE">
        <w:rPr>
          <w:rFonts w:ascii="StobiSerif Regular" w:hAnsi="StobiSerif Regular"/>
        </w:rPr>
        <w:t xml:space="preserve"> на образецот за оценување на учинокот на инспекторите</w:t>
      </w:r>
      <w:r w:rsidR="00694459" w:rsidRPr="002A62BE">
        <w:rPr>
          <w:rFonts w:ascii="StobiSerif Regular" w:hAnsi="StobiSerif Regular"/>
        </w:rPr>
        <w:t xml:space="preserve"> </w:t>
      </w:r>
      <w:r w:rsidR="008241B5" w:rsidRPr="002A62BE">
        <w:rPr>
          <w:rFonts w:ascii="StobiSerif Regular" w:hAnsi="StobiSerif Regular"/>
        </w:rPr>
        <w:t>(Инспекциски совет)</w:t>
      </w:r>
    </w:p>
    <w:p w:rsidR="00694459" w:rsidRPr="002A62BE" w:rsidRDefault="00694459" w:rsidP="00951640">
      <w:pPr>
        <w:pStyle w:val="ListParagraph"/>
        <w:numPr>
          <w:ilvl w:val="0"/>
          <w:numId w:val="32"/>
        </w:numPr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>Правилник за формата и содржината на извештајот за оценување (Инспекциски совет)</w:t>
      </w:r>
    </w:p>
    <w:p w:rsidR="003A59D2" w:rsidRPr="002A62BE" w:rsidRDefault="007D2DF4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>Уредба</w:t>
      </w:r>
      <w:r w:rsidR="008E2AB5" w:rsidRPr="002A62BE">
        <w:rPr>
          <w:rFonts w:ascii="StobiSerif Regular" w:hAnsi="StobiSerif Regular"/>
        </w:rPr>
        <w:t xml:space="preserve"> за начинот и постапката на спроведување на инспекциски надзор (Влада на РМ, на предлог на Инспекциски совет)</w:t>
      </w:r>
    </w:p>
    <w:p w:rsidR="00FE11B9" w:rsidRPr="002A62BE" w:rsidRDefault="00C01345" w:rsidP="00951640">
      <w:pPr>
        <w:pStyle w:val="ListParagraph"/>
        <w:numPr>
          <w:ilvl w:val="0"/>
          <w:numId w:val="32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>Правилник за формата и задолжителните елементи на записник од извршен инспекциски надзор (Министерство за информатичко општество и администрација)</w:t>
      </w:r>
    </w:p>
    <w:p w:rsidR="00C373A0" w:rsidRPr="002A62BE" w:rsidRDefault="00C373A0" w:rsidP="00951640">
      <w:pPr>
        <w:pStyle w:val="ListParagraph"/>
        <w:numPr>
          <w:ilvl w:val="0"/>
          <w:numId w:val="32"/>
        </w:numPr>
        <w:rPr>
          <w:rFonts w:ascii="StobiSerif Regular" w:hAnsi="StobiSerif Regular"/>
        </w:rPr>
      </w:pPr>
      <w:r w:rsidRPr="002A62BE">
        <w:rPr>
          <w:rFonts w:ascii="StobiSerif Regular" w:hAnsi="StobiSerif Regular"/>
        </w:rPr>
        <w:t xml:space="preserve">Правилник за формата и </w:t>
      </w:r>
      <w:r w:rsidR="00694459" w:rsidRPr="002A62BE">
        <w:rPr>
          <w:rFonts w:ascii="StobiSerif Regular" w:hAnsi="StobiSerif Regular"/>
        </w:rPr>
        <w:t xml:space="preserve">содржината на </w:t>
      </w:r>
      <w:r w:rsidRPr="002A62BE">
        <w:rPr>
          <w:rFonts w:ascii="StobiSerif Regular" w:hAnsi="StobiSerif Regular"/>
        </w:rPr>
        <w:t xml:space="preserve">решението </w:t>
      </w:r>
      <w:r w:rsidR="00694459" w:rsidRPr="002A62BE">
        <w:rPr>
          <w:rFonts w:ascii="StobiSerif Regular" w:hAnsi="StobiSerif Regular"/>
        </w:rPr>
        <w:t xml:space="preserve">за изрекување мерка </w:t>
      </w:r>
      <w:r w:rsidRPr="002A62BE">
        <w:rPr>
          <w:rFonts w:ascii="StobiSerif Regular" w:hAnsi="StobiSerif Regular"/>
        </w:rPr>
        <w:t>(Министерство за информатичко општество и администрација)</w:t>
      </w:r>
    </w:p>
    <w:p w:rsidR="009548F6" w:rsidRPr="002A62BE" w:rsidRDefault="009548F6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654640" w:rsidRPr="002A62BE" w:rsidRDefault="009548F6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lastRenderedPageBreak/>
        <w:t xml:space="preserve">Во рок од </w:t>
      </w:r>
      <w:r w:rsidR="0064322E" w:rsidRPr="002A62BE">
        <w:rPr>
          <w:rFonts w:ascii="StobiSerif Regular" w:hAnsi="StobiSerif Regular"/>
          <w:sz w:val="22"/>
          <w:szCs w:val="22"/>
          <w:lang w:val="mk-MK"/>
        </w:rPr>
        <w:t xml:space="preserve">6 </w:t>
      </w:r>
      <w:r w:rsidR="00476B58" w:rsidRPr="002A62BE">
        <w:rPr>
          <w:rFonts w:ascii="StobiSerif Regular" w:hAnsi="StobiSerif Regular"/>
          <w:sz w:val="22"/>
          <w:szCs w:val="22"/>
          <w:lang w:val="mk-MK"/>
        </w:rPr>
        <w:t xml:space="preserve">месеци по донесување на законот, </w:t>
      </w:r>
      <w:r w:rsidR="00356F88" w:rsidRPr="002A62BE">
        <w:rPr>
          <w:rFonts w:ascii="StobiSerif Regular" w:hAnsi="StobiSerif Regular"/>
          <w:sz w:val="22"/>
          <w:szCs w:val="22"/>
          <w:lang w:val="mk-MK"/>
        </w:rPr>
        <w:t>како што е наведено во преодни и завршни одредби</w:t>
      </w:r>
      <w:r w:rsidR="00654640" w:rsidRPr="002A62BE">
        <w:rPr>
          <w:rFonts w:ascii="StobiSerif Regular" w:hAnsi="StobiSerif Regular"/>
          <w:sz w:val="22"/>
          <w:szCs w:val="22"/>
          <w:lang w:val="mk-MK"/>
        </w:rPr>
        <w:t>.</w:t>
      </w:r>
    </w:p>
    <w:p w:rsidR="00E65223" w:rsidRPr="002A62BE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7.3</w:t>
      </w:r>
      <w:r w:rsidRPr="002A62BE">
        <w:rPr>
          <w:rFonts w:ascii="StobiSerif Regular" w:hAnsi="StobiSerif Regular"/>
          <w:sz w:val="22"/>
          <w:szCs w:val="22"/>
          <w:lang w:val="mk-MK"/>
        </w:rPr>
        <w:tab/>
        <w:t>Органи на државната управа, државни органи и други органи надлежни за спроведување</w:t>
      </w:r>
      <w:r w:rsidR="00654640" w:rsidRPr="002A62BE">
        <w:rPr>
          <w:rFonts w:ascii="StobiSerif Regular" w:hAnsi="StobiSerif Regular"/>
          <w:sz w:val="22"/>
          <w:szCs w:val="22"/>
          <w:lang w:val="mk-MK"/>
        </w:rPr>
        <w:t>:</w:t>
      </w:r>
    </w:p>
    <w:p w:rsidR="00806D9A" w:rsidRPr="002A62BE" w:rsidRDefault="00806D9A" w:rsidP="00F9534E">
      <w:pPr>
        <w:pStyle w:val="ListParagraph"/>
        <w:numPr>
          <w:ilvl w:val="0"/>
          <w:numId w:val="25"/>
        </w:numPr>
        <w:spacing w:before="120"/>
        <w:jc w:val="both"/>
        <w:rPr>
          <w:rFonts w:ascii="StobiSerif Regular" w:hAnsi="StobiSerif Regular" w:cstheme="minorHAnsi"/>
        </w:rPr>
      </w:pPr>
      <w:r w:rsidRPr="002A62BE">
        <w:rPr>
          <w:rFonts w:ascii="StobiSerif Regular" w:hAnsi="StobiSerif Regular" w:cstheme="minorHAnsi"/>
          <w:b/>
        </w:rPr>
        <w:t>Влада на Република Македонија</w:t>
      </w:r>
      <w:r w:rsidR="009548F6" w:rsidRPr="002A62BE">
        <w:rPr>
          <w:rFonts w:ascii="StobiSerif Regular" w:hAnsi="StobiSerif Regular" w:cstheme="minorHAnsi"/>
          <w:lang w:val="en-GB"/>
        </w:rPr>
        <w:t xml:space="preserve"> </w:t>
      </w:r>
      <w:r w:rsidR="009548F6" w:rsidRPr="002A62BE">
        <w:rPr>
          <w:rFonts w:ascii="StobiSerif Regular" w:hAnsi="StobiSerif Regular" w:cstheme="minorHAnsi"/>
        </w:rPr>
        <w:t>преку донесување на дел од подзаконските акти</w:t>
      </w:r>
      <w:r w:rsidR="004C2178" w:rsidRPr="002A62BE">
        <w:rPr>
          <w:rFonts w:ascii="StobiSerif Regular" w:hAnsi="StobiSerif Regular" w:cstheme="minorHAnsi"/>
        </w:rPr>
        <w:t>,</w:t>
      </w:r>
      <w:r w:rsidR="009548F6" w:rsidRPr="002A62BE">
        <w:rPr>
          <w:rFonts w:ascii="StobiSerif Regular" w:hAnsi="StobiSerif Regular" w:cstheme="minorHAnsi"/>
        </w:rPr>
        <w:t xml:space="preserve"> и</w:t>
      </w:r>
      <w:r w:rsidR="004C2178" w:rsidRPr="002A62BE">
        <w:rPr>
          <w:rFonts w:ascii="StobiSerif Regular" w:hAnsi="StobiSerif Regular" w:cstheme="minorHAnsi"/>
        </w:rPr>
        <w:t>збор на членовите и</w:t>
      </w:r>
      <w:r w:rsidR="009548F6" w:rsidRPr="002A62BE">
        <w:rPr>
          <w:rFonts w:ascii="StobiSerif Regular" w:hAnsi="StobiSerif Regular" w:cstheme="minorHAnsi"/>
        </w:rPr>
        <w:t xml:space="preserve"> </w:t>
      </w:r>
      <w:r w:rsidR="005B2374" w:rsidRPr="002A62BE">
        <w:rPr>
          <w:rFonts w:ascii="StobiSerif Regular" w:hAnsi="StobiSerif Regular" w:cstheme="minorHAnsi"/>
        </w:rPr>
        <w:t>контрола</w:t>
      </w:r>
      <w:r w:rsidR="009548F6" w:rsidRPr="002A62BE">
        <w:rPr>
          <w:rFonts w:ascii="StobiSerif Regular" w:hAnsi="StobiSerif Regular" w:cstheme="minorHAnsi"/>
        </w:rPr>
        <w:t xml:space="preserve"> врз работата на Инспекцискиот с</w:t>
      </w:r>
      <w:r w:rsidR="005B2374" w:rsidRPr="002A62BE">
        <w:rPr>
          <w:rFonts w:ascii="StobiSerif Regular" w:hAnsi="StobiSerif Regular" w:cstheme="minorHAnsi"/>
        </w:rPr>
        <w:t>о</w:t>
      </w:r>
      <w:r w:rsidR="009548F6" w:rsidRPr="002A62BE">
        <w:rPr>
          <w:rFonts w:ascii="StobiSerif Regular" w:hAnsi="StobiSerif Regular" w:cstheme="minorHAnsi"/>
        </w:rPr>
        <w:t>вет</w:t>
      </w:r>
      <w:r w:rsidR="004C2178" w:rsidRPr="002A62BE">
        <w:rPr>
          <w:rFonts w:ascii="StobiSerif Regular" w:hAnsi="StobiSerif Regular" w:cstheme="minorHAnsi"/>
        </w:rPr>
        <w:t xml:space="preserve"> и разгледувањето на </w:t>
      </w:r>
      <w:r w:rsidR="004C2178" w:rsidRPr="002A62BE">
        <w:rPr>
          <w:rFonts w:ascii="StobiSerif Regular" w:hAnsi="StobiSerif Regular"/>
        </w:rPr>
        <w:t>годишниот извештај за работата на инспекциските служби</w:t>
      </w:r>
      <w:r w:rsidR="004C2178" w:rsidRPr="002A62BE">
        <w:rPr>
          <w:rFonts w:ascii="StobiSerif Regular" w:hAnsi="StobiSerif Regular" w:cstheme="minorHAnsi"/>
        </w:rPr>
        <w:t xml:space="preserve"> </w:t>
      </w:r>
      <w:r w:rsidR="005B2374" w:rsidRPr="002A62BE">
        <w:rPr>
          <w:rFonts w:ascii="StobiSerif Regular" w:hAnsi="StobiSerif Regular" w:cstheme="minorHAnsi"/>
        </w:rPr>
        <w:t>;</w:t>
      </w:r>
    </w:p>
    <w:p w:rsidR="009548F6" w:rsidRPr="002A62BE" w:rsidRDefault="00806D9A" w:rsidP="00F9534E">
      <w:pPr>
        <w:pStyle w:val="ListParagraph"/>
        <w:numPr>
          <w:ilvl w:val="0"/>
          <w:numId w:val="25"/>
        </w:numPr>
        <w:spacing w:before="120"/>
        <w:jc w:val="both"/>
        <w:rPr>
          <w:rFonts w:ascii="StobiSerif Regular" w:hAnsi="StobiSerif Regular" w:cstheme="minorHAnsi"/>
        </w:rPr>
      </w:pPr>
      <w:r w:rsidRPr="002A62BE">
        <w:rPr>
          <w:rFonts w:ascii="StobiSerif Regular" w:hAnsi="StobiSerif Regular" w:cstheme="minorHAnsi"/>
          <w:b/>
        </w:rPr>
        <w:t xml:space="preserve">Министерство за </w:t>
      </w:r>
      <w:r w:rsidR="009548F6" w:rsidRPr="002A62BE">
        <w:rPr>
          <w:rFonts w:ascii="StobiSerif Regular" w:hAnsi="StobiSerif Regular" w:cstheme="minorHAnsi"/>
          <w:b/>
        </w:rPr>
        <w:t>информатичко општество и администрација</w:t>
      </w:r>
      <w:r w:rsidR="009548F6" w:rsidRPr="002A62BE">
        <w:rPr>
          <w:rFonts w:ascii="StobiSerif Regular" w:hAnsi="StobiSerif Regular" w:cstheme="minorHAnsi"/>
        </w:rPr>
        <w:t xml:space="preserve"> преку донесување на де</w:t>
      </w:r>
      <w:r w:rsidR="005B2374" w:rsidRPr="002A62BE">
        <w:rPr>
          <w:rFonts w:ascii="StobiSerif Regular" w:hAnsi="StobiSerif Regular" w:cstheme="minorHAnsi"/>
        </w:rPr>
        <w:t>л</w:t>
      </w:r>
      <w:r w:rsidR="009548F6" w:rsidRPr="002A62BE">
        <w:rPr>
          <w:rFonts w:ascii="StobiSerif Regular" w:hAnsi="StobiSerif Regular" w:cstheme="minorHAnsi"/>
        </w:rPr>
        <w:t xml:space="preserve"> од подзаконските акти и надзор над спроведувањето на овој закон</w:t>
      </w:r>
      <w:r w:rsidR="005B2374" w:rsidRPr="002A62BE">
        <w:rPr>
          <w:rFonts w:ascii="StobiSerif Regular" w:hAnsi="StobiSerif Regular" w:cstheme="minorHAnsi"/>
        </w:rPr>
        <w:t>;</w:t>
      </w:r>
    </w:p>
    <w:p w:rsidR="004C2178" w:rsidRPr="002A62BE" w:rsidRDefault="009548F6" w:rsidP="00A474AB">
      <w:pPr>
        <w:pStyle w:val="ListParagraph"/>
        <w:numPr>
          <w:ilvl w:val="0"/>
          <w:numId w:val="25"/>
        </w:numPr>
        <w:spacing w:before="120"/>
        <w:jc w:val="both"/>
        <w:rPr>
          <w:rFonts w:ascii="StobiSerif Regular" w:hAnsi="StobiSerif Regular"/>
        </w:rPr>
      </w:pPr>
      <w:r w:rsidRPr="002A62BE">
        <w:rPr>
          <w:rFonts w:ascii="StobiSerif Regular" w:hAnsi="StobiSerif Regular" w:cstheme="minorHAnsi"/>
          <w:b/>
        </w:rPr>
        <w:t>Инспекциски совет</w:t>
      </w:r>
      <w:r w:rsidRPr="002A62BE">
        <w:rPr>
          <w:rFonts w:ascii="StobiSerif Regular" w:hAnsi="StobiSerif Regular" w:cstheme="minorHAnsi"/>
        </w:rPr>
        <w:t xml:space="preserve"> </w:t>
      </w:r>
      <w:r w:rsidR="005B2374" w:rsidRPr="002A62BE">
        <w:rPr>
          <w:rFonts w:ascii="StobiSerif Regular" w:hAnsi="StobiSerif Regular" w:cstheme="minorHAnsi"/>
        </w:rPr>
        <w:t>преку</w:t>
      </w:r>
      <w:r w:rsidRPr="002A62BE">
        <w:rPr>
          <w:rFonts w:ascii="StobiSerif Regular" w:hAnsi="StobiSerif Regular" w:cstheme="minorHAnsi"/>
        </w:rPr>
        <w:t xml:space="preserve"> спр</w:t>
      </w:r>
      <w:r w:rsidR="004C2178" w:rsidRPr="002A62BE">
        <w:rPr>
          <w:rFonts w:ascii="StobiSerif Regular" w:hAnsi="StobiSerif Regular" w:cstheme="minorHAnsi"/>
        </w:rPr>
        <w:t>о</w:t>
      </w:r>
      <w:r w:rsidRPr="002A62BE">
        <w:rPr>
          <w:rFonts w:ascii="StobiSerif Regular" w:hAnsi="StobiSerif Regular" w:cstheme="minorHAnsi"/>
        </w:rPr>
        <w:t>ведување на надлежностите утврдени во член 18 од овој закон,</w:t>
      </w:r>
      <w:r w:rsidR="004C2178" w:rsidRPr="002A62BE">
        <w:rPr>
          <w:rFonts w:ascii="StobiSerif Regular" w:hAnsi="StobiSerif Regular" w:cstheme="minorHAnsi"/>
        </w:rPr>
        <w:t xml:space="preserve"> а особено прелу следе</w:t>
      </w:r>
      <w:r w:rsidR="004C2178" w:rsidRPr="002A62BE">
        <w:rPr>
          <w:rFonts w:ascii="StobiSerif Regular" w:eastAsia="Times New Roman" w:hAnsi="StobiSerif Regular"/>
        </w:rPr>
        <w:t>ње</w:t>
      </w:r>
      <w:r w:rsidR="004C2178" w:rsidRPr="002A62BE">
        <w:rPr>
          <w:rFonts w:ascii="StobiSerif Regular" w:hAnsi="StobiSerif Regular"/>
        </w:rPr>
        <w:t xml:space="preserve"> и координирање на работата на инспекциските служби, давање писмени согласности на годишни планови за инспекциски надзор на инспекциските служби и мислеањ на нивните извештаи, издавање налог за вршење на поединечен и заеднички инспекциски надзор, донесување програма и спроведување на испит за лиценца за инспектор, донесува</w:t>
      </w:r>
      <w:r w:rsidR="00A474AB" w:rsidRPr="002A62BE">
        <w:rPr>
          <w:rFonts w:ascii="StobiSerif Regular" w:hAnsi="StobiSerif Regular"/>
        </w:rPr>
        <w:t>ње</w:t>
      </w:r>
      <w:r w:rsidR="004C2178" w:rsidRPr="002A62BE">
        <w:rPr>
          <w:rFonts w:ascii="StobiSerif Regular" w:hAnsi="StobiSerif Regular"/>
        </w:rPr>
        <w:t xml:space="preserve"> и спроведува</w:t>
      </w:r>
      <w:r w:rsidR="00A474AB" w:rsidRPr="002A62BE">
        <w:rPr>
          <w:rFonts w:ascii="StobiSerif Regular" w:hAnsi="StobiSerif Regular"/>
        </w:rPr>
        <w:t>ње</w:t>
      </w:r>
      <w:r w:rsidR="004C2178" w:rsidRPr="002A62BE">
        <w:rPr>
          <w:rFonts w:ascii="StobiSerif Regular" w:hAnsi="StobiSerif Regular"/>
        </w:rPr>
        <w:t xml:space="preserve"> годишна програма за генеричка обука на инспекторите</w:t>
      </w:r>
      <w:r w:rsidR="00A474AB" w:rsidRPr="002A62BE">
        <w:rPr>
          <w:rFonts w:ascii="StobiSerif Regular" w:hAnsi="StobiSerif Regular"/>
        </w:rPr>
        <w:t>, п</w:t>
      </w:r>
      <w:r w:rsidR="004C2178" w:rsidRPr="002A62BE">
        <w:rPr>
          <w:rFonts w:ascii="StobiSerif Regular" w:hAnsi="StobiSerif Regular"/>
        </w:rPr>
        <w:t>однесува</w:t>
      </w:r>
      <w:r w:rsidR="00A474AB" w:rsidRPr="002A62BE">
        <w:rPr>
          <w:rFonts w:ascii="StobiSerif Regular" w:hAnsi="StobiSerif Regular"/>
        </w:rPr>
        <w:t>ње</w:t>
      </w:r>
      <w:r w:rsidR="004C2178" w:rsidRPr="002A62BE">
        <w:rPr>
          <w:rFonts w:ascii="StobiSerif Regular" w:hAnsi="StobiSerif Regular"/>
        </w:rPr>
        <w:t xml:space="preserve"> предлог за разрешување на директор на инспекциска служба </w:t>
      </w:r>
      <w:r w:rsidR="00A474AB" w:rsidRPr="002A62BE">
        <w:rPr>
          <w:rFonts w:ascii="StobiSerif Regular" w:hAnsi="StobiSerif Regular"/>
        </w:rPr>
        <w:t xml:space="preserve">и </w:t>
      </w:r>
      <w:r w:rsidR="004C2178" w:rsidRPr="002A62BE">
        <w:rPr>
          <w:rFonts w:ascii="StobiSerif Regular" w:hAnsi="StobiSerif Regular"/>
        </w:rPr>
        <w:t>иницијатива за утврдување на дисциплинска одговорност на инспектор</w:t>
      </w:r>
      <w:r w:rsidR="00A474AB" w:rsidRPr="002A62BE">
        <w:rPr>
          <w:rFonts w:ascii="StobiSerif Regular" w:hAnsi="StobiSerif Regular"/>
        </w:rPr>
        <w:t>, итн.</w:t>
      </w:r>
    </w:p>
    <w:p w:rsidR="009548F6" w:rsidRPr="002A62BE" w:rsidRDefault="005B2374" w:rsidP="00F9534E">
      <w:pPr>
        <w:pStyle w:val="ListParagraph"/>
        <w:numPr>
          <w:ilvl w:val="0"/>
          <w:numId w:val="25"/>
        </w:numPr>
        <w:spacing w:before="120"/>
        <w:jc w:val="both"/>
        <w:rPr>
          <w:rFonts w:ascii="StobiSerif Regular" w:hAnsi="StobiSerif Regular" w:cstheme="minorHAnsi"/>
        </w:rPr>
      </w:pPr>
      <w:r w:rsidRPr="002A62BE">
        <w:rPr>
          <w:rFonts w:ascii="StobiSerif Regular" w:hAnsi="StobiSerif Regular" w:cstheme="minorHAnsi"/>
          <w:b/>
        </w:rPr>
        <w:t>И</w:t>
      </w:r>
      <w:r w:rsidR="009548F6" w:rsidRPr="002A62BE">
        <w:rPr>
          <w:rFonts w:ascii="StobiSerif Regular" w:hAnsi="StobiSerif Regular" w:cstheme="minorHAnsi"/>
          <w:b/>
        </w:rPr>
        <w:t>нспекциските служби</w:t>
      </w:r>
      <w:r w:rsidR="009548F6" w:rsidRPr="002A62BE">
        <w:rPr>
          <w:rFonts w:ascii="StobiSerif Regular" w:hAnsi="StobiSerif Regular" w:cstheme="minorHAnsi"/>
        </w:rPr>
        <w:t xml:space="preserve"> од член 26 на овој закон,</w:t>
      </w:r>
    </w:p>
    <w:p w:rsidR="00654640" w:rsidRPr="002A62BE" w:rsidRDefault="009548F6" w:rsidP="00F9534E">
      <w:pPr>
        <w:pStyle w:val="ListParagraph"/>
        <w:numPr>
          <w:ilvl w:val="0"/>
          <w:numId w:val="25"/>
        </w:numPr>
        <w:spacing w:before="120"/>
        <w:jc w:val="both"/>
        <w:rPr>
          <w:rFonts w:ascii="StobiSerif Regular" w:hAnsi="StobiSerif Regular" w:cstheme="minorHAnsi"/>
        </w:rPr>
      </w:pPr>
      <w:r w:rsidRPr="002A62BE">
        <w:rPr>
          <w:rFonts w:ascii="StobiSerif Regular" w:hAnsi="StobiSerif Regular" w:cstheme="minorHAnsi"/>
          <w:b/>
        </w:rPr>
        <w:t>Државен управен инспекторат</w:t>
      </w:r>
      <w:r w:rsidRPr="002A62BE">
        <w:rPr>
          <w:rFonts w:ascii="StobiSerif Regular" w:hAnsi="StobiSerif Regular" w:cstheme="minorHAnsi"/>
        </w:rPr>
        <w:t xml:space="preserve"> преку спроведување на инспекциски надзор над спроведувањето на овој закон, како и на прописите донесени врз основа на него. </w:t>
      </w:r>
    </w:p>
    <w:p w:rsidR="00654640" w:rsidRPr="002A62BE" w:rsidRDefault="00654640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65223" w:rsidRPr="002A62BE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7.4</w:t>
      </w:r>
      <w:r w:rsidRPr="002A62BE">
        <w:rPr>
          <w:rFonts w:ascii="StobiSerif Regular" w:hAnsi="StobiSerif Regular"/>
          <w:sz w:val="22"/>
          <w:szCs w:val="22"/>
          <w:lang w:val="mk-MK"/>
        </w:rPr>
        <w:tab/>
        <w:t>Активности за обезбедување на ефикасно спроведување на предлогот на закон</w:t>
      </w:r>
    </w:p>
    <w:p w:rsidR="00654640" w:rsidRPr="002A62BE" w:rsidRDefault="00654640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</w:rPr>
        <w:t xml:space="preserve">Обезбедена е техничка помош за </w:t>
      </w:r>
      <w:r w:rsidR="005B2374" w:rsidRPr="002A62BE">
        <w:rPr>
          <w:rFonts w:ascii="StobiSerif Regular" w:hAnsi="StobiSerif Regular"/>
          <w:sz w:val="22"/>
          <w:szCs w:val="22"/>
          <w:lang w:val="mk-MK"/>
        </w:rPr>
        <w:t xml:space="preserve">промоција и обуки за засегнатите страни за </w:t>
      </w:r>
      <w:r w:rsidRPr="002A62BE">
        <w:rPr>
          <w:rFonts w:ascii="StobiSerif Regular" w:hAnsi="StobiSerif Regular"/>
          <w:sz w:val="22"/>
          <w:szCs w:val="22"/>
        </w:rPr>
        <w:t>им</w:t>
      </w:r>
      <w:r w:rsidRPr="002A62BE">
        <w:rPr>
          <w:rFonts w:ascii="StobiSerif Regular" w:hAnsi="StobiSerif Regular"/>
          <w:sz w:val="22"/>
          <w:szCs w:val="22"/>
          <w:lang w:val="mk-MK"/>
        </w:rPr>
        <w:t>п</w:t>
      </w:r>
      <w:r w:rsidRPr="002A62BE">
        <w:rPr>
          <w:rFonts w:ascii="StobiSerif Regular" w:hAnsi="StobiSerif Regular"/>
          <w:sz w:val="22"/>
          <w:szCs w:val="22"/>
        </w:rPr>
        <w:t xml:space="preserve">лементација на </w:t>
      </w:r>
      <w:r w:rsidRPr="002A62BE">
        <w:rPr>
          <w:rFonts w:ascii="StobiSerif Regular" w:hAnsi="StobiSerif Regular"/>
          <w:sz w:val="22"/>
          <w:szCs w:val="22"/>
          <w:lang w:val="mk-MK"/>
        </w:rPr>
        <w:t xml:space="preserve">новиот </w:t>
      </w:r>
      <w:r w:rsidRPr="002A62BE">
        <w:rPr>
          <w:rFonts w:ascii="StobiSerif Regular" w:hAnsi="StobiSerif Regular"/>
          <w:sz w:val="22"/>
          <w:szCs w:val="22"/>
        </w:rPr>
        <w:t xml:space="preserve">Закон за </w:t>
      </w:r>
      <w:r w:rsidR="005B2374" w:rsidRPr="002A62BE">
        <w:rPr>
          <w:rFonts w:ascii="StobiSerif Regular" w:hAnsi="StobiSerif Regular"/>
          <w:sz w:val="22"/>
          <w:szCs w:val="22"/>
          <w:lang w:val="mk-MK"/>
        </w:rPr>
        <w:t xml:space="preserve">инспекциски надзор </w:t>
      </w:r>
      <w:r w:rsidRPr="002A62BE">
        <w:rPr>
          <w:rFonts w:ascii="StobiSerif Regular" w:hAnsi="StobiSerif Regular"/>
          <w:sz w:val="22"/>
          <w:szCs w:val="22"/>
          <w:lang w:val="mk-MK"/>
        </w:rPr>
        <w:t>од</w:t>
      </w:r>
      <w:r w:rsidRPr="002A62BE">
        <w:rPr>
          <w:rFonts w:ascii="StobiSerif Regular" w:hAnsi="StobiSerif Regular"/>
          <w:sz w:val="22"/>
          <w:szCs w:val="22"/>
        </w:rPr>
        <w:t xml:space="preserve"> страна на </w:t>
      </w:r>
      <w:r w:rsidR="005B2374" w:rsidRPr="002A62BE">
        <w:rPr>
          <w:rFonts w:ascii="StobiSerif Regular" w:hAnsi="StobiSerif Regular" w:cs="StobiSerif Regular"/>
          <w:sz w:val="22"/>
          <w:szCs w:val="22"/>
        </w:rPr>
        <w:t xml:space="preserve">Проектот за модернизација на инспекциските служби финансиран од УСАИД и имплементиран од </w:t>
      </w:r>
      <w:r w:rsidR="00A474AB" w:rsidRPr="002A62BE">
        <w:rPr>
          <w:rFonts w:ascii="StobiSerif Regular" w:hAnsi="StobiSerif Regular" w:cs="StobiSerif Regular"/>
          <w:sz w:val="22"/>
          <w:szCs w:val="22"/>
          <w:lang w:val="mk-MK"/>
        </w:rPr>
        <w:t xml:space="preserve">Центарот за развојни политики </w:t>
      </w:r>
      <w:r w:rsidR="005B2374" w:rsidRPr="002A62BE">
        <w:rPr>
          <w:rFonts w:ascii="StobiSerif Regular" w:hAnsi="StobiSerif Regular" w:cs="StobiSerif Regular"/>
          <w:sz w:val="22"/>
          <w:szCs w:val="22"/>
        </w:rPr>
        <w:t>ИДЕАС ДеПо</w:t>
      </w:r>
      <w:r w:rsidRPr="002A62BE">
        <w:rPr>
          <w:rFonts w:ascii="StobiSerif Regular" w:hAnsi="StobiSerif Regular"/>
          <w:sz w:val="22"/>
          <w:szCs w:val="22"/>
        </w:rPr>
        <w:t>.</w:t>
      </w:r>
      <w:r w:rsidR="00356F88" w:rsidRPr="002A62BE">
        <w:rPr>
          <w:rFonts w:ascii="StobiSerif Regular" w:hAnsi="StobiSerif Regular"/>
          <w:sz w:val="22"/>
          <w:szCs w:val="22"/>
          <w:lang w:val="mk-MK"/>
        </w:rPr>
        <w:t xml:space="preserve"> </w:t>
      </w:r>
    </w:p>
    <w:p w:rsidR="009548F6" w:rsidRPr="002A62BE" w:rsidRDefault="009548F6" w:rsidP="001C78AA">
      <w:pPr>
        <w:tabs>
          <w:tab w:val="left" w:pos="675"/>
        </w:tabs>
        <w:spacing w:before="1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E65223" w:rsidRPr="002A62BE" w:rsidRDefault="00E65223" w:rsidP="00A3036A">
      <w:pPr>
        <w:shd w:val="clear" w:color="auto" w:fill="CCFFFF"/>
        <w:tabs>
          <w:tab w:val="left" w:pos="675"/>
        </w:tabs>
        <w:spacing w:before="120"/>
        <w:rPr>
          <w:rFonts w:ascii="StobiSerif Regular" w:hAnsi="StobiSerif Regular"/>
          <w:b/>
          <w:sz w:val="22"/>
          <w:szCs w:val="22"/>
          <w:lang w:val="mk-MK"/>
        </w:rPr>
      </w:pPr>
      <w:r w:rsidRPr="002A62BE">
        <w:rPr>
          <w:rFonts w:ascii="StobiSerif Regular" w:hAnsi="StobiSerif Regular"/>
          <w:b/>
          <w:sz w:val="22"/>
          <w:szCs w:val="22"/>
          <w:lang w:val="mk-MK"/>
        </w:rPr>
        <w:t>8.</w:t>
      </w:r>
      <w:r w:rsidRPr="002A62BE">
        <w:rPr>
          <w:rFonts w:ascii="StobiSerif Regular" w:hAnsi="StobiSerif Regular"/>
          <w:b/>
          <w:sz w:val="22"/>
          <w:szCs w:val="22"/>
          <w:lang w:val="mk-MK"/>
        </w:rPr>
        <w:tab/>
        <w:t>Следење и евалуација</w:t>
      </w:r>
    </w:p>
    <w:p w:rsidR="009849A3" w:rsidRPr="002A62BE" w:rsidRDefault="00E65223" w:rsidP="009849A3">
      <w:pPr>
        <w:numPr>
          <w:ilvl w:val="1"/>
          <w:numId w:val="13"/>
        </w:numPr>
        <w:spacing w:before="1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ab/>
        <w:t xml:space="preserve">Начин на следење на спроведувањето </w:t>
      </w:r>
    </w:p>
    <w:p w:rsidR="00A474AB" w:rsidRPr="002A62BE" w:rsidRDefault="005B2374" w:rsidP="009849A3">
      <w:pPr>
        <w:spacing w:before="120"/>
        <w:ind w:firstLine="108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 w:cstheme="minorHAnsi"/>
          <w:sz w:val="22"/>
          <w:szCs w:val="22"/>
          <w:lang w:val="mk-MK"/>
        </w:rPr>
        <w:t xml:space="preserve">Министерство за информатичко општество и администрација ќе </w:t>
      </w:r>
      <w:r w:rsidR="009849A3" w:rsidRPr="002A62BE">
        <w:rPr>
          <w:rFonts w:ascii="StobiSerif Regular" w:hAnsi="StobiSerif Regular"/>
          <w:sz w:val="22"/>
          <w:szCs w:val="22"/>
        </w:rPr>
        <w:t>врши надзор над спроведувањето на овој закон</w:t>
      </w:r>
      <w:r w:rsidR="00A474AB" w:rsidRPr="002A62BE">
        <w:rPr>
          <w:rFonts w:ascii="StobiSerif Regular" w:hAnsi="StobiSerif Regular"/>
          <w:sz w:val="22"/>
          <w:szCs w:val="22"/>
          <w:lang w:val="mk-MK"/>
        </w:rPr>
        <w:t>.</w:t>
      </w:r>
    </w:p>
    <w:p w:rsidR="00A474AB" w:rsidRPr="002A62BE" w:rsidRDefault="005B2374" w:rsidP="009849A3">
      <w:pPr>
        <w:spacing w:before="120"/>
        <w:ind w:firstLine="108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Инспекцискиот совет ќе ја следи работата на инспекциските служби</w:t>
      </w:r>
      <w:r w:rsidR="00A474AB" w:rsidRPr="002A62BE">
        <w:rPr>
          <w:rFonts w:ascii="StobiSerif Regular" w:hAnsi="StobiSerif Regular"/>
          <w:sz w:val="22"/>
          <w:szCs w:val="22"/>
          <w:lang w:val="mk-MK"/>
        </w:rPr>
        <w:t xml:space="preserve"> на начин утврден во овој закон.</w:t>
      </w:r>
    </w:p>
    <w:p w:rsidR="00B37300" w:rsidRPr="002A62BE" w:rsidRDefault="005B2374" w:rsidP="009849A3">
      <w:pPr>
        <w:spacing w:before="120"/>
        <w:ind w:firstLine="108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 w:cstheme="minorHAnsi"/>
          <w:sz w:val="22"/>
          <w:szCs w:val="22"/>
        </w:rPr>
        <w:lastRenderedPageBreak/>
        <w:t>Држав</w:t>
      </w:r>
      <w:r w:rsidRPr="002A62BE">
        <w:rPr>
          <w:rFonts w:ascii="StobiSerif Regular" w:hAnsi="StobiSerif Regular" w:cstheme="minorHAnsi"/>
          <w:sz w:val="22"/>
          <w:szCs w:val="22"/>
          <w:lang w:val="mk-MK"/>
        </w:rPr>
        <w:t xml:space="preserve">ниот </w:t>
      </w:r>
      <w:r w:rsidRPr="002A62BE">
        <w:rPr>
          <w:rFonts w:ascii="StobiSerif Regular" w:hAnsi="StobiSerif Regular" w:cstheme="minorHAnsi"/>
          <w:sz w:val="22"/>
          <w:szCs w:val="22"/>
        </w:rPr>
        <w:t xml:space="preserve">управен инспекторат </w:t>
      </w:r>
      <w:r w:rsidRPr="002A62BE">
        <w:rPr>
          <w:rFonts w:ascii="StobiSerif Regular" w:hAnsi="StobiSerif Regular" w:cstheme="minorHAnsi"/>
          <w:sz w:val="22"/>
          <w:szCs w:val="22"/>
          <w:lang w:val="mk-MK"/>
        </w:rPr>
        <w:t>ќе врши и</w:t>
      </w:r>
      <w:r w:rsidRPr="002A62BE">
        <w:rPr>
          <w:rFonts w:ascii="StobiSerif Regular" w:hAnsi="StobiSerif Regular" w:cstheme="minorHAnsi"/>
          <w:sz w:val="22"/>
          <w:szCs w:val="22"/>
        </w:rPr>
        <w:t>нспекциски надзор над спроведувањето на овој закон</w:t>
      </w:r>
      <w:r w:rsidR="00B37300" w:rsidRPr="002A62BE">
        <w:rPr>
          <w:rFonts w:ascii="StobiSerif Regular" w:hAnsi="StobiSerif Regular"/>
          <w:sz w:val="22"/>
          <w:szCs w:val="22"/>
          <w:lang w:val="mk-MK"/>
        </w:rPr>
        <w:t>.</w:t>
      </w:r>
    </w:p>
    <w:p w:rsidR="00E65223" w:rsidRPr="002A62BE" w:rsidRDefault="00E65223" w:rsidP="00A3036A">
      <w:pPr>
        <w:spacing w:before="120"/>
        <w:ind w:firstLine="720"/>
        <w:jc w:val="both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sz w:val="22"/>
          <w:szCs w:val="22"/>
          <w:lang w:val="mk-MK"/>
        </w:rPr>
        <w:t>8.2</w:t>
      </w:r>
      <w:r w:rsidRPr="002A62BE">
        <w:rPr>
          <w:rFonts w:ascii="StobiSerif Regular" w:hAnsi="StobiSerif Regular"/>
          <w:sz w:val="22"/>
          <w:szCs w:val="22"/>
          <w:lang w:val="mk-MK"/>
        </w:rPr>
        <w:tab/>
        <w:t xml:space="preserve">Евалуација на ефектите од предлогот на закон и рокови </w:t>
      </w:r>
    </w:p>
    <w:p w:rsidR="005B2374" w:rsidRPr="002A62BE" w:rsidRDefault="005B2374" w:rsidP="005B2374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5B2374" w:rsidRPr="002A62BE" w:rsidRDefault="005B2374" w:rsidP="005B2374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2A62BE">
        <w:rPr>
          <w:rFonts w:ascii="StobiSerif Regular" w:hAnsi="StobiSerif Regular"/>
          <w:sz w:val="22"/>
          <w:szCs w:val="22"/>
          <w:lang w:val="ru-RU"/>
        </w:rPr>
        <w:t>Евалуација на ефектите ќе се изврши по истекот на 12 месеци од влегувањето во сила на законот.</w:t>
      </w:r>
    </w:p>
    <w:p w:rsidR="00B323B3" w:rsidRPr="002A62BE" w:rsidRDefault="00B323B3" w:rsidP="00A3036A">
      <w:pPr>
        <w:spacing w:before="120"/>
        <w:jc w:val="both"/>
        <w:rPr>
          <w:rFonts w:ascii="StobiSerif Regular" w:hAnsi="StobiSerif Regular"/>
          <w:sz w:val="22"/>
          <w:szCs w:val="22"/>
        </w:rPr>
      </w:pPr>
    </w:p>
    <w:p w:rsidR="005B2374" w:rsidRPr="002A62BE" w:rsidRDefault="005B2374" w:rsidP="00A3036A">
      <w:pPr>
        <w:spacing w:before="120"/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200A73" w:rsidRPr="002A62BE" w:rsidRDefault="00E65223" w:rsidP="00A3036A">
      <w:pPr>
        <w:spacing w:before="120"/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2A62BE">
        <w:rPr>
          <w:rFonts w:ascii="StobiSerif Regular" w:hAnsi="StobiSerif Regular"/>
          <w:b/>
          <w:sz w:val="22"/>
          <w:szCs w:val="22"/>
          <w:lang w:val="mk-MK"/>
        </w:rPr>
        <w:t>Датум</w:t>
      </w:r>
      <w:r w:rsidRPr="002A62BE">
        <w:rPr>
          <w:rFonts w:ascii="StobiSerif Regular" w:hAnsi="StobiSerif Regular"/>
          <w:b/>
          <w:sz w:val="22"/>
          <w:szCs w:val="22"/>
          <w:lang w:val="ru-RU"/>
        </w:rPr>
        <w:t xml:space="preserve">: </w:t>
      </w:r>
      <w:r w:rsidR="001C3702">
        <w:rPr>
          <w:rFonts w:ascii="StobiSerif Regular" w:hAnsi="StobiSerif Regular"/>
          <w:b/>
          <w:sz w:val="22"/>
          <w:szCs w:val="22"/>
          <w:lang w:val="en-GB"/>
        </w:rPr>
        <w:t>02</w:t>
      </w:r>
      <w:r w:rsidR="0011154C" w:rsidRPr="002A62BE">
        <w:rPr>
          <w:rFonts w:ascii="StobiSerif Regular" w:hAnsi="StobiSerif Regular"/>
          <w:b/>
          <w:sz w:val="22"/>
          <w:szCs w:val="22"/>
          <w:lang w:val="ru-RU"/>
        </w:rPr>
        <w:t>.</w:t>
      </w:r>
      <w:r w:rsidR="00A474AB" w:rsidRPr="002A62BE">
        <w:rPr>
          <w:rFonts w:ascii="StobiSerif Regular" w:hAnsi="StobiSerif Regular"/>
          <w:b/>
          <w:sz w:val="22"/>
          <w:szCs w:val="22"/>
          <w:lang w:val="ru-RU"/>
        </w:rPr>
        <w:t>1</w:t>
      </w:r>
      <w:r w:rsidR="001C3702">
        <w:rPr>
          <w:rFonts w:ascii="StobiSerif Regular" w:hAnsi="StobiSerif Regular"/>
          <w:b/>
          <w:sz w:val="22"/>
          <w:szCs w:val="22"/>
          <w:lang w:val="ru-RU"/>
        </w:rPr>
        <w:t>1</w:t>
      </w:r>
      <w:r w:rsidR="00F36CF6" w:rsidRPr="002A62BE">
        <w:rPr>
          <w:rFonts w:ascii="StobiSerif Regular" w:hAnsi="StobiSerif Regular"/>
          <w:b/>
          <w:sz w:val="22"/>
          <w:szCs w:val="22"/>
          <w:lang w:val="mk-MK"/>
        </w:rPr>
        <w:t>.201</w:t>
      </w:r>
      <w:r w:rsidR="0011154C" w:rsidRPr="002A62BE">
        <w:rPr>
          <w:rFonts w:ascii="StobiSerif Regular" w:hAnsi="StobiSerif Regular"/>
          <w:b/>
          <w:sz w:val="22"/>
          <w:szCs w:val="22"/>
          <w:lang w:val="mk-MK"/>
        </w:rPr>
        <w:t>8</w:t>
      </w:r>
      <w:r w:rsidR="005500E8" w:rsidRPr="002A62BE">
        <w:rPr>
          <w:rFonts w:ascii="StobiSerif Regular" w:hAnsi="StobiSerif Regular"/>
          <w:b/>
          <w:sz w:val="22"/>
          <w:szCs w:val="22"/>
          <w:lang w:val="mk-MK"/>
        </w:rPr>
        <w:t xml:space="preserve"> година </w:t>
      </w:r>
      <w:r w:rsidRPr="002A62BE">
        <w:rPr>
          <w:rFonts w:ascii="StobiSerif Regular" w:hAnsi="StobiSerif Regular"/>
          <w:b/>
          <w:sz w:val="22"/>
          <w:szCs w:val="22"/>
          <w:lang w:val="mk-MK"/>
        </w:rPr>
        <w:t xml:space="preserve">                  </w:t>
      </w:r>
      <w:r w:rsidR="00B323B3" w:rsidRPr="002A62BE">
        <w:rPr>
          <w:rFonts w:ascii="StobiSerif Regular" w:hAnsi="StobiSerif Regular"/>
          <w:b/>
          <w:sz w:val="22"/>
          <w:szCs w:val="22"/>
          <w:lang w:val="mk-MK"/>
        </w:rPr>
        <w:t xml:space="preserve">                </w:t>
      </w:r>
      <w:r w:rsidRPr="002A62BE">
        <w:rPr>
          <w:rFonts w:ascii="StobiSerif Regular" w:hAnsi="StobiSerif Regular"/>
          <w:b/>
          <w:sz w:val="22"/>
          <w:szCs w:val="22"/>
          <w:lang w:val="mk-MK"/>
        </w:rPr>
        <w:t xml:space="preserve">           </w:t>
      </w:r>
      <w:r w:rsidRPr="002A62BE">
        <w:rPr>
          <w:rFonts w:ascii="StobiSerif Regular" w:hAnsi="StobiSerif Regular"/>
          <w:b/>
          <w:sz w:val="22"/>
          <w:szCs w:val="22"/>
          <w:lang w:val="ru-RU"/>
        </w:rPr>
        <w:t xml:space="preserve">                    </w:t>
      </w:r>
      <w:r w:rsidR="00200A73" w:rsidRPr="002A62BE">
        <w:rPr>
          <w:rFonts w:ascii="StobiSerif Regular" w:hAnsi="StobiSerif Regular"/>
          <w:b/>
          <w:sz w:val="22"/>
          <w:szCs w:val="22"/>
          <w:lang w:val="ru-RU"/>
        </w:rPr>
        <w:t xml:space="preserve">МИНИСТЕР, </w:t>
      </w:r>
    </w:p>
    <w:p w:rsidR="00E65223" w:rsidRPr="002A62BE" w:rsidRDefault="00200A73" w:rsidP="00A3036A">
      <w:pPr>
        <w:spacing w:before="120"/>
        <w:jc w:val="both"/>
        <w:rPr>
          <w:rFonts w:ascii="StobiSerif Regular" w:hAnsi="StobiSerif Regular"/>
          <w:b/>
          <w:sz w:val="22"/>
          <w:szCs w:val="22"/>
          <w:lang w:val="mk-MK"/>
        </w:rPr>
      </w:pPr>
      <w:r w:rsidRPr="002A62BE">
        <w:rPr>
          <w:rFonts w:ascii="StobiSerif Regular" w:hAnsi="StobiSerif Regular"/>
          <w:b/>
          <w:sz w:val="22"/>
          <w:szCs w:val="22"/>
        </w:rPr>
        <w:tab/>
      </w:r>
      <w:r w:rsidRPr="002A62BE">
        <w:rPr>
          <w:rFonts w:ascii="StobiSerif Regular" w:hAnsi="StobiSerif Regular"/>
          <w:b/>
          <w:sz w:val="22"/>
          <w:szCs w:val="22"/>
        </w:rPr>
        <w:tab/>
      </w:r>
      <w:r w:rsidRPr="002A62BE">
        <w:rPr>
          <w:rFonts w:ascii="StobiSerif Regular" w:hAnsi="StobiSerif Regular"/>
          <w:b/>
          <w:sz w:val="22"/>
          <w:szCs w:val="22"/>
        </w:rPr>
        <w:tab/>
      </w:r>
      <w:r w:rsidRPr="002A62BE">
        <w:rPr>
          <w:rFonts w:ascii="StobiSerif Regular" w:hAnsi="StobiSerif Regular"/>
          <w:b/>
          <w:sz w:val="22"/>
          <w:szCs w:val="22"/>
        </w:rPr>
        <w:tab/>
      </w:r>
      <w:r w:rsidRPr="002A62BE">
        <w:rPr>
          <w:rFonts w:ascii="StobiSerif Regular" w:hAnsi="StobiSerif Regular"/>
          <w:b/>
          <w:sz w:val="22"/>
          <w:szCs w:val="22"/>
        </w:rPr>
        <w:tab/>
      </w:r>
      <w:r w:rsidRPr="002A62BE">
        <w:rPr>
          <w:rFonts w:ascii="StobiSerif Regular" w:hAnsi="StobiSerif Regular"/>
          <w:b/>
          <w:sz w:val="22"/>
          <w:szCs w:val="22"/>
        </w:rPr>
        <w:tab/>
      </w:r>
      <w:r w:rsidRPr="002A62BE">
        <w:rPr>
          <w:rFonts w:ascii="StobiSerif Regular" w:hAnsi="StobiSerif Regular"/>
          <w:b/>
          <w:sz w:val="22"/>
          <w:szCs w:val="22"/>
        </w:rPr>
        <w:tab/>
      </w:r>
      <w:r w:rsidRPr="002A62BE">
        <w:rPr>
          <w:rFonts w:ascii="StobiSerif Regular" w:hAnsi="StobiSerif Regular"/>
          <w:b/>
          <w:sz w:val="22"/>
          <w:szCs w:val="22"/>
        </w:rPr>
        <w:tab/>
      </w:r>
      <w:r w:rsidR="00B1712D">
        <w:rPr>
          <w:rFonts w:ascii="StobiSerif Regular" w:hAnsi="StobiSerif Regular"/>
          <w:b/>
          <w:sz w:val="22"/>
          <w:szCs w:val="22"/>
          <w:lang w:val="mk-MK"/>
        </w:rPr>
        <w:t xml:space="preserve">   </w:t>
      </w:r>
      <w:r w:rsidR="005B2374" w:rsidRPr="002A62BE">
        <w:rPr>
          <w:rFonts w:ascii="StobiSerif Regular" w:hAnsi="StobiSerif Regular"/>
          <w:b/>
          <w:sz w:val="22"/>
          <w:szCs w:val="22"/>
          <w:lang w:val="mk-MK"/>
        </w:rPr>
        <w:t>Дамјан Манчевски</w:t>
      </w:r>
    </w:p>
    <w:p w:rsidR="00A474AB" w:rsidRPr="002A62BE" w:rsidRDefault="00A474AB">
      <w:pPr>
        <w:rPr>
          <w:rFonts w:ascii="StobiSerif Regular" w:hAnsi="StobiSerif Regular"/>
          <w:b/>
          <w:sz w:val="22"/>
          <w:szCs w:val="22"/>
          <w:lang w:val="mk-MK"/>
        </w:rPr>
      </w:pPr>
      <w:r w:rsidRPr="002A62BE">
        <w:rPr>
          <w:rFonts w:ascii="StobiSerif Regular" w:hAnsi="StobiSerif Regular"/>
          <w:b/>
          <w:sz w:val="22"/>
          <w:szCs w:val="22"/>
          <w:lang w:val="mk-MK"/>
        </w:rPr>
        <w:br w:type="page"/>
      </w:r>
    </w:p>
    <w:p w:rsidR="003636CC" w:rsidRPr="002A62BE" w:rsidRDefault="003636CC" w:rsidP="000541BF">
      <w:pPr>
        <w:spacing w:before="120"/>
        <w:jc w:val="right"/>
        <w:rPr>
          <w:rFonts w:ascii="StobiSerif Regular" w:hAnsi="StobiSerif Regular"/>
          <w:b/>
          <w:sz w:val="22"/>
          <w:szCs w:val="22"/>
          <w:lang w:val="mk-MK"/>
        </w:rPr>
      </w:pPr>
    </w:p>
    <w:p w:rsidR="00E65223" w:rsidRPr="002A62BE" w:rsidRDefault="00E65223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jc w:val="center"/>
        <w:rPr>
          <w:rFonts w:ascii="StobiSerif Regular" w:hAnsi="StobiSerif Regular"/>
          <w:sz w:val="22"/>
          <w:szCs w:val="22"/>
          <w:lang w:val="mk-MK"/>
        </w:rPr>
      </w:pPr>
      <w:r w:rsidRPr="002A62BE">
        <w:rPr>
          <w:rFonts w:ascii="StobiSerif Regular" w:hAnsi="StobiSerif Regular"/>
          <w:b/>
          <w:sz w:val="22"/>
          <w:szCs w:val="22"/>
          <w:lang w:val="mk-MK"/>
        </w:rPr>
        <w:t>Изјава од министерот</w:t>
      </w:r>
    </w:p>
    <w:p w:rsidR="00E65223" w:rsidRPr="002A62BE" w:rsidRDefault="00E65223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:rsidR="00E65223" w:rsidRPr="002A62BE" w:rsidRDefault="00E65223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2A62BE">
        <w:rPr>
          <w:rFonts w:ascii="StobiSerif Regular" w:hAnsi="StobiSerif Regular"/>
          <w:b/>
          <w:sz w:val="22"/>
          <w:szCs w:val="22"/>
          <w:lang w:val="mk-MK"/>
        </w:rPr>
        <w:t xml:space="preserve">Врз основа на резултатите од анализите прикажани во Извештајот за проценка на влијанието на регулативата сметам дека препорачаното решение (опција) претставува најдобар начин за решавање на проблемот и постигнување на очекуваните ефекти на најекономичен начин. </w:t>
      </w:r>
    </w:p>
    <w:p w:rsidR="00E65223" w:rsidRPr="002A62BE" w:rsidRDefault="00E65223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jc w:val="both"/>
        <w:rPr>
          <w:rFonts w:ascii="StobiSerif Regular" w:hAnsi="StobiSerif Regular"/>
          <w:b/>
          <w:sz w:val="22"/>
          <w:szCs w:val="22"/>
          <w:lang w:val="ru-RU"/>
        </w:rPr>
      </w:pPr>
      <w:r w:rsidRPr="002A62BE">
        <w:rPr>
          <w:rFonts w:ascii="StobiSerif Regular" w:hAnsi="StobiSerif Regular"/>
          <w:b/>
          <w:sz w:val="22"/>
          <w:szCs w:val="22"/>
          <w:lang w:val="mk-MK"/>
        </w:rPr>
        <w:t xml:space="preserve">Датум:____________                                                                                                   </w:t>
      </w:r>
    </w:p>
    <w:p w:rsidR="00E65223" w:rsidRPr="002A62BE" w:rsidRDefault="00E65223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jc w:val="both"/>
        <w:rPr>
          <w:rFonts w:ascii="StobiSerif Regular" w:hAnsi="StobiSerif Regular"/>
          <w:b/>
          <w:sz w:val="22"/>
          <w:szCs w:val="22"/>
          <w:lang w:val="ru-RU"/>
        </w:rPr>
      </w:pPr>
    </w:p>
    <w:p w:rsidR="00E65223" w:rsidRPr="002A62BE" w:rsidRDefault="00E65223" w:rsidP="00A303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FFFF"/>
        <w:spacing w:before="120"/>
        <w:jc w:val="right"/>
        <w:rPr>
          <w:rFonts w:ascii="StobiSerif Regular" w:hAnsi="StobiSerif Regular"/>
          <w:sz w:val="22"/>
          <w:szCs w:val="22"/>
          <w:lang w:val="ru-RU"/>
        </w:rPr>
      </w:pPr>
      <w:r w:rsidRPr="002A62BE">
        <w:rPr>
          <w:rFonts w:ascii="StobiSerif Regular" w:hAnsi="StobiSerif Regular"/>
          <w:b/>
          <w:sz w:val="22"/>
          <w:szCs w:val="22"/>
          <w:lang w:val="mk-MK"/>
        </w:rPr>
        <w:t>потпис на министерот</w:t>
      </w:r>
      <w:r w:rsidRPr="002A62BE">
        <w:rPr>
          <w:rFonts w:ascii="StobiSerif Regular" w:hAnsi="StobiSerif Regular"/>
          <w:b/>
          <w:sz w:val="22"/>
          <w:szCs w:val="22"/>
          <w:lang w:val="ru-RU"/>
        </w:rPr>
        <w:t xml:space="preserve"> </w:t>
      </w:r>
    </w:p>
    <w:p w:rsidR="00E65223" w:rsidRPr="002A62BE" w:rsidRDefault="00E65223" w:rsidP="00A3036A">
      <w:pPr>
        <w:spacing w:before="120"/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E65223" w:rsidRPr="002A62BE" w:rsidRDefault="00E65223" w:rsidP="00A3036A">
      <w:pPr>
        <w:spacing w:before="120"/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E65223" w:rsidRPr="002A62BE" w:rsidRDefault="00E65223" w:rsidP="00A3036A">
      <w:pPr>
        <w:spacing w:before="120"/>
        <w:jc w:val="center"/>
        <w:rPr>
          <w:rFonts w:ascii="StobiSerif Regular" w:hAnsi="StobiSerif Regular"/>
          <w:b/>
          <w:sz w:val="22"/>
          <w:szCs w:val="22"/>
          <w:lang w:val="mk-MK"/>
        </w:rPr>
      </w:pPr>
    </w:p>
    <w:p w:rsidR="00213D13" w:rsidRPr="002A62BE" w:rsidRDefault="00213D13" w:rsidP="001C78AA">
      <w:pPr>
        <w:spacing w:before="120"/>
        <w:jc w:val="both"/>
        <w:rPr>
          <w:rFonts w:ascii="StobiSerif Regular" w:hAnsi="StobiSerif Regular"/>
          <w:sz w:val="22"/>
          <w:szCs w:val="22"/>
          <w:lang w:val="ru-RU"/>
        </w:rPr>
      </w:pPr>
    </w:p>
    <w:sectPr w:rsidR="00213D13" w:rsidRPr="002A62BE" w:rsidSect="000541BF">
      <w:footerReference w:type="default" r:id="rId7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C24" w:rsidRDefault="00782C24">
      <w:r>
        <w:separator/>
      </w:r>
    </w:p>
  </w:endnote>
  <w:endnote w:type="continuationSeparator" w:id="0">
    <w:p w:rsidR="00782C24" w:rsidRDefault="00782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obiSerif Regular">
    <w:altName w:val="Times New Roman"/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obi Serif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tobiSerifIt Regular">
    <w:altName w:val="Arial"/>
    <w:panose1 w:val="02000503060000090003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StobiSerifIt Regular" w:hAnsi="StobiSerifIt Regular"/>
        <w:sz w:val="16"/>
        <w:szCs w:val="16"/>
      </w:rPr>
      <w:id w:val="-1347472964"/>
      <w:docPartObj>
        <w:docPartGallery w:val="Page Numbers (Bottom of Page)"/>
        <w:docPartUnique/>
      </w:docPartObj>
    </w:sdtPr>
    <w:sdtEndPr/>
    <w:sdtContent>
      <w:p w:rsidR="00916565" w:rsidRPr="00FD351E" w:rsidRDefault="00916565" w:rsidP="00916565">
        <w:pPr>
          <w:pStyle w:val="Footer"/>
          <w:pBdr>
            <w:top w:val="single" w:sz="4" w:space="1" w:color="auto"/>
          </w:pBdr>
          <w:jc w:val="right"/>
          <w:rPr>
            <w:rFonts w:ascii="StobiSerifIt Regular" w:hAnsi="StobiSerifIt Regular"/>
            <w:sz w:val="16"/>
            <w:szCs w:val="16"/>
          </w:rPr>
        </w:pPr>
        <w:r w:rsidRPr="00FD351E">
          <w:rPr>
            <w:rFonts w:ascii="StobiSerifIt Regular" w:hAnsi="StobiSerifIt Regular"/>
            <w:sz w:val="16"/>
            <w:szCs w:val="16"/>
          </w:rPr>
          <w:t xml:space="preserve">Страница </w:t>
        </w:r>
        <w:sdt>
          <w:sdtPr>
            <w:rPr>
              <w:rFonts w:ascii="StobiSerifIt Regular" w:hAnsi="StobiSerifIt Regular"/>
              <w:sz w:val="16"/>
              <w:szCs w:val="16"/>
            </w:rPr>
            <w:id w:val="1315683299"/>
            <w:docPartObj>
              <w:docPartGallery w:val="Page Numbers (Top of Page)"/>
              <w:docPartUnique/>
            </w:docPartObj>
          </w:sdtPr>
          <w:sdtEndPr/>
          <w:sdtContent>
            <w:r w:rsidRPr="00FD351E">
              <w:rPr>
                <w:rFonts w:ascii="StobiSerifIt Regular" w:hAnsi="StobiSerifIt Regular"/>
                <w:b/>
                <w:bCs/>
                <w:sz w:val="16"/>
                <w:szCs w:val="16"/>
              </w:rPr>
              <w:fldChar w:fldCharType="begin"/>
            </w:r>
            <w:r w:rsidRPr="00FD351E">
              <w:rPr>
                <w:rFonts w:ascii="StobiSerifIt Regular" w:hAnsi="StobiSerifIt Regular"/>
                <w:b/>
                <w:bCs/>
                <w:sz w:val="16"/>
                <w:szCs w:val="16"/>
              </w:rPr>
              <w:instrText xml:space="preserve"> PAGE </w:instrText>
            </w:r>
            <w:r w:rsidRPr="00FD351E">
              <w:rPr>
                <w:rFonts w:ascii="StobiSerifIt Regular" w:hAnsi="StobiSerifIt Regular"/>
                <w:b/>
                <w:bCs/>
                <w:sz w:val="16"/>
                <w:szCs w:val="16"/>
              </w:rPr>
              <w:fldChar w:fldCharType="separate"/>
            </w:r>
            <w:r w:rsidR="00C131AD">
              <w:rPr>
                <w:rFonts w:ascii="StobiSerifIt Regular" w:hAnsi="StobiSerifIt Regular"/>
                <w:b/>
                <w:bCs/>
                <w:noProof/>
                <w:sz w:val="16"/>
                <w:szCs w:val="16"/>
              </w:rPr>
              <w:t>1</w:t>
            </w:r>
            <w:r w:rsidRPr="00FD351E">
              <w:rPr>
                <w:rFonts w:ascii="StobiSerifIt Regular" w:hAnsi="StobiSerifIt Regular"/>
                <w:b/>
                <w:bCs/>
                <w:sz w:val="16"/>
                <w:szCs w:val="16"/>
              </w:rPr>
              <w:fldChar w:fldCharType="end"/>
            </w:r>
            <w:r w:rsidRPr="00FD351E">
              <w:rPr>
                <w:rFonts w:ascii="StobiSerifIt Regular" w:hAnsi="StobiSerifIt Regular"/>
                <w:sz w:val="16"/>
                <w:szCs w:val="16"/>
              </w:rPr>
              <w:t xml:space="preserve"> од </w:t>
            </w:r>
            <w:r w:rsidRPr="00FD351E">
              <w:rPr>
                <w:rFonts w:ascii="StobiSerifIt Regular" w:hAnsi="StobiSerifIt Regular"/>
                <w:b/>
                <w:bCs/>
                <w:sz w:val="16"/>
                <w:szCs w:val="16"/>
              </w:rPr>
              <w:fldChar w:fldCharType="begin"/>
            </w:r>
            <w:r w:rsidRPr="00FD351E">
              <w:rPr>
                <w:rFonts w:ascii="StobiSerifIt Regular" w:hAnsi="StobiSerifIt Regular"/>
                <w:b/>
                <w:bCs/>
                <w:sz w:val="16"/>
                <w:szCs w:val="16"/>
              </w:rPr>
              <w:instrText xml:space="preserve"> NUMPAGES  </w:instrText>
            </w:r>
            <w:r w:rsidRPr="00FD351E">
              <w:rPr>
                <w:rFonts w:ascii="StobiSerifIt Regular" w:hAnsi="StobiSerifIt Regular"/>
                <w:b/>
                <w:bCs/>
                <w:sz w:val="16"/>
                <w:szCs w:val="16"/>
              </w:rPr>
              <w:fldChar w:fldCharType="separate"/>
            </w:r>
            <w:r w:rsidR="00C131AD">
              <w:rPr>
                <w:rFonts w:ascii="StobiSerifIt Regular" w:hAnsi="StobiSerifIt Regular"/>
                <w:b/>
                <w:bCs/>
                <w:noProof/>
                <w:sz w:val="16"/>
                <w:szCs w:val="16"/>
              </w:rPr>
              <w:t>10</w:t>
            </w:r>
            <w:r w:rsidRPr="00FD351E">
              <w:rPr>
                <w:rFonts w:ascii="StobiSerifIt Regular" w:hAnsi="StobiSerifIt Regular"/>
                <w:b/>
                <w:bCs/>
                <w:sz w:val="16"/>
                <w:szCs w:val="16"/>
              </w:rPr>
              <w:fldChar w:fldCharType="end"/>
            </w:r>
          </w:sdtContent>
        </w:sdt>
      </w:p>
    </w:sdtContent>
  </w:sdt>
  <w:p w:rsidR="00E65223" w:rsidRDefault="00E652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C24" w:rsidRDefault="00782C24">
      <w:r>
        <w:separator/>
      </w:r>
    </w:p>
  </w:footnote>
  <w:footnote w:type="continuationSeparator" w:id="0">
    <w:p w:rsidR="00782C24" w:rsidRDefault="00782C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E5D6A"/>
    <w:multiLevelType w:val="hybridMultilevel"/>
    <w:tmpl w:val="CC602DB2"/>
    <w:lvl w:ilvl="0" w:tplc="BABC3D8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057E7"/>
    <w:multiLevelType w:val="hybridMultilevel"/>
    <w:tmpl w:val="EF1832C4"/>
    <w:lvl w:ilvl="0" w:tplc="BABC3D82">
      <w:numFmt w:val="bullet"/>
      <w:lvlText w:val="-"/>
      <w:lvlJc w:val="left"/>
      <w:pPr>
        <w:ind w:left="360" w:hanging="360"/>
      </w:pPr>
      <w:rPr>
        <w:rFonts w:ascii="Stobi Serif" w:eastAsia="Times New Roman" w:hAnsi="Stobi Serif" w:cs="Aria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953B8"/>
    <w:multiLevelType w:val="hybridMultilevel"/>
    <w:tmpl w:val="ED28AF16"/>
    <w:lvl w:ilvl="0" w:tplc="BABC3D8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164B4"/>
    <w:multiLevelType w:val="hybridMultilevel"/>
    <w:tmpl w:val="4C282E28"/>
    <w:lvl w:ilvl="0" w:tplc="1264DF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365F91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4" w15:restartNumberingAfterBreak="0">
    <w:nsid w:val="10C51231"/>
    <w:multiLevelType w:val="hybridMultilevel"/>
    <w:tmpl w:val="97DC757E"/>
    <w:lvl w:ilvl="0" w:tplc="CFD0D8A4">
      <w:start w:val="3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4B2BD0"/>
    <w:multiLevelType w:val="hybridMultilevel"/>
    <w:tmpl w:val="67E43550"/>
    <w:lvl w:ilvl="0" w:tplc="9196BD7E">
      <w:start w:val="1"/>
      <w:numFmt w:val="decimal"/>
      <w:lvlText w:val="(%1)"/>
      <w:lvlJc w:val="left"/>
      <w:pPr>
        <w:ind w:left="45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C86E30"/>
    <w:multiLevelType w:val="hybridMultilevel"/>
    <w:tmpl w:val="F52C5DD8"/>
    <w:lvl w:ilvl="0" w:tplc="192611A2">
      <w:start w:val="2"/>
      <w:numFmt w:val="bullet"/>
      <w:lvlText w:val="-"/>
      <w:lvlJc w:val="left"/>
      <w:pPr>
        <w:ind w:left="171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CA7780F"/>
    <w:multiLevelType w:val="hybridMultilevel"/>
    <w:tmpl w:val="41AA7A20"/>
    <w:lvl w:ilvl="0" w:tplc="BABC3D82">
      <w:numFmt w:val="bullet"/>
      <w:lvlText w:val="-"/>
      <w:lvlJc w:val="left"/>
      <w:pPr>
        <w:ind w:left="36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310C57"/>
    <w:multiLevelType w:val="hybridMultilevel"/>
    <w:tmpl w:val="53A08DB0"/>
    <w:lvl w:ilvl="0" w:tplc="BABC3D82">
      <w:numFmt w:val="bullet"/>
      <w:lvlText w:val="-"/>
      <w:lvlJc w:val="left"/>
      <w:pPr>
        <w:ind w:left="36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C196FEC"/>
    <w:multiLevelType w:val="hybridMultilevel"/>
    <w:tmpl w:val="EAEC0FF2"/>
    <w:lvl w:ilvl="0" w:tplc="BABC3D82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86580F"/>
    <w:multiLevelType w:val="hybridMultilevel"/>
    <w:tmpl w:val="EC1A6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BC3D82">
      <w:numFmt w:val="bullet"/>
      <w:lvlText w:val="-"/>
      <w:lvlJc w:val="left"/>
      <w:pPr>
        <w:ind w:left="1440" w:hanging="360"/>
      </w:pPr>
      <w:rPr>
        <w:rFonts w:ascii="StobiSerif Regular" w:eastAsia="Times New Roman" w:hAnsi="StobiSerif Regular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C30D83"/>
    <w:multiLevelType w:val="hybridMultilevel"/>
    <w:tmpl w:val="305E135A"/>
    <w:lvl w:ilvl="0" w:tplc="042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8879D6"/>
    <w:multiLevelType w:val="hybridMultilevel"/>
    <w:tmpl w:val="90DCB454"/>
    <w:lvl w:ilvl="0" w:tplc="042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6513CB"/>
    <w:multiLevelType w:val="hybridMultilevel"/>
    <w:tmpl w:val="22B852D2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20A4986"/>
    <w:multiLevelType w:val="hybridMultilevel"/>
    <w:tmpl w:val="B3C29E6C"/>
    <w:lvl w:ilvl="0" w:tplc="DBAE4764">
      <w:start w:val="7"/>
      <w:numFmt w:val="bullet"/>
      <w:lvlText w:val="-"/>
      <w:lvlJc w:val="left"/>
      <w:pPr>
        <w:ind w:left="360" w:hanging="360"/>
      </w:pPr>
      <w:rPr>
        <w:rFonts w:ascii="StobiSerif Regular" w:eastAsia="Arial Unicode MS" w:hAnsi="StobiSerif Regular" w:cs="StobiSerif Regular" w:hint="default"/>
      </w:rPr>
    </w:lvl>
    <w:lvl w:ilvl="1" w:tplc="042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A13C11"/>
    <w:multiLevelType w:val="hybridMultilevel"/>
    <w:tmpl w:val="EEB2D300"/>
    <w:lvl w:ilvl="0" w:tplc="CA0E1F7A">
      <w:start w:val="2"/>
      <w:numFmt w:val="bullet"/>
      <w:lvlText w:val="-"/>
      <w:lvlJc w:val="left"/>
      <w:pPr>
        <w:ind w:left="720" w:hanging="360"/>
      </w:pPr>
      <w:rPr>
        <w:rFonts w:ascii="StobiSerif Regular" w:eastAsia="Calibri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51654F"/>
    <w:multiLevelType w:val="multilevel"/>
    <w:tmpl w:val="AE30ED1E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4F663745"/>
    <w:multiLevelType w:val="multilevel"/>
    <w:tmpl w:val="D1ECC35E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57064C6D"/>
    <w:multiLevelType w:val="hybridMultilevel"/>
    <w:tmpl w:val="4DBED65E"/>
    <w:lvl w:ilvl="0" w:tplc="042F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BD36B5"/>
    <w:multiLevelType w:val="hybridMultilevel"/>
    <w:tmpl w:val="E3525C76"/>
    <w:lvl w:ilvl="0" w:tplc="79DEBE9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B9465D"/>
    <w:multiLevelType w:val="hybridMultilevel"/>
    <w:tmpl w:val="697C433A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EC2248"/>
    <w:multiLevelType w:val="hybridMultilevel"/>
    <w:tmpl w:val="D258FDD2"/>
    <w:lvl w:ilvl="0" w:tplc="192611A2">
      <w:start w:val="2"/>
      <w:numFmt w:val="bullet"/>
      <w:lvlText w:val="-"/>
      <w:lvlJc w:val="left"/>
      <w:pPr>
        <w:ind w:left="990" w:hanging="360"/>
      </w:pPr>
      <w:rPr>
        <w:rFonts w:ascii="StobiSerif Regular" w:eastAsia="Times New Roman" w:hAnsi="StobiSerif Regular" w:cs="Times New Roman" w:hint="default"/>
      </w:rPr>
    </w:lvl>
    <w:lvl w:ilvl="1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550902"/>
    <w:multiLevelType w:val="hybridMultilevel"/>
    <w:tmpl w:val="63A063AC"/>
    <w:lvl w:ilvl="0" w:tplc="1264DF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365F91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4163C0"/>
    <w:multiLevelType w:val="hybridMultilevel"/>
    <w:tmpl w:val="EC40D52A"/>
    <w:lvl w:ilvl="0" w:tplc="23F0F0B2">
      <w:start w:val="1"/>
      <w:numFmt w:val="decimal"/>
      <w:lvlText w:val="%1)"/>
      <w:lvlJc w:val="left"/>
      <w:pPr>
        <w:ind w:left="1070" w:hanging="360"/>
      </w:pPr>
      <w:rPr>
        <w:rFonts w:hint="default"/>
        <w:b w:val="0"/>
        <w:strike w:val="0"/>
        <w:dstrike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720C2"/>
    <w:multiLevelType w:val="hybridMultilevel"/>
    <w:tmpl w:val="C92AD152"/>
    <w:lvl w:ilvl="0" w:tplc="1264DFF2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69D01425"/>
    <w:multiLevelType w:val="hybridMultilevel"/>
    <w:tmpl w:val="288E1D20"/>
    <w:lvl w:ilvl="0" w:tplc="1264DFF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365F91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2205A2"/>
    <w:multiLevelType w:val="hybridMultilevel"/>
    <w:tmpl w:val="A5424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D0F5C"/>
    <w:multiLevelType w:val="multilevel"/>
    <w:tmpl w:val="D1ECC35E"/>
    <w:lvl w:ilvl="0">
      <w:start w:val="4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 w15:restartNumberingAfterBreak="0">
    <w:nsid w:val="7FBA50C4"/>
    <w:multiLevelType w:val="multilevel"/>
    <w:tmpl w:val="747895BC"/>
    <w:lvl w:ilvl="0">
      <w:start w:val="1"/>
      <w:numFmt w:val="decimal"/>
      <w:lvlText w:val="%1"/>
      <w:lvlJc w:val="left"/>
      <w:pPr>
        <w:ind w:left="720" w:hanging="72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Times New Roman" w:cs="Times New Roman" w:hint="default"/>
      </w:rPr>
    </w:lvl>
  </w:abstractNum>
  <w:num w:numId="1">
    <w:abstractNumId w:val="20"/>
  </w:num>
  <w:num w:numId="2">
    <w:abstractNumId w:val="27"/>
  </w:num>
  <w:num w:numId="3">
    <w:abstractNumId w:val="28"/>
  </w:num>
  <w:num w:numId="4">
    <w:abstractNumId w:val="11"/>
  </w:num>
  <w:num w:numId="5">
    <w:abstractNumId w:val="24"/>
  </w:num>
  <w:num w:numId="6">
    <w:abstractNumId w:val="25"/>
  </w:num>
  <w:num w:numId="7">
    <w:abstractNumId w:val="1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</w:num>
  <w:num w:numId="12">
    <w:abstractNumId w:val="26"/>
  </w:num>
  <w:num w:numId="13">
    <w:abstractNumId w:val="16"/>
  </w:num>
  <w:num w:numId="14">
    <w:abstractNumId w:val="12"/>
  </w:num>
  <w:num w:numId="15">
    <w:abstractNumId w:val="23"/>
    <w:lvlOverride w:ilvl="0">
      <w:startOverride w:val="1"/>
    </w:lvlOverride>
  </w:num>
  <w:num w:numId="16">
    <w:abstractNumId w:val="23"/>
  </w:num>
  <w:num w:numId="17">
    <w:abstractNumId w:val="4"/>
  </w:num>
  <w:num w:numId="18">
    <w:abstractNumId w:val="17"/>
  </w:num>
  <w:num w:numId="19">
    <w:abstractNumId w:val="8"/>
  </w:num>
  <w:num w:numId="20">
    <w:abstractNumId w:val="2"/>
  </w:num>
  <w:num w:numId="21">
    <w:abstractNumId w:val="9"/>
  </w:num>
  <w:num w:numId="22">
    <w:abstractNumId w:val="7"/>
  </w:num>
  <w:num w:numId="23">
    <w:abstractNumId w:val="10"/>
  </w:num>
  <w:num w:numId="24">
    <w:abstractNumId w:val="0"/>
  </w:num>
  <w:num w:numId="25">
    <w:abstractNumId w:val="21"/>
  </w:num>
  <w:num w:numId="26">
    <w:abstractNumId w:val="15"/>
  </w:num>
  <w:num w:numId="27">
    <w:abstractNumId w:val="14"/>
  </w:num>
  <w:num w:numId="28">
    <w:abstractNumId w:val="22"/>
  </w:num>
  <w:num w:numId="29">
    <w:abstractNumId w:val="6"/>
  </w:num>
  <w:num w:numId="30">
    <w:abstractNumId w:val="13"/>
  </w:num>
  <w:num w:numId="31">
    <w:abstractNumId w:val="18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B0F"/>
    <w:rsid w:val="000101E7"/>
    <w:rsid w:val="000127A0"/>
    <w:rsid w:val="0001435E"/>
    <w:rsid w:val="00015AD2"/>
    <w:rsid w:val="000266D8"/>
    <w:rsid w:val="0003135B"/>
    <w:rsid w:val="0004735F"/>
    <w:rsid w:val="000474D7"/>
    <w:rsid w:val="00051E21"/>
    <w:rsid w:val="000541BF"/>
    <w:rsid w:val="00091AFD"/>
    <w:rsid w:val="000A78BD"/>
    <w:rsid w:val="000C0107"/>
    <w:rsid w:val="000C1F87"/>
    <w:rsid w:val="000C3FE7"/>
    <w:rsid w:val="000C5787"/>
    <w:rsid w:val="000D2E6D"/>
    <w:rsid w:val="000D31FF"/>
    <w:rsid w:val="000F4CC6"/>
    <w:rsid w:val="00101269"/>
    <w:rsid w:val="0011154C"/>
    <w:rsid w:val="00121684"/>
    <w:rsid w:val="001231E6"/>
    <w:rsid w:val="00124A4F"/>
    <w:rsid w:val="001314C9"/>
    <w:rsid w:val="001502C2"/>
    <w:rsid w:val="00155B23"/>
    <w:rsid w:val="00183D9E"/>
    <w:rsid w:val="001940F3"/>
    <w:rsid w:val="001A6435"/>
    <w:rsid w:val="001B0D97"/>
    <w:rsid w:val="001B1ACE"/>
    <w:rsid w:val="001B75F3"/>
    <w:rsid w:val="001C1A91"/>
    <w:rsid w:val="001C276B"/>
    <w:rsid w:val="001C3702"/>
    <w:rsid w:val="001C60CE"/>
    <w:rsid w:val="001C78AA"/>
    <w:rsid w:val="001D3F18"/>
    <w:rsid w:val="001F3B3D"/>
    <w:rsid w:val="001F5700"/>
    <w:rsid w:val="00200A73"/>
    <w:rsid w:val="00213D13"/>
    <w:rsid w:val="00216A62"/>
    <w:rsid w:val="00227748"/>
    <w:rsid w:val="00231840"/>
    <w:rsid w:val="00245660"/>
    <w:rsid w:val="002508E2"/>
    <w:rsid w:val="00262057"/>
    <w:rsid w:val="002742B2"/>
    <w:rsid w:val="002907A5"/>
    <w:rsid w:val="002915A6"/>
    <w:rsid w:val="00291D05"/>
    <w:rsid w:val="00294B90"/>
    <w:rsid w:val="002A6243"/>
    <w:rsid w:val="002A62BE"/>
    <w:rsid w:val="002B0AAD"/>
    <w:rsid w:val="002B2121"/>
    <w:rsid w:val="002B5903"/>
    <w:rsid w:val="002B59A8"/>
    <w:rsid w:val="002D2E35"/>
    <w:rsid w:val="002E1816"/>
    <w:rsid w:val="002E376C"/>
    <w:rsid w:val="00302C6B"/>
    <w:rsid w:val="00303D7D"/>
    <w:rsid w:val="00306F6F"/>
    <w:rsid w:val="0031378A"/>
    <w:rsid w:val="0031778D"/>
    <w:rsid w:val="0033032E"/>
    <w:rsid w:val="00333045"/>
    <w:rsid w:val="003368D2"/>
    <w:rsid w:val="003413F1"/>
    <w:rsid w:val="00353F2B"/>
    <w:rsid w:val="0035551E"/>
    <w:rsid w:val="00356F88"/>
    <w:rsid w:val="0036193B"/>
    <w:rsid w:val="003636CC"/>
    <w:rsid w:val="00364B6F"/>
    <w:rsid w:val="003650B7"/>
    <w:rsid w:val="00381F0E"/>
    <w:rsid w:val="003A59D2"/>
    <w:rsid w:val="003A7A79"/>
    <w:rsid w:val="003C0F2E"/>
    <w:rsid w:val="003C263A"/>
    <w:rsid w:val="003C754B"/>
    <w:rsid w:val="003D32FC"/>
    <w:rsid w:val="003F423A"/>
    <w:rsid w:val="003F5501"/>
    <w:rsid w:val="003F686F"/>
    <w:rsid w:val="00403338"/>
    <w:rsid w:val="00407BCB"/>
    <w:rsid w:val="00422F42"/>
    <w:rsid w:val="00442F23"/>
    <w:rsid w:val="00454AAF"/>
    <w:rsid w:val="00473D6B"/>
    <w:rsid w:val="004757F2"/>
    <w:rsid w:val="00476B58"/>
    <w:rsid w:val="00477020"/>
    <w:rsid w:val="00480B4E"/>
    <w:rsid w:val="004908C0"/>
    <w:rsid w:val="00494A0B"/>
    <w:rsid w:val="004A0B5B"/>
    <w:rsid w:val="004A6420"/>
    <w:rsid w:val="004A67DD"/>
    <w:rsid w:val="004C2178"/>
    <w:rsid w:val="004C6083"/>
    <w:rsid w:val="004C7063"/>
    <w:rsid w:val="004F5F0D"/>
    <w:rsid w:val="005500E8"/>
    <w:rsid w:val="00563D48"/>
    <w:rsid w:val="005742D3"/>
    <w:rsid w:val="00574A3A"/>
    <w:rsid w:val="005A3841"/>
    <w:rsid w:val="005A70A5"/>
    <w:rsid w:val="005B150C"/>
    <w:rsid w:val="005B2374"/>
    <w:rsid w:val="005C32EA"/>
    <w:rsid w:val="005C3D76"/>
    <w:rsid w:val="005D19C9"/>
    <w:rsid w:val="005D3C3F"/>
    <w:rsid w:val="005E3258"/>
    <w:rsid w:val="005F7194"/>
    <w:rsid w:val="00603F65"/>
    <w:rsid w:val="006178EF"/>
    <w:rsid w:val="00630C64"/>
    <w:rsid w:val="006367B4"/>
    <w:rsid w:val="0064322E"/>
    <w:rsid w:val="00654640"/>
    <w:rsid w:val="0066610D"/>
    <w:rsid w:val="0066661D"/>
    <w:rsid w:val="006821FF"/>
    <w:rsid w:val="00694459"/>
    <w:rsid w:val="006A0641"/>
    <w:rsid w:val="006A2FBD"/>
    <w:rsid w:val="006B45C4"/>
    <w:rsid w:val="006C50A5"/>
    <w:rsid w:val="006D2186"/>
    <w:rsid w:val="00703835"/>
    <w:rsid w:val="00745316"/>
    <w:rsid w:val="00782C24"/>
    <w:rsid w:val="007A47A7"/>
    <w:rsid w:val="007B29A4"/>
    <w:rsid w:val="007B6FB6"/>
    <w:rsid w:val="007C4B10"/>
    <w:rsid w:val="007D12ED"/>
    <w:rsid w:val="007D2DF4"/>
    <w:rsid w:val="007F07D1"/>
    <w:rsid w:val="007F0FF7"/>
    <w:rsid w:val="0080277A"/>
    <w:rsid w:val="00806D9A"/>
    <w:rsid w:val="0080783C"/>
    <w:rsid w:val="00816297"/>
    <w:rsid w:val="008241B5"/>
    <w:rsid w:val="00825357"/>
    <w:rsid w:val="0083342F"/>
    <w:rsid w:val="00834164"/>
    <w:rsid w:val="00845737"/>
    <w:rsid w:val="00851B60"/>
    <w:rsid w:val="00860040"/>
    <w:rsid w:val="008826AE"/>
    <w:rsid w:val="008A40B5"/>
    <w:rsid w:val="008B0D64"/>
    <w:rsid w:val="008C35F7"/>
    <w:rsid w:val="008E2AB5"/>
    <w:rsid w:val="008F3E4F"/>
    <w:rsid w:val="008F5F4A"/>
    <w:rsid w:val="00916151"/>
    <w:rsid w:val="00916565"/>
    <w:rsid w:val="00921D72"/>
    <w:rsid w:val="009273C5"/>
    <w:rsid w:val="00933DCE"/>
    <w:rsid w:val="00937D78"/>
    <w:rsid w:val="00942F58"/>
    <w:rsid w:val="009462DB"/>
    <w:rsid w:val="00951640"/>
    <w:rsid w:val="00951ED2"/>
    <w:rsid w:val="009548F6"/>
    <w:rsid w:val="00964731"/>
    <w:rsid w:val="00966918"/>
    <w:rsid w:val="009849A3"/>
    <w:rsid w:val="00996CB3"/>
    <w:rsid w:val="009B710A"/>
    <w:rsid w:val="009C396B"/>
    <w:rsid w:val="009C6659"/>
    <w:rsid w:val="009D6F0D"/>
    <w:rsid w:val="009D78DE"/>
    <w:rsid w:val="009F1980"/>
    <w:rsid w:val="00A03D42"/>
    <w:rsid w:val="00A06D22"/>
    <w:rsid w:val="00A0720F"/>
    <w:rsid w:val="00A23BE0"/>
    <w:rsid w:val="00A3036A"/>
    <w:rsid w:val="00A31032"/>
    <w:rsid w:val="00A33CC0"/>
    <w:rsid w:val="00A33ECF"/>
    <w:rsid w:val="00A474AB"/>
    <w:rsid w:val="00A534C6"/>
    <w:rsid w:val="00A63680"/>
    <w:rsid w:val="00A75813"/>
    <w:rsid w:val="00A75899"/>
    <w:rsid w:val="00A8740F"/>
    <w:rsid w:val="00A953B3"/>
    <w:rsid w:val="00AC687C"/>
    <w:rsid w:val="00AD5157"/>
    <w:rsid w:val="00AD6C82"/>
    <w:rsid w:val="00AD7772"/>
    <w:rsid w:val="00AE0CEE"/>
    <w:rsid w:val="00AE40E2"/>
    <w:rsid w:val="00AF5F84"/>
    <w:rsid w:val="00B14922"/>
    <w:rsid w:val="00B1712D"/>
    <w:rsid w:val="00B309C2"/>
    <w:rsid w:val="00B323B3"/>
    <w:rsid w:val="00B37300"/>
    <w:rsid w:val="00B4352A"/>
    <w:rsid w:val="00B44254"/>
    <w:rsid w:val="00B506E6"/>
    <w:rsid w:val="00B50964"/>
    <w:rsid w:val="00B835C8"/>
    <w:rsid w:val="00BA6D04"/>
    <w:rsid w:val="00BC36BC"/>
    <w:rsid w:val="00BC719F"/>
    <w:rsid w:val="00BD2B0F"/>
    <w:rsid w:val="00BF4791"/>
    <w:rsid w:val="00C01345"/>
    <w:rsid w:val="00C1199D"/>
    <w:rsid w:val="00C131AD"/>
    <w:rsid w:val="00C220E3"/>
    <w:rsid w:val="00C22FB1"/>
    <w:rsid w:val="00C373A0"/>
    <w:rsid w:val="00C40B2D"/>
    <w:rsid w:val="00C50A7F"/>
    <w:rsid w:val="00C555F5"/>
    <w:rsid w:val="00C73428"/>
    <w:rsid w:val="00C77847"/>
    <w:rsid w:val="00C95461"/>
    <w:rsid w:val="00CA72C0"/>
    <w:rsid w:val="00CA746D"/>
    <w:rsid w:val="00CB3524"/>
    <w:rsid w:val="00CB4130"/>
    <w:rsid w:val="00CB7804"/>
    <w:rsid w:val="00CD34DD"/>
    <w:rsid w:val="00CD52CF"/>
    <w:rsid w:val="00CD5CF7"/>
    <w:rsid w:val="00CE403D"/>
    <w:rsid w:val="00CF7811"/>
    <w:rsid w:val="00D013F8"/>
    <w:rsid w:val="00D07E50"/>
    <w:rsid w:val="00D1432A"/>
    <w:rsid w:val="00D1534A"/>
    <w:rsid w:val="00D1597B"/>
    <w:rsid w:val="00D15D36"/>
    <w:rsid w:val="00D36A4C"/>
    <w:rsid w:val="00D406AF"/>
    <w:rsid w:val="00D42D36"/>
    <w:rsid w:val="00D439E1"/>
    <w:rsid w:val="00D5439A"/>
    <w:rsid w:val="00D5585D"/>
    <w:rsid w:val="00D60188"/>
    <w:rsid w:val="00D853D7"/>
    <w:rsid w:val="00D87D09"/>
    <w:rsid w:val="00DA23E9"/>
    <w:rsid w:val="00DC730C"/>
    <w:rsid w:val="00DE44BE"/>
    <w:rsid w:val="00DF6D85"/>
    <w:rsid w:val="00E00FE6"/>
    <w:rsid w:val="00E12F4B"/>
    <w:rsid w:val="00E314C0"/>
    <w:rsid w:val="00E41D6B"/>
    <w:rsid w:val="00E516CA"/>
    <w:rsid w:val="00E54C4D"/>
    <w:rsid w:val="00E63877"/>
    <w:rsid w:val="00E65223"/>
    <w:rsid w:val="00E764EA"/>
    <w:rsid w:val="00EC1972"/>
    <w:rsid w:val="00ED4516"/>
    <w:rsid w:val="00ED5A1B"/>
    <w:rsid w:val="00ED6551"/>
    <w:rsid w:val="00EF0920"/>
    <w:rsid w:val="00F1454D"/>
    <w:rsid w:val="00F36CF6"/>
    <w:rsid w:val="00F524D9"/>
    <w:rsid w:val="00F53204"/>
    <w:rsid w:val="00F57E1F"/>
    <w:rsid w:val="00F74A8A"/>
    <w:rsid w:val="00F77AFB"/>
    <w:rsid w:val="00F80BAA"/>
    <w:rsid w:val="00F90852"/>
    <w:rsid w:val="00F93776"/>
    <w:rsid w:val="00F94C76"/>
    <w:rsid w:val="00F9534E"/>
    <w:rsid w:val="00FA252A"/>
    <w:rsid w:val="00FB78F5"/>
    <w:rsid w:val="00FC13EF"/>
    <w:rsid w:val="00FC370E"/>
    <w:rsid w:val="00FD2300"/>
    <w:rsid w:val="00FD47C4"/>
    <w:rsid w:val="00FE11B9"/>
    <w:rsid w:val="00FE7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82D9BC"/>
  <w15:chartTrackingRefBased/>
  <w15:docId w15:val="{F8371017-6702-4305-B0C1-CD96C1F7D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E65223"/>
    <w:pPr>
      <w:jc w:val="both"/>
    </w:pPr>
    <w:rPr>
      <w:rFonts w:ascii="Arial" w:hAnsi="Arial"/>
      <w:lang w:val="x-none"/>
    </w:rPr>
  </w:style>
  <w:style w:type="character" w:customStyle="1" w:styleId="BodyText3Char">
    <w:name w:val="Body Text 3 Char"/>
    <w:link w:val="BodyText3"/>
    <w:rsid w:val="00E65223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65223"/>
    <w:pPr>
      <w:tabs>
        <w:tab w:val="center" w:pos="4513"/>
        <w:tab w:val="right" w:pos="9026"/>
      </w:tabs>
    </w:pPr>
    <w:rPr>
      <w:lang w:val="en-GB"/>
    </w:rPr>
  </w:style>
  <w:style w:type="character" w:customStyle="1" w:styleId="FooterChar">
    <w:name w:val="Footer Char"/>
    <w:link w:val="Footer"/>
    <w:uiPriority w:val="99"/>
    <w:rsid w:val="00E65223"/>
    <w:rPr>
      <w:sz w:val="24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E652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mk-MK"/>
    </w:rPr>
  </w:style>
  <w:style w:type="paragraph" w:customStyle="1" w:styleId="Char">
    <w:name w:val="Char"/>
    <w:basedOn w:val="Normal"/>
    <w:rsid w:val="00E516CA"/>
    <w:pPr>
      <w:spacing w:after="160"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rsid w:val="00015AD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F93776"/>
    <w:rPr>
      <w:rFonts w:ascii="Calibri" w:eastAsia="Calibri" w:hAnsi="Calibri"/>
      <w:sz w:val="20"/>
      <w:szCs w:val="20"/>
      <w:lang w:val="mk-MK" w:eastAsia="x-none"/>
    </w:rPr>
  </w:style>
  <w:style w:type="character" w:customStyle="1" w:styleId="FootnoteTextChar">
    <w:name w:val="Footnote Text Char"/>
    <w:link w:val="FootnoteText"/>
    <w:uiPriority w:val="99"/>
    <w:rsid w:val="00F93776"/>
    <w:rPr>
      <w:rFonts w:ascii="Calibri" w:eastAsia="Calibri" w:hAnsi="Calibri" w:cs="Times New Roman"/>
      <w:lang w:val="mk-MK"/>
    </w:rPr>
  </w:style>
  <w:style w:type="character" w:styleId="FootnoteReference">
    <w:name w:val="footnote reference"/>
    <w:aliases w:val="BVI fnr, BVI fnr"/>
    <w:uiPriority w:val="99"/>
    <w:unhideWhenUsed/>
    <w:rsid w:val="00F93776"/>
    <w:rPr>
      <w:vertAlign w:val="superscript"/>
    </w:rPr>
  </w:style>
  <w:style w:type="paragraph" w:customStyle="1" w:styleId="Stavovi">
    <w:name w:val="Stavovi"/>
    <w:basedOn w:val="Normal"/>
    <w:link w:val="StavoviChar"/>
    <w:autoRedefine/>
    <w:qFormat/>
    <w:rsid w:val="00AF5F84"/>
    <w:pPr>
      <w:tabs>
        <w:tab w:val="left" w:pos="0"/>
      </w:tabs>
      <w:spacing w:before="60" w:after="60"/>
      <w:ind w:firstLine="720"/>
      <w:jc w:val="both"/>
    </w:pPr>
    <w:rPr>
      <w:rFonts w:ascii="StobiSerif Regular" w:hAnsi="StobiSerif Regular"/>
      <w:sz w:val="22"/>
      <w:szCs w:val="22"/>
      <w:lang w:val="mk-MK" w:eastAsia="mk-MK"/>
    </w:rPr>
  </w:style>
  <w:style w:type="character" w:customStyle="1" w:styleId="StavoviChar">
    <w:name w:val="Stavovi Char"/>
    <w:link w:val="Stavovi"/>
    <w:rsid w:val="00AF5F84"/>
    <w:rPr>
      <w:rFonts w:ascii="StobiSerif Regular" w:hAnsi="StobiSerif Regular"/>
      <w:sz w:val="22"/>
      <w:szCs w:val="22"/>
      <w:lang w:val="mk-MK" w:eastAsia="mk-MK"/>
    </w:rPr>
  </w:style>
  <w:style w:type="paragraph" w:styleId="BalloonText">
    <w:name w:val="Balloon Text"/>
    <w:basedOn w:val="Normal"/>
    <w:link w:val="BalloonTextChar"/>
    <w:rsid w:val="005A384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A3841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2742B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2742B2"/>
  </w:style>
  <w:style w:type="character" w:styleId="CommentReference">
    <w:name w:val="annotation reference"/>
    <w:rsid w:val="000101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01E7"/>
    <w:rPr>
      <w:sz w:val="20"/>
      <w:szCs w:val="20"/>
    </w:rPr>
  </w:style>
  <w:style w:type="character" w:customStyle="1" w:styleId="CommentTextChar">
    <w:name w:val="Comment Text Char"/>
    <w:link w:val="CommentText"/>
    <w:rsid w:val="000101E7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101E7"/>
    <w:rPr>
      <w:b/>
      <w:bCs/>
    </w:rPr>
  </w:style>
  <w:style w:type="character" w:customStyle="1" w:styleId="CommentSubjectChar">
    <w:name w:val="Comment Subject Char"/>
    <w:link w:val="CommentSubject"/>
    <w:rsid w:val="000101E7"/>
    <w:rPr>
      <w:b/>
      <w:bCs/>
      <w:lang w:val="en-US" w:eastAsia="en-US"/>
    </w:rPr>
  </w:style>
  <w:style w:type="paragraph" w:styleId="Header">
    <w:name w:val="header"/>
    <w:basedOn w:val="Normal"/>
    <w:link w:val="HeaderChar"/>
    <w:rsid w:val="009165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16565"/>
    <w:rPr>
      <w:sz w:val="24"/>
      <w:szCs w:val="24"/>
    </w:rPr>
  </w:style>
  <w:style w:type="paragraph" w:customStyle="1" w:styleId="DefaultStyle">
    <w:name w:val="Default Style"/>
    <w:rsid w:val="000C0107"/>
    <w:pPr>
      <w:suppressAutoHyphens/>
      <w:spacing w:after="200" w:line="276" w:lineRule="auto"/>
    </w:pPr>
    <w:rPr>
      <w:color w:val="00000A"/>
      <w:sz w:val="24"/>
      <w:szCs w:val="24"/>
      <w:lang w:val="mk-MK" w:eastAsia="ar-SA"/>
    </w:rPr>
  </w:style>
  <w:style w:type="paragraph" w:styleId="BodyText">
    <w:name w:val="Body Text"/>
    <w:basedOn w:val="Normal"/>
    <w:link w:val="BodyTextChar"/>
    <w:rsid w:val="009548F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548F6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C2178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4C2178"/>
    <w:rPr>
      <w:sz w:val="24"/>
      <w:szCs w:val="24"/>
    </w:rPr>
  </w:style>
  <w:style w:type="character" w:customStyle="1" w:styleId="first-column-p-span">
    <w:name w:val="first-column-p-span"/>
    <w:basedOn w:val="DefaultParagraphFont"/>
    <w:rsid w:val="002A6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7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036062">
          <w:marLeft w:val="0"/>
          <w:marRight w:val="0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6C6C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6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03315">
          <w:marLeft w:val="0"/>
          <w:marRight w:val="0"/>
          <w:marTop w:val="89"/>
          <w:marBottom w:val="8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1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4" w:color="C6C6C6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2437</Words>
  <Characters>13892</Characters>
  <Application>Microsoft Office Word</Application>
  <DocSecurity>0</DocSecurity>
  <Lines>115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ИЗВЕШТАЈ</vt:lpstr>
    </vt:vector>
  </TitlesOfParts>
  <Company>ME</Company>
  <LinksUpToDate>false</LinksUpToDate>
  <CharactersWithSpaces>16297</CharactersWithSpaces>
  <SharedDoc>false</SharedDoc>
  <HLinks>
    <vt:vector size="12" baseType="variant">
      <vt:variant>
        <vt:i4>5636215</vt:i4>
      </vt:variant>
      <vt:variant>
        <vt:i4>3</vt:i4>
      </vt:variant>
      <vt:variant>
        <vt:i4>0</vt:i4>
      </vt:variant>
      <vt:variant>
        <vt:i4>5</vt:i4>
      </vt:variant>
      <vt:variant>
        <vt:lpwstr>mailto:Valentina.stardelova@economy.gov.mk</vt:lpwstr>
      </vt:variant>
      <vt:variant>
        <vt:lpwstr/>
      </vt:variant>
      <vt:variant>
        <vt:i4>5570682</vt:i4>
      </vt:variant>
      <vt:variant>
        <vt:i4>0</vt:i4>
      </vt:variant>
      <vt:variant>
        <vt:i4>0</vt:i4>
      </vt:variant>
      <vt:variant>
        <vt:i4>5</vt:i4>
      </vt:variant>
      <vt:variant>
        <vt:lpwstr>mailto:Ismail.luma@economy.gov.mk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ИЗВЕШТАЈ</dc:title>
  <dc:subject/>
  <dc:creator>pece.andonoski</dc:creator>
  <cp:keywords/>
  <cp:lastModifiedBy>Biljana Zagar</cp:lastModifiedBy>
  <cp:revision>2</cp:revision>
  <cp:lastPrinted>2014-01-10T11:19:00Z</cp:lastPrinted>
  <dcterms:created xsi:type="dcterms:W3CDTF">2018-11-02T15:56:00Z</dcterms:created>
  <dcterms:modified xsi:type="dcterms:W3CDTF">2018-11-02T15:56:00Z</dcterms:modified>
</cp:coreProperties>
</file>