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DE" w:rsidRPr="0064373B" w:rsidRDefault="00EB04E8" w:rsidP="00187F5B">
      <w:pPr>
        <w:jc w:val="right"/>
        <w:rPr>
          <w:rFonts w:ascii="StobiSerifPro" w:hAnsi="StobiSerifPro"/>
          <w:b/>
          <w:sz w:val="20"/>
          <w:szCs w:val="20"/>
          <w:lang w:val="mk-MK"/>
        </w:rPr>
      </w:pPr>
      <w:r w:rsidRPr="0064373B">
        <w:rPr>
          <w:rFonts w:ascii="StobiSerifPro" w:hAnsi="StobiSerifPro"/>
          <w:b/>
          <w:sz w:val="20"/>
          <w:szCs w:val="20"/>
          <w:lang w:val="en-US"/>
        </w:rPr>
        <w:t xml:space="preserve"> </w:t>
      </w:r>
      <w:r w:rsidR="00187F5B" w:rsidRPr="0064373B">
        <w:rPr>
          <w:rFonts w:ascii="StobiSerifPro" w:hAnsi="StobiSerifPro"/>
          <w:b/>
          <w:sz w:val="20"/>
          <w:szCs w:val="20"/>
          <w:lang w:val="mk-MK"/>
        </w:rPr>
        <w:t>П Р И Л О Г</w:t>
      </w:r>
    </w:p>
    <w:p w:rsidR="007F181B" w:rsidRPr="0064373B" w:rsidRDefault="000A6B7B" w:rsidP="007F181B">
      <w:pPr>
        <w:jc w:val="center"/>
        <w:rPr>
          <w:rFonts w:ascii="StobiSerifPro" w:hAnsi="StobiSerifPro"/>
          <w:b/>
          <w:sz w:val="20"/>
          <w:szCs w:val="20"/>
          <w:lang w:val="mk-MK"/>
        </w:rPr>
      </w:pPr>
      <w:r w:rsidRPr="0064373B">
        <w:rPr>
          <w:rFonts w:ascii="StobiSerifPro" w:hAnsi="StobiSerifPro"/>
          <w:b/>
          <w:sz w:val="20"/>
          <w:szCs w:val="20"/>
          <w:lang w:val="mk-MK"/>
        </w:rPr>
        <w:t>ИЗВЕШТАЈ ЗА ПРОЦЕНКА НА ВЛИЈАНИЕТО НА РЕГУЛАТИВАТА</w:t>
      </w:r>
    </w:p>
    <w:p w:rsidR="0087764B" w:rsidRPr="0064373B" w:rsidRDefault="0087764B" w:rsidP="002D2F0A">
      <w:pPr>
        <w:ind w:left="284"/>
        <w:jc w:val="center"/>
        <w:rPr>
          <w:rFonts w:ascii="StobiSerifPro" w:hAnsi="StobiSerifPro"/>
          <w:b/>
          <w:sz w:val="20"/>
          <w:szCs w:val="20"/>
          <w:lang w:val="mk-MK"/>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6926"/>
      </w:tblGrid>
      <w:tr w:rsidR="007F181B" w:rsidRPr="0064373B" w:rsidTr="00187F5B">
        <w:trPr>
          <w:trHeight w:val="287"/>
        </w:trPr>
        <w:tc>
          <w:tcPr>
            <w:tcW w:w="3105" w:type="dxa"/>
            <w:shd w:val="clear" w:color="auto" w:fill="FBD4B4"/>
          </w:tcPr>
          <w:p w:rsidR="007F181B" w:rsidRPr="0064373B" w:rsidRDefault="00C771C6" w:rsidP="00187F5B">
            <w:pPr>
              <w:jc w:val="center"/>
              <w:rPr>
                <w:rFonts w:ascii="StobiSerifPro" w:hAnsi="StobiSerifPro"/>
                <w:sz w:val="20"/>
                <w:szCs w:val="20"/>
                <w:lang w:val="mk-MK"/>
              </w:rPr>
            </w:pPr>
            <w:r w:rsidRPr="0064373B">
              <w:rPr>
                <w:rFonts w:ascii="StobiSerifPro" w:hAnsi="StobiSerifPro"/>
                <w:sz w:val="20"/>
                <w:szCs w:val="20"/>
                <w:lang w:val="mk-MK"/>
              </w:rPr>
              <w:t>Назив на м</w:t>
            </w:r>
            <w:r w:rsidR="005D0CB8" w:rsidRPr="0064373B">
              <w:rPr>
                <w:rFonts w:ascii="StobiSerifPro" w:hAnsi="StobiSerifPro"/>
                <w:sz w:val="20"/>
                <w:szCs w:val="20"/>
                <w:lang w:val="mk-MK"/>
              </w:rPr>
              <w:t>инистерство:</w:t>
            </w:r>
          </w:p>
        </w:tc>
        <w:tc>
          <w:tcPr>
            <w:tcW w:w="6926" w:type="dxa"/>
          </w:tcPr>
          <w:p w:rsidR="00EF65EE" w:rsidRPr="009C7386" w:rsidRDefault="0084277C" w:rsidP="007F6CEE">
            <w:pPr>
              <w:rPr>
                <w:rFonts w:ascii="StobiSerifPro" w:hAnsi="StobiSerifPro"/>
                <w:sz w:val="20"/>
                <w:szCs w:val="20"/>
                <w:lang w:val="en-US"/>
              </w:rPr>
            </w:pPr>
            <w:r w:rsidRPr="0064373B">
              <w:rPr>
                <w:rFonts w:ascii="StobiSerifPro" w:hAnsi="StobiSerifPro"/>
                <w:sz w:val="20"/>
                <w:szCs w:val="20"/>
                <w:lang w:val="mk-MK"/>
              </w:rPr>
              <w:t>Министерство за земјоделство, шумарство и водостопанство</w:t>
            </w:r>
          </w:p>
        </w:tc>
      </w:tr>
      <w:tr w:rsidR="007F181B" w:rsidRPr="0064373B" w:rsidTr="009C7386">
        <w:trPr>
          <w:trHeight w:val="60"/>
        </w:trPr>
        <w:tc>
          <w:tcPr>
            <w:tcW w:w="3105" w:type="dxa"/>
            <w:shd w:val="clear" w:color="auto" w:fill="FBD4B4"/>
          </w:tcPr>
          <w:p w:rsidR="007F181B" w:rsidRPr="0064373B" w:rsidRDefault="005D0CB8" w:rsidP="00187F5B">
            <w:pPr>
              <w:jc w:val="center"/>
              <w:rPr>
                <w:rFonts w:ascii="StobiSerifPro" w:hAnsi="StobiSerifPro"/>
                <w:sz w:val="20"/>
                <w:szCs w:val="20"/>
                <w:lang w:val="mk-MK"/>
              </w:rPr>
            </w:pPr>
            <w:r w:rsidRPr="0064373B">
              <w:rPr>
                <w:rFonts w:ascii="StobiSerifPro" w:hAnsi="StobiSerifPro"/>
                <w:sz w:val="20"/>
                <w:szCs w:val="20"/>
                <w:lang w:val="mk-MK"/>
              </w:rPr>
              <w:t>Назив на предлог</w:t>
            </w:r>
            <w:r w:rsidR="00F66307" w:rsidRPr="0064373B">
              <w:rPr>
                <w:rFonts w:ascii="StobiSerifPro" w:hAnsi="StobiSerifPro"/>
                <w:sz w:val="20"/>
                <w:szCs w:val="20"/>
                <w:lang w:val="mk-MK"/>
              </w:rPr>
              <w:t>от</w:t>
            </w:r>
            <w:r w:rsidRPr="0064373B">
              <w:rPr>
                <w:rFonts w:ascii="StobiSerifPro" w:hAnsi="StobiSerifPro"/>
                <w:sz w:val="20"/>
                <w:szCs w:val="20"/>
                <w:lang w:val="mk-MK"/>
              </w:rPr>
              <w:t xml:space="preserve"> </w:t>
            </w:r>
            <w:r w:rsidR="00B413F0" w:rsidRPr="0064373B">
              <w:rPr>
                <w:rFonts w:ascii="StobiSerifPro" w:hAnsi="StobiSerifPro"/>
                <w:sz w:val="20"/>
                <w:szCs w:val="20"/>
                <w:lang w:val="mk-MK"/>
              </w:rPr>
              <w:t xml:space="preserve">на </w:t>
            </w:r>
            <w:r w:rsidR="006F1327" w:rsidRPr="0064373B">
              <w:rPr>
                <w:rFonts w:ascii="StobiSerifPro" w:hAnsi="StobiSerifPro"/>
                <w:sz w:val="20"/>
                <w:szCs w:val="20"/>
                <w:lang w:val="mk-MK"/>
              </w:rPr>
              <w:t>закон</w:t>
            </w:r>
            <w:r w:rsidRPr="0064373B">
              <w:rPr>
                <w:rFonts w:ascii="StobiSerifPro" w:hAnsi="StobiSerifPro"/>
                <w:sz w:val="20"/>
                <w:szCs w:val="20"/>
                <w:lang w:val="mk-MK"/>
              </w:rPr>
              <w:t>:</w:t>
            </w:r>
          </w:p>
        </w:tc>
        <w:tc>
          <w:tcPr>
            <w:tcW w:w="6926" w:type="dxa"/>
          </w:tcPr>
          <w:p w:rsidR="00EF65EE" w:rsidRDefault="0084277C" w:rsidP="009C7386">
            <w:pPr>
              <w:rPr>
                <w:rFonts w:ascii="StobiSerifPro" w:hAnsi="StobiSerifPro"/>
                <w:bCs/>
                <w:sz w:val="20"/>
                <w:szCs w:val="20"/>
                <w:lang w:val="mk-MK"/>
              </w:rPr>
            </w:pPr>
            <w:r w:rsidRPr="0064373B">
              <w:rPr>
                <w:rFonts w:ascii="StobiSerifPro" w:hAnsi="StobiSerifPro"/>
                <w:bCs/>
                <w:sz w:val="20"/>
                <w:szCs w:val="20"/>
                <w:lang w:val="mk-MK"/>
              </w:rPr>
              <w:t xml:space="preserve">Закон за </w:t>
            </w:r>
            <w:r w:rsidR="009C7386">
              <w:rPr>
                <w:rFonts w:ascii="StobiSerifPro" w:hAnsi="StobiSerifPro"/>
                <w:bCs/>
                <w:sz w:val="20"/>
                <w:szCs w:val="20"/>
                <w:lang w:val="mk-MK"/>
              </w:rPr>
              <w:t>продажба на земјоделското земјиште во државна сопственост</w:t>
            </w:r>
          </w:p>
          <w:p w:rsidR="009C7386" w:rsidRPr="009C7386" w:rsidRDefault="009C7386" w:rsidP="009C7386">
            <w:pPr>
              <w:rPr>
                <w:rFonts w:ascii="StobiSerifPro" w:hAnsi="StobiSerifPro"/>
                <w:sz w:val="20"/>
                <w:szCs w:val="20"/>
                <w:lang w:val="mk-MK"/>
              </w:rPr>
            </w:pPr>
          </w:p>
        </w:tc>
      </w:tr>
      <w:tr w:rsidR="007F181B" w:rsidRPr="0064373B" w:rsidTr="00187F5B">
        <w:trPr>
          <w:trHeight w:val="435"/>
        </w:trPr>
        <w:tc>
          <w:tcPr>
            <w:tcW w:w="3105" w:type="dxa"/>
            <w:shd w:val="clear" w:color="auto" w:fill="FBD4B4"/>
          </w:tcPr>
          <w:p w:rsidR="007F181B" w:rsidRPr="0064373B" w:rsidRDefault="007F181B" w:rsidP="00187F5B">
            <w:pPr>
              <w:jc w:val="center"/>
              <w:rPr>
                <w:rFonts w:ascii="StobiSerifPro" w:hAnsi="StobiSerifPro"/>
                <w:sz w:val="20"/>
                <w:szCs w:val="20"/>
                <w:lang w:val="mk-MK"/>
              </w:rPr>
            </w:pPr>
            <w:r w:rsidRPr="0064373B">
              <w:rPr>
                <w:rFonts w:ascii="StobiSerifPro" w:hAnsi="StobiSerifPro"/>
                <w:sz w:val="20"/>
                <w:szCs w:val="20"/>
                <w:lang w:val="mk-MK"/>
              </w:rPr>
              <w:t>Одговорно лице и контакт информации:</w:t>
            </w:r>
          </w:p>
        </w:tc>
        <w:tc>
          <w:tcPr>
            <w:tcW w:w="6926" w:type="dxa"/>
          </w:tcPr>
          <w:p w:rsidR="00093B2F" w:rsidRDefault="009C7386" w:rsidP="005D3D5B">
            <w:pPr>
              <w:rPr>
                <w:rFonts w:ascii="StobiSerifPro" w:hAnsi="StobiSerifPro"/>
                <w:sz w:val="20"/>
                <w:szCs w:val="20"/>
                <w:lang w:val="mk-MK"/>
              </w:rPr>
            </w:pPr>
            <w:r>
              <w:rPr>
                <w:rFonts w:ascii="StobiSerifPro" w:hAnsi="StobiSerifPro"/>
                <w:sz w:val="20"/>
                <w:szCs w:val="20"/>
                <w:lang w:val="mk-MK"/>
              </w:rPr>
              <w:t>Драганчо Стојчев</w:t>
            </w:r>
            <w:r w:rsidR="00093B2F">
              <w:rPr>
                <w:rFonts w:ascii="StobiSerifPro" w:hAnsi="StobiSerifPro"/>
                <w:sz w:val="20"/>
                <w:szCs w:val="20"/>
                <w:lang w:val="mk-MK"/>
              </w:rPr>
              <w:t>,</w:t>
            </w:r>
          </w:p>
          <w:p w:rsidR="00093B2F" w:rsidRDefault="00093B2F" w:rsidP="005D3D5B">
            <w:pPr>
              <w:rPr>
                <w:rFonts w:ascii="StobiSerifPro" w:hAnsi="StobiSerifPro"/>
                <w:sz w:val="20"/>
                <w:szCs w:val="20"/>
                <w:lang w:val="mk-MK"/>
              </w:rPr>
            </w:pPr>
            <w:r>
              <w:rPr>
                <w:rFonts w:ascii="StobiSerifPro" w:hAnsi="StobiSerifPro"/>
                <w:sz w:val="20"/>
                <w:szCs w:val="20"/>
                <w:lang w:val="mk-MK"/>
              </w:rPr>
              <w:t>Министерство за земјоделство, шумарство и водостопанство</w:t>
            </w:r>
          </w:p>
          <w:p w:rsidR="00093B2F" w:rsidRPr="009C7386" w:rsidRDefault="009C7386" w:rsidP="005D3D5B">
            <w:pPr>
              <w:rPr>
                <w:rFonts w:ascii="StobiSerifPro" w:hAnsi="StobiSerifPro"/>
                <w:sz w:val="20"/>
                <w:szCs w:val="20"/>
                <w:lang w:val="en-US"/>
              </w:rPr>
            </w:pPr>
            <w:r>
              <w:rPr>
                <w:rFonts w:ascii="StobiSerifPro" w:hAnsi="StobiSerifPro"/>
                <w:sz w:val="20"/>
                <w:szCs w:val="20"/>
                <w:lang w:val="mk-MK"/>
              </w:rPr>
              <w:t>Е- пошта</w:t>
            </w:r>
            <w:r>
              <w:rPr>
                <w:lang w:val="en-US"/>
              </w:rPr>
              <w:t xml:space="preserve"> </w:t>
            </w:r>
            <w:hyperlink r:id="rId11" w:history="1">
              <w:r w:rsidRPr="009C7386">
                <w:rPr>
                  <w:rStyle w:val="Hyperlink"/>
                  <w:rFonts w:ascii="StobiSerifPro" w:hAnsi="StobiSerifPro"/>
                  <w:sz w:val="20"/>
                  <w:szCs w:val="20"/>
                  <w:lang w:val="en-US"/>
                </w:rPr>
                <w:t>Draganco.stojcev@mzsv.gov.mk</w:t>
              </w:r>
            </w:hyperlink>
            <w:r w:rsidRPr="009C7386">
              <w:rPr>
                <w:rFonts w:ascii="StobiSerifPro" w:hAnsi="StobiSerifPro"/>
                <w:lang w:val="en-US"/>
              </w:rPr>
              <w:t xml:space="preserve"> </w:t>
            </w:r>
          </w:p>
          <w:p w:rsidR="00093B2F" w:rsidRDefault="00093B2F" w:rsidP="005D3D5B">
            <w:pPr>
              <w:rPr>
                <w:rFonts w:ascii="StobiSerifPro" w:hAnsi="StobiSerifPro"/>
                <w:sz w:val="20"/>
                <w:szCs w:val="20"/>
                <w:lang w:val="en-US"/>
              </w:rPr>
            </w:pPr>
          </w:p>
          <w:p w:rsidR="0099035A" w:rsidRDefault="009C7386" w:rsidP="005D3D5B">
            <w:pPr>
              <w:rPr>
                <w:rFonts w:ascii="StobiSerifPro" w:hAnsi="StobiSerifPro"/>
                <w:sz w:val="20"/>
                <w:szCs w:val="20"/>
                <w:lang w:val="mk-MK"/>
              </w:rPr>
            </w:pPr>
            <w:r>
              <w:rPr>
                <w:rFonts w:ascii="StobiSerifPro" w:hAnsi="StobiSerifPro"/>
                <w:sz w:val="20"/>
                <w:szCs w:val="20"/>
                <w:lang w:val="mk-MK"/>
              </w:rPr>
              <w:t>Жанета Георгиевска</w:t>
            </w:r>
            <w:r w:rsidR="0099035A">
              <w:rPr>
                <w:rFonts w:ascii="StobiSerifPro" w:hAnsi="StobiSerifPro"/>
                <w:sz w:val="20"/>
                <w:szCs w:val="20"/>
                <w:lang w:val="mk-MK"/>
              </w:rPr>
              <w:t xml:space="preserve">, </w:t>
            </w:r>
          </w:p>
          <w:p w:rsidR="0099035A" w:rsidRDefault="0099035A" w:rsidP="005D3D5B">
            <w:pPr>
              <w:rPr>
                <w:rFonts w:ascii="StobiSerifPro" w:hAnsi="StobiSerifPro"/>
                <w:sz w:val="20"/>
                <w:szCs w:val="20"/>
                <w:lang w:val="mk-MK"/>
              </w:rPr>
            </w:pPr>
            <w:r w:rsidRPr="0099035A">
              <w:rPr>
                <w:rFonts w:ascii="StobiSerifPro" w:hAnsi="StobiSerifPro"/>
                <w:sz w:val="20"/>
                <w:szCs w:val="20"/>
                <w:lang w:val="mk-MK"/>
              </w:rPr>
              <w:t>Министерство за земјоделство, шумарство и водостопанство</w:t>
            </w:r>
          </w:p>
          <w:p w:rsidR="00E82EB4" w:rsidRDefault="0099035A" w:rsidP="005D3D5B">
            <w:pPr>
              <w:rPr>
                <w:rFonts w:ascii="StobiSerifPro" w:hAnsi="StobiSerifPro"/>
                <w:sz w:val="20"/>
                <w:szCs w:val="20"/>
                <w:lang w:val="en-US"/>
              </w:rPr>
            </w:pPr>
            <w:r>
              <w:rPr>
                <w:rFonts w:ascii="StobiSerifPro" w:hAnsi="StobiSerifPro"/>
                <w:sz w:val="20"/>
                <w:szCs w:val="20"/>
                <w:lang w:val="mk-MK"/>
              </w:rPr>
              <w:t xml:space="preserve">Е- пошта: </w:t>
            </w:r>
            <w:hyperlink r:id="rId12" w:history="1">
              <w:r w:rsidR="009C7386" w:rsidRPr="00780C17">
                <w:rPr>
                  <w:rStyle w:val="Hyperlink"/>
                  <w:rFonts w:ascii="StobiSerifPro" w:hAnsi="StobiSerifPro"/>
                  <w:sz w:val="20"/>
                  <w:szCs w:val="20"/>
                  <w:lang w:val="en-US"/>
                </w:rPr>
                <w:t>Zaneta.georgievska@mzsv.gov.mk</w:t>
              </w:r>
            </w:hyperlink>
            <w:r w:rsidR="009C7386">
              <w:rPr>
                <w:rFonts w:ascii="StobiSerifPro" w:hAnsi="StobiSerifPro"/>
                <w:sz w:val="20"/>
                <w:szCs w:val="20"/>
                <w:lang w:val="en-US"/>
              </w:rPr>
              <w:t xml:space="preserve"> </w:t>
            </w:r>
          </w:p>
          <w:p w:rsidR="009C7386" w:rsidRDefault="009C7386" w:rsidP="005D3D5B">
            <w:pPr>
              <w:rPr>
                <w:rFonts w:ascii="StobiSerifPro" w:hAnsi="StobiSerifPro"/>
                <w:sz w:val="20"/>
                <w:szCs w:val="20"/>
                <w:lang w:val="en-US"/>
              </w:rPr>
            </w:pPr>
          </w:p>
          <w:p w:rsidR="00E82EB4" w:rsidRDefault="00E82EB4" w:rsidP="00E82EB4">
            <w:pPr>
              <w:rPr>
                <w:rFonts w:ascii="StobiSerifPro" w:hAnsi="StobiSerifPro"/>
                <w:sz w:val="20"/>
                <w:szCs w:val="20"/>
                <w:lang w:val="mk-MK"/>
              </w:rPr>
            </w:pPr>
            <w:r>
              <w:rPr>
                <w:rFonts w:ascii="StobiSerifPro" w:hAnsi="StobiSerifPro"/>
                <w:sz w:val="20"/>
                <w:szCs w:val="20"/>
                <w:lang w:val="mk-MK"/>
              </w:rPr>
              <w:t xml:space="preserve">Феми Исен, </w:t>
            </w:r>
          </w:p>
          <w:p w:rsidR="00E82EB4" w:rsidRDefault="00E82EB4" w:rsidP="00E82EB4">
            <w:pPr>
              <w:rPr>
                <w:rFonts w:ascii="StobiSerifPro" w:hAnsi="StobiSerifPro"/>
                <w:sz w:val="20"/>
                <w:szCs w:val="20"/>
                <w:lang w:val="mk-MK"/>
              </w:rPr>
            </w:pPr>
            <w:r w:rsidRPr="0099035A">
              <w:rPr>
                <w:rFonts w:ascii="StobiSerifPro" w:hAnsi="StobiSerifPro"/>
                <w:sz w:val="20"/>
                <w:szCs w:val="20"/>
                <w:lang w:val="mk-MK"/>
              </w:rPr>
              <w:t>Министерство за земјоделство, шумарство и водостопанство</w:t>
            </w:r>
          </w:p>
          <w:p w:rsidR="00E82EB4" w:rsidRDefault="00E82EB4" w:rsidP="00E82EB4">
            <w:pPr>
              <w:rPr>
                <w:rFonts w:ascii="StobiSerifPro" w:hAnsi="StobiSerifPro"/>
                <w:sz w:val="20"/>
                <w:szCs w:val="20"/>
                <w:lang w:val="en-US"/>
              </w:rPr>
            </w:pPr>
            <w:r>
              <w:rPr>
                <w:rFonts w:ascii="StobiSerifPro" w:hAnsi="StobiSerifPro"/>
                <w:sz w:val="20"/>
                <w:szCs w:val="20"/>
                <w:lang w:val="mk-MK"/>
              </w:rPr>
              <w:t xml:space="preserve">Е- пошта: </w:t>
            </w:r>
            <w:hyperlink r:id="rId13" w:history="1">
              <w:r w:rsidRPr="00430129">
                <w:rPr>
                  <w:rStyle w:val="Hyperlink"/>
                  <w:rFonts w:ascii="StobiSerifPro" w:hAnsi="StobiSerifPro"/>
                  <w:sz w:val="20"/>
                  <w:szCs w:val="20"/>
                  <w:lang w:val="en-US"/>
                </w:rPr>
                <w:t>femi.isen@mzsv.gov.mk</w:t>
              </w:r>
            </w:hyperlink>
          </w:p>
          <w:p w:rsidR="00E82EB4" w:rsidRPr="0099035A" w:rsidRDefault="00E82EB4" w:rsidP="005D3D5B">
            <w:pPr>
              <w:rPr>
                <w:rFonts w:ascii="StobiSerifPro" w:hAnsi="StobiSerifPro"/>
                <w:sz w:val="20"/>
                <w:szCs w:val="20"/>
                <w:lang w:val="en-US"/>
              </w:rPr>
            </w:pPr>
          </w:p>
        </w:tc>
      </w:tr>
      <w:tr w:rsidR="00855CE5" w:rsidRPr="0064373B" w:rsidTr="006B1CE1">
        <w:trPr>
          <w:trHeight w:val="1051"/>
        </w:trPr>
        <w:tc>
          <w:tcPr>
            <w:tcW w:w="3105" w:type="dxa"/>
            <w:shd w:val="clear" w:color="auto" w:fill="FBD4B4"/>
          </w:tcPr>
          <w:p w:rsidR="00EF65EE" w:rsidRPr="0064373B" w:rsidRDefault="00EF65EE" w:rsidP="00187F5B">
            <w:pPr>
              <w:jc w:val="center"/>
              <w:rPr>
                <w:rFonts w:ascii="StobiSerifPro" w:hAnsi="StobiSerifPro"/>
                <w:sz w:val="20"/>
                <w:szCs w:val="20"/>
                <w:lang w:val="mk-MK"/>
              </w:rPr>
            </w:pPr>
          </w:p>
          <w:p w:rsidR="00855CE5" w:rsidRPr="0064373B" w:rsidRDefault="00855CE5" w:rsidP="00187F5B">
            <w:pPr>
              <w:jc w:val="center"/>
              <w:rPr>
                <w:rFonts w:ascii="StobiSerifPro" w:hAnsi="StobiSerifPro"/>
                <w:sz w:val="20"/>
                <w:szCs w:val="20"/>
                <w:highlight w:val="yellow"/>
                <w:lang w:val="mk-MK"/>
              </w:rPr>
            </w:pPr>
            <w:r w:rsidRPr="0064373B">
              <w:rPr>
                <w:rFonts w:ascii="StobiSerifPro" w:hAnsi="StobiSerifPro"/>
                <w:sz w:val="20"/>
                <w:szCs w:val="20"/>
                <w:lang w:val="mk-MK"/>
              </w:rPr>
              <w:t>Вид на Извештај</w:t>
            </w:r>
            <w:r w:rsidR="00EF65EE" w:rsidRPr="0064373B">
              <w:rPr>
                <w:rFonts w:ascii="StobiSerifPro" w:hAnsi="StobiSerifPro"/>
                <w:sz w:val="20"/>
                <w:szCs w:val="20"/>
                <w:lang w:val="mk-MK"/>
              </w:rPr>
              <w:t>:</w:t>
            </w:r>
          </w:p>
        </w:tc>
        <w:tc>
          <w:tcPr>
            <w:tcW w:w="6926" w:type="dxa"/>
            <w:shd w:val="clear" w:color="auto" w:fill="auto"/>
          </w:tcPr>
          <w:p w:rsidR="00855CE5" w:rsidRPr="0064373B" w:rsidRDefault="009C7386" w:rsidP="00EF65EE">
            <w:pPr>
              <w:pStyle w:val="ListParagraph"/>
              <w:spacing w:after="0" w:line="240" w:lineRule="auto"/>
              <w:ind w:left="23"/>
              <w:rPr>
                <w:rFonts w:ascii="StobiSerifPro" w:hAnsi="StobiSerifPro"/>
                <w:sz w:val="20"/>
                <w:szCs w:val="20"/>
              </w:rPr>
            </w:pPr>
            <w:r>
              <w:rPr>
                <w:rFonts w:ascii="StobiSerifPro" w:hAnsi="StobiSerifPro"/>
                <w:sz w:val="20"/>
                <w:szCs w:val="20"/>
              </w:rPr>
              <w:fldChar w:fldCharType="begin">
                <w:ffData>
                  <w:name w:val=""/>
                  <w:enabled/>
                  <w:calcOnExit w:val="0"/>
                  <w:checkBox>
                    <w:sizeAuto/>
                    <w:default w:val="1"/>
                  </w:checkBox>
                </w:ffData>
              </w:fldChar>
            </w:r>
            <w:r>
              <w:rPr>
                <w:rFonts w:ascii="StobiSerifPro" w:hAnsi="StobiSerifPro"/>
                <w:sz w:val="20"/>
                <w:szCs w:val="20"/>
              </w:rPr>
              <w:instrText xml:space="preserve"> FORMCHECKBOX </w:instrText>
            </w:r>
            <w:r>
              <w:rPr>
                <w:rFonts w:ascii="StobiSerifPro" w:hAnsi="StobiSerifPro"/>
                <w:sz w:val="20"/>
                <w:szCs w:val="20"/>
              </w:rPr>
            </w:r>
            <w:r>
              <w:rPr>
                <w:rFonts w:ascii="StobiSerifPro" w:hAnsi="StobiSerifPro"/>
                <w:sz w:val="20"/>
                <w:szCs w:val="20"/>
              </w:rPr>
              <w:fldChar w:fldCharType="end"/>
            </w:r>
            <w:r w:rsidR="0084277C" w:rsidRPr="0064373B">
              <w:rPr>
                <w:rFonts w:ascii="StobiSerifPro" w:hAnsi="StobiSerifPro"/>
                <w:sz w:val="20"/>
                <w:szCs w:val="20"/>
                <w:lang w:val="en-US"/>
              </w:rPr>
              <w:t xml:space="preserve"> </w:t>
            </w:r>
            <w:r w:rsidR="00855CE5" w:rsidRPr="0064373B">
              <w:rPr>
                <w:rFonts w:ascii="StobiSerifPro" w:hAnsi="StobiSerifPro"/>
                <w:sz w:val="20"/>
                <w:szCs w:val="20"/>
              </w:rPr>
              <w:t>Нацрт</w:t>
            </w:r>
          </w:p>
          <w:p w:rsidR="00EF65EE" w:rsidRPr="0064373B" w:rsidRDefault="00EF65EE" w:rsidP="00EF65EE">
            <w:pPr>
              <w:pStyle w:val="ListParagraph"/>
              <w:spacing w:after="0" w:line="240" w:lineRule="auto"/>
              <w:ind w:left="23"/>
              <w:rPr>
                <w:rFonts w:ascii="StobiSerifPro" w:hAnsi="StobiSerifPro"/>
                <w:sz w:val="20"/>
                <w:szCs w:val="20"/>
              </w:rPr>
            </w:pPr>
          </w:p>
          <w:p w:rsidR="00855CE5" w:rsidRPr="0064373B" w:rsidRDefault="009C7386" w:rsidP="00EF65EE">
            <w:pPr>
              <w:pStyle w:val="ListParagraph"/>
              <w:spacing w:after="0" w:line="240" w:lineRule="auto"/>
              <w:ind w:left="23"/>
              <w:rPr>
                <w:rFonts w:ascii="StobiSerifPro" w:hAnsi="StobiSerifPro"/>
                <w:sz w:val="20"/>
                <w:szCs w:val="20"/>
              </w:rPr>
            </w:pPr>
            <w:r>
              <w:rPr>
                <w:rFonts w:ascii="StobiSerifPro" w:hAnsi="StobiSerifPro"/>
                <w:sz w:val="20"/>
                <w:szCs w:val="20"/>
              </w:rPr>
              <w:fldChar w:fldCharType="begin">
                <w:ffData>
                  <w:name w:val="Check12"/>
                  <w:enabled/>
                  <w:calcOnExit w:val="0"/>
                  <w:checkBox>
                    <w:sizeAuto/>
                    <w:default w:val="0"/>
                  </w:checkBox>
                </w:ffData>
              </w:fldChar>
            </w:r>
            <w:bookmarkStart w:id="0" w:name="Check12"/>
            <w:r>
              <w:rPr>
                <w:rFonts w:ascii="StobiSerifPro" w:hAnsi="StobiSerifPro"/>
                <w:sz w:val="20"/>
                <w:szCs w:val="20"/>
              </w:rPr>
              <w:instrText xml:space="preserve"> FORMCHECKBOX </w:instrText>
            </w:r>
            <w:r>
              <w:rPr>
                <w:rFonts w:ascii="StobiSerifPro" w:hAnsi="StobiSerifPro"/>
                <w:sz w:val="20"/>
                <w:szCs w:val="20"/>
              </w:rPr>
            </w:r>
            <w:r>
              <w:rPr>
                <w:rFonts w:ascii="StobiSerifPro" w:hAnsi="StobiSerifPro"/>
                <w:sz w:val="20"/>
                <w:szCs w:val="20"/>
              </w:rPr>
              <w:fldChar w:fldCharType="end"/>
            </w:r>
            <w:bookmarkEnd w:id="0"/>
            <w:r w:rsidR="00B020B6" w:rsidRPr="0064373B">
              <w:rPr>
                <w:rFonts w:ascii="StobiSerifPro" w:hAnsi="StobiSerifPro"/>
                <w:sz w:val="20"/>
                <w:szCs w:val="20"/>
              </w:rPr>
              <w:t xml:space="preserve">Предлог </w:t>
            </w:r>
          </w:p>
          <w:p w:rsidR="00EF65EE" w:rsidRPr="0064373B" w:rsidRDefault="00EF65EE" w:rsidP="00EF65EE">
            <w:pPr>
              <w:pStyle w:val="ListParagraph"/>
              <w:spacing w:after="0" w:line="240" w:lineRule="auto"/>
              <w:ind w:left="23"/>
              <w:rPr>
                <w:rFonts w:ascii="StobiSerifPro" w:hAnsi="StobiSerifPro"/>
                <w:sz w:val="20"/>
                <w:szCs w:val="20"/>
              </w:rPr>
            </w:pPr>
          </w:p>
        </w:tc>
      </w:tr>
      <w:tr w:rsidR="007F181B" w:rsidRPr="0064373B" w:rsidTr="00187F5B">
        <w:trPr>
          <w:trHeight w:val="1243"/>
        </w:trPr>
        <w:tc>
          <w:tcPr>
            <w:tcW w:w="3105" w:type="dxa"/>
            <w:shd w:val="clear" w:color="auto" w:fill="FBD4B4"/>
          </w:tcPr>
          <w:p w:rsidR="00EF65EE" w:rsidRPr="0064373B" w:rsidRDefault="00EF65EE" w:rsidP="00187F5B">
            <w:pPr>
              <w:jc w:val="center"/>
              <w:rPr>
                <w:rFonts w:ascii="StobiSerifPro" w:hAnsi="StobiSerifPro"/>
                <w:sz w:val="20"/>
                <w:szCs w:val="20"/>
                <w:lang w:val="mk-MK"/>
              </w:rPr>
            </w:pPr>
          </w:p>
          <w:p w:rsidR="00EF65EE" w:rsidRPr="0064373B" w:rsidRDefault="00EF65EE" w:rsidP="00187F5B">
            <w:pPr>
              <w:jc w:val="center"/>
              <w:rPr>
                <w:rFonts w:ascii="StobiSerifPro" w:hAnsi="StobiSerifPro"/>
                <w:sz w:val="20"/>
                <w:szCs w:val="20"/>
                <w:lang w:val="mk-MK"/>
              </w:rPr>
            </w:pPr>
          </w:p>
          <w:p w:rsidR="007F181B" w:rsidRPr="0064373B" w:rsidRDefault="007F181B" w:rsidP="00187F5B">
            <w:pPr>
              <w:jc w:val="center"/>
              <w:rPr>
                <w:rFonts w:ascii="StobiSerifPro" w:hAnsi="StobiSerifPro"/>
                <w:sz w:val="20"/>
                <w:szCs w:val="20"/>
                <w:lang w:val="mk-MK"/>
              </w:rPr>
            </w:pPr>
            <w:r w:rsidRPr="0064373B">
              <w:rPr>
                <w:rFonts w:ascii="StobiSerifPro" w:hAnsi="StobiSerifPro"/>
                <w:sz w:val="20"/>
                <w:szCs w:val="20"/>
                <w:lang w:val="mk-MK"/>
              </w:rPr>
              <w:t>Обврската за подготовка на предлог</w:t>
            </w:r>
            <w:r w:rsidR="00F66307" w:rsidRPr="0064373B">
              <w:rPr>
                <w:rFonts w:ascii="StobiSerifPro" w:hAnsi="StobiSerifPro"/>
                <w:sz w:val="20"/>
                <w:szCs w:val="20"/>
                <w:lang w:val="mk-MK"/>
              </w:rPr>
              <w:t>от</w:t>
            </w:r>
            <w:r w:rsidRPr="0064373B">
              <w:rPr>
                <w:rFonts w:ascii="StobiSerifPro" w:hAnsi="StobiSerifPro"/>
                <w:sz w:val="20"/>
                <w:szCs w:val="20"/>
                <w:lang w:val="mk-MK"/>
              </w:rPr>
              <w:t xml:space="preserve"> </w:t>
            </w:r>
            <w:r w:rsidR="00B413F0" w:rsidRPr="0064373B">
              <w:rPr>
                <w:rFonts w:ascii="StobiSerifPro" w:hAnsi="StobiSerifPro"/>
                <w:sz w:val="20"/>
                <w:szCs w:val="20"/>
                <w:lang w:val="mk-MK"/>
              </w:rPr>
              <w:t xml:space="preserve">на </w:t>
            </w:r>
            <w:r w:rsidR="00C771C6" w:rsidRPr="0064373B">
              <w:rPr>
                <w:rFonts w:ascii="StobiSerifPro" w:hAnsi="StobiSerifPro"/>
                <w:sz w:val="20"/>
                <w:szCs w:val="20"/>
                <w:lang w:val="mk-MK"/>
              </w:rPr>
              <w:t xml:space="preserve">закон </w:t>
            </w:r>
            <w:r w:rsidRPr="0064373B">
              <w:rPr>
                <w:rFonts w:ascii="StobiSerifPro" w:hAnsi="StobiSerifPro"/>
                <w:sz w:val="20"/>
                <w:szCs w:val="20"/>
                <w:lang w:val="mk-MK"/>
              </w:rPr>
              <w:t>произлегува од:</w:t>
            </w:r>
          </w:p>
        </w:tc>
        <w:tc>
          <w:tcPr>
            <w:tcW w:w="6926" w:type="dxa"/>
          </w:tcPr>
          <w:p w:rsidR="007F181B" w:rsidRPr="0064373B" w:rsidRDefault="009C7386" w:rsidP="00EF65EE">
            <w:pPr>
              <w:pStyle w:val="ListParagraph"/>
              <w:spacing w:after="0" w:line="240" w:lineRule="auto"/>
              <w:ind w:left="23"/>
              <w:rPr>
                <w:rFonts w:ascii="StobiSerifPro" w:hAnsi="StobiSerifPro"/>
                <w:sz w:val="20"/>
                <w:szCs w:val="20"/>
              </w:rPr>
            </w:pPr>
            <w:r>
              <w:rPr>
                <w:rFonts w:ascii="StobiSerifPro" w:hAnsi="StobiSerifPro"/>
                <w:sz w:val="20"/>
                <w:szCs w:val="20"/>
              </w:rPr>
              <w:fldChar w:fldCharType="begin">
                <w:ffData>
                  <w:name w:val=""/>
                  <w:enabled/>
                  <w:calcOnExit w:val="0"/>
                  <w:checkBox>
                    <w:sizeAuto/>
                    <w:default w:val="1"/>
                  </w:checkBox>
                </w:ffData>
              </w:fldChar>
            </w:r>
            <w:r>
              <w:rPr>
                <w:rFonts w:ascii="StobiSerifPro" w:hAnsi="StobiSerifPro"/>
                <w:sz w:val="20"/>
                <w:szCs w:val="20"/>
              </w:rPr>
              <w:instrText xml:space="preserve"> FORMCHECKBOX </w:instrText>
            </w:r>
            <w:r>
              <w:rPr>
                <w:rFonts w:ascii="StobiSerifPro" w:hAnsi="StobiSerifPro"/>
                <w:sz w:val="20"/>
                <w:szCs w:val="20"/>
              </w:rPr>
            </w:r>
            <w:r>
              <w:rPr>
                <w:rFonts w:ascii="StobiSerifPro" w:hAnsi="StobiSerifPro"/>
                <w:sz w:val="20"/>
                <w:szCs w:val="20"/>
              </w:rPr>
              <w:fldChar w:fldCharType="end"/>
            </w:r>
            <w:r w:rsidR="00EF65EE" w:rsidRPr="0064373B">
              <w:rPr>
                <w:rFonts w:ascii="StobiSerifPro" w:hAnsi="StobiSerifPro"/>
                <w:sz w:val="20"/>
                <w:szCs w:val="20"/>
              </w:rPr>
              <w:t xml:space="preserve"> </w:t>
            </w:r>
            <w:r w:rsidR="00187F5B" w:rsidRPr="0064373B">
              <w:rPr>
                <w:rFonts w:ascii="StobiSerifPro" w:hAnsi="StobiSerifPro"/>
                <w:sz w:val="20"/>
                <w:szCs w:val="20"/>
              </w:rPr>
              <w:t>Годишна п</w:t>
            </w:r>
            <w:r w:rsidR="007F181B" w:rsidRPr="0064373B">
              <w:rPr>
                <w:rFonts w:ascii="StobiSerifPro" w:hAnsi="StobiSerifPro"/>
                <w:sz w:val="20"/>
                <w:szCs w:val="20"/>
              </w:rPr>
              <w:t>рограма за работа на Владата</w:t>
            </w:r>
            <w:r w:rsidR="001D3748" w:rsidRPr="0064373B">
              <w:rPr>
                <w:rFonts w:ascii="StobiSerifPro" w:hAnsi="StobiSerifPro"/>
                <w:sz w:val="20"/>
                <w:szCs w:val="20"/>
              </w:rPr>
              <w:t xml:space="preserve"> на Република</w:t>
            </w:r>
            <w:r w:rsidR="00EF65EE" w:rsidRPr="0064373B">
              <w:rPr>
                <w:rFonts w:ascii="StobiSerifPro" w:hAnsi="StobiSerifPro"/>
                <w:sz w:val="20"/>
                <w:szCs w:val="20"/>
              </w:rPr>
              <w:t xml:space="preserve"> Северна</w:t>
            </w:r>
            <w:r w:rsidR="00187F5B" w:rsidRPr="0064373B">
              <w:rPr>
                <w:rFonts w:ascii="StobiSerifPro" w:hAnsi="StobiSerifPro"/>
                <w:sz w:val="20"/>
                <w:szCs w:val="20"/>
              </w:rPr>
              <w:t xml:space="preserve"> </w:t>
            </w:r>
            <w:r w:rsidR="001D3748" w:rsidRPr="0064373B">
              <w:rPr>
                <w:rFonts w:ascii="StobiSerifPro" w:hAnsi="StobiSerifPro"/>
                <w:sz w:val="20"/>
                <w:szCs w:val="20"/>
              </w:rPr>
              <w:t>Македонија</w:t>
            </w:r>
          </w:p>
          <w:p w:rsidR="00EF65EE" w:rsidRPr="0064373B" w:rsidRDefault="00EF65EE" w:rsidP="00EF65EE">
            <w:pPr>
              <w:pStyle w:val="ListParagraph"/>
              <w:spacing w:after="0" w:line="240" w:lineRule="auto"/>
              <w:ind w:left="23"/>
              <w:rPr>
                <w:rFonts w:ascii="StobiSerifPro" w:hAnsi="StobiSerifPro"/>
                <w:sz w:val="20"/>
                <w:szCs w:val="20"/>
              </w:rPr>
            </w:pPr>
          </w:p>
          <w:p w:rsidR="007F181B" w:rsidRPr="0064373B" w:rsidRDefault="00107852" w:rsidP="00EF65EE">
            <w:pPr>
              <w:pStyle w:val="ListParagraph"/>
              <w:spacing w:after="0" w:line="240" w:lineRule="auto"/>
              <w:ind w:left="23"/>
              <w:rPr>
                <w:rFonts w:ascii="StobiSerifPro" w:hAnsi="StobiSerifPro"/>
                <w:sz w:val="20"/>
                <w:szCs w:val="20"/>
              </w:rPr>
            </w:pPr>
            <w:r w:rsidRPr="0064373B">
              <w:rPr>
                <w:rFonts w:ascii="StobiSerifPro" w:hAnsi="StobiSerifPro"/>
                <w:sz w:val="20"/>
                <w:szCs w:val="20"/>
                <w:lang w:val="en-US"/>
              </w:rPr>
              <w:fldChar w:fldCharType="begin">
                <w:ffData>
                  <w:name w:val="Check14"/>
                  <w:enabled/>
                  <w:calcOnExit w:val="0"/>
                  <w:checkBox>
                    <w:sizeAuto/>
                    <w:default w:val="0"/>
                  </w:checkBox>
                </w:ffData>
              </w:fldChar>
            </w:r>
            <w:bookmarkStart w:id="1" w:name="Check14"/>
            <w:r w:rsidRPr="0064373B">
              <w:rPr>
                <w:rFonts w:ascii="StobiSerifPro" w:hAnsi="StobiSerifPro"/>
                <w:sz w:val="20"/>
                <w:szCs w:val="20"/>
                <w:lang w:val="ru-RU"/>
              </w:rPr>
              <w:instrText xml:space="preserve"> </w:instrText>
            </w:r>
            <w:r w:rsidRPr="0064373B">
              <w:rPr>
                <w:rFonts w:ascii="StobiSerifPro" w:hAnsi="StobiSerifPro"/>
                <w:sz w:val="20"/>
                <w:szCs w:val="20"/>
                <w:lang w:val="en-US"/>
              </w:rPr>
              <w:instrText>FORMCHECKBOX</w:instrText>
            </w:r>
            <w:r w:rsidRPr="0064373B">
              <w:rPr>
                <w:rFonts w:ascii="StobiSerifPro" w:hAnsi="StobiSerifPro"/>
                <w:sz w:val="20"/>
                <w:szCs w:val="20"/>
                <w:lang w:val="ru-RU"/>
              </w:rPr>
              <w:instrText xml:space="preserve"> </w:instrText>
            </w:r>
            <w:r w:rsidR="009C7386">
              <w:rPr>
                <w:rFonts w:ascii="StobiSerifPro" w:hAnsi="StobiSerifPro"/>
                <w:sz w:val="20"/>
                <w:szCs w:val="20"/>
                <w:lang w:val="en-US"/>
              </w:rPr>
            </w:r>
            <w:r w:rsidR="009C7386">
              <w:rPr>
                <w:rFonts w:ascii="StobiSerifPro" w:hAnsi="StobiSerifPro"/>
                <w:sz w:val="20"/>
                <w:szCs w:val="20"/>
                <w:lang w:val="en-US"/>
              </w:rPr>
              <w:fldChar w:fldCharType="separate"/>
            </w:r>
            <w:r w:rsidRPr="0064373B">
              <w:rPr>
                <w:rFonts w:ascii="StobiSerifPro" w:hAnsi="StobiSerifPro"/>
                <w:sz w:val="20"/>
                <w:szCs w:val="20"/>
                <w:lang w:val="en-US"/>
              </w:rPr>
              <w:fldChar w:fldCharType="end"/>
            </w:r>
            <w:bookmarkEnd w:id="1"/>
            <w:r w:rsidR="00EF65EE" w:rsidRPr="0064373B">
              <w:rPr>
                <w:rFonts w:ascii="StobiSerifPro" w:hAnsi="StobiSerifPro"/>
                <w:sz w:val="20"/>
                <w:szCs w:val="20"/>
              </w:rPr>
              <w:t xml:space="preserve"> </w:t>
            </w:r>
            <w:r w:rsidR="007F181B" w:rsidRPr="0064373B">
              <w:rPr>
                <w:rFonts w:ascii="StobiSerifPro" w:hAnsi="StobiSerifPro"/>
                <w:sz w:val="20"/>
                <w:szCs w:val="20"/>
              </w:rPr>
              <w:t>НПАА</w:t>
            </w:r>
          </w:p>
          <w:p w:rsidR="007F181B" w:rsidRPr="0064373B" w:rsidRDefault="00897CA7" w:rsidP="0084277C">
            <w:pPr>
              <w:pStyle w:val="ListParagraph"/>
              <w:spacing w:after="0" w:line="240" w:lineRule="auto"/>
              <w:ind w:left="0"/>
              <w:rPr>
                <w:rFonts w:ascii="StobiSerifPro" w:hAnsi="StobiSerifPro"/>
                <w:sz w:val="20"/>
                <w:szCs w:val="20"/>
              </w:rPr>
            </w:pPr>
            <w:r w:rsidRPr="0064373B">
              <w:rPr>
                <w:rFonts w:ascii="StobiSerifPro" w:hAnsi="StobiSerifPro"/>
                <w:sz w:val="20"/>
                <w:szCs w:val="20"/>
                <w:lang w:val="en-US"/>
              </w:rPr>
              <w:t xml:space="preserve"> </w:t>
            </w:r>
            <w:r w:rsidR="009C7386">
              <w:rPr>
                <w:rFonts w:ascii="StobiSerifPro" w:hAnsi="StobiSerifPro"/>
                <w:sz w:val="20"/>
                <w:szCs w:val="20"/>
                <w:lang w:val="en-US"/>
              </w:rPr>
              <w:fldChar w:fldCharType="begin">
                <w:ffData>
                  <w:name w:val=""/>
                  <w:enabled/>
                  <w:calcOnExit w:val="0"/>
                  <w:checkBox>
                    <w:sizeAuto/>
                    <w:default w:val="1"/>
                  </w:checkBox>
                </w:ffData>
              </w:fldChar>
            </w:r>
            <w:r w:rsidR="009C7386">
              <w:rPr>
                <w:rFonts w:ascii="StobiSerifPro" w:hAnsi="StobiSerifPro"/>
                <w:sz w:val="20"/>
                <w:szCs w:val="20"/>
                <w:lang w:val="en-US"/>
              </w:rPr>
              <w:instrText xml:space="preserve"> FORMCHECKBOX </w:instrText>
            </w:r>
            <w:r w:rsidR="009C7386">
              <w:rPr>
                <w:rFonts w:ascii="StobiSerifPro" w:hAnsi="StobiSerifPro"/>
                <w:sz w:val="20"/>
                <w:szCs w:val="20"/>
                <w:lang w:val="en-US"/>
              </w:rPr>
            </w:r>
            <w:r w:rsidR="009C7386">
              <w:rPr>
                <w:rFonts w:ascii="StobiSerifPro" w:hAnsi="StobiSerifPro"/>
                <w:sz w:val="20"/>
                <w:szCs w:val="20"/>
                <w:lang w:val="en-US"/>
              </w:rPr>
              <w:fldChar w:fldCharType="end"/>
            </w:r>
            <w:r w:rsidR="00EF236E" w:rsidRPr="0064373B">
              <w:rPr>
                <w:rFonts w:ascii="StobiSerifPro" w:hAnsi="StobiSerifPro"/>
                <w:sz w:val="20"/>
                <w:szCs w:val="20"/>
              </w:rPr>
              <w:t xml:space="preserve"> </w:t>
            </w:r>
            <w:r w:rsidR="007F181B" w:rsidRPr="0064373B">
              <w:rPr>
                <w:rFonts w:ascii="StobiSerifPro" w:hAnsi="StobiSerifPro"/>
                <w:sz w:val="20"/>
                <w:szCs w:val="20"/>
              </w:rPr>
              <w:t>Заклучок на Владата</w:t>
            </w:r>
            <w:r w:rsidR="001D3748" w:rsidRPr="0064373B">
              <w:rPr>
                <w:rFonts w:ascii="StobiSerifPro" w:hAnsi="StobiSerifPro"/>
                <w:sz w:val="20"/>
                <w:szCs w:val="20"/>
              </w:rPr>
              <w:t xml:space="preserve"> на Република </w:t>
            </w:r>
            <w:r w:rsidR="00EF65EE" w:rsidRPr="0064373B">
              <w:rPr>
                <w:rFonts w:ascii="StobiSerifPro" w:hAnsi="StobiSerifPro"/>
                <w:sz w:val="20"/>
                <w:szCs w:val="20"/>
              </w:rPr>
              <w:t xml:space="preserve">Северна </w:t>
            </w:r>
            <w:r w:rsidR="001D3748" w:rsidRPr="0064373B">
              <w:rPr>
                <w:rFonts w:ascii="StobiSerifPro" w:hAnsi="StobiSerifPro"/>
                <w:sz w:val="20"/>
                <w:szCs w:val="20"/>
              </w:rPr>
              <w:t>Македонија</w:t>
            </w:r>
          </w:p>
          <w:p w:rsidR="00EF65EE" w:rsidRPr="0064373B" w:rsidRDefault="00EF65EE" w:rsidP="00EF65EE">
            <w:pPr>
              <w:pStyle w:val="ListParagraph"/>
              <w:spacing w:after="0" w:line="240" w:lineRule="auto"/>
              <w:ind w:left="23"/>
              <w:rPr>
                <w:rFonts w:ascii="StobiSerifPro" w:hAnsi="StobiSerifPro"/>
                <w:sz w:val="20"/>
                <w:szCs w:val="20"/>
              </w:rPr>
            </w:pPr>
          </w:p>
          <w:p w:rsidR="007F181B" w:rsidRPr="0064373B" w:rsidRDefault="009C7386" w:rsidP="00EF236E">
            <w:pPr>
              <w:pStyle w:val="ListParagraph"/>
              <w:spacing w:after="0" w:line="240" w:lineRule="auto"/>
              <w:ind w:left="23"/>
              <w:rPr>
                <w:rFonts w:ascii="StobiSerifPro" w:hAnsi="StobiSerifPro"/>
                <w:sz w:val="20"/>
                <w:szCs w:val="20"/>
              </w:rPr>
            </w:pPr>
            <w:r>
              <w:rPr>
                <w:rFonts w:ascii="StobiSerifPro" w:hAnsi="StobiSerifPro"/>
                <w:sz w:val="20"/>
                <w:szCs w:val="20"/>
                <w:lang w:val="en-US"/>
              </w:rPr>
              <w:fldChar w:fldCharType="begin">
                <w:ffData>
                  <w:name w:val=""/>
                  <w:enabled/>
                  <w:calcOnExit w:val="0"/>
                  <w:checkBox>
                    <w:sizeAuto/>
                    <w:default w:val="0"/>
                  </w:checkBox>
                </w:ffData>
              </w:fldChar>
            </w:r>
            <w:r>
              <w:rPr>
                <w:rFonts w:ascii="StobiSerifPro" w:hAnsi="StobiSerifPro"/>
                <w:sz w:val="20"/>
                <w:szCs w:val="20"/>
                <w:lang w:val="en-US"/>
              </w:rPr>
              <w:instrText xml:space="preserve"> FORMCHECKBOX </w:instrText>
            </w:r>
            <w:r>
              <w:rPr>
                <w:rFonts w:ascii="StobiSerifPro" w:hAnsi="StobiSerifPro"/>
                <w:sz w:val="20"/>
                <w:szCs w:val="20"/>
                <w:lang w:val="en-US"/>
              </w:rPr>
            </w:r>
            <w:r>
              <w:rPr>
                <w:rFonts w:ascii="StobiSerifPro" w:hAnsi="StobiSerifPro"/>
                <w:sz w:val="20"/>
                <w:szCs w:val="20"/>
                <w:lang w:val="en-US"/>
              </w:rPr>
              <w:fldChar w:fldCharType="end"/>
            </w:r>
            <w:r w:rsidR="00EF236E" w:rsidRPr="0064373B">
              <w:rPr>
                <w:rFonts w:ascii="StobiSerifPro" w:hAnsi="StobiSerifPro"/>
                <w:sz w:val="20"/>
                <w:szCs w:val="20"/>
              </w:rPr>
              <w:t xml:space="preserve">Друго </w:t>
            </w:r>
          </w:p>
        </w:tc>
      </w:tr>
      <w:tr w:rsidR="007F181B" w:rsidRPr="0064373B" w:rsidTr="00187F5B">
        <w:trPr>
          <w:trHeight w:val="634"/>
        </w:trPr>
        <w:tc>
          <w:tcPr>
            <w:tcW w:w="3105" w:type="dxa"/>
            <w:shd w:val="clear" w:color="auto" w:fill="FBD4B4"/>
          </w:tcPr>
          <w:p w:rsidR="007F181B" w:rsidRPr="0064373B" w:rsidRDefault="007F181B" w:rsidP="00187F5B">
            <w:pPr>
              <w:jc w:val="center"/>
              <w:rPr>
                <w:rFonts w:ascii="StobiSerifPro" w:hAnsi="StobiSerifPro"/>
                <w:sz w:val="20"/>
                <w:szCs w:val="20"/>
                <w:lang w:val="mk-MK"/>
              </w:rPr>
            </w:pPr>
            <w:r w:rsidRPr="0064373B">
              <w:rPr>
                <w:rFonts w:ascii="StobiSerifPro" w:hAnsi="StobiSerifPro"/>
                <w:sz w:val="20"/>
                <w:szCs w:val="20"/>
                <w:lang w:val="mk-MK"/>
              </w:rPr>
              <w:t>Поврзаност со Директивите на ЕУ</w:t>
            </w:r>
            <w:r w:rsidR="00EF65EE" w:rsidRPr="0064373B">
              <w:rPr>
                <w:rFonts w:ascii="StobiSerifPro" w:hAnsi="StobiSerifPro"/>
                <w:sz w:val="20"/>
                <w:szCs w:val="20"/>
                <w:lang w:val="mk-MK"/>
              </w:rPr>
              <w:t>:</w:t>
            </w:r>
          </w:p>
        </w:tc>
        <w:tc>
          <w:tcPr>
            <w:tcW w:w="6926" w:type="dxa"/>
          </w:tcPr>
          <w:p w:rsidR="007F181B" w:rsidRPr="0064373B" w:rsidRDefault="0084277C" w:rsidP="00EF65EE">
            <w:pPr>
              <w:pStyle w:val="ListParagraph"/>
              <w:ind w:left="23"/>
              <w:rPr>
                <w:rFonts w:ascii="StobiSerifPro" w:hAnsi="StobiSerifPro"/>
                <w:sz w:val="20"/>
                <w:szCs w:val="20"/>
                <w:lang w:val="en-US"/>
              </w:rPr>
            </w:pPr>
            <w:r w:rsidRPr="0064373B">
              <w:rPr>
                <w:rFonts w:ascii="StobiSerifPro" w:hAnsi="StobiSerifPro"/>
                <w:sz w:val="20"/>
                <w:szCs w:val="20"/>
                <w:lang w:val="en-US"/>
              </w:rPr>
              <w:t>/</w:t>
            </w:r>
          </w:p>
        </w:tc>
      </w:tr>
      <w:tr w:rsidR="007F181B" w:rsidRPr="0064373B" w:rsidTr="00187F5B">
        <w:trPr>
          <w:trHeight w:val="1228"/>
        </w:trPr>
        <w:tc>
          <w:tcPr>
            <w:tcW w:w="3105" w:type="dxa"/>
            <w:shd w:val="clear" w:color="auto" w:fill="FBD4B4"/>
          </w:tcPr>
          <w:p w:rsidR="007F181B" w:rsidRPr="0064373B" w:rsidRDefault="007F181B" w:rsidP="00187F5B">
            <w:pPr>
              <w:jc w:val="center"/>
              <w:rPr>
                <w:rFonts w:ascii="StobiSerifPro" w:hAnsi="StobiSerifPro"/>
                <w:sz w:val="20"/>
                <w:szCs w:val="20"/>
                <w:lang w:val="mk-MK"/>
              </w:rPr>
            </w:pPr>
            <w:r w:rsidRPr="0064373B">
              <w:rPr>
                <w:rFonts w:ascii="StobiSerifPro" w:hAnsi="StobiSerifPro"/>
                <w:sz w:val="20"/>
                <w:szCs w:val="20"/>
                <w:lang w:val="mk-MK"/>
              </w:rPr>
              <w:t xml:space="preserve">Дали нацрт извештајот содржи информации согласно </w:t>
            </w:r>
            <w:r w:rsidR="00F66307" w:rsidRPr="0064373B">
              <w:rPr>
                <w:rFonts w:ascii="StobiSerifPro" w:hAnsi="StobiSerifPro"/>
                <w:sz w:val="20"/>
                <w:szCs w:val="20"/>
                <w:lang w:val="mk-MK"/>
              </w:rPr>
              <w:t>прописите кои се однесуваат на</w:t>
            </w:r>
            <w:r w:rsidRPr="0064373B">
              <w:rPr>
                <w:rFonts w:ascii="StobiSerifPro" w:hAnsi="StobiSerifPro"/>
                <w:sz w:val="20"/>
                <w:szCs w:val="20"/>
                <w:lang w:val="mk-MK"/>
              </w:rPr>
              <w:t xml:space="preserve"> класифицирани</w:t>
            </w:r>
            <w:r w:rsidR="00F66307" w:rsidRPr="0064373B">
              <w:rPr>
                <w:rFonts w:ascii="StobiSerifPro" w:hAnsi="StobiSerifPro"/>
                <w:sz w:val="20"/>
                <w:szCs w:val="20"/>
                <w:lang w:val="mk-MK"/>
              </w:rPr>
              <w:t>те</w:t>
            </w:r>
            <w:r w:rsidRPr="0064373B">
              <w:rPr>
                <w:rFonts w:ascii="StobiSerifPro" w:hAnsi="StobiSerifPro"/>
                <w:sz w:val="20"/>
                <w:szCs w:val="20"/>
                <w:lang w:val="mk-MK"/>
              </w:rPr>
              <w:t xml:space="preserve"> информации</w:t>
            </w:r>
            <w:r w:rsidR="00EF65EE" w:rsidRPr="0064373B">
              <w:rPr>
                <w:rFonts w:ascii="StobiSerifPro" w:hAnsi="StobiSerifPro"/>
                <w:sz w:val="20"/>
                <w:szCs w:val="20"/>
                <w:lang w:val="mk-MK"/>
              </w:rPr>
              <w:t>:</w:t>
            </w:r>
          </w:p>
        </w:tc>
        <w:tc>
          <w:tcPr>
            <w:tcW w:w="6926" w:type="dxa"/>
          </w:tcPr>
          <w:p w:rsidR="007F181B" w:rsidRPr="0064373B" w:rsidRDefault="00107852" w:rsidP="00EF65EE">
            <w:pPr>
              <w:pStyle w:val="ListParagraph"/>
              <w:spacing w:after="0" w:line="240" w:lineRule="auto"/>
              <w:ind w:left="23"/>
              <w:rPr>
                <w:rFonts w:ascii="StobiSerifPro" w:hAnsi="StobiSerifPro"/>
                <w:sz w:val="20"/>
                <w:szCs w:val="20"/>
              </w:rPr>
            </w:pPr>
            <w:r w:rsidRPr="0064373B">
              <w:rPr>
                <w:rFonts w:ascii="StobiSerifPro" w:hAnsi="StobiSerifPro"/>
                <w:sz w:val="20"/>
                <w:szCs w:val="20"/>
                <w:lang w:val="en-US"/>
              </w:rPr>
              <w:fldChar w:fldCharType="begin">
                <w:ffData>
                  <w:name w:val="Check17"/>
                  <w:enabled/>
                  <w:calcOnExit w:val="0"/>
                  <w:checkBox>
                    <w:sizeAuto/>
                    <w:default w:val="0"/>
                    <w:checked w:val="0"/>
                  </w:checkBox>
                </w:ffData>
              </w:fldChar>
            </w:r>
            <w:bookmarkStart w:id="2" w:name="Check17"/>
            <w:r w:rsidRPr="0064373B">
              <w:rPr>
                <w:rFonts w:ascii="StobiSerifPro" w:hAnsi="StobiSerifPro"/>
                <w:sz w:val="20"/>
                <w:szCs w:val="20"/>
                <w:lang w:val="en-US"/>
              </w:rPr>
              <w:instrText xml:space="preserve"> FORMCHECKBOX </w:instrText>
            </w:r>
            <w:r w:rsidR="009C7386">
              <w:rPr>
                <w:rFonts w:ascii="StobiSerifPro" w:hAnsi="StobiSerifPro"/>
                <w:sz w:val="20"/>
                <w:szCs w:val="20"/>
                <w:lang w:val="en-US"/>
              </w:rPr>
            </w:r>
            <w:r w:rsidR="009C7386">
              <w:rPr>
                <w:rFonts w:ascii="StobiSerifPro" w:hAnsi="StobiSerifPro"/>
                <w:sz w:val="20"/>
                <w:szCs w:val="20"/>
                <w:lang w:val="en-US"/>
              </w:rPr>
              <w:fldChar w:fldCharType="separate"/>
            </w:r>
            <w:r w:rsidRPr="0064373B">
              <w:rPr>
                <w:rFonts w:ascii="StobiSerifPro" w:hAnsi="StobiSerifPro"/>
                <w:sz w:val="20"/>
                <w:szCs w:val="20"/>
                <w:lang w:val="en-US"/>
              </w:rPr>
              <w:fldChar w:fldCharType="end"/>
            </w:r>
            <w:bookmarkEnd w:id="2"/>
            <w:r w:rsidR="007F181B" w:rsidRPr="0064373B">
              <w:rPr>
                <w:rFonts w:ascii="StobiSerifPro" w:hAnsi="StobiSerifPro"/>
                <w:sz w:val="20"/>
                <w:szCs w:val="20"/>
              </w:rPr>
              <w:t>Да</w:t>
            </w:r>
          </w:p>
          <w:p w:rsidR="00EF65EE" w:rsidRPr="0064373B" w:rsidRDefault="00EF65EE" w:rsidP="00EF65EE">
            <w:pPr>
              <w:pStyle w:val="ListParagraph"/>
              <w:spacing w:after="0" w:line="240" w:lineRule="auto"/>
              <w:ind w:left="23"/>
              <w:rPr>
                <w:rFonts w:ascii="StobiSerifPro" w:hAnsi="StobiSerifPro"/>
                <w:sz w:val="20"/>
                <w:szCs w:val="20"/>
              </w:rPr>
            </w:pPr>
          </w:p>
          <w:p w:rsidR="00EF65EE" w:rsidRPr="0064373B" w:rsidRDefault="00EF65EE" w:rsidP="00EF65EE">
            <w:pPr>
              <w:pStyle w:val="ListParagraph"/>
              <w:spacing w:after="0" w:line="240" w:lineRule="auto"/>
              <w:ind w:left="23"/>
              <w:rPr>
                <w:rFonts w:ascii="StobiSerifPro" w:hAnsi="StobiSerifPro"/>
                <w:sz w:val="20"/>
                <w:szCs w:val="20"/>
              </w:rPr>
            </w:pPr>
          </w:p>
          <w:p w:rsidR="007F181B" w:rsidRPr="0064373B" w:rsidRDefault="0084277C" w:rsidP="0084277C">
            <w:pPr>
              <w:pStyle w:val="ListParagraph"/>
              <w:spacing w:after="0" w:line="240" w:lineRule="auto"/>
              <w:ind w:left="23"/>
              <w:rPr>
                <w:rFonts w:ascii="StobiSerifPro" w:hAnsi="StobiSerifPro"/>
                <w:sz w:val="20"/>
                <w:szCs w:val="20"/>
              </w:rPr>
            </w:pPr>
            <w:r w:rsidRPr="0064373B">
              <w:rPr>
                <w:rFonts w:ascii="StobiSerifPro" w:hAnsi="StobiSerifPro"/>
                <w:sz w:val="20"/>
                <w:szCs w:val="20"/>
              </w:rPr>
              <w:fldChar w:fldCharType="begin">
                <w:ffData>
                  <w:name w:val="Check12"/>
                  <w:enabled/>
                  <w:calcOnExit w:val="0"/>
                  <w:checkBox>
                    <w:sizeAuto/>
                    <w:default w:val="1"/>
                  </w:checkBox>
                </w:ffData>
              </w:fldChar>
            </w:r>
            <w:r w:rsidRPr="0064373B">
              <w:rPr>
                <w:rFonts w:ascii="StobiSerifPro" w:hAnsi="StobiSerifPro"/>
                <w:sz w:val="20"/>
                <w:szCs w:val="20"/>
              </w:rPr>
              <w:instrText xml:space="preserve"> FORMCHECKBOX </w:instrText>
            </w:r>
            <w:r w:rsidR="009C7386">
              <w:rPr>
                <w:rFonts w:ascii="StobiSerifPro" w:hAnsi="StobiSerifPro"/>
                <w:sz w:val="20"/>
                <w:szCs w:val="20"/>
              </w:rPr>
            </w:r>
            <w:r w:rsidR="009C7386">
              <w:rPr>
                <w:rFonts w:ascii="StobiSerifPro" w:hAnsi="StobiSerifPro"/>
                <w:sz w:val="20"/>
                <w:szCs w:val="20"/>
              </w:rPr>
              <w:fldChar w:fldCharType="separate"/>
            </w:r>
            <w:r w:rsidRPr="0064373B">
              <w:rPr>
                <w:rFonts w:ascii="StobiSerifPro" w:hAnsi="StobiSerifPro"/>
                <w:sz w:val="20"/>
                <w:szCs w:val="20"/>
              </w:rPr>
              <w:fldChar w:fldCharType="end"/>
            </w:r>
            <w:r w:rsidRPr="0064373B">
              <w:rPr>
                <w:rFonts w:ascii="StobiSerifPro" w:hAnsi="StobiSerifPro"/>
                <w:sz w:val="20"/>
                <w:szCs w:val="20"/>
                <w:lang w:val="en-US"/>
              </w:rPr>
              <w:t xml:space="preserve"> </w:t>
            </w:r>
            <w:r w:rsidR="007F181B" w:rsidRPr="0064373B">
              <w:rPr>
                <w:rFonts w:ascii="StobiSerifPro" w:hAnsi="StobiSerifPro"/>
                <w:sz w:val="20"/>
                <w:szCs w:val="20"/>
              </w:rPr>
              <w:t>Не</w:t>
            </w:r>
          </w:p>
        </w:tc>
      </w:tr>
      <w:tr w:rsidR="007F181B" w:rsidRPr="0064373B" w:rsidTr="00187F5B">
        <w:trPr>
          <w:trHeight w:val="551"/>
        </w:trPr>
        <w:tc>
          <w:tcPr>
            <w:tcW w:w="3105" w:type="dxa"/>
            <w:shd w:val="clear" w:color="auto" w:fill="FBD4B4"/>
          </w:tcPr>
          <w:p w:rsidR="007F181B" w:rsidRPr="0064373B" w:rsidRDefault="007F181B" w:rsidP="00187F5B">
            <w:pPr>
              <w:jc w:val="center"/>
              <w:rPr>
                <w:rFonts w:ascii="StobiSerifPro" w:hAnsi="StobiSerifPro"/>
                <w:sz w:val="20"/>
                <w:szCs w:val="20"/>
                <w:lang w:val="mk-MK"/>
              </w:rPr>
            </w:pPr>
            <w:r w:rsidRPr="0064373B">
              <w:rPr>
                <w:rFonts w:ascii="StobiSerifPro" w:hAnsi="StobiSerifPro"/>
                <w:sz w:val="20"/>
                <w:szCs w:val="20"/>
                <w:lang w:val="mk-MK"/>
              </w:rPr>
              <w:t>Датум на објавување на нацрт Извештајот на ЕНЕР:</w:t>
            </w:r>
          </w:p>
        </w:tc>
        <w:tc>
          <w:tcPr>
            <w:tcW w:w="6926" w:type="dxa"/>
          </w:tcPr>
          <w:p w:rsidR="007F181B" w:rsidRPr="004F71C6" w:rsidRDefault="007F181B" w:rsidP="007F6CEE">
            <w:pPr>
              <w:rPr>
                <w:rFonts w:ascii="StobiSerifPro" w:hAnsi="StobiSerifPro"/>
                <w:sz w:val="20"/>
                <w:szCs w:val="20"/>
                <w:lang w:val="mk-MK"/>
              </w:rPr>
            </w:pPr>
          </w:p>
        </w:tc>
      </w:tr>
      <w:tr w:rsidR="007F181B" w:rsidRPr="0064373B" w:rsidTr="00187F5B">
        <w:trPr>
          <w:trHeight w:val="691"/>
        </w:trPr>
        <w:tc>
          <w:tcPr>
            <w:tcW w:w="3105" w:type="dxa"/>
            <w:shd w:val="clear" w:color="auto" w:fill="FBD4B4"/>
          </w:tcPr>
          <w:p w:rsidR="007F181B" w:rsidRPr="0064373B" w:rsidRDefault="007F181B" w:rsidP="00187F5B">
            <w:pPr>
              <w:jc w:val="center"/>
              <w:rPr>
                <w:rFonts w:ascii="StobiSerifPro" w:hAnsi="StobiSerifPro"/>
                <w:sz w:val="20"/>
                <w:szCs w:val="20"/>
                <w:lang w:val="mk-MK"/>
              </w:rPr>
            </w:pPr>
            <w:r w:rsidRPr="0064373B">
              <w:rPr>
                <w:rFonts w:ascii="StobiSerifPro" w:hAnsi="StobiSerifPro"/>
                <w:sz w:val="20"/>
                <w:szCs w:val="20"/>
                <w:lang w:val="mk-MK"/>
              </w:rPr>
              <w:t>Датум на доставување на нацрт Извештајот до</w:t>
            </w:r>
            <w:r w:rsidR="001D3748" w:rsidRPr="0064373B">
              <w:rPr>
                <w:rFonts w:ascii="StobiSerifPro" w:hAnsi="StobiSerifPro"/>
                <w:sz w:val="20"/>
                <w:szCs w:val="20"/>
                <w:lang w:val="mk-MK"/>
              </w:rPr>
              <w:t xml:space="preserve"> </w:t>
            </w:r>
            <w:r w:rsidR="001D3748" w:rsidRPr="0064373B">
              <w:rPr>
                <w:rFonts w:ascii="StobiSerifPro" w:hAnsi="StobiSerifPro"/>
                <w:sz w:val="20"/>
                <w:szCs w:val="20"/>
                <w:lang w:val="ru-RU"/>
              </w:rPr>
              <w:t>Министерството за информатичко општество и администрација</w:t>
            </w:r>
            <w:r w:rsidRPr="0064373B">
              <w:rPr>
                <w:rFonts w:ascii="StobiSerifPro" w:hAnsi="StobiSerifPro"/>
                <w:sz w:val="20"/>
                <w:szCs w:val="20"/>
                <w:lang w:val="mk-MK"/>
              </w:rPr>
              <w:t>:</w:t>
            </w:r>
          </w:p>
        </w:tc>
        <w:tc>
          <w:tcPr>
            <w:tcW w:w="6926" w:type="dxa"/>
          </w:tcPr>
          <w:p w:rsidR="00EF236E" w:rsidRPr="0064373B" w:rsidRDefault="00EF236E" w:rsidP="007F6CEE">
            <w:pPr>
              <w:rPr>
                <w:rFonts w:ascii="StobiSerifPro" w:hAnsi="StobiSerifPro"/>
                <w:sz w:val="20"/>
                <w:szCs w:val="20"/>
                <w:lang w:val="mk-MK"/>
              </w:rPr>
            </w:pPr>
          </w:p>
        </w:tc>
      </w:tr>
      <w:tr w:rsidR="007F181B" w:rsidRPr="0064373B" w:rsidTr="00187F5B">
        <w:trPr>
          <w:trHeight w:val="622"/>
        </w:trPr>
        <w:tc>
          <w:tcPr>
            <w:tcW w:w="3105" w:type="dxa"/>
            <w:shd w:val="clear" w:color="auto" w:fill="FBD4B4"/>
          </w:tcPr>
          <w:p w:rsidR="007F181B" w:rsidRPr="0064373B" w:rsidRDefault="007F181B" w:rsidP="00187F5B">
            <w:pPr>
              <w:jc w:val="center"/>
              <w:rPr>
                <w:rFonts w:ascii="StobiSerifPro" w:hAnsi="StobiSerifPro"/>
                <w:sz w:val="20"/>
                <w:szCs w:val="20"/>
                <w:lang w:val="mk-MK"/>
              </w:rPr>
            </w:pPr>
            <w:r w:rsidRPr="0064373B">
              <w:rPr>
                <w:rFonts w:ascii="StobiSerifPro" w:hAnsi="StobiSerifPro"/>
                <w:sz w:val="20"/>
                <w:szCs w:val="20"/>
                <w:lang w:val="mk-MK"/>
              </w:rPr>
              <w:t xml:space="preserve">Датум на </w:t>
            </w:r>
            <w:r w:rsidR="00C53BBF" w:rsidRPr="0064373B">
              <w:rPr>
                <w:rFonts w:ascii="StobiSerifPro" w:hAnsi="StobiSerifPro"/>
                <w:sz w:val="20"/>
                <w:szCs w:val="20"/>
                <w:lang w:val="mk-MK"/>
              </w:rPr>
              <w:t xml:space="preserve">добивање </w:t>
            </w:r>
            <w:r w:rsidRPr="0064373B">
              <w:rPr>
                <w:rFonts w:ascii="StobiSerifPro" w:hAnsi="StobiSerifPro"/>
                <w:sz w:val="20"/>
                <w:szCs w:val="20"/>
                <w:lang w:val="mk-MK"/>
              </w:rPr>
              <w:t xml:space="preserve">на мислењето од </w:t>
            </w:r>
            <w:r w:rsidR="001D3748" w:rsidRPr="0064373B">
              <w:rPr>
                <w:rFonts w:ascii="StobiSerifPro" w:hAnsi="StobiSerifPro"/>
                <w:sz w:val="20"/>
                <w:szCs w:val="20"/>
                <w:lang w:val="ru-RU"/>
              </w:rPr>
              <w:t>Министерството за информатичко општество и администрација</w:t>
            </w:r>
            <w:r w:rsidRPr="0064373B">
              <w:rPr>
                <w:rFonts w:ascii="StobiSerifPro" w:hAnsi="StobiSerifPro"/>
                <w:sz w:val="20"/>
                <w:szCs w:val="20"/>
                <w:lang w:val="mk-MK"/>
              </w:rPr>
              <w:t>:</w:t>
            </w:r>
          </w:p>
        </w:tc>
        <w:tc>
          <w:tcPr>
            <w:tcW w:w="6926" w:type="dxa"/>
          </w:tcPr>
          <w:p w:rsidR="007F181B" w:rsidRPr="0064373B" w:rsidRDefault="0084277C" w:rsidP="00E82EB4">
            <w:pPr>
              <w:rPr>
                <w:rFonts w:ascii="StobiSerifPro" w:hAnsi="StobiSerifPro"/>
                <w:sz w:val="20"/>
                <w:szCs w:val="20"/>
                <w:lang w:val="mk-MK"/>
              </w:rPr>
            </w:pPr>
            <w:r w:rsidRPr="0064373B">
              <w:rPr>
                <w:rFonts w:ascii="StobiSerifPro" w:hAnsi="StobiSerifPro"/>
                <w:sz w:val="20"/>
                <w:szCs w:val="20"/>
                <w:lang w:val="mk-MK"/>
              </w:rPr>
              <w:t>___________</w:t>
            </w:r>
            <w:r w:rsidR="005D3D5B">
              <w:rPr>
                <w:rFonts w:ascii="StobiSerifPro" w:hAnsi="StobiSerifPro"/>
                <w:sz w:val="20"/>
                <w:szCs w:val="20"/>
                <w:lang w:val="en-US"/>
              </w:rPr>
              <w:t>202</w:t>
            </w:r>
            <w:r w:rsidR="00E82EB4">
              <w:rPr>
                <w:rFonts w:ascii="StobiSerifPro" w:hAnsi="StobiSerifPro"/>
                <w:sz w:val="20"/>
                <w:szCs w:val="20"/>
                <w:lang w:val="mk-MK"/>
              </w:rPr>
              <w:t>1</w:t>
            </w:r>
            <w:r w:rsidRPr="0064373B">
              <w:rPr>
                <w:rFonts w:ascii="StobiSerifPro" w:hAnsi="StobiSerifPro"/>
                <w:sz w:val="20"/>
                <w:szCs w:val="20"/>
                <w:lang w:val="en-US"/>
              </w:rPr>
              <w:t xml:space="preserve"> </w:t>
            </w:r>
            <w:r w:rsidRPr="0064373B">
              <w:rPr>
                <w:rFonts w:ascii="StobiSerifPro" w:hAnsi="StobiSerifPro"/>
                <w:sz w:val="20"/>
                <w:szCs w:val="20"/>
                <w:lang w:val="mk-MK"/>
              </w:rPr>
              <w:t>година</w:t>
            </w:r>
          </w:p>
        </w:tc>
      </w:tr>
      <w:tr w:rsidR="007F181B" w:rsidRPr="0064373B" w:rsidTr="00187F5B">
        <w:trPr>
          <w:trHeight w:val="790"/>
        </w:trPr>
        <w:tc>
          <w:tcPr>
            <w:tcW w:w="3105" w:type="dxa"/>
            <w:shd w:val="clear" w:color="auto" w:fill="FBD4B4"/>
          </w:tcPr>
          <w:p w:rsidR="007F181B" w:rsidRPr="0064373B" w:rsidRDefault="007F181B" w:rsidP="00187F5B">
            <w:pPr>
              <w:jc w:val="center"/>
              <w:rPr>
                <w:rFonts w:ascii="StobiSerifPro" w:hAnsi="StobiSerifPro"/>
                <w:sz w:val="20"/>
                <w:szCs w:val="20"/>
                <w:highlight w:val="yellow"/>
                <w:lang w:val="mk-MK"/>
              </w:rPr>
            </w:pPr>
            <w:r w:rsidRPr="0064373B">
              <w:rPr>
                <w:rFonts w:ascii="StobiSerifPro" w:hAnsi="StobiSerifPro"/>
                <w:sz w:val="20"/>
                <w:szCs w:val="20"/>
                <w:lang w:val="mk-MK"/>
              </w:rPr>
              <w:t>Рок за доставување на предлог</w:t>
            </w:r>
            <w:r w:rsidR="00F66307" w:rsidRPr="0064373B">
              <w:rPr>
                <w:rFonts w:ascii="StobiSerifPro" w:hAnsi="StobiSerifPro"/>
                <w:sz w:val="20"/>
                <w:szCs w:val="20"/>
                <w:lang w:val="mk-MK"/>
              </w:rPr>
              <w:t>от</w:t>
            </w:r>
            <w:r w:rsidRPr="0064373B">
              <w:rPr>
                <w:rFonts w:ascii="StobiSerifPro" w:hAnsi="StobiSerifPro"/>
                <w:sz w:val="20"/>
                <w:szCs w:val="20"/>
                <w:lang w:val="mk-MK"/>
              </w:rPr>
              <w:t xml:space="preserve"> </w:t>
            </w:r>
            <w:r w:rsidR="00B413F0" w:rsidRPr="0064373B">
              <w:rPr>
                <w:rFonts w:ascii="StobiSerifPro" w:hAnsi="StobiSerifPro"/>
                <w:sz w:val="20"/>
                <w:szCs w:val="20"/>
                <w:lang w:val="mk-MK"/>
              </w:rPr>
              <w:t xml:space="preserve">на </w:t>
            </w:r>
            <w:r w:rsidRPr="0064373B">
              <w:rPr>
                <w:rFonts w:ascii="StobiSerifPro" w:hAnsi="StobiSerifPro"/>
                <w:sz w:val="20"/>
                <w:szCs w:val="20"/>
                <w:lang w:val="mk-MK"/>
              </w:rPr>
              <w:t>закон до Генералниот секретаријат</w:t>
            </w:r>
          </w:p>
        </w:tc>
        <w:tc>
          <w:tcPr>
            <w:tcW w:w="6926" w:type="dxa"/>
          </w:tcPr>
          <w:p w:rsidR="007F181B" w:rsidRPr="0064373B" w:rsidRDefault="0084277C" w:rsidP="007F6CEE">
            <w:pPr>
              <w:rPr>
                <w:rFonts w:ascii="StobiSerifPro" w:hAnsi="StobiSerifPro"/>
                <w:sz w:val="20"/>
                <w:szCs w:val="20"/>
                <w:lang w:val="mk-MK"/>
              </w:rPr>
            </w:pPr>
            <w:r w:rsidRPr="0064373B">
              <w:rPr>
                <w:rFonts w:ascii="StobiSerifPro" w:hAnsi="StobiSerifPro"/>
                <w:sz w:val="20"/>
                <w:szCs w:val="20"/>
                <w:lang w:val="mk-MK"/>
              </w:rPr>
              <w:t>___________</w:t>
            </w:r>
            <w:r w:rsidR="00E82EB4">
              <w:rPr>
                <w:rFonts w:ascii="StobiSerifPro" w:hAnsi="StobiSerifPro"/>
                <w:sz w:val="20"/>
                <w:szCs w:val="20"/>
                <w:lang w:val="en-US"/>
              </w:rPr>
              <w:t>2021</w:t>
            </w:r>
            <w:r w:rsidRPr="0064373B">
              <w:rPr>
                <w:rFonts w:ascii="StobiSerifPro" w:hAnsi="StobiSerifPro"/>
                <w:sz w:val="20"/>
                <w:szCs w:val="20"/>
                <w:lang w:val="en-US"/>
              </w:rPr>
              <w:t xml:space="preserve"> </w:t>
            </w:r>
            <w:r w:rsidRPr="0064373B">
              <w:rPr>
                <w:rFonts w:ascii="StobiSerifPro" w:hAnsi="StobiSerifPro"/>
                <w:sz w:val="20"/>
                <w:szCs w:val="20"/>
                <w:lang w:val="mk-MK"/>
              </w:rPr>
              <w:t>година</w:t>
            </w:r>
          </w:p>
        </w:tc>
      </w:tr>
    </w:tbl>
    <w:p w:rsidR="00E62DC4" w:rsidRPr="0064373B" w:rsidRDefault="00BF3641" w:rsidP="00187F5B">
      <w:pPr>
        <w:shd w:val="clear" w:color="auto" w:fill="FBD4B4"/>
        <w:tabs>
          <w:tab w:val="left" w:pos="675"/>
        </w:tabs>
        <w:rPr>
          <w:rFonts w:ascii="StobiSerifPro" w:hAnsi="StobiSerifPro" w:cs="Calibri"/>
          <w:b/>
          <w:sz w:val="20"/>
          <w:szCs w:val="20"/>
          <w:lang w:val="mk-MK"/>
        </w:rPr>
      </w:pPr>
      <w:r w:rsidRPr="0064373B">
        <w:rPr>
          <w:rFonts w:ascii="StobiSerifPro" w:hAnsi="StobiSerifPro"/>
          <w:b/>
          <w:sz w:val="20"/>
          <w:szCs w:val="20"/>
          <w:lang w:val="en-US"/>
        </w:rPr>
        <w:lastRenderedPageBreak/>
        <w:t>1</w:t>
      </w:r>
      <w:r w:rsidR="00E62DC4" w:rsidRPr="0064373B">
        <w:rPr>
          <w:rFonts w:ascii="StobiSerifPro" w:hAnsi="StobiSerifPro"/>
          <w:b/>
          <w:sz w:val="20"/>
          <w:szCs w:val="20"/>
          <w:lang w:val="mk-MK"/>
        </w:rPr>
        <w:t xml:space="preserve">. </w:t>
      </w:r>
      <w:r w:rsidR="00E62DC4" w:rsidRPr="0064373B">
        <w:rPr>
          <w:rFonts w:ascii="StobiSerifPro" w:hAnsi="StobiSerifPro"/>
          <w:b/>
          <w:sz w:val="20"/>
          <w:szCs w:val="20"/>
          <w:lang w:val="mk-MK"/>
        </w:rPr>
        <w:tab/>
      </w:r>
      <w:r w:rsidRPr="0064373B">
        <w:rPr>
          <w:rFonts w:ascii="StobiSerifPro" w:hAnsi="StobiSerifPro"/>
          <w:b/>
          <w:sz w:val="20"/>
          <w:szCs w:val="20"/>
          <w:lang w:val="mk-MK"/>
        </w:rPr>
        <w:t>Опис на состојбите во областа и дефинирање на проблемот</w:t>
      </w:r>
    </w:p>
    <w:p w:rsidR="00BF3641" w:rsidRPr="0064373B" w:rsidRDefault="00BF3641" w:rsidP="00591C8C">
      <w:pPr>
        <w:jc w:val="both"/>
        <w:rPr>
          <w:rFonts w:ascii="StobiSerifPro" w:hAnsi="StobiSerifPro"/>
          <w:sz w:val="20"/>
          <w:szCs w:val="20"/>
          <w:lang w:val="en-US"/>
        </w:rPr>
      </w:pPr>
    </w:p>
    <w:p w:rsidR="00EF236E" w:rsidRPr="009C7386" w:rsidRDefault="00BF3641" w:rsidP="009C7386">
      <w:pPr>
        <w:pStyle w:val="ListParagraph"/>
        <w:numPr>
          <w:ilvl w:val="1"/>
          <w:numId w:val="13"/>
        </w:numPr>
        <w:jc w:val="both"/>
        <w:rPr>
          <w:rFonts w:ascii="StobiSerifPro" w:hAnsi="StobiSerifPro" w:cs="Calibri"/>
          <w:b/>
          <w:sz w:val="20"/>
          <w:szCs w:val="20"/>
        </w:rPr>
      </w:pPr>
      <w:r w:rsidRPr="009C7386">
        <w:rPr>
          <w:rFonts w:ascii="StobiSerifPro" w:hAnsi="StobiSerifPro" w:cs="Calibri"/>
          <w:b/>
          <w:sz w:val="20"/>
          <w:szCs w:val="20"/>
        </w:rPr>
        <w:t xml:space="preserve">Опис на состојбите </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xml:space="preserve">Според евиденцијата на Агенцијата за катастар на недвижности - 577 662 ha се класифицирани како обработливо земјиште во земјата. Од оваа област, околу 240 000 ha или 41% од вкупниот дел се во државна сопственост и управувани од Министерството за земјоделство, шумарство и водостопанство. </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Со Законот за продажба на земјоделското земјиште во државна сопственост („Службен весник на Република Македонија“ бр. 87/2013, 106/2013, 137/2013, 61/2015, 97/2015, 215/2015, 53/2016 и 51/2018), е уредена постапката за продажба на земјоделско земјиште во државна сопственост.</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Врз основа на Законот се донесени:</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xml:space="preserve">- Уредба за содржината на Годишната програма за продажба на земјоделско земјиште во државна сопственост („Службен весник на Република Македонија“ бр.130/13 и 140/15), </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Правилник за содржината на договорот за продажба на земјоделското земјиште во државна сопственост („Службен весник на Република Македонија“ бр.171/15),-</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xml:space="preserve">-  Методологија за утврдување на максималната и кумулативната површина на земјоделско земјиште во државна сопственост што е предмет на продажба („Службен весник на Република Македонија“ бр. 130/13, </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xml:space="preserve">- Методологија за процената на вредноста на земјоделското земјиште во државна сопственост и на насади („Службен весник на Република Македонија“ 130/13, </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Методологија за процена на пазарната вредност на земјоделското земјиште во државна сопственост под оранжерии и објекти кои се во функција на земјоделското  производство („Службен весник на Република Македонија“ бр.16/18).</w:t>
      </w:r>
    </w:p>
    <w:p w:rsidR="00897CA7" w:rsidRPr="0064373B" w:rsidRDefault="00897CA7" w:rsidP="00FC22C5">
      <w:pPr>
        <w:jc w:val="both"/>
        <w:rPr>
          <w:rFonts w:ascii="StobiSerifPro" w:eastAsia="Calibri" w:hAnsi="StobiSerifPro" w:cs="Calibri"/>
          <w:sz w:val="20"/>
          <w:szCs w:val="20"/>
          <w:lang w:val="hr-HR"/>
        </w:rPr>
      </w:pPr>
    </w:p>
    <w:p w:rsidR="009F4C08" w:rsidRDefault="00BF3641" w:rsidP="00451EE6">
      <w:pPr>
        <w:jc w:val="both"/>
        <w:rPr>
          <w:rFonts w:ascii="StobiSerifPro" w:hAnsi="StobiSerifPro" w:cs="Arial"/>
          <w:bCs/>
          <w:sz w:val="22"/>
          <w:szCs w:val="22"/>
          <w:lang w:val="mk-MK"/>
        </w:rPr>
      </w:pPr>
      <w:r w:rsidRPr="0064373B">
        <w:rPr>
          <w:rFonts w:ascii="StobiSerifPro" w:hAnsi="StobiSerifPro"/>
          <w:sz w:val="20"/>
          <w:szCs w:val="20"/>
          <w:lang w:val="mk-MK"/>
        </w:rPr>
        <w:t>1.2</w:t>
      </w:r>
      <w:r w:rsidRPr="0064373B">
        <w:rPr>
          <w:rFonts w:ascii="StobiSerifPro" w:hAnsi="StobiSerifPro"/>
          <w:sz w:val="20"/>
          <w:szCs w:val="20"/>
          <w:lang w:val="mk-MK"/>
        </w:rPr>
        <w:tab/>
      </w:r>
      <w:r w:rsidRPr="0064373B">
        <w:rPr>
          <w:rFonts w:ascii="StobiSerifPro" w:eastAsia="Calibri" w:hAnsi="StobiSerifPro" w:cs="Calibri"/>
          <w:b/>
          <w:sz w:val="20"/>
          <w:szCs w:val="20"/>
          <w:lang w:val="mk-MK"/>
        </w:rPr>
        <w:t>Причини за проблемите кои се предмет на разгледување</w:t>
      </w:r>
      <w:r w:rsidR="00EF236E" w:rsidRPr="0064373B">
        <w:rPr>
          <w:rFonts w:ascii="StobiSerifPro" w:hAnsi="StobiSerifPro" w:cs="Arial"/>
          <w:bCs/>
          <w:sz w:val="22"/>
          <w:szCs w:val="22"/>
          <w:lang w:val="mk-MK"/>
        </w:rPr>
        <w:t xml:space="preserve"> </w:t>
      </w:r>
    </w:p>
    <w:p w:rsidR="009C7386" w:rsidRPr="0064373B" w:rsidRDefault="009C7386" w:rsidP="00451EE6">
      <w:pPr>
        <w:jc w:val="both"/>
        <w:rPr>
          <w:rFonts w:ascii="StobiSerifPro" w:hAnsi="StobiSerifPro" w:cs="Arial"/>
          <w:bCs/>
          <w:sz w:val="20"/>
          <w:szCs w:val="20"/>
          <w:lang w:val="mk-MK"/>
        </w:rPr>
      </w:pP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Министерството за земјоделство, шумарство и водостопанство во изминатиот период од 7 години има предложено а Владата има донесено  2 годишни програми за продажба на земјоделско земјиште во државна сопственост (2014, 2015) и ниту една Програма не е реализирана пред се поради законски недоречености и системски слабости меѓу кои може да се нагласат следните:</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Во Законот за продажба на земјоделско земјиште во државна сопственост пропишано е дека Министерството за земјоделство, шумарство и водостопанство најдоцна до 31 мај во тековната година става на јавен увид Предлог-програма за продажба на земјоделско земјиште во државна сопственост. Меѓутоа во законот недостигаат одредби за критериуми за изготвување на  годишната Предлог програма за продажба на земјоделско земјиште во државна сопственост поради што Министерството се соочува со проблем; во кои региони, во кои површини и со кои карактеристики на земјиште (слободно, закупено, изложено, како блок или како катастрска парцела, инвестиции, вработувања,со или без насади),  да биде вклучено во програмата а сето ова имајќи во предвид дека Министерството нема законска обврска, пред ставање на јавен увид, истата да ја достави на одобрување до Владата на РМ а со тоа и преку постапка пред Владата да се обезбедат насоки за истите.</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Во законот  дадена е можност за приговори, предлози и иницијативи на заинтересирани лица по однос на Предлог програмата за продажба, но недостигаат одредби за одлучување по истите односно недостигаат критериуми за прифаќање или одбивање на иницијативите и одредби за начинот на кој тоа се прави (со решение, известување итн.) што доведува до ситуација да Министерството применува субјективен пристап при одлучување по однос на приговорите што може да доведе до судски постапки кој може да ја испроблематизираат имплементацијата на програмата.</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xml:space="preserve">Понатаму со законот наметната е обврска на Министерство задолжително да ја прифати иницијативата на закупец за продажба на земјоделското земјиште предмет на договорот и во рок од 20 дена да спроведе постапка за </w:t>
      </w:r>
      <w:r w:rsidRPr="009C7386">
        <w:rPr>
          <w:rFonts w:ascii="StobiSerifPro" w:eastAsia="Calibri" w:hAnsi="StobiSerifPro" w:cs="Calibri"/>
          <w:sz w:val="20"/>
          <w:szCs w:val="20"/>
          <w:lang w:val="mk-MK"/>
        </w:rPr>
        <w:lastRenderedPageBreak/>
        <w:t>продажба и непочитувањето на оваа обврска предизвикува санкција за раководителот на надлежниот сектор во износ од 3-5000 евра , а за министерот од 5-7000 евра. Ваквата одредба е проблематична од аспект што не е дозволено Министерството да ја испитува основаноста на иницијативата, па може да се случи да се спроведе постапка за земјиште кое се уште не е изложено и за кое не постојат сигурни докази дека земјиштето е сопственост на РСМ, за земјиште за кое се водат судски спорови по разни основи или се водат постапки за трајна пренамена во градежно или постапки за денационализација, за размена или за консолидација, или пак за земјиште кое согласно законот не може да биде предмет на продажба (наменето за истражување, користење на Министертсво за одбрана, МВР, национални паркови) и сето тоа да доведе до проблематични постапки кои може да предизвикаат штетни последици за РМ ако се појават некои од наведените пречки во текот на постапката. Исто така не е прецизирано дали закупецот може да поднесе иницијатива само за дел од закупеното земјиште или мора за целото (за потсетување во МЗШВ има договори за површина и до 18.000 хектари) и  ако може да се поднесе за дел од земјиштето, дали тоа може да се однесува за поединечна катастарска парцела или мора за цел блок со цел да не дојде до цепкање на блоковите.</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Исто така недостига одредба за повикување на продажба по предлог на закупец со цел да се даде мандат на Владата да донесе одлука за продажба бидејќи сегашното решение дава основ за донесување на Одлука за продажба само за земјиште кое е дел од програма за продажба.</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За потенцирање се и роковите за спроведување на постапката за продажба кои од ставање на програмата на Јавен увид заклучно со донесување на Одлука за избор на најповолен понудувач потребни се најмалку 250 денови.</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Со оглед на така долгите рокови за спроведување на постапката возможни се промени на статусот на земјиштето во текот на постапката (да се денационализира, да се пренамени во градежно, да се стекне определено лице со право на закуп по пат на легализација на земјоделски објекти, да се размени) што исто така може да го испроблематизира целиот процес, поради што е потребно да се предвиди одредба со која ке се пропиши обврска во Јавната книга на недвижности што се води во Агенцијата за катастар на недвижности уште при ставањето на Јавен увид на Предлог Програмата да се става прибелешка за земјиштето кое предмет на продажба и ке се воведе забрана за водење на други  постапки врз тоа земјиштето или можност за иземање на определени површини од постапката во било која фаза од постапката за продажба.</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Понатаму, проценката на земјоделското земјиште преку Бирото за судски вештачења е исто така проблематична имајќи ја во предвид долготрајноста на постапката па со тоа и валидноста на проценката на вредноста на земјиштето.</w:t>
      </w:r>
    </w:p>
    <w:p w:rsidR="009C7386" w:rsidRPr="009C7386"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Исто така недостигаат одредби за прекин или поништување на постапката од причини кои може да се појават во текот на постапката, а кој недостаток исто така влијае на благовремено завршување на постапките.</w:t>
      </w:r>
    </w:p>
    <w:p w:rsidR="00A05A47" w:rsidRPr="0064373B" w:rsidRDefault="009C7386" w:rsidP="009C7386">
      <w:pPr>
        <w:spacing w:after="120"/>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Наведените недоследности во законот ја оневозможуваат неговата имплементација во целосен обем, а недостатоците се  е од таков карктер што истите не можат да се надминат со измени на законот кои нема да зафатат повеќе од половината од постојните членови на законот</w:t>
      </w:r>
    </w:p>
    <w:p w:rsidR="00E62DC4" w:rsidRPr="0064373B" w:rsidRDefault="00BF3641" w:rsidP="00591C8C">
      <w:pPr>
        <w:jc w:val="both"/>
        <w:rPr>
          <w:rFonts w:ascii="StobiSerifPro" w:hAnsi="StobiSerifPro"/>
          <w:sz w:val="20"/>
          <w:szCs w:val="20"/>
          <w:lang w:val="mk-MK"/>
        </w:rPr>
      </w:pPr>
      <w:r w:rsidRPr="0064373B">
        <w:rPr>
          <w:rFonts w:ascii="StobiSerifPro" w:eastAsia="Calibri" w:hAnsi="StobiSerifPro" w:cs="Calibri"/>
          <w:sz w:val="20"/>
          <w:szCs w:val="20"/>
          <w:lang w:val="mk-MK"/>
        </w:rPr>
        <w:t xml:space="preserve"> </w:t>
      </w:r>
      <w:r w:rsidR="00E62DC4" w:rsidRPr="0064373B">
        <w:rPr>
          <w:rFonts w:ascii="StobiSerifPro" w:hAnsi="StobiSerifPro"/>
          <w:sz w:val="20"/>
          <w:szCs w:val="20"/>
          <w:lang w:val="mk-MK"/>
        </w:rPr>
        <w:tab/>
      </w:r>
    </w:p>
    <w:p w:rsidR="00BF3641" w:rsidRPr="0064373B" w:rsidRDefault="00BF3641" w:rsidP="00187F5B">
      <w:pPr>
        <w:shd w:val="clear" w:color="auto" w:fill="FBD4B4"/>
        <w:tabs>
          <w:tab w:val="left" w:pos="675"/>
        </w:tabs>
        <w:rPr>
          <w:rFonts w:ascii="StobiSerifPro" w:hAnsi="StobiSerifPro" w:cs="Calibri"/>
          <w:b/>
          <w:sz w:val="20"/>
          <w:szCs w:val="20"/>
          <w:lang w:val="mk-MK"/>
        </w:rPr>
      </w:pPr>
      <w:r w:rsidRPr="0064373B">
        <w:rPr>
          <w:rFonts w:ascii="StobiSerifPro" w:hAnsi="StobiSerifPro"/>
          <w:b/>
          <w:sz w:val="20"/>
          <w:szCs w:val="20"/>
          <w:lang w:val="mk-MK"/>
        </w:rPr>
        <w:t xml:space="preserve">2. </w:t>
      </w:r>
      <w:r w:rsidRPr="0064373B">
        <w:rPr>
          <w:rFonts w:ascii="StobiSerifPro" w:hAnsi="StobiSerifPro"/>
          <w:b/>
          <w:sz w:val="20"/>
          <w:szCs w:val="20"/>
          <w:lang w:val="mk-MK"/>
        </w:rPr>
        <w:tab/>
        <w:t>Цели на предлог регулативата</w:t>
      </w:r>
    </w:p>
    <w:p w:rsidR="00E62DC4" w:rsidRPr="0064373B" w:rsidRDefault="00E62DC4" w:rsidP="00591C8C">
      <w:pPr>
        <w:jc w:val="both"/>
        <w:rPr>
          <w:rFonts w:ascii="StobiSerifPro" w:hAnsi="StobiSerifPro"/>
          <w:sz w:val="20"/>
          <w:szCs w:val="20"/>
          <w:lang w:val="ru-RU"/>
        </w:rPr>
      </w:pPr>
    </w:p>
    <w:p w:rsidR="009C7386" w:rsidRPr="009C7386" w:rsidRDefault="009C7386" w:rsidP="009C7386">
      <w:pPr>
        <w:tabs>
          <w:tab w:val="left" w:pos="675"/>
        </w:tabs>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Законот треба да ги задоволи следните цели и начела</w:t>
      </w:r>
    </w:p>
    <w:p w:rsidR="009C7386" w:rsidRPr="009C7386" w:rsidRDefault="009C7386" w:rsidP="009C7386">
      <w:pPr>
        <w:tabs>
          <w:tab w:val="left" w:pos="675"/>
        </w:tabs>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заштита на земјоделското земјиште и развој на земјоделството,</w:t>
      </w:r>
    </w:p>
    <w:p w:rsidR="009C7386" w:rsidRPr="009C7386" w:rsidRDefault="009C7386" w:rsidP="009C7386">
      <w:pPr>
        <w:tabs>
          <w:tab w:val="left" w:pos="675"/>
        </w:tabs>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рационално користење на земјоделското земјиште како ограничен природен ресурс,</w:t>
      </w:r>
    </w:p>
    <w:p w:rsidR="009C7386" w:rsidRPr="009C7386" w:rsidRDefault="009C7386" w:rsidP="009C7386">
      <w:pPr>
        <w:tabs>
          <w:tab w:val="left" w:pos="675"/>
        </w:tabs>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олеснување на развојот на пазарот на недвижности преку продажба на земјоделското земјиште во државна сопственост,</w:t>
      </w:r>
    </w:p>
    <w:p w:rsidR="00ED2453" w:rsidRDefault="009C7386" w:rsidP="009C7386">
      <w:pPr>
        <w:tabs>
          <w:tab w:val="left" w:pos="675"/>
        </w:tabs>
        <w:jc w:val="both"/>
        <w:rPr>
          <w:rFonts w:ascii="StobiSerifPro" w:eastAsia="Calibri" w:hAnsi="StobiSerifPro" w:cs="Calibri"/>
          <w:sz w:val="20"/>
          <w:szCs w:val="20"/>
          <w:lang w:val="mk-MK"/>
        </w:rPr>
      </w:pPr>
      <w:r w:rsidRPr="009C7386">
        <w:rPr>
          <w:rFonts w:ascii="StobiSerifPro" w:eastAsia="Calibri" w:hAnsi="StobiSerifPro" w:cs="Calibri"/>
          <w:sz w:val="20"/>
          <w:szCs w:val="20"/>
          <w:lang w:val="mk-MK"/>
        </w:rPr>
        <w:t>- обезбедување на правна сигурност на сопствениците и корисниците на земјоделското земјиште</w:t>
      </w:r>
    </w:p>
    <w:p w:rsidR="007E4237" w:rsidRPr="0064373B" w:rsidRDefault="007E4237" w:rsidP="009C7386">
      <w:pPr>
        <w:tabs>
          <w:tab w:val="left" w:pos="675"/>
        </w:tabs>
        <w:jc w:val="both"/>
        <w:rPr>
          <w:rFonts w:ascii="StobiSerifPro" w:hAnsi="StobiSerifPro"/>
          <w:sz w:val="20"/>
          <w:szCs w:val="20"/>
          <w:lang w:val="mk-MK"/>
        </w:rPr>
      </w:pPr>
    </w:p>
    <w:p w:rsidR="00E62DC4" w:rsidRPr="0064373B" w:rsidRDefault="00E62DC4" w:rsidP="00187F5B">
      <w:pPr>
        <w:shd w:val="clear" w:color="auto" w:fill="FBD4B4"/>
        <w:tabs>
          <w:tab w:val="left" w:pos="675"/>
        </w:tabs>
        <w:rPr>
          <w:rFonts w:ascii="StobiSerifPro" w:hAnsi="StobiSerifPro"/>
          <w:b/>
          <w:sz w:val="20"/>
          <w:szCs w:val="20"/>
          <w:lang w:val="mk-MK"/>
        </w:rPr>
      </w:pPr>
      <w:r w:rsidRPr="0064373B">
        <w:rPr>
          <w:rFonts w:ascii="StobiSerifPro" w:hAnsi="StobiSerifPro"/>
          <w:b/>
          <w:sz w:val="20"/>
          <w:szCs w:val="20"/>
          <w:lang w:val="mk-MK"/>
        </w:rPr>
        <w:t>3.</w:t>
      </w:r>
      <w:r w:rsidRPr="0064373B">
        <w:rPr>
          <w:rFonts w:ascii="StobiSerifPro" w:hAnsi="StobiSerifPro"/>
          <w:b/>
          <w:sz w:val="20"/>
          <w:szCs w:val="20"/>
          <w:lang w:val="mk-MK"/>
        </w:rPr>
        <w:tab/>
        <w:t>Можни решенија (опции)</w:t>
      </w:r>
    </w:p>
    <w:p w:rsidR="00E62DC4" w:rsidRPr="0064373B" w:rsidRDefault="00E62DC4" w:rsidP="00591C8C">
      <w:pPr>
        <w:spacing w:line="276" w:lineRule="auto"/>
        <w:jc w:val="both"/>
        <w:rPr>
          <w:rFonts w:ascii="StobiSerifPro" w:hAnsi="StobiSerifPro"/>
          <w:sz w:val="20"/>
          <w:szCs w:val="20"/>
          <w:lang w:val="ru-RU"/>
        </w:rPr>
      </w:pPr>
    </w:p>
    <w:p w:rsidR="00306698" w:rsidRPr="0064373B" w:rsidRDefault="00E62DC4" w:rsidP="0084277C">
      <w:pPr>
        <w:jc w:val="both"/>
        <w:rPr>
          <w:rFonts w:ascii="StobiSerifPro" w:eastAsia="Calibri" w:hAnsi="StobiSerifPro" w:cs="Calibri"/>
          <w:sz w:val="20"/>
          <w:szCs w:val="20"/>
          <w:lang w:val="mk-MK"/>
        </w:rPr>
      </w:pPr>
      <w:r w:rsidRPr="0064373B">
        <w:rPr>
          <w:rFonts w:ascii="StobiSerifPro" w:hAnsi="StobiSerifPro"/>
          <w:sz w:val="20"/>
          <w:szCs w:val="20"/>
          <w:lang w:val="mk-MK"/>
        </w:rPr>
        <w:t>3.1</w:t>
      </w:r>
      <w:r w:rsidRPr="0064373B">
        <w:rPr>
          <w:rFonts w:ascii="StobiSerifPro" w:hAnsi="StobiSerifPro"/>
          <w:sz w:val="20"/>
          <w:szCs w:val="20"/>
          <w:lang w:val="mk-MK"/>
        </w:rPr>
        <w:tab/>
      </w:r>
      <w:r w:rsidRPr="0064373B">
        <w:rPr>
          <w:rFonts w:ascii="StobiSerifPro" w:eastAsia="Calibri" w:hAnsi="StobiSerifPro" w:cs="Calibri"/>
          <w:b/>
          <w:sz w:val="20"/>
          <w:szCs w:val="20"/>
          <w:lang w:val="mk-MK"/>
        </w:rPr>
        <w:t xml:space="preserve">Опис на решението </w:t>
      </w:r>
      <w:r w:rsidRPr="0064373B">
        <w:rPr>
          <w:rFonts w:ascii="StobiSerifPro" w:hAnsi="StobiSerifPro" w:cs="Calibri"/>
          <w:b/>
          <w:sz w:val="20"/>
          <w:szCs w:val="20"/>
          <w:lang w:val="mk-MK"/>
        </w:rPr>
        <w:t>„не прави ништо“</w:t>
      </w:r>
      <w:r w:rsidRPr="0064373B">
        <w:rPr>
          <w:rFonts w:ascii="StobiSerifPro" w:eastAsia="Calibri" w:hAnsi="StobiSerifPro" w:cs="Calibri"/>
          <w:sz w:val="20"/>
          <w:szCs w:val="20"/>
          <w:lang w:val="mk-MK"/>
        </w:rPr>
        <w:t xml:space="preserve">  </w:t>
      </w:r>
    </w:p>
    <w:p w:rsidR="00E62DC4" w:rsidRPr="0064373B" w:rsidRDefault="00FC22C5" w:rsidP="00192A2A">
      <w:pPr>
        <w:spacing w:line="276" w:lineRule="auto"/>
        <w:jc w:val="both"/>
        <w:rPr>
          <w:rFonts w:ascii="StobiSerifPro" w:eastAsia="Calibri" w:hAnsi="StobiSerifPro" w:cs="Calibri"/>
          <w:sz w:val="20"/>
          <w:szCs w:val="20"/>
          <w:lang w:val="mk-MK"/>
        </w:rPr>
      </w:pPr>
      <w:r w:rsidRPr="0064373B">
        <w:rPr>
          <w:rFonts w:ascii="StobiSerifPro" w:eastAsia="Calibri" w:hAnsi="StobiSerifPro" w:cs="Calibri"/>
          <w:sz w:val="20"/>
          <w:szCs w:val="20"/>
          <w:lang w:val="mk-MK"/>
        </w:rPr>
        <w:lastRenderedPageBreak/>
        <w:t>Доколку се одбере опцијата „не прави ништо“,</w:t>
      </w:r>
      <w:r w:rsidR="00ED2453">
        <w:rPr>
          <w:rFonts w:ascii="StobiSerifPro" w:eastAsia="Calibri" w:hAnsi="StobiSerifPro" w:cs="Calibri"/>
          <w:sz w:val="20"/>
          <w:szCs w:val="20"/>
          <w:lang w:val="mk-MK"/>
        </w:rPr>
        <w:t xml:space="preserve"> нема да се подобри состојбата со стандардите, нема да се подобри системот за апликација и нема да се поедностави и олесни процедурата</w:t>
      </w:r>
      <w:r w:rsidR="0064373B" w:rsidRPr="0064373B">
        <w:rPr>
          <w:rFonts w:ascii="StobiSerifPro" w:eastAsia="Calibri" w:hAnsi="StobiSerifPro" w:cs="Calibri"/>
          <w:sz w:val="20"/>
          <w:szCs w:val="20"/>
          <w:lang w:val="mk-MK"/>
        </w:rPr>
        <w:t>.</w:t>
      </w:r>
      <w:r w:rsidRPr="0064373B">
        <w:rPr>
          <w:rFonts w:ascii="StobiSerifPro" w:eastAsia="Calibri" w:hAnsi="StobiSerifPro" w:cs="Calibri"/>
          <w:sz w:val="20"/>
          <w:szCs w:val="20"/>
          <w:lang w:val="mk-MK"/>
        </w:rPr>
        <w:t xml:space="preserve"> </w:t>
      </w:r>
    </w:p>
    <w:p w:rsidR="00E62DC4" w:rsidRPr="0064373B" w:rsidRDefault="00E62DC4" w:rsidP="00591C8C">
      <w:pPr>
        <w:tabs>
          <w:tab w:val="left" w:pos="675"/>
        </w:tabs>
        <w:spacing w:line="276" w:lineRule="auto"/>
        <w:rPr>
          <w:rFonts w:ascii="StobiSerifPro" w:hAnsi="StobiSerifPro" w:cs="Calibri"/>
          <w:sz w:val="20"/>
          <w:szCs w:val="20"/>
          <w:lang w:val="mk-MK"/>
        </w:rPr>
      </w:pPr>
    </w:p>
    <w:p w:rsidR="00306698" w:rsidRPr="0064373B" w:rsidRDefault="00E62DC4" w:rsidP="0084277C">
      <w:pPr>
        <w:jc w:val="both"/>
        <w:rPr>
          <w:rFonts w:ascii="StobiSerifPro" w:hAnsi="StobiSerifPro"/>
          <w:bCs/>
          <w:sz w:val="22"/>
          <w:szCs w:val="22"/>
          <w:lang w:val="mk-MK"/>
        </w:rPr>
      </w:pPr>
      <w:r w:rsidRPr="0064373B">
        <w:rPr>
          <w:rFonts w:ascii="StobiSerifPro" w:hAnsi="StobiSerifPro"/>
          <w:sz w:val="20"/>
          <w:szCs w:val="20"/>
          <w:lang w:val="mk-MK"/>
        </w:rPr>
        <w:t>3.2</w:t>
      </w:r>
      <w:r w:rsidRPr="0064373B">
        <w:rPr>
          <w:rFonts w:ascii="StobiSerifPro" w:hAnsi="StobiSerifPro"/>
          <w:sz w:val="20"/>
          <w:szCs w:val="20"/>
          <w:lang w:val="mk-MK"/>
        </w:rPr>
        <w:tab/>
      </w:r>
      <w:r w:rsidRPr="0064373B">
        <w:rPr>
          <w:rFonts w:ascii="StobiSerifPro" w:hAnsi="StobiSerifPro"/>
          <w:b/>
          <w:sz w:val="20"/>
          <w:szCs w:val="20"/>
          <w:lang w:val="mk-MK"/>
        </w:rPr>
        <w:t>Опис на можните решенија (опции) за решавање на проблемот</w:t>
      </w:r>
      <w:r w:rsidR="0084277C" w:rsidRPr="0064373B">
        <w:rPr>
          <w:rFonts w:ascii="StobiSerifPro" w:hAnsi="StobiSerifPro"/>
          <w:bCs/>
          <w:sz w:val="22"/>
          <w:szCs w:val="22"/>
          <w:lang w:val="mk-MK"/>
        </w:rPr>
        <w:t xml:space="preserve"> </w:t>
      </w:r>
    </w:p>
    <w:p w:rsidR="00FC22C5" w:rsidRPr="0064373B" w:rsidRDefault="00FC22C5" w:rsidP="00FC22C5">
      <w:pPr>
        <w:jc w:val="both"/>
        <w:rPr>
          <w:rFonts w:ascii="StobiSerifPro" w:hAnsi="StobiSerifPro"/>
          <w:bCs/>
          <w:sz w:val="22"/>
          <w:szCs w:val="22"/>
          <w:lang w:val="mk-MK"/>
        </w:rPr>
      </w:pPr>
    </w:p>
    <w:p w:rsidR="00ED2453" w:rsidRPr="0064373B" w:rsidRDefault="007E4237" w:rsidP="00ED2453">
      <w:pPr>
        <w:tabs>
          <w:tab w:val="left" w:pos="675"/>
        </w:tabs>
        <w:jc w:val="both"/>
        <w:rPr>
          <w:rFonts w:ascii="StobiSerifPro" w:hAnsi="StobiSerifPro"/>
          <w:sz w:val="20"/>
          <w:szCs w:val="20"/>
          <w:lang w:val="mk-MK"/>
        </w:rPr>
      </w:pPr>
      <w:r>
        <w:rPr>
          <w:rFonts w:ascii="StobiSerifPro" w:hAnsi="StobiSerifPro"/>
          <w:bCs/>
          <w:sz w:val="20"/>
          <w:szCs w:val="20"/>
          <w:lang w:val="mk-MK"/>
        </w:rPr>
        <w:t xml:space="preserve">Со предлог законот севспосавува целосна нова системска уреденост на продажбата на земјоделското земјиште во државна сопственост. </w:t>
      </w:r>
    </w:p>
    <w:p w:rsidR="00187F5B" w:rsidRPr="0064373B" w:rsidRDefault="00187F5B" w:rsidP="00591C8C">
      <w:pPr>
        <w:tabs>
          <w:tab w:val="left" w:pos="675"/>
        </w:tabs>
        <w:rPr>
          <w:rFonts w:ascii="StobiSerifPro" w:hAnsi="StobiSerifPro"/>
          <w:sz w:val="20"/>
          <w:szCs w:val="20"/>
          <w:lang w:val="mk-MK"/>
        </w:rPr>
      </w:pPr>
    </w:p>
    <w:p w:rsidR="00E62DC4" w:rsidRPr="0064373B" w:rsidRDefault="00E62DC4" w:rsidP="00187F5B">
      <w:pPr>
        <w:numPr>
          <w:ilvl w:val="0"/>
          <w:numId w:val="6"/>
        </w:numPr>
        <w:shd w:val="clear" w:color="auto" w:fill="FBD4B4"/>
        <w:tabs>
          <w:tab w:val="left" w:pos="675"/>
        </w:tabs>
        <w:rPr>
          <w:rFonts w:ascii="StobiSerifPro" w:hAnsi="StobiSerifPro"/>
          <w:b/>
          <w:sz w:val="20"/>
          <w:szCs w:val="20"/>
          <w:lang w:val="en-US"/>
        </w:rPr>
      </w:pPr>
      <w:r w:rsidRPr="0064373B">
        <w:rPr>
          <w:rFonts w:ascii="StobiSerifPro" w:hAnsi="StobiSerifPro"/>
          <w:b/>
          <w:sz w:val="20"/>
          <w:szCs w:val="20"/>
          <w:lang w:val="mk-MK"/>
        </w:rPr>
        <w:t>Проценка на влијанијата на регулативата</w:t>
      </w:r>
    </w:p>
    <w:p w:rsidR="006A5FBC" w:rsidRPr="0064373B" w:rsidRDefault="006A5FBC" w:rsidP="006A5FBC">
      <w:pPr>
        <w:tabs>
          <w:tab w:val="left" w:pos="675"/>
        </w:tabs>
        <w:ind w:left="360"/>
        <w:rPr>
          <w:rFonts w:ascii="StobiSerifPro" w:hAnsi="StobiSerifPro"/>
          <w:b/>
          <w:sz w:val="20"/>
          <w:szCs w:val="20"/>
          <w:lang w:val="en-US"/>
        </w:rPr>
      </w:pPr>
    </w:p>
    <w:p w:rsidR="00E62DC4" w:rsidRPr="0064373B" w:rsidRDefault="00E62DC4" w:rsidP="00591C8C">
      <w:pPr>
        <w:jc w:val="both"/>
        <w:rPr>
          <w:rFonts w:ascii="StobiSerifPro" w:hAnsi="StobiSerifPro"/>
          <w:sz w:val="20"/>
          <w:szCs w:val="20"/>
          <w:lang w:val="mk-MK"/>
        </w:rPr>
      </w:pPr>
      <w:r w:rsidRPr="0064373B">
        <w:rPr>
          <w:rFonts w:ascii="StobiSerifPro" w:hAnsi="StobiSerifPro"/>
          <w:sz w:val="20"/>
          <w:szCs w:val="20"/>
          <w:lang w:val="mk-MK"/>
        </w:rPr>
        <w:tab/>
        <w:t>Можни позитивни и негативни влијанија од секоја од опциите:</w:t>
      </w:r>
    </w:p>
    <w:p w:rsidR="00E62DC4" w:rsidRPr="0064373B" w:rsidRDefault="00E62DC4" w:rsidP="00591C8C">
      <w:pPr>
        <w:tabs>
          <w:tab w:val="left" w:pos="675"/>
        </w:tabs>
        <w:rPr>
          <w:rFonts w:ascii="StobiSerifPro" w:hAnsi="StobiSerifPro"/>
          <w:sz w:val="20"/>
          <w:szCs w:val="20"/>
          <w:lang w:val="mk-MK"/>
        </w:rPr>
      </w:pPr>
    </w:p>
    <w:p w:rsidR="00306698" w:rsidRPr="0064373B" w:rsidRDefault="00E62DC4" w:rsidP="004F7717">
      <w:pPr>
        <w:jc w:val="both"/>
        <w:rPr>
          <w:rFonts w:ascii="StobiSerifPro" w:hAnsi="StobiSerifPro"/>
          <w:sz w:val="20"/>
          <w:szCs w:val="20"/>
          <w:lang w:val="mk-MK"/>
        </w:rPr>
      </w:pPr>
      <w:r w:rsidRPr="0064373B">
        <w:rPr>
          <w:rFonts w:ascii="StobiSerifPro" w:hAnsi="StobiSerifPro"/>
          <w:sz w:val="20"/>
          <w:szCs w:val="20"/>
          <w:lang w:val="mk-MK"/>
        </w:rPr>
        <w:t>4.1</w:t>
      </w:r>
      <w:r w:rsidRPr="0064373B">
        <w:rPr>
          <w:rFonts w:ascii="StobiSerifPro" w:hAnsi="StobiSerifPro"/>
          <w:sz w:val="20"/>
          <w:szCs w:val="20"/>
          <w:lang w:val="mk-MK"/>
        </w:rPr>
        <w:tab/>
        <w:t>Економски влијанија</w:t>
      </w:r>
      <w:r w:rsidR="004F7717" w:rsidRPr="0064373B">
        <w:rPr>
          <w:rFonts w:ascii="StobiSerifPro" w:hAnsi="StobiSerifPro"/>
          <w:sz w:val="20"/>
          <w:szCs w:val="20"/>
          <w:lang w:val="en-US"/>
        </w:rPr>
        <w:t xml:space="preserve"> </w:t>
      </w:r>
      <w:r w:rsidRPr="0064373B">
        <w:rPr>
          <w:rFonts w:ascii="StobiSerifPro" w:hAnsi="StobiSerifPro"/>
          <w:sz w:val="20"/>
          <w:szCs w:val="20"/>
          <w:lang w:val="mk-MK"/>
        </w:rPr>
        <w:t xml:space="preserve"> </w:t>
      </w:r>
    </w:p>
    <w:p w:rsidR="00ED2453" w:rsidRDefault="007E4237" w:rsidP="004F7717">
      <w:pPr>
        <w:jc w:val="both"/>
        <w:rPr>
          <w:rFonts w:ascii="StobiSerifPro" w:hAnsi="StobiSerifPro"/>
          <w:sz w:val="20"/>
          <w:szCs w:val="20"/>
          <w:lang w:val="mk-MK"/>
        </w:rPr>
      </w:pPr>
      <w:r>
        <w:rPr>
          <w:rFonts w:ascii="StobiSerifPro" w:hAnsi="StobiSerifPro"/>
          <w:sz w:val="20"/>
          <w:szCs w:val="20"/>
          <w:lang w:val="mk-MK"/>
        </w:rPr>
        <w:t xml:space="preserve">Со предлог решението се овозможува заокружување на процесите на зголемено инвестирањево земјоделскиот сектор преку воведување на можносто за дополнителна вредност на земјоделските производи. </w:t>
      </w:r>
    </w:p>
    <w:p w:rsidR="007E4237" w:rsidRDefault="007E4237" w:rsidP="004F7717">
      <w:pPr>
        <w:jc w:val="both"/>
        <w:rPr>
          <w:rFonts w:ascii="StobiSerifPro" w:hAnsi="StobiSerifPro"/>
          <w:sz w:val="20"/>
          <w:szCs w:val="20"/>
          <w:lang w:val="mk-MK"/>
        </w:rPr>
      </w:pPr>
    </w:p>
    <w:p w:rsidR="00306698" w:rsidRPr="0064373B" w:rsidRDefault="00E62DC4" w:rsidP="004F7717">
      <w:pPr>
        <w:jc w:val="both"/>
        <w:rPr>
          <w:rFonts w:ascii="StobiSerifPro" w:hAnsi="StobiSerifPro"/>
          <w:sz w:val="20"/>
          <w:szCs w:val="20"/>
          <w:lang w:val="mk-MK"/>
        </w:rPr>
      </w:pPr>
      <w:r w:rsidRPr="0064373B">
        <w:rPr>
          <w:rFonts w:ascii="StobiSerifPro" w:hAnsi="StobiSerifPro"/>
          <w:sz w:val="20"/>
          <w:szCs w:val="20"/>
          <w:lang w:val="mk-MK"/>
        </w:rPr>
        <w:t>4.2</w:t>
      </w:r>
      <w:r w:rsidRPr="0064373B">
        <w:rPr>
          <w:rFonts w:ascii="StobiSerifPro" w:hAnsi="StobiSerifPro"/>
          <w:sz w:val="20"/>
          <w:szCs w:val="20"/>
          <w:lang w:val="mk-MK"/>
        </w:rPr>
        <w:tab/>
        <w:t xml:space="preserve">Фискални влијанија </w:t>
      </w:r>
    </w:p>
    <w:p w:rsidR="00E62DC4" w:rsidRDefault="007E4237" w:rsidP="00FC22C5">
      <w:pPr>
        <w:jc w:val="both"/>
        <w:rPr>
          <w:rFonts w:ascii="StobiSerifPro" w:hAnsi="StobiSerifPro"/>
          <w:sz w:val="20"/>
          <w:szCs w:val="20"/>
          <w:lang w:val="mk-MK"/>
        </w:rPr>
      </w:pPr>
      <w:r>
        <w:rPr>
          <w:rFonts w:ascii="StobiSerifPro" w:hAnsi="StobiSerifPro"/>
          <w:sz w:val="20"/>
          <w:szCs w:val="20"/>
          <w:lang w:val="mk-MK"/>
        </w:rPr>
        <w:t xml:space="preserve">Со предлог законот има позитивни фискални влијанија затоа што средствата од продажба на земјоделско земјиште во државна сопстевеност се риход на буџетот на Република Северна Македонија. </w:t>
      </w:r>
    </w:p>
    <w:p w:rsidR="007E4237" w:rsidRPr="0064373B" w:rsidRDefault="007E4237" w:rsidP="00FC22C5">
      <w:pPr>
        <w:jc w:val="both"/>
        <w:rPr>
          <w:rFonts w:ascii="StobiSerifPro" w:hAnsi="StobiSerifPro"/>
          <w:sz w:val="20"/>
          <w:szCs w:val="20"/>
          <w:lang w:val="mk-MK"/>
        </w:rPr>
      </w:pPr>
    </w:p>
    <w:p w:rsidR="00306698" w:rsidRPr="0064373B" w:rsidRDefault="00E62DC4" w:rsidP="004F7717">
      <w:pPr>
        <w:jc w:val="both"/>
        <w:rPr>
          <w:rFonts w:ascii="StobiSerifPro" w:hAnsi="StobiSerifPro"/>
          <w:sz w:val="20"/>
          <w:szCs w:val="20"/>
          <w:lang w:val="mk-MK"/>
        </w:rPr>
      </w:pPr>
      <w:r w:rsidRPr="0064373B">
        <w:rPr>
          <w:rFonts w:ascii="StobiSerifPro" w:hAnsi="StobiSerifPro"/>
          <w:sz w:val="20"/>
          <w:szCs w:val="20"/>
          <w:lang w:val="mk-MK"/>
        </w:rPr>
        <w:t>4.3</w:t>
      </w:r>
      <w:r w:rsidRPr="0064373B">
        <w:rPr>
          <w:rFonts w:ascii="StobiSerifPro" w:hAnsi="StobiSerifPro"/>
          <w:sz w:val="20"/>
          <w:szCs w:val="20"/>
          <w:lang w:val="mk-MK"/>
        </w:rPr>
        <w:tab/>
        <w:t>Социјални влијанија</w:t>
      </w:r>
    </w:p>
    <w:p w:rsidR="00CE2203" w:rsidRPr="0064373B" w:rsidRDefault="00E62DC4" w:rsidP="00CE2203">
      <w:pPr>
        <w:jc w:val="both"/>
        <w:rPr>
          <w:rFonts w:ascii="StobiSerifPro" w:hAnsi="StobiSerifPro"/>
          <w:i/>
          <w:sz w:val="22"/>
          <w:szCs w:val="22"/>
          <w:lang w:val="mk-MK"/>
        </w:rPr>
      </w:pPr>
      <w:r w:rsidRPr="0064373B">
        <w:rPr>
          <w:rFonts w:ascii="StobiSerifPro" w:hAnsi="StobiSerifPro"/>
          <w:sz w:val="20"/>
          <w:szCs w:val="20"/>
          <w:lang w:val="mk-MK"/>
        </w:rPr>
        <w:t xml:space="preserve"> </w:t>
      </w:r>
      <w:r w:rsidR="007E4237">
        <w:rPr>
          <w:rFonts w:ascii="StobiSerifPro" w:hAnsi="StobiSerifPro"/>
          <w:sz w:val="20"/>
          <w:szCs w:val="20"/>
          <w:lang w:val="mk-MK"/>
        </w:rPr>
        <w:t xml:space="preserve">Се озвозможува поголема социјана сигурност и мотивираност на инвеститорите во купување на земјоделско земјиште во државна сопственост да ги зголемат инвестициите преку овозможеност на заштита на принципот на сопственоста на имотот на правните и физичките лица. </w:t>
      </w:r>
      <w:r w:rsidR="006E5E8A">
        <w:rPr>
          <w:rFonts w:ascii="StobiSerifPro" w:hAnsi="StobiSerifPro"/>
          <w:sz w:val="20"/>
          <w:szCs w:val="20"/>
          <w:lang w:val="mk-MK"/>
        </w:rPr>
        <w:t xml:space="preserve"> </w:t>
      </w:r>
    </w:p>
    <w:p w:rsidR="00CE2203" w:rsidRPr="0064373B" w:rsidRDefault="00CE2203" w:rsidP="00CE2203">
      <w:pPr>
        <w:tabs>
          <w:tab w:val="left" w:pos="675"/>
        </w:tabs>
        <w:rPr>
          <w:rFonts w:ascii="StobiSerifPro" w:hAnsi="StobiSerifPro"/>
          <w:i/>
          <w:sz w:val="22"/>
          <w:szCs w:val="22"/>
          <w:lang w:val="mk-MK"/>
        </w:rPr>
      </w:pPr>
    </w:p>
    <w:p w:rsidR="00306698" w:rsidRPr="0064373B" w:rsidRDefault="00E62DC4" w:rsidP="004F7717">
      <w:pPr>
        <w:jc w:val="both"/>
        <w:rPr>
          <w:rFonts w:ascii="StobiSerifPro" w:hAnsi="StobiSerifPro"/>
          <w:sz w:val="20"/>
          <w:szCs w:val="20"/>
          <w:lang w:val="mk-MK"/>
        </w:rPr>
      </w:pPr>
      <w:r w:rsidRPr="0064373B">
        <w:rPr>
          <w:rFonts w:ascii="StobiSerifPro" w:hAnsi="StobiSerifPro"/>
          <w:sz w:val="20"/>
          <w:szCs w:val="20"/>
          <w:lang w:val="mk-MK"/>
        </w:rPr>
        <w:t>4.4</w:t>
      </w:r>
      <w:r w:rsidRPr="0064373B">
        <w:rPr>
          <w:rFonts w:ascii="StobiSerifPro" w:hAnsi="StobiSerifPro"/>
          <w:sz w:val="20"/>
          <w:szCs w:val="20"/>
          <w:lang w:val="mk-MK"/>
        </w:rPr>
        <w:tab/>
        <w:t xml:space="preserve">Влијанија врз животната средина </w:t>
      </w:r>
    </w:p>
    <w:p w:rsidR="004F7717" w:rsidRPr="0064373B" w:rsidRDefault="00FC22C5" w:rsidP="004F7717">
      <w:pPr>
        <w:jc w:val="both"/>
        <w:rPr>
          <w:rFonts w:ascii="StobiSerifPro" w:hAnsi="StobiSerifPro"/>
          <w:sz w:val="20"/>
          <w:szCs w:val="20"/>
          <w:lang w:val="mk-MK"/>
        </w:rPr>
      </w:pPr>
      <w:r w:rsidRPr="0064373B">
        <w:rPr>
          <w:rFonts w:ascii="StobiSerifPro" w:hAnsi="StobiSerifPro"/>
          <w:sz w:val="20"/>
          <w:szCs w:val="20"/>
          <w:lang w:val="mk-MK"/>
        </w:rPr>
        <w:t xml:space="preserve">Со предлог Законот за </w:t>
      </w:r>
      <w:r w:rsidR="007E4237">
        <w:rPr>
          <w:rFonts w:ascii="StobiSerifPro" w:hAnsi="StobiSerifPro"/>
          <w:sz w:val="20"/>
          <w:szCs w:val="20"/>
          <w:lang w:val="mk-MK"/>
        </w:rPr>
        <w:t>продажба на змјделско земјиште во државна сопстевеност</w:t>
      </w:r>
      <w:r w:rsidRPr="0064373B">
        <w:rPr>
          <w:rFonts w:ascii="StobiSerifPro" w:hAnsi="StobiSerifPro"/>
          <w:sz w:val="20"/>
          <w:szCs w:val="20"/>
          <w:lang w:val="mk-MK"/>
        </w:rPr>
        <w:t xml:space="preserve"> не се врши никакво влијание врз животната средина.</w:t>
      </w:r>
    </w:p>
    <w:p w:rsidR="00306698" w:rsidRPr="0064373B" w:rsidRDefault="00306698" w:rsidP="00306698">
      <w:pPr>
        <w:jc w:val="both"/>
        <w:rPr>
          <w:rFonts w:ascii="StobiSerifPro" w:hAnsi="StobiSerifPro"/>
          <w:i/>
          <w:sz w:val="22"/>
          <w:szCs w:val="22"/>
          <w:lang w:val="mk-MK"/>
        </w:rPr>
      </w:pPr>
    </w:p>
    <w:p w:rsidR="00E62DC4" w:rsidRPr="0064373B" w:rsidRDefault="00E62DC4" w:rsidP="00306698">
      <w:pPr>
        <w:jc w:val="both"/>
        <w:rPr>
          <w:rFonts w:ascii="StobiSerifPro" w:hAnsi="StobiSerifPro"/>
          <w:sz w:val="20"/>
          <w:szCs w:val="20"/>
          <w:lang w:val="mk-MK"/>
        </w:rPr>
      </w:pPr>
      <w:r w:rsidRPr="0064373B">
        <w:rPr>
          <w:rFonts w:ascii="StobiSerifPro" w:hAnsi="StobiSerifPro"/>
          <w:sz w:val="20"/>
          <w:szCs w:val="20"/>
          <w:lang w:val="mk-MK"/>
        </w:rPr>
        <w:t>4.5</w:t>
      </w:r>
      <w:r w:rsidRPr="0064373B">
        <w:rPr>
          <w:rFonts w:ascii="StobiSerifPro" w:hAnsi="StobiSerifPro"/>
          <w:sz w:val="20"/>
          <w:szCs w:val="20"/>
          <w:lang w:val="mk-MK"/>
        </w:rPr>
        <w:tab/>
        <w:t xml:space="preserve">Административни влијанија и трошоци – </w:t>
      </w:r>
    </w:p>
    <w:p w:rsidR="00E62DC4" w:rsidRPr="0064373B" w:rsidRDefault="00E62DC4" w:rsidP="00591C8C">
      <w:pPr>
        <w:jc w:val="both"/>
        <w:rPr>
          <w:rFonts w:ascii="StobiSerifPro" w:hAnsi="StobiSerifPro"/>
          <w:sz w:val="20"/>
          <w:szCs w:val="20"/>
          <w:lang w:val="mk-MK"/>
        </w:rPr>
      </w:pPr>
    </w:p>
    <w:p w:rsidR="004F7717" w:rsidRPr="0064373B" w:rsidRDefault="004F7717" w:rsidP="004F7717">
      <w:pPr>
        <w:jc w:val="both"/>
        <w:rPr>
          <w:rFonts w:ascii="StobiSerifPro" w:hAnsi="StobiSerifPro"/>
          <w:sz w:val="20"/>
          <w:szCs w:val="20"/>
          <w:lang w:val="mk-MK"/>
        </w:rPr>
      </w:pPr>
      <w:r w:rsidRPr="0064373B">
        <w:rPr>
          <w:rFonts w:ascii="StobiSerifPro" w:hAnsi="StobiSerifPro"/>
          <w:sz w:val="20"/>
          <w:szCs w:val="20"/>
          <w:lang w:val="en-US"/>
        </w:rPr>
        <w:t xml:space="preserve">   </w:t>
      </w:r>
      <w:r w:rsidR="00E62DC4" w:rsidRPr="0064373B">
        <w:rPr>
          <w:rFonts w:ascii="StobiSerifPro" w:hAnsi="StobiSerifPro"/>
          <w:sz w:val="20"/>
          <w:szCs w:val="20"/>
          <w:lang w:val="mk-MK"/>
        </w:rPr>
        <w:t xml:space="preserve">а) трошоци за спроведување </w:t>
      </w:r>
    </w:p>
    <w:p w:rsidR="00E62DC4" w:rsidRPr="0064373B" w:rsidRDefault="00E62DC4" w:rsidP="00E62DC4">
      <w:pPr>
        <w:ind w:left="720" w:firstLine="720"/>
        <w:jc w:val="both"/>
        <w:rPr>
          <w:rFonts w:ascii="StobiSerifPro" w:hAnsi="StobiSerifPro"/>
          <w:sz w:val="20"/>
          <w:szCs w:val="20"/>
          <w:lang w:val="mk-MK"/>
        </w:rPr>
      </w:pPr>
    </w:p>
    <w:p w:rsidR="00CE2203" w:rsidRDefault="00FC22C5" w:rsidP="00FC22C5">
      <w:pPr>
        <w:jc w:val="both"/>
        <w:rPr>
          <w:rFonts w:ascii="StobiSerifPro" w:hAnsi="StobiSerifPro"/>
          <w:sz w:val="20"/>
          <w:szCs w:val="20"/>
          <w:lang w:val="mk-MK"/>
        </w:rPr>
      </w:pPr>
      <w:r w:rsidRPr="0064373B">
        <w:rPr>
          <w:rFonts w:ascii="StobiSerifPro" w:hAnsi="StobiSerifPro"/>
          <w:sz w:val="20"/>
          <w:szCs w:val="20"/>
          <w:lang w:val="mk-MK"/>
        </w:rPr>
        <w:t>Не се потребни дополнителни трошоци за спроведување на законот.</w:t>
      </w:r>
    </w:p>
    <w:p w:rsidR="00E62DC4" w:rsidRPr="0064373B" w:rsidRDefault="00E62DC4" w:rsidP="00591C8C">
      <w:pPr>
        <w:jc w:val="both"/>
        <w:rPr>
          <w:rFonts w:ascii="StobiSerifPro" w:hAnsi="StobiSerifPro"/>
          <w:sz w:val="20"/>
          <w:szCs w:val="20"/>
          <w:lang w:val="mk-MK"/>
        </w:rPr>
      </w:pPr>
    </w:p>
    <w:p w:rsidR="004F7717" w:rsidRPr="0064373B" w:rsidRDefault="00E62DC4" w:rsidP="007E4237">
      <w:pPr>
        <w:ind w:firstLine="180"/>
        <w:jc w:val="both"/>
        <w:rPr>
          <w:rFonts w:ascii="StobiSerifPro" w:hAnsi="StobiSerifPro"/>
          <w:sz w:val="20"/>
          <w:szCs w:val="20"/>
          <w:lang w:val="mk-MK"/>
        </w:rPr>
      </w:pPr>
      <w:r w:rsidRPr="0064373B">
        <w:rPr>
          <w:rFonts w:ascii="StobiSerifPro" w:hAnsi="StobiSerifPro"/>
          <w:sz w:val="20"/>
          <w:szCs w:val="20"/>
          <w:lang w:val="mk-MK"/>
        </w:rPr>
        <w:t>б)</w:t>
      </w:r>
      <w:r w:rsidR="00035998" w:rsidRPr="0064373B">
        <w:rPr>
          <w:rFonts w:ascii="StobiSerifPro" w:hAnsi="StobiSerifPro"/>
          <w:sz w:val="20"/>
          <w:szCs w:val="20"/>
          <w:lang w:val="mk-MK"/>
        </w:rPr>
        <w:t xml:space="preserve"> </w:t>
      </w:r>
      <w:r w:rsidRPr="0064373B">
        <w:rPr>
          <w:rFonts w:ascii="StobiSerifPro" w:hAnsi="StobiSerifPro"/>
          <w:sz w:val="20"/>
          <w:szCs w:val="20"/>
          <w:lang w:val="mk-MK"/>
        </w:rPr>
        <w:t xml:space="preserve">трошоци за почитување на регулативата </w:t>
      </w:r>
    </w:p>
    <w:p w:rsidR="00CE2203" w:rsidRPr="0064373B" w:rsidRDefault="00FC22C5" w:rsidP="00CE2203">
      <w:pPr>
        <w:jc w:val="both"/>
        <w:rPr>
          <w:rFonts w:ascii="StobiSerifPro" w:hAnsi="StobiSerifPro" w:cs="Calibri"/>
          <w:iCs/>
          <w:sz w:val="20"/>
          <w:szCs w:val="20"/>
          <w:lang w:val="mk-MK"/>
        </w:rPr>
      </w:pPr>
      <w:r w:rsidRPr="0064373B">
        <w:rPr>
          <w:rFonts w:ascii="StobiSerifPro" w:hAnsi="StobiSerifPro" w:cs="Calibri"/>
          <w:iCs/>
          <w:sz w:val="20"/>
          <w:szCs w:val="20"/>
          <w:lang w:val="mk-MK"/>
        </w:rPr>
        <w:t>Не се потребни дополнителни трошоци за почитување на регулативата.</w:t>
      </w:r>
    </w:p>
    <w:p w:rsidR="00187F5B" w:rsidRPr="0064373B" w:rsidRDefault="00187F5B" w:rsidP="00591C8C">
      <w:pPr>
        <w:tabs>
          <w:tab w:val="left" w:pos="675"/>
        </w:tabs>
        <w:rPr>
          <w:rFonts w:ascii="StobiSerifPro" w:hAnsi="StobiSerifPro" w:cs="Calibri"/>
          <w:iCs/>
          <w:sz w:val="20"/>
          <w:szCs w:val="20"/>
          <w:lang w:val="mk-MK"/>
        </w:rPr>
      </w:pPr>
    </w:p>
    <w:p w:rsidR="00E62DC4" w:rsidRPr="0064373B" w:rsidRDefault="00E62DC4" w:rsidP="00187F5B">
      <w:pPr>
        <w:shd w:val="clear" w:color="auto" w:fill="FBD4B4"/>
        <w:tabs>
          <w:tab w:val="left" w:pos="675"/>
        </w:tabs>
        <w:rPr>
          <w:rFonts w:ascii="StobiSerifPro" w:hAnsi="StobiSerifPro"/>
          <w:b/>
          <w:sz w:val="20"/>
          <w:szCs w:val="20"/>
          <w:lang w:val="mk-MK"/>
        </w:rPr>
      </w:pPr>
      <w:r w:rsidRPr="0064373B">
        <w:rPr>
          <w:rFonts w:ascii="StobiSerifPro" w:hAnsi="StobiSerifPro"/>
          <w:b/>
          <w:sz w:val="20"/>
          <w:szCs w:val="20"/>
          <w:lang w:val="mk-MK"/>
        </w:rPr>
        <w:t>5.</w:t>
      </w:r>
      <w:r w:rsidRPr="0064373B">
        <w:rPr>
          <w:rFonts w:ascii="StobiSerifPro" w:hAnsi="StobiSerifPro"/>
          <w:b/>
          <w:sz w:val="20"/>
          <w:szCs w:val="20"/>
          <w:lang w:val="mk-MK"/>
        </w:rPr>
        <w:tab/>
        <w:t>Консултации</w:t>
      </w:r>
    </w:p>
    <w:p w:rsidR="00E62DC4" w:rsidRPr="0064373B" w:rsidRDefault="00E62DC4" w:rsidP="00E62DC4">
      <w:pPr>
        <w:ind w:firstLine="720"/>
        <w:jc w:val="both"/>
        <w:rPr>
          <w:rFonts w:ascii="StobiSerifPro" w:hAnsi="StobiSerifPro"/>
          <w:sz w:val="20"/>
          <w:szCs w:val="20"/>
          <w:lang w:val="ru-RU"/>
        </w:rPr>
      </w:pPr>
    </w:p>
    <w:p w:rsidR="00306698" w:rsidRPr="0064373B" w:rsidRDefault="00E62DC4" w:rsidP="004F7717">
      <w:pPr>
        <w:jc w:val="both"/>
        <w:rPr>
          <w:rFonts w:ascii="StobiSerifPro" w:hAnsi="StobiSerifPro"/>
          <w:sz w:val="22"/>
          <w:szCs w:val="22"/>
          <w:lang w:val="mk-MK"/>
        </w:rPr>
      </w:pPr>
      <w:r w:rsidRPr="0064373B">
        <w:rPr>
          <w:rFonts w:ascii="StobiSerifPro" w:hAnsi="StobiSerifPro"/>
          <w:sz w:val="20"/>
          <w:szCs w:val="20"/>
          <w:lang w:val="mk-MK"/>
        </w:rPr>
        <w:t>5.1</w:t>
      </w:r>
      <w:r w:rsidRPr="0064373B">
        <w:rPr>
          <w:rFonts w:ascii="StobiSerifPro" w:hAnsi="StobiSerifPro"/>
          <w:sz w:val="20"/>
          <w:szCs w:val="20"/>
          <w:lang w:val="mk-MK"/>
        </w:rPr>
        <w:tab/>
        <w:t>Засегнати страни и начин на вклучување</w:t>
      </w:r>
      <w:r w:rsidR="004F7717" w:rsidRPr="0064373B">
        <w:rPr>
          <w:rFonts w:ascii="StobiSerifPro" w:hAnsi="StobiSerifPro"/>
          <w:sz w:val="22"/>
          <w:szCs w:val="22"/>
          <w:lang w:val="mk-MK"/>
        </w:rPr>
        <w:t xml:space="preserve"> </w:t>
      </w:r>
    </w:p>
    <w:p w:rsidR="006E5E8A" w:rsidRPr="006E5E8A" w:rsidRDefault="00FC22C5" w:rsidP="00546BAA">
      <w:pPr>
        <w:jc w:val="both"/>
        <w:rPr>
          <w:rFonts w:ascii="StobiSerifPro" w:hAnsi="StobiSerifPro"/>
          <w:sz w:val="20"/>
          <w:szCs w:val="20"/>
          <w:lang w:val="en-US"/>
        </w:rPr>
      </w:pPr>
      <w:r w:rsidRPr="0064373B">
        <w:rPr>
          <w:rFonts w:ascii="StobiSerifPro" w:hAnsi="StobiSerifPro"/>
          <w:sz w:val="20"/>
          <w:szCs w:val="20"/>
          <w:lang w:val="en-US"/>
        </w:rPr>
        <w:t xml:space="preserve">Направени се консултации со </w:t>
      </w:r>
      <w:r w:rsidR="006E5E8A">
        <w:rPr>
          <w:rFonts w:ascii="StobiSerifPro" w:hAnsi="StobiSerifPro"/>
          <w:sz w:val="20"/>
          <w:szCs w:val="20"/>
          <w:lang w:val="mk-MK"/>
        </w:rPr>
        <w:t xml:space="preserve">Комитетот за земјоделство, безбедност на храна, ветеринарство и фитосанитарна политика како непостојана работно тело на Владата на Република Северна Македонија и консултации и предлог заклучоци за </w:t>
      </w:r>
      <w:r w:rsidR="007E4237">
        <w:rPr>
          <w:rFonts w:ascii="StobiSerifPro" w:hAnsi="StobiSerifPro"/>
          <w:sz w:val="20"/>
          <w:szCs w:val="20"/>
          <w:lang w:val="mk-MK"/>
        </w:rPr>
        <w:t>подготовка на ново законско решение за продажба на земјоделско земјиште во државна сопственост</w:t>
      </w:r>
      <w:r w:rsidR="006E5E8A">
        <w:rPr>
          <w:rFonts w:ascii="StobiSerifPro" w:hAnsi="StobiSerifPro"/>
          <w:sz w:val="20"/>
          <w:szCs w:val="20"/>
          <w:lang w:val="mk-MK"/>
        </w:rPr>
        <w:t>. Ќе се оддржи јавна расправа по спроведената консултација на порталот ЕНЕР.</w:t>
      </w:r>
      <w:r w:rsidR="006E5E8A">
        <w:rPr>
          <w:rFonts w:ascii="StobiSerifPro" w:hAnsi="StobiSerifPro"/>
          <w:sz w:val="20"/>
          <w:szCs w:val="20"/>
          <w:lang w:val="en-US"/>
        </w:rPr>
        <w:t xml:space="preserve"> </w:t>
      </w:r>
    </w:p>
    <w:p w:rsidR="006E5E8A" w:rsidRDefault="006E5E8A" w:rsidP="00FC22C5">
      <w:pPr>
        <w:rPr>
          <w:rFonts w:ascii="StobiSerifPro" w:hAnsi="StobiSerifPro"/>
          <w:sz w:val="20"/>
          <w:szCs w:val="20"/>
          <w:lang w:val="mk-MK"/>
        </w:rPr>
      </w:pPr>
    </w:p>
    <w:p w:rsidR="00546BAA" w:rsidRDefault="00FC22C5" w:rsidP="00FC22C5">
      <w:pPr>
        <w:rPr>
          <w:rFonts w:ascii="StobiSerifPro" w:hAnsi="StobiSerifPro"/>
          <w:sz w:val="20"/>
          <w:szCs w:val="20"/>
          <w:lang w:val="mk-MK"/>
        </w:rPr>
      </w:pPr>
      <w:r w:rsidRPr="0064373B">
        <w:rPr>
          <w:rFonts w:ascii="StobiSerifPro" w:hAnsi="StobiSerifPro"/>
          <w:sz w:val="20"/>
          <w:szCs w:val="20"/>
          <w:lang w:val="mk-MK"/>
        </w:rPr>
        <w:t xml:space="preserve">5.2 </w:t>
      </w:r>
      <w:r w:rsidR="00546BAA">
        <w:rPr>
          <w:rFonts w:ascii="StobiSerifPro" w:hAnsi="StobiSerifPro"/>
          <w:sz w:val="20"/>
          <w:szCs w:val="20"/>
          <w:lang w:val="mk-MK"/>
        </w:rPr>
        <w:t>Мислења кои се земени во предвид и зошто</w:t>
      </w:r>
    </w:p>
    <w:p w:rsidR="00E62DC4" w:rsidRDefault="00E62DC4" w:rsidP="00DC1A79">
      <w:pPr>
        <w:tabs>
          <w:tab w:val="left" w:pos="675"/>
        </w:tabs>
        <w:rPr>
          <w:rFonts w:ascii="StobiSerifPro" w:hAnsi="StobiSerifPro"/>
          <w:sz w:val="20"/>
          <w:szCs w:val="20"/>
          <w:lang w:val="mk-MK"/>
        </w:rPr>
      </w:pPr>
    </w:p>
    <w:p w:rsidR="007E4237" w:rsidRPr="0064373B" w:rsidRDefault="007E4237" w:rsidP="00DC1A79">
      <w:pPr>
        <w:tabs>
          <w:tab w:val="left" w:pos="675"/>
        </w:tabs>
        <w:rPr>
          <w:rFonts w:ascii="StobiSerifPro" w:hAnsi="StobiSerifPro"/>
          <w:sz w:val="20"/>
          <w:szCs w:val="20"/>
          <w:lang w:val="mk-MK"/>
        </w:rPr>
      </w:pPr>
    </w:p>
    <w:p w:rsidR="00553DA5" w:rsidRDefault="007E4237" w:rsidP="00553DA5">
      <w:pPr>
        <w:jc w:val="both"/>
        <w:rPr>
          <w:rFonts w:ascii="StobiSerifPro" w:hAnsi="StobiSerifPro"/>
          <w:sz w:val="20"/>
          <w:szCs w:val="20"/>
          <w:lang w:val="mk-MK"/>
        </w:rPr>
      </w:pPr>
      <w:r>
        <w:rPr>
          <w:rFonts w:ascii="StobiSerifPro" w:hAnsi="StobiSerifPro"/>
          <w:sz w:val="20"/>
          <w:szCs w:val="20"/>
          <w:lang w:val="mk-MK"/>
        </w:rPr>
        <w:t xml:space="preserve">5.3 </w:t>
      </w:r>
      <w:r w:rsidR="00E62DC4" w:rsidRPr="0064373B">
        <w:rPr>
          <w:rFonts w:ascii="StobiSerifPro" w:hAnsi="StobiSerifPro"/>
          <w:sz w:val="20"/>
          <w:szCs w:val="20"/>
          <w:lang w:val="mk-MK"/>
        </w:rPr>
        <w:t>Мислењата кои не биле земени предвид и зошто</w:t>
      </w:r>
    </w:p>
    <w:p w:rsidR="00E62DC4" w:rsidRPr="0064373B" w:rsidRDefault="00E62DC4" w:rsidP="00187F5B">
      <w:pPr>
        <w:shd w:val="clear" w:color="auto" w:fill="FBD4B4"/>
        <w:tabs>
          <w:tab w:val="left" w:pos="675"/>
        </w:tabs>
        <w:rPr>
          <w:rFonts w:ascii="StobiSerifPro" w:hAnsi="StobiSerifPro"/>
          <w:b/>
          <w:sz w:val="20"/>
          <w:szCs w:val="20"/>
          <w:lang w:val="mk-MK"/>
        </w:rPr>
      </w:pPr>
      <w:r w:rsidRPr="0064373B">
        <w:rPr>
          <w:rFonts w:ascii="StobiSerifPro" w:hAnsi="StobiSerifPro"/>
          <w:b/>
          <w:sz w:val="20"/>
          <w:szCs w:val="20"/>
          <w:lang w:val="mk-MK"/>
        </w:rPr>
        <w:lastRenderedPageBreak/>
        <w:t xml:space="preserve">6. </w:t>
      </w:r>
      <w:r w:rsidRPr="0064373B">
        <w:rPr>
          <w:rFonts w:ascii="StobiSerifPro" w:hAnsi="StobiSerifPro"/>
          <w:b/>
          <w:sz w:val="20"/>
          <w:szCs w:val="20"/>
          <w:lang w:val="mk-MK"/>
        </w:rPr>
        <w:tab/>
        <w:t>Заклучоци и препорачано решение</w:t>
      </w:r>
    </w:p>
    <w:p w:rsidR="00E62DC4" w:rsidRPr="0064373B" w:rsidRDefault="00E62DC4" w:rsidP="00591C8C">
      <w:pPr>
        <w:jc w:val="both"/>
        <w:rPr>
          <w:rFonts w:ascii="StobiSerifPro" w:hAnsi="StobiSerifPro"/>
          <w:sz w:val="20"/>
          <w:szCs w:val="20"/>
          <w:lang w:val="ru-RU"/>
        </w:rPr>
      </w:pPr>
    </w:p>
    <w:p w:rsidR="00306698" w:rsidRDefault="00E62DC4" w:rsidP="004F7717">
      <w:pPr>
        <w:jc w:val="both"/>
        <w:rPr>
          <w:rFonts w:ascii="StobiSerifPro" w:hAnsi="StobiSerifPro"/>
          <w:sz w:val="20"/>
          <w:szCs w:val="20"/>
          <w:lang w:val="en-US"/>
        </w:rPr>
      </w:pPr>
      <w:r w:rsidRPr="0064373B">
        <w:rPr>
          <w:rFonts w:ascii="StobiSerifPro" w:hAnsi="StobiSerifPro"/>
          <w:sz w:val="20"/>
          <w:szCs w:val="20"/>
          <w:lang w:val="mk-MK"/>
        </w:rPr>
        <w:t>6.1</w:t>
      </w:r>
      <w:r w:rsidRPr="0064373B">
        <w:rPr>
          <w:rFonts w:ascii="StobiSerifPro" w:hAnsi="StobiSerifPro"/>
          <w:sz w:val="20"/>
          <w:szCs w:val="20"/>
          <w:lang w:val="mk-MK"/>
        </w:rPr>
        <w:tab/>
        <w:t>Споредбен преглед на позитивните и негативните влијанија на можните</w:t>
      </w:r>
      <w:r w:rsidR="00546BAA">
        <w:rPr>
          <w:rFonts w:ascii="StobiSerifPro" w:hAnsi="StobiSerifPro"/>
          <w:sz w:val="20"/>
          <w:szCs w:val="20"/>
          <w:lang w:val="mk-MK"/>
        </w:rPr>
        <w:t xml:space="preserve"> </w:t>
      </w:r>
      <w:r w:rsidRPr="0064373B">
        <w:rPr>
          <w:rFonts w:ascii="StobiSerifPro" w:hAnsi="StobiSerifPro"/>
          <w:sz w:val="20"/>
          <w:szCs w:val="20"/>
          <w:lang w:val="mk-MK"/>
        </w:rPr>
        <w:t>решенија (опции)</w:t>
      </w:r>
      <w:r w:rsidR="004F7717" w:rsidRPr="0064373B">
        <w:rPr>
          <w:rFonts w:ascii="StobiSerifPro" w:hAnsi="StobiSerifPro"/>
          <w:sz w:val="20"/>
          <w:szCs w:val="20"/>
          <w:lang w:val="en-US"/>
        </w:rPr>
        <w:t xml:space="preserve"> </w:t>
      </w:r>
    </w:p>
    <w:p w:rsidR="00546BAA" w:rsidRPr="0064373B" w:rsidRDefault="00546BAA" w:rsidP="004F7717">
      <w:pPr>
        <w:jc w:val="both"/>
        <w:rPr>
          <w:rFonts w:ascii="StobiSerifPro" w:hAnsi="StobiSerifPro"/>
          <w:sz w:val="20"/>
          <w:szCs w:val="20"/>
          <w:lang w:val="en-US"/>
        </w:rPr>
      </w:pPr>
    </w:p>
    <w:p w:rsidR="00546BAA" w:rsidRDefault="00FC22C5" w:rsidP="007E4237">
      <w:pPr>
        <w:jc w:val="both"/>
        <w:rPr>
          <w:rFonts w:ascii="StobiSerifPro" w:hAnsi="StobiSerifPro"/>
          <w:sz w:val="20"/>
          <w:szCs w:val="20"/>
          <w:lang w:val="mk-MK"/>
        </w:rPr>
      </w:pPr>
      <w:r w:rsidRPr="0064373B">
        <w:rPr>
          <w:rFonts w:ascii="StobiSerifPro" w:hAnsi="StobiSerifPro"/>
          <w:sz w:val="20"/>
          <w:szCs w:val="20"/>
          <w:lang w:val="mk-MK"/>
        </w:rPr>
        <w:t xml:space="preserve">Со усвојувањето на предложените решенија во овој закон се создаваат основни предуслови за </w:t>
      </w:r>
      <w:r w:rsidR="007E4237">
        <w:rPr>
          <w:rFonts w:ascii="StobiSerifPro" w:hAnsi="StobiSerifPro"/>
          <w:sz w:val="20"/>
          <w:szCs w:val="20"/>
          <w:lang w:val="mk-MK"/>
        </w:rPr>
        <w:t xml:space="preserve">продажба на земјоделско земјиште во државна сопственост како постапка на заокружување на приватната сопственост и зголемен инпут за инвестиции во земјоделството. </w:t>
      </w:r>
    </w:p>
    <w:p w:rsidR="00546BAA" w:rsidRDefault="00546BAA" w:rsidP="00E85749">
      <w:pPr>
        <w:jc w:val="both"/>
        <w:rPr>
          <w:rFonts w:ascii="StobiSerifPro" w:hAnsi="StobiSerifPro"/>
          <w:sz w:val="20"/>
          <w:szCs w:val="20"/>
          <w:lang w:val="mk-MK"/>
        </w:rPr>
      </w:pPr>
    </w:p>
    <w:p w:rsidR="004F7717" w:rsidRPr="0064373B" w:rsidRDefault="00E62DC4" w:rsidP="00306698">
      <w:pPr>
        <w:jc w:val="both"/>
        <w:rPr>
          <w:rFonts w:ascii="StobiSerifPro" w:hAnsi="StobiSerifPro"/>
          <w:sz w:val="20"/>
          <w:szCs w:val="20"/>
          <w:lang w:val="mk-MK"/>
        </w:rPr>
      </w:pPr>
      <w:r w:rsidRPr="0064373B">
        <w:rPr>
          <w:rFonts w:ascii="StobiSerifPro" w:hAnsi="StobiSerifPro"/>
          <w:sz w:val="20"/>
          <w:szCs w:val="20"/>
          <w:lang w:val="mk-MK"/>
        </w:rPr>
        <w:t>6.2</w:t>
      </w:r>
      <w:r w:rsidRPr="0064373B">
        <w:rPr>
          <w:rFonts w:ascii="StobiSerifPro" w:hAnsi="StobiSerifPro"/>
          <w:sz w:val="20"/>
          <w:szCs w:val="20"/>
          <w:lang w:val="mk-MK"/>
        </w:rPr>
        <w:tab/>
        <w:t>Ризици во спроведувањето и примената на секое од можните решенија</w:t>
      </w:r>
      <w:r w:rsidR="004F7717" w:rsidRPr="0064373B">
        <w:rPr>
          <w:rFonts w:ascii="StobiSerifPro" w:hAnsi="StobiSerifPro"/>
          <w:sz w:val="20"/>
          <w:szCs w:val="20"/>
          <w:lang w:val="en-US"/>
        </w:rPr>
        <w:t xml:space="preserve"> </w:t>
      </w:r>
      <w:r w:rsidR="004F7717" w:rsidRPr="0064373B">
        <w:rPr>
          <w:rFonts w:ascii="StobiSerifPro" w:hAnsi="StobiSerifPro"/>
          <w:sz w:val="20"/>
          <w:szCs w:val="20"/>
          <w:lang w:val="mk-MK"/>
        </w:rPr>
        <w:t>(опции)</w:t>
      </w:r>
    </w:p>
    <w:p w:rsidR="00E62DC4" w:rsidRPr="0064373B" w:rsidRDefault="00E62DC4" w:rsidP="00591C8C">
      <w:pPr>
        <w:tabs>
          <w:tab w:val="left" w:pos="675"/>
        </w:tabs>
        <w:rPr>
          <w:rFonts w:ascii="StobiSerifPro" w:hAnsi="StobiSerifPro"/>
          <w:sz w:val="20"/>
          <w:szCs w:val="20"/>
          <w:lang w:val="mk-MK"/>
        </w:rPr>
      </w:pPr>
    </w:p>
    <w:p w:rsidR="00306698" w:rsidRPr="0064373B" w:rsidRDefault="00E62DC4" w:rsidP="004F7717">
      <w:pPr>
        <w:jc w:val="both"/>
        <w:rPr>
          <w:rFonts w:ascii="StobiSerifPro" w:hAnsi="StobiSerifPro"/>
          <w:sz w:val="20"/>
          <w:szCs w:val="20"/>
          <w:lang w:val="en-US"/>
        </w:rPr>
      </w:pPr>
      <w:r w:rsidRPr="0064373B">
        <w:rPr>
          <w:rFonts w:ascii="StobiSerifPro" w:hAnsi="StobiSerifPro"/>
          <w:sz w:val="20"/>
          <w:szCs w:val="20"/>
          <w:lang w:val="mk-MK"/>
        </w:rPr>
        <w:t>6.3</w:t>
      </w:r>
      <w:r w:rsidRPr="0064373B">
        <w:rPr>
          <w:rFonts w:ascii="StobiSerifPro" w:hAnsi="StobiSerifPro"/>
          <w:sz w:val="20"/>
          <w:szCs w:val="20"/>
          <w:lang w:val="mk-MK"/>
        </w:rPr>
        <w:tab/>
        <w:t>Препорачано решение со образложение</w:t>
      </w:r>
      <w:r w:rsidR="004F7717" w:rsidRPr="0064373B">
        <w:rPr>
          <w:rFonts w:ascii="StobiSerifPro" w:hAnsi="StobiSerifPro"/>
          <w:sz w:val="20"/>
          <w:szCs w:val="20"/>
          <w:lang w:val="en-US"/>
        </w:rPr>
        <w:t xml:space="preserve"> </w:t>
      </w:r>
    </w:p>
    <w:p w:rsidR="005B6306" w:rsidRDefault="005B6306" w:rsidP="00FC22C5">
      <w:pPr>
        <w:jc w:val="both"/>
        <w:rPr>
          <w:rFonts w:ascii="StobiSerifPro" w:hAnsi="StobiSerifPro"/>
          <w:sz w:val="20"/>
          <w:szCs w:val="20"/>
          <w:lang w:val="en-US"/>
        </w:rPr>
      </w:pPr>
    </w:p>
    <w:p w:rsidR="00E62DC4" w:rsidRPr="0064373B" w:rsidRDefault="00FC22C5" w:rsidP="00FC22C5">
      <w:pPr>
        <w:jc w:val="both"/>
        <w:rPr>
          <w:rFonts w:ascii="StobiSerifPro" w:hAnsi="StobiSerifPro"/>
          <w:sz w:val="20"/>
          <w:szCs w:val="20"/>
          <w:lang w:val="en-US"/>
        </w:rPr>
      </w:pPr>
      <w:r w:rsidRPr="0064373B">
        <w:rPr>
          <w:rFonts w:ascii="StobiSerifPro" w:hAnsi="StobiSerifPro"/>
          <w:sz w:val="20"/>
          <w:szCs w:val="20"/>
          <w:lang w:val="en-US"/>
        </w:rPr>
        <w:t>Се препорачува усвојување на предлог Законот</w:t>
      </w:r>
      <w:r w:rsidR="005B6306">
        <w:rPr>
          <w:rFonts w:ascii="StobiSerifPro" w:hAnsi="StobiSerifPro"/>
          <w:sz w:val="20"/>
          <w:szCs w:val="20"/>
          <w:lang w:val="mk-MK"/>
        </w:rPr>
        <w:t>.</w:t>
      </w:r>
    </w:p>
    <w:p w:rsidR="00E62DC4" w:rsidRPr="0064373B" w:rsidRDefault="00E62DC4" w:rsidP="00591C8C">
      <w:pPr>
        <w:tabs>
          <w:tab w:val="left" w:pos="675"/>
        </w:tabs>
        <w:rPr>
          <w:rFonts w:ascii="StobiSerifPro" w:hAnsi="StobiSerifPro"/>
          <w:sz w:val="20"/>
          <w:szCs w:val="20"/>
          <w:lang w:val="mk-MK"/>
        </w:rPr>
      </w:pPr>
    </w:p>
    <w:p w:rsidR="00187F5B" w:rsidRPr="0064373B" w:rsidRDefault="00187F5B" w:rsidP="00591C8C">
      <w:pPr>
        <w:tabs>
          <w:tab w:val="left" w:pos="675"/>
        </w:tabs>
        <w:rPr>
          <w:rFonts w:ascii="StobiSerifPro" w:hAnsi="StobiSerifPro"/>
          <w:sz w:val="20"/>
          <w:szCs w:val="20"/>
          <w:lang w:val="mk-MK"/>
        </w:rPr>
      </w:pPr>
    </w:p>
    <w:p w:rsidR="00E62DC4" w:rsidRPr="0064373B" w:rsidRDefault="00E62DC4" w:rsidP="00187F5B">
      <w:pPr>
        <w:shd w:val="clear" w:color="auto" w:fill="FBD4B4"/>
        <w:tabs>
          <w:tab w:val="left" w:pos="675"/>
        </w:tabs>
        <w:rPr>
          <w:rFonts w:ascii="StobiSerifPro" w:hAnsi="StobiSerifPro"/>
          <w:b/>
          <w:sz w:val="20"/>
          <w:szCs w:val="20"/>
          <w:lang w:val="mk-MK"/>
        </w:rPr>
      </w:pPr>
      <w:r w:rsidRPr="0064373B">
        <w:rPr>
          <w:rFonts w:ascii="StobiSerifPro" w:hAnsi="StobiSerifPro"/>
          <w:b/>
          <w:sz w:val="20"/>
          <w:szCs w:val="20"/>
          <w:lang w:val="mk-MK"/>
        </w:rPr>
        <w:t>7.</w:t>
      </w:r>
      <w:r w:rsidRPr="0064373B">
        <w:rPr>
          <w:rFonts w:ascii="StobiSerifPro" w:hAnsi="StobiSerifPro"/>
          <w:b/>
          <w:sz w:val="20"/>
          <w:szCs w:val="20"/>
          <w:lang w:val="mk-MK"/>
        </w:rPr>
        <w:tab/>
        <w:t>Спроведување на препорачаното решение</w:t>
      </w:r>
    </w:p>
    <w:p w:rsidR="00306698" w:rsidRPr="0064373B" w:rsidRDefault="00306698" w:rsidP="00306698">
      <w:pPr>
        <w:jc w:val="both"/>
        <w:rPr>
          <w:rFonts w:ascii="StobiSerifPro" w:hAnsi="StobiSerifPro"/>
          <w:sz w:val="20"/>
          <w:szCs w:val="20"/>
          <w:lang w:val="ru-RU"/>
        </w:rPr>
      </w:pPr>
    </w:p>
    <w:p w:rsidR="00306698" w:rsidRDefault="00E62DC4" w:rsidP="004F7717">
      <w:pPr>
        <w:jc w:val="both"/>
        <w:rPr>
          <w:rFonts w:ascii="StobiSerifPro" w:hAnsi="StobiSerifPro"/>
          <w:sz w:val="22"/>
          <w:szCs w:val="22"/>
          <w:lang w:val="mk-MK"/>
        </w:rPr>
      </w:pPr>
      <w:r w:rsidRPr="0064373B">
        <w:rPr>
          <w:rFonts w:ascii="StobiSerifPro" w:hAnsi="StobiSerifPro"/>
          <w:sz w:val="20"/>
          <w:szCs w:val="20"/>
          <w:lang w:val="mk-MK"/>
        </w:rPr>
        <w:t>7.1</w:t>
      </w:r>
      <w:r w:rsidRPr="0064373B">
        <w:rPr>
          <w:rFonts w:ascii="StobiSerifPro" w:hAnsi="StobiSerifPro"/>
          <w:sz w:val="20"/>
          <w:szCs w:val="20"/>
          <w:lang w:val="mk-MK"/>
        </w:rPr>
        <w:tab/>
        <w:t>Потреба од менување на закони и подзаконска регулатива во областа или други сродни области</w:t>
      </w:r>
      <w:r w:rsidR="004F7717" w:rsidRPr="0064373B">
        <w:rPr>
          <w:rFonts w:ascii="StobiSerifPro" w:hAnsi="StobiSerifPro"/>
          <w:sz w:val="22"/>
          <w:szCs w:val="22"/>
          <w:lang w:val="mk-MK"/>
        </w:rPr>
        <w:t xml:space="preserve"> </w:t>
      </w:r>
    </w:p>
    <w:p w:rsidR="005B6306" w:rsidRPr="0064373B" w:rsidRDefault="005B6306" w:rsidP="004F7717">
      <w:pPr>
        <w:jc w:val="both"/>
        <w:rPr>
          <w:rFonts w:ascii="StobiSerifPro" w:hAnsi="StobiSerifPro"/>
          <w:sz w:val="22"/>
          <w:szCs w:val="22"/>
          <w:lang w:val="mk-MK"/>
        </w:rPr>
      </w:pPr>
    </w:p>
    <w:p w:rsidR="00E62DC4" w:rsidRPr="0064373B" w:rsidRDefault="00FC22C5" w:rsidP="0042757C">
      <w:pPr>
        <w:jc w:val="both"/>
        <w:rPr>
          <w:rFonts w:ascii="StobiSerifPro" w:hAnsi="StobiSerifPro"/>
          <w:sz w:val="20"/>
          <w:szCs w:val="20"/>
          <w:lang w:val="mk-MK"/>
        </w:rPr>
      </w:pPr>
      <w:r w:rsidRPr="0064373B">
        <w:rPr>
          <w:rFonts w:ascii="StobiSerifPro" w:hAnsi="StobiSerifPro"/>
          <w:sz w:val="20"/>
          <w:szCs w:val="20"/>
          <w:lang w:val="mk-MK"/>
        </w:rPr>
        <w:t>Со усвојувањето на предлог</w:t>
      </w:r>
      <w:r w:rsidR="0099035A">
        <w:rPr>
          <w:rFonts w:ascii="StobiSerifPro" w:hAnsi="StobiSerifPro"/>
          <w:sz w:val="20"/>
          <w:szCs w:val="20"/>
          <w:lang w:val="mk-MK"/>
        </w:rPr>
        <w:t xml:space="preserve"> </w:t>
      </w:r>
      <w:r w:rsidRPr="0064373B">
        <w:rPr>
          <w:rFonts w:ascii="StobiSerifPro" w:hAnsi="StobiSerifPro"/>
          <w:sz w:val="20"/>
          <w:szCs w:val="20"/>
          <w:lang w:val="mk-MK"/>
        </w:rPr>
        <w:t>Законот се предвидува и донесување на подзаконски акт</w:t>
      </w:r>
      <w:r w:rsidR="005B6306">
        <w:rPr>
          <w:rFonts w:ascii="StobiSerifPro" w:hAnsi="StobiSerifPro"/>
          <w:sz w:val="20"/>
          <w:szCs w:val="20"/>
          <w:lang w:val="mk-MK"/>
        </w:rPr>
        <w:t xml:space="preserve">и и </w:t>
      </w:r>
      <w:r w:rsidR="006A2362">
        <w:rPr>
          <w:rFonts w:ascii="StobiSerifPro" w:hAnsi="StobiSerifPro"/>
          <w:sz w:val="20"/>
          <w:szCs w:val="20"/>
          <w:lang w:val="mk-MK"/>
        </w:rPr>
        <w:t>програми</w:t>
      </w:r>
      <w:r w:rsidR="005B6306">
        <w:rPr>
          <w:rFonts w:ascii="StobiSerifPro" w:hAnsi="StobiSerifPro"/>
          <w:sz w:val="20"/>
          <w:szCs w:val="20"/>
          <w:lang w:val="mk-MK"/>
        </w:rPr>
        <w:t xml:space="preserve"> кои произлегуваат од текстот на законот</w:t>
      </w:r>
      <w:r w:rsidRPr="0064373B">
        <w:rPr>
          <w:rFonts w:ascii="StobiSerifPro" w:hAnsi="StobiSerifPro"/>
          <w:sz w:val="20"/>
          <w:szCs w:val="20"/>
          <w:lang w:val="mk-MK"/>
        </w:rPr>
        <w:t>.</w:t>
      </w:r>
    </w:p>
    <w:p w:rsidR="00E62DC4" w:rsidRPr="0064373B" w:rsidRDefault="00E62DC4" w:rsidP="00E62DC4">
      <w:pPr>
        <w:tabs>
          <w:tab w:val="left" w:pos="675"/>
        </w:tabs>
        <w:ind w:left="720"/>
        <w:rPr>
          <w:rFonts w:ascii="StobiSerifPro" w:hAnsi="StobiSerifPro"/>
          <w:sz w:val="20"/>
          <w:szCs w:val="20"/>
          <w:lang w:val="mk-MK"/>
        </w:rPr>
      </w:pPr>
    </w:p>
    <w:p w:rsidR="00306698" w:rsidRPr="0064373B" w:rsidRDefault="00E62DC4" w:rsidP="004F7717">
      <w:pPr>
        <w:jc w:val="both"/>
        <w:rPr>
          <w:rFonts w:ascii="StobiSerifPro" w:hAnsi="StobiSerifPro"/>
          <w:sz w:val="20"/>
          <w:szCs w:val="20"/>
          <w:lang w:val="mk-MK"/>
        </w:rPr>
      </w:pPr>
      <w:r w:rsidRPr="0064373B">
        <w:rPr>
          <w:rFonts w:ascii="StobiSerifPro" w:hAnsi="StobiSerifPro"/>
          <w:sz w:val="20"/>
          <w:szCs w:val="20"/>
          <w:lang w:val="mk-MK"/>
        </w:rPr>
        <w:t>7.2</w:t>
      </w:r>
      <w:r w:rsidRPr="0064373B">
        <w:rPr>
          <w:rFonts w:ascii="StobiSerifPro" w:hAnsi="StobiSerifPro"/>
          <w:sz w:val="20"/>
          <w:szCs w:val="20"/>
          <w:lang w:val="mk-MK"/>
        </w:rPr>
        <w:tab/>
        <w:t>Потребни подзаконски акти и рок за нивно донесување</w:t>
      </w:r>
    </w:p>
    <w:p w:rsidR="004F7717" w:rsidRPr="0064373B" w:rsidRDefault="004F7717" w:rsidP="00451EE6">
      <w:pPr>
        <w:jc w:val="both"/>
        <w:rPr>
          <w:rFonts w:ascii="StobiSerifPro" w:hAnsi="StobiSerifPro"/>
          <w:bCs/>
          <w:sz w:val="20"/>
          <w:szCs w:val="20"/>
          <w:lang w:val="mk-MK"/>
        </w:rPr>
      </w:pPr>
      <w:r w:rsidRPr="0064373B">
        <w:rPr>
          <w:rFonts w:ascii="StobiSerifPro" w:hAnsi="StobiSerifPro"/>
          <w:sz w:val="22"/>
          <w:szCs w:val="22"/>
          <w:lang w:val="mk-MK"/>
        </w:rPr>
        <w:t xml:space="preserve"> </w:t>
      </w:r>
    </w:p>
    <w:p w:rsidR="00FC22C5" w:rsidRPr="0064373B" w:rsidRDefault="00FC22C5" w:rsidP="0042757C">
      <w:pPr>
        <w:jc w:val="both"/>
        <w:rPr>
          <w:rFonts w:ascii="StobiSerifPro" w:hAnsi="StobiSerifPro"/>
          <w:sz w:val="20"/>
          <w:szCs w:val="20"/>
          <w:lang w:val="mk-MK"/>
        </w:rPr>
      </w:pPr>
      <w:r w:rsidRPr="0064373B">
        <w:rPr>
          <w:rFonts w:ascii="StobiSerifPro" w:hAnsi="StobiSerifPro"/>
          <w:sz w:val="20"/>
          <w:szCs w:val="20"/>
          <w:lang w:val="mk-MK"/>
        </w:rPr>
        <w:t xml:space="preserve">Се очекува во рок од </w:t>
      </w:r>
      <w:r w:rsidR="006A2362">
        <w:rPr>
          <w:rFonts w:ascii="StobiSerifPro" w:hAnsi="StobiSerifPro"/>
          <w:sz w:val="20"/>
          <w:szCs w:val="20"/>
          <w:lang w:val="mk-MK"/>
        </w:rPr>
        <w:t>3 месеци</w:t>
      </w:r>
      <w:r w:rsidRPr="0064373B">
        <w:rPr>
          <w:rFonts w:ascii="StobiSerifPro" w:hAnsi="StobiSerifPro"/>
          <w:sz w:val="20"/>
          <w:szCs w:val="20"/>
          <w:lang w:val="mk-MK"/>
        </w:rPr>
        <w:t xml:space="preserve"> по донесувањето на законот </w:t>
      </w:r>
      <w:r w:rsidR="005B6306">
        <w:rPr>
          <w:rFonts w:ascii="StobiSerifPro" w:hAnsi="StobiSerifPro"/>
          <w:sz w:val="20"/>
          <w:szCs w:val="20"/>
          <w:lang w:val="mk-MK"/>
        </w:rPr>
        <w:t>да се донесат следните стратегии и подзаконски акти:</w:t>
      </w:r>
    </w:p>
    <w:p w:rsidR="006A2362" w:rsidRPr="006A2362" w:rsidRDefault="006A2362" w:rsidP="006A2362">
      <w:pPr>
        <w:pStyle w:val="ListParagraph"/>
        <w:tabs>
          <w:tab w:val="left" w:pos="675"/>
        </w:tabs>
        <w:ind w:left="1080"/>
        <w:rPr>
          <w:rFonts w:ascii="StobiSerifPro" w:hAnsi="StobiSerifPro"/>
          <w:sz w:val="20"/>
          <w:szCs w:val="20"/>
        </w:rPr>
      </w:pPr>
    </w:p>
    <w:p w:rsidR="00C45BB9" w:rsidRDefault="006A2362" w:rsidP="006A2362">
      <w:pPr>
        <w:pStyle w:val="ListParagraph"/>
        <w:numPr>
          <w:ilvl w:val="0"/>
          <w:numId w:val="14"/>
        </w:numPr>
        <w:tabs>
          <w:tab w:val="left" w:pos="675"/>
        </w:tabs>
        <w:ind w:left="450"/>
        <w:rPr>
          <w:rFonts w:ascii="StobiSerifPro" w:hAnsi="StobiSerifPro"/>
          <w:sz w:val="20"/>
          <w:szCs w:val="20"/>
        </w:rPr>
      </w:pPr>
      <w:r w:rsidRPr="006A2362">
        <w:rPr>
          <w:rFonts w:ascii="StobiSerifPro" w:hAnsi="StobiSerifPro"/>
          <w:sz w:val="20"/>
          <w:szCs w:val="20"/>
        </w:rPr>
        <w:t>Формата и содржината на образецот на пријавата за учество на Јавниот оглас</w:t>
      </w:r>
      <w:r>
        <w:rPr>
          <w:rFonts w:ascii="StobiSerifPro" w:hAnsi="StobiSerifPro"/>
          <w:sz w:val="20"/>
          <w:szCs w:val="20"/>
        </w:rPr>
        <w:t>,</w:t>
      </w:r>
    </w:p>
    <w:p w:rsidR="006A2362" w:rsidRDefault="006A2362" w:rsidP="006A2362">
      <w:pPr>
        <w:pStyle w:val="ListParagraph"/>
        <w:numPr>
          <w:ilvl w:val="0"/>
          <w:numId w:val="14"/>
        </w:numPr>
        <w:tabs>
          <w:tab w:val="left" w:pos="675"/>
        </w:tabs>
        <w:ind w:left="450"/>
        <w:jc w:val="both"/>
        <w:rPr>
          <w:rFonts w:ascii="StobiSerifPro" w:hAnsi="StobiSerifPro"/>
          <w:sz w:val="20"/>
          <w:szCs w:val="20"/>
        </w:rPr>
      </w:pPr>
      <w:r w:rsidRPr="006A2362">
        <w:rPr>
          <w:rFonts w:ascii="StobiSerifPro" w:hAnsi="StobiSerifPro"/>
          <w:sz w:val="20"/>
          <w:szCs w:val="20"/>
        </w:rPr>
        <w:t>Формата и содржината на записникот за отварање на понудите и извештајот за комплетност и веродостојност на документацијата</w:t>
      </w:r>
      <w:r>
        <w:rPr>
          <w:rFonts w:ascii="StobiSerifPro" w:hAnsi="StobiSerifPro"/>
          <w:sz w:val="20"/>
          <w:szCs w:val="20"/>
        </w:rPr>
        <w:t>,</w:t>
      </w:r>
    </w:p>
    <w:p w:rsidR="006A2362" w:rsidRDefault="006A2362" w:rsidP="006A2362">
      <w:pPr>
        <w:pStyle w:val="ListParagraph"/>
        <w:numPr>
          <w:ilvl w:val="0"/>
          <w:numId w:val="14"/>
        </w:numPr>
        <w:tabs>
          <w:tab w:val="left" w:pos="675"/>
        </w:tabs>
        <w:ind w:left="450"/>
        <w:jc w:val="both"/>
        <w:rPr>
          <w:rFonts w:ascii="StobiSerifPro" w:hAnsi="StobiSerifPro"/>
          <w:sz w:val="20"/>
          <w:szCs w:val="20"/>
        </w:rPr>
      </w:pPr>
      <w:r>
        <w:rPr>
          <w:rFonts w:ascii="StobiSerifPro" w:hAnsi="StobiSerifPro"/>
          <w:sz w:val="20"/>
          <w:szCs w:val="20"/>
        </w:rPr>
        <w:t>Програма за  п</w:t>
      </w:r>
      <w:r w:rsidRPr="006A2362">
        <w:rPr>
          <w:rFonts w:ascii="StobiSerifPro" w:hAnsi="StobiSerifPro"/>
          <w:sz w:val="20"/>
          <w:szCs w:val="20"/>
        </w:rPr>
        <w:t>родажбата на земјоделското земјиште во државна сопственост кое не е издадено под закуп, плодоуживање, кое нема забрана за продажба согласно овој закон, кое не е предмет на денационализација или на концесија за експлоатација на минерални суровини и кое нема други правни товари</w:t>
      </w:r>
      <w:r w:rsidR="00212985">
        <w:rPr>
          <w:rFonts w:ascii="StobiSerifPro" w:hAnsi="StobiSerifPro"/>
          <w:sz w:val="20"/>
          <w:szCs w:val="20"/>
        </w:rPr>
        <w:t xml:space="preserve"> и</w:t>
      </w:r>
    </w:p>
    <w:p w:rsidR="006A2362" w:rsidRPr="006A2362" w:rsidRDefault="006A2362" w:rsidP="00212985">
      <w:pPr>
        <w:pStyle w:val="ListParagraph"/>
        <w:numPr>
          <w:ilvl w:val="0"/>
          <w:numId w:val="14"/>
        </w:numPr>
        <w:tabs>
          <w:tab w:val="left" w:pos="450"/>
        </w:tabs>
        <w:ind w:left="450"/>
        <w:jc w:val="both"/>
        <w:rPr>
          <w:rFonts w:ascii="StobiSerifPro" w:hAnsi="StobiSerifPro"/>
          <w:sz w:val="20"/>
          <w:szCs w:val="20"/>
        </w:rPr>
      </w:pPr>
      <w:r w:rsidRPr="006A2362">
        <w:rPr>
          <w:rFonts w:ascii="StobiSerifPro" w:hAnsi="StobiSerifPro"/>
          <w:sz w:val="20"/>
          <w:szCs w:val="20"/>
        </w:rPr>
        <w:t>Методологија за утврдување на максимална и кумулативна површина на земјоделско земјиште во државна сопственост што е предмет на продажба</w:t>
      </w:r>
    </w:p>
    <w:p w:rsidR="00306698" w:rsidRDefault="00E62DC4" w:rsidP="004F7717">
      <w:pPr>
        <w:jc w:val="both"/>
        <w:rPr>
          <w:rFonts w:ascii="StobiSerifPro" w:hAnsi="StobiSerifPro"/>
          <w:sz w:val="22"/>
          <w:szCs w:val="22"/>
          <w:lang w:val="mk-MK"/>
        </w:rPr>
      </w:pPr>
      <w:r w:rsidRPr="0064373B">
        <w:rPr>
          <w:rFonts w:ascii="StobiSerifPro" w:hAnsi="StobiSerifPro"/>
          <w:sz w:val="20"/>
          <w:szCs w:val="20"/>
          <w:lang w:val="mk-MK"/>
        </w:rPr>
        <w:t>7.3</w:t>
      </w:r>
      <w:r w:rsidRPr="0064373B">
        <w:rPr>
          <w:rFonts w:ascii="StobiSerifPro" w:hAnsi="StobiSerifPro"/>
          <w:sz w:val="20"/>
          <w:szCs w:val="20"/>
          <w:lang w:val="mk-MK"/>
        </w:rPr>
        <w:tab/>
        <w:t>Органи на државната управа, државни органи и други органи надлежни за спроведување</w:t>
      </w:r>
      <w:r w:rsidR="004F7717" w:rsidRPr="0064373B">
        <w:rPr>
          <w:rFonts w:ascii="StobiSerifPro" w:hAnsi="StobiSerifPro"/>
          <w:sz w:val="22"/>
          <w:szCs w:val="22"/>
          <w:lang w:val="mk-MK"/>
        </w:rPr>
        <w:t xml:space="preserve"> </w:t>
      </w:r>
    </w:p>
    <w:p w:rsidR="0099035A" w:rsidRPr="0064373B" w:rsidRDefault="0099035A" w:rsidP="004F7717">
      <w:pPr>
        <w:jc w:val="both"/>
        <w:rPr>
          <w:rFonts w:ascii="StobiSerifPro" w:hAnsi="StobiSerifPro"/>
          <w:sz w:val="22"/>
          <w:szCs w:val="22"/>
          <w:lang w:val="mk-MK"/>
        </w:rPr>
      </w:pPr>
    </w:p>
    <w:p w:rsidR="00FC22C5" w:rsidRPr="0064373B" w:rsidRDefault="00FC22C5" w:rsidP="0099035A">
      <w:pPr>
        <w:jc w:val="both"/>
        <w:rPr>
          <w:rFonts w:ascii="StobiSerifPro" w:hAnsi="StobiSerifPro"/>
          <w:sz w:val="20"/>
          <w:szCs w:val="20"/>
          <w:lang w:val="mk-MK"/>
        </w:rPr>
      </w:pPr>
      <w:r w:rsidRPr="0064373B">
        <w:rPr>
          <w:rFonts w:ascii="StobiSerifPro" w:hAnsi="StobiSerifPro"/>
          <w:sz w:val="20"/>
          <w:szCs w:val="20"/>
          <w:lang w:val="mk-MK"/>
        </w:rPr>
        <w:t xml:space="preserve">Надлежен орган за спроведување на Законот за </w:t>
      </w:r>
      <w:r w:rsidR="00212985">
        <w:rPr>
          <w:rFonts w:ascii="StobiSerifPro" w:hAnsi="StobiSerifPro"/>
          <w:sz w:val="20"/>
          <w:szCs w:val="20"/>
          <w:lang w:val="mk-MK"/>
        </w:rPr>
        <w:t>продажба на земјоделско земјиште во државна сопственост</w:t>
      </w:r>
      <w:r w:rsidR="0099035A">
        <w:rPr>
          <w:rFonts w:ascii="StobiSerifPro" w:hAnsi="StobiSerifPro"/>
          <w:sz w:val="20"/>
          <w:szCs w:val="20"/>
          <w:lang w:val="mk-MK"/>
        </w:rPr>
        <w:t xml:space="preserve"> е Министерство за земјоделств</w:t>
      </w:r>
      <w:r w:rsidR="00212985">
        <w:rPr>
          <w:rFonts w:ascii="StobiSerifPro" w:hAnsi="StobiSerifPro"/>
          <w:sz w:val="20"/>
          <w:szCs w:val="20"/>
          <w:lang w:val="mk-MK"/>
        </w:rPr>
        <w:t>о, шумарство и водостопанство.</w:t>
      </w:r>
    </w:p>
    <w:p w:rsidR="00E62DC4" w:rsidRPr="0064373B" w:rsidRDefault="00E62DC4" w:rsidP="00591C8C">
      <w:pPr>
        <w:tabs>
          <w:tab w:val="left" w:pos="675"/>
        </w:tabs>
        <w:rPr>
          <w:rFonts w:ascii="StobiSerifPro" w:hAnsi="StobiSerifPro"/>
          <w:sz w:val="20"/>
          <w:szCs w:val="20"/>
          <w:lang w:val="mk-MK"/>
        </w:rPr>
      </w:pPr>
    </w:p>
    <w:p w:rsidR="00306698" w:rsidRPr="0064373B" w:rsidRDefault="00E62DC4" w:rsidP="004F7717">
      <w:pPr>
        <w:jc w:val="both"/>
        <w:rPr>
          <w:rFonts w:ascii="StobiSerifPro" w:hAnsi="StobiSerifPro"/>
          <w:sz w:val="22"/>
          <w:szCs w:val="22"/>
          <w:lang w:val="mk-MK"/>
        </w:rPr>
      </w:pPr>
      <w:r w:rsidRPr="0064373B">
        <w:rPr>
          <w:rFonts w:ascii="StobiSerifPro" w:hAnsi="StobiSerifPro"/>
          <w:sz w:val="20"/>
          <w:szCs w:val="20"/>
          <w:lang w:val="mk-MK"/>
        </w:rPr>
        <w:t>7.4</w:t>
      </w:r>
      <w:r w:rsidRPr="0064373B">
        <w:rPr>
          <w:rFonts w:ascii="StobiSerifPro" w:hAnsi="StobiSerifPro"/>
          <w:sz w:val="20"/>
          <w:szCs w:val="20"/>
          <w:lang w:val="mk-MK"/>
        </w:rPr>
        <w:tab/>
        <w:t>Активности за обезбедување на ефикасно спроведување на предлог</w:t>
      </w:r>
      <w:r w:rsidR="00F66307" w:rsidRPr="0064373B">
        <w:rPr>
          <w:rFonts w:ascii="StobiSerifPro" w:hAnsi="StobiSerifPro"/>
          <w:sz w:val="20"/>
          <w:szCs w:val="20"/>
          <w:lang w:val="mk-MK"/>
        </w:rPr>
        <w:t>от</w:t>
      </w:r>
      <w:r w:rsidR="00B413F0" w:rsidRPr="0064373B">
        <w:rPr>
          <w:rFonts w:ascii="StobiSerifPro" w:hAnsi="StobiSerifPro"/>
          <w:sz w:val="20"/>
          <w:szCs w:val="20"/>
          <w:lang w:val="mk-MK"/>
        </w:rPr>
        <w:t xml:space="preserve"> на</w:t>
      </w:r>
      <w:r w:rsidRPr="0064373B">
        <w:rPr>
          <w:rFonts w:ascii="StobiSerifPro" w:hAnsi="StobiSerifPro"/>
          <w:sz w:val="20"/>
          <w:szCs w:val="20"/>
          <w:lang w:val="mk-MK"/>
        </w:rPr>
        <w:t xml:space="preserve"> закон</w:t>
      </w:r>
      <w:r w:rsidR="004F7717" w:rsidRPr="0064373B">
        <w:rPr>
          <w:rFonts w:ascii="StobiSerifPro" w:hAnsi="StobiSerifPro"/>
          <w:sz w:val="22"/>
          <w:szCs w:val="22"/>
          <w:lang w:val="mk-MK"/>
        </w:rPr>
        <w:t xml:space="preserve"> </w:t>
      </w:r>
    </w:p>
    <w:p w:rsidR="00CE2203" w:rsidRPr="0064373B" w:rsidRDefault="00CE2203" w:rsidP="00CE2203">
      <w:pPr>
        <w:jc w:val="both"/>
        <w:rPr>
          <w:rFonts w:ascii="StobiSerifPro" w:hAnsi="StobiSerifPro"/>
          <w:sz w:val="22"/>
          <w:szCs w:val="22"/>
          <w:lang w:val="mk-MK"/>
        </w:rPr>
      </w:pPr>
    </w:p>
    <w:p w:rsidR="00187F5B" w:rsidRPr="0064373B" w:rsidRDefault="00187F5B" w:rsidP="00591C8C">
      <w:pPr>
        <w:tabs>
          <w:tab w:val="left" w:pos="675"/>
        </w:tabs>
        <w:rPr>
          <w:rFonts w:ascii="StobiSerifPro" w:hAnsi="StobiSerifPro"/>
          <w:sz w:val="20"/>
          <w:szCs w:val="20"/>
          <w:lang w:val="mk-MK"/>
        </w:rPr>
      </w:pPr>
    </w:p>
    <w:p w:rsidR="00E62DC4" w:rsidRPr="0064373B" w:rsidRDefault="00E62DC4" w:rsidP="00187F5B">
      <w:pPr>
        <w:shd w:val="clear" w:color="auto" w:fill="FBD4B4"/>
        <w:tabs>
          <w:tab w:val="left" w:pos="675"/>
        </w:tabs>
        <w:rPr>
          <w:rFonts w:ascii="StobiSerifPro" w:hAnsi="StobiSerifPro"/>
          <w:b/>
          <w:sz w:val="20"/>
          <w:szCs w:val="20"/>
          <w:lang w:val="mk-MK"/>
        </w:rPr>
      </w:pPr>
      <w:r w:rsidRPr="0064373B">
        <w:rPr>
          <w:rFonts w:ascii="StobiSerifPro" w:hAnsi="StobiSerifPro"/>
          <w:b/>
          <w:sz w:val="20"/>
          <w:szCs w:val="20"/>
          <w:lang w:val="mk-MK"/>
        </w:rPr>
        <w:t>8.</w:t>
      </w:r>
      <w:r w:rsidRPr="0064373B">
        <w:rPr>
          <w:rFonts w:ascii="StobiSerifPro" w:hAnsi="StobiSerifPro"/>
          <w:b/>
          <w:sz w:val="20"/>
          <w:szCs w:val="20"/>
          <w:lang w:val="mk-MK"/>
        </w:rPr>
        <w:tab/>
        <w:t>Следење и евалуација</w:t>
      </w:r>
    </w:p>
    <w:p w:rsidR="00E62DC4" w:rsidRPr="0064373B" w:rsidRDefault="00E62DC4" w:rsidP="00591C8C">
      <w:pPr>
        <w:jc w:val="both"/>
        <w:rPr>
          <w:rFonts w:ascii="StobiSerifPro" w:hAnsi="StobiSerifPro"/>
          <w:sz w:val="20"/>
          <w:szCs w:val="20"/>
          <w:lang w:val="ru-RU"/>
        </w:rPr>
      </w:pPr>
    </w:p>
    <w:p w:rsidR="00306698" w:rsidRPr="0064373B" w:rsidRDefault="00E62DC4" w:rsidP="004F7717">
      <w:pPr>
        <w:jc w:val="both"/>
        <w:rPr>
          <w:rFonts w:ascii="StobiSerifPro" w:hAnsi="StobiSerifPro"/>
          <w:sz w:val="20"/>
          <w:szCs w:val="20"/>
          <w:lang w:val="mk-MK"/>
        </w:rPr>
      </w:pPr>
      <w:r w:rsidRPr="0064373B">
        <w:rPr>
          <w:rFonts w:ascii="StobiSerifPro" w:hAnsi="StobiSerifPro"/>
          <w:sz w:val="20"/>
          <w:szCs w:val="20"/>
          <w:lang w:val="mk-MK"/>
        </w:rPr>
        <w:t xml:space="preserve">8.1 </w:t>
      </w:r>
      <w:r w:rsidRPr="0064373B">
        <w:rPr>
          <w:rFonts w:ascii="StobiSerifPro" w:hAnsi="StobiSerifPro"/>
          <w:sz w:val="20"/>
          <w:szCs w:val="20"/>
          <w:lang w:val="mk-MK"/>
        </w:rPr>
        <w:tab/>
        <w:t xml:space="preserve">Начин на следење на спроведувањето </w:t>
      </w:r>
    </w:p>
    <w:p w:rsidR="0099035A" w:rsidRDefault="0099035A" w:rsidP="004F7717">
      <w:pPr>
        <w:jc w:val="both"/>
        <w:rPr>
          <w:rFonts w:ascii="StobiSerifPro" w:hAnsi="StobiSerifPro"/>
          <w:sz w:val="20"/>
          <w:szCs w:val="20"/>
          <w:lang w:val="mk-MK"/>
        </w:rPr>
      </w:pPr>
    </w:p>
    <w:p w:rsidR="0099035A" w:rsidRDefault="0099035A" w:rsidP="004F7717">
      <w:pPr>
        <w:jc w:val="both"/>
        <w:rPr>
          <w:rFonts w:ascii="StobiSerifPro" w:hAnsi="StobiSerifPro"/>
          <w:sz w:val="20"/>
          <w:szCs w:val="20"/>
          <w:lang w:val="mk-MK"/>
        </w:rPr>
      </w:pPr>
      <w:r>
        <w:rPr>
          <w:rFonts w:ascii="StobiSerifPro" w:hAnsi="StobiSerifPro"/>
          <w:sz w:val="20"/>
          <w:szCs w:val="20"/>
          <w:lang w:val="mk-MK"/>
        </w:rPr>
        <w:t>Спроведување на редовни надзори над воспоставување и имплементација на одредбите од законот од страна на Министерството за земјоделство, шумарство и водостопанство.</w:t>
      </w:r>
    </w:p>
    <w:p w:rsidR="0099035A" w:rsidRDefault="0099035A" w:rsidP="004F7717">
      <w:pPr>
        <w:jc w:val="both"/>
        <w:rPr>
          <w:rFonts w:ascii="StobiSerifPro" w:hAnsi="StobiSerifPro"/>
          <w:sz w:val="20"/>
          <w:szCs w:val="20"/>
          <w:lang w:val="mk-MK"/>
        </w:rPr>
      </w:pPr>
    </w:p>
    <w:p w:rsidR="00306698" w:rsidRPr="0064373B" w:rsidRDefault="00E62DC4" w:rsidP="004F7717">
      <w:pPr>
        <w:jc w:val="both"/>
        <w:rPr>
          <w:rFonts w:ascii="StobiSerifPro" w:hAnsi="StobiSerifPro"/>
          <w:sz w:val="20"/>
          <w:szCs w:val="20"/>
          <w:lang w:val="mk-MK"/>
        </w:rPr>
      </w:pPr>
      <w:r w:rsidRPr="0064373B">
        <w:rPr>
          <w:rFonts w:ascii="StobiSerifPro" w:hAnsi="StobiSerifPro"/>
          <w:sz w:val="20"/>
          <w:szCs w:val="20"/>
          <w:lang w:val="mk-MK"/>
        </w:rPr>
        <w:lastRenderedPageBreak/>
        <w:t>8.2</w:t>
      </w:r>
      <w:r w:rsidRPr="0064373B">
        <w:rPr>
          <w:rFonts w:ascii="StobiSerifPro" w:hAnsi="StobiSerifPro"/>
          <w:sz w:val="20"/>
          <w:szCs w:val="20"/>
          <w:lang w:val="mk-MK"/>
        </w:rPr>
        <w:tab/>
        <w:t>Евалуација на ефектите од предлог</w:t>
      </w:r>
      <w:r w:rsidR="00F66307" w:rsidRPr="0064373B">
        <w:rPr>
          <w:rFonts w:ascii="StobiSerifPro" w:hAnsi="StobiSerifPro"/>
          <w:sz w:val="20"/>
          <w:szCs w:val="20"/>
          <w:lang w:val="mk-MK"/>
        </w:rPr>
        <w:t>от</w:t>
      </w:r>
      <w:r w:rsidRPr="0064373B">
        <w:rPr>
          <w:rFonts w:ascii="StobiSerifPro" w:hAnsi="StobiSerifPro"/>
          <w:sz w:val="20"/>
          <w:szCs w:val="20"/>
          <w:lang w:val="mk-MK"/>
        </w:rPr>
        <w:t xml:space="preserve"> </w:t>
      </w:r>
      <w:r w:rsidR="00B413F0" w:rsidRPr="0064373B">
        <w:rPr>
          <w:rFonts w:ascii="StobiSerifPro" w:hAnsi="StobiSerifPro"/>
          <w:sz w:val="20"/>
          <w:szCs w:val="20"/>
          <w:lang w:val="mk-MK"/>
        </w:rPr>
        <w:t xml:space="preserve">на </w:t>
      </w:r>
      <w:r w:rsidRPr="0064373B">
        <w:rPr>
          <w:rFonts w:ascii="StobiSerifPro" w:hAnsi="StobiSerifPro"/>
          <w:sz w:val="20"/>
          <w:szCs w:val="20"/>
          <w:lang w:val="mk-MK"/>
        </w:rPr>
        <w:t xml:space="preserve">закон и рокови </w:t>
      </w:r>
    </w:p>
    <w:p w:rsidR="00E62DC4" w:rsidRPr="0064373B" w:rsidRDefault="00E62DC4" w:rsidP="00CE2203">
      <w:pPr>
        <w:ind w:left="720"/>
        <w:jc w:val="both"/>
        <w:rPr>
          <w:rFonts w:ascii="StobiSerifPro" w:hAnsi="StobiSerifPro"/>
          <w:sz w:val="20"/>
          <w:szCs w:val="20"/>
          <w:lang w:val="mk-MK"/>
        </w:rPr>
      </w:pPr>
    </w:p>
    <w:p w:rsidR="00FC22C5" w:rsidRDefault="00FC22C5" w:rsidP="0099035A">
      <w:pPr>
        <w:rPr>
          <w:rFonts w:ascii="StobiSerifPro" w:hAnsi="StobiSerifPro"/>
          <w:sz w:val="20"/>
          <w:szCs w:val="20"/>
          <w:lang w:val="mk-MK"/>
        </w:rPr>
      </w:pPr>
      <w:r w:rsidRPr="0064373B">
        <w:rPr>
          <w:rFonts w:ascii="StobiSerifPro" w:hAnsi="StobiSerifPro"/>
          <w:sz w:val="20"/>
          <w:szCs w:val="20"/>
          <w:lang w:val="mk-MK"/>
        </w:rPr>
        <w:t xml:space="preserve">Евалуација на ефектите ќе се врши континуирано после денот </w:t>
      </w:r>
      <w:r w:rsidR="0099035A">
        <w:rPr>
          <w:rFonts w:ascii="StobiSerifPro" w:hAnsi="StobiSerifPro"/>
          <w:sz w:val="20"/>
          <w:szCs w:val="20"/>
          <w:lang w:val="mk-MK"/>
        </w:rPr>
        <w:t>на влегување во сила на законот во делот на:</w:t>
      </w:r>
    </w:p>
    <w:p w:rsidR="00212985" w:rsidRDefault="00212985" w:rsidP="0099035A">
      <w:pPr>
        <w:rPr>
          <w:rFonts w:ascii="StobiSerifPro" w:hAnsi="StobiSerifPro"/>
          <w:sz w:val="20"/>
          <w:szCs w:val="20"/>
          <w:lang w:val="mk-MK"/>
        </w:rPr>
      </w:pPr>
      <w:bookmarkStart w:id="3" w:name="_GoBack"/>
      <w:bookmarkEnd w:id="3"/>
    </w:p>
    <w:p w:rsidR="0099035A" w:rsidRDefault="0099035A" w:rsidP="0099035A">
      <w:pPr>
        <w:numPr>
          <w:ilvl w:val="0"/>
          <w:numId w:val="12"/>
        </w:numPr>
        <w:rPr>
          <w:rFonts w:ascii="StobiSerifPro" w:hAnsi="StobiSerifPro"/>
          <w:sz w:val="20"/>
          <w:szCs w:val="20"/>
          <w:lang w:val="mk-MK"/>
        </w:rPr>
      </w:pPr>
      <w:r>
        <w:rPr>
          <w:rFonts w:ascii="StobiSerifPro" w:hAnsi="StobiSerifPro"/>
          <w:sz w:val="20"/>
          <w:szCs w:val="20"/>
          <w:lang w:val="mk-MK"/>
        </w:rPr>
        <w:t xml:space="preserve">Донесени </w:t>
      </w:r>
      <w:r w:rsidR="00212985">
        <w:rPr>
          <w:rFonts w:ascii="StobiSerifPro" w:hAnsi="StobiSerifPro"/>
          <w:sz w:val="20"/>
          <w:szCs w:val="20"/>
          <w:lang w:val="mk-MK"/>
        </w:rPr>
        <w:t>подзаконски акти</w:t>
      </w:r>
      <w:r>
        <w:rPr>
          <w:rFonts w:ascii="StobiSerifPro" w:hAnsi="StobiSerifPro"/>
          <w:sz w:val="20"/>
          <w:szCs w:val="20"/>
          <w:lang w:val="mk-MK"/>
        </w:rPr>
        <w:t>,</w:t>
      </w:r>
    </w:p>
    <w:p w:rsidR="0099035A" w:rsidRPr="0064373B" w:rsidRDefault="00212985" w:rsidP="0099035A">
      <w:pPr>
        <w:numPr>
          <w:ilvl w:val="0"/>
          <w:numId w:val="12"/>
        </w:numPr>
        <w:rPr>
          <w:rFonts w:ascii="StobiSerifPro" w:hAnsi="StobiSerifPro"/>
          <w:sz w:val="20"/>
          <w:szCs w:val="20"/>
          <w:lang w:val="mk-MK"/>
        </w:rPr>
      </w:pPr>
      <w:r>
        <w:rPr>
          <w:rFonts w:ascii="StobiSerifPro" w:hAnsi="StobiSerifPro"/>
          <w:sz w:val="20"/>
          <w:szCs w:val="20"/>
          <w:lang w:val="mk-MK"/>
        </w:rPr>
        <w:t>Воспоставен систем за продажба на земјоделско земјиште во државна сопственост</w:t>
      </w:r>
    </w:p>
    <w:p w:rsidR="00AF6305" w:rsidRPr="0064373B" w:rsidRDefault="00AF6305" w:rsidP="00FC22C5">
      <w:pPr>
        <w:rPr>
          <w:rFonts w:ascii="StobiSerifPro" w:hAnsi="StobiSerifPro"/>
          <w:sz w:val="20"/>
          <w:szCs w:val="20"/>
          <w:lang w:val="mk-MK"/>
        </w:rPr>
      </w:pPr>
    </w:p>
    <w:p w:rsidR="001218DE" w:rsidRPr="0064373B" w:rsidRDefault="001218DE" w:rsidP="007F181B">
      <w:pPr>
        <w:rPr>
          <w:rFonts w:ascii="StobiSerifPro" w:hAnsi="StobiSerifPro"/>
          <w:sz w:val="20"/>
          <w:szCs w:val="20"/>
          <w:lang w:val="mk-MK"/>
        </w:rPr>
      </w:pPr>
    </w:p>
    <w:p w:rsidR="001218DE" w:rsidRPr="0064373B" w:rsidRDefault="00170F32" w:rsidP="00187F5B">
      <w:pPr>
        <w:shd w:val="clear" w:color="auto" w:fill="FBD4B4"/>
        <w:spacing w:line="276" w:lineRule="auto"/>
        <w:jc w:val="center"/>
        <w:rPr>
          <w:rFonts w:ascii="StobiSerifPro" w:hAnsi="StobiSerifPro"/>
          <w:b/>
          <w:sz w:val="18"/>
          <w:szCs w:val="18"/>
          <w:lang w:val="mk-MK"/>
        </w:rPr>
      </w:pPr>
      <w:r w:rsidRPr="0064373B">
        <w:rPr>
          <w:rFonts w:ascii="StobiSerifPro" w:hAnsi="StobiSerifPro"/>
          <w:b/>
          <w:sz w:val="18"/>
          <w:szCs w:val="18"/>
          <w:lang w:val="mk-MK"/>
        </w:rPr>
        <w:t>Изјава од државниот секретар</w:t>
      </w:r>
    </w:p>
    <w:p w:rsidR="00EF65EE" w:rsidRPr="0064373B" w:rsidRDefault="00EF65EE" w:rsidP="00170F32">
      <w:pPr>
        <w:spacing w:line="276" w:lineRule="auto"/>
        <w:jc w:val="both"/>
        <w:rPr>
          <w:rFonts w:ascii="StobiSerifPro" w:hAnsi="StobiSerifPro"/>
          <w:b/>
          <w:sz w:val="18"/>
          <w:szCs w:val="18"/>
          <w:lang w:val="ru-RU"/>
        </w:rPr>
      </w:pPr>
    </w:p>
    <w:p w:rsidR="00170F32" w:rsidRPr="0064373B" w:rsidRDefault="00170F32" w:rsidP="00170F32">
      <w:pPr>
        <w:spacing w:line="276" w:lineRule="auto"/>
        <w:jc w:val="both"/>
        <w:rPr>
          <w:rFonts w:ascii="StobiSerifPro" w:hAnsi="StobiSerifPro"/>
          <w:b/>
          <w:sz w:val="18"/>
          <w:szCs w:val="18"/>
          <w:lang w:val="mk-MK"/>
        </w:rPr>
      </w:pPr>
      <w:r w:rsidRPr="0064373B">
        <w:rPr>
          <w:rFonts w:ascii="StobiSerifPro" w:hAnsi="StobiSerifPro"/>
          <w:b/>
          <w:sz w:val="18"/>
          <w:szCs w:val="18"/>
          <w:lang w:val="ru-RU"/>
        </w:rPr>
        <w:t xml:space="preserve">Нацрт </w:t>
      </w:r>
      <w:r w:rsidRPr="0064373B">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64373B">
        <w:rPr>
          <w:rFonts w:ascii="StobiSerifPro" w:hAnsi="StobiSerifPro"/>
          <w:b/>
          <w:sz w:val="18"/>
          <w:szCs w:val="18"/>
          <w:lang w:val="ru-RU"/>
        </w:rPr>
        <w:t>.</w:t>
      </w:r>
    </w:p>
    <w:p w:rsidR="00EF65EE" w:rsidRPr="0064373B" w:rsidRDefault="00EF65EE" w:rsidP="00170F32">
      <w:pPr>
        <w:spacing w:line="276" w:lineRule="auto"/>
        <w:jc w:val="both"/>
        <w:rPr>
          <w:rFonts w:ascii="StobiSerifPro" w:hAnsi="StobiSerifPro"/>
          <w:sz w:val="18"/>
          <w:szCs w:val="18"/>
          <w:lang w:val="mk-MK"/>
        </w:rPr>
      </w:pPr>
    </w:p>
    <w:p w:rsidR="00170F32" w:rsidRPr="0064373B" w:rsidRDefault="00170F32" w:rsidP="00170F32">
      <w:pPr>
        <w:spacing w:line="276" w:lineRule="auto"/>
        <w:jc w:val="both"/>
        <w:rPr>
          <w:rFonts w:ascii="StobiSerifPro" w:hAnsi="StobiSerifPro"/>
          <w:b/>
          <w:sz w:val="18"/>
          <w:szCs w:val="18"/>
          <w:lang w:val="mk-MK"/>
        </w:rPr>
      </w:pPr>
      <w:r w:rsidRPr="0064373B">
        <w:rPr>
          <w:rFonts w:ascii="StobiSerifPro" w:hAnsi="StobiSerifPro"/>
          <w:b/>
          <w:sz w:val="18"/>
          <w:szCs w:val="18"/>
          <w:lang w:val="mk-MK"/>
        </w:rPr>
        <w:t>Датум</w:t>
      </w:r>
      <w:r w:rsidRPr="0064373B">
        <w:rPr>
          <w:rFonts w:ascii="StobiSerifPro" w:hAnsi="StobiSerifPro"/>
          <w:b/>
          <w:sz w:val="18"/>
          <w:szCs w:val="18"/>
          <w:lang w:val="ru-RU"/>
        </w:rPr>
        <w:t>:</w:t>
      </w:r>
      <w:r w:rsidRPr="0064373B">
        <w:rPr>
          <w:rFonts w:ascii="StobiSerifPro" w:hAnsi="StobiSerifPro"/>
          <w:b/>
          <w:sz w:val="18"/>
          <w:szCs w:val="18"/>
          <w:lang w:val="mk-MK"/>
        </w:rPr>
        <w:t xml:space="preserve">_____________                                                                      </w:t>
      </w:r>
      <w:r w:rsidRPr="0064373B">
        <w:rPr>
          <w:rFonts w:ascii="StobiSerifPro" w:hAnsi="StobiSerifPro"/>
          <w:b/>
          <w:sz w:val="18"/>
          <w:szCs w:val="18"/>
          <w:lang w:val="ru-RU"/>
        </w:rPr>
        <w:t xml:space="preserve">                      </w:t>
      </w:r>
      <w:r w:rsidR="0099035A">
        <w:rPr>
          <w:rFonts w:ascii="StobiSerifPro" w:hAnsi="StobiSerifPro"/>
          <w:b/>
          <w:sz w:val="18"/>
          <w:szCs w:val="18"/>
          <w:lang w:val="ru-RU"/>
        </w:rPr>
        <w:t xml:space="preserve">                </w:t>
      </w:r>
      <w:r w:rsidRPr="0064373B">
        <w:rPr>
          <w:rFonts w:ascii="StobiSerifPro" w:hAnsi="StobiSerifPro"/>
          <w:b/>
          <w:sz w:val="18"/>
          <w:szCs w:val="18"/>
          <w:lang w:val="ru-RU"/>
        </w:rPr>
        <w:t>..................................................</w:t>
      </w:r>
    </w:p>
    <w:p w:rsidR="00170F32" w:rsidRPr="0064373B" w:rsidRDefault="00170F32" w:rsidP="00170F32">
      <w:pPr>
        <w:spacing w:line="276" w:lineRule="auto"/>
        <w:jc w:val="both"/>
        <w:rPr>
          <w:rFonts w:ascii="StobiSerifPro" w:hAnsi="StobiSerifPro"/>
          <w:sz w:val="18"/>
          <w:szCs w:val="18"/>
          <w:lang w:val="mk-MK"/>
        </w:rPr>
      </w:pPr>
      <w:r w:rsidRPr="0064373B">
        <w:rPr>
          <w:rFonts w:ascii="StobiSerifPro" w:hAnsi="StobiSerifPro"/>
          <w:b/>
          <w:sz w:val="18"/>
          <w:szCs w:val="18"/>
          <w:lang w:val="ru-RU"/>
        </w:rPr>
        <w:tab/>
      </w:r>
      <w:r w:rsidRPr="0064373B">
        <w:rPr>
          <w:rFonts w:ascii="StobiSerifPro" w:hAnsi="StobiSerifPro"/>
          <w:b/>
          <w:sz w:val="18"/>
          <w:szCs w:val="18"/>
          <w:lang w:val="ru-RU"/>
        </w:rPr>
        <w:tab/>
      </w:r>
      <w:r w:rsidRPr="0064373B">
        <w:rPr>
          <w:rFonts w:ascii="StobiSerifPro" w:hAnsi="StobiSerifPro"/>
          <w:b/>
          <w:sz w:val="18"/>
          <w:szCs w:val="18"/>
          <w:lang w:val="ru-RU"/>
        </w:rPr>
        <w:tab/>
      </w:r>
      <w:r w:rsidRPr="0064373B">
        <w:rPr>
          <w:rFonts w:ascii="StobiSerifPro" w:hAnsi="StobiSerifPro"/>
          <w:b/>
          <w:sz w:val="18"/>
          <w:szCs w:val="18"/>
          <w:lang w:val="ru-RU"/>
        </w:rPr>
        <w:tab/>
      </w:r>
      <w:r w:rsidRPr="0064373B">
        <w:rPr>
          <w:rFonts w:ascii="StobiSerifPro" w:hAnsi="StobiSerifPro"/>
          <w:b/>
          <w:sz w:val="18"/>
          <w:szCs w:val="18"/>
          <w:lang w:val="ru-RU"/>
        </w:rPr>
        <w:tab/>
      </w:r>
      <w:r w:rsidRPr="0064373B">
        <w:rPr>
          <w:rFonts w:ascii="StobiSerifPro" w:hAnsi="StobiSerifPro"/>
          <w:b/>
          <w:sz w:val="18"/>
          <w:szCs w:val="18"/>
          <w:lang w:val="ru-RU"/>
        </w:rPr>
        <w:tab/>
        <w:t xml:space="preserve">                            </w:t>
      </w:r>
      <w:r w:rsidR="001218DE" w:rsidRPr="0064373B">
        <w:rPr>
          <w:rFonts w:ascii="StobiSerifPro" w:hAnsi="StobiSerifPro"/>
          <w:b/>
          <w:sz w:val="18"/>
          <w:szCs w:val="18"/>
          <w:lang w:val="ru-RU"/>
        </w:rPr>
        <w:t xml:space="preserve">        </w:t>
      </w:r>
      <w:r w:rsidRPr="0064373B">
        <w:rPr>
          <w:rFonts w:ascii="StobiSerifPro" w:hAnsi="StobiSerifPro"/>
          <w:b/>
          <w:sz w:val="18"/>
          <w:szCs w:val="18"/>
          <w:lang w:val="ru-RU"/>
        </w:rPr>
        <w:t xml:space="preserve">   </w:t>
      </w:r>
      <w:r w:rsidR="00EF65EE" w:rsidRPr="0064373B">
        <w:rPr>
          <w:rFonts w:ascii="StobiSerifPro" w:hAnsi="StobiSerifPro"/>
          <w:b/>
          <w:sz w:val="18"/>
          <w:szCs w:val="18"/>
          <w:lang w:val="ru-RU"/>
        </w:rPr>
        <w:t xml:space="preserve">    </w:t>
      </w:r>
      <w:r w:rsidRPr="0064373B">
        <w:rPr>
          <w:rFonts w:ascii="StobiSerifPro" w:hAnsi="StobiSerifPro"/>
          <w:b/>
          <w:sz w:val="18"/>
          <w:szCs w:val="18"/>
          <w:lang w:val="ru-RU"/>
        </w:rPr>
        <w:t xml:space="preserve"> потпис на </w:t>
      </w:r>
      <w:r w:rsidRPr="0064373B">
        <w:rPr>
          <w:rFonts w:ascii="StobiSerifPro" w:hAnsi="StobiSerifPro"/>
          <w:b/>
          <w:sz w:val="18"/>
          <w:szCs w:val="18"/>
          <w:lang w:val="mk-MK"/>
        </w:rPr>
        <w:t>државен секретар</w:t>
      </w:r>
      <w:r w:rsidRPr="0064373B">
        <w:rPr>
          <w:rFonts w:ascii="StobiSerifPro" w:hAnsi="StobiSerifPro"/>
          <w:b/>
          <w:sz w:val="18"/>
          <w:szCs w:val="18"/>
          <w:lang w:val="ru-RU"/>
        </w:rPr>
        <w:t xml:space="preserve"> </w:t>
      </w:r>
    </w:p>
    <w:p w:rsidR="003B3CC1" w:rsidRPr="0064373B" w:rsidRDefault="003B3CC1" w:rsidP="00170F32">
      <w:pPr>
        <w:rPr>
          <w:rFonts w:ascii="StobiSerifPro" w:hAnsi="StobiSerifPro"/>
          <w:sz w:val="20"/>
          <w:szCs w:val="20"/>
          <w:lang w:val="en-US"/>
        </w:rPr>
      </w:pPr>
    </w:p>
    <w:p w:rsidR="00170F32" w:rsidRPr="0064373B" w:rsidRDefault="00170F32" w:rsidP="007F181B">
      <w:pPr>
        <w:rPr>
          <w:rFonts w:ascii="StobiSerifPro" w:hAnsi="StobiSerifPro"/>
          <w:sz w:val="20"/>
          <w:szCs w:val="20"/>
          <w:lang w:val="mk-MK"/>
        </w:rPr>
      </w:pPr>
    </w:p>
    <w:p w:rsidR="001E7452" w:rsidRPr="0064373B"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center"/>
        <w:rPr>
          <w:rFonts w:ascii="StobiSerifPro" w:hAnsi="StobiSerifPro"/>
          <w:sz w:val="18"/>
          <w:szCs w:val="18"/>
          <w:lang w:val="mk-MK"/>
        </w:rPr>
      </w:pPr>
      <w:r w:rsidRPr="0064373B">
        <w:rPr>
          <w:rFonts w:ascii="StobiSerifPro" w:hAnsi="StobiSerifPro"/>
          <w:b/>
          <w:sz w:val="18"/>
          <w:szCs w:val="18"/>
          <w:lang w:val="mk-MK"/>
        </w:rPr>
        <w:t>Изјава од министерот</w:t>
      </w:r>
    </w:p>
    <w:p w:rsidR="001E7452" w:rsidRPr="0064373B" w:rsidRDefault="001E7452"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0"/>
          <w:szCs w:val="10"/>
          <w:lang w:val="ru-RU"/>
        </w:rPr>
      </w:pPr>
    </w:p>
    <w:p w:rsidR="00455DB3" w:rsidRPr="0064373B" w:rsidRDefault="00D22484"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mk-MK"/>
        </w:rPr>
      </w:pPr>
      <w:r w:rsidRPr="0064373B">
        <w:rPr>
          <w:rFonts w:ascii="StobiSerifPro" w:hAnsi="StobiSerifPro"/>
          <w:b/>
          <w:sz w:val="18"/>
          <w:szCs w:val="18"/>
          <w:lang w:val="mk-MK"/>
        </w:rPr>
        <w:t>Врз основа на резултатите од анализите прикажани во И</w:t>
      </w:r>
      <w:r w:rsidR="001E7452" w:rsidRPr="0064373B">
        <w:rPr>
          <w:rFonts w:ascii="StobiSerifPro" w:hAnsi="StobiSerifPro"/>
          <w:b/>
          <w:sz w:val="18"/>
          <w:szCs w:val="18"/>
          <w:lang w:val="mk-MK"/>
        </w:rPr>
        <w:t>звештајот за проценка на влијанието на регулативата</w:t>
      </w:r>
      <w:r w:rsidRPr="0064373B">
        <w:rPr>
          <w:rFonts w:ascii="StobiSerifPro" w:hAnsi="StobiSerifPro"/>
          <w:b/>
          <w:sz w:val="18"/>
          <w:szCs w:val="18"/>
          <w:lang w:val="mk-MK"/>
        </w:rPr>
        <w:t xml:space="preserve"> сметам дека препорачаното решение (опција) претставува најдобар начин за решавање на проблемот и постигнување на очекуваните ефекти на најекономичен начин. </w:t>
      </w:r>
    </w:p>
    <w:p w:rsidR="00035998" w:rsidRPr="0064373B" w:rsidRDefault="00035998"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p>
    <w:p w:rsidR="00EF65EE" w:rsidRPr="0064373B" w:rsidRDefault="0087764B"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sidRPr="0064373B">
        <w:rPr>
          <w:rFonts w:ascii="StobiSerifPro" w:hAnsi="StobiSerifPro"/>
          <w:b/>
          <w:sz w:val="18"/>
          <w:szCs w:val="18"/>
          <w:lang w:val="mk-MK"/>
        </w:rPr>
        <w:t xml:space="preserve">Датум:____________                                                                                                   </w:t>
      </w:r>
      <w:r w:rsidR="00455DB3" w:rsidRPr="0064373B">
        <w:rPr>
          <w:rFonts w:ascii="StobiSerifPro" w:hAnsi="StobiSerifPro"/>
          <w:b/>
          <w:sz w:val="18"/>
          <w:szCs w:val="18"/>
          <w:lang w:val="mk-MK"/>
        </w:rPr>
        <w:t>.</w:t>
      </w:r>
      <w:r w:rsidRPr="0064373B">
        <w:rPr>
          <w:rFonts w:ascii="StobiSerifPro" w:hAnsi="StobiSerifPro"/>
          <w:b/>
          <w:sz w:val="18"/>
          <w:szCs w:val="18"/>
          <w:lang w:val="mk-MK"/>
        </w:rPr>
        <w:t>..........................</w:t>
      </w:r>
      <w:r w:rsidR="006A5FBC" w:rsidRPr="0064373B">
        <w:rPr>
          <w:rFonts w:ascii="StobiSerifPro" w:hAnsi="StobiSerifPro"/>
          <w:b/>
          <w:sz w:val="18"/>
          <w:szCs w:val="18"/>
          <w:lang w:val="ru-RU"/>
        </w:rPr>
        <w:t>................</w:t>
      </w:r>
    </w:p>
    <w:p w:rsidR="001E7452" w:rsidRPr="0064373B" w:rsidRDefault="00EF65EE" w:rsidP="00187F5B">
      <w:pPr>
        <w:pBdr>
          <w:top w:val="single" w:sz="4" w:space="1" w:color="auto"/>
          <w:left w:val="single" w:sz="4" w:space="4" w:color="auto"/>
          <w:bottom w:val="single" w:sz="4" w:space="1" w:color="auto"/>
          <w:right w:val="single" w:sz="4" w:space="4" w:color="auto"/>
        </w:pBdr>
        <w:shd w:val="clear" w:color="auto" w:fill="FBD4B4"/>
        <w:spacing w:line="276" w:lineRule="auto"/>
        <w:jc w:val="both"/>
        <w:rPr>
          <w:rFonts w:ascii="StobiSerifPro" w:hAnsi="StobiSerifPro"/>
          <w:b/>
          <w:sz w:val="18"/>
          <w:szCs w:val="18"/>
          <w:lang w:val="ru-RU"/>
        </w:rPr>
      </w:pPr>
      <w:r w:rsidRPr="0064373B">
        <w:rPr>
          <w:rFonts w:ascii="StobiSerifPro" w:hAnsi="StobiSerifPro"/>
          <w:b/>
          <w:sz w:val="18"/>
          <w:szCs w:val="18"/>
          <w:lang w:val="mk-MK"/>
        </w:rPr>
        <w:t xml:space="preserve">                                                                                                                                         </w:t>
      </w:r>
      <w:r w:rsidR="00AF6305" w:rsidRPr="0064373B">
        <w:rPr>
          <w:rFonts w:ascii="StobiSerifPro" w:hAnsi="StobiSerifPro"/>
          <w:b/>
          <w:sz w:val="18"/>
          <w:szCs w:val="18"/>
          <w:lang w:val="mk-MK"/>
        </w:rPr>
        <w:t>п</w:t>
      </w:r>
      <w:r w:rsidR="001E7452" w:rsidRPr="0064373B">
        <w:rPr>
          <w:rFonts w:ascii="StobiSerifPro" w:hAnsi="StobiSerifPro"/>
          <w:b/>
          <w:sz w:val="18"/>
          <w:szCs w:val="18"/>
          <w:lang w:val="mk-MK"/>
        </w:rPr>
        <w:t>отпис на министерот</w:t>
      </w:r>
      <w:r w:rsidR="001E7452" w:rsidRPr="0064373B">
        <w:rPr>
          <w:rFonts w:ascii="StobiSerifPro" w:hAnsi="StobiSerifPro"/>
          <w:b/>
          <w:sz w:val="18"/>
          <w:szCs w:val="18"/>
          <w:lang w:val="ru-RU"/>
        </w:rPr>
        <w:t xml:space="preserve"> </w:t>
      </w:r>
    </w:p>
    <w:p w:rsidR="00187F5B" w:rsidRPr="0064373B" w:rsidRDefault="00187F5B" w:rsidP="006B1CE1">
      <w:pPr>
        <w:rPr>
          <w:rFonts w:ascii="StobiSerifPro" w:hAnsi="StobiSerifPro"/>
          <w:b/>
          <w:sz w:val="20"/>
          <w:szCs w:val="20"/>
          <w:lang w:val="mk-MK"/>
        </w:rPr>
      </w:pPr>
    </w:p>
    <w:sectPr w:rsidR="00187F5B" w:rsidRPr="0064373B" w:rsidSect="002D2F0A">
      <w:headerReference w:type="default" r:id="rId14"/>
      <w:footerReference w:type="default" r:id="rId15"/>
      <w:pgSz w:w="11906" w:h="16838"/>
      <w:pgMar w:top="1440" w:right="969"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362" w:rsidRDefault="006A2362" w:rsidP="005D078B">
      <w:r>
        <w:separator/>
      </w:r>
    </w:p>
  </w:endnote>
  <w:endnote w:type="continuationSeparator" w:id="0">
    <w:p w:rsidR="006A2362" w:rsidRDefault="006A2362" w:rsidP="005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62" w:rsidRDefault="006A2362">
    <w:pPr>
      <w:pStyle w:val="Footer"/>
      <w:jc w:val="right"/>
    </w:pPr>
    <w:r>
      <w:fldChar w:fldCharType="begin"/>
    </w:r>
    <w:r>
      <w:instrText xml:space="preserve"> PAGE   \* MERGEFORMAT </w:instrText>
    </w:r>
    <w:r>
      <w:fldChar w:fldCharType="separate"/>
    </w:r>
    <w:r w:rsidR="00212985">
      <w:rPr>
        <w:noProof/>
      </w:rPr>
      <w:t>6</w:t>
    </w:r>
    <w:r>
      <w:fldChar w:fldCharType="end"/>
    </w:r>
  </w:p>
  <w:p w:rsidR="006A2362" w:rsidRDefault="006A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362" w:rsidRDefault="006A2362" w:rsidP="005D078B">
      <w:r>
        <w:separator/>
      </w:r>
    </w:p>
  </w:footnote>
  <w:footnote w:type="continuationSeparator" w:id="0">
    <w:p w:rsidR="006A2362" w:rsidRDefault="006A2362" w:rsidP="005D0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362" w:rsidRDefault="006A2362" w:rsidP="00EF65EE">
    <w:pPr>
      <w:pStyle w:val="Header"/>
      <w:jc w:val="center"/>
      <w:rPr>
        <w:rFonts w:ascii="StobiSerif" w:hAnsi="StobiSerif"/>
        <w:noProof/>
        <w:sz w:val="22"/>
        <w:szCs w:val="22"/>
        <w:lang w:val="mk-MK" w:eastAsia="mk-MK"/>
      </w:rPr>
    </w:pPr>
    <w:r w:rsidRPr="0093438E">
      <w:rPr>
        <w:rFonts w:ascii="StobiSerif" w:hAnsi="StobiSerif"/>
        <w:noProof/>
        <w:sz w:val="22"/>
        <w:szCs w:val="22"/>
        <w:lang w:val="en-US" w:eastAsia="en-US"/>
      </w:rPr>
      <w:drawing>
        <wp:inline distT="0" distB="0" distL="0" distR="0">
          <wp:extent cx="2579370" cy="95504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955040"/>
                  </a:xfrm>
                  <a:prstGeom prst="rect">
                    <a:avLst/>
                  </a:prstGeom>
                  <a:noFill/>
                  <a:ln>
                    <a:noFill/>
                  </a:ln>
                </pic:spPr>
              </pic:pic>
            </a:graphicData>
          </a:graphic>
        </wp:inline>
      </w:drawing>
    </w:r>
  </w:p>
  <w:p w:rsidR="006A2362" w:rsidRPr="00324FB1" w:rsidRDefault="006A2362" w:rsidP="00324FB1">
    <w:pPr>
      <w:pStyle w:val="Header"/>
      <w:tabs>
        <w:tab w:val="clear" w:pos="4513"/>
        <w:tab w:val="clear" w:pos="9026"/>
      </w:tabs>
      <w:jc w:val="center"/>
      <w:rPr>
        <w:b/>
        <w:sz w:val="20"/>
        <w:szCs w:val="20"/>
      </w:rPr>
    </w:pPr>
    <w:r>
      <w:rPr>
        <w:rFonts w:ascii="StobiSerif" w:hAnsi="StobiSerif"/>
        <w:b/>
        <w:noProof/>
        <w:sz w:val="20"/>
        <w:szCs w:val="20"/>
        <w:lang w:val="mk-MK" w:eastAsia="mk-MK"/>
      </w:rPr>
      <w:t>МИНИСТЕРСТВО ЗA ЗЕМЈОДЕЛСТВО, ШУМАРСТВО И ВОДОСТОПАНСТВО</w:t>
    </w:r>
  </w:p>
  <w:p w:rsidR="006A2362" w:rsidRDefault="006A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7B6E"/>
    <w:multiLevelType w:val="hybridMultilevel"/>
    <w:tmpl w:val="EE722B90"/>
    <w:lvl w:ilvl="0" w:tplc="2D7AF520">
      <w:start w:val="1"/>
      <w:numFmt w:val="bullet"/>
      <w:lvlText w:val="-"/>
      <w:lvlJc w:val="left"/>
      <w:pPr>
        <w:ind w:left="770" w:hanging="360"/>
      </w:pPr>
      <w:rPr>
        <w:rFonts w:ascii="Cambria" w:eastAsia="Calibri" w:hAnsi="Cambria" w:cs="Times New Roman" w:hint="default"/>
      </w:rPr>
    </w:lvl>
    <w:lvl w:ilvl="1" w:tplc="042F0003" w:tentative="1">
      <w:start w:val="1"/>
      <w:numFmt w:val="bullet"/>
      <w:lvlText w:val="o"/>
      <w:lvlJc w:val="left"/>
      <w:pPr>
        <w:ind w:left="1490" w:hanging="360"/>
      </w:pPr>
      <w:rPr>
        <w:rFonts w:ascii="Courier New" w:hAnsi="Courier New" w:cs="Courier New" w:hint="default"/>
      </w:rPr>
    </w:lvl>
    <w:lvl w:ilvl="2" w:tplc="042F0005" w:tentative="1">
      <w:start w:val="1"/>
      <w:numFmt w:val="bullet"/>
      <w:lvlText w:val=""/>
      <w:lvlJc w:val="left"/>
      <w:pPr>
        <w:ind w:left="2210" w:hanging="360"/>
      </w:pPr>
      <w:rPr>
        <w:rFonts w:ascii="Wingdings" w:hAnsi="Wingdings" w:hint="default"/>
      </w:rPr>
    </w:lvl>
    <w:lvl w:ilvl="3" w:tplc="042F0001" w:tentative="1">
      <w:start w:val="1"/>
      <w:numFmt w:val="bullet"/>
      <w:lvlText w:val=""/>
      <w:lvlJc w:val="left"/>
      <w:pPr>
        <w:ind w:left="2930" w:hanging="360"/>
      </w:pPr>
      <w:rPr>
        <w:rFonts w:ascii="Symbol" w:hAnsi="Symbol" w:hint="default"/>
      </w:rPr>
    </w:lvl>
    <w:lvl w:ilvl="4" w:tplc="042F0003" w:tentative="1">
      <w:start w:val="1"/>
      <w:numFmt w:val="bullet"/>
      <w:lvlText w:val="o"/>
      <w:lvlJc w:val="left"/>
      <w:pPr>
        <w:ind w:left="3650" w:hanging="360"/>
      </w:pPr>
      <w:rPr>
        <w:rFonts w:ascii="Courier New" w:hAnsi="Courier New" w:cs="Courier New" w:hint="default"/>
      </w:rPr>
    </w:lvl>
    <w:lvl w:ilvl="5" w:tplc="042F0005" w:tentative="1">
      <w:start w:val="1"/>
      <w:numFmt w:val="bullet"/>
      <w:lvlText w:val=""/>
      <w:lvlJc w:val="left"/>
      <w:pPr>
        <w:ind w:left="4370" w:hanging="360"/>
      </w:pPr>
      <w:rPr>
        <w:rFonts w:ascii="Wingdings" w:hAnsi="Wingdings" w:hint="default"/>
      </w:rPr>
    </w:lvl>
    <w:lvl w:ilvl="6" w:tplc="042F0001" w:tentative="1">
      <w:start w:val="1"/>
      <w:numFmt w:val="bullet"/>
      <w:lvlText w:val=""/>
      <w:lvlJc w:val="left"/>
      <w:pPr>
        <w:ind w:left="5090" w:hanging="360"/>
      </w:pPr>
      <w:rPr>
        <w:rFonts w:ascii="Symbol" w:hAnsi="Symbol" w:hint="default"/>
      </w:rPr>
    </w:lvl>
    <w:lvl w:ilvl="7" w:tplc="042F0003" w:tentative="1">
      <w:start w:val="1"/>
      <w:numFmt w:val="bullet"/>
      <w:lvlText w:val="o"/>
      <w:lvlJc w:val="left"/>
      <w:pPr>
        <w:ind w:left="5810" w:hanging="360"/>
      </w:pPr>
      <w:rPr>
        <w:rFonts w:ascii="Courier New" w:hAnsi="Courier New" w:cs="Courier New" w:hint="default"/>
      </w:rPr>
    </w:lvl>
    <w:lvl w:ilvl="8" w:tplc="042F0005" w:tentative="1">
      <w:start w:val="1"/>
      <w:numFmt w:val="bullet"/>
      <w:lvlText w:val=""/>
      <w:lvlJc w:val="left"/>
      <w:pPr>
        <w:ind w:left="6530" w:hanging="360"/>
      </w:pPr>
      <w:rPr>
        <w:rFonts w:ascii="Wingdings" w:hAnsi="Wingdings" w:hint="default"/>
      </w:rPr>
    </w:lvl>
  </w:abstractNum>
  <w:abstractNum w:abstractNumId="1" w15:restartNumberingAfterBreak="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D931D95"/>
    <w:multiLevelType w:val="hybridMultilevel"/>
    <w:tmpl w:val="30522B92"/>
    <w:lvl w:ilvl="0" w:tplc="DE82D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CA5832"/>
    <w:multiLevelType w:val="hybridMultilevel"/>
    <w:tmpl w:val="703AD5B0"/>
    <w:lvl w:ilvl="0" w:tplc="DE82D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A8541C"/>
    <w:multiLevelType w:val="hybridMultilevel"/>
    <w:tmpl w:val="DD081ABE"/>
    <w:lvl w:ilvl="0" w:tplc="19E82BB4">
      <w:numFmt w:val="bullet"/>
      <w:lvlText w:val="-"/>
      <w:lvlJc w:val="left"/>
      <w:pPr>
        <w:ind w:left="1080" w:hanging="360"/>
      </w:pPr>
      <w:rPr>
        <w:rFonts w:ascii="StobiSerif" w:eastAsia="Times New Roman" w:hAnsi="StobiSerif"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584212F8"/>
    <w:multiLevelType w:val="multilevel"/>
    <w:tmpl w:val="E66082C8"/>
    <w:lvl w:ilvl="0">
      <w:start w:val="1"/>
      <w:numFmt w:val="decimal"/>
      <w:lvlText w:val="%1"/>
      <w:lvlJc w:val="left"/>
      <w:pPr>
        <w:ind w:left="720" w:hanging="72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720" w:hanging="72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080" w:hanging="108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440" w:hanging="1440"/>
      </w:pPr>
      <w:rPr>
        <w:rFonts w:eastAsia="Times New Roman" w:cs="Times New Roman" w:hint="default"/>
      </w:rPr>
    </w:lvl>
  </w:abstractNum>
  <w:abstractNum w:abstractNumId="8" w15:restartNumberingAfterBreak="0">
    <w:nsid w:val="5CAC059A"/>
    <w:multiLevelType w:val="hybridMultilevel"/>
    <w:tmpl w:val="20D25AF0"/>
    <w:lvl w:ilvl="0" w:tplc="042F000F">
      <w:start w:val="1"/>
      <w:numFmt w:val="decimal"/>
      <w:lvlText w:val="%1."/>
      <w:lvlJc w:val="left"/>
      <w:pPr>
        <w:ind w:left="1395" w:hanging="360"/>
      </w:pPr>
    </w:lvl>
    <w:lvl w:ilvl="1" w:tplc="042F0019" w:tentative="1">
      <w:start w:val="1"/>
      <w:numFmt w:val="lowerLetter"/>
      <w:lvlText w:val="%2."/>
      <w:lvlJc w:val="left"/>
      <w:pPr>
        <w:ind w:left="2115" w:hanging="360"/>
      </w:pPr>
    </w:lvl>
    <w:lvl w:ilvl="2" w:tplc="042F001B" w:tentative="1">
      <w:start w:val="1"/>
      <w:numFmt w:val="lowerRoman"/>
      <w:lvlText w:val="%3."/>
      <w:lvlJc w:val="right"/>
      <w:pPr>
        <w:ind w:left="2835" w:hanging="180"/>
      </w:pPr>
    </w:lvl>
    <w:lvl w:ilvl="3" w:tplc="042F000F" w:tentative="1">
      <w:start w:val="1"/>
      <w:numFmt w:val="decimal"/>
      <w:lvlText w:val="%4."/>
      <w:lvlJc w:val="left"/>
      <w:pPr>
        <w:ind w:left="3555" w:hanging="360"/>
      </w:pPr>
    </w:lvl>
    <w:lvl w:ilvl="4" w:tplc="042F0019" w:tentative="1">
      <w:start w:val="1"/>
      <w:numFmt w:val="lowerLetter"/>
      <w:lvlText w:val="%5."/>
      <w:lvlJc w:val="left"/>
      <w:pPr>
        <w:ind w:left="4275" w:hanging="360"/>
      </w:pPr>
    </w:lvl>
    <w:lvl w:ilvl="5" w:tplc="042F001B" w:tentative="1">
      <w:start w:val="1"/>
      <w:numFmt w:val="lowerRoman"/>
      <w:lvlText w:val="%6."/>
      <w:lvlJc w:val="right"/>
      <w:pPr>
        <w:ind w:left="4995" w:hanging="180"/>
      </w:pPr>
    </w:lvl>
    <w:lvl w:ilvl="6" w:tplc="042F000F" w:tentative="1">
      <w:start w:val="1"/>
      <w:numFmt w:val="decimal"/>
      <w:lvlText w:val="%7."/>
      <w:lvlJc w:val="left"/>
      <w:pPr>
        <w:ind w:left="5715" w:hanging="360"/>
      </w:pPr>
    </w:lvl>
    <w:lvl w:ilvl="7" w:tplc="042F0019" w:tentative="1">
      <w:start w:val="1"/>
      <w:numFmt w:val="lowerLetter"/>
      <w:lvlText w:val="%8."/>
      <w:lvlJc w:val="left"/>
      <w:pPr>
        <w:ind w:left="6435" w:hanging="360"/>
      </w:pPr>
    </w:lvl>
    <w:lvl w:ilvl="8" w:tplc="042F001B" w:tentative="1">
      <w:start w:val="1"/>
      <w:numFmt w:val="lowerRoman"/>
      <w:lvlText w:val="%9."/>
      <w:lvlJc w:val="right"/>
      <w:pPr>
        <w:ind w:left="7155" w:hanging="180"/>
      </w:pPr>
    </w:lvl>
  </w:abstractNum>
  <w:abstractNum w:abstractNumId="9" w15:restartNumberingAfterBreak="0">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83D0F5C"/>
    <w:multiLevelType w:val="multilevel"/>
    <w:tmpl w:val="1E725762"/>
    <w:lvl w:ilvl="0">
      <w:start w:val="4"/>
      <w:numFmt w:val="decimal"/>
      <w:lvlText w:val="%1."/>
      <w:lvlJc w:val="left"/>
      <w:pPr>
        <w:tabs>
          <w:tab w:val="num" w:pos="675"/>
        </w:tabs>
        <w:ind w:left="675" w:hanging="675"/>
      </w:pPr>
      <w:rPr>
        <w:rFonts w:hint="default"/>
      </w:rPr>
    </w:lvl>
    <w:lvl w:ilvl="1">
      <w:start w:val="1"/>
      <w:numFmt w:val="decimal"/>
      <w:isLgl/>
      <w:lvlText w:val="%1.%2"/>
      <w:lvlJc w:val="left"/>
      <w:pPr>
        <w:ind w:left="1440" w:hanging="765"/>
      </w:pPr>
      <w:rPr>
        <w:rFonts w:hint="default"/>
      </w:rPr>
    </w:lvl>
    <w:lvl w:ilvl="2">
      <w:start w:val="1"/>
      <w:numFmt w:val="decimal"/>
      <w:isLgl/>
      <w:lvlText w:val="%1.%2.%3"/>
      <w:lvlJc w:val="left"/>
      <w:pPr>
        <w:ind w:left="2115" w:hanging="765"/>
      </w:pPr>
      <w:rPr>
        <w:rFonts w:hint="default"/>
      </w:rPr>
    </w:lvl>
    <w:lvl w:ilvl="3">
      <w:start w:val="1"/>
      <w:numFmt w:val="decimal"/>
      <w:isLgl/>
      <w:lvlText w:val="%1.%2.%3.%4"/>
      <w:lvlJc w:val="left"/>
      <w:pPr>
        <w:ind w:left="2790" w:hanging="765"/>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455"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6165" w:hanging="1440"/>
      </w:pPr>
      <w:rPr>
        <w:rFonts w:hint="default"/>
      </w:rPr>
    </w:lvl>
    <w:lvl w:ilvl="8">
      <w:start w:val="1"/>
      <w:numFmt w:val="decimal"/>
      <w:isLgl/>
      <w:lvlText w:val="%1.%2.%3.%4.%5.%6.%7.%8.%9"/>
      <w:lvlJc w:val="left"/>
      <w:pPr>
        <w:ind w:left="7200" w:hanging="1800"/>
      </w:pPr>
      <w:rPr>
        <w:rFonts w:hint="default"/>
      </w:rPr>
    </w:lvl>
  </w:abstractNum>
  <w:abstractNum w:abstractNumId="11" w15:restartNumberingAfterBreak="0">
    <w:nsid w:val="79212AC6"/>
    <w:multiLevelType w:val="hybridMultilevel"/>
    <w:tmpl w:val="E1703F9A"/>
    <w:lvl w:ilvl="0" w:tplc="5266948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A428CA"/>
    <w:multiLevelType w:val="hybridMultilevel"/>
    <w:tmpl w:val="95C4FB5C"/>
    <w:lvl w:ilvl="0" w:tplc="A0988F8C">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2"/>
  </w:num>
  <w:num w:numId="5">
    <w:abstractNumId w:val="9"/>
  </w:num>
  <w:num w:numId="6">
    <w:abstractNumId w:val="10"/>
  </w:num>
  <w:num w:numId="7">
    <w:abstractNumId w:val="12"/>
  </w:num>
  <w:num w:numId="8">
    <w:abstractNumId w:val="6"/>
  </w:num>
  <w:num w:numId="9">
    <w:abstractNumId w:val="8"/>
  </w:num>
  <w:num w:numId="10">
    <w:abstractNumId w:val="0"/>
  </w:num>
  <w:num w:numId="11">
    <w:abstractNumId w:val="4"/>
  </w:num>
  <w:num w:numId="12">
    <w:abstractNumId w:val="5"/>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6"/>
    <w:rsid w:val="00015512"/>
    <w:rsid w:val="000352F4"/>
    <w:rsid w:val="00035998"/>
    <w:rsid w:val="000439E4"/>
    <w:rsid w:val="0005368C"/>
    <w:rsid w:val="00061B9B"/>
    <w:rsid w:val="000633D7"/>
    <w:rsid w:val="00067008"/>
    <w:rsid w:val="00072558"/>
    <w:rsid w:val="0007343E"/>
    <w:rsid w:val="00085B49"/>
    <w:rsid w:val="00093B2F"/>
    <w:rsid w:val="000A6B7B"/>
    <w:rsid w:val="000B198F"/>
    <w:rsid w:val="000D0C68"/>
    <w:rsid w:val="000D58B0"/>
    <w:rsid w:val="000E0336"/>
    <w:rsid w:val="000E1D2F"/>
    <w:rsid w:val="000F2516"/>
    <w:rsid w:val="00107852"/>
    <w:rsid w:val="001218DE"/>
    <w:rsid w:val="00130A68"/>
    <w:rsid w:val="001476F9"/>
    <w:rsid w:val="00156B47"/>
    <w:rsid w:val="00161DCF"/>
    <w:rsid w:val="00162DAA"/>
    <w:rsid w:val="0016466A"/>
    <w:rsid w:val="00170F32"/>
    <w:rsid w:val="00175B40"/>
    <w:rsid w:val="00175F64"/>
    <w:rsid w:val="001836AA"/>
    <w:rsid w:val="001852B4"/>
    <w:rsid w:val="00187194"/>
    <w:rsid w:val="00187F5B"/>
    <w:rsid w:val="00192A2A"/>
    <w:rsid w:val="00192D85"/>
    <w:rsid w:val="001A2D55"/>
    <w:rsid w:val="001A4C39"/>
    <w:rsid w:val="001B0E2D"/>
    <w:rsid w:val="001B51EC"/>
    <w:rsid w:val="001D3748"/>
    <w:rsid w:val="001D3EC3"/>
    <w:rsid w:val="001E1187"/>
    <w:rsid w:val="001E7452"/>
    <w:rsid w:val="002027AA"/>
    <w:rsid w:val="00207476"/>
    <w:rsid w:val="00212985"/>
    <w:rsid w:val="00212EDD"/>
    <w:rsid w:val="00221332"/>
    <w:rsid w:val="00234966"/>
    <w:rsid w:val="00235145"/>
    <w:rsid w:val="00237A30"/>
    <w:rsid w:val="002419C8"/>
    <w:rsid w:val="00256462"/>
    <w:rsid w:val="00265FE8"/>
    <w:rsid w:val="002661AB"/>
    <w:rsid w:val="00280DA2"/>
    <w:rsid w:val="0028344F"/>
    <w:rsid w:val="00297CE3"/>
    <w:rsid w:val="002A7CB6"/>
    <w:rsid w:val="002A7ED0"/>
    <w:rsid w:val="002D2F0A"/>
    <w:rsid w:val="002F32BE"/>
    <w:rsid w:val="00306698"/>
    <w:rsid w:val="0032408F"/>
    <w:rsid w:val="00324FB1"/>
    <w:rsid w:val="00331E38"/>
    <w:rsid w:val="003361B3"/>
    <w:rsid w:val="00360BAA"/>
    <w:rsid w:val="003667D0"/>
    <w:rsid w:val="003702F3"/>
    <w:rsid w:val="00373E68"/>
    <w:rsid w:val="003B3CC1"/>
    <w:rsid w:val="003B53E6"/>
    <w:rsid w:val="003C0C5D"/>
    <w:rsid w:val="003D5A8E"/>
    <w:rsid w:val="003E0EF9"/>
    <w:rsid w:val="003E1B7F"/>
    <w:rsid w:val="00405B26"/>
    <w:rsid w:val="00417E88"/>
    <w:rsid w:val="0042602D"/>
    <w:rsid w:val="0042757C"/>
    <w:rsid w:val="004461D8"/>
    <w:rsid w:val="00446535"/>
    <w:rsid w:val="00451EE6"/>
    <w:rsid w:val="004550B7"/>
    <w:rsid w:val="00455DB3"/>
    <w:rsid w:val="004628D6"/>
    <w:rsid w:val="0046334E"/>
    <w:rsid w:val="00465D8D"/>
    <w:rsid w:val="00481413"/>
    <w:rsid w:val="00482CD6"/>
    <w:rsid w:val="00484181"/>
    <w:rsid w:val="0049117A"/>
    <w:rsid w:val="00494DB7"/>
    <w:rsid w:val="0049749E"/>
    <w:rsid w:val="004A4C8B"/>
    <w:rsid w:val="004B09FF"/>
    <w:rsid w:val="004B79FB"/>
    <w:rsid w:val="004D2B8B"/>
    <w:rsid w:val="004E063F"/>
    <w:rsid w:val="004E25C6"/>
    <w:rsid w:val="004F384F"/>
    <w:rsid w:val="004F71C6"/>
    <w:rsid w:val="004F7717"/>
    <w:rsid w:val="00501DD6"/>
    <w:rsid w:val="00507ADB"/>
    <w:rsid w:val="00512FB8"/>
    <w:rsid w:val="0052528D"/>
    <w:rsid w:val="00531474"/>
    <w:rsid w:val="00533977"/>
    <w:rsid w:val="005359CD"/>
    <w:rsid w:val="00546BAA"/>
    <w:rsid w:val="00553A01"/>
    <w:rsid w:val="00553DA5"/>
    <w:rsid w:val="00566B4B"/>
    <w:rsid w:val="005918AE"/>
    <w:rsid w:val="00591C8C"/>
    <w:rsid w:val="005A2F24"/>
    <w:rsid w:val="005A64EA"/>
    <w:rsid w:val="005A7F54"/>
    <w:rsid w:val="005B6306"/>
    <w:rsid w:val="005C0380"/>
    <w:rsid w:val="005D078B"/>
    <w:rsid w:val="005D0CB8"/>
    <w:rsid w:val="005D3D5B"/>
    <w:rsid w:val="005D4BEC"/>
    <w:rsid w:val="005E583D"/>
    <w:rsid w:val="005F40B5"/>
    <w:rsid w:val="00602363"/>
    <w:rsid w:val="00605AC4"/>
    <w:rsid w:val="0062524F"/>
    <w:rsid w:val="00631C96"/>
    <w:rsid w:val="0063477A"/>
    <w:rsid w:val="0064373B"/>
    <w:rsid w:val="00645F3E"/>
    <w:rsid w:val="006528BA"/>
    <w:rsid w:val="0066032B"/>
    <w:rsid w:val="00670EE1"/>
    <w:rsid w:val="006734FF"/>
    <w:rsid w:val="0067554A"/>
    <w:rsid w:val="00692E09"/>
    <w:rsid w:val="006A1297"/>
    <w:rsid w:val="006A2250"/>
    <w:rsid w:val="006A2362"/>
    <w:rsid w:val="006A5FBC"/>
    <w:rsid w:val="006B1CE1"/>
    <w:rsid w:val="006C3F95"/>
    <w:rsid w:val="006E5E8A"/>
    <w:rsid w:val="006E7399"/>
    <w:rsid w:val="006F1327"/>
    <w:rsid w:val="006F3A1E"/>
    <w:rsid w:val="006F3F28"/>
    <w:rsid w:val="006F6A5D"/>
    <w:rsid w:val="00702BFC"/>
    <w:rsid w:val="00753914"/>
    <w:rsid w:val="00767BDE"/>
    <w:rsid w:val="00781C95"/>
    <w:rsid w:val="00785144"/>
    <w:rsid w:val="007B47AF"/>
    <w:rsid w:val="007D072F"/>
    <w:rsid w:val="007E1A92"/>
    <w:rsid w:val="007E4237"/>
    <w:rsid w:val="007E6A7A"/>
    <w:rsid w:val="007F0ED5"/>
    <w:rsid w:val="007F181B"/>
    <w:rsid w:val="007F6CEE"/>
    <w:rsid w:val="008063DE"/>
    <w:rsid w:val="0081643D"/>
    <w:rsid w:val="00830821"/>
    <w:rsid w:val="00836C90"/>
    <w:rsid w:val="0084277C"/>
    <w:rsid w:val="00855CE5"/>
    <w:rsid w:val="0087764B"/>
    <w:rsid w:val="008808D7"/>
    <w:rsid w:val="00881204"/>
    <w:rsid w:val="00886797"/>
    <w:rsid w:val="00893725"/>
    <w:rsid w:val="00895372"/>
    <w:rsid w:val="00897CA7"/>
    <w:rsid w:val="008B0EC9"/>
    <w:rsid w:val="008C3EB0"/>
    <w:rsid w:val="008D4415"/>
    <w:rsid w:val="008E0654"/>
    <w:rsid w:val="008E1840"/>
    <w:rsid w:val="00902B99"/>
    <w:rsid w:val="00921EBD"/>
    <w:rsid w:val="009234AE"/>
    <w:rsid w:val="009318F9"/>
    <w:rsid w:val="009340C9"/>
    <w:rsid w:val="009368BE"/>
    <w:rsid w:val="009369BE"/>
    <w:rsid w:val="00944878"/>
    <w:rsid w:val="00946798"/>
    <w:rsid w:val="0097159F"/>
    <w:rsid w:val="00973CBD"/>
    <w:rsid w:val="009828BF"/>
    <w:rsid w:val="00983FD7"/>
    <w:rsid w:val="0099035A"/>
    <w:rsid w:val="00991E21"/>
    <w:rsid w:val="009C2EE5"/>
    <w:rsid w:val="009C3116"/>
    <w:rsid w:val="009C5DF0"/>
    <w:rsid w:val="009C7386"/>
    <w:rsid w:val="009D48EE"/>
    <w:rsid w:val="009E0C3F"/>
    <w:rsid w:val="009E6967"/>
    <w:rsid w:val="009F4C08"/>
    <w:rsid w:val="009F562C"/>
    <w:rsid w:val="009F5772"/>
    <w:rsid w:val="00A05A47"/>
    <w:rsid w:val="00A07197"/>
    <w:rsid w:val="00A106B3"/>
    <w:rsid w:val="00A2132D"/>
    <w:rsid w:val="00A22142"/>
    <w:rsid w:val="00A42206"/>
    <w:rsid w:val="00A4639C"/>
    <w:rsid w:val="00A5132C"/>
    <w:rsid w:val="00A521E1"/>
    <w:rsid w:val="00A65848"/>
    <w:rsid w:val="00A94176"/>
    <w:rsid w:val="00A94E8B"/>
    <w:rsid w:val="00AA3284"/>
    <w:rsid w:val="00AD3D6A"/>
    <w:rsid w:val="00AF02DD"/>
    <w:rsid w:val="00AF5F68"/>
    <w:rsid w:val="00AF6305"/>
    <w:rsid w:val="00B020B6"/>
    <w:rsid w:val="00B03D61"/>
    <w:rsid w:val="00B07120"/>
    <w:rsid w:val="00B22971"/>
    <w:rsid w:val="00B25FB1"/>
    <w:rsid w:val="00B262AC"/>
    <w:rsid w:val="00B413F0"/>
    <w:rsid w:val="00B53720"/>
    <w:rsid w:val="00B62F42"/>
    <w:rsid w:val="00B73551"/>
    <w:rsid w:val="00B763E7"/>
    <w:rsid w:val="00B86F35"/>
    <w:rsid w:val="00B95D30"/>
    <w:rsid w:val="00BA0DB9"/>
    <w:rsid w:val="00BA4EA4"/>
    <w:rsid w:val="00BB13A3"/>
    <w:rsid w:val="00BB4C59"/>
    <w:rsid w:val="00BB78A8"/>
    <w:rsid w:val="00BC2B45"/>
    <w:rsid w:val="00BD2069"/>
    <w:rsid w:val="00BE38D9"/>
    <w:rsid w:val="00BF15BB"/>
    <w:rsid w:val="00BF3641"/>
    <w:rsid w:val="00C1070B"/>
    <w:rsid w:val="00C11672"/>
    <w:rsid w:val="00C45B6F"/>
    <w:rsid w:val="00C45BB9"/>
    <w:rsid w:val="00C53BBF"/>
    <w:rsid w:val="00C53E27"/>
    <w:rsid w:val="00C54C8F"/>
    <w:rsid w:val="00C60F2E"/>
    <w:rsid w:val="00C748FF"/>
    <w:rsid w:val="00C771C6"/>
    <w:rsid w:val="00C81A9A"/>
    <w:rsid w:val="00C95479"/>
    <w:rsid w:val="00C966BD"/>
    <w:rsid w:val="00CA0DB7"/>
    <w:rsid w:val="00CB1448"/>
    <w:rsid w:val="00CB16F6"/>
    <w:rsid w:val="00CC2D48"/>
    <w:rsid w:val="00CC42E3"/>
    <w:rsid w:val="00CE2203"/>
    <w:rsid w:val="00CE72C3"/>
    <w:rsid w:val="00CE7F21"/>
    <w:rsid w:val="00CF785A"/>
    <w:rsid w:val="00D03074"/>
    <w:rsid w:val="00D100CE"/>
    <w:rsid w:val="00D22484"/>
    <w:rsid w:val="00D445B8"/>
    <w:rsid w:val="00D50A39"/>
    <w:rsid w:val="00D56D75"/>
    <w:rsid w:val="00D742F3"/>
    <w:rsid w:val="00D759C0"/>
    <w:rsid w:val="00D8668E"/>
    <w:rsid w:val="00D94BB8"/>
    <w:rsid w:val="00D95BDA"/>
    <w:rsid w:val="00D960D8"/>
    <w:rsid w:val="00DA6A84"/>
    <w:rsid w:val="00DB50A6"/>
    <w:rsid w:val="00DC1A79"/>
    <w:rsid w:val="00DC2CEF"/>
    <w:rsid w:val="00DC4158"/>
    <w:rsid w:val="00DE49F3"/>
    <w:rsid w:val="00DF0B26"/>
    <w:rsid w:val="00DF57FE"/>
    <w:rsid w:val="00E04154"/>
    <w:rsid w:val="00E057E1"/>
    <w:rsid w:val="00E15938"/>
    <w:rsid w:val="00E17C31"/>
    <w:rsid w:val="00E45EAB"/>
    <w:rsid w:val="00E515F2"/>
    <w:rsid w:val="00E57F21"/>
    <w:rsid w:val="00E62DC4"/>
    <w:rsid w:val="00E75594"/>
    <w:rsid w:val="00E82D9E"/>
    <w:rsid w:val="00E82EB4"/>
    <w:rsid w:val="00E85749"/>
    <w:rsid w:val="00EA347C"/>
    <w:rsid w:val="00EB04E8"/>
    <w:rsid w:val="00EB2768"/>
    <w:rsid w:val="00EB7E86"/>
    <w:rsid w:val="00ED2453"/>
    <w:rsid w:val="00EE12C3"/>
    <w:rsid w:val="00EF0488"/>
    <w:rsid w:val="00EF0734"/>
    <w:rsid w:val="00EF236E"/>
    <w:rsid w:val="00EF65EE"/>
    <w:rsid w:val="00F008E3"/>
    <w:rsid w:val="00F06AA8"/>
    <w:rsid w:val="00F17080"/>
    <w:rsid w:val="00F17A07"/>
    <w:rsid w:val="00F26D0B"/>
    <w:rsid w:val="00F36119"/>
    <w:rsid w:val="00F57166"/>
    <w:rsid w:val="00F66307"/>
    <w:rsid w:val="00F71094"/>
    <w:rsid w:val="00F72070"/>
    <w:rsid w:val="00FB156D"/>
    <w:rsid w:val="00FC1B7E"/>
    <w:rsid w:val="00FC22C5"/>
    <w:rsid w:val="00FD0A37"/>
    <w:rsid w:val="00FE6594"/>
    <w:rsid w:val="00FF030B"/>
    <w:rsid w:val="00FF5E98"/>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641E62C"/>
  <w15:chartTrackingRefBased/>
  <w15:docId w15:val="{71198595-DFEC-4749-A324-BF143B74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6"/>
    <w:rPr>
      <w:rFonts w:ascii="Times New Roman" w:eastAsia="Times New Roman" w:hAnsi="Times New Roman"/>
      <w:sz w:val="24"/>
      <w:szCs w:val="24"/>
      <w:lang w:val="en-GB"/>
    </w:rPr>
  </w:style>
  <w:style w:type="paragraph" w:styleId="Heading4">
    <w:name w:val="heading 4"/>
    <w:basedOn w:val="Normal"/>
    <w:link w:val="Heading4Char"/>
    <w:uiPriority w:val="9"/>
    <w:qFormat/>
    <w:rsid w:val="00E82EB4"/>
    <w:pPr>
      <w:spacing w:before="100" w:beforeAutospacing="1" w:after="100" w:afterAutospacing="1"/>
      <w:outlineLvl w:val="3"/>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lang w:val="x-none" w:eastAsia="x-none"/>
    </w:rPr>
  </w:style>
  <w:style w:type="character" w:customStyle="1" w:styleId="BodyText3Char">
    <w:name w:val="Body Text 3 Char"/>
    <w:link w:val="BodyText3"/>
    <w:rsid w:val="009C3116"/>
    <w:rPr>
      <w:rFonts w:ascii="Arial" w:eastAsia="Times New Roman" w:hAnsi="Arial" w:cs="Arial"/>
      <w:sz w:val="24"/>
      <w:szCs w:val="24"/>
    </w:rPr>
  </w:style>
  <w:style w:type="paragraph" w:styleId="Header">
    <w:name w:val="header"/>
    <w:basedOn w:val="Normal"/>
    <w:link w:val="HeaderChar"/>
    <w:uiPriority w:val="99"/>
    <w:unhideWhenUsed/>
    <w:rsid w:val="005D078B"/>
    <w:pPr>
      <w:tabs>
        <w:tab w:val="center" w:pos="4513"/>
        <w:tab w:val="right" w:pos="9026"/>
      </w:tabs>
    </w:pPr>
    <w:rPr>
      <w:lang w:eastAsia="x-none"/>
    </w:rPr>
  </w:style>
  <w:style w:type="character" w:customStyle="1" w:styleId="HeaderChar">
    <w:name w:val="Header Char"/>
    <w:link w:val="Header"/>
    <w:uiPriority w:val="99"/>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rPr>
      <w:lang w:eastAsia="x-none"/>
    </w:rPr>
  </w:style>
  <w:style w:type="character" w:customStyle="1" w:styleId="FooterChar">
    <w:name w:val="Footer Char"/>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val="mk-MK"/>
    </w:rPr>
  </w:style>
  <w:style w:type="character" w:styleId="CommentReference">
    <w:name w:val="annotation reference"/>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lang w:eastAsia="x-none"/>
    </w:rPr>
  </w:style>
  <w:style w:type="character" w:customStyle="1" w:styleId="CommentTextChar">
    <w:name w:val="Comment Text Char"/>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link w:val="CommentSubject"/>
    <w:uiPriority w:val="99"/>
    <w:semiHidden/>
    <w:rsid w:val="00BB78A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BB78A8"/>
    <w:rPr>
      <w:rFonts w:ascii="Tahoma" w:hAnsi="Tahoma"/>
      <w:sz w:val="16"/>
      <w:szCs w:val="16"/>
      <w:lang w:eastAsia="x-none"/>
    </w:rPr>
  </w:style>
  <w:style w:type="character" w:customStyle="1" w:styleId="BalloonTextChar">
    <w:name w:val="Balloon Text Char"/>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uiPriority w:val="99"/>
    <w:semiHidden/>
    <w:rsid w:val="0049749E"/>
    <w:pPr>
      <w:spacing w:before="100" w:beforeAutospacing="1" w:after="100" w:afterAutospacing="1"/>
    </w:pPr>
    <w:rPr>
      <w:lang w:val="mk-MK" w:eastAsia="mk-MK"/>
    </w:rPr>
  </w:style>
  <w:style w:type="character" w:styleId="Hyperlink">
    <w:name w:val="Hyperlink"/>
    <w:uiPriority w:val="99"/>
    <w:unhideWhenUsed/>
    <w:rsid w:val="009368BE"/>
    <w:rPr>
      <w:color w:val="0000FF"/>
      <w:u w:val="single"/>
    </w:rPr>
  </w:style>
  <w:style w:type="character" w:customStyle="1" w:styleId="UnresolvedMention">
    <w:name w:val="Unresolved Mention"/>
    <w:uiPriority w:val="99"/>
    <w:semiHidden/>
    <w:unhideWhenUsed/>
    <w:rsid w:val="006B1CE1"/>
    <w:rPr>
      <w:color w:val="605E5C"/>
      <w:shd w:val="clear" w:color="auto" w:fill="E1DFDD"/>
    </w:rPr>
  </w:style>
  <w:style w:type="character" w:customStyle="1" w:styleId="Heading4Char">
    <w:name w:val="Heading 4 Char"/>
    <w:basedOn w:val="DefaultParagraphFont"/>
    <w:link w:val="Heading4"/>
    <w:uiPriority w:val="9"/>
    <w:rsid w:val="00E82EB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 w:id="18947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mi.isen@mzsv.gov.m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aneta.georgievska@mzsv.gov.m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aganco.stojcev@mzsv.gov.m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7192DD653E5049449DF3992D2FCDD2E4" ma:contentTypeVersion="" ma:contentTypeDescription="" ma:contentTypeScope="" ma:versionID="cca915c92fe9e764e42376b175dbc6d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01-1649/1</ProtocolNumberOut>
    <ProtocolNumberInArchiveDate xmlns="http://schemas.microsoft.com/sharepoint/v3" xsi:nil="true"/>
    <ProtocolNumberOutArchiveDate xmlns="http://schemas.microsoft.com/sharepoint/v3">2021-02-05T00:00:00+00:00</ProtocolNumberOutArchiveDat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2ACAC-5B29-4493-8799-32FD4B614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2A16D-0916-4063-9300-D640E66D4C84}">
  <ds:schemaRefs>
    <ds:schemaRef ds:uri="http://schemas.microsoft.com/office/2006/metadata/properties"/>
    <ds:schemaRef ds:uri="http://schemas.microsoft.com/sharepoint/v3"/>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C175450-F146-4D44-8FD6-78DCFC0F0131}">
  <ds:schemaRefs>
    <ds:schemaRef ds:uri="http://schemas.microsoft.com/office/2006/metadata/longProperties"/>
  </ds:schemaRefs>
</ds:datastoreItem>
</file>

<file path=customXml/itemProps4.xml><?xml version="1.0" encoding="utf-8"?>
<ds:datastoreItem xmlns:ds="http://schemas.openxmlformats.org/officeDocument/2006/customXml" ds:itemID="{385EAFAA-4164-4D33-BF52-02F233A5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извештај за ПВР</vt:lpstr>
    </vt:vector>
  </TitlesOfParts>
  <Company>Microsoft</Company>
  <LinksUpToDate>false</LinksUpToDate>
  <CharactersWithSpaces>14967</CharactersWithSpaces>
  <SharedDoc>false</SharedDoc>
  <HLinks>
    <vt:vector size="6" baseType="variant">
      <vt:variant>
        <vt:i4>4784190</vt:i4>
      </vt:variant>
      <vt:variant>
        <vt:i4>0</vt:i4>
      </vt:variant>
      <vt:variant>
        <vt:i4>0</vt:i4>
      </vt:variant>
      <vt:variant>
        <vt:i4>5</vt:i4>
      </vt:variant>
      <vt:variant>
        <vt:lpwstr>mailto:gjorgjievska@mzsv.gov.mk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за ПВР</dc:title>
  <dc:subject/>
  <dc:creator>Александар Диље</dc:creator>
  <cp:keywords/>
  <cp:lastModifiedBy>Феми Исен</cp:lastModifiedBy>
  <cp:revision>2</cp:revision>
  <cp:lastPrinted>2021-04-27T11:58:00Z</cp:lastPrinted>
  <dcterms:created xsi:type="dcterms:W3CDTF">2021-05-04T13:31:00Z</dcterms:created>
  <dcterms:modified xsi:type="dcterms:W3CDTF">2021-05-04T13:31:00Z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sts|aleksandar.dilje</vt:lpwstr>
  </property>
  <property fmtid="{D5CDD505-2E9C-101B-9397-08002B2CF9AE}" pid="3" name="Title">
    <vt:lpwstr>ПВР Извештај</vt:lpwstr>
  </property>
  <property fmtid="{D5CDD505-2E9C-101B-9397-08002B2CF9AE}" pid="4" name="ModifiedBy">
    <vt:lpwstr>i:0e.t|e-vlada.mk sts|tatjana.kovacevska</vt:lpwstr>
  </property>
  <property fmtid="{D5CDD505-2E9C-101B-9397-08002B2CF9AE}" pid="5" name="ContentTypeId">
    <vt:lpwstr>0x01010086FCDBBC86574C7ABFC9FD714B80DE6C007192DD653E5049449DF3992D2FCDD2E4</vt:lpwstr>
  </property>
</Properties>
</file>