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1B" w:rsidRPr="00D46D1A" w:rsidRDefault="007F181B" w:rsidP="007F181B">
      <w:pPr>
        <w:jc w:val="center"/>
        <w:rPr>
          <w:rFonts w:ascii="StobiSerif Regular" w:hAnsi="StobiSerif Regular"/>
          <w:b/>
          <w:sz w:val="22"/>
          <w:szCs w:val="22"/>
          <w:lang w:val="mk-MK"/>
        </w:rPr>
      </w:pPr>
      <w:r w:rsidRPr="00D46D1A">
        <w:rPr>
          <w:rFonts w:ascii="StobiSerif Regular" w:hAnsi="StobiSerif Regular"/>
          <w:b/>
          <w:sz w:val="22"/>
          <w:szCs w:val="22"/>
          <w:lang w:val="mk-MK"/>
        </w:rPr>
        <w:t>ИЗВЕШТАЈ ЗА ПРОЦЕНКА НА ВЛИЈАНИЕТО НА РЕГУЛАТИВАТА</w:t>
      </w:r>
    </w:p>
    <w:p w:rsidR="007F181B" w:rsidRPr="00D46D1A" w:rsidRDefault="007F181B" w:rsidP="00212EDD">
      <w:pPr>
        <w:rPr>
          <w:rFonts w:ascii="StobiSerif Regular" w:hAnsi="StobiSerif Regular"/>
          <w:b/>
          <w:sz w:val="22"/>
          <w:szCs w:val="22"/>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196"/>
      </w:tblGrid>
      <w:tr w:rsidR="007F181B" w:rsidRPr="00D46D1A">
        <w:trPr>
          <w:trHeight w:val="622"/>
        </w:trPr>
        <w:tc>
          <w:tcPr>
            <w:tcW w:w="3105" w:type="dxa"/>
          </w:tcPr>
          <w:p w:rsidR="007F181B" w:rsidRPr="00D46D1A" w:rsidRDefault="00C771C6" w:rsidP="00C771C6">
            <w:pPr>
              <w:rPr>
                <w:rFonts w:ascii="StobiSerif Regular" w:hAnsi="StobiSerif Regular"/>
                <w:sz w:val="22"/>
                <w:szCs w:val="22"/>
                <w:lang w:val="mk-MK"/>
              </w:rPr>
            </w:pPr>
            <w:r w:rsidRPr="00D46D1A">
              <w:rPr>
                <w:rFonts w:ascii="StobiSerif Regular" w:hAnsi="StobiSerif Regular"/>
                <w:sz w:val="22"/>
                <w:szCs w:val="22"/>
                <w:lang w:val="mk-MK"/>
              </w:rPr>
              <w:t>Назив на м</w:t>
            </w:r>
            <w:r w:rsidR="005D0CB8" w:rsidRPr="00D46D1A">
              <w:rPr>
                <w:rFonts w:ascii="StobiSerif Regular" w:hAnsi="StobiSerif Regular"/>
                <w:sz w:val="22"/>
                <w:szCs w:val="22"/>
                <w:lang w:val="mk-MK"/>
              </w:rPr>
              <w:t>инистерство:</w:t>
            </w:r>
          </w:p>
        </w:tc>
        <w:tc>
          <w:tcPr>
            <w:tcW w:w="6196" w:type="dxa"/>
          </w:tcPr>
          <w:p w:rsidR="006F1327" w:rsidRPr="00D46D1A" w:rsidRDefault="0084697D" w:rsidP="002F5B72">
            <w:pPr>
              <w:rPr>
                <w:rFonts w:ascii="StobiSerif Regular" w:hAnsi="StobiSerif Regular"/>
                <w:sz w:val="22"/>
                <w:szCs w:val="22"/>
                <w:lang w:val="mk-MK"/>
              </w:rPr>
            </w:pPr>
            <w:r>
              <w:rPr>
                <w:rFonts w:ascii="StobiSerif Regular" w:hAnsi="StobiSerif Regular"/>
                <w:sz w:val="22"/>
                <w:szCs w:val="22"/>
                <w:lang w:val="mk-MK"/>
              </w:rPr>
              <w:t>Министерство за информатичко општество и</w:t>
            </w:r>
            <w:r w:rsidR="002F5B72">
              <w:rPr>
                <w:rFonts w:ascii="StobiSerif Regular" w:hAnsi="StobiSerif Regular"/>
                <w:sz w:val="22"/>
                <w:szCs w:val="22"/>
                <w:lang w:val="mk-MK"/>
              </w:rPr>
              <w:t xml:space="preserve"> </w:t>
            </w:r>
            <w:r>
              <w:rPr>
                <w:rFonts w:ascii="StobiSerif Regular" w:hAnsi="StobiSerif Regular"/>
                <w:sz w:val="22"/>
                <w:szCs w:val="22"/>
                <w:lang w:val="mk-MK"/>
              </w:rPr>
              <w:t>администрација</w:t>
            </w:r>
          </w:p>
        </w:tc>
      </w:tr>
      <w:tr w:rsidR="007F181B" w:rsidRPr="00D46D1A">
        <w:trPr>
          <w:trHeight w:val="622"/>
        </w:trPr>
        <w:tc>
          <w:tcPr>
            <w:tcW w:w="3105" w:type="dxa"/>
          </w:tcPr>
          <w:p w:rsidR="007F181B" w:rsidRPr="00D46D1A" w:rsidRDefault="005D0CB8" w:rsidP="006F1327">
            <w:pPr>
              <w:rPr>
                <w:rFonts w:ascii="StobiSerif Regular" w:hAnsi="StobiSerif Regular"/>
                <w:sz w:val="22"/>
                <w:szCs w:val="22"/>
                <w:lang w:val="mk-MK"/>
              </w:rPr>
            </w:pPr>
            <w:r w:rsidRPr="00D46D1A">
              <w:rPr>
                <w:rFonts w:ascii="StobiSerif Regular" w:hAnsi="StobiSerif Regular"/>
                <w:sz w:val="22"/>
                <w:szCs w:val="22"/>
                <w:lang w:val="mk-MK"/>
              </w:rPr>
              <w:t>Назив на предлог</w:t>
            </w:r>
            <w:r w:rsidR="00F66307" w:rsidRPr="00D46D1A">
              <w:rPr>
                <w:rFonts w:ascii="StobiSerif Regular" w:hAnsi="StobiSerif Regular"/>
                <w:sz w:val="22"/>
                <w:szCs w:val="22"/>
                <w:lang w:val="mk-MK"/>
              </w:rPr>
              <w:t>от</w:t>
            </w:r>
            <w:r w:rsidRPr="00D46D1A">
              <w:rPr>
                <w:rFonts w:ascii="StobiSerif Regular" w:hAnsi="StobiSerif Regular"/>
                <w:sz w:val="22"/>
                <w:szCs w:val="22"/>
                <w:lang w:val="mk-MK"/>
              </w:rPr>
              <w:t xml:space="preserve"> </w:t>
            </w:r>
            <w:r w:rsidR="00B413F0" w:rsidRPr="00D46D1A">
              <w:rPr>
                <w:rFonts w:ascii="StobiSerif Regular" w:hAnsi="StobiSerif Regular"/>
                <w:sz w:val="22"/>
                <w:szCs w:val="22"/>
                <w:lang w:val="mk-MK"/>
              </w:rPr>
              <w:t xml:space="preserve">на </w:t>
            </w:r>
            <w:r w:rsidR="006F1327" w:rsidRPr="00D46D1A">
              <w:rPr>
                <w:rFonts w:ascii="StobiSerif Regular" w:hAnsi="StobiSerif Regular"/>
                <w:sz w:val="22"/>
                <w:szCs w:val="22"/>
                <w:lang w:val="mk-MK"/>
              </w:rPr>
              <w:t>закон</w:t>
            </w:r>
            <w:r w:rsidRPr="00D46D1A">
              <w:rPr>
                <w:rFonts w:ascii="StobiSerif Regular" w:hAnsi="StobiSerif Regular"/>
                <w:sz w:val="22"/>
                <w:szCs w:val="22"/>
                <w:lang w:val="mk-MK"/>
              </w:rPr>
              <w:t>:</w:t>
            </w:r>
          </w:p>
        </w:tc>
        <w:tc>
          <w:tcPr>
            <w:tcW w:w="6196" w:type="dxa"/>
          </w:tcPr>
          <w:p w:rsidR="006F1327" w:rsidRPr="00D46D1A" w:rsidRDefault="0084697D" w:rsidP="00623CB4">
            <w:pPr>
              <w:jc w:val="both"/>
              <w:rPr>
                <w:rFonts w:ascii="StobiSerif Regular" w:hAnsi="StobiSerif Regular"/>
                <w:sz w:val="22"/>
                <w:szCs w:val="22"/>
                <w:lang w:val="mk-MK"/>
              </w:rPr>
            </w:pPr>
            <w:r>
              <w:rPr>
                <w:rFonts w:ascii="StobiSerif Regular" w:hAnsi="StobiSerif Regular"/>
                <w:sz w:val="22"/>
                <w:szCs w:val="22"/>
                <w:lang w:val="mk-MK"/>
              </w:rPr>
              <w:t xml:space="preserve">Предлог закон за измени и дополнувања на </w:t>
            </w:r>
            <w:r w:rsidR="005E4B3C">
              <w:rPr>
                <w:rFonts w:ascii="StobiSerif Regular" w:hAnsi="StobiSerif Regular"/>
                <w:sz w:val="22"/>
                <w:szCs w:val="22"/>
                <w:lang w:val="mk-MK"/>
              </w:rPr>
              <w:t>Законот за вработените во јавниот сектор</w:t>
            </w:r>
          </w:p>
        </w:tc>
      </w:tr>
      <w:tr w:rsidR="007F181B" w:rsidRPr="00D46D1A">
        <w:trPr>
          <w:trHeight w:val="622"/>
        </w:trPr>
        <w:tc>
          <w:tcPr>
            <w:tcW w:w="3105" w:type="dxa"/>
          </w:tcPr>
          <w:p w:rsidR="007F181B" w:rsidRPr="00D46D1A" w:rsidRDefault="007F181B" w:rsidP="007F6CEE">
            <w:pPr>
              <w:rPr>
                <w:rFonts w:ascii="StobiSerif Regular" w:hAnsi="StobiSerif Regular"/>
                <w:sz w:val="22"/>
                <w:szCs w:val="22"/>
                <w:lang w:val="mk-MK"/>
              </w:rPr>
            </w:pPr>
            <w:r w:rsidRPr="00D46D1A">
              <w:rPr>
                <w:rFonts w:ascii="StobiSerif Regular" w:hAnsi="StobiSerif Regular"/>
                <w:sz w:val="22"/>
                <w:szCs w:val="22"/>
                <w:lang w:val="mk-MK"/>
              </w:rPr>
              <w:t>Одговорно лице и контакт информации:</w:t>
            </w:r>
          </w:p>
        </w:tc>
        <w:tc>
          <w:tcPr>
            <w:tcW w:w="6196" w:type="dxa"/>
          </w:tcPr>
          <w:p w:rsidR="007F181B" w:rsidRDefault="0084697D" w:rsidP="005E48A1">
            <w:pPr>
              <w:rPr>
                <w:rFonts w:ascii="StobiSerif Regular" w:hAnsi="StobiSerif Regular"/>
                <w:sz w:val="22"/>
                <w:szCs w:val="22"/>
                <w:lang w:val="mk-MK"/>
              </w:rPr>
            </w:pPr>
            <w:r>
              <w:rPr>
                <w:rFonts w:ascii="StobiSerif Regular" w:hAnsi="StobiSerif Regular"/>
                <w:sz w:val="22"/>
                <w:szCs w:val="22"/>
                <w:lang w:val="mk-MK"/>
              </w:rPr>
              <w:t>Ана Малцева</w:t>
            </w:r>
          </w:p>
          <w:p w:rsidR="00530FA3" w:rsidRDefault="0051191E" w:rsidP="005E48A1">
            <w:pPr>
              <w:rPr>
                <w:rFonts w:ascii="StobiSerif Regular" w:hAnsi="StobiSerif Regular"/>
                <w:sz w:val="22"/>
                <w:szCs w:val="22"/>
                <w:lang w:val="en-US"/>
              </w:rPr>
            </w:pPr>
            <w:hyperlink r:id="rId10" w:history="1">
              <w:r w:rsidR="00530FA3" w:rsidRPr="002A79DA">
                <w:rPr>
                  <w:rStyle w:val="Hyperlink"/>
                  <w:rFonts w:ascii="StobiSerif Regular" w:hAnsi="StobiSerif Regular"/>
                  <w:sz w:val="22"/>
                  <w:szCs w:val="22"/>
                  <w:lang w:val="en-US"/>
                </w:rPr>
                <w:t>ana.malceva@mioa.gov.mk</w:t>
              </w:r>
            </w:hyperlink>
          </w:p>
          <w:p w:rsidR="00530FA3" w:rsidRPr="00530FA3" w:rsidRDefault="00530FA3" w:rsidP="005E48A1">
            <w:pPr>
              <w:rPr>
                <w:rFonts w:ascii="StobiSerif Regular" w:hAnsi="StobiSerif Regular"/>
                <w:sz w:val="22"/>
                <w:szCs w:val="22"/>
                <w:lang w:val="en-US"/>
              </w:rPr>
            </w:pPr>
          </w:p>
        </w:tc>
      </w:tr>
      <w:tr w:rsidR="00855CE5" w:rsidRPr="00D46D1A" w:rsidTr="0094292C">
        <w:trPr>
          <w:trHeight w:val="724"/>
        </w:trPr>
        <w:tc>
          <w:tcPr>
            <w:tcW w:w="3105" w:type="dxa"/>
            <w:shd w:val="clear" w:color="auto" w:fill="auto"/>
          </w:tcPr>
          <w:p w:rsidR="00855CE5" w:rsidRPr="00D46D1A" w:rsidRDefault="00855CE5" w:rsidP="007F6CEE">
            <w:pPr>
              <w:rPr>
                <w:rFonts w:ascii="StobiSerif Regular" w:hAnsi="StobiSerif Regular"/>
                <w:sz w:val="22"/>
                <w:szCs w:val="22"/>
                <w:highlight w:val="yellow"/>
                <w:lang w:val="mk-MK"/>
              </w:rPr>
            </w:pPr>
            <w:r w:rsidRPr="00D46D1A">
              <w:rPr>
                <w:rFonts w:ascii="StobiSerif Regular" w:hAnsi="StobiSerif Regular"/>
                <w:sz w:val="22"/>
                <w:szCs w:val="22"/>
                <w:lang w:val="mk-MK"/>
              </w:rPr>
              <w:t>Вид на Извештај</w:t>
            </w:r>
          </w:p>
        </w:tc>
        <w:bookmarkStart w:id="0" w:name="Check11"/>
        <w:tc>
          <w:tcPr>
            <w:tcW w:w="6196" w:type="dxa"/>
            <w:shd w:val="clear" w:color="auto" w:fill="auto"/>
          </w:tcPr>
          <w:p w:rsidR="00855CE5" w:rsidRPr="00D46D1A" w:rsidRDefault="00FA4125" w:rsidP="00107852">
            <w:pPr>
              <w:pStyle w:val="ListParagraph"/>
              <w:spacing w:after="0" w:line="240" w:lineRule="auto"/>
              <w:ind w:left="360"/>
              <w:rPr>
                <w:rFonts w:ascii="StobiSerif Regular" w:hAnsi="StobiSerif Regular"/>
              </w:rPr>
            </w:pPr>
            <w:r>
              <w:rPr>
                <w:rFonts w:ascii="StobiSerif Regular" w:hAnsi="StobiSerif Regular"/>
              </w:rPr>
              <w:fldChar w:fldCharType="begin">
                <w:ffData>
                  <w:name w:val="Check11"/>
                  <w:enabled/>
                  <w:calcOnExit w:val="0"/>
                  <w:checkBox>
                    <w:sizeAuto/>
                    <w:default w:val="1"/>
                  </w:checkBox>
                </w:ffData>
              </w:fldChar>
            </w:r>
            <w:r w:rsidR="00627CBC">
              <w:rPr>
                <w:rFonts w:ascii="StobiSerif Regular" w:hAnsi="StobiSerif Regular"/>
              </w:rPr>
              <w:instrText xml:space="preserve"> FORMCHECKBOX </w:instrText>
            </w:r>
            <w:r w:rsidR="0051191E">
              <w:rPr>
                <w:rFonts w:ascii="StobiSerif Regular" w:hAnsi="StobiSerif Regular"/>
              </w:rPr>
            </w:r>
            <w:r w:rsidR="0051191E">
              <w:rPr>
                <w:rFonts w:ascii="StobiSerif Regular" w:hAnsi="StobiSerif Regular"/>
              </w:rPr>
              <w:fldChar w:fldCharType="separate"/>
            </w:r>
            <w:r>
              <w:rPr>
                <w:rFonts w:ascii="StobiSerif Regular" w:hAnsi="StobiSerif Regular"/>
              </w:rPr>
              <w:fldChar w:fldCharType="end"/>
            </w:r>
            <w:bookmarkEnd w:id="0"/>
            <w:r w:rsidR="00855CE5" w:rsidRPr="00D46D1A">
              <w:rPr>
                <w:rFonts w:ascii="StobiSerif Regular" w:hAnsi="StobiSerif Regular"/>
              </w:rPr>
              <w:t>Нацрт</w:t>
            </w:r>
          </w:p>
          <w:bookmarkStart w:id="1" w:name="Check12"/>
          <w:p w:rsidR="00855CE5" w:rsidRPr="00D46D1A" w:rsidRDefault="00FA4125" w:rsidP="00107852">
            <w:pPr>
              <w:pStyle w:val="ListParagraph"/>
              <w:spacing w:after="0" w:line="240" w:lineRule="auto"/>
              <w:ind w:left="360"/>
              <w:rPr>
                <w:rFonts w:ascii="StobiSerif Regular" w:hAnsi="StobiSerif Regular"/>
              </w:rPr>
            </w:pPr>
            <w:r>
              <w:rPr>
                <w:rFonts w:ascii="StobiSerif Regular" w:hAnsi="StobiSerif Regular"/>
              </w:rPr>
              <w:fldChar w:fldCharType="begin">
                <w:ffData>
                  <w:name w:val="Check12"/>
                  <w:enabled/>
                  <w:calcOnExit w:val="0"/>
                  <w:checkBox>
                    <w:sizeAuto/>
                    <w:default w:val="0"/>
                  </w:checkBox>
                </w:ffData>
              </w:fldChar>
            </w:r>
            <w:r w:rsidR="00627CBC">
              <w:rPr>
                <w:rFonts w:ascii="StobiSerif Regular" w:hAnsi="StobiSerif Regular"/>
              </w:rPr>
              <w:instrText xml:space="preserve"> FORMCHECKBOX </w:instrText>
            </w:r>
            <w:r w:rsidR="0051191E">
              <w:rPr>
                <w:rFonts w:ascii="StobiSerif Regular" w:hAnsi="StobiSerif Regular"/>
              </w:rPr>
            </w:r>
            <w:r w:rsidR="0051191E">
              <w:rPr>
                <w:rFonts w:ascii="StobiSerif Regular" w:hAnsi="StobiSerif Regular"/>
              </w:rPr>
              <w:fldChar w:fldCharType="separate"/>
            </w:r>
            <w:r>
              <w:rPr>
                <w:rFonts w:ascii="StobiSerif Regular" w:hAnsi="StobiSerif Regular"/>
              </w:rPr>
              <w:fldChar w:fldCharType="end"/>
            </w:r>
            <w:bookmarkEnd w:id="1"/>
            <w:r w:rsidR="00B020B6" w:rsidRPr="00D46D1A">
              <w:rPr>
                <w:rFonts w:ascii="StobiSerif Regular" w:hAnsi="StobiSerif Regular"/>
              </w:rPr>
              <w:t xml:space="preserve">Предлог </w:t>
            </w:r>
          </w:p>
          <w:p w:rsidR="00855CE5" w:rsidRPr="00D46D1A" w:rsidRDefault="00855CE5" w:rsidP="0094292C">
            <w:pPr>
              <w:pStyle w:val="ListParagraph"/>
              <w:spacing w:after="0" w:line="240" w:lineRule="auto"/>
              <w:ind w:left="0"/>
              <w:rPr>
                <w:rFonts w:ascii="StobiSerif Regular" w:hAnsi="StobiSerif Regular"/>
              </w:rPr>
            </w:pPr>
          </w:p>
        </w:tc>
      </w:tr>
      <w:tr w:rsidR="007F181B" w:rsidRPr="00D46D1A">
        <w:trPr>
          <w:trHeight w:val="1243"/>
        </w:trPr>
        <w:tc>
          <w:tcPr>
            <w:tcW w:w="3105" w:type="dxa"/>
          </w:tcPr>
          <w:p w:rsidR="007F181B" w:rsidRPr="00D46D1A" w:rsidRDefault="007F181B" w:rsidP="00F66307">
            <w:pPr>
              <w:rPr>
                <w:rFonts w:ascii="StobiSerif Regular" w:hAnsi="StobiSerif Regular"/>
                <w:sz w:val="22"/>
                <w:szCs w:val="22"/>
                <w:lang w:val="mk-MK"/>
              </w:rPr>
            </w:pPr>
            <w:r w:rsidRPr="00D46D1A">
              <w:rPr>
                <w:rFonts w:ascii="StobiSerif Regular" w:hAnsi="StobiSerif Regular"/>
                <w:sz w:val="22"/>
                <w:szCs w:val="22"/>
                <w:lang w:val="mk-MK"/>
              </w:rPr>
              <w:t>Обврската за подготовка на предлог</w:t>
            </w:r>
            <w:r w:rsidR="00F66307" w:rsidRPr="00D46D1A">
              <w:rPr>
                <w:rFonts w:ascii="StobiSerif Regular" w:hAnsi="StobiSerif Regular"/>
                <w:sz w:val="22"/>
                <w:szCs w:val="22"/>
                <w:lang w:val="mk-MK"/>
              </w:rPr>
              <w:t>от</w:t>
            </w:r>
            <w:r w:rsidRPr="00D46D1A">
              <w:rPr>
                <w:rFonts w:ascii="StobiSerif Regular" w:hAnsi="StobiSerif Regular"/>
                <w:sz w:val="22"/>
                <w:szCs w:val="22"/>
                <w:lang w:val="mk-MK"/>
              </w:rPr>
              <w:t xml:space="preserve"> </w:t>
            </w:r>
            <w:r w:rsidR="00B413F0" w:rsidRPr="00D46D1A">
              <w:rPr>
                <w:rFonts w:ascii="StobiSerif Regular" w:hAnsi="StobiSerif Regular"/>
                <w:sz w:val="22"/>
                <w:szCs w:val="22"/>
                <w:lang w:val="mk-MK"/>
              </w:rPr>
              <w:t xml:space="preserve">на </w:t>
            </w:r>
            <w:r w:rsidR="00C771C6" w:rsidRPr="00D46D1A">
              <w:rPr>
                <w:rFonts w:ascii="StobiSerif Regular" w:hAnsi="StobiSerif Regular"/>
                <w:sz w:val="22"/>
                <w:szCs w:val="22"/>
                <w:lang w:val="mk-MK"/>
              </w:rPr>
              <w:t xml:space="preserve">закон </w:t>
            </w:r>
            <w:r w:rsidRPr="00D46D1A">
              <w:rPr>
                <w:rFonts w:ascii="StobiSerif Regular" w:hAnsi="StobiSerif Regular"/>
                <w:sz w:val="22"/>
                <w:szCs w:val="22"/>
                <w:lang w:val="mk-MK"/>
              </w:rPr>
              <w:t>произлегува од:</w:t>
            </w:r>
          </w:p>
        </w:tc>
        <w:tc>
          <w:tcPr>
            <w:tcW w:w="6196" w:type="dxa"/>
          </w:tcPr>
          <w:p w:rsidR="007F181B" w:rsidRPr="00D46D1A" w:rsidRDefault="00FA4125" w:rsidP="00107852">
            <w:pPr>
              <w:pStyle w:val="ListParagraph"/>
              <w:spacing w:after="0" w:line="240" w:lineRule="auto"/>
              <w:ind w:left="360"/>
              <w:rPr>
                <w:rFonts w:ascii="StobiSerif Regular" w:hAnsi="StobiSerif Regular"/>
              </w:rPr>
            </w:pPr>
            <w:r>
              <w:rPr>
                <w:rFonts w:ascii="StobiSerif Regular" w:hAnsi="StobiSerif Regular"/>
              </w:rPr>
              <w:fldChar w:fldCharType="begin">
                <w:ffData>
                  <w:name w:val=""/>
                  <w:enabled w:val="0"/>
                  <w:calcOnExit w:val="0"/>
                  <w:checkBox>
                    <w:sizeAuto/>
                    <w:default w:val="1"/>
                  </w:checkBox>
                </w:ffData>
              </w:fldChar>
            </w:r>
            <w:r w:rsidR="00A33EEE">
              <w:rPr>
                <w:rFonts w:ascii="StobiSerif Regular" w:hAnsi="StobiSerif Regular"/>
              </w:rPr>
              <w:instrText xml:space="preserve"> FORMCHECKBOX </w:instrText>
            </w:r>
            <w:r w:rsidR="0051191E">
              <w:rPr>
                <w:rFonts w:ascii="StobiSerif Regular" w:hAnsi="StobiSerif Regular"/>
              </w:rPr>
            </w:r>
            <w:r w:rsidR="0051191E">
              <w:rPr>
                <w:rFonts w:ascii="StobiSerif Regular" w:hAnsi="StobiSerif Regular"/>
              </w:rPr>
              <w:fldChar w:fldCharType="separate"/>
            </w:r>
            <w:r>
              <w:rPr>
                <w:rFonts w:ascii="StobiSerif Regular" w:hAnsi="StobiSerif Regular"/>
              </w:rPr>
              <w:fldChar w:fldCharType="end"/>
            </w:r>
            <w:r w:rsidR="007F181B" w:rsidRPr="00D46D1A">
              <w:rPr>
                <w:rFonts w:ascii="StobiSerif Regular" w:hAnsi="StobiSerif Regular"/>
              </w:rPr>
              <w:t>Годишната програма за работа на Владата</w:t>
            </w:r>
            <w:r w:rsidR="001D3748" w:rsidRPr="00D46D1A">
              <w:rPr>
                <w:rFonts w:ascii="StobiSerif Regular" w:hAnsi="StobiSerif Regular"/>
              </w:rPr>
              <w:t xml:space="preserve"> на Република</w:t>
            </w:r>
            <w:r w:rsidR="00623CB4">
              <w:rPr>
                <w:rFonts w:ascii="StobiSerif Regular" w:hAnsi="StobiSerif Regular"/>
              </w:rPr>
              <w:t xml:space="preserve"> </w:t>
            </w:r>
            <w:r w:rsidR="001D3748" w:rsidRPr="00D46D1A">
              <w:rPr>
                <w:rFonts w:ascii="StobiSerif Regular" w:hAnsi="StobiSerif Regular"/>
              </w:rPr>
              <w:t>Македонија</w:t>
            </w:r>
          </w:p>
          <w:p w:rsidR="007F181B" w:rsidRPr="00D46D1A" w:rsidRDefault="00FA4125" w:rsidP="00107852">
            <w:pPr>
              <w:pStyle w:val="ListParagraph"/>
              <w:spacing w:after="0" w:line="240" w:lineRule="auto"/>
              <w:ind w:left="360"/>
              <w:rPr>
                <w:rFonts w:ascii="StobiSerif Regular" w:hAnsi="StobiSerif Regular"/>
              </w:rPr>
            </w:pPr>
            <w:r w:rsidRPr="00D46D1A">
              <w:rPr>
                <w:rFonts w:ascii="StobiSerif Regular" w:hAnsi="StobiSerif Regular"/>
                <w:lang w:val="en-US"/>
              </w:rPr>
              <w:fldChar w:fldCharType="begin">
                <w:ffData>
                  <w:name w:val="Check14"/>
                  <w:enabled/>
                  <w:calcOnExit w:val="0"/>
                  <w:checkBox>
                    <w:sizeAuto/>
                    <w:default w:val="0"/>
                  </w:checkBox>
                </w:ffData>
              </w:fldChar>
            </w:r>
            <w:bookmarkStart w:id="2" w:name="Check14"/>
            <w:r w:rsidR="00107852" w:rsidRPr="00D46D1A">
              <w:rPr>
                <w:rFonts w:ascii="StobiSerif Regular" w:hAnsi="StobiSerif Regular"/>
                <w:lang w:val="ru-RU"/>
              </w:rPr>
              <w:instrText xml:space="preserve"> </w:instrText>
            </w:r>
            <w:r w:rsidR="00107852" w:rsidRPr="00D46D1A">
              <w:rPr>
                <w:rFonts w:ascii="StobiSerif Regular" w:hAnsi="StobiSerif Regular"/>
              </w:rPr>
              <w:instrText>FORMCHECKBOX</w:instrText>
            </w:r>
            <w:r w:rsidR="00107852" w:rsidRPr="00D46D1A">
              <w:rPr>
                <w:rFonts w:ascii="StobiSerif Regular" w:hAnsi="StobiSerif Regular"/>
                <w:lang w:val="ru-RU"/>
              </w:rPr>
              <w:instrText xml:space="preserve"> </w:instrText>
            </w:r>
            <w:r w:rsidR="0051191E">
              <w:rPr>
                <w:rFonts w:ascii="StobiSerif Regular" w:hAnsi="StobiSerif Regular"/>
                <w:lang w:val="en-US"/>
              </w:rPr>
            </w:r>
            <w:r w:rsidR="0051191E">
              <w:rPr>
                <w:rFonts w:ascii="StobiSerif Regular" w:hAnsi="StobiSerif Regular"/>
                <w:lang w:val="en-US"/>
              </w:rPr>
              <w:fldChar w:fldCharType="separate"/>
            </w:r>
            <w:r w:rsidRPr="00D46D1A">
              <w:rPr>
                <w:rFonts w:ascii="StobiSerif Regular" w:hAnsi="StobiSerif Regular"/>
                <w:lang w:val="en-US"/>
              </w:rPr>
              <w:fldChar w:fldCharType="end"/>
            </w:r>
            <w:bookmarkEnd w:id="2"/>
            <w:r w:rsidR="007F181B" w:rsidRPr="00D46D1A">
              <w:rPr>
                <w:rFonts w:ascii="StobiSerif Regular" w:hAnsi="StobiSerif Regular"/>
              </w:rPr>
              <w:t>НПАА</w:t>
            </w:r>
          </w:p>
          <w:p w:rsidR="007F181B" w:rsidRPr="00D46D1A" w:rsidRDefault="00FA4125" w:rsidP="001D3748">
            <w:pPr>
              <w:pStyle w:val="ListParagraph"/>
              <w:spacing w:after="0" w:line="240" w:lineRule="auto"/>
              <w:ind w:left="360"/>
              <w:rPr>
                <w:rFonts w:ascii="StobiSerif Regular" w:hAnsi="StobiSerif Regular"/>
              </w:rPr>
            </w:pPr>
            <w:r w:rsidRPr="00D46D1A">
              <w:rPr>
                <w:rFonts w:ascii="StobiSerif Regular" w:hAnsi="StobiSerif Regular"/>
              </w:rPr>
              <w:fldChar w:fldCharType="begin">
                <w:ffData>
                  <w:name w:val="Check16"/>
                  <w:enabled/>
                  <w:calcOnExit w:val="0"/>
                  <w:checkBox>
                    <w:sizeAuto/>
                    <w:default w:val="0"/>
                  </w:checkBox>
                </w:ffData>
              </w:fldChar>
            </w:r>
            <w:bookmarkStart w:id="3" w:name="Check16"/>
            <w:r w:rsidR="00107852" w:rsidRPr="00D46D1A">
              <w:rPr>
                <w:rFonts w:ascii="StobiSerif Regular" w:hAnsi="StobiSerif Regular"/>
              </w:rPr>
              <w:instrText xml:space="preserve"> FORMCHECKBOX </w:instrText>
            </w:r>
            <w:r w:rsidR="0051191E">
              <w:rPr>
                <w:rFonts w:ascii="StobiSerif Regular" w:hAnsi="StobiSerif Regular"/>
              </w:rPr>
            </w:r>
            <w:r w:rsidR="0051191E">
              <w:rPr>
                <w:rFonts w:ascii="StobiSerif Regular" w:hAnsi="StobiSerif Regular"/>
              </w:rPr>
              <w:fldChar w:fldCharType="separate"/>
            </w:r>
            <w:r w:rsidRPr="00D46D1A">
              <w:rPr>
                <w:rFonts w:ascii="StobiSerif Regular" w:hAnsi="StobiSerif Regular"/>
              </w:rPr>
              <w:fldChar w:fldCharType="end"/>
            </w:r>
            <w:bookmarkEnd w:id="3"/>
            <w:r w:rsidR="007F181B" w:rsidRPr="00D46D1A">
              <w:rPr>
                <w:rFonts w:ascii="StobiSerif Regular" w:hAnsi="StobiSerif Regular"/>
              </w:rPr>
              <w:t>Заклучок на Владата</w:t>
            </w:r>
            <w:r w:rsidR="001D3748" w:rsidRPr="00D46D1A">
              <w:rPr>
                <w:rFonts w:ascii="StobiSerif Regular" w:hAnsi="StobiSerif Regular"/>
              </w:rPr>
              <w:t xml:space="preserve"> на Република Македонија</w:t>
            </w:r>
          </w:p>
          <w:p w:rsidR="007F181B" w:rsidRPr="00D46D1A" w:rsidRDefault="00FA4125" w:rsidP="00107852">
            <w:pPr>
              <w:pStyle w:val="ListParagraph"/>
              <w:spacing w:after="0" w:line="240" w:lineRule="auto"/>
              <w:ind w:left="360"/>
              <w:rPr>
                <w:rFonts w:ascii="StobiSerif Regular" w:hAnsi="StobiSerif Regular"/>
              </w:rPr>
            </w:pPr>
            <w:r>
              <w:rPr>
                <w:rFonts w:ascii="StobiSerif Regular" w:hAnsi="StobiSerif Regular"/>
              </w:rPr>
              <w:fldChar w:fldCharType="begin">
                <w:ffData>
                  <w:name w:val=""/>
                  <w:enabled/>
                  <w:calcOnExit w:val="0"/>
                  <w:checkBox>
                    <w:sizeAuto/>
                    <w:default w:val="0"/>
                  </w:checkBox>
                </w:ffData>
              </w:fldChar>
            </w:r>
            <w:r w:rsidR="00A33EEE">
              <w:rPr>
                <w:rFonts w:ascii="StobiSerif Regular" w:hAnsi="StobiSerif Regular"/>
              </w:rPr>
              <w:instrText xml:space="preserve"> FORMCHECKBOX </w:instrText>
            </w:r>
            <w:r w:rsidR="0051191E">
              <w:rPr>
                <w:rFonts w:ascii="StobiSerif Regular" w:hAnsi="StobiSerif Regular"/>
              </w:rPr>
            </w:r>
            <w:r w:rsidR="0051191E">
              <w:rPr>
                <w:rFonts w:ascii="StobiSerif Regular" w:hAnsi="StobiSerif Regular"/>
              </w:rPr>
              <w:fldChar w:fldCharType="separate"/>
            </w:r>
            <w:r>
              <w:rPr>
                <w:rFonts w:ascii="StobiSerif Regular" w:hAnsi="StobiSerif Regular"/>
              </w:rPr>
              <w:fldChar w:fldCharType="end"/>
            </w:r>
            <w:r w:rsidR="0056471D" w:rsidRPr="00D46D1A">
              <w:rPr>
                <w:rFonts w:ascii="StobiSerif Regular" w:hAnsi="StobiSerif Regular"/>
                <w:lang w:val="en-US"/>
              </w:rPr>
              <w:t xml:space="preserve"> </w:t>
            </w:r>
            <w:r w:rsidR="0056471D" w:rsidRPr="00D46D1A">
              <w:rPr>
                <w:rFonts w:ascii="StobiSerif Regular" w:hAnsi="StobiSerif Regular"/>
              </w:rPr>
              <w:t>Друго</w:t>
            </w:r>
            <w:r w:rsidR="007F181B" w:rsidRPr="00D46D1A">
              <w:rPr>
                <w:rFonts w:ascii="StobiSerif Regular" w:hAnsi="StobiSerif Regular"/>
              </w:rPr>
              <w:t>_____________________________________</w:t>
            </w:r>
          </w:p>
        </w:tc>
      </w:tr>
      <w:tr w:rsidR="007F181B" w:rsidRPr="00D46D1A">
        <w:trPr>
          <w:trHeight w:val="634"/>
        </w:trPr>
        <w:tc>
          <w:tcPr>
            <w:tcW w:w="3105" w:type="dxa"/>
          </w:tcPr>
          <w:p w:rsidR="007F181B" w:rsidRPr="00D46D1A" w:rsidRDefault="007F181B" w:rsidP="007F6CEE">
            <w:pPr>
              <w:rPr>
                <w:rFonts w:ascii="StobiSerif Regular" w:hAnsi="StobiSerif Regular"/>
                <w:sz w:val="22"/>
                <w:szCs w:val="22"/>
                <w:lang w:val="mk-MK"/>
              </w:rPr>
            </w:pPr>
            <w:r w:rsidRPr="00D46D1A">
              <w:rPr>
                <w:rFonts w:ascii="StobiSerif Regular" w:hAnsi="StobiSerif Regular"/>
                <w:sz w:val="22"/>
                <w:szCs w:val="22"/>
                <w:lang w:val="mk-MK"/>
              </w:rPr>
              <w:t>Поврзаност со Директивите на ЕУ</w:t>
            </w:r>
          </w:p>
        </w:tc>
        <w:tc>
          <w:tcPr>
            <w:tcW w:w="6196" w:type="dxa"/>
          </w:tcPr>
          <w:p w:rsidR="007F181B" w:rsidRPr="00D46D1A" w:rsidRDefault="008E1BE8" w:rsidP="008E1BE8">
            <w:pPr>
              <w:pStyle w:val="ListParagraph"/>
              <w:ind w:left="0"/>
              <w:rPr>
                <w:rFonts w:ascii="StobiSerif Regular" w:hAnsi="StobiSerif Regular"/>
              </w:rPr>
            </w:pPr>
            <w:r w:rsidRPr="00D46D1A">
              <w:rPr>
                <w:rFonts w:ascii="StobiSerif Regular" w:hAnsi="StobiSerif Regular"/>
              </w:rPr>
              <w:t xml:space="preserve">     НЕ</w:t>
            </w:r>
          </w:p>
        </w:tc>
      </w:tr>
      <w:tr w:rsidR="007F181B" w:rsidRPr="00D46D1A">
        <w:trPr>
          <w:trHeight w:val="1865"/>
        </w:trPr>
        <w:tc>
          <w:tcPr>
            <w:tcW w:w="3105" w:type="dxa"/>
          </w:tcPr>
          <w:p w:rsidR="007F181B" w:rsidRPr="00D46D1A" w:rsidRDefault="007F181B" w:rsidP="00F66307">
            <w:pPr>
              <w:rPr>
                <w:rFonts w:ascii="StobiSerif Regular" w:hAnsi="StobiSerif Regular"/>
                <w:sz w:val="22"/>
                <w:szCs w:val="22"/>
                <w:lang w:val="mk-MK"/>
              </w:rPr>
            </w:pPr>
            <w:r w:rsidRPr="00D46D1A">
              <w:rPr>
                <w:rFonts w:ascii="StobiSerif Regular" w:hAnsi="StobiSerif Regular"/>
                <w:sz w:val="22"/>
                <w:szCs w:val="22"/>
                <w:lang w:val="mk-MK"/>
              </w:rPr>
              <w:t xml:space="preserve">Дали нацрт извештајот содржи информации согласно </w:t>
            </w:r>
            <w:r w:rsidR="00F66307" w:rsidRPr="00D46D1A">
              <w:rPr>
                <w:rFonts w:ascii="StobiSerif Regular" w:hAnsi="StobiSerif Regular"/>
                <w:sz w:val="22"/>
                <w:szCs w:val="22"/>
                <w:lang w:val="mk-MK"/>
              </w:rPr>
              <w:t>прописите кои се однесуваат на</w:t>
            </w:r>
            <w:r w:rsidRPr="00D46D1A">
              <w:rPr>
                <w:rFonts w:ascii="StobiSerif Regular" w:hAnsi="StobiSerif Regular"/>
                <w:sz w:val="22"/>
                <w:szCs w:val="22"/>
                <w:lang w:val="mk-MK"/>
              </w:rPr>
              <w:t xml:space="preserve"> класифицирани</w:t>
            </w:r>
            <w:r w:rsidR="00F66307" w:rsidRPr="00D46D1A">
              <w:rPr>
                <w:rFonts w:ascii="StobiSerif Regular" w:hAnsi="StobiSerif Regular"/>
                <w:sz w:val="22"/>
                <w:szCs w:val="22"/>
                <w:lang w:val="mk-MK"/>
              </w:rPr>
              <w:t>те</w:t>
            </w:r>
            <w:r w:rsidRPr="00D46D1A">
              <w:rPr>
                <w:rFonts w:ascii="StobiSerif Regular" w:hAnsi="StobiSerif Regular"/>
                <w:sz w:val="22"/>
                <w:szCs w:val="22"/>
                <w:lang w:val="mk-MK"/>
              </w:rPr>
              <w:t xml:space="preserve"> информации </w:t>
            </w:r>
          </w:p>
        </w:tc>
        <w:tc>
          <w:tcPr>
            <w:tcW w:w="6196" w:type="dxa"/>
          </w:tcPr>
          <w:p w:rsidR="007F181B" w:rsidRPr="00D46D1A" w:rsidRDefault="00FA4125" w:rsidP="00107852">
            <w:pPr>
              <w:pStyle w:val="ListParagraph"/>
              <w:spacing w:after="0" w:line="240" w:lineRule="auto"/>
              <w:ind w:left="360"/>
              <w:rPr>
                <w:rFonts w:ascii="StobiSerif Regular" w:hAnsi="StobiSerif Regular"/>
              </w:rPr>
            </w:pPr>
            <w:r w:rsidRPr="00D46D1A">
              <w:rPr>
                <w:rFonts w:ascii="StobiSerif Regular" w:hAnsi="StobiSerif Regular"/>
                <w:lang w:val="en-US"/>
              </w:rPr>
              <w:fldChar w:fldCharType="begin">
                <w:ffData>
                  <w:name w:val="Check17"/>
                  <w:enabled/>
                  <w:calcOnExit w:val="0"/>
                  <w:checkBox>
                    <w:sizeAuto/>
                    <w:default w:val="0"/>
                    <w:checked w:val="0"/>
                  </w:checkBox>
                </w:ffData>
              </w:fldChar>
            </w:r>
            <w:bookmarkStart w:id="4" w:name="Check17"/>
            <w:r w:rsidR="00107852" w:rsidRPr="00D46D1A">
              <w:rPr>
                <w:rFonts w:ascii="StobiSerif Regular" w:hAnsi="StobiSerif Regular"/>
                <w:lang w:val="en-US"/>
              </w:rPr>
              <w:instrText xml:space="preserve"> FORMCHECKBOX </w:instrText>
            </w:r>
            <w:r w:rsidR="0051191E">
              <w:rPr>
                <w:rFonts w:ascii="StobiSerif Regular" w:hAnsi="StobiSerif Regular"/>
                <w:lang w:val="en-US"/>
              </w:rPr>
            </w:r>
            <w:r w:rsidR="0051191E">
              <w:rPr>
                <w:rFonts w:ascii="StobiSerif Regular" w:hAnsi="StobiSerif Regular"/>
                <w:lang w:val="en-US"/>
              </w:rPr>
              <w:fldChar w:fldCharType="separate"/>
            </w:r>
            <w:r w:rsidRPr="00D46D1A">
              <w:rPr>
                <w:rFonts w:ascii="StobiSerif Regular" w:hAnsi="StobiSerif Regular"/>
                <w:lang w:val="en-US"/>
              </w:rPr>
              <w:fldChar w:fldCharType="end"/>
            </w:r>
            <w:bookmarkEnd w:id="4"/>
            <w:r w:rsidR="007F181B" w:rsidRPr="00D46D1A">
              <w:rPr>
                <w:rFonts w:ascii="StobiSerif Regular" w:hAnsi="StobiSerif Regular"/>
              </w:rPr>
              <w:t>Да</w:t>
            </w:r>
          </w:p>
          <w:bookmarkStart w:id="5" w:name="Check18"/>
          <w:p w:rsidR="007F181B" w:rsidRPr="00D46D1A" w:rsidRDefault="00FA4125" w:rsidP="00107852">
            <w:pPr>
              <w:pStyle w:val="ListParagraph"/>
              <w:spacing w:after="0" w:line="240" w:lineRule="auto"/>
              <w:ind w:left="360"/>
              <w:rPr>
                <w:rFonts w:ascii="StobiSerif Regular" w:hAnsi="StobiSerif Regular"/>
              </w:rPr>
            </w:pPr>
            <w:r w:rsidRPr="00D46D1A">
              <w:rPr>
                <w:rFonts w:ascii="StobiSerif Regular" w:hAnsi="StobiSerif Regular"/>
                <w:lang w:val="en-US"/>
              </w:rPr>
              <w:fldChar w:fldCharType="begin">
                <w:ffData>
                  <w:name w:val="Check18"/>
                  <w:enabled/>
                  <w:calcOnExit w:val="0"/>
                  <w:checkBox>
                    <w:sizeAuto/>
                    <w:default w:val="1"/>
                  </w:checkBox>
                </w:ffData>
              </w:fldChar>
            </w:r>
            <w:r w:rsidR="00E00A91" w:rsidRPr="00D46D1A">
              <w:rPr>
                <w:rFonts w:ascii="StobiSerif Regular" w:hAnsi="StobiSerif Regular"/>
                <w:lang w:val="en-US"/>
              </w:rPr>
              <w:instrText xml:space="preserve"> FORMCHECKBOX </w:instrText>
            </w:r>
            <w:r w:rsidR="0051191E">
              <w:rPr>
                <w:rFonts w:ascii="StobiSerif Regular" w:hAnsi="StobiSerif Regular"/>
                <w:lang w:val="en-US"/>
              </w:rPr>
            </w:r>
            <w:r w:rsidR="0051191E">
              <w:rPr>
                <w:rFonts w:ascii="StobiSerif Regular" w:hAnsi="StobiSerif Regular"/>
                <w:lang w:val="en-US"/>
              </w:rPr>
              <w:fldChar w:fldCharType="separate"/>
            </w:r>
            <w:r w:rsidRPr="00D46D1A">
              <w:rPr>
                <w:rFonts w:ascii="StobiSerif Regular" w:hAnsi="StobiSerif Regular"/>
                <w:lang w:val="en-US"/>
              </w:rPr>
              <w:fldChar w:fldCharType="end"/>
            </w:r>
            <w:bookmarkEnd w:id="5"/>
            <w:r w:rsidR="007F181B" w:rsidRPr="00D46D1A">
              <w:rPr>
                <w:rFonts w:ascii="StobiSerif Regular" w:hAnsi="StobiSerif Regular"/>
              </w:rPr>
              <w:t>Не</w:t>
            </w:r>
          </w:p>
        </w:tc>
      </w:tr>
      <w:tr w:rsidR="007F181B" w:rsidRPr="00D46D1A">
        <w:trPr>
          <w:trHeight w:val="939"/>
        </w:trPr>
        <w:tc>
          <w:tcPr>
            <w:tcW w:w="3105" w:type="dxa"/>
          </w:tcPr>
          <w:p w:rsidR="007F181B" w:rsidRPr="00D46D1A" w:rsidRDefault="007F181B" w:rsidP="007F6CEE">
            <w:pPr>
              <w:rPr>
                <w:rFonts w:ascii="StobiSerif Regular" w:hAnsi="StobiSerif Regular"/>
                <w:sz w:val="22"/>
                <w:szCs w:val="22"/>
                <w:lang w:val="mk-MK"/>
              </w:rPr>
            </w:pPr>
            <w:r w:rsidRPr="00D46D1A">
              <w:rPr>
                <w:rFonts w:ascii="StobiSerif Regular" w:hAnsi="StobiSerif Regular"/>
                <w:sz w:val="22"/>
                <w:szCs w:val="22"/>
                <w:lang w:val="mk-MK"/>
              </w:rPr>
              <w:t>Датум на објавување на нацрт Извештајот на ЕНЕР:</w:t>
            </w:r>
          </w:p>
        </w:tc>
        <w:tc>
          <w:tcPr>
            <w:tcW w:w="6196" w:type="dxa"/>
          </w:tcPr>
          <w:p w:rsidR="007F181B" w:rsidRPr="00D46D1A" w:rsidRDefault="006E0CD0" w:rsidP="006E0CD0">
            <w:pPr>
              <w:rPr>
                <w:rFonts w:ascii="StobiSerif Regular" w:hAnsi="StobiSerif Regular"/>
                <w:sz w:val="22"/>
                <w:szCs w:val="22"/>
                <w:lang w:val="mk-MK"/>
              </w:rPr>
            </w:pPr>
            <w:r>
              <w:rPr>
                <w:rFonts w:ascii="StobiSerif Regular" w:hAnsi="StobiSerif Regular"/>
                <w:sz w:val="22"/>
                <w:szCs w:val="22"/>
                <w:lang w:val="mk-MK"/>
              </w:rPr>
              <w:t>13</w:t>
            </w:r>
            <w:r w:rsidR="004E3A77">
              <w:rPr>
                <w:rFonts w:ascii="StobiSerif Regular" w:hAnsi="StobiSerif Regular"/>
                <w:sz w:val="22"/>
                <w:szCs w:val="22"/>
                <w:lang w:val="mk-MK"/>
              </w:rPr>
              <w:t>.1</w:t>
            </w:r>
            <w:r>
              <w:rPr>
                <w:rFonts w:ascii="StobiSerif Regular" w:hAnsi="StobiSerif Regular"/>
                <w:sz w:val="22"/>
                <w:szCs w:val="22"/>
                <w:lang w:val="mk-MK"/>
              </w:rPr>
              <w:t>2</w:t>
            </w:r>
            <w:r w:rsidR="004E3A77">
              <w:rPr>
                <w:rFonts w:ascii="StobiSerif Regular" w:hAnsi="StobiSerif Regular"/>
                <w:sz w:val="22"/>
                <w:szCs w:val="22"/>
                <w:lang w:val="mk-MK"/>
              </w:rPr>
              <w:t>.201</w:t>
            </w:r>
            <w:r>
              <w:rPr>
                <w:rFonts w:ascii="StobiSerif Regular" w:hAnsi="StobiSerif Regular"/>
                <w:sz w:val="22"/>
                <w:szCs w:val="22"/>
                <w:lang w:val="mk-MK"/>
              </w:rPr>
              <w:t>8</w:t>
            </w:r>
            <w:r w:rsidR="004E3A77">
              <w:rPr>
                <w:rFonts w:ascii="StobiSerif Regular" w:hAnsi="StobiSerif Regular"/>
                <w:sz w:val="22"/>
                <w:szCs w:val="22"/>
                <w:lang w:val="mk-MK"/>
              </w:rPr>
              <w:t xml:space="preserve"> година</w:t>
            </w:r>
          </w:p>
        </w:tc>
      </w:tr>
      <w:tr w:rsidR="007F181B" w:rsidRPr="00D46D1A">
        <w:trPr>
          <w:trHeight w:val="691"/>
        </w:trPr>
        <w:tc>
          <w:tcPr>
            <w:tcW w:w="3105" w:type="dxa"/>
          </w:tcPr>
          <w:p w:rsidR="007F181B" w:rsidRPr="00D46D1A" w:rsidRDefault="007F181B" w:rsidP="007F6CEE">
            <w:pPr>
              <w:rPr>
                <w:rFonts w:ascii="StobiSerif Regular" w:hAnsi="StobiSerif Regular"/>
                <w:sz w:val="22"/>
                <w:szCs w:val="22"/>
                <w:lang w:val="mk-MK"/>
              </w:rPr>
            </w:pPr>
            <w:r w:rsidRPr="00D46D1A">
              <w:rPr>
                <w:rFonts w:ascii="StobiSerif Regular" w:hAnsi="StobiSerif Regular"/>
                <w:sz w:val="22"/>
                <w:szCs w:val="22"/>
                <w:lang w:val="mk-MK"/>
              </w:rPr>
              <w:t>Датум на доставување на нацрт Извештајот до</w:t>
            </w:r>
            <w:r w:rsidR="001D3748" w:rsidRPr="00D46D1A">
              <w:rPr>
                <w:rFonts w:ascii="StobiSerif Regular" w:hAnsi="StobiSerif Regular"/>
                <w:sz w:val="22"/>
                <w:szCs w:val="22"/>
                <w:lang w:val="mk-MK"/>
              </w:rPr>
              <w:t xml:space="preserve"> </w:t>
            </w:r>
            <w:r w:rsidR="001D3748" w:rsidRPr="00D46D1A">
              <w:rPr>
                <w:rFonts w:ascii="StobiSerif Regular" w:hAnsi="StobiSerif Regular"/>
                <w:sz w:val="22"/>
                <w:szCs w:val="22"/>
                <w:lang w:val="ru-RU"/>
              </w:rPr>
              <w:t>Министерството за информатичко општество и администрација</w:t>
            </w:r>
            <w:r w:rsidRPr="00D46D1A">
              <w:rPr>
                <w:rFonts w:ascii="StobiSerif Regular" w:hAnsi="StobiSerif Regular"/>
                <w:sz w:val="22"/>
                <w:szCs w:val="22"/>
                <w:lang w:val="mk-MK"/>
              </w:rPr>
              <w:t>:</w:t>
            </w:r>
          </w:p>
        </w:tc>
        <w:tc>
          <w:tcPr>
            <w:tcW w:w="6196" w:type="dxa"/>
          </w:tcPr>
          <w:p w:rsidR="007F181B" w:rsidRPr="00D46D1A" w:rsidRDefault="007F181B" w:rsidP="007F6CEE">
            <w:pPr>
              <w:rPr>
                <w:rFonts w:ascii="StobiSerif Regular" w:hAnsi="StobiSerif Regular"/>
                <w:sz w:val="22"/>
                <w:szCs w:val="22"/>
                <w:lang w:val="mk-MK"/>
              </w:rPr>
            </w:pPr>
          </w:p>
        </w:tc>
      </w:tr>
      <w:tr w:rsidR="007F181B" w:rsidRPr="00D46D1A">
        <w:trPr>
          <w:trHeight w:val="622"/>
        </w:trPr>
        <w:tc>
          <w:tcPr>
            <w:tcW w:w="3105" w:type="dxa"/>
          </w:tcPr>
          <w:p w:rsidR="007F181B" w:rsidRPr="00D46D1A" w:rsidRDefault="007F181B" w:rsidP="00C53BBF">
            <w:pPr>
              <w:rPr>
                <w:rFonts w:ascii="StobiSerif Regular" w:hAnsi="StobiSerif Regular"/>
                <w:sz w:val="22"/>
                <w:szCs w:val="22"/>
                <w:lang w:val="mk-MK"/>
              </w:rPr>
            </w:pPr>
            <w:r w:rsidRPr="00D46D1A">
              <w:rPr>
                <w:rFonts w:ascii="StobiSerif Regular" w:hAnsi="StobiSerif Regular"/>
                <w:sz w:val="22"/>
                <w:szCs w:val="22"/>
                <w:lang w:val="mk-MK"/>
              </w:rPr>
              <w:t xml:space="preserve">Датум на </w:t>
            </w:r>
            <w:r w:rsidR="00C53BBF" w:rsidRPr="00D46D1A">
              <w:rPr>
                <w:rFonts w:ascii="StobiSerif Regular" w:hAnsi="StobiSerif Regular"/>
                <w:sz w:val="22"/>
                <w:szCs w:val="22"/>
                <w:lang w:val="mk-MK"/>
              </w:rPr>
              <w:t xml:space="preserve">добивање </w:t>
            </w:r>
            <w:r w:rsidRPr="00D46D1A">
              <w:rPr>
                <w:rFonts w:ascii="StobiSerif Regular" w:hAnsi="StobiSerif Regular"/>
                <w:sz w:val="22"/>
                <w:szCs w:val="22"/>
                <w:lang w:val="mk-MK"/>
              </w:rPr>
              <w:t xml:space="preserve">на мислењето од </w:t>
            </w:r>
            <w:r w:rsidR="001D3748" w:rsidRPr="00D46D1A">
              <w:rPr>
                <w:rFonts w:ascii="StobiSerif Regular" w:hAnsi="StobiSerif Regular"/>
                <w:sz w:val="22"/>
                <w:szCs w:val="22"/>
                <w:lang w:val="ru-RU"/>
              </w:rPr>
              <w:t>Министерството за информатичко општество и администрација</w:t>
            </w:r>
            <w:r w:rsidRPr="00D46D1A">
              <w:rPr>
                <w:rFonts w:ascii="StobiSerif Regular" w:hAnsi="StobiSerif Regular"/>
                <w:sz w:val="22"/>
                <w:szCs w:val="22"/>
                <w:lang w:val="mk-MK"/>
              </w:rPr>
              <w:t>:</w:t>
            </w:r>
          </w:p>
        </w:tc>
        <w:tc>
          <w:tcPr>
            <w:tcW w:w="6196" w:type="dxa"/>
          </w:tcPr>
          <w:p w:rsidR="007F181B" w:rsidRPr="00D46D1A" w:rsidRDefault="007F181B" w:rsidP="007F6CEE">
            <w:pPr>
              <w:rPr>
                <w:rFonts w:ascii="StobiSerif Regular" w:hAnsi="StobiSerif Regular"/>
                <w:sz w:val="22"/>
                <w:szCs w:val="22"/>
                <w:lang w:val="mk-MK"/>
              </w:rPr>
            </w:pPr>
          </w:p>
        </w:tc>
      </w:tr>
      <w:tr w:rsidR="007F181B" w:rsidRPr="00D46D1A">
        <w:trPr>
          <w:trHeight w:val="951"/>
        </w:trPr>
        <w:tc>
          <w:tcPr>
            <w:tcW w:w="3105" w:type="dxa"/>
          </w:tcPr>
          <w:p w:rsidR="007F181B" w:rsidRPr="00D46D1A" w:rsidRDefault="007F181B" w:rsidP="00F66307">
            <w:pPr>
              <w:rPr>
                <w:rFonts w:ascii="StobiSerif Regular" w:hAnsi="StobiSerif Regular"/>
                <w:sz w:val="22"/>
                <w:szCs w:val="22"/>
                <w:highlight w:val="yellow"/>
                <w:lang w:val="mk-MK"/>
              </w:rPr>
            </w:pPr>
            <w:r w:rsidRPr="00D46D1A">
              <w:rPr>
                <w:rFonts w:ascii="StobiSerif Regular" w:hAnsi="StobiSerif Regular"/>
                <w:sz w:val="22"/>
                <w:szCs w:val="22"/>
                <w:lang w:val="mk-MK"/>
              </w:rPr>
              <w:t>Рок за доставување на предлог</w:t>
            </w:r>
            <w:r w:rsidR="00F66307" w:rsidRPr="00D46D1A">
              <w:rPr>
                <w:rFonts w:ascii="StobiSerif Regular" w:hAnsi="StobiSerif Regular"/>
                <w:sz w:val="22"/>
                <w:szCs w:val="22"/>
                <w:lang w:val="mk-MK"/>
              </w:rPr>
              <w:t>от</w:t>
            </w:r>
            <w:r w:rsidRPr="00D46D1A">
              <w:rPr>
                <w:rFonts w:ascii="StobiSerif Regular" w:hAnsi="StobiSerif Regular"/>
                <w:sz w:val="22"/>
                <w:szCs w:val="22"/>
                <w:lang w:val="mk-MK"/>
              </w:rPr>
              <w:t xml:space="preserve"> </w:t>
            </w:r>
            <w:r w:rsidR="00B413F0" w:rsidRPr="00D46D1A">
              <w:rPr>
                <w:rFonts w:ascii="StobiSerif Regular" w:hAnsi="StobiSerif Regular"/>
                <w:sz w:val="22"/>
                <w:szCs w:val="22"/>
                <w:lang w:val="mk-MK"/>
              </w:rPr>
              <w:t xml:space="preserve">на </w:t>
            </w:r>
            <w:r w:rsidRPr="00D46D1A">
              <w:rPr>
                <w:rFonts w:ascii="StobiSerif Regular" w:hAnsi="StobiSerif Regular"/>
                <w:sz w:val="22"/>
                <w:szCs w:val="22"/>
                <w:lang w:val="mk-MK"/>
              </w:rPr>
              <w:t xml:space="preserve">закон до Генералниот секретаријат  </w:t>
            </w:r>
          </w:p>
        </w:tc>
        <w:tc>
          <w:tcPr>
            <w:tcW w:w="6196" w:type="dxa"/>
          </w:tcPr>
          <w:p w:rsidR="007F181B" w:rsidRPr="00D46D1A" w:rsidRDefault="008B64C0" w:rsidP="008B64C0">
            <w:pPr>
              <w:rPr>
                <w:rFonts w:ascii="StobiSerif Regular" w:hAnsi="StobiSerif Regular"/>
                <w:sz w:val="22"/>
                <w:szCs w:val="22"/>
                <w:lang w:val="mk-MK"/>
              </w:rPr>
            </w:pPr>
            <w:r>
              <w:rPr>
                <w:rFonts w:ascii="StobiSerif Regular" w:hAnsi="StobiSerif Regular"/>
                <w:sz w:val="22"/>
                <w:szCs w:val="22"/>
                <w:lang w:val="mk-MK"/>
              </w:rPr>
              <w:t>јануари</w:t>
            </w:r>
            <w:r w:rsidR="0094292C" w:rsidRPr="00531CA7">
              <w:rPr>
                <w:rFonts w:ascii="StobiSerif Regular" w:hAnsi="StobiSerif Regular"/>
                <w:sz w:val="22"/>
                <w:szCs w:val="22"/>
                <w:lang w:val="mk-MK"/>
              </w:rPr>
              <w:t xml:space="preserve"> </w:t>
            </w:r>
            <w:r w:rsidR="008E1BE8" w:rsidRPr="00D46D1A">
              <w:rPr>
                <w:rFonts w:ascii="StobiSerif Regular" w:hAnsi="StobiSerif Regular"/>
                <w:sz w:val="22"/>
                <w:szCs w:val="22"/>
                <w:lang w:val="mk-MK"/>
              </w:rPr>
              <w:t>201</w:t>
            </w:r>
            <w:r>
              <w:rPr>
                <w:rFonts w:ascii="StobiSerif Regular" w:hAnsi="StobiSerif Regular"/>
                <w:sz w:val="22"/>
                <w:szCs w:val="22"/>
                <w:lang w:val="mk-MK"/>
              </w:rPr>
              <w:t>9</w:t>
            </w:r>
            <w:r w:rsidR="008E1BE8" w:rsidRPr="00D46D1A">
              <w:rPr>
                <w:rFonts w:ascii="StobiSerif Regular" w:hAnsi="StobiSerif Regular"/>
                <w:sz w:val="22"/>
                <w:szCs w:val="22"/>
                <w:lang w:val="mk-MK"/>
              </w:rPr>
              <w:t xml:space="preserve"> година</w:t>
            </w:r>
          </w:p>
        </w:tc>
      </w:tr>
    </w:tbl>
    <w:p w:rsidR="005B3F3C" w:rsidRDefault="005B3F3C" w:rsidP="00072558">
      <w:pPr>
        <w:shd w:val="clear" w:color="auto" w:fill="CCFFFF"/>
        <w:tabs>
          <w:tab w:val="left" w:pos="675"/>
        </w:tabs>
        <w:rPr>
          <w:rFonts w:ascii="StobiSerif Regular" w:hAnsi="StobiSerif Regular"/>
          <w:b/>
          <w:sz w:val="22"/>
          <w:szCs w:val="22"/>
          <w:lang w:val="mk-MK"/>
        </w:rPr>
      </w:pPr>
    </w:p>
    <w:p w:rsidR="008B64C0" w:rsidRDefault="008B64C0" w:rsidP="00072558">
      <w:pPr>
        <w:shd w:val="clear" w:color="auto" w:fill="CCFFFF"/>
        <w:tabs>
          <w:tab w:val="left" w:pos="675"/>
        </w:tabs>
        <w:rPr>
          <w:rFonts w:ascii="StobiSerif Regular" w:hAnsi="StobiSerif Regular"/>
          <w:b/>
          <w:sz w:val="22"/>
          <w:szCs w:val="22"/>
          <w:lang w:val="mk-MK"/>
        </w:rPr>
      </w:pPr>
    </w:p>
    <w:p w:rsidR="006E0CD0" w:rsidRPr="00D46D1A" w:rsidRDefault="006E0CD0" w:rsidP="00072558">
      <w:pPr>
        <w:shd w:val="clear" w:color="auto" w:fill="CCFFFF"/>
        <w:tabs>
          <w:tab w:val="left" w:pos="675"/>
        </w:tabs>
        <w:rPr>
          <w:rFonts w:ascii="StobiSerif Regular" w:hAnsi="StobiSerif Regular"/>
          <w:b/>
          <w:sz w:val="22"/>
          <w:szCs w:val="22"/>
          <w:lang w:val="mk-MK"/>
        </w:rPr>
      </w:pPr>
    </w:p>
    <w:p w:rsidR="00DD75F6" w:rsidRPr="00D46D1A" w:rsidRDefault="00DD75F6" w:rsidP="00DD75F6">
      <w:pPr>
        <w:shd w:val="clear" w:color="auto" w:fill="CCFFFF"/>
        <w:tabs>
          <w:tab w:val="left" w:pos="675"/>
        </w:tabs>
        <w:rPr>
          <w:rFonts w:ascii="StobiSerif Regular" w:hAnsi="StobiSerif Regular"/>
          <w:b/>
          <w:sz w:val="22"/>
          <w:szCs w:val="22"/>
          <w:lang w:val="ru-RU"/>
        </w:rPr>
      </w:pPr>
      <w:r w:rsidRPr="00D46D1A">
        <w:rPr>
          <w:rFonts w:ascii="StobiSerif Regular" w:hAnsi="StobiSerif Regular"/>
          <w:b/>
          <w:sz w:val="22"/>
          <w:szCs w:val="22"/>
          <w:lang w:val="mk-MK"/>
        </w:rPr>
        <w:lastRenderedPageBreak/>
        <w:t>1.</w:t>
      </w:r>
      <w:r w:rsidRPr="00D46D1A">
        <w:rPr>
          <w:rFonts w:ascii="StobiSerif Regular" w:hAnsi="StobiSerif Regular"/>
          <w:b/>
          <w:sz w:val="22"/>
          <w:szCs w:val="22"/>
          <w:lang w:val="mk-MK"/>
        </w:rPr>
        <w:tab/>
        <w:t>Опис на состојбите во областа и дефинирање на проблемот</w:t>
      </w:r>
    </w:p>
    <w:p w:rsidR="00DD75F6" w:rsidRPr="00D46D1A" w:rsidRDefault="00DD75F6" w:rsidP="00DD75F6">
      <w:pPr>
        <w:jc w:val="both"/>
        <w:rPr>
          <w:rFonts w:ascii="StobiSerif Regular" w:eastAsia="Calibri" w:hAnsi="StobiSerif Regular" w:cs="Calibri"/>
          <w:b/>
          <w:i/>
          <w:sz w:val="22"/>
          <w:szCs w:val="22"/>
          <w:lang w:val="mk-MK"/>
        </w:rPr>
      </w:pPr>
      <w:r w:rsidRPr="00D46D1A">
        <w:rPr>
          <w:rFonts w:ascii="StobiSerif Regular" w:hAnsi="StobiSerif Regular"/>
          <w:b/>
          <w:i/>
          <w:sz w:val="22"/>
          <w:szCs w:val="22"/>
          <w:lang w:val="mk-MK"/>
        </w:rPr>
        <w:t>1.1</w:t>
      </w:r>
      <w:r w:rsidRPr="00D46D1A">
        <w:rPr>
          <w:rFonts w:ascii="StobiSerif Regular" w:hAnsi="StobiSerif Regular"/>
          <w:b/>
          <w:i/>
          <w:sz w:val="22"/>
          <w:szCs w:val="22"/>
          <w:lang w:val="mk-MK"/>
        </w:rPr>
        <w:tab/>
      </w:r>
      <w:r w:rsidRPr="00D46D1A">
        <w:rPr>
          <w:rFonts w:ascii="StobiSerif Regular" w:eastAsia="Calibri" w:hAnsi="StobiSerif Regular" w:cs="Calibri"/>
          <w:b/>
          <w:i/>
          <w:sz w:val="22"/>
          <w:szCs w:val="22"/>
          <w:lang w:val="mk-MK"/>
        </w:rPr>
        <w:t>Опис на состојбите</w:t>
      </w:r>
    </w:p>
    <w:p w:rsidR="005E4B3C" w:rsidRPr="004E7833" w:rsidRDefault="005E4B3C" w:rsidP="005E4B3C">
      <w:pPr>
        <w:adjustRightInd w:val="0"/>
        <w:snapToGrid w:val="0"/>
        <w:ind w:firstLine="720"/>
        <w:jc w:val="both"/>
        <w:rPr>
          <w:rStyle w:val="FontStyle34"/>
          <w:rFonts w:ascii="StobiSerif Regular" w:hAnsi="StobiSerif Regular" w:cs="Arial"/>
          <w:b w:val="0"/>
          <w:sz w:val="22"/>
          <w:szCs w:val="22"/>
          <w:lang w:val="mk-MK"/>
        </w:rPr>
      </w:pPr>
      <w:r w:rsidRPr="004E7833">
        <w:rPr>
          <w:rStyle w:val="FontStyle34"/>
          <w:rFonts w:ascii="StobiSerif Regular" w:hAnsi="StobiSerif Regular" w:cs="Arial"/>
          <w:b w:val="0"/>
          <w:sz w:val="22"/>
          <w:szCs w:val="22"/>
          <w:lang w:val="mk-MK"/>
        </w:rPr>
        <w:t>Со Законот за вработените во јавниот сектор се уредуваат општите начела, класификацијата на работните места, евиденцијата, видовите на вработувања, општите права, должности и одговорности, мобилноста, како и други општи прашања за вработените во јавниот сектор, односно се воспостави системско уредување на прашањата кои се однесуваат на вработените на јавниот сектор.</w:t>
      </w:r>
      <w:r w:rsidRPr="004E7833">
        <w:rPr>
          <w:rFonts w:ascii="StobiSerif Regular" w:hAnsi="StobiSerif Regular"/>
          <w:sz w:val="22"/>
          <w:szCs w:val="22"/>
        </w:rPr>
        <w:t xml:space="preserve"> </w:t>
      </w:r>
      <w:r w:rsidRPr="004E7833">
        <w:rPr>
          <w:rStyle w:val="FontStyle34"/>
          <w:rFonts w:ascii="StobiSerif Regular" w:hAnsi="StobiSerif Regular" w:cs="Arial"/>
          <w:b w:val="0"/>
          <w:sz w:val="22"/>
          <w:szCs w:val="22"/>
          <w:lang w:val="mk-MK"/>
        </w:rPr>
        <w:t xml:space="preserve">Иако се работи за хетерогена група на вработени, сепак како неопходна се покажа потребата сите вработени во јавниот сектор да бидат опфатени со една општа законска рамка која ќе ги утврди минималните стандарди во однос на статусот на овие лица. </w:t>
      </w:r>
    </w:p>
    <w:p w:rsidR="005E4B3C" w:rsidRPr="004E7833" w:rsidRDefault="005E4B3C" w:rsidP="005E4B3C">
      <w:pPr>
        <w:adjustRightInd w:val="0"/>
        <w:snapToGrid w:val="0"/>
        <w:ind w:firstLine="720"/>
        <w:jc w:val="both"/>
        <w:rPr>
          <w:rFonts w:ascii="StobiSerif Regular" w:hAnsi="StobiSerif Regular" w:cs="Arial"/>
          <w:bCs/>
          <w:sz w:val="22"/>
          <w:szCs w:val="22"/>
          <w:lang w:val="mk-MK"/>
        </w:rPr>
      </w:pPr>
      <w:r w:rsidRPr="004E7833">
        <w:rPr>
          <w:rFonts w:ascii="StobiSerif Regular" w:hAnsi="StobiSerif Regular" w:cs="Arial"/>
          <w:bCs/>
          <w:sz w:val="22"/>
          <w:szCs w:val="22"/>
          <w:lang w:val="mk-MK"/>
        </w:rPr>
        <w:t>Поради констатираните непочитувања, недоследности на професионалната етика, основните принципи на ризично управување кои еклатантно беа утврдени во препораките содржани во извештаите за Република Македонија на Европската Комисија, Итните реформски приоритети за Република Македонија, препораките на групата на Високи експерти предводена од Рајнхард Прибе, Владата на Ре</w:t>
      </w:r>
      <w:r>
        <w:rPr>
          <w:rFonts w:ascii="StobiSerif Regular" w:hAnsi="StobiSerif Regular" w:cs="Arial"/>
          <w:bCs/>
          <w:sz w:val="22"/>
          <w:szCs w:val="22"/>
          <w:lang w:val="mk-MK"/>
        </w:rPr>
        <w:t>публика Македонија формираше меѓ</w:t>
      </w:r>
      <w:r w:rsidRPr="004E7833">
        <w:rPr>
          <w:rFonts w:ascii="StobiSerif Regular" w:hAnsi="StobiSerif Regular" w:cs="Arial"/>
          <w:bCs/>
          <w:sz w:val="22"/>
          <w:szCs w:val="22"/>
          <w:lang w:val="mk-MK"/>
        </w:rPr>
        <w:t>уресорска работна група задолжена да предложи план за воспоставување на модел за реформа на безбедносно – разузнавачкиот систем во Република Македонија со кој Управата за безбедност и контраразузнавање нема повеќе да биде орган во состав на Министерството за внатрешни работи.</w:t>
      </w:r>
    </w:p>
    <w:p w:rsidR="005E4B3C" w:rsidRPr="004E7833" w:rsidRDefault="005E4B3C" w:rsidP="005E4B3C">
      <w:pPr>
        <w:adjustRightInd w:val="0"/>
        <w:snapToGrid w:val="0"/>
        <w:ind w:firstLine="720"/>
        <w:jc w:val="both"/>
        <w:rPr>
          <w:rFonts w:ascii="StobiSerif Regular" w:hAnsi="StobiSerif Regular" w:cs="Arial"/>
          <w:bCs/>
          <w:sz w:val="22"/>
          <w:szCs w:val="22"/>
          <w:lang w:val="mk-MK"/>
        </w:rPr>
      </w:pPr>
      <w:r w:rsidRPr="004E7833">
        <w:rPr>
          <w:rFonts w:ascii="StobiSerif Regular" w:hAnsi="StobiSerif Regular" w:cs="Arial"/>
          <w:bCs/>
          <w:sz w:val="22"/>
          <w:szCs w:val="22"/>
          <w:lang w:val="mk-MK"/>
        </w:rPr>
        <w:t>Со цел реализација на претходно наведениот модел потребно е да се изврши изменување и дополнување на повеќе системски и материјални закони со кои ќе се создаде основ за изземање на Управата за безбедност и контраразузнавање од организационата поставеност на Министерството за внатрешни работи.</w:t>
      </w:r>
    </w:p>
    <w:p w:rsidR="005E4B3C" w:rsidRPr="004E7833" w:rsidRDefault="005E4B3C" w:rsidP="005E4B3C">
      <w:pPr>
        <w:adjustRightInd w:val="0"/>
        <w:snapToGrid w:val="0"/>
        <w:jc w:val="both"/>
        <w:rPr>
          <w:rFonts w:ascii="StobiSerif Regular" w:hAnsi="StobiSerif Regular" w:cs="Arial"/>
          <w:bCs/>
          <w:sz w:val="22"/>
          <w:szCs w:val="22"/>
          <w:lang w:val="mk-MK"/>
        </w:rPr>
      </w:pPr>
      <w:r w:rsidRPr="004E7833">
        <w:rPr>
          <w:rFonts w:ascii="StobiSerif Regular" w:hAnsi="StobiSerif Regular" w:cs="Arial"/>
          <w:bCs/>
          <w:sz w:val="22"/>
          <w:szCs w:val="22"/>
          <w:lang w:val="mk-MK"/>
        </w:rPr>
        <w:tab/>
        <w:t>За воспоставување на претходно наведениот модел првично се пристапи кон изменување и дополнување на Законот за организација и работа на оганите на државната управа, преку реорганизација на Министерството за внатрешни работи и формирање на Агенција за внатрешно разузнавање. Аналогно на наведенот се наметна потребата исклучоците за вработените во јавниот сектор да се однесуваат и на вработените во ново создадената Агенција за внатрешно разузнавање. Со пристапувањето кон измената и дополнувањето на овој закон во суштина се врши хармонизација на домашното законодавство во однос на потребата од реорганизација на Министерството за внатрешни работи и формирање на Агенција за внатрешно разузнавање.</w:t>
      </w:r>
    </w:p>
    <w:p w:rsidR="00BB2598" w:rsidRPr="00D46D1A" w:rsidRDefault="00BB2598" w:rsidP="00BB2598">
      <w:pPr>
        <w:ind w:firstLine="720"/>
        <w:jc w:val="both"/>
        <w:rPr>
          <w:rFonts w:ascii="StobiSerif Regular" w:hAnsi="StobiSerif Regular" w:cs="Arial"/>
          <w:color w:val="FF0000"/>
          <w:sz w:val="22"/>
          <w:szCs w:val="22"/>
          <w:lang w:val="mk-MK"/>
        </w:rPr>
      </w:pPr>
    </w:p>
    <w:p w:rsidR="00DD75F6" w:rsidRPr="00D46D1A" w:rsidRDefault="00DD75F6" w:rsidP="00DD75F6">
      <w:pPr>
        <w:shd w:val="clear" w:color="auto" w:fill="CCFFFF"/>
        <w:tabs>
          <w:tab w:val="left" w:pos="675"/>
        </w:tabs>
        <w:rPr>
          <w:rFonts w:ascii="StobiSerif Regular" w:hAnsi="StobiSerif Regular" w:cs="Calibri"/>
          <w:b/>
          <w:i/>
          <w:sz w:val="22"/>
          <w:szCs w:val="22"/>
          <w:lang w:val="mk-MK"/>
        </w:rPr>
      </w:pPr>
      <w:r w:rsidRPr="00D46D1A">
        <w:rPr>
          <w:rFonts w:ascii="StobiSerif Regular" w:hAnsi="StobiSerif Regular"/>
          <w:b/>
          <w:sz w:val="22"/>
          <w:szCs w:val="22"/>
          <w:lang w:val="mk-MK"/>
        </w:rPr>
        <w:t xml:space="preserve">2. </w:t>
      </w:r>
      <w:r w:rsidRPr="00D46D1A">
        <w:rPr>
          <w:rFonts w:ascii="StobiSerif Regular" w:hAnsi="StobiSerif Regular"/>
          <w:b/>
          <w:sz w:val="22"/>
          <w:szCs w:val="22"/>
          <w:lang w:val="mk-MK"/>
        </w:rPr>
        <w:tab/>
        <w:t>Цели на предлог регулативата</w:t>
      </w:r>
    </w:p>
    <w:p w:rsidR="00AE164B" w:rsidRPr="004E7833" w:rsidRDefault="00AE164B" w:rsidP="00AE164B">
      <w:pPr>
        <w:adjustRightInd w:val="0"/>
        <w:snapToGrid w:val="0"/>
        <w:ind w:firstLine="720"/>
        <w:jc w:val="both"/>
        <w:rPr>
          <w:rFonts w:ascii="StobiSerif Regular" w:hAnsi="StobiSerif Regular" w:cs="Arial"/>
          <w:sz w:val="22"/>
          <w:szCs w:val="22"/>
          <w:lang w:val="mk-MK"/>
        </w:rPr>
      </w:pPr>
      <w:r w:rsidRPr="004E7833">
        <w:rPr>
          <w:rFonts w:ascii="StobiSerif Regular" w:hAnsi="StobiSerif Regular" w:cs="Arial"/>
          <w:bCs/>
          <w:sz w:val="22"/>
          <w:szCs w:val="22"/>
          <w:lang w:val="mk-MK"/>
        </w:rPr>
        <w:t xml:space="preserve">Целта на измената и дополнување на овој закон е хармонизација на </w:t>
      </w:r>
      <w:r>
        <w:rPr>
          <w:rFonts w:ascii="StobiSerif Regular" w:hAnsi="StobiSerif Regular" w:cs="Arial"/>
          <w:bCs/>
          <w:sz w:val="22"/>
          <w:szCs w:val="22"/>
          <w:lang w:val="mk-MK"/>
        </w:rPr>
        <w:t xml:space="preserve">домашното законодавство во поглед на спроведувањето </w:t>
      </w:r>
      <w:r w:rsidRPr="004E7833">
        <w:rPr>
          <w:rFonts w:ascii="StobiSerif Regular" w:hAnsi="StobiSerif Regular" w:cs="Arial"/>
          <w:bCs/>
          <w:sz w:val="22"/>
          <w:szCs w:val="22"/>
          <w:lang w:val="mk-MK"/>
        </w:rPr>
        <w:t xml:space="preserve">реформата на безбедносно-разузнавачкиот </w:t>
      </w:r>
      <w:r w:rsidRPr="004E7833">
        <w:rPr>
          <w:rFonts w:ascii="StobiSerif Regular" w:hAnsi="StobiSerif Regular" w:cs="Arial"/>
          <w:sz w:val="22"/>
          <w:szCs w:val="22"/>
          <w:lang w:val="mk-MK"/>
        </w:rPr>
        <w:t xml:space="preserve">систем во Република Македонија кое повлекува вработените и актите за внатрешна организација и систематизација во Агенцијата за внатрешно разузнавање да бидат изземени од организациската поставеност на Министерството за внатрешни работи и истите да бидат третирани во друга подгрупа (овластени службени лица) на вработени во јавниот сектор, односно </w:t>
      </w:r>
      <w:r w:rsidRPr="004E7833">
        <w:rPr>
          <w:rFonts w:ascii="StobiSerif Regular" w:hAnsi="StobiSerif Regular" w:cs="Arial"/>
          <w:sz w:val="22"/>
          <w:szCs w:val="22"/>
          <w:lang w:val="mk-MK"/>
        </w:rPr>
        <w:lastRenderedPageBreak/>
        <w:t xml:space="preserve">актите за внатрешна организација и систематизација да бидат уредени со материјален закон. </w:t>
      </w:r>
    </w:p>
    <w:p w:rsidR="00462019" w:rsidRPr="00492E6E" w:rsidRDefault="00462019" w:rsidP="00462019">
      <w:pPr>
        <w:ind w:firstLine="720"/>
        <w:jc w:val="both"/>
        <w:rPr>
          <w:rFonts w:ascii="StobiSerif Regular" w:hAnsi="StobiSerif Regular"/>
          <w:color w:val="000000" w:themeColor="text1"/>
          <w:sz w:val="22"/>
          <w:szCs w:val="22"/>
          <w:lang w:val="mk-MK" w:eastAsia="en-GB"/>
        </w:rPr>
      </w:pPr>
      <w:bookmarkStart w:id="6" w:name="_GoBack"/>
      <w:bookmarkEnd w:id="6"/>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3.</w:t>
      </w:r>
      <w:r w:rsidRPr="00D46D1A">
        <w:rPr>
          <w:rFonts w:ascii="StobiSerif Regular" w:hAnsi="StobiSerif Regular"/>
          <w:b/>
          <w:sz w:val="22"/>
          <w:szCs w:val="22"/>
          <w:lang w:val="mk-MK"/>
        </w:rPr>
        <w:tab/>
        <w:t>Можни решенија (опции)</w:t>
      </w:r>
    </w:p>
    <w:p w:rsidR="00202190" w:rsidRDefault="0050270C" w:rsidP="00202190">
      <w:pPr>
        <w:ind w:firstLine="720"/>
        <w:jc w:val="both"/>
        <w:rPr>
          <w:rFonts w:ascii="StobiSerif Regular" w:hAnsi="StobiSerif Regular"/>
          <w:sz w:val="22"/>
          <w:szCs w:val="22"/>
          <w:lang w:val="mk-MK"/>
        </w:rPr>
      </w:pPr>
      <w:r>
        <w:rPr>
          <w:rFonts w:ascii="StobiSerif Regular" w:hAnsi="StobiSerif Regular" w:cs="Arial"/>
          <w:sz w:val="22"/>
          <w:szCs w:val="22"/>
          <w:lang w:val="mk-MK"/>
        </w:rPr>
        <w:t xml:space="preserve">Донесување на </w:t>
      </w:r>
      <w:r w:rsidRPr="00492E6E">
        <w:rPr>
          <w:rFonts w:ascii="StobiSerif Regular" w:hAnsi="StobiSerif Regular"/>
          <w:sz w:val="22"/>
          <w:szCs w:val="22"/>
          <w:lang w:val="mk-MK" w:eastAsia="en-GB"/>
        </w:rPr>
        <w:t xml:space="preserve">Законот за </w:t>
      </w:r>
      <w:r>
        <w:rPr>
          <w:rFonts w:ascii="StobiSerif Regular" w:hAnsi="StobiSerif Regular"/>
          <w:sz w:val="22"/>
          <w:szCs w:val="22"/>
          <w:lang w:val="mk-MK" w:eastAsia="en-GB"/>
        </w:rPr>
        <w:t xml:space="preserve">изменување и дополнување на </w:t>
      </w:r>
      <w:r w:rsidR="005E4B3C">
        <w:rPr>
          <w:rFonts w:ascii="StobiSerif Regular" w:hAnsi="StobiSerif Regular"/>
          <w:sz w:val="22"/>
          <w:szCs w:val="22"/>
          <w:lang w:val="mk-MK" w:eastAsia="en-GB"/>
        </w:rPr>
        <w:t>Законот за вработените во јавниот сектор</w:t>
      </w:r>
      <w:r>
        <w:rPr>
          <w:rFonts w:ascii="StobiSerif Regular" w:hAnsi="StobiSerif Regular"/>
          <w:sz w:val="22"/>
          <w:szCs w:val="22"/>
          <w:lang w:val="mk-MK" w:eastAsia="en-GB"/>
        </w:rPr>
        <w:t xml:space="preserve">. </w:t>
      </w:r>
      <w:r>
        <w:rPr>
          <w:rFonts w:ascii="StobiSerif Regular" w:hAnsi="StobiSerif Regular" w:cs="Arial"/>
          <w:sz w:val="22"/>
          <w:szCs w:val="22"/>
          <w:lang w:val="mk-MK"/>
        </w:rPr>
        <w:t xml:space="preserve"> </w:t>
      </w:r>
    </w:p>
    <w:p w:rsidR="00DD75F6" w:rsidRPr="00D46D1A" w:rsidRDefault="00DD75F6" w:rsidP="00202190">
      <w:pPr>
        <w:ind w:firstLine="720"/>
        <w:jc w:val="both"/>
        <w:rPr>
          <w:rFonts w:ascii="StobiSerif Regular" w:hAnsi="StobiSerif Regular"/>
          <w:b/>
          <w:sz w:val="22"/>
          <w:szCs w:val="22"/>
          <w:lang w:val="mk-MK"/>
        </w:rPr>
      </w:pPr>
      <w:r w:rsidRPr="00D46D1A">
        <w:rPr>
          <w:rFonts w:ascii="StobiSerif Regular" w:hAnsi="StobiSerif Regular"/>
          <w:b/>
          <w:sz w:val="22"/>
          <w:szCs w:val="22"/>
          <w:lang w:val="mk-MK"/>
        </w:rPr>
        <w:t>Проценка на влијанијата на регулативата</w:t>
      </w:r>
    </w:p>
    <w:p w:rsidR="00DD75F6" w:rsidRPr="00D46D1A" w:rsidRDefault="00DD75F6" w:rsidP="00DD75F6">
      <w:pPr>
        <w:jc w:val="both"/>
        <w:rPr>
          <w:rFonts w:ascii="StobiSerif Regular" w:hAnsi="StobiSerif Regular"/>
          <w:b/>
          <w:i/>
          <w:sz w:val="22"/>
          <w:szCs w:val="22"/>
          <w:lang w:val="mk-MK"/>
        </w:rPr>
      </w:pPr>
      <w:r w:rsidRPr="00D46D1A">
        <w:rPr>
          <w:rFonts w:ascii="StobiSerif Regular" w:hAnsi="StobiSerif Regular"/>
          <w:sz w:val="22"/>
          <w:szCs w:val="22"/>
          <w:lang w:val="mk-MK"/>
        </w:rPr>
        <w:tab/>
      </w:r>
      <w:r w:rsidRPr="00D46D1A">
        <w:rPr>
          <w:rFonts w:ascii="StobiSerif Regular" w:hAnsi="StobiSerif Regular"/>
          <w:b/>
          <w:i/>
          <w:sz w:val="22"/>
          <w:szCs w:val="22"/>
          <w:lang w:val="mk-MK"/>
        </w:rPr>
        <w:t>Можни позитивни и негативни влијанија од секоја од опциите:</w:t>
      </w:r>
    </w:p>
    <w:p w:rsidR="00DD75F6" w:rsidRPr="00D46D1A" w:rsidRDefault="00DD75F6" w:rsidP="00DD75F6">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4.1</w:t>
      </w:r>
      <w:r w:rsidRPr="00D46D1A">
        <w:rPr>
          <w:rFonts w:ascii="StobiSerif Regular" w:hAnsi="StobiSerif Regular"/>
          <w:b/>
          <w:i/>
          <w:sz w:val="22"/>
          <w:szCs w:val="22"/>
          <w:lang w:val="mk-MK"/>
        </w:rPr>
        <w:tab/>
        <w:t xml:space="preserve">Економски влијанија </w:t>
      </w:r>
    </w:p>
    <w:p w:rsidR="00DD75F6" w:rsidRPr="00D46D1A" w:rsidRDefault="00DD75F6" w:rsidP="00DD75F6">
      <w:pPr>
        <w:jc w:val="both"/>
        <w:rPr>
          <w:rFonts w:ascii="StobiSerif Regular" w:hAnsi="StobiSerif Regular"/>
          <w:sz w:val="22"/>
          <w:szCs w:val="22"/>
          <w:lang w:val="mk-MK"/>
        </w:rPr>
      </w:pPr>
      <w:r w:rsidRPr="00D46D1A">
        <w:rPr>
          <w:rFonts w:ascii="StobiSerif Regular" w:hAnsi="StobiSerif Regular"/>
          <w:i/>
          <w:sz w:val="22"/>
          <w:szCs w:val="22"/>
          <w:lang w:val="mk-MK"/>
        </w:rPr>
        <w:tab/>
      </w:r>
      <w:r w:rsidRPr="00D46D1A">
        <w:rPr>
          <w:rFonts w:ascii="StobiSerif Regular" w:hAnsi="StobiSerif Regular"/>
          <w:sz w:val="22"/>
          <w:szCs w:val="22"/>
          <w:lang w:val="mk-MK"/>
        </w:rPr>
        <w:t xml:space="preserve">Понудената опција нема да предизвика трошоци за економијата во областа на </w:t>
      </w:r>
      <w:r w:rsidR="00474557">
        <w:rPr>
          <w:rFonts w:ascii="StobiSerif Regular" w:hAnsi="StobiSerif Regular"/>
          <w:sz w:val="22"/>
          <w:szCs w:val="22"/>
          <w:lang w:val="mk-MK"/>
        </w:rPr>
        <w:t xml:space="preserve">вработувањето и конкурентноста и </w:t>
      </w:r>
      <w:r w:rsidRPr="00474557">
        <w:rPr>
          <w:rFonts w:ascii="StobiSerif Regular" w:hAnsi="StobiSerif Regular"/>
          <w:sz w:val="22"/>
          <w:szCs w:val="22"/>
          <w:lang w:val="mk-MK"/>
        </w:rPr>
        <w:t>нема да има влијание врз малите и средни претпријатија и други економски субјекти.</w:t>
      </w:r>
      <w:r w:rsidRPr="00D46D1A">
        <w:rPr>
          <w:rFonts w:ascii="StobiSerif Regular" w:hAnsi="StobiSerif Regular"/>
          <w:sz w:val="22"/>
          <w:szCs w:val="22"/>
          <w:lang w:val="mk-MK"/>
        </w:rPr>
        <w:t xml:space="preserve">  </w:t>
      </w:r>
    </w:p>
    <w:p w:rsidR="00DD75F6" w:rsidRPr="00D46D1A" w:rsidRDefault="00DD75F6" w:rsidP="00DD75F6">
      <w:pPr>
        <w:tabs>
          <w:tab w:val="left" w:pos="675"/>
        </w:tabs>
        <w:rPr>
          <w:rFonts w:ascii="StobiSerif Regular" w:hAnsi="StobiSerif Regular"/>
          <w:i/>
          <w:sz w:val="22"/>
          <w:szCs w:val="22"/>
          <w:lang w:val="mk-MK"/>
        </w:rPr>
      </w:pPr>
    </w:p>
    <w:p w:rsidR="00DD75F6" w:rsidRPr="00D46D1A" w:rsidRDefault="00DD75F6" w:rsidP="00DD75F6">
      <w:pPr>
        <w:numPr>
          <w:ilvl w:val="8"/>
          <w:numId w:val="6"/>
        </w:numPr>
        <w:jc w:val="both"/>
        <w:rPr>
          <w:rFonts w:ascii="StobiSerif Regular" w:hAnsi="StobiSerif Regular"/>
          <w:b/>
          <w:i/>
          <w:sz w:val="22"/>
          <w:szCs w:val="22"/>
          <w:lang w:val="mk-MK"/>
        </w:rPr>
      </w:pPr>
      <w:r w:rsidRPr="00D46D1A">
        <w:rPr>
          <w:rFonts w:ascii="StobiSerif Regular" w:hAnsi="StobiSerif Regular"/>
          <w:b/>
          <w:i/>
          <w:sz w:val="22"/>
          <w:szCs w:val="22"/>
          <w:lang w:val="en-US"/>
        </w:rPr>
        <w:t xml:space="preserve">4.2  </w:t>
      </w:r>
      <w:r w:rsidRPr="00D46D1A">
        <w:rPr>
          <w:rFonts w:ascii="StobiSerif Regular" w:hAnsi="StobiSerif Regular"/>
          <w:b/>
          <w:i/>
          <w:sz w:val="22"/>
          <w:szCs w:val="22"/>
          <w:lang w:val="mk-MK"/>
        </w:rPr>
        <w:t xml:space="preserve">Фискални влијанија </w:t>
      </w:r>
    </w:p>
    <w:p w:rsidR="00DD75F6" w:rsidRPr="00D46D1A" w:rsidRDefault="00DD75F6" w:rsidP="00DD75F6">
      <w:pPr>
        <w:ind w:firstLine="720"/>
        <w:jc w:val="both"/>
        <w:rPr>
          <w:rFonts w:ascii="StobiSerif Regular" w:hAnsi="StobiSerif Regular"/>
          <w:sz w:val="22"/>
          <w:szCs w:val="22"/>
          <w:lang w:val="mk-MK"/>
        </w:rPr>
      </w:pPr>
      <w:r w:rsidRPr="00D46D1A">
        <w:rPr>
          <w:rFonts w:ascii="StobiSerif Regular" w:hAnsi="StobiSerif Regular"/>
          <w:sz w:val="22"/>
          <w:szCs w:val="22"/>
          <w:lang w:val="mk-MK"/>
        </w:rPr>
        <w:t xml:space="preserve">За усвојување на предложениот закон не се потребни дополнителни фискални средства. </w:t>
      </w:r>
    </w:p>
    <w:p w:rsidR="002010C1" w:rsidRPr="00D46D1A" w:rsidRDefault="002010C1" w:rsidP="00BB2598">
      <w:pPr>
        <w:jc w:val="both"/>
        <w:rPr>
          <w:rFonts w:ascii="StobiSerif Regular" w:hAnsi="StobiSerif Regular"/>
          <w:b/>
          <w:i/>
          <w:sz w:val="22"/>
          <w:szCs w:val="22"/>
          <w:lang w:val="mk-MK"/>
        </w:rPr>
      </w:pPr>
    </w:p>
    <w:p w:rsidR="00DD75F6" w:rsidRPr="00D46D1A" w:rsidRDefault="00BB2598" w:rsidP="00BB2598">
      <w:pPr>
        <w:jc w:val="both"/>
        <w:rPr>
          <w:rFonts w:ascii="StobiSerif Regular" w:hAnsi="StobiSerif Regular"/>
          <w:b/>
          <w:i/>
          <w:sz w:val="22"/>
          <w:szCs w:val="22"/>
          <w:lang w:val="mk-MK"/>
        </w:rPr>
      </w:pPr>
      <w:r w:rsidRPr="00D46D1A">
        <w:rPr>
          <w:rFonts w:ascii="StobiSerif Regular" w:hAnsi="StobiSerif Regular"/>
          <w:b/>
          <w:i/>
          <w:sz w:val="22"/>
          <w:szCs w:val="22"/>
          <w:lang w:val="mk-MK"/>
        </w:rPr>
        <w:t xml:space="preserve">      4.3  </w:t>
      </w:r>
      <w:r w:rsidR="00DD75F6" w:rsidRPr="00D46D1A">
        <w:rPr>
          <w:rFonts w:ascii="StobiSerif Regular" w:hAnsi="StobiSerif Regular"/>
          <w:b/>
          <w:i/>
          <w:sz w:val="22"/>
          <w:szCs w:val="22"/>
          <w:lang w:val="mk-MK"/>
        </w:rPr>
        <w:t xml:space="preserve">Социјални влијанија </w:t>
      </w:r>
    </w:p>
    <w:p w:rsidR="00DD75F6" w:rsidRPr="0085609E" w:rsidRDefault="00DD75F6" w:rsidP="00DD75F6">
      <w:pPr>
        <w:ind w:firstLine="720"/>
        <w:jc w:val="both"/>
        <w:rPr>
          <w:rFonts w:ascii="StobiSerif Regular" w:hAnsi="StobiSerif Regular"/>
          <w:i/>
          <w:sz w:val="22"/>
          <w:szCs w:val="22"/>
          <w:lang w:val="en-US"/>
        </w:rPr>
      </w:pPr>
      <w:r w:rsidRPr="00D46D1A">
        <w:rPr>
          <w:rFonts w:ascii="StobiSerif Regular" w:hAnsi="StobiSerif Regular"/>
          <w:sz w:val="22"/>
          <w:szCs w:val="22"/>
          <w:lang w:val="mk-MK"/>
        </w:rPr>
        <w:t xml:space="preserve">Предложените </w:t>
      </w:r>
      <w:r w:rsidR="00474557">
        <w:rPr>
          <w:rFonts w:ascii="StobiSerif Regular" w:hAnsi="StobiSerif Regular"/>
          <w:sz w:val="22"/>
          <w:szCs w:val="22"/>
          <w:lang w:val="mk-MK"/>
        </w:rPr>
        <w:t>решенија</w:t>
      </w:r>
      <w:r w:rsidRPr="00D46D1A">
        <w:rPr>
          <w:rFonts w:ascii="StobiSerif Regular" w:hAnsi="StobiSerif Regular"/>
          <w:sz w:val="22"/>
          <w:szCs w:val="22"/>
          <w:lang w:val="mk-MK"/>
        </w:rPr>
        <w:t xml:space="preserve"> нема да влијааат врз намалување на сиромаштијата, заштитата и унапредувањето на здравјето, заштитата и унапредувањето на човековите права и родовата еднаквост, заштита на ранливите групи и обесправените. </w:t>
      </w:r>
    </w:p>
    <w:p w:rsidR="00DD75F6" w:rsidRPr="00531CA7" w:rsidRDefault="00DD75F6" w:rsidP="00DD75F6">
      <w:pPr>
        <w:tabs>
          <w:tab w:val="left" w:pos="675"/>
        </w:tabs>
        <w:rPr>
          <w:rFonts w:ascii="StobiSerif Regular" w:hAnsi="StobiSerif Regular"/>
          <w:i/>
          <w:sz w:val="22"/>
          <w:szCs w:val="22"/>
          <w:lang w:val="ru-RU"/>
        </w:rPr>
      </w:pPr>
    </w:p>
    <w:p w:rsidR="00DD75F6" w:rsidRPr="00D46D1A" w:rsidRDefault="00BB2598" w:rsidP="00BB2598">
      <w:pPr>
        <w:jc w:val="both"/>
        <w:rPr>
          <w:rFonts w:ascii="StobiSerif Regular" w:hAnsi="StobiSerif Regular"/>
          <w:b/>
          <w:i/>
          <w:sz w:val="22"/>
          <w:szCs w:val="22"/>
          <w:lang w:val="mk-MK"/>
        </w:rPr>
      </w:pPr>
      <w:r w:rsidRPr="00D46D1A">
        <w:rPr>
          <w:rFonts w:ascii="StobiSerif Regular" w:hAnsi="StobiSerif Regular"/>
          <w:i/>
          <w:sz w:val="22"/>
          <w:szCs w:val="22"/>
          <w:lang w:val="mk-MK"/>
        </w:rPr>
        <w:t xml:space="preserve">   </w:t>
      </w:r>
      <w:r w:rsidRPr="00D46D1A">
        <w:rPr>
          <w:rFonts w:ascii="StobiSerif Regular" w:hAnsi="StobiSerif Regular"/>
          <w:b/>
          <w:i/>
          <w:sz w:val="22"/>
          <w:szCs w:val="22"/>
          <w:lang w:val="mk-MK"/>
        </w:rPr>
        <w:t xml:space="preserve">4.4      </w:t>
      </w:r>
      <w:r w:rsidR="00DD75F6" w:rsidRPr="00D46D1A">
        <w:rPr>
          <w:rFonts w:ascii="StobiSerif Regular" w:hAnsi="StobiSerif Regular"/>
          <w:b/>
          <w:i/>
          <w:sz w:val="22"/>
          <w:szCs w:val="22"/>
          <w:lang w:val="mk-MK"/>
        </w:rPr>
        <w:t xml:space="preserve">Влијанија врз животната средина </w:t>
      </w:r>
    </w:p>
    <w:p w:rsidR="00DD75F6" w:rsidRPr="00D46D1A" w:rsidRDefault="00DD75F6" w:rsidP="00DD75F6">
      <w:pPr>
        <w:ind w:firstLine="720"/>
        <w:jc w:val="both"/>
        <w:rPr>
          <w:rFonts w:ascii="StobiSerif Regular" w:hAnsi="StobiSerif Regular"/>
          <w:sz w:val="22"/>
          <w:szCs w:val="22"/>
          <w:lang w:val="mk-MK"/>
        </w:rPr>
      </w:pPr>
      <w:r w:rsidRPr="00D46D1A">
        <w:rPr>
          <w:rFonts w:ascii="StobiSerif Regular" w:hAnsi="StobiSerif Regular"/>
          <w:sz w:val="22"/>
          <w:szCs w:val="22"/>
          <w:lang w:val="mk-MK"/>
        </w:rPr>
        <w:t xml:space="preserve">Со предложените решенија нема да се влијае врз воздухот, почвата, нема да има ефект на стаклена градина, бучава, био-диверзитет, а со тоа што нема влијание врз наведените делови на природата, нема да има ниту директно или индиректно влијание врз здравјето на луѓето.  </w:t>
      </w:r>
    </w:p>
    <w:p w:rsidR="00DD75F6" w:rsidRPr="00D46D1A" w:rsidRDefault="00DD75F6" w:rsidP="00DD75F6">
      <w:pPr>
        <w:jc w:val="both"/>
        <w:rPr>
          <w:rFonts w:ascii="StobiSerif Regular" w:hAnsi="StobiSerif Regular"/>
          <w:i/>
          <w:sz w:val="22"/>
          <w:szCs w:val="22"/>
          <w:lang w:val="mk-MK"/>
        </w:rPr>
      </w:pPr>
    </w:p>
    <w:p w:rsidR="00DD75F6" w:rsidRPr="00D46D1A" w:rsidRDefault="00DD75F6" w:rsidP="00DD75F6">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4.5</w:t>
      </w:r>
      <w:r w:rsidRPr="00D46D1A">
        <w:rPr>
          <w:rFonts w:ascii="StobiSerif Regular" w:hAnsi="StobiSerif Regular"/>
          <w:b/>
          <w:i/>
          <w:sz w:val="22"/>
          <w:szCs w:val="22"/>
          <w:lang w:val="mk-MK"/>
        </w:rPr>
        <w:tab/>
        <w:t xml:space="preserve">Административни влијанија и трошоци – </w:t>
      </w:r>
    </w:p>
    <w:p w:rsidR="00DD75F6" w:rsidRPr="00D46D1A" w:rsidRDefault="00DD75F6" w:rsidP="00D46D1A">
      <w:pPr>
        <w:jc w:val="both"/>
        <w:rPr>
          <w:rFonts w:ascii="StobiSerif Regular" w:hAnsi="StobiSerif Regular"/>
          <w:b/>
          <w:sz w:val="22"/>
          <w:szCs w:val="22"/>
          <w:lang w:val="mk-MK"/>
        </w:rPr>
      </w:pPr>
      <w:r w:rsidRPr="00D46D1A">
        <w:rPr>
          <w:rFonts w:ascii="StobiSerif Regular" w:hAnsi="StobiSerif Regular"/>
          <w:i/>
          <w:sz w:val="22"/>
          <w:szCs w:val="22"/>
          <w:lang w:val="mk-MK"/>
        </w:rPr>
        <w:tab/>
      </w:r>
      <w:r w:rsidRPr="00D46D1A">
        <w:rPr>
          <w:rFonts w:ascii="StobiSerif Regular" w:hAnsi="StobiSerif Regular"/>
          <w:b/>
          <w:sz w:val="22"/>
          <w:szCs w:val="22"/>
          <w:lang w:val="mk-MK"/>
        </w:rPr>
        <w:t>а) трошоци за спроведување</w:t>
      </w:r>
    </w:p>
    <w:p w:rsidR="00DD75F6" w:rsidRPr="00D46D1A" w:rsidRDefault="00DD75F6" w:rsidP="00DD75F6">
      <w:pPr>
        <w:ind w:firstLine="720"/>
        <w:jc w:val="both"/>
        <w:rPr>
          <w:rFonts w:ascii="StobiSerif Regular" w:hAnsi="StobiSerif Regular"/>
          <w:sz w:val="22"/>
          <w:szCs w:val="22"/>
          <w:lang w:val="mk-MK"/>
        </w:rPr>
      </w:pPr>
      <w:r w:rsidRPr="00D46D1A">
        <w:rPr>
          <w:rFonts w:ascii="StobiSerif Regular" w:hAnsi="StobiSerif Regular"/>
          <w:sz w:val="22"/>
          <w:szCs w:val="22"/>
          <w:lang w:val="mk-MK"/>
        </w:rPr>
        <w:t xml:space="preserve">За имплементација на наведениот закон, не се потребни нови човечки ресурси и нивна обука, ниту пак дополнителни инвестиции во канцелариски простор, опрема и слично.   </w:t>
      </w:r>
    </w:p>
    <w:p w:rsidR="00DD75F6" w:rsidRPr="00D46D1A" w:rsidRDefault="00DD75F6" w:rsidP="00DD75F6">
      <w:pPr>
        <w:ind w:left="720"/>
        <w:jc w:val="both"/>
        <w:rPr>
          <w:rFonts w:ascii="StobiSerif Regular" w:hAnsi="StobiSerif Regular"/>
          <w:i/>
          <w:sz w:val="22"/>
          <w:szCs w:val="22"/>
          <w:lang w:val="mk-MK"/>
        </w:rPr>
      </w:pPr>
    </w:p>
    <w:p w:rsidR="00DD75F6" w:rsidRPr="00D46D1A" w:rsidRDefault="00DD75F6" w:rsidP="00DD75F6">
      <w:pPr>
        <w:ind w:left="720"/>
        <w:jc w:val="both"/>
        <w:rPr>
          <w:rFonts w:ascii="StobiSerif Regular" w:hAnsi="StobiSerif Regular"/>
          <w:b/>
          <w:i/>
          <w:sz w:val="22"/>
          <w:szCs w:val="22"/>
          <w:lang w:val="mk-MK"/>
        </w:rPr>
      </w:pPr>
      <w:r w:rsidRPr="00D46D1A">
        <w:rPr>
          <w:rFonts w:ascii="StobiSerif Regular" w:hAnsi="StobiSerif Regular"/>
          <w:b/>
          <w:i/>
          <w:sz w:val="22"/>
          <w:szCs w:val="22"/>
          <w:lang w:val="mk-MK"/>
        </w:rPr>
        <w:t>б)</w:t>
      </w:r>
      <w:r w:rsidR="00BB2598" w:rsidRPr="00D46D1A">
        <w:rPr>
          <w:rFonts w:ascii="StobiSerif Regular" w:hAnsi="StobiSerif Regular"/>
          <w:b/>
          <w:i/>
          <w:sz w:val="22"/>
          <w:szCs w:val="22"/>
          <w:lang w:val="mk-MK"/>
        </w:rPr>
        <w:t xml:space="preserve"> </w:t>
      </w:r>
      <w:r w:rsidRPr="00D46D1A">
        <w:rPr>
          <w:rFonts w:ascii="StobiSerif Regular" w:hAnsi="StobiSerif Regular"/>
          <w:b/>
          <w:i/>
          <w:sz w:val="22"/>
          <w:szCs w:val="22"/>
          <w:lang w:val="mk-MK"/>
        </w:rPr>
        <w:t xml:space="preserve">трошоци за почитување на регулативата </w:t>
      </w:r>
    </w:p>
    <w:p w:rsidR="00DD75F6" w:rsidRDefault="00DD75F6" w:rsidP="00DD75F6">
      <w:pPr>
        <w:jc w:val="both"/>
        <w:rPr>
          <w:rFonts w:ascii="StobiSerif Regular" w:hAnsi="StobiSerif Regular" w:cs="Calibri"/>
          <w:iCs/>
          <w:sz w:val="22"/>
          <w:szCs w:val="22"/>
          <w:lang w:val="mk-MK"/>
        </w:rPr>
      </w:pPr>
      <w:r w:rsidRPr="00D46D1A">
        <w:rPr>
          <w:rFonts w:ascii="StobiSerif Regular" w:hAnsi="StobiSerif Regular"/>
          <w:i/>
          <w:sz w:val="22"/>
          <w:szCs w:val="22"/>
          <w:lang w:val="mk-MK"/>
        </w:rPr>
        <w:tab/>
      </w:r>
      <w:r w:rsidRPr="00D46D1A">
        <w:rPr>
          <w:rFonts w:ascii="StobiSerif Regular" w:hAnsi="StobiSerif Regular"/>
          <w:sz w:val="22"/>
          <w:szCs w:val="22"/>
          <w:lang w:val="mk-MK"/>
        </w:rPr>
        <w:t xml:space="preserve">Со предложените законски решенија </w:t>
      </w:r>
      <w:r w:rsidRPr="00D46D1A">
        <w:rPr>
          <w:rFonts w:ascii="StobiSerif Regular" w:hAnsi="StobiSerif Regular" w:cs="Calibri"/>
          <w:iCs/>
          <w:sz w:val="22"/>
          <w:szCs w:val="22"/>
          <w:lang w:val="mk-MK"/>
        </w:rPr>
        <w:t xml:space="preserve">не се предлага воведување на нови административни оптоварувања, формалности и трошоци, односно не се предвидени нови трошоци за издавање на лиценци, дозволи и друго за правните и физичките лица, со што не се влијае врз конкурентноста. </w:t>
      </w:r>
    </w:p>
    <w:p w:rsidR="0085609E" w:rsidRPr="00D46D1A" w:rsidRDefault="0085609E" w:rsidP="00DD75F6">
      <w:pPr>
        <w:jc w:val="both"/>
        <w:rPr>
          <w:rFonts w:ascii="StobiSerif Regular" w:hAnsi="StobiSerif Regular" w:cs="Calibri"/>
          <w:i/>
          <w:iCs/>
          <w:sz w:val="22"/>
          <w:szCs w:val="22"/>
          <w:lang w:val="mk-MK"/>
        </w:rPr>
      </w:pPr>
    </w:p>
    <w:p w:rsidR="00DD75F6" w:rsidRPr="00D46D1A" w:rsidRDefault="00DD75F6" w:rsidP="00DD75F6">
      <w:pPr>
        <w:tabs>
          <w:tab w:val="left" w:pos="675"/>
        </w:tabs>
        <w:rPr>
          <w:rFonts w:ascii="StobiSerif Regular" w:hAnsi="StobiSerif Regular" w:cs="Calibri"/>
          <w:i/>
          <w:iCs/>
          <w:sz w:val="22"/>
          <w:szCs w:val="22"/>
          <w:lang w:val="mk-MK"/>
        </w:rPr>
      </w:pP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5.</w:t>
      </w:r>
      <w:r w:rsidRPr="00D46D1A">
        <w:rPr>
          <w:rFonts w:ascii="StobiSerif Regular" w:hAnsi="StobiSerif Regular"/>
          <w:b/>
          <w:sz w:val="22"/>
          <w:szCs w:val="22"/>
          <w:lang w:val="mk-MK"/>
        </w:rPr>
        <w:tab/>
        <w:t>Консултации</w:t>
      </w:r>
    </w:p>
    <w:p w:rsidR="00DD75F6" w:rsidRPr="00D46D1A" w:rsidRDefault="00DD75F6" w:rsidP="00DD75F6">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5.1</w:t>
      </w:r>
      <w:r w:rsidRPr="00D46D1A">
        <w:rPr>
          <w:rFonts w:ascii="StobiSerif Regular" w:hAnsi="StobiSerif Regular"/>
          <w:b/>
          <w:i/>
          <w:sz w:val="22"/>
          <w:szCs w:val="22"/>
          <w:lang w:val="mk-MK"/>
        </w:rPr>
        <w:tab/>
        <w:t xml:space="preserve">Засегнати страни и начин на вклучување </w:t>
      </w:r>
    </w:p>
    <w:p w:rsidR="00C20499" w:rsidRPr="00492E6E" w:rsidRDefault="00BB2598" w:rsidP="00C20499">
      <w:pPr>
        <w:ind w:firstLine="720"/>
        <w:jc w:val="both"/>
        <w:rPr>
          <w:rFonts w:ascii="StobiSerif Regular" w:hAnsi="StobiSerif Regular"/>
          <w:sz w:val="22"/>
          <w:szCs w:val="22"/>
          <w:lang w:val="mk-MK" w:eastAsia="en-GB"/>
        </w:rPr>
      </w:pPr>
      <w:r w:rsidRPr="00D46D1A">
        <w:rPr>
          <w:rFonts w:ascii="StobiSerif Regular" w:hAnsi="StobiSerif Regular" w:cs="Arial"/>
          <w:sz w:val="22"/>
          <w:szCs w:val="22"/>
          <w:lang w:val="mk-MK"/>
        </w:rPr>
        <w:lastRenderedPageBreak/>
        <w:tab/>
      </w:r>
      <w:r w:rsidR="00C20499" w:rsidRPr="00492E6E">
        <w:rPr>
          <w:rFonts w:ascii="StobiSerif Regular" w:hAnsi="StobiSerif Regular"/>
          <w:color w:val="000000" w:themeColor="text1"/>
          <w:sz w:val="22"/>
          <w:szCs w:val="22"/>
          <w:lang w:val="mk-MK" w:eastAsia="en-GB"/>
        </w:rPr>
        <w:t>Во усвоените заклучоци од Советот на ЕУ од 26.06.2018, а потврдени од Европскиот совет на 28.06.2018 година е нагласена важноста да продолжи напредокот во имплементацијата на Итните реформски приоритети и испорачувањето дополнителни одржливи резултати, во областа на: правосудството, безбедносните и разузнавачките служби, реформата на јавната администрација и борбата против организираниот криминал и корупцијата, со цел да се задржи реформскиот моментум кој владее во Република Македонија. Во делот на реформа на безбедносните служби фокусот е на</w:t>
      </w:r>
      <w:r w:rsidR="00C20499">
        <w:rPr>
          <w:rFonts w:ascii="StobiSerif Regular" w:hAnsi="StobiSerif Regular"/>
          <w:color w:val="000000" w:themeColor="text1"/>
          <w:sz w:val="22"/>
          <w:szCs w:val="22"/>
          <w:lang w:val="mk-MK" w:eastAsia="en-GB"/>
        </w:rPr>
        <w:t>сочен кон</w:t>
      </w:r>
      <w:r w:rsidR="00C20499" w:rsidRPr="00492E6E">
        <w:rPr>
          <w:rFonts w:ascii="StobiSerif Regular" w:hAnsi="StobiSerif Regular"/>
          <w:color w:val="000000" w:themeColor="text1"/>
          <w:sz w:val="22"/>
          <w:szCs w:val="22"/>
          <w:lang w:val="mk-MK" w:eastAsia="en-GB"/>
        </w:rPr>
        <w:t>: Доследно спроведување на целиот пакет мерки кој се однесува на це</w:t>
      </w:r>
      <w:r w:rsidR="00C20499">
        <w:rPr>
          <w:rFonts w:ascii="StobiSerif Regular" w:hAnsi="StobiSerif Regular"/>
          <w:color w:val="000000" w:themeColor="text1"/>
          <w:sz w:val="22"/>
          <w:szCs w:val="22"/>
          <w:lang w:val="mk-MK" w:eastAsia="en-GB"/>
        </w:rPr>
        <w:t>лосна операционализација на ОТА</w:t>
      </w:r>
      <w:r w:rsidR="00C20499" w:rsidRPr="00492E6E">
        <w:rPr>
          <w:rFonts w:ascii="StobiSerif Regular" w:hAnsi="StobiSerif Regular"/>
          <w:color w:val="000000" w:themeColor="text1"/>
          <w:sz w:val="22"/>
          <w:szCs w:val="22"/>
          <w:lang w:val="mk-MK" w:eastAsia="en-GB"/>
        </w:rPr>
        <w:t xml:space="preserve"> преку усвојување на преостанатите закони и донесување на подзаконоските акти, формирање на Совет за граѓански надзор и целосна реформа на разузнавачките служби со усвојување План за реформа на безбедносно-разузнавачкиот сектор. Како резултат на реализацијата на итните реформски приоритети во областа на реформата на безбедносните служби, Владата на Република Македонија на својата Деведесет и трета седница, одржана на 09.10.2018 година,донесе Одлука за формирање на Меѓуресорска работна група која ќе предложи модел за реформа на безбедносно-разузнавачкиот систем во Република Македонија со план за негово воспоставување. </w:t>
      </w:r>
      <w:r w:rsidR="00C20499" w:rsidRPr="00492E6E">
        <w:rPr>
          <w:rFonts w:ascii="StobiSerif Regular" w:hAnsi="StobiSerif Regular"/>
          <w:sz w:val="22"/>
          <w:szCs w:val="22"/>
          <w:lang w:val="mk-MK" w:eastAsia="en-GB"/>
        </w:rPr>
        <w:t>Врз основа на конструктивните состаноци на работната група, анализа на сите изготвени документи, дискусиите со научната јавност, невладините организации, како и  дискусиите и предлозите изнесени од пратениците на Собрание на Република Македонија,  а во насока  на исполнување на препораките на Прибе, во чиј извештај беше констатирано непочитување на професионалната етика, основните принципи на ризично управување, недостаток на познавање на чувствителноста на разузнавачите задачи во рамките на У</w:t>
      </w:r>
      <w:r w:rsidR="00C20499">
        <w:rPr>
          <w:rFonts w:ascii="StobiSerif Regular" w:hAnsi="StobiSerif Regular"/>
          <w:sz w:val="22"/>
          <w:szCs w:val="22"/>
          <w:lang w:val="mk-MK" w:eastAsia="en-GB"/>
        </w:rPr>
        <w:t>права за безбедност и контраразузнавање</w:t>
      </w:r>
      <w:r w:rsidR="00C20499" w:rsidRPr="00492E6E">
        <w:rPr>
          <w:rFonts w:ascii="StobiSerif Regular" w:hAnsi="StobiSerif Regular"/>
          <w:sz w:val="22"/>
          <w:szCs w:val="22"/>
          <w:lang w:val="mk-MK" w:eastAsia="en-GB"/>
        </w:rPr>
        <w:t xml:space="preserve">, меѓуресорската работна група предложи план за воспоставување модел за реформа на безбедносно-разузнавачкиот систем во Република Македонија. </w:t>
      </w:r>
    </w:p>
    <w:p w:rsidR="002010C1" w:rsidRDefault="00474557" w:rsidP="00202190">
      <w:pPr>
        <w:tabs>
          <w:tab w:val="left" w:pos="0"/>
        </w:tabs>
        <w:jc w:val="both"/>
        <w:rPr>
          <w:rFonts w:ascii="StobiSerif Regular" w:hAnsi="StobiSerif Regular"/>
          <w:sz w:val="22"/>
          <w:szCs w:val="22"/>
          <w:lang w:val="mk-MK"/>
        </w:rPr>
      </w:pPr>
      <w:r>
        <w:rPr>
          <w:rFonts w:ascii="StobiSerif Regular" w:hAnsi="StobiSerif Regular" w:cs="Arial"/>
          <w:sz w:val="22"/>
          <w:szCs w:val="22"/>
          <w:lang w:val="mk-MK"/>
        </w:rPr>
        <w:t xml:space="preserve">           </w:t>
      </w:r>
      <w:r w:rsidR="00C20499">
        <w:rPr>
          <w:rFonts w:ascii="StobiSerif Regular" w:hAnsi="StobiSerif Regular" w:cs="Arial"/>
          <w:sz w:val="22"/>
          <w:szCs w:val="22"/>
          <w:lang w:val="mk-MK"/>
        </w:rPr>
        <w:t xml:space="preserve"> </w:t>
      </w:r>
    </w:p>
    <w:p w:rsidR="00DD75F6" w:rsidRPr="00D46D1A" w:rsidRDefault="00DD75F6" w:rsidP="002010C1">
      <w:pPr>
        <w:tabs>
          <w:tab w:val="left" w:pos="540"/>
        </w:tabs>
        <w:jc w:val="both"/>
        <w:rPr>
          <w:rFonts w:ascii="StobiSerif Regular" w:hAnsi="StobiSerif Regular"/>
          <w:b/>
          <w:sz w:val="22"/>
          <w:szCs w:val="22"/>
          <w:lang w:val="mk-MK"/>
        </w:rPr>
      </w:pPr>
      <w:r w:rsidRPr="00D46D1A">
        <w:rPr>
          <w:rFonts w:ascii="StobiSerif Regular" w:hAnsi="StobiSerif Regular"/>
          <w:b/>
          <w:i/>
          <w:sz w:val="22"/>
          <w:szCs w:val="22"/>
          <w:lang w:val="mk-MK"/>
        </w:rPr>
        <w:t xml:space="preserve">Преглед на добиените и вградените мислења </w:t>
      </w:r>
    </w:p>
    <w:p w:rsidR="006816C4" w:rsidRPr="006816C4" w:rsidRDefault="006816C4" w:rsidP="006816C4">
      <w:pPr>
        <w:autoSpaceDE w:val="0"/>
        <w:spacing w:line="240" w:lineRule="atLeast"/>
        <w:ind w:firstLine="720"/>
        <w:jc w:val="both"/>
        <w:rPr>
          <w:rFonts w:ascii="StobiSerif Regular" w:hAnsi="StobiSerif Regular" w:cs="StobiSerif Regular"/>
          <w:color w:val="000000"/>
          <w:sz w:val="22"/>
          <w:szCs w:val="22"/>
          <w:lang w:val="ru-RU"/>
        </w:rPr>
      </w:pPr>
    </w:p>
    <w:p w:rsidR="00DD75F6" w:rsidRPr="00D46D1A" w:rsidRDefault="00DD75F6" w:rsidP="00DD75F6">
      <w:pPr>
        <w:ind w:firstLine="720"/>
        <w:jc w:val="both"/>
        <w:rPr>
          <w:rFonts w:ascii="StobiSerif Regular" w:hAnsi="StobiSerif Regular"/>
          <w:b/>
          <w:sz w:val="22"/>
          <w:szCs w:val="22"/>
          <w:lang w:val="mk-MK"/>
        </w:rPr>
      </w:pPr>
      <w:r w:rsidRPr="00D46D1A">
        <w:rPr>
          <w:rFonts w:ascii="StobiSerif Regular" w:hAnsi="StobiSerif Regular"/>
          <w:b/>
          <w:i/>
          <w:sz w:val="22"/>
          <w:szCs w:val="22"/>
          <w:lang w:val="mk-MK"/>
        </w:rPr>
        <w:t>5.3</w:t>
      </w:r>
      <w:r w:rsidRPr="00D46D1A">
        <w:rPr>
          <w:rFonts w:ascii="StobiSerif Regular" w:hAnsi="StobiSerif Regular"/>
          <w:b/>
          <w:i/>
          <w:sz w:val="22"/>
          <w:szCs w:val="22"/>
          <w:lang w:val="mk-MK"/>
        </w:rPr>
        <w:tab/>
        <w:t xml:space="preserve">Мислењата кои не биле земени предвид и зошто </w:t>
      </w:r>
    </w:p>
    <w:p w:rsidR="00DD75F6" w:rsidRPr="006816C4" w:rsidRDefault="00DD75F6" w:rsidP="00DD75F6">
      <w:pPr>
        <w:tabs>
          <w:tab w:val="left" w:pos="675"/>
        </w:tabs>
        <w:rPr>
          <w:rFonts w:ascii="StobiSerif Regular" w:hAnsi="StobiSerif Regular"/>
          <w:i/>
          <w:sz w:val="22"/>
          <w:szCs w:val="22"/>
          <w:lang w:val="ru-RU"/>
        </w:rPr>
      </w:pPr>
    </w:p>
    <w:p w:rsidR="009A6201" w:rsidRPr="00474557" w:rsidRDefault="009A6201" w:rsidP="00DD75F6">
      <w:pPr>
        <w:shd w:val="clear" w:color="auto" w:fill="CCFFFF"/>
        <w:tabs>
          <w:tab w:val="left" w:pos="675"/>
        </w:tabs>
        <w:rPr>
          <w:rFonts w:ascii="StobiSerif Regular" w:hAnsi="StobiSerif Regular"/>
          <w:b/>
          <w:sz w:val="22"/>
          <w:szCs w:val="22"/>
          <w:lang w:val="ru-RU"/>
        </w:rPr>
      </w:pP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 xml:space="preserve">6. </w:t>
      </w:r>
      <w:r w:rsidRPr="00D46D1A">
        <w:rPr>
          <w:rFonts w:ascii="StobiSerif Regular" w:hAnsi="StobiSerif Regular"/>
          <w:b/>
          <w:sz w:val="22"/>
          <w:szCs w:val="22"/>
          <w:lang w:val="mk-MK"/>
        </w:rPr>
        <w:tab/>
        <w:t>Заклучоци и препорачано решение</w:t>
      </w:r>
    </w:p>
    <w:p w:rsidR="00D46D1A" w:rsidRDefault="00DD75F6" w:rsidP="00DD75F6">
      <w:pPr>
        <w:ind w:left="720"/>
        <w:jc w:val="both"/>
        <w:rPr>
          <w:rFonts w:ascii="StobiSerif Regular" w:hAnsi="StobiSerif Regular"/>
          <w:b/>
          <w:i/>
          <w:sz w:val="22"/>
          <w:szCs w:val="22"/>
          <w:lang w:val="mk-MK"/>
        </w:rPr>
      </w:pPr>
      <w:r w:rsidRPr="00D46D1A">
        <w:rPr>
          <w:rFonts w:ascii="StobiSerif Regular" w:hAnsi="StobiSerif Regular"/>
          <w:b/>
          <w:i/>
          <w:sz w:val="22"/>
          <w:szCs w:val="22"/>
          <w:lang w:val="mk-MK"/>
        </w:rPr>
        <w:t>6.1</w:t>
      </w:r>
      <w:r w:rsidRPr="00D46D1A">
        <w:rPr>
          <w:rFonts w:ascii="StobiSerif Regular" w:hAnsi="StobiSerif Regular"/>
          <w:b/>
          <w:i/>
          <w:sz w:val="22"/>
          <w:szCs w:val="22"/>
          <w:lang w:val="mk-MK"/>
        </w:rPr>
        <w:tab/>
        <w:t xml:space="preserve">Споредбен преглед на позитивните и негативните влијанија на </w:t>
      </w:r>
    </w:p>
    <w:p w:rsidR="00DD75F6" w:rsidRPr="00D46D1A" w:rsidRDefault="00DD75F6" w:rsidP="00D46D1A">
      <w:pPr>
        <w:jc w:val="both"/>
        <w:rPr>
          <w:rFonts w:ascii="StobiSerif Regular" w:hAnsi="StobiSerif Regular"/>
          <w:b/>
          <w:i/>
          <w:sz w:val="22"/>
          <w:szCs w:val="22"/>
          <w:lang w:val="mk-MK"/>
        </w:rPr>
      </w:pPr>
      <w:r w:rsidRPr="00D46D1A">
        <w:rPr>
          <w:rFonts w:ascii="StobiSerif Regular" w:hAnsi="StobiSerif Regular"/>
          <w:b/>
          <w:i/>
          <w:sz w:val="22"/>
          <w:szCs w:val="22"/>
          <w:lang w:val="mk-MK"/>
        </w:rPr>
        <w:t>можните решенија (опции)</w:t>
      </w:r>
    </w:p>
    <w:p w:rsidR="00DD75F6" w:rsidRPr="00B35585" w:rsidRDefault="00DD75F6" w:rsidP="00DD75F6">
      <w:pPr>
        <w:ind w:firstLine="720"/>
        <w:jc w:val="both"/>
        <w:rPr>
          <w:rFonts w:ascii="StobiSerif Regular" w:hAnsi="StobiSerif Regular" w:cs="Times New Roman 852"/>
          <w:sz w:val="22"/>
          <w:szCs w:val="22"/>
          <w:lang w:val="mk-MK"/>
        </w:rPr>
      </w:pPr>
    </w:p>
    <w:p w:rsidR="00D46D1A" w:rsidRPr="00B35585" w:rsidRDefault="00DD75F6" w:rsidP="00D46D1A">
      <w:pPr>
        <w:numPr>
          <w:ilvl w:val="1"/>
          <w:numId w:val="12"/>
        </w:numPr>
        <w:jc w:val="both"/>
        <w:rPr>
          <w:rFonts w:ascii="StobiSerif Regular" w:hAnsi="StobiSerif Regular"/>
          <w:b/>
          <w:i/>
          <w:sz w:val="22"/>
          <w:szCs w:val="22"/>
          <w:lang w:val="mk-MK"/>
        </w:rPr>
      </w:pPr>
      <w:r w:rsidRPr="00B35585">
        <w:rPr>
          <w:rFonts w:ascii="StobiSerif Regular" w:hAnsi="StobiSerif Regular"/>
          <w:b/>
          <w:i/>
          <w:sz w:val="22"/>
          <w:szCs w:val="22"/>
          <w:lang w:val="mk-MK"/>
        </w:rPr>
        <w:t xml:space="preserve">Ризици во спроведувањето и примената на секое од можните </w:t>
      </w:r>
    </w:p>
    <w:p w:rsidR="00DD75F6" w:rsidRPr="00D46D1A" w:rsidRDefault="00DD75F6" w:rsidP="00D46D1A">
      <w:pPr>
        <w:jc w:val="both"/>
        <w:rPr>
          <w:rFonts w:ascii="StobiSerif Regular" w:hAnsi="StobiSerif Regular"/>
          <w:i/>
          <w:sz w:val="22"/>
          <w:szCs w:val="22"/>
          <w:lang w:val="mk-MK"/>
        </w:rPr>
      </w:pPr>
      <w:r w:rsidRPr="00D46D1A">
        <w:rPr>
          <w:rFonts w:ascii="StobiSerif Regular" w:hAnsi="StobiSerif Regular"/>
          <w:b/>
          <w:i/>
          <w:sz w:val="22"/>
          <w:szCs w:val="22"/>
          <w:lang w:val="mk-MK"/>
        </w:rPr>
        <w:t>решенија (опции</w:t>
      </w:r>
      <w:r w:rsidRPr="00D46D1A">
        <w:rPr>
          <w:rFonts w:ascii="StobiSerif Regular" w:hAnsi="StobiSerif Regular"/>
          <w:i/>
          <w:sz w:val="22"/>
          <w:szCs w:val="22"/>
          <w:lang w:val="mk-MK"/>
        </w:rPr>
        <w:t>)</w:t>
      </w:r>
    </w:p>
    <w:p w:rsidR="00DD75F6" w:rsidRDefault="00DD75F6" w:rsidP="00DD75F6">
      <w:pPr>
        <w:tabs>
          <w:tab w:val="left" w:pos="675"/>
        </w:tabs>
        <w:jc w:val="both"/>
        <w:rPr>
          <w:rFonts w:ascii="StobiSerif Regular" w:hAnsi="StobiSerif Regular"/>
          <w:sz w:val="22"/>
          <w:szCs w:val="22"/>
          <w:lang w:val="mk-MK"/>
        </w:rPr>
      </w:pPr>
      <w:r w:rsidRPr="00D46D1A">
        <w:rPr>
          <w:rFonts w:ascii="StobiSerif Regular" w:hAnsi="StobiSerif Regular"/>
          <w:i/>
          <w:sz w:val="22"/>
          <w:szCs w:val="22"/>
          <w:lang w:val="mk-MK"/>
        </w:rPr>
        <w:tab/>
      </w:r>
      <w:r w:rsidRPr="00D46D1A">
        <w:rPr>
          <w:rFonts w:ascii="StobiSerif Regular" w:hAnsi="StobiSerif Regular"/>
          <w:sz w:val="22"/>
          <w:szCs w:val="22"/>
          <w:lang w:val="mk-MK"/>
        </w:rPr>
        <w:t>При спроведувањето и примената на предложените законски решенија не постојат ризици.</w:t>
      </w:r>
    </w:p>
    <w:p w:rsidR="008B2089" w:rsidRPr="00D46D1A" w:rsidRDefault="008B2089" w:rsidP="00DD75F6">
      <w:pPr>
        <w:tabs>
          <w:tab w:val="left" w:pos="675"/>
        </w:tabs>
        <w:jc w:val="both"/>
        <w:rPr>
          <w:rFonts w:ascii="StobiSerif Regular" w:hAnsi="StobiSerif Regular"/>
          <w:sz w:val="22"/>
          <w:szCs w:val="22"/>
          <w:lang w:val="mk-MK"/>
        </w:rPr>
      </w:pPr>
    </w:p>
    <w:p w:rsidR="00DD75F6" w:rsidRPr="002010C1" w:rsidRDefault="00DD75F6" w:rsidP="00D46D1A">
      <w:pPr>
        <w:tabs>
          <w:tab w:val="left" w:pos="675"/>
        </w:tabs>
        <w:jc w:val="both"/>
        <w:rPr>
          <w:rFonts w:ascii="StobiSerif Regular" w:hAnsi="StobiSerif Regular"/>
          <w:b/>
          <w:i/>
          <w:sz w:val="22"/>
          <w:szCs w:val="22"/>
          <w:lang w:val="mk-MK"/>
        </w:rPr>
      </w:pPr>
      <w:r w:rsidRPr="00D46D1A">
        <w:rPr>
          <w:rFonts w:ascii="StobiSerif Regular" w:hAnsi="StobiSerif Regular"/>
          <w:sz w:val="22"/>
          <w:szCs w:val="22"/>
          <w:lang w:val="mk-MK"/>
        </w:rPr>
        <w:t xml:space="preserve"> </w:t>
      </w:r>
      <w:r w:rsidR="00D46D1A">
        <w:rPr>
          <w:rFonts w:ascii="StobiSerif Regular" w:hAnsi="StobiSerif Regular"/>
          <w:sz w:val="22"/>
          <w:szCs w:val="22"/>
          <w:lang w:val="mk-MK"/>
        </w:rPr>
        <w:tab/>
      </w:r>
      <w:r w:rsidRPr="00D46D1A">
        <w:rPr>
          <w:rFonts w:ascii="StobiSerif Regular" w:hAnsi="StobiSerif Regular"/>
          <w:b/>
          <w:i/>
          <w:sz w:val="22"/>
          <w:szCs w:val="22"/>
          <w:lang w:val="mk-MK"/>
        </w:rPr>
        <w:t>6.3</w:t>
      </w:r>
      <w:r w:rsidRPr="00D46D1A">
        <w:rPr>
          <w:rFonts w:ascii="StobiSerif Regular" w:hAnsi="StobiSerif Regular"/>
          <w:b/>
          <w:i/>
          <w:sz w:val="22"/>
          <w:szCs w:val="22"/>
          <w:lang w:val="mk-MK"/>
        </w:rPr>
        <w:tab/>
        <w:t>Препорачано решение со образложение</w:t>
      </w:r>
    </w:p>
    <w:p w:rsidR="0085609E" w:rsidRDefault="002010C1" w:rsidP="0085609E">
      <w:pPr>
        <w:spacing w:after="60"/>
        <w:ind w:firstLine="720"/>
        <w:jc w:val="both"/>
        <w:rPr>
          <w:rFonts w:ascii="StobiSerif Regular" w:hAnsi="StobiSerif Regular" w:cs="Arial"/>
          <w:sz w:val="22"/>
          <w:szCs w:val="22"/>
          <w:lang w:val="ru-RU"/>
        </w:rPr>
      </w:pPr>
      <w:r w:rsidRPr="002010C1">
        <w:rPr>
          <w:rFonts w:ascii="StobiSerif Regular" w:hAnsi="StobiSerif Regular" w:cs="Arial"/>
          <w:sz w:val="22"/>
          <w:szCs w:val="22"/>
          <w:lang w:val="mk-MK"/>
        </w:rPr>
        <w:lastRenderedPageBreak/>
        <w:tab/>
      </w:r>
      <w:r w:rsidR="0085609E" w:rsidRPr="004E7833">
        <w:rPr>
          <w:rFonts w:ascii="StobiSerif Regular" w:hAnsi="StobiSerif Regular" w:cs="Arial"/>
          <w:sz w:val="22"/>
          <w:szCs w:val="22"/>
          <w:lang w:val="ru-RU"/>
        </w:rPr>
        <w:t xml:space="preserve">Со предложениот текст на </w:t>
      </w:r>
      <w:r w:rsidR="0085609E">
        <w:rPr>
          <w:rFonts w:ascii="StobiSerif Regular" w:hAnsi="StobiSerif Regular" w:cs="Arial"/>
          <w:sz w:val="22"/>
          <w:szCs w:val="22"/>
          <w:lang w:val="ru-RU"/>
        </w:rPr>
        <w:t>законот за изменување и дополнување се врши изземање на вработените во новосоздадената Агенција за внатрешно разузнавање, од организационата поставеност на Министерството за внатрешни работи.</w:t>
      </w:r>
    </w:p>
    <w:p w:rsidR="00BC718F" w:rsidRPr="00C922C0" w:rsidRDefault="0085609E" w:rsidP="0085609E">
      <w:pPr>
        <w:ind w:firstLine="720"/>
        <w:jc w:val="both"/>
        <w:rPr>
          <w:rFonts w:ascii="StobiSerif Regular" w:hAnsi="StobiSerif Regular" w:cs="Arial"/>
          <w:b/>
          <w:sz w:val="22"/>
          <w:szCs w:val="22"/>
          <w:lang w:val="ru-RU"/>
        </w:rPr>
      </w:pPr>
      <w:r>
        <w:rPr>
          <w:rFonts w:ascii="StobiSerif Regular" w:hAnsi="StobiSerif Regular" w:cs="Arial"/>
          <w:b/>
          <w:sz w:val="22"/>
          <w:szCs w:val="22"/>
          <w:lang w:val="en-US"/>
        </w:rPr>
        <w:t xml:space="preserve"> </w:t>
      </w:r>
      <w:r w:rsidR="00C20499">
        <w:rPr>
          <w:rFonts w:ascii="StobiSerif Regular" w:hAnsi="StobiSerif Regular" w:cs="Arial"/>
          <w:b/>
          <w:sz w:val="22"/>
          <w:szCs w:val="22"/>
          <w:lang w:val="ru-RU"/>
        </w:rPr>
        <w:t xml:space="preserve"> </w:t>
      </w: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7.</w:t>
      </w:r>
      <w:r w:rsidRPr="00D46D1A">
        <w:rPr>
          <w:rFonts w:ascii="StobiSerif Regular" w:hAnsi="StobiSerif Regular"/>
          <w:b/>
          <w:sz w:val="22"/>
          <w:szCs w:val="22"/>
          <w:lang w:val="mk-MK"/>
        </w:rPr>
        <w:tab/>
        <w:t>Спроведување на препорачаното решение</w:t>
      </w:r>
    </w:p>
    <w:p w:rsidR="00D46D1A" w:rsidRDefault="00DD75F6" w:rsidP="00DD75F6">
      <w:pPr>
        <w:ind w:left="720"/>
        <w:jc w:val="both"/>
        <w:rPr>
          <w:rFonts w:ascii="StobiSerif Regular" w:hAnsi="StobiSerif Regular"/>
          <w:b/>
          <w:i/>
          <w:sz w:val="22"/>
          <w:szCs w:val="22"/>
          <w:lang w:val="mk-MK"/>
        </w:rPr>
      </w:pPr>
      <w:r w:rsidRPr="00D46D1A">
        <w:rPr>
          <w:rFonts w:ascii="StobiSerif Regular" w:hAnsi="StobiSerif Regular"/>
          <w:b/>
          <w:i/>
          <w:sz w:val="22"/>
          <w:szCs w:val="22"/>
          <w:lang w:val="mk-MK"/>
        </w:rPr>
        <w:t>7.1</w:t>
      </w:r>
      <w:r w:rsidRPr="00D46D1A">
        <w:rPr>
          <w:rFonts w:ascii="StobiSerif Regular" w:hAnsi="StobiSerif Regular"/>
          <w:b/>
          <w:i/>
          <w:sz w:val="22"/>
          <w:szCs w:val="22"/>
          <w:lang w:val="mk-MK"/>
        </w:rPr>
        <w:tab/>
        <w:t xml:space="preserve">Потреба од менување на закони и подзаконска регулатива во </w:t>
      </w:r>
    </w:p>
    <w:p w:rsidR="00DD75F6" w:rsidRPr="00D46D1A" w:rsidRDefault="00DD75F6" w:rsidP="00997E1C">
      <w:pPr>
        <w:jc w:val="both"/>
        <w:rPr>
          <w:rFonts w:ascii="StobiSerif Regular" w:hAnsi="StobiSerif Regular"/>
          <w:b/>
          <w:i/>
          <w:sz w:val="22"/>
          <w:szCs w:val="22"/>
          <w:lang w:val="mk-MK"/>
        </w:rPr>
      </w:pPr>
      <w:r w:rsidRPr="00D46D1A">
        <w:rPr>
          <w:rFonts w:ascii="StobiSerif Regular" w:hAnsi="StobiSerif Regular"/>
          <w:b/>
          <w:i/>
          <w:sz w:val="22"/>
          <w:szCs w:val="22"/>
          <w:lang w:val="mk-MK"/>
        </w:rPr>
        <w:t>областа</w:t>
      </w:r>
      <w:r w:rsidR="00D46D1A">
        <w:rPr>
          <w:rFonts w:ascii="StobiSerif Regular" w:hAnsi="StobiSerif Regular"/>
          <w:b/>
          <w:i/>
          <w:sz w:val="22"/>
          <w:szCs w:val="22"/>
          <w:lang w:val="mk-MK"/>
        </w:rPr>
        <w:t xml:space="preserve"> </w:t>
      </w:r>
      <w:r w:rsidRPr="00D46D1A">
        <w:rPr>
          <w:rFonts w:ascii="StobiSerif Regular" w:hAnsi="StobiSerif Regular"/>
          <w:b/>
          <w:i/>
          <w:sz w:val="22"/>
          <w:szCs w:val="22"/>
          <w:lang w:val="mk-MK"/>
        </w:rPr>
        <w:t>или други сродни области</w:t>
      </w:r>
    </w:p>
    <w:p w:rsidR="00951644" w:rsidRPr="00951644" w:rsidRDefault="00DD75F6" w:rsidP="0026755B">
      <w:pPr>
        <w:ind w:firstLine="720"/>
        <w:jc w:val="both"/>
        <w:rPr>
          <w:rFonts w:ascii="StobiSerif Regular" w:hAnsi="StobiSerif Regular"/>
          <w:sz w:val="22"/>
          <w:szCs w:val="22"/>
          <w:lang w:val="mk-MK"/>
        </w:rPr>
      </w:pPr>
      <w:r w:rsidRPr="00951644">
        <w:rPr>
          <w:rFonts w:ascii="StobiSerif Regular" w:hAnsi="StobiSerif Regular"/>
          <w:sz w:val="22"/>
          <w:szCs w:val="22"/>
          <w:lang w:val="mk-MK"/>
        </w:rPr>
        <w:t xml:space="preserve">Со донесување на предметниот закон, </w:t>
      </w:r>
      <w:r w:rsidR="00951644" w:rsidRPr="00951644">
        <w:rPr>
          <w:rFonts w:ascii="StobiSerif Regular" w:hAnsi="StobiSerif Regular"/>
          <w:sz w:val="22"/>
          <w:szCs w:val="22"/>
          <w:lang w:val="mk-MK"/>
        </w:rPr>
        <w:t xml:space="preserve">а со цел обезбедување унифицираност и конзистентност во правниот систем на Република Македонија, </w:t>
      </w:r>
      <w:r w:rsidR="00F534F6">
        <w:rPr>
          <w:rFonts w:ascii="StobiSerif Regular" w:hAnsi="StobiSerif Regular"/>
          <w:sz w:val="22"/>
          <w:szCs w:val="22"/>
          <w:lang w:val="mk-MK"/>
        </w:rPr>
        <w:t>се наметна п</w:t>
      </w:r>
      <w:r w:rsidRPr="00951644">
        <w:rPr>
          <w:rFonts w:ascii="StobiSerif Regular" w:hAnsi="StobiSerif Regular"/>
          <w:sz w:val="22"/>
          <w:szCs w:val="22"/>
          <w:lang w:val="mk-MK"/>
        </w:rPr>
        <w:t xml:space="preserve">отреба од </w:t>
      </w:r>
      <w:r w:rsidR="00C20499">
        <w:rPr>
          <w:rFonts w:ascii="StobiSerif Regular" w:hAnsi="StobiSerif Regular"/>
          <w:sz w:val="22"/>
          <w:szCs w:val="22"/>
          <w:lang w:val="mk-MK"/>
        </w:rPr>
        <w:t xml:space="preserve">донесување </w:t>
      </w:r>
      <w:r w:rsidR="0085609E">
        <w:rPr>
          <w:rFonts w:ascii="StobiSerif Regular" w:hAnsi="StobiSerif Regular"/>
          <w:sz w:val="22"/>
          <w:szCs w:val="22"/>
          <w:lang w:val="mk-MK"/>
        </w:rPr>
        <w:t>неколку</w:t>
      </w:r>
      <w:r w:rsidR="00C20499">
        <w:rPr>
          <w:rFonts w:ascii="StobiSerif Regular" w:hAnsi="StobiSerif Regular"/>
          <w:sz w:val="22"/>
          <w:szCs w:val="22"/>
          <w:lang w:val="mk-MK"/>
        </w:rPr>
        <w:t xml:space="preserve"> закони од надлежност на повеќе министерства</w:t>
      </w:r>
      <w:r w:rsidR="00951644">
        <w:rPr>
          <w:rFonts w:ascii="StobiSerif Regular" w:hAnsi="StobiSerif Regular"/>
          <w:sz w:val="22"/>
          <w:szCs w:val="22"/>
          <w:lang w:val="mk-MK"/>
        </w:rPr>
        <w:t>.</w:t>
      </w:r>
    </w:p>
    <w:p w:rsidR="0026755B" w:rsidRDefault="0026755B" w:rsidP="0026755B">
      <w:pPr>
        <w:ind w:firstLine="720"/>
        <w:jc w:val="both"/>
        <w:rPr>
          <w:rFonts w:ascii="StobiSerif Regular" w:hAnsi="StobiSerif Regular" w:cs="Arial"/>
          <w:sz w:val="22"/>
          <w:szCs w:val="22"/>
          <w:lang w:val="mk-MK"/>
        </w:rPr>
      </w:pPr>
    </w:p>
    <w:p w:rsidR="00DD75F6" w:rsidRPr="0026755B" w:rsidRDefault="00DD75F6" w:rsidP="00DD75F6">
      <w:pPr>
        <w:ind w:left="720"/>
        <w:jc w:val="both"/>
        <w:rPr>
          <w:rFonts w:ascii="StobiSerif Regular" w:hAnsi="StobiSerif Regular"/>
          <w:b/>
          <w:i/>
          <w:sz w:val="22"/>
          <w:szCs w:val="22"/>
          <w:lang w:val="mk-MK"/>
        </w:rPr>
      </w:pPr>
      <w:r w:rsidRPr="0026755B">
        <w:rPr>
          <w:rFonts w:ascii="StobiSerif Regular" w:hAnsi="StobiSerif Regular"/>
          <w:b/>
          <w:i/>
          <w:sz w:val="22"/>
          <w:szCs w:val="22"/>
          <w:lang w:val="mk-MK"/>
        </w:rPr>
        <w:t>7.2</w:t>
      </w:r>
      <w:r w:rsidRPr="0026755B">
        <w:rPr>
          <w:rFonts w:ascii="StobiSerif Regular" w:hAnsi="StobiSerif Regular"/>
          <w:b/>
          <w:i/>
          <w:sz w:val="22"/>
          <w:szCs w:val="22"/>
          <w:lang w:val="mk-MK"/>
        </w:rPr>
        <w:tab/>
        <w:t>Потребни подзаконски акти и рок за нивно донесување</w:t>
      </w:r>
    </w:p>
    <w:p w:rsidR="0026755B" w:rsidRPr="0026755B" w:rsidRDefault="0026755B" w:rsidP="0026755B">
      <w:pPr>
        <w:ind w:firstLine="720"/>
        <w:jc w:val="both"/>
        <w:rPr>
          <w:rFonts w:ascii="StobiSerif Regular" w:hAnsi="StobiSerif Regular" w:cs="Arial"/>
          <w:sz w:val="22"/>
          <w:szCs w:val="22"/>
          <w:lang w:val="mk-MK"/>
        </w:rPr>
      </w:pPr>
      <w:r w:rsidRPr="0026755B">
        <w:rPr>
          <w:rFonts w:ascii="StobiSerif Regular" w:hAnsi="StobiSerif Regular" w:cs="Arial"/>
          <w:sz w:val="22"/>
          <w:szCs w:val="22"/>
          <w:lang w:val="mk-MK"/>
        </w:rPr>
        <w:t xml:space="preserve">Донесувањето на предложениот закон </w:t>
      </w:r>
      <w:r w:rsidR="00F534F6">
        <w:rPr>
          <w:rFonts w:ascii="StobiSerif Regular" w:hAnsi="StobiSerif Regular" w:cs="Arial"/>
          <w:sz w:val="22"/>
          <w:szCs w:val="22"/>
          <w:lang w:val="mk-MK"/>
        </w:rPr>
        <w:t xml:space="preserve">не </w:t>
      </w:r>
      <w:r w:rsidRPr="0026755B">
        <w:rPr>
          <w:rFonts w:ascii="StobiSerif Regular" w:hAnsi="StobiSerif Regular" w:cs="Arial"/>
          <w:sz w:val="22"/>
          <w:szCs w:val="22"/>
          <w:lang w:val="mk-MK"/>
        </w:rPr>
        <w:t xml:space="preserve">имплицира донесување на подзаконски прописи. </w:t>
      </w:r>
    </w:p>
    <w:p w:rsidR="00DD75F6" w:rsidRPr="00D46D1A" w:rsidRDefault="00DD75F6" w:rsidP="00997E1C">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7.3</w:t>
      </w:r>
      <w:r w:rsidRPr="00D46D1A">
        <w:rPr>
          <w:rFonts w:ascii="StobiSerif Regular" w:hAnsi="StobiSerif Regular"/>
          <w:b/>
          <w:i/>
          <w:sz w:val="22"/>
          <w:szCs w:val="22"/>
          <w:lang w:val="mk-MK"/>
        </w:rPr>
        <w:tab/>
        <w:t>Органи на државната управа, државни органи и други органи надлежни за спроведување</w:t>
      </w:r>
    </w:p>
    <w:p w:rsidR="00DD75F6" w:rsidRPr="00D46D1A" w:rsidRDefault="00D51DBA" w:rsidP="00D51DBA">
      <w:pPr>
        <w:tabs>
          <w:tab w:val="left" w:pos="675"/>
        </w:tabs>
        <w:jc w:val="both"/>
        <w:rPr>
          <w:rFonts w:ascii="StobiSerif Regular" w:hAnsi="StobiSerif Regular"/>
          <w:b/>
          <w:sz w:val="22"/>
          <w:szCs w:val="22"/>
          <w:lang w:val="mk-MK"/>
        </w:rPr>
      </w:pPr>
      <w:r>
        <w:rPr>
          <w:rFonts w:ascii="StobiSerif Regular" w:hAnsi="StobiSerif Regular"/>
          <w:sz w:val="22"/>
          <w:szCs w:val="22"/>
          <w:lang w:val="mk-MK"/>
        </w:rPr>
        <w:tab/>
        <w:t xml:space="preserve">Надлежни органи за спроведување на </w:t>
      </w:r>
      <w:r w:rsidR="00F534F6">
        <w:rPr>
          <w:rFonts w:ascii="StobiSerif Regular" w:hAnsi="StobiSerif Regular"/>
          <w:sz w:val="22"/>
          <w:szCs w:val="22"/>
          <w:lang w:val="mk-MK"/>
        </w:rPr>
        <w:t xml:space="preserve">предложените мерки во законите од сродните области поврзани со </w:t>
      </w:r>
      <w:r>
        <w:rPr>
          <w:rFonts w:ascii="StobiSerif Regular" w:hAnsi="StobiSerif Regular"/>
          <w:sz w:val="22"/>
          <w:szCs w:val="22"/>
          <w:lang w:val="mk-MK"/>
        </w:rPr>
        <w:t>предложениот закон се: Министерството за внатрешни работи – Биро за јавна безбедност и Управа за</w:t>
      </w:r>
      <w:r w:rsidR="00C20499">
        <w:rPr>
          <w:rFonts w:ascii="StobiSerif Regular" w:hAnsi="StobiSerif Regular"/>
          <w:sz w:val="22"/>
          <w:szCs w:val="22"/>
          <w:lang w:val="mk-MK"/>
        </w:rPr>
        <w:t xml:space="preserve"> безбедност и контраразузнавање</w:t>
      </w:r>
      <w:r>
        <w:rPr>
          <w:rFonts w:ascii="StobiSerif Regular" w:hAnsi="StobiSerif Regular"/>
          <w:sz w:val="22"/>
          <w:szCs w:val="22"/>
          <w:lang w:val="mk-MK"/>
        </w:rPr>
        <w:t>.</w:t>
      </w:r>
    </w:p>
    <w:p w:rsidR="00DD75F6" w:rsidRPr="00D46D1A" w:rsidRDefault="00997E1C" w:rsidP="00997E1C">
      <w:pPr>
        <w:ind w:firstLine="720"/>
        <w:jc w:val="both"/>
        <w:rPr>
          <w:rFonts w:ascii="StobiSerif Regular" w:hAnsi="StobiSerif Regular"/>
          <w:b/>
          <w:i/>
          <w:sz w:val="22"/>
          <w:szCs w:val="22"/>
          <w:lang w:val="mk-MK"/>
        </w:rPr>
      </w:pPr>
      <w:r w:rsidRPr="00D46D1A">
        <w:rPr>
          <w:rFonts w:ascii="StobiSerif Regular" w:hAnsi="StobiSerif Regular"/>
          <w:b/>
          <w:i/>
          <w:sz w:val="22"/>
          <w:szCs w:val="22"/>
          <w:lang w:val="mk-MK"/>
        </w:rPr>
        <w:t xml:space="preserve">7.4 </w:t>
      </w:r>
      <w:r w:rsidR="00DD75F6" w:rsidRPr="00D46D1A">
        <w:rPr>
          <w:rFonts w:ascii="StobiSerif Regular" w:hAnsi="StobiSerif Regular"/>
          <w:b/>
          <w:i/>
          <w:sz w:val="22"/>
          <w:szCs w:val="22"/>
          <w:lang w:val="mk-MK"/>
        </w:rPr>
        <w:t>Активности за обезбедување на ефикасно спроведување на предлогот на закон</w:t>
      </w:r>
    </w:p>
    <w:p w:rsidR="00DD75F6" w:rsidRPr="00D46D1A" w:rsidRDefault="00DD75F6" w:rsidP="00DD75F6">
      <w:pPr>
        <w:ind w:firstLine="720"/>
        <w:jc w:val="both"/>
        <w:rPr>
          <w:rFonts w:ascii="StobiSerif Regular" w:hAnsi="StobiSerif Regular"/>
          <w:sz w:val="22"/>
          <w:szCs w:val="22"/>
          <w:lang w:val="mk-MK"/>
        </w:rPr>
      </w:pPr>
      <w:r w:rsidRPr="00D46D1A">
        <w:rPr>
          <w:rFonts w:ascii="StobiSerif Regular" w:hAnsi="StobiSerif Regular"/>
          <w:sz w:val="22"/>
          <w:szCs w:val="22"/>
          <w:lang w:val="mk-MK"/>
        </w:rPr>
        <w:t xml:space="preserve">Министерството за внатрешни работи ќе преземе активности за целосна имплементација на предметните решенија. </w:t>
      </w:r>
    </w:p>
    <w:p w:rsidR="00B003EC" w:rsidRPr="00474557" w:rsidRDefault="00B003EC" w:rsidP="00DD75F6">
      <w:pPr>
        <w:shd w:val="clear" w:color="auto" w:fill="CCFFFF"/>
        <w:tabs>
          <w:tab w:val="left" w:pos="675"/>
        </w:tabs>
        <w:rPr>
          <w:rFonts w:ascii="StobiSerif Regular" w:hAnsi="StobiSerif Regular"/>
          <w:b/>
          <w:sz w:val="22"/>
          <w:szCs w:val="22"/>
          <w:lang w:val="ru-RU"/>
        </w:rPr>
      </w:pPr>
    </w:p>
    <w:p w:rsidR="00DD75F6" w:rsidRPr="00D46D1A" w:rsidRDefault="00DD75F6" w:rsidP="00DD75F6">
      <w:pPr>
        <w:shd w:val="clear" w:color="auto" w:fill="CCFFFF"/>
        <w:tabs>
          <w:tab w:val="left" w:pos="675"/>
        </w:tabs>
        <w:rPr>
          <w:rFonts w:ascii="StobiSerif Regular" w:hAnsi="StobiSerif Regular"/>
          <w:b/>
          <w:sz w:val="22"/>
          <w:szCs w:val="22"/>
          <w:lang w:val="mk-MK"/>
        </w:rPr>
      </w:pPr>
      <w:r w:rsidRPr="00D46D1A">
        <w:rPr>
          <w:rFonts w:ascii="StobiSerif Regular" w:hAnsi="StobiSerif Regular"/>
          <w:b/>
          <w:sz w:val="22"/>
          <w:szCs w:val="22"/>
          <w:lang w:val="mk-MK"/>
        </w:rPr>
        <w:t>8.</w:t>
      </w:r>
      <w:r w:rsidRPr="00D46D1A">
        <w:rPr>
          <w:rFonts w:ascii="StobiSerif Regular" w:hAnsi="StobiSerif Regular"/>
          <w:b/>
          <w:sz w:val="22"/>
          <w:szCs w:val="22"/>
          <w:lang w:val="mk-MK"/>
        </w:rPr>
        <w:tab/>
        <w:t>Следење и евалуација</w:t>
      </w:r>
    </w:p>
    <w:p w:rsidR="006F28EA" w:rsidRPr="00D46D1A" w:rsidRDefault="00B35585" w:rsidP="00B35585">
      <w:pPr>
        <w:numPr>
          <w:ilvl w:val="1"/>
          <w:numId w:val="13"/>
        </w:numPr>
        <w:jc w:val="both"/>
        <w:rPr>
          <w:rFonts w:ascii="StobiSerif Regular" w:hAnsi="StobiSerif Regular"/>
          <w:sz w:val="22"/>
          <w:szCs w:val="22"/>
          <w:lang w:val="mk-MK"/>
        </w:rPr>
      </w:pPr>
      <w:r>
        <w:rPr>
          <w:rFonts w:ascii="StobiSerif Regular" w:hAnsi="StobiSerif Regular"/>
          <w:b/>
          <w:i/>
          <w:sz w:val="22"/>
          <w:szCs w:val="22"/>
          <w:lang w:val="mk-MK"/>
        </w:rPr>
        <w:t xml:space="preserve"> </w:t>
      </w:r>
      <w:r w:rsidR="00DD75F6" w:rsidRPr="00D46D1A">
        <w:rPr>
          <w:rFonts w:ascii="StobiSerif Regular" w:hAnsi="StobiSerif Regular"/>
          <w:b/>
          <w:i/>
          <w:sz w:val="22"/>
          <w:szCs w:val="22"/>
          <w:lang w:val="mk-MK"/>
        </w:rPr>
        <w:t>Начин на следење на спроведувањето</w:t>
      </w:r>
      <w:r w:rsidR="00DD75F6" w:rsidRPr="00D46D1A">
        <w:rPr>
          <w:rFonts w:ascii="StobiSerif Regular" w:hAnsi="StobiSerif Regular"/>
          <w:i/>
          <w:sz w:val="22"/>
          <w:szCs w:val="22"/>
          <w:lang w:val="mk-MK"/>
        </w:rPr>
        <w:t xml:space="preserve"> </w:t>
      </w:r>
    </w:p>
    <w:p w:rsidR="00DD75F6" w:rsidRPr="00D46D1A" w:rsidRDefault="00DD75F6" w:rsidP="006F28EA">
      <w:pPr>
        <w:ind w:firstLine="285"/>
        <w:jc w:val="both"/>
        <w:rPr>
          <w:rFonts w:ascii="StobiSerif Regular" w:hAnsi="StobiSerif Regular"/>
          <w:sz w:val="22"/>
          <w:szCs w:val="22"/>
          <w:lang w:val="mk-MK"/>
        </w:rPr>
      </w:pPr>
      <w:r w:rsidRPr="00D46D1A">
        <w:rPr>
          <w:rFonts w:ascii="StobiSerif Regular" w:hAnsi="StobiSerif Regular"/>
          <w:sz w:val="22"/>
          <w:szCs w:val="22"/>
          <w:lang w:val="mk-MK"/>
        </w:rPr>
        <w:t xml:space="preserve">Резултатите од предложените законски решенија ќе се следат преку </w:t>
      </w:r>
      <w:r w:rsidR="009A316E">
        <w:rPr>
          <w:rFonts w:ascii="StobiSerif Regular" w:hAnsi="StobiSerif Regular"/>
          <w:sz w:val="22"/>
          <w:szCs w:val="22"/>
          <w:lang w:val="mk-MK"/>
        </w:rPr>
        <w:t>континуирано следење на примената на предложениот закон</w:t>
      </w:r>
      <w:r w:rsidR="009A316E" w:rsidRPr="009A316E">
        <w:rPr>
          <w:rFonts w:ascii="StobiSerif Regular" w:hAnsi="StobiSerif Regular"/>
          <w:sz w:val="22"/>
          <w:szCs w:val="22"/>
          <w:lang w:val="mk-MK"/>
        </w:rPr>
        <w:t>.</w:t>
      </w:r>
      <w:r w:rsidRPr="00D46D1A">
        <w:rPr>
          <w:rFonts w:ascii="StobiSerif Regular" w:hAnsi="StobiSerif Regular"/>
          <w:sz w:val="22"/>
          <w:szCs w:val="22"/>
          <w:lang w:val="mk-MK"/>
        </w:rPr>
        <w:t xml:space="preserve"> </w:t>
      </w:r>
    </w:p>
    <w:p w:rsidR="006F28EA" w:rsidRPr="00D46D1A" w:rsidRDefault="00DD75F6" w:rsidP="00B35585">
      <w:pPr>
        <w:jc w:val="both"/>
        <w:rPr>
          <w:rFonts w:ascii="StobiSerif Regular" w:hAnsi="StobiSerif Regular"/>
          <w:i/>
          <w:sz w:val="22"/>
          <w:szCs w:val="22"/>
          <w:lang w:val="mk-MK"/>
        </w:rPr>
      </w:pPr>
      <w:r w:rsidRPr="00D46D1A">
        <w:rPr>
          <w:rFonts w:ascii="StobiSerif Regular" w:hAnsi="StobiSerif Regular"/>
          <w:sz w:val="22"/>
          <w:szCs w:val="22"/>
          <w:lang w:val="mk-MK"/>
        </w:rPr>
        <w:t xml:space="preserve">       </w:t>
      </w:r>
      <w:r w:rsidRPr="00D46D1A">
        <w:rPr>
          <w:rFonts w:ascii="StobiSerif Regular" w:hAnsi="StobiSerif Regular"/>
          <w:i/>
          <w:sz w:val="22"/>
          <w:szCs w:val="22"/>
          <w:lang w:val="mk-MK"/>
        </w:rPr>
        <w:t xml:space="preserve"> </w:t>
      </w:r>
      <w:r w:rsidR="00B35585">
        <w:rPr>
          <w:rFonts w:ascii="StobiSerif Regular" w:hAnsi="StobiSerif Regular"/>
          <w:i/>
          <w:sz w:val="22"/>
          <w:szCs w:val="22"/>
          <w:lang w:val="mk-MK"/>
        </w:rPr>
        <w:t xml:space="preserve"> </w:t>
      </w:r>
      <w:r w:rsidRPr="00D46D1A">
        <w:rPr>
          <w:rFonts w:ascii="StobiSerif Regular" w:hAnsi="StobiSerif Regular"/>
          <w:b/>
          <w:i/>
          <w:sz w:val="22"/>
          <w:szCs w:val="22"/>
          <w:lang w:val="mk-MK"/>
        </w:rPr>
        <w:t>Евалуација на ефектите од предлогот на закон и рокови</w:t>
      </w:r>
      <w:r w:rsidRPr="00D46D1A">
        <w:rPr>
          <w:rFonts w:ascii="StobiSerif Regular" w:hAnsi="StobiSerif Regular"/>
          <w:i/>
          <w:sz w:val="22"/>
          <w:szCs w:val="22"/>
          <w:lang w:val="mk-MK"/>
        </w:rPr>
        <w:t xml:space="preserve"> </w:t>
      </w:r>
    </w:p>
    <w:p w:rsidR="00DD75F6" w:rsidRPr="00D46D1A" w:rsidRDefault="00DD75F6" w:rsidP="006F28EA">
      <w:pPr>
        <w:ind w:firstLine="285"/>
        <w:jc w:val="both"/>
        <w:rPr>
          <w:rFonts w:ascii="StobiSerif Regular" w:hAnsi="StobiSerif Regular"/>
          <w:sz w:val="22"/>
          <w:szCs w:val="22"/>
          <w:lang w:val="mk-MK"/>
        </w:rPr>
      </w:pPr>
      <w:r w:rsidRPr="00D46D1A">
        <w:rPr>
          <w:rFonts w:ascii="StobiSerif Regular" w:hAnsi="StobiSerif Regular"/>
          <w:sz w:val="22"/>
          <w:szCs w:val="22"/>
          <w:lang w:val="mk-MK"/>
        </w:rPr>
        <w:t xml:space="preserve">Резултатите од предложените законски решенија ќе се следат преку </w:t>
      </w:r>
      <w:r w:rsidR="009A316E">
        <w:rPr>
          <w:rFonts w:ascii="StobiSerif Regular" w:hAnsi="StobiSerif Regular"/>
          <w:sz w:val="22"/>
          <w:szCs w:val="22"/>
          <w:lang w:val="mk-MK"/>
        </w:rPr>
        <w:t>континуирано следење на примената на предложениот закон</w:t>
      </w:r>
      <w:r w:rsidR="009A316E" w:rsidRPr="009A316E">
        <w:rPr>
          <w:rFonts w:ascii="StobiSerif Regular" w:hAnsi="StobiSerif Regular"/>
          <w:sz w:val="22"/>
          <w:szCs w:val="22"/>
          <w:lang w:val="mk-MK"/>
        </w:rPr>
        <w:t>.</w:t>
      </w:r>
      <w:r w:rsidRPr="00D46D1A">
        <w:rPr>
          <w:rFonts w:ascii="StobiSerif Regular" w:hAnsi="StobiSerif Regular"/>
          <w:sz w:val="22"/>
          <w:szCs w:val="22"/>
          <w:lang w:val="mk-MK"/>
        </w:rPr>
        <w:t xml:space="preserve">    </w:t>
      </w:r>
    </w:p>
    <w:p w:rsidR="00170F32" w:rsidRPr="00D46D1A" w:rsidRDefault="00170F32" w:rsidP="00072558">
      <w:pPr>
        <w:shd w:val="clear" w:color="auto" w:fill="CCFFFF"/>
        <w:spacing w:line="276" w:lineRule="auto"/>
        <w:jc w:val="center"/>
        <w:rPr>
          <w:rFonts w:ascii="StobiSerif Regular" w:hAnsi="StobiSerif Regular"/>
          <w:sz w:val="22"/>
          <w:szCs w:val="22"/>
          <w:lang w:val="ru-RU"/>
        </w:rPr>
      </w:pPr>
      <w:r w:rsidRPr="00D46D1A">
        <w:rPr>
          <w:rFonts w:ascii="StobiSerif Regular" w:hAnsi="StobiSerif Regular"/>
          <w:b/>
          <w:sz w:val="22"/>
          <w:szCs w:val="22"/>
          <w:lang w:val="mk-MK"/>
        </w:rPr>
        <w:t>Изјава од државниот секретар</w:t>
      </w:r>
    </w:p>
    <w:p w:rsidR="00170F32" w:rsidRPr="00D46D1A" w:rsidRDefault="00170F32" w:rsidP="00170F32">
      <w:pPr>
        <w:spacing w:line="276" w:lineRule="auto"/>
        <w:jc w:val="both"/>
        <w:rPr>
          <w:rFonts w:ascii="StobiSerif Regular" w:hAnsi="StobiSerif Regular"/>
          <w:b/>
          <w:sz w:val="22"/>
          <w:szCs w:val="22"/>
          <w:lang w:val="mk-MK"/>
        </w:rPr>
      </w:pPr>
      <w:r w:rsidRPr="00D46D1A">
        <w:rPr>
          <w:rFonts w:ascii="StobiSerif Regular" w:hAnsi="StobiSerif Regular"/>
          <w:b/>
          <w:sz w:val="22"/>
          <w:szCs w:val="22"/>
          <w:lang w:val="ru-RU"/>
        </w:rPr>
        <w:t xml:space="preserve">Нацрт </w:t>
      </w:r>
      <w:r w:rsidRPr="00D46D1A">
        <w:rPr>
          <w:rFonts w:ascii="StobiSerif Regular" w:hAnsi="StobiSerif Regular"/>
          <w:b/>
          <w:sz w:val="22"/>
          <w:szCs w:val="22"/>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D46D1A">
        <w:rPr>
          <w:rFonts w:ascii="StobiSerif Regular" w:hAnsi="StobiSerif Regular"/>
          <w:b/>
          <w:sz w:val="22"/>
          <w:szCs w:val="22"/>
          <w:lang w:val="ru-RU"/>
        </w:rPr>
        <w:t>.</w:t>
      </w:r>
    </w:p>
    <w:p w:rsidR="00170F32" w:rsidRDefault="00170F32" w:rsidP="00170F32">
      <w:pPr>
        <w:spacing w:line="276" w:lineRule="auto"/>
        <w:jc w:val="both"/>
        <w:rPr>
          <w:rFonts w:ascii="StobiSerif Regular" w:hAnsi="StobiSerif Regular"/>
          <w:b/>
          <w:sz w:val="22"/>
          <w:szCs w:val="22"/>
          <w:lang w:val="ru-RU"/>
        </w:rPr>
      </w:pPr>
      <w:r w:rsidRPr="00D46D1A">
        <w:rPr>
          <w:rFonts w:ascii="StobiSerif Regular" w:hAnsi="StobiSerif Regular"/>
          <w:b/>
          <w:sz w:val="22"/>
          <w:szCs w:val="22"/>
          <w:lang w:val="mk-MK"/>
        </w:rPr>
        <w:t>Датум</w:t>
      </w:r>
      <w:r w:rsidR="00A84E3C" w:rsidRPr="00D46D1A">
        <w:rPr>
          <w:rFonts w:ascii="StobiSerif Regular" w:hAnsi="StobiSerif Regular"/>
          <w:b/>
          <w:sz w:val="22"/>
          <w:szCs w:val="22"/>
          <w:lang w:val="ru-RU"/>
        </w:rPr>
        <w:t>:</w:t>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A84E3C" w:rsidRPr="00D46D1A">
        <w:rPr>
          <w:rFonts w:ascii="StobiSerif Regular" w:hAnsi="StobiSerif Regular"/>
          <w:b/>
          <w:sz w:val="22"/>
          <w:szCs w:val="22"/>
          <w:lang w:val="ru-RU"/>
        </w:rPr>
        <w:tab/>
      </w:r>
      <w:r w:rsidR="00BE4ECB" w:rsidRPr="00BE4ECB">
        <w:rPr>
          <w:rFonts w:ascii="StobiSerif Regular" w:hAnsi="StobiSerif Regular"/>
          <w:b/>
          <w:sz w:val="22"/>
          <w:szCs w:val="22"/>
          <w:lang w:val="mk-MK"/>
        </w:rPr>
        <w:t>___</w:t>
      </w:r>
      <w:r w:rsidRPr="00D46D1A">
        <w:rPr>
          <w:rFonts w:ascii="StobiSerif Regular" w:hAnsi="StobiSerif Regular"/>
          <w:b/>
          <w:sz w:val="22"/>
          <w:szCs w:val="22"/>
          <w:lang w:val="mk-MK"/>
        </w:rPr>
        <w:t xml:space="preserve">___________                                                                       </w:t>
      </w:r>
      <w:r w:rsidRPr="00D46D1A">
        <w:rPr>
          <w:rFonts w:ascii="StobiSerif Regular" w:hAnsi="StobiSerif Regular"/>
          <w:b/>
          <w:sz w:val="22"/>
          <w:szCs w:val="22"/>
          <w:lang w:val="ru-RU"/>
        </w:rPr>
        <w:t xml:space="preserve">                      ..................................................</w:t>
      </w:r>
      <w:r w:rsidRPr="00D46D1A">
        <w:rPr>
          <w:rFonts w:ascii="StobiSerif Regular" w:hAnsi="StobiSerif Regular"/>
          <w:b/>
          <w:sz w:val="22"/>
          <w:szCs w:val="22"/>
          <w:lang w:val="ru-RU"/>
        </w:rPr>
        <w:tab/>
      </w:r>
      <w:r w:rsidRPr="00D46D1A">
        <w:rPr>
          <w:rFonts w:ascii="StobiSerif Regular" w:hAnsi="StobiSerif Regular"/>
          <w:b/>
          <w:sz w:val="22"/>
          <w:szCs w:val="22"/>
          <w:lang w:val="ru-RU"/>
        </w:rPr>
        <w:tab/>
      </w:r>
      <w:r w:rsidRPr="00D46D1A">
        <w:rPr>
          <w:rFonts w:ascii="StobiSerif Regular" w:hAnsi="StobiSerif Regular"/>
          <w:b/>
          <w:sz w:val="22"/>
          <w:szCs w:val="22"/>
          <w:lang w:val="ru-RU"/>
        </w:rPr>
        <w:tab/>
        <w:t xml:space="preserve">                         потпис на </w:t>
      </w:r>
      <w:r w:rsidRPr="00D46D1A">
        <w:rPr>
          <w:rFonts w:ascii="StobiSerif Regular" w:hAnsi="StobiSerif Regular"/>
          <w:b/>
          <w:sz w:val="22"/>
          <w:szCs w:val="22"/>
          <w:lang w:val="mk-MK"/>
        </w:rPr>
        <w:t>државен секретар</w:t>
      </w:r>
      <w:r w:rsidRPr="00D46D1A">
        <w:rPr>
          <w:rFonts w:ascii="StobiSerif Regular" w:hAnsi="StobiSerif Regular"/>
          <w:b/>
          <w:sz w:val="22"/>
          <w:szCs w:val="22"/>
          <w:lang w:val="ru-RU"/>
        </w:rPr>
        <w:t xml:space="preserve"> </w:t>
      </w:r>
    </w:p>
    <w:p w:rsidR="000A3993" w:rsidRPr="00D46D1A" w:rsidRDefault="000A3993" w:rsidP="00170F32">
      <w:pPr>
        <w:spacing w:line="276" w:lineRule="auto"/>
        <w:jc w:val="both"/>
        <w:rPr>
          <w:rFonts w:ascii="StobiSerif Regular" w:hAnsi="StobiSerif Regular"/>
          <w:sz w:val="22"/>
          <w:szCs w:val="22"/>
          <w:lang w:val="mk-MK"/>
        </w:rPr>
      </w:pPr>
    </w:p>
    <w:p w:rsidR="001E7452" w:rsidRPr="00D46D1A" w:rsidRDefault="001E7452" w:rsidP="00072558">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ascii="StobiSerif Regular" w:hAnsi="StobiSerif Regular"/>
          <w:sz w:val="22"/>
          <w:szCs w:val="22"/>
          <w:lang w:val="mk-MK"/>
        </w:rPr>
      </w:pPr>
      <w:r w:rsidRPr="00D46D1A">
        <w:rPr>
          <w:rFonts w:ascii="StobiSerif Regular" w:hAnsi="StobiSerif Regular"/>
          <w:b/>
          <w:sz w:val="22"/>
          <w:szCs w:val="22"/>
          <w:lang w:val="mk-MK"/>
        </w:rPr>
        <w:lastRenderedPageBreak/>
        <w:t>Изјава од министерот</w:t>
      </w:r>
    </w:p>
    <w:p w:rsidR="001E7452" w:rsidRPr="00D46D1A" w:rsidRDefault="001E7452"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lang w:val="ru-RU"/>
        </w:rPr>
      </w:pPr>
    </w:p>
    <w:p w:rsidR="00455DB3" w:rsidRPr="00D46D1A" w:rsidRDefault="00D22484"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lang w:val="ru-RU"/>
        </w:rPr>
      </w:pPr>
      <w:r w:rsidRPr="00D46D1A">
        <w:rPr>
          <w:rFonts w:ascii="StobiSerif Regular" w:hAnsi="StobiSerif Regular"/>
          <w:b/>
          <w:sz w:val="22"/>
          <w:szCs w:val="22"/>
          <w:lang w:val="mk-MK"/>
        </w:rPr>
        <w:t>Врз основа на резултатите од анализите прикажани во И</w:t>
      </w:r>
      <w:r w:rsidR="001E7452" w:rsidRPr="00D46D1A">
        <w:rPr>
          <w:rFonts w:ascii="StobiSerif Regular" w:hAnsi="StobiSerif Regular"/>
          <w:b/>
          <w:sz w:val="22"/>
          <w:szCs w:val="22"/>
          <w:lang w:val="mk-MK"/>
        </w:rPr>
        <w:t>звештајот за проценка на влијанието на регулативата</w:t>
      </w:r>
      <w:r w:rsidRPr="00D46D1A">
        <w:rPr>
          <w:rFonts w:ascii="StobiSerif Regular" w:hAnsi="StobiSerif Regular"/>
          <w:b/>
          <w:sz w:val="22"/>
          <w:szCs w:val="22"/>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87764B" w:rsidRPr="00D46D1A" w:rsidRDefault="0087764B" w:rsidP="0007255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ascii="StobiSerif Regular" w:hAnsi="StobiSerif Regular"/>
          <w:b/>
          <w:sz w:val="22"/>
          <w:szCs w:val="22"/>
          <w:lang w:val="ru-RU"/>
        </w:rPr>
      </w:pPr>
      <w:r w:rsidRPr="00D46D1A">
        <w:rPr>
          <w:rFonts w:ascii="StobiSerif Regular" w:hAnsi="StobiSerif Regular"/>
          <w:b/>
          <w:sz w:val="22"/>
          <w:szCs w:val="22"/>
          <w:lang w:val="mk-MK"/>
        </w:rPr>
        <w:t xml:space="preserve">Датум:____________                                                                                                   </w:t>
      </w:r>
      <w:r w:rsidR="00455DB3" w:rsidRPr="00D46D1A">
        <w:rPr>
          <w:rFonts w:ascii="StobiSerif Regular" w:hAnsi="StobiSerif Regular"/>
          <w:b/>
          <w:sz w:val="22"/>
          <w:szCs w:val="22"/>
          <w:lang w:val="mk-MK"/>
        </w:rPr>
        <w:t>.</w:t>
      </w:r>
      <w:r w:rsidRPr="00D46D1A">
        <w:rPr>
          <w:rFonts w:ascii="StobiSerif Regular" w:hAnsi="StobiSerif Regular"/>
          <w:b/>
          <w:sz w:val="22"/>
          <w:szCs w:val="22"/>
          <w:lang w:val="mk-MK"/>
        </w:rPr>
        <w:t>..........................</w:t>
      </w:r>
      <w:r w:rsidR="00B35585">
        <w:rPr>
          <w:rFonts w:ascii="StobiSerif Regular" w:hAnsi="StobiSerif Regular"/>
          <w:b/>
          <w:sz w:val="22"/>
          <w:szCs w:val="22"/>
          <w:lang w:val="ru-RU"/>
        </w:rPr>
        <w:t>...............</w:t>
      </w:r>
    </w:p>
    <w:p w:rsidR="001E7452" w:rsidRPr="00D46D1A" w:rsidRDefault="00AF6305" w:rsidP="00072558">
      <w:pPr>
        <w:pBdr>
          <w:top w:val="single" w:sz="4" w:space="1" w:color="auto"/>
          <w:left w:val="single" w:sz="4" w:space="4" w:color="auto"/>
          <w:bottom w:val="single" w:sz="4" w:space="1" w:color="auto"/>
          <w:right w:val="single" w:sz="4" w:space="4" w:color="auto"/>
        </w:pBdr>
        <w:shd w:val="clear" w:color="auto" w:fill="CCFFFF"/>
        <w:spacing w:line="276" w:lineRule="auto"/>
        <w:jc w:val="right"/>
        <w:rPr>
          <w:rFonts w:ascii="StobiSerif Regular" w:hAnsi="StobiSerif Regular"/>
          <w:sz w:val="22"/>
          <w:szCs w:val="22"/>
          <w:lang w:val="ru-RU"/>
        </w:rPr>
      </w:pPr>
      <w:r w:rsidRPr="00D46D1A">
        <w:rPr>
          <w:rFonts w:ascii="StobiSerif Regular" w:hAnsi="StobiSerif Regular"/>
          <w:b/>
          <w:sz w:val="22"/>
          <w:szCs w:val="22"/>
          <w:lang w:val="mk-MK"/>
        </w:rPr>
        <w:t>п</w:t>
      </w:r>
      <w:r w:rsidR="001E7452" w:rsidRPr="00D46D1A">
        <w:rPr>
          <w:rFonts w:ascii="StobiSerif Regular" w:hAnsi="StobiSerif Regular"/>
          <w:b/>
          <w:sz w:val="22"/>
          <w:szCs w:val="22"/>
          <w:lang w:val="mk-MK"/>
        </w:rPr>
        <w:t>отпис на министерот</w:t>
      </w:r>
      <w:r w:rsidR="001E7452" w:rsidRPr="00D46D1A">
        <w:rPr>
          <w:rFonts w:ascii="StobiSerif Regular" w:hAnsi="StobiSerif Regular"/>
          <w:b/>
          <w:sz w:val="22"/>
          <w:szCs w:val="22"/>
          <w:lang w:val="ru-RU"/>
        </w:rPr>
        <w:t xml:space="preserve"> </w:t>
      </w:r>
    </w:p>
    <w:p w:rsidR="007D072F" w:rsidRPr="00B003EC" w:rsidRDefault="007D072F" w:rsidP="00B003EC">
      <w:pPr>
        <w:rPr>
          <w:rFonts w:ascii="StobiSerif Regular" w:hAnsi="StobiSerif Regular"/>
          <w:b/>
          <w:sz w:val="22"/>
          <w:szCs w:val="22"/>
          <w:lang w:val="en-US"/>
        </w:rPr>
      </w:pPr>
    </w:p>
    <w:sectPr w:rsidR="007D072F" w:rsidRPr="00B003EC" w:rsidSect="006528B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1E" w:rsidRDefault="0051191E" w:rsidP="005D078B">
      <w:r>
        <w:separator/>
      </w:r>
    </w:p>
  </w:endnote>
  <w:endnote w:type="continuationSeparator" w:id="0">
    <w:p w:rsidR="0051191E" w:rsidRDefault="0051191E" w:rsidP="005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Times New Roman 852">
    <w:charset w:val="CC"/>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A23" w:rsidRDefault="005B2B17">
    <w:pPr>
      <w:pStyle w:val="Footer"/>
      <w:jc w:val="right"/>
    </w:pPr>
    <w:r>
      <w:fldChar w:fldCharType="begin"/>
    </w:r>
    <w:r>
      <w:instrText xml:space="preserve"> PAGE   \* MERGEFORMAT </w:instrText>
    </w:r>
    <w:r>
      <w:fldChar w:fldCharType="separate"/>
    </w:r>
    <w:r w:rsidR="00AE164B">
      <w:rPr>
        <w:noProof/>
      </w:rPr>
      <w:t>3</w:t>
    </w:r>
    <w:r>
      <w:rPr>
        <w:noProof/>
      </w:rPr>
      <w:fldChar w:fldCharType="end"/>
    </w:r>
  </w:p>
  <w:p w:rsidR="00D64A23" w:rsidRDefault="00D64A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1E" w:rsidRDefault="0051191E" w:rsidP="005D078B">
      <w:r>
        <w:separator/>
      </w:r>
    </w:p>
  </w:footnote>
  <w:footnote w:type="continuationSeparator" w:id="0">
    <w:p w:rsidR="0051191E" w:rsidRDefault="0051191E" w:rsidP="005D07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703"/>
    <w:multiLevelType w:val="multilevel"/>
    <w:tmpl w:val="519E8BC6"/>
    <w:lvl w:ilvl="0">
      <w:start w:val="8"/>
      <w:numFmt w:val="decimal"/>
      <w:lvlText w:val="%1"/>
      <w:lvlJc w:val="left"/>
      <w:pPr>
        <w:tabs>
          <w:tab w:val="num" w:pos="435"/>
        </w:tabs>
        <w:ind w:left="435" w:hanging="435"/>
      </w:pPr>
      <w:rPr>
        <w:rFonts w:hint="default"/>
        <w:b/>
        <w:i/>
      </w:rPr>
    </w:lvl>
    <w:lvl w:ilvl="1">
      <w:start w:val="1"/>
      <w:numFmt w:val="decimal"/>
      <w:lvlText w:val="%1.%2"/>
      <w:lvlJc w:val="left"/>
      <w:pPr>
        <w:tabs>
          <w:tab w:val="num" w:pos="720"/>
        </w:tabs>
        <w:ind w:left="720" w:hanging="435"/>
      </w:pPr>
      <w:rPr>
        <w:rFonts w:hint="default"/>
        <w:b/>
        <w:i/>
      </w:rPr>
    </w:lvl>
    <w:lvl w:ilvl="2">
      <w:start w:val="1"/>
      <w:numFmt w:val="decimal"/>
      <w:lvlText w:val="%1.%2.%3"/>
      <w:lvlJc w:val="left"/>
      <w:pPr>
        <w:tabs>
          <w:tab w:val="num" w:pos="1290"/>
        </w:tabs>
        <w:ind w:left="1290" w:hanging="720"/>
      </w:pPr>
      <w:rPr>
        <w:rFonts w:hint="default"/>
        <w:b/>
        <w:i/>
      </w:rPr>
    </w:lvl>
    <w:lvl w:ilvl="3">
      <w:start w:val="1"/>
      <w:numFmt w:val="decimal"/>
      <w:lvlText w:val="%1.%2.%3.%4"/>
      <w:lvlJc w:val="left"/>
      <w:pPr>
        <w:tabs>
          <w:tab w:val="num" w:pos="1575"/>
        </w:tabs>
        <w:ind w:left="1575" w:hanging="720"/>
      </w:pPr>
      <w:rPr>
        <w:rFonts w:hint="default"/>
        <w:b/>
        <w:i/>
      </w:rPr>
    </w:lvl>
    <w:lvl w:ilvl="4">
      <w:start w:val="1"/>
      <w:numFmt w:val="decimal"/>
      <w:lvlText w:val="%1.%2.%3.%4.%5"/>
      <w:lvlJc w:val="left"/>
      <w:pPr>
        <w:tabs>
          <w:tab w:val="num" w:pos="2220"/>
        </w:tabs>
        <w:ind w:left="2220" w:hanging="1080"/>
      </w:pPr>
      <w:rPr>
        <w:rFonts w:hint="default"/>
        <w:b/>
        <w:i/>
      </w:rPr>
    </w:lvl>
    <w:lvl w:ilvl="5">
      <w:start w:val="1"/>
      <w:numFmt w:val="decimal"/>
      <w:lvlText w:val="%1.%2.%3.%4.%5.%6"/>
      <w:lvlJc w:val="left"/>
      <w:pPr>
        <w:tabs>
          <w:tab w:val="num" w:pos="2505"/>
        </w:tabs>
        <w:ind w:left="2505" w:hanging="1080"/>
      </w:pPr>
      <w:rPr>
        <w:rFonts w:hint="default"/>
        <w:b/>
        <w:i/>
      </w:rPr>
    </w:lvl>
    <w:lvl w:ilvl="6">
      <w:start w:val="1"/>
      <w:numFmt w:val="decimal"/>
      <w:lvlText w:val="%1.%2.%3.%4.%5.%6.%7"/>
      <w:lvlJc w:val="left"/>
      <w:pPr>
        <w:tabs>
          <w:tab w:val="num" w:pos="3150"/>
        </w:tabs>
        <w:ind w:left="3150" w:hanging="1440"/>
      </w:pPr>
      <w:rPr>
        <w:rFonts w:hint="default"/>
        <w:b/>
        <w:i/>
      </w:rPr>
    </w:lvl>
    <w:lvl w:ilvl="7">
      <w:start w:val="1"/>
      <w:numFmt w:val="decimal"/>
      <w:lvlText w:val="%1.%2.%3.%4.%5.%6.%7.%8"/>
      <w:lvlJc w:val="left"/>
      <w:pPr>
        <w:tabs>
          <w:tab w:val="num" w:pos="3435"/>
        </w:tabs>
        <w:ind w:left="3435" w:hanging="1440"/>
      </w:pPr>
      <w:rPr>
        <w:rFonts w:hint="default"/>
        <w:b/>
        <w:i/>
      </w:rPr>
    </w:lvl>
    <w:lvl w:ilvl="8">
      <w:start w:val="1"/>
      <w:numFmt w:val="decimal"/>
      <w:lvlText w:val="%1.%2.%3.%4.%5.%6.%7.%8.%9"/>
      <w:lvlJc w:val="left"/>
      <w:pPr>
        <w:tabs>
          <w:tab w:val="num" w:pos="4080"/>
        </w:tabs>
        <w:ind w:left="4080" w:hanging="1800"/>
      </w:pPr>
      <w:rPr>
        <w:rFonts w:hint="default"/>
        <w:b/>
        <w:i/>
      </w:rPr>
    </w:lvl>
  </w:abstractNum>
  <w:abstractNum w:abstractNumId="1" w15:restartNumberingAfterBreak="0">
    <w:nsid w:val="1D016FB7"/>
    <w:multiLevelType w:val="multilevel"/>
    <w:tmpl w:val="0A047532"/>
    <w:lvl w:ilvl="0">
      <w:start w:val="8"/>
      <w:numFmt w:val="decimal"/>
      <w:lvlText w:val="%1"/>
      <w:lvlJc w:val="left"/>
      <w:pPr>
        <w:ind w:left="360" w:hanging="360"/>
      </w:pPr>
      <w:rPr>
        <w:rFonts w:hint="default"/>
        <w:b/>
        <w:i/>
      </w:rPr>
    </w:lvl>
    <w:lvl w:ilvl="1">
      <w:start w:val="1"/>
      <w:numFmt w:val="decimal"/>
      <w:lvlText w:val="%1.%2"/>
      <w:lvlJc w:val="left"/>
      <w:pPr>
        <w:ind w:left="930" w:hanging="360"/>
      </w:pPr>
      <w:rPr>
        <w:rFonts w:hint="default"/>
        <w:b/>
        <w:i/>
      </w:rPr>
    </w:lvl>
    <w:lvl w:ilvl="2">
      <w:start w:val="1"/>
      <w:numFmt w:val="decimal"/>
      <w:lvlText w:val="%1.%2.%3"/>
      <w:lvlJc w:val="left"/>
      <w:pPr>
        <w:ind w:left="1860" w:hanging="720"/>
      </w:pPr>
      <w:rPr>
        <w:rFonts w:hint="default"/>
        <w:b/>
        <w:i/>
      </w:rPr>
    </w:lvl>
    <w:lvl w:ilvl="3">
      <w:start w:val="1"/>
      <w:numFmt w:val="decimal"/>
      <w:lvlText w:val="%1.%2.%3.%4"/>
      <w:lvlJc w:val="left"/>
      <w:pPr>
        <w:ind w:left="2430" w:hanging="720"/>
      </w:pPr>
      <w:rPr>
        <w:rFonts w:hint="default"/>
        <w:b/>
        <w:i/>
      </w:rPr>
    </w:lvl>
    <w:lvl w:ilvl="4">
      <w:start w:val="1"/>
      <w:numFmt w:val="decimal"/>
      <w:lvlText w:val="%1.%2.%3.%4.%5"/>
      <w:lvlJc w:val="left"/>
      <w:pPr>
        <w:ind w:left="3360" w:hanging="1080"/>
      </w:pPr>
      <w:rPr>
        <w:rFonts w:hint="default"/>
        <w:b/>
        <w:i/>
      </w:rPr>
    </w:lvl>
    <w:lvl w:ilvl="5">
      <w:start w:val="1"/>
      <w:numFmt w:val="decimal"/>
      <w:lvlText w:val="%1.%2.%3.%4.%5.%6"/>
      <w:lvlJc w:val="left"/>
      <w:pPr>
        <w:ind w:left="3930" w:hanging="1080"/>
      </w:pPr>
      <w:rPr>
        <w:rFonts w:hint="default"/>
        <w:b/>
        <w:i/>
      </w:rPr>
    </w:lvl>
    <w:lvl w:ilvl="6">
      <w:start w:val="1"/>
      <w:numFmt w:val="decimal"/>
      <w:lvlText w:val="%1.%2.%3.%4.%5.%6.%7"/>
      <w:lvlJc w:val="left"/>
      <w:pPr>
        <w:ind w:left="4860" w:hanging="1440"/>
      </w:pPr>
      <w:rPr>
        <w:rFonts w:hint="default"/>
        <w:b/>
        <w:i/>
      </w:rPr>
    </w:lvl>
    <w:lvl w:ilvl="7">
      <w:start w:val="1"/>
      <w:numFmt w:val="decimal"/>
      <w:lvlText w:val="%1.%2.%3.%4.%5.%6.%7.%8"/>
      <w:lvlJc w:val="left"/>
      <w:pPr>
        <w:ind w:left="5790" w:hanging="1800"/>
      </w:pPr>
      <w:rPr>
        <w:rFonts w:hint="default"/>
        <w:b/>
        <w:i/>
      </w:rPr>
    </w:lvl>
    <w:lvl w:ilvl="8">
      <w:start w:val="1"/>
      <w:numFmt w:val="decimal"/>
      <w:lvlText w:val="%1.%2.%3.%4.%5.%6.%7.%8.%9"/>
      <w:lvlJc w:val="left"/>
      <w:pPr>
        <w:ind w:left="6360" w:hanging="1800"/>
      </w:pPr>
      <w:rPr>
        <w:rFonts w:hint="default"/>
        <w:b/>
        <w:i/>
      </w:rPr>
    </w:lvl>
  </w:abstractNum>
  <w:abstractNum w:abstractNumId="2" w15:restartNumberingAfterBreak="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3BA61CB3"/>
    <w:multiLevelType w:val="multilevel"/>
    <w:tmpl w:val="DC38CC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146599E"/>
    <w:multiLevelType w:val="multilevel"/>
    <w:tmpl w:val="9A1A79F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8DE2FE6"/>
    <w:multiLevelType w:val="multilevel"/>
    <w:tmpl w:val="7E04BC1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4B859FF"/>
    <w:multiLevelType w:val="multilevel"/>
    <w:tmpl w:val="A33A99F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5267D05"/>
    <w:multiLevelType w:val="multilevel"/>
    <w:tmpl w:val="03D4444C"/>
    <w:lvl w:ilvl="0">
      <w:start w:val="5"/>
      <w:numFmt w:val="decimal"/>
      <w:lvlText w:val="%1"/>
      <w:lvlJc w:val="left"/>
      <w:pPr>
        <w:tabs>
          <w:tab w:val="num" w:pos="720"/>
        </w:tabs>
        <w:ind w:left="720" w:hanging="720"/>
      </w:pPr>
      <w:rPr>
        <w:rFonts w:hint="default"/>
        <w:i/>
      </w:rPr>
    </w:lvl>
    <w:lvl w:ilvl="1">
      <w:start w:val="2"/>
      <w:numFmt w:val="decimal"/>
      <w:lvlText w:val="%1.%2"/>
      <w:lvlJc w:val="left"/>
      <w:pPr>
        <w:tabs>
          <w:tab w:val="num" w:pos="1440"/>
        </w:tabs>
        <w:ind w:left="1440" w:hanging="72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783D0F5C"/>
    <w:multiLevelType w:val="hybridMultilevel"/>
    <w:tmpl w:val="698452C0"/>
    <w:lvl w:ilvl="0" w:tplc="0ECC22E8">
      <w:start w:val="4"/>
      <w:numFmt w:val="decimal"/>
      <w:lvlText w:val="%1."/>
      <w:lvlJc w:val="left"/>
      <w:pPr>
        <w:tabs>
          <w:tab w:val="num" w:pos="675"/>
        </w:tabs>
        <w:ind w:left="675" w:hanging="675"/>
      </w:pPr>
      <w:rPr>
        <w:rFonts w:hint="default"/>
      </w:rPr>
    </w:lvl>
    <w:lvl w:ilvl="1" w:tplc="8A066CA4">
      <w:numFmt w:val="none"/>
      <w:lvlText w:val=""/>
      <w:lvlJc w:val="left"/>
      <w:pPr>
        <w:tabs>
          <w:tab w:val="num" w:pos="360"/>
        </w:tabs>
      </w:pPr>
    </w:lvl>
    <w:lvl w:ilvl="2" w:tplc="49A81A30">
      <w:numFmt w:val="none"/>
      <w:lvlText w:val=""/>
      <w:lvlJc w:val="left"/>
      <w:pPr>
        <w:tabs>
          <w:tab w:val="num" w:pos="360"/>
        </w:tabs>
      </w:pPr>
    </w:lvl>
    <w:lvl w:ilvl="3" w:tplc="F4809C9A">
      <w:numFmt w:val="none"/>
      <w:lvlText w:val=""/>
      <w:lvlJc w:val="left"/>
      <w:pPr>
        <w:tabs>
          <w:tab w:val="num" w:pos="360"/>
        </w:tabs>
      </w:pPr>
    </w:lvl>
    <w:lvl w:ilvl="4" w:tplc="5F6C3DB2">
      <w:numFmt w:val="none"/>
      <w:lvlText w:val=""/>
      <w:lvlJc w:val="left"/>
      <w:pPr>
        <w:tabs>
          <w:tab w:val="num" w:pos="360"/>
        </w:tabs>
      </w:pPr>
    </w:lvl>
    <w:lvl w:ilvl="5" w:tplc="2FA885E8">
      <w:numFmt w:val="none"/>
      <w:lvlText w:val=""/>
      <w:lvlJc w:val="left"/>
      <w:pPr>
        <w:tabs>
          <w:tab w:val="num" w:pos="360"/>
        </w:tabs>
      </w:pPr>
    </w:lvl>
    <w:lvl w:ilvl="6" w:tplc="87A415B6">
      <w:numFmt w:val="none"/>
      <w:lvlText w:val=""/>
      <w:lvlJc w:val="left"/>
      <w:pPr>
        <w:tabs>
          <w:tab w:val="num" w:pos="360"/>
        </w:tabs>
      </w:pPr>
    </w:lvl>
    <w:lvl w:ilvl="7" w:tplc="6D9EB596">
      <w:numFmt w:val="none"/>
      <w:lvlText w:val=""/>
      <w:lvlJc w:val="left"/>
      <w:pPr>
        <w:tabs>
          <w:tab w:val="num" w:pos="360"/>
        </w:tabs>
      </w:pPr>
    </w:lvl>
    <w:lvl w:ilvl="8" w:tplc="D9FC31BE">
      <w:numFmt w:val="none"/>
      <w:lvlText w:val=""/>
      <w:lvlJc w:val="left"/>
      <w:pPr>
        <w:tabs>
          <w:tab w:val="num" w:pos="360"/>
        </w:tabs>
      </w:pPr>
    </w:lvl>
  </w:abstractNum>
  <w:abstractNum w:abstractNumId="12" w15:restartNumberingAfterBreak="0">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3"/>
  </w:num>
  <w:num w:numId="5">
    <w:abstractNumId w:val="9"/>
  </w:num>
  <w:num w:numId="6">
    <w:abstractNumId w:val="11"/>
  </w:num>
  <w:num w:numId="7">
    <w:abstractNumId w:val="7"/>
  </w:num>
  <w:num w:numId="8">
    <w:abstractNumId w:val="5"/>
  </w:num>
  <w:num w:numId="9">
    <w:abstractNumId w:val="10"/>
  </w:num>
  <w:num w:numId="10">
    <w:abstractNumId w:val="6"/>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3116"/>
    <w:rsid w:val="0001421C"/>
    <w:rsid w:val="00015512"/>
    <w:rsid w:val="000202C8"/>
    <w:rsid w:val="00032B01"/>
    <w:rsid w:val="000352F4"/>
    <w:rsid w:val="000439E4"/>
    <w:rsid w:val="000463DD"/>
    <w:rsid w:val="0005368C"/>
    <w:rsid w:val="00055516"/>
    <w:rsid w:val="00055922"/>
    <w:rsid w:val="00061B9B"/>
    <w:rsid w:val="00062E73"/>
    <w:rsid w:val="000633D7"/>
    <w:rsid w:val="00064707"/>
    <w:rsid w:val="00067008"/>
    <w:rsid w:val="00072558"/>
    <w:rsid w:val="0007343E"/>
    <w:rsid w:val="00076855"/>
    <w:rsid w:val="00085B49"/>
    <w:rsid w:val="00091A6F"/>
    <w:rsid w:val="00094081"/>
    <w:rsid w:val="00095712"/>
    <w:rsid w:val="000A3993"/>
    <w:rsid w:val="000A3C86"/>
    <w:rsid w:val="000D0C68"/>
    <w:rsid w:val="000D23C0"/>
    <w:rsid w:val="000D2DF3"/>
    <w:rsid w:val="000D58B0"/>
    <w:rsid w:val="000E0336"/>
    <w:rsid w:val="000E3BC1"/>
    <w:rsid w:val="00107852"/>
    <w:rsid w:val="00110E5A"/>
    <w:rsid w:val="00111200"/>
    <w:rsid w:val="001146F4"/>
    <w:rsid w:val="00126DE5"/>
    <w:rsid w:val="00130A68"/>
    <w:rsid w:val="00132CE0"/>
    <w:rsid w:val="00137B8A"/>
    <w:rsid w:val="0014146F"/>
    <w:rsid w:val="001421BA"/>
    <w:rsid w:val="001476F9"/>
    <w:rsid w:val="00156B47"/>
    <w:rsid w:val="00160D2F"/>
    <w:rsid w:val="00161DCF"/>
    <w:rsid w:val="00162DAA"/>
    <w:rsid w:val="0016466A"/>
    <w:rsid w:val="00170F32"/>
    <w:rsid w:val="00175B40"/>
    <w:rsid w:val="00175F64"/>
    <w:rsid w:val="001836AA"/>
    <w:rsid w:val="001852B4"/>
    <w:rsid w:val="00187194"/>
    <w:rsid w:val="001964B8"/>
    <w:rsid w:val="001A2D55"/>
    <w:rsid w:val="001A4C39"/>
    <w:rsid w:val="001A69EF"/>
    <w:rsid w:val="001B0E2D"/>
    <w:rsid w:val="001B51EC"/>
    <w:rsid w:val="001B5449"/>
    <w:rsid w:val="001C388E"/>
    <w:rsid w:val="001D3748"/>
    <w:rsid w:val="001D3EC3"/>
    <w:rsid w:val="001D4555"/>
    <w:rsid w:val="001E23BC"/>
    <w:rsid w:val="001E7452"/>
    <w:rsid w:val="002010C1"/>
    <w:rsid w:val="00202190"/>
    <w:rsid w:val="00207476"/>
    <w:rsid w:val="00212EDD"/>
    <w:rsid w:val="002159EA"/>
    <w:rsid w:val="00221332"/>
    <w:rsid w:val="00234966"/>
    <w:rsid w:val="00235145"/>
    <w:rsid w:val="00237A30"/>
    <w:rsid w:val="002419C8"/>
    <w:rsid w:val="002449C0"/>
    <w:rsid w:val="00256462"/>
    <w:rsid w:val="00265FE8"/>
    <w:rsid w:val="002661AB"/>
    <w:rsid w:val="0026755B"/>
    <w:rsid w:val="00277512"/>
    <w:rsid w:val="00280DA2"/>
    <w:rsid w:val="00281F79"/>
    <w:rsid w:val="00284F9C"/>
    <w:rsid w:val="00292CC6"/>
    <w:rsid w:val="00297CE3"/>
    <w:rsid w:val="002A1D41"/>
    <w:rsid w:val="002A633B"/>
    <w:rsid w:val="002A7CB6"/>
    <w:rsid w:val="002A7ED0"/>
    <w:rsid w:val="002C64BE"/>
    <w:rsid w:val="002D0621"/>
    <w:rsid w:val="002F32BE"/>
    <w:rsid w:val="002F5B72"/>
    <w:rsid w:val="0032408F"/>
    <w:rsid w:val="00331E38"/>
    <w:rsid w:val="003361B3"/>
    <w:rsid w:val="003563AF"/>
    <w:rsid w:val="00360BAA"/>
    <w:rsid w:val="00364A45"/>
    <w:rsid w:val="003702F3"/>
    <w:rsid w:val="003B3CC1"/>
    <w:rsid w:val="003B51DC"/>
    <w:rsid w:val="003B53E6"/>
    <w:rsid w:val="003C0C5D"/>
    <w:rsid w:val="003D5A8E"/>
    <w:rsid w:val="003E0EF9"/>
    <w:rsid w:val="003E1B7F"/>
    <w:rsid w:val="003F0406"/>
    <w:rsid w:val="00417E88"/>
    <w:rsid w:val="0042602D"/>
    <w:rsid w:val="004433CB"/>
    <w:rsid w:val="004461D8"/>
    <w:rsid w:val="00446535"/>
    <w:rsid w:val="004550B7"/>
    <w:rsid w:val="00455DB3"/>
    <w:rsid w:val="00462019"/>
    <w:rsid w:val="004628D6"/>
    <w:rsid w:val="0046334E"/>
    <w:rsid w:val="00465D8D"/>
    <w:rsid w:val="00474557"/>
    <w:rsid w:val="00482CD6"/>
    <w:rsid w:val="00484181"/>
    <w:rsid w:val="004873FD"/>
    <w:rsid w:val="0049117A"/>
    <w:rsid w:val="0049749E"/>
    <w:rsid w:val="004A0D61"/>
    <w:rsid w:val="004A4C8B"/>
    <w:rsid w:val="004B09FF"/>
    <w:rsid w:val="004B79FB"/>
    <w:rsid w:val="004D2B8B"/>
    <w:rsid w:val="004D5A51"/>
    <w:rsid w:val="004E063F"/>
    <w:rsid w:val="004E25C6"/>
    <w:rsid w:val="004E3A77"/>
    <w:rsid w:val="004F384F"/>
    <w:rsid w:val="00501DD6"/>
    <w:rsid w:val="0050270C"/>
    <w:rsid w:val="00507ADB"/>
    <w:rsid w:val="0051191E"/>
    <w:rsid w:val="00512FB8"/>
    <w:rsid w:val="005148F8"/>
    <w:rsid w:val="00530FA3"/>
    <w:rsid w:val="00531474"/>
    <w:rsid w:val="00531CA7"/>
    <w:rsid w:val="00533977"/>
    <w:rsid w:val="005359CD"/>
    <w:rsid w:val="00553A01"/>
    <w:rsid w:val="0056471D"/>
    <w:rsid w:val="00566B4B"/>
    <w:rsid w:val="005918AE"/>
    <w:rsid w:val="00591C8C"/>
    <w:rsid w:val="005A2F24"/>
    <w:rsid w:val="005A7F54"/>
    <w:rsid w:val="005B2B17"/>
    <w:rsid w:val="005B390D"/>
    <w:rsid w:val="005B3F3C"/>
    <w:rsid w:val="005C0380"/>
    <w:rsid w:val="005C1761"/>
    <w:rsid w:val="005D078B"/>
    <w:rsid w:val="005D0CB8"/>
    <w:rsid w:val="005D512E"/>
    <w:rsid w:val="005E0620"/>
    <w:rsid w:val="005E48A1"/>
    <w:rsid w:val="005E4B3C"/>
    <w:rsid w:val="005F40B5"/>
    <w:rsid w:val="00602363"/>
    <w:rsid w:val="006025C6"/>
    <w:rsid w:val="00605AC4"/>
    <w:rsid w:val="00623CB4"/>
    <w:rsid w:val="0062524F"/>
    <w:rsid w:val="00627CBC"/>
    <w:rsid w:val="00631C96"/>
    <w:rsid w:val="0063477A"/>
    <w:rsid w:val="006366E0"/>
    <w:rsid w:val="00636D21"/>
    <w:rsid w:val="00641361"/>
    <w:rsid w:val="006417A1"/>
    <w:rsid w:val="00645F3E"/>
    <w:rsid w:val="006528BA"/>
    <w:rsid w:val="0066032B"/>
    <w:rsid w:val="00670EE1"/>
    <w:rsid w:val="00674B51"/>
    <w:rsid w:val="0067554A"/>
    <w:rsid w:val="006816C4"/>
    <w:rsid w:val="006817AD"/>
    <w:rsid w:val="0068473F"/>
    <w:rsid w:val="00692E09"/>
    <w:rsid w:val="0069726B"/>
    <w:rsid w:val="006A1297"/>
    <w:rsid w:val="006A2250"/>
    <w:rsid w:val="006A386D"/>
    <w:rsid w:val="006A5FBC"/>
    <w:rsid w:val="006A6E3B"/>
    <w:rsid w:val="006C3F95"/>
    <w:rsid w:val="006E0CD0"/>
    <w:rsid w:val="006E7399"/>
    <w:rsid w:val="006F1327"/>
    <w:rsid w:val="006F28EA"/>
    <w:rsid w:val="006F3A1E"/>
    <w:rsid w:val="006F3F28"/>
    <w:rsid w:val="006F6A5D"/>
    <w:rsid w:val="0070790F"/>
    <w:rsid w:val="00715237"/>
    <w:rsid w:val="00715DB1"/>
    <w:rsid w:val="007252AC"/>
    <w:rsid w:val="00753914"/>
    <w:rsid w:val="007547E6"/>
    <w:rsid w:val="007603C1"/>
    <w:rsid w:val="007603DB"/>
    <w:rsid w:val="00767BDE"/>
    <w:rsid w:val="00781C95"/>
    <w:rsid w:val="007908C0"/>
    <w:rsid w:val="00792E92"/>
    <w:rsid w:val="007B47AF"/>
    <w:rsid w:val="007C088F"/>
    <w:rsid w:val="007C3DD1"/>
    <w:rsid w:val="007D072F"/>
    <w:rsid w:val="007E1A92"/>
    <w:rsid w:val="007E23DA"/>
    <w:rsid w:val="007E3305"/>
    <w:rsid w:val="007E6A7A"/>
    <w:rsid w:val="007F181B"/>
    <w:rsid w:val="007F6CEE"/>
    <w:rsid w:val="008063DE"/>
    <w:rsid w:val="00807B23"/>
    <w:rsid w:val="00810526"/>
    <w:rsid w:val="00814F7C"/>
    <w:rsid w:val="0081643D"/>
    <w:rsid w:val="00821018"/>
    <w:rsid w:val="008260E4"/>
    <w:rsid w:val="00836C90"/>
    <w:rsid w:val="0084697D"/>
    <w:rsid w:val="00847D05"/>
    <w:rsid w:val="00855CE5"/>
    <w:rsid w:val="0085609E"/>
    <w:rsid w:val="008611DF"/>
    <w:rsid w:val="0087764B"/>
    <w:rsid w:val="008808D7"/>
    <w:rsid w:val="008833BE"/>
    <w:rsid w:val="00887D15"/>
    <w:rsid w:val="00893725"/>
    <w:rsid w:val="00894DF8"/>
    <w:rsid w:val="00895372"/>
    <w:rsid w:val="008A1BE0"/>
    <w:rsid w:val="008B0EC9"/>
    <w:rsid w:val="008B2089"/>
    <w:rsid w:val="008B64C0"/>
    <w:rsid w:val="008C3EB0"/>
    <w:rsid w:val="008D2090"/>
    <w:rsid w:val="008D4415"/>
    <w:rsid w:val="008E0654"/>
    <w:rsid w:val="008E15DA"/>
    <w:rsid w:val="008E1840"/>
    <w:rsid w:val="008E1BE8"/>
    <w:rsid w:val="008E6951"/>
    <w:rsid w:val="008F3740"/>
    <w:rsid w:val="00902B99"/>
    <w:rsid w:val="0090303C"/>
    <w:rsid w:val="00904F61"/>
    <w:rsid w:val="0091332C"/>
    <w:rsid w:val="009234AE"/>
    <w:rsid w:val="009318F9"/>
    <w:rsid w:val="009340C9"/>
    <w:rsid w:val="009369BE"/>
    <w:rsid w:val="0094292C"/>
    <w:rsid w:val="00942E0B"/>
    <w:rsid w:val="00946798"/>
    <w:rsid w:val="00951644"/>
    <w:rsid w:val="0095520D"/>
    <w:rsid w:val="0097159F"/>
    <w:rsid w:val="009725F3"/>
    <w:rsid w:val="00973CBD"/>
    <w:rsid w:val="009828BF"/>
    <w:rsid w:val="00983FD7"/>
    <w:rsid w:val="00991E21"/>
    <w:rsid w:val="00997E1C"/>
    <w:rsid w:val="009A09B8"/>
    <w:rsid w:val="009A316E"/>
    <w:rsid w:val="009A6201"/>
    <w:rsid w:val="009B3092"/>
    <w:rsid w:val="009C2EE5"/>
    <w:rsid w:val="009C3116"/>
    <w:rsid w:val="009C5DF0"/>
    <w:rsid w:val="009E0C3F"/>
    <w:rsid w:val="009E6967"/>
    <w:rsid w:val="009F408C"/>
    <w:rsid w:val="009F562C"/>
    <w:rsid w:val="009F5772"/>
    <w:rsid w:val="00A07197"/>
    <w:rsid w:val="00A106B3"/>
    <w:rsid w:val="00A17D6B"/>
    <w:rsid w:val="00A22142"/>
    <w:rsid w:val="00A33EEE"/>
    <w:rsid w:val="00A36F04"/>
    <w:rsid w:val="00A436B2"/>
    <w:rsid w:val="00A4639C"/>
    <w:rsid w:val="00A5132C"/>
    <w:rsid w:val="00A5719F"/>
    <w:rsid w:val="00A7750E"/>
    <w:rsid w:val="00A84E3C"/>
    <w:rsid w:val="00A855D7"/>
    <w:rsid w:val="00A94CAB"/>
    <w:rsid w:val="00AA678E"/>
    <w:rsid w:val="00AD3D6A"/>
    <w:rsid w:val="00AE164B"/>
    <w:rsid w:val="00AE2604"/>
    <w:rsid w:val="00AE5E1B"/>
    <w:rsid w:val="00AF02DD"/>
    <w:rsid w:val="00AF6305"/>
    <w:rsid w:val="00B003EC"/>
    <w:rsid w:val="00B020B6"/>
    <w:rsid w:val="00B03D61"/>
    <w:rsid w:val="00B1215B"/>
    <w:rsid w:val="00B21EA7"/>
    <w:rsid w:val="00B22971"/>
    <w:rsid w:val="00B25FB1"/>
    <w:rsid w:val="00B262AC"/>
    <w:rsid w:val="00B30D2E"/>
    <w:rsid w:val="00B34C53"/>
    <w:rsid w:val="00B35585"/>
    <w:rsid w:val="00B413F0"/>
    <w:rsid w:val="00B53720"/>
    <w:rsid w:val="00B62F42"/>
    <w:rsid w:val="00B71118"/>
    <w:rsid w:val="00B73551"/>
    <w:rsid w:val="00B763E7"/>
    <w:rsid w:val="00B773E8"/>
    <w:rsid w:val="00B839B3"/>
    <w:rsid w:val="00B86F35"/>
    <w:rsid w:val="00B92652"/>
    <w:rsid w:val="00BA0DB9"/>
    <w:rsid w:val="00BB13A3"/>
    <w:rsid w:val="00BB2598"/>
    <w:rsid w:val="00BB4C59"/>
    <w:rsid w:val="00BB78A8"/>
    <w:rsid w:val="00BC1F12"/>
    <w:rsid w:val="00BC718F"/>
    <w:rsid w:val="00BD0268"/>
    <w:rsid w:val="00BE38D9"/>
    <w:rsid w:val="00BE4ECB"/>
    <w:rsid w:val="00BF057C"/>
    <w:rsid w:val="00BF15BB"/>
    <w:rsid w:val="00C04368"/>
    <w:rsid w:val="00C1070B"/>
    <w:rsid w:val="00C11672"/>
    <w:rsid w:val="00C15677"/>
    <w:rsid w:val="00C20499"/>
    <w:rsid w:val="00C41016"/>
    <w:rsid w:val="00C51940"/>
    <w:rsid w:val="00C53BBF"/>
    <w:rsid w:val="00C53E27"/>
    <w:rsid w:val="00C54C8F"/>
    <w:rsid w:val="00C60F2E"/>
    <w:rsid w:val="00C72F10"/>
    <w:rsid w:val="00C748FF"/>
    <w:rsid w:val="00C771C6"/>
    <w:rsid w:val="00C81A9A"/>
    <w:rsid w:val="00C83C0D"/>
    <w:rsid w:val="00C90B6A"/>
    <w:rsid w:val="00C91923"/>
    <w:rsid w:val="00C92D38"/>
    <w:rsid w:val="00C9512E"/>
    <w:rsid w:val="00C95479"/>
    <w:rsid w:val="00C966BD"/>
    <w:rsid w:val="00CA0DB7"/>
    <w:rsid w:val="00CA6E2A"/>
    <w:rsid w:val="00CB1448"/>
    <w:rsid w:val="00CB16F6"/>
    <w:rsid w:val="00CC2D48"/>
    <w:rsid w:val="00CC42E3"/>
    <w:rsid w:val="00CD558F"/>
    <w:rsid w:val="00CE286F"/>
    <w:rsid w:val="00CF785A"/>
    <w:rsid w:val="00D03074"/>
    <w:rsid w:val="00D100CE"/>
    <w:rsid w:val="00D14155"/>
    <w:rsid w:val="00D16012"/>
    <w:rsid w:val="00D22484"/>
    <w:rsid w:val="00D445B8"/>
    <w:rsid w:val="00D46D1A"/>
    <w:rsid w:val="00D50A39"/>
    <w:rsid w:val="00D51DBA"/>
    <w:rsid w:val="00D56D75"/>
    <w:rsid w:val="00D57D60"/>
    <w:rsid w:val="00D64541"/>
    <w:rsid w:val="00D64A23"/>
    <w:rsid w:val="00D675F4"/>
    <w:rsid w:val="00D742F3"/>
    <w:rsid w:val="00D8668E"/>
    <w:rsid w:val="00D94BB8"/>
    <w:rsid w:val="00D960D8"/>
    <w:rsid w:val="00DA27B7"/>
    <w:rsid w:val="00DA6A84"/>
    <w:rsid w:val="00DB50A6"/>
    <w:rsid w:val="00DC1A79"/>
    <w:rsid w:val="00DC2CEF"/>
    <w:rsid w:val="00DC4158"/>
    <w:rsid w:val="00DD62A1"/>
    <w:rsid w:val="00DD75F6"/>
    <w:rsid w:val="00DE49F3"/>
    <w:rsid w:val="00DF0B26"/>
    <w:rsid w:val="00DF57FE"/>
    <w:rsid w:val="00E00A91"/>
    <w:rsid w:val="00E04154"/>
    <w:rsid w:val="00E057E1"/>
    <w:rsid w:val="00E15938"/>
    <w:rsid w:val="00E17C31"/>
    <w:rsid w:val="00E36E71"/>
    <w:rsid w:val="00E45EAB"/>
    <w:rsid w:val="00E515F2"/>
    <w:rsid w:val="00E57F21"/>
    <w:rsid w:val="00E62DC4"/>
    <w:rsid w:val="00E62FBA"/>
    <w:rsid w:val="00E75594"/>
    <w:rsid w:val="00E82D9E"/>
    <w:rsid w:val="00EA347C"/>
    <w:rsid w:val="00EA6C46"/>
    <w:rsid w:val="00EB2768"/>
    <w:rsid w:val="00EB7E86"/>
    <w:rsid w:val="00EE12C3"/>
    <w:rsid w:val="00EF0488"/>
    <w:rsid w:val="00EF0734"/>
    <w:rsid w:val="00F008E3"/>
    <w:rsid w:val="00F043AE"/>
    <w:rsid w:val="00F06AA8"/>
    <w:rsid w:val="00F17080"/>
    <w:rsid w:val="00F17A07"/>
    <w:rsid w:val="00F26D0B"/>
    <w:rsid w:val="00F26E11"/>
    <w:rsid w:val="00F36119"/>
    <w:rsid w:val="00F4475A"/>
    <w:rsid w:val="00F534F6"/>
    <w:rsid w:val="00F57166"/>
    <w:rsid w:val="00F66307"/>
    <w:rsid w:val="00F71094"/>
    <w:rsid w:val="00F72070"/>
    <w:rsid w:val="00F7722E"/>
    <w:rsid w:val="00F92A0F"/>
    <w:rsid w:val="00FA4125"/>
    <w:rsid w:val="00FA6014"/>
    <w:rsid w:val="00FB156D"/>
    <w:rsid w:val="00FC1B7E"/>
    <w:rsid w:val="00FC2C07"/>
    <w:rsid w:val="00FC5A5B"/>
    <w:rsid w:val="00FC6D59"/>
    <w:rsid w:val="00FD3A03"/>
    <w:rsid w:val="00FD7BEF"/>
    <w:rsid w:val="00FE5879"/>
    <w:rsid w:val="00FE6594"/>
    <w:rsid w:val="00FF030B"/>
    <w:rsid w:val="00FF55D2"/>
    <w:rsid w:val="00FF663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8C0C"/>
  <w15:docId w15:val="{E210782E-907C-413A-B219-2A3AA941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16"/>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cs="Arial"/>
      <w:lang w:val="mk-MK"/>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semiHidden/>
    <w:unhideWhenUsed/>
    <w:rsid w:val="005D078B"/>
    <w:pPr>
      <w:tabs>
        <w:tab w:val="center" w:pos="4513"/>
        <w:tab w:val="right" w:pos="9026"/>
      </w:tabs>
    </w:pPr>
  </w:style>
  <w:style w:type="character" w:customStyle="1" w:styleId="HeaderChar">
    <w:name w:val="Header Char"/>
    <w:link w:val="Header"/>
    <w:uiPriority w:val="99"/>
    <w:semiHidden/>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cs="Tahoma"/>
      <w:sz w:val="16"/>
      <w:szCs w:val="16"/>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semiHidden/>
    <w:rsid w:val="0049749E"/>
    <w:pPr>
      <w:spacing w:before="100" w:beforeAutospacing="1" w:after="100" w:afterAutospacing="1"/>
    </w:pPr>
    <w:rPr>
      <w:lang w:val="mk-MK" w:eastAsia="mk-MK"/>
    </w:rPr>
  </w:style>
  <w:style w:type="character" w:styleId="Hyperlink">
    <w:name w:val="Hyperlink"/>
    <w:basedOn w:val="DefaultParagraphFont"/>
    <w:uiPriority w:val="99"/>
    <w:unhideWhenUsed/>
    <w:rsid w:val="00530FA3"/>
    <w:rPr>
      <w:color w:val="0000FF" w:themeColor="hyperlink"/>
      <w:u w:val="single"/>
    </w:rPr>
  </w:style>
  <w:style w:type="character" w:customStyle="1" w:styleId="FontStyle34">
    <w:name w:val="Font Style34"/>
    <w:rsid w:val="005E4B3C"/>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 w:id="989291303">
      <w:bodyDiv w:val="1"/>
      <w:marLeft w:val="0"/>
      <w:marRight w:val="0"/>
      <w:marTop w:val="0"/>
      <w:marBottom w:val="0"/>
      <w:divBdr>
        <w:top w:val="none" w:sz="0" w:space="0" w:color="auto"/>
        <w:left w:val="none" w:sz="0" w:space="0" w:color="auto"/>
        <w:bottom w:val="none" w:sz="0" w:space="0" w:color="auto"/>
        <w:right w:val="none" w:sz="0" w:space="0" w:color="auto"/>
      </w:divBdr>
    </w:div>
    <w:div w:id="190652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na.malceva@mioa.gov.m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Url xmlns="http://schemas.microsoft.com/sharepoint/v3" xsi:nil="true"/>
    <ProtocolNumberIn xmlns="http://schemas.microsoft.com/sharepoint/v3" xsi:nil="true"/>
    <DocumentTypeId xmlns="http://schemas.microsoft.com/sharepoint/v3">27</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FDD899F6D1C2004AB67F1923B88DCB90" ma:contentTypeVersion="" ma:contentTypeDescription="" ma:contentTypeScope="" ma:versionID="3ddb9f6315d13e21e3aae910734de615">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39D8515-A3A9-4872-B90E-7BAC62C08A83}">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C56D750-16FF-4CE3-881C-71BAF18B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503EE-0989-45F6-88BA-9C0BA2033A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Предлог закон за измени и дополнувања на Законот за електронските комуникации</vt:lpstr>
    </vt:vector>
  </TitlesOfParts>
  <Company>Microsoft</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измени и дополнувања на Законот за електронските комуникации</dc:title>
  <cp:lastModifiedBy>Ana Malceva</cp:lastModifiedBy>
  <cp:revision>15</cp:revision>
  <cp:lastPrinted>2015-09-02T10:36:00Z</cp:lastPrinted>
  <dcterms:created xsi:type="dcterms:W3CDTF">2017-11-24T23:45:00Z</dcterms:created>
  <dcterms:modified xsi:type="dcterms:W3CDTF">2018-12-13T15:36:00Z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sts|ana.malceva</vt:lpwstr>
  </property>
  <property fmtid="{D5CDD505-2E9C-101B-9397-08002B2CF9AE}" pid="3" name="Title">
    <vt:lpwstr>Нацрт извештеј за ПВР</vt:lpwstr>
  </property>
  <property fmtid="{D5CDD505-2E9C-101B-9397-08002B2CF9AE}" pid="4" name="ModifiedBy">
    <vt:lpwstr>i:0e.t|e-vlada.mk sts|ana.malceva</vt:lpwstr>
  </property>
  <property fmtid="{D5CDD505-2E9C-101B-9397-08002B2CF9AE}" pid="5" name="ContentTypeId">
    <vt:lpwstr>0x01010086FCDBBC86574C7ABFC9FD714B80DE6C00FDD899F6D1C2004AB67F1923B88DCB90</vt:lpwstr>
  </property>
</Properties>
</file>