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DB" w:rsidRPr="002A62BE" w:rsidRDefault="009462DB" w:rsidP="00A3036A">
      <w:pPr>
        <w:spacing w:before="120"/>
        <w:jc w:val="center"/>
        <w:rPr>
          <w:rFonts w:ascii="StobiSerif Regular" w:hAnsi="StobiSerif Regular"/>
          <w:b/>
          <w:sz w:val="22"/>
          <w:szCs w:val="22"/>
          <w:lang w:val="mk-MK"/>
        </w:rPr>
      </w:pPr>
      <w:r w:rsidRPr="002A62BE">
        <w:rPr>
          <w:rFonts w:ascii="StobiSerif Regular" w:hAnsi="StobiSerif Regular"/>
          <w:b/>
          <w:sz w:val="22"/>
          <w:szCs w:val="22"/>
          <w:lang w:val="mk-MK"/>
        </w:rPr>
        <w:t xml:space="preserve">ПРЕДЛОГ </w:t>
      </w:r>
    </w:p>
    <w:p w:rsidR="00E65223" w:rsidRPr="002A62BE" w:rsidRDefault="00E65223" w:rsidP="00A3036A">
      <w:pPr>
        <w:spacing w:before="120"/>
        <w:jc w:val="center"/>
        <w:rPr>
          <w:rFonts w:ascii="StobiSerif Regular" w:hAnsi="StobiSerif Regular"/>
          <w:b/>
          <w:sz w:val="22"/>
          <w:szCs w:val="22"/>
          <w:lang w:val="mk-MK"/>
        </w:rPr>
      </w:pPr>
      <w:r w:rsidRPr="002A62BE">
        <w:rPr>
          <w:rFonts w:ascii="StobiSerif Regular" w:hAnsi="StobiSerif Regular"/>
          <w:b/>
          <w:sz w:val="22"/>
          <w:szCs w:val="22"/>
          <w:lang w:val="mk-MK"/>
        </w:rPr>
        <w:t>ИЗВЕШТАЈ ЗА ПРОЦЕНКА НА ВЛИЈАНИЕТО НА РЕГУЛАТИВАТА</w:t>
      </w:r>
    </w:p>
    <w:p w:rsidR="00121684" w:rsidRPr="002A62BE" w:rsidRDefault="00121684" w:rsidP="00A3036A">
      <w:pPr>
        <w:spacing w:before="120"/>
        <w:rPr>
          <w:rFonts w:ascii="StobiSerif Regular" w:hAnsi="StobiSerif Regular"/>
          <w:b/>
          <w:sz w:val="22"/>
          <w:szCs w:val="22"/>
          <w:lang w:val="mk-MK"/>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5"/>
        <w:gridCol w:w="6077"/>
      </w:tblGrid>
      <w:tr w:rsidR="00E65223" w:rsidRPr="002A62BE" w:rsidTr="00121684">
        <w:trPr>
          <w:trHeight w:val="377"/>
        </w:trPr>
        <w:tc>
          <w:tcPr>
            <w:tcW w:w="3045" w:type="dxa"/>
          </w:tcPr>
          <w:p w:rsidR="00E65223" w:rsidRPr="002A62BE" w:rsidRDefault="00E65223" w:rsidP="000541BF">
            <w:pPr>
              <w:rPr>
                <w:rFonts w:ascii="StobiSerif Regular" w:hAnsi="StobiSerif Regular"/>
                <w:sz w:val="22"/>
                <w:szCs w:val="22"/>
                <w:lang w:val="mk-MK"/>
              </w:rPr>
            </w:pPr>
            <w:r w:rsidRPr="002A62BE">
              <w:rPr>
                <w:rFonts w:ascii="StobiSerif Regular" w:hAnsi="StobiSerif Regular"/>
                <w:sz w:val="22"/>
                <w:szCs w:val="22"/>
                <w:lang w:val="mk-MK"/>
              </w:rPr>
              <w:t>Назив на министерство:</w:t>
            </w:r>
          </w:p>
        </w:tc>
        <w:tc>
          <w:tcPr>
            <w:tcW w:w="6077" w:type="dxa"/>
          </w:tcPr>
          <w:p w:rsidR="00E65223" w:rsidRPr="002A62BE" w:rsidRDefault="00E516CA" w:rsidP="000541BF">
            <w:pPr>
              <w:rPr>
                <w:rFonts w:ascii="StobiSerif Regular" w:hAnsi="StobiSerif Regular"/>
                <w:sz w:val="22"/>
                <w:szCs w:val="22"/>
                <w:lang w:val="mk-MK"/>
              </w:rPr>
            </w:pPr>
            <w:r w:rsidRPr="002A62BE">
              <w:rPr>
                <w:rFonts w:ascii="StobiSerif Regular" w:hAnsi="StobiSerif Regular"/>
                <w:sz w:val="22"/>
                <w:szCs w:val="22"/>
                <w:lang w:val="mk-MK"/>
              </w:rPr>
              <w:t xml:space="preserve">Министерство за </w:t>
            </w:r>
            <w:r w:rsidR="00EF0920" w:rsidRPr="002A62BE">
              <w:rPr>
                <w:rFonts w:ascii="StobiSerif Regular" w:hAnsi="StobiSerif Regular"/>
                <w:sz w:val="22"/>
                <w:szCs w:val="22"/>
                <w:lang w:val="mk-MK"/>
              </w:rPr>
              <w:t>информатичко општество и администрација</w:t>
            </w:r>
          </w:p>
        </w:tc>
      </w:tr>
      <w:tr w:rsidR="00E65223" w:rsidRPr="002A62BE" w:rsidTr="00121684">
        <w:trPr>
          <w:trHeight w:val="506"/>
        </w:trPr>
        <w:tc>
          <w:tcPr>
            <w:tcW w:w="3045" w:type="dxa"/>
          </w:tcPr>
          <w:p w:rsidR="00E65223" w:rsidRPr="002A62BE" w:rsidRDefault="00E65223" w:rsidP="000541BF">
            <w:pPr>
              <w:rPr>
                <w:rFonts w:ascii="StobiSerif Regular" w:hAnsi="StobiSerif Regular"/>
                <w:sz w:val="22"/>
                <w:szCs w:val="22"/>
                <w:lang w:val="mk-MK"/>
              </w:rPr>
            </w:pPr>
            <w:r w:rsidRPr="002A62BE">
              <w:rPr>
                <w:rFonts w:ascii="StobiSerif Regular" w:hAnsi="StobiSerif Regular"/>
                <w:sz w:val="22"/>
                <w:szCs w:val="22"/>
                <w:lang w:val="mk-MK"/>
              </w:rPr>
              <w:t>Назив на предлогот на закон:</w:t>
            </w:r>
          </w:p>
        </w:tc>
        <w:tc>
          <w:tcPr>
            <w:tcW w:w="6077" w:type="dxa"/>
          </w:tcPr>
          <w:p w:rsidR="00E65223" w:rsidRPr="002A62BE" w:rsidRDefault="00E516CA" w:rsidP="00CB2009">
            <w:pPr>
              <w:rPr>
                <w:rFonts w:ascii="StobiSerif Regular" w:hAnsi="StobiSerif Regular"/>
                <w:sz w:val="22"/>
                <w:szCs w:val="22"/>
              </w:rPr>
            </w:pPr>
            <w:r w:rsidRPr="002A62BE">
              <w:rPr>
                <w:rFonts w:ascii="StobiSerif Regular" w:hAnsi="StobiSerif Regular"/>
                <w:sz w:val="22"/>
                <w:szCs w:val="22"/>
                <w:lang w:val="mk-MK"/>
              </w:rPr>
              <w:t xml:space="preserve">Предлог Закон </w:t>
            </w:r>
            <w:r w:rsidR="00015AD2" w:rsidRPr="002A62BE">
              <w:rPr>
                <w:rFonts w:ascii="StobiSerif Regular" w:hAnsi="StobiSerif Regular"/>
                <w:sz w:val="22"/>
                <w:szCs w:val="22"/>
                <w:lang w:val="mk-MK"/>
              </w:rPr>
              <w:t xml:space="preserve">за </w:t>
            </w:r>
            <w:r w:rsidR="00CB2009">
              <w:rPr>
                <w:rFonts w:ascii="StobiSerif Regular" w:hAnsi="StobiSerif Regular"/>
                <w:sz w:val="22"/>
                <w:szCs w:val="22"/>
                <w:lang w:val="mk-MK"/>
              </w:rPr>
              <w:t>висока раководна служба</w:t>
            </w:r>
          </w:p>
        </w:tc>
      </w:tr>
      <w:tr w:rsidR="00E65223" w:rsidRPr="002A62BE" w:rsidTr="00121684">
        <w:trPr>
          <w:trHeight w:val="593"/>
        </w:trPr>
        <w:tc>
          <w:tcPr>
            <w:tcW w:w="3045" w:type="dxa"/>
          </w:tcPr>
          <w:p w:rsidR="00E65223" w:rsidRPr="002A62BE" w:rsidRDefault="00E65223" w:rsidP="000541BF">
            <w:pPr>
              <w:rPr>
                <w:rFonts w:ascii="StobiSerif Regular" w:hAnsi="StobiSerif Regular"/>
                <w:sz w:val="22"/>
                <w:szCs w:val="22"/>
                <w:highlight w:val="yellow"/>
                <w:lang w:val="mk-MK"/>
              </w:rPr>
            </w:pPr>
            <w:r w:rsidRPr="002A62BE">
              <w:rPr>
                <w:rFonts w:ascii="StobiSerif Regular" w:hAnsi="StobiSerif Regular"/>
                <w:sz w:val="22"/>
                <w:szCs w:val="22"/>
                <w:lang w:val="mk-MK"/>
              </w:rPr>
              <w:t>Одговорно лице и контакт информации:</w:t>
            </w:r>
          </w:p>
        </w:tc>
        <w:tc>
          <w:tcPr>
            <w:tcW w:w="6077" w:type="dxa"/>
          </w:tcPr>
          <w:p w:rsidR="002A62BE" w:rsidRDefault="00CB2009" w:rsidP="002A62BE">
            <w:pPr>
              <w:shd w:val="clear" w:color="auto" w:fill="FFFFFF"/>
              <w:rPr>
                <w:rFonts w:ascii="StobiSerif Regular" w:hAnsi="StobiSerif Regular"/>
                <w:sz w:val="22"/>
                <w:szCs w:val="22"/>
                <w:lang w:val="mk-MK"/>
              </w:rPr>
            </w:pPr>
            <w:r>
              <w:rPr>
                <w:rFonts w:ascii="StobiSerif Regular" w:hAnsi="StobiSerif Regular"/>
                <w:sz w:val="22"/>
                <w:szCs w:val="22"/>
                <w:lang w:val="mk-MK"/>
              </w:rPr>
              <w:t>Љупка Ивановски</w:t>
            </w:r>
          </w:p>
          <w:p w:rsidR="00CB2009" w:rsidRDefault="00E575FF" w:rsidP="002A62BE">
            <w:pPr>
              <w:shd w:val="clear" w:color="auto" w:fill="FFFFFF"/>
              <w:rPr>
                <w:rFonts w:ascii="StobiSerif Regular" w:hAnsi="StobiSerif Regular"/>
                <w:sz w:val="22"/>
                <w:szCs w:val="22"/>
              </w:rPr>
            </w:pPr>
            <w:hyperlink r:id="rId7" w:history="1">
              <w:r w:rsidR="00CB2009" w:rsidRPr="007738C1">
                <w:rPr>
                  <w:rStyle w:val="Hyperlink"/>
                  <w:rFonts w:ascii="StobiSerif Regular" w:hAnsi="StobiSerif Regular"/>
                  <w:sz w:val="22"/>
                  <w:szCs w:val="22"/>
                </w:rPr>
                <w:t>ljupka.ivanovski@mioa.gov.mk</w:t>
              </w:r>
            </w:hyperlink>
          </w:p>
          <w:p w:rsidR="00CB2009" w:rsidRDefault="00CB2009" w:rsidP="002A62BE">
            <w:pPr>
              <w:shd w:val="clear" w:color="auto" w:fill="FFFFFF"/>
              <w:rPr>
                <w:rFonts w:ascii="StobiSerif Regular" w:hAnsi="StobiSerif Regular"/>
                <w:sz w:val="22"/>
                <w:szCs w:val="22"/>
                <w:lang w:val="mk-MK"/>
              </w:rPr>
            </w:pPr>
            <w:r>
              <w:rPr>
                <w:rFonts w:ascii="StobiSerif Regular" w:hAnsi="StobiSerif Regular"/>
                <w:sz w:val="22"/>
                <w:szCs w:val="22"/>
                <w:lang w:val="mk-MK"/>
              </w:rPr>
              <w:t>Билјана Николовска Жагар</w:t>
            </w:r>
          </w:p>
          <w:p w:rsidR="00CB2009" w:rsidRPr="00CB2009" w:rsidRDefault="00CB2009" w:rsidP="002A62BE">
            <w:pPr>
              <w:shd w:val="clear" w:color="auto" w:fill="FFFFFF"/>
              <w:rPr>
                <w:rFonts w:ascii="StobiSerif Regular" w:hAnsi="StobiSerif Regular"/>
                <w:sz w:val="22"/>
                <w:szCs w:val="22"/>
              </w:rPr>
            </w:pPr>
            <w:r>
              <w:rPr>
                <w:rFonts w:ascii="StobiSerif Regular" w:hAnsi="StobiSerif Regular"/>
                <w:sz w:val="22"/>
                <w:szCs w:val="22"/>
              </w:rPr>
              <w:t>biljana.zagar@mioa.gov.mk</w:t>
            </w:r>
          </w:p>
        </w:tc>
      </w:tr>
      <w:tr w:rsidR="00E65223" w:rsidRPr="002A62BE" w:rsidTr="00121684">
        <w:trPr>
          <w:trHeight w:val="387"/>
        </w:trPr>
        <w:tc>
          <w:tcPr>
            <w:tcW w:w="3045" w:type="dxa"/>
            <w:shd w:val="clear" w:color="auto" w:fill="auto"/>
          </w:tcPr>
          <w:p w:rsidR="00E65223" w:rsidRPr="002A62BE" w:rsidRDefault="00E65223" w:rsidP="000541BF">
            <w:pPr>
              <w:rPr>
                <w:rFonts w:ascii="StobiSerif Regular" w:hAnsi="StobiSerif Regular"/>
                <w:sz w:val="22"/>
                <w:szCs w:val="22"/>
                <w:highlight w:val="yellow"/>
                <w:lang w:val="mk-MK"/>
              </w:rPr>
            </w:pPr>
            <w:r w:rsidRPr="002A62BE">
              <w:rPr>
                <w:rFonts w:ascii="StobiSerif Regular" w:hAnsi="StobiSerif Regular"/>
                <w:sz w:val="22"/>
                <w:szCs w:val="22"/>
                <w:lang w:val="mk-MK"/>
              </w:rPr>
              <w:t>Вид на Извештај</w:t>
            </w:r>
          </w:p>
        </w:tc>
        <w:tc>
          <w:tcPr>
            <w:tcW w:w="6077" w:type="dxa"/>
            <w:shd w:val="clear" w:color="auto" w:fill="auto"/>
          </w:tcPr>
          <w:p w:rsidR="00E65223" w:rsidRPr="002A62BE" w:rsidRDefault="00A31032" w:rsidP="000541BF">
            <w:pPr>
              <w:pStyle w:val="ListParagraph"/>
              <w:spacing w:after="0" w:line="240" w:lineRule="auto"/>
              <w:ind w:left="0"/>
              <w:jc w:val="both"/>
              <w:rPr>
                <w:rFonts w:ascii="StobiSerif Regular" w:hAnsi="StobiSerif Regular"/>
              </w:rPr>
            </w:pPr>
            <w:r w:rsidRPr="002A62BE">
              <w:rPr>
                <w:rFonts w:ascii="StobiSerif Regular" w:hAnsi="StobiSerif Regular"/>
              </w:rPr>
              <w:t>Нацрт</w:t>
            </w:r>
          </w:p>
        </w:tc>
      </w:tr>
      <w:tr w:rsidR="00E65223" w:rsidRPr="002A62BE" w:rsidTr="00121684">
        <w:trPr>
          <w:trHeight w:val="844"/>
        </w:trPr>
        <w:tc>
          <w:tcPr>
            <w:tcW w:w="3045" w:type="dxa"/>
          </w:tcPr>
          <w:p w:rsidR="00E65223" w:rsidRPr="002A62BE" w:rsidRDefault="00E65223" w:rsidP="000541BF">
            <w:pPr>
              <w:rPr>
                <w:rFonts w:ascii="StobiSerif Regular" w:hAnsi="StobiSerif Regular"/>
                <w:sz w:val="22"/>
                <w:szCs w:val="22"/>
                <w:lang w:val="mk-MK"/>
              </w:rPr>
            </w:pPr>
            <w:r w:rsidRPr="002A62BE">
              <w:rPr>
                <w:rFonts w:ascii="StobiSerif Regular" w:hAnsi="StobiSerif Regular"/>
                <w:sz w:val="22"/>
                <w:szCs w:val="22"/>
                <w:lang w:val="mk-MK"/>
              </w:rPr>
              <w:t>Обврската за подготовка на предлогот на закон произлегува од:</w:t>
            </w:r>
          </w:p>
        </w:tc>
        <w:tc>
          <w:tcPr>
            <w:tcW w:w="6077" w:type="dxa"/>
          </w:tcPr>
          <w:p w:rsidR="00F36CF6" w:rsidRPr="002A62BE" w:rsidRDefault="00F36CF6" w:rsidP="00E314C0">
            <w:pPr>
              <w:pStyle w:val="ListParagraph"/>
              <w:spacing w:before="120" w:after="0" w:line="240" w:lineRule="auto"/>
              <w:ind w:left="0"/>
              <w:rPr>
                <w:rFonts w:ascii="StobiSerif Regular" w:hAnsi="StobiSerif Regular"/>
              </w:rPr>
            </w:pPr>
            <w:r w:rsidRPr="002A62BE">
              <w:rPr>
                <w:rFonts w:ascii="StobiSerif Regular" w:hAnsi="StobiSerif Regular"/>
              </w:rPr>
              <w:t>Годишната програма за работа на Владата на Република Македонија</w:t>
            </w:r>
          </w:p>
          <w:p w:rsidR="00E65223" w:rsidRPr="002A62BE" w:rsidRDefault="00E65223" w:rsidP="00EF0920">
            <w:pPr>
              <w:pStyle w:val="ListParagraph"/>
              <w:spacing w:before="120" w:after="0" w:line="240" w:lineRule="auto"/>
              <w:ind w:left="0"/>
              <w:rPr>
                <w:rFonts w:ascii="StobiSerif Regular" w:hAnsi="StobiSerif Regular"/>
              </w:rPr>
            </w:pPr>
          </w:p>
        </w:tc>
      </w:tr>
      <w:tr w:rsidR="00E65223" w:rsidRPr="002A62BE" w:rsidTr="00121684">
        <w:trPr>
          <w:trHeight w:val="603"/>
        </w:trPr>
        <w:tc>
          <w:tcPr>
            <w:tcW w:w="3045" w:type="dxa"/>
          </w:tcPr>
          <w:p w:rsidR="00E65223" w:rsidRPr="002A62BE" w:rsidRDefault="00E65223" w:rsidP="000541BF">
            <w:pPr>
              <w:rPr>
                <w:rFonts w:ascii="StobiSerif Regular" w:hAnsi="StobiSerif Regular"/>
                <w:sz w:val="22"/>
                <w:szCs w:val="22"/>
                <w:lang w:val="mk-MK"/>
              </w:rPr>
            </w:pPr>
            <w:r w:rsidRPr="002A62BE">
              <w:rPr>
                <w:rFonts w:ascii="StobiSerif Regular" w:hAnsi="StobiSerif Regular"/>
                <w:sz w:val="22"/>
                <w:szCs w:val="22"/>
                <w:lang w:val="mk-MK"/>
              </w:rPr>
              <w:t>Поврзаност со Директивите на ЕУ</w:t>
            </w:r>
          </w:p>
        </w:tc>
        <w:tc>
          <w:tcPr>
            <w:tcW w:w="6077" w:type="dxa"/>
          </w:tcPr>
          <w:p w:rsidR="00F36CF6" w:rsidRPr="002A62BE" w:rsidRDefault="00A31032" w:rsidP="00F36CF6">
            <w:pPr>
              <w:shd w:val="clear" w:color="auto" w:fill="FFFFFF"/>
              <w:jc w:val="both"/>
              <w:rPr>
                <w:rFonts w:ascii="StobiSerif Regular" w:hAnsi="StobiSerif Regular" w:cs="Helvetica"/>
                <w:sz w:val="22"/>
                <w:szCs w:val="22"/>
                <w:lang w:val="mk-MK"/>
              </w:rPr>
            </w:pPr>
            <w:r w:rsidRPr="002A62BE">
              <w:rPr>
                <w:rFonts w:ascii="StobiSerif Regular" w:hAnsi="StobiSerif Regular" w:cs="Helvetica"/>
                <w:sz w:val="22"/>
                <w:szCs w:val="22"/>
                <w:lang w:val="mk-MK"/>
              </w:rPr>
              <w:t>/</w:t>
            </w:r>
          </w:p>
          <w:p w:rsidR="00E65223" w:rsidRPr="002A62BE" w:rsidRDefault="00E65223" w:rsidP="000541BF">
            <w:pPr>
              <w:pStyle w:val="ListParagraph"/>
              <w:spacing w:after="0" w:line="240" w:lineRule="auto"/>
              <w:ind w:left="0"/>
              <w:rPr>
                <w:rFonts w:ascii="StobiSerif Regular" w:hAnsi="StobiSerif Regular"/>
              </w:rPr>
            </w:pPr>
          </w:p>
        </w:tc>
      </w:tr>
      <w:tr w:rsidR="00E65223" w:rsidRPr="002A62BE" w:rsidTr="00121684">
        <w:trPr>
          <w:trHeight w:val="1604"/>
        </w:trPr>
        <w:tc>
          <w:tcPr>
            <w:tcW w:w="3045" w:type="dxa"/>
          </w:tcPr>
          <w:p w:rsidR="00E65223" w:rsidRPr="002A62BE" w:rsidRDefault="00E65223" w:rsidP="000541BF">
            <w:pPr>
              <w:rPr>
                <w:rFonts w:ascii="StobiSerif Regular" w:hAnsi="StobiSerif Regular"/>
                <w:sz w:val="22"/>
                <w:szCs w:val="22"/>
                <w:lang w:val="mk-MK"/>
              </w:rPr>
            </w:pPr>
            <w:r w:rsidRPr="002A62BE">
              <w:rPr>
                <w:rFonts w:ascii="StobiSerif Regular" w:hAnsi="StobiSerif Regular"/>
                <w:sz w:val="22"/>
                <w:szCs w:val="22"/>
                <w:lang w:val="mk-MK"/>
              </w:rPr>
              <w:t xml:space="preserve">Дали нацрт извештајот содржи информации согласно прописите кои се однесуваат на класифицираните информации </w:t>
            </w:r>
          </w:p>
        </w:tc>
        <w:tc>
          <w:tcPr>
            <w:tcW w:w="6077" w:type="dxa"/>
          </w:tcPr>
          <w:p w:rsidR="00E65223" w:rsidRPr="002A62BE" w:rsidRDefault="00480B4E" w:rsidP="000541BF">
            <w:pPr>
              <w:pStyle w:val="ListParagraph"/>
              <w:spacing w:after="0" w:line="240" w:lineRule="auto"/>
              <w:ind w:left="0"/>
              <w:rPr>
                <w:rFonts w:ascii="StobiSerif Regular" w:hAnsi="StobiSerif Regular"/>
              </w:rPr>
            </w:pPr>
            <w:r w:rsidRPr="002A62BE">
              <w:rPr>
                <w:rFonts w:ascii="StobiSerif Regular" w:hAnsi="StobiSerif Regular"/>
              </w:rPr>
              <w:t>Н</w:t>
            </w:r>
            <w:r w:rsidR="00F36CF6" w:rsidRPr="002A62BE">
              <w:rPr>
                <w:rFonts w:ascii="StobiSerif Regular" w:hAnsi="StobiSerif Regular"/>
              </w:rPr>
              <w:t>е</w:t>
            </w:r>
          </w:p>
        </w:tc>
      </w:tr>
      <w:tr w:rsidR="00E65223" w:rsidRPr="002A62BE" w:rsidTr="00121684">
        <w:trPr>
          <w:trHeight w:val="508"/>
        </w:trPr>
        <w:tc>
          <w:tcPr>
            <w:tcW w:w="3045" w:type="dxa"/>
          </w:tcPr>
          <w:p w:rsidR="00E65223" w:rsidRPr="002A62BE" w:rsidRDefault="00E65223" w:rsidP="000541BF">
            <w:pPr>
              <w:rPr>
                <w:rFonts w:ascii="StobiSerif Regular" w:hAnsi="StobiSerif Regular"/>
                <w:sz w:val="22"/>
                <w:szCs w:val="22"/>
                <w:lang w:val="mk-MK"/>
              </w:rPr>
            </w:pPr>
            <w:r w:rsidRPr="002A62BE">
              <w:rPr>
                <w:rFonts w:ascii="StobiSerif Regular" w:hAnsi="StobiSerif Regular"/>
                <w:sz w:val="22"/>
                <w:szCs w:val="22"/>
                <w:lang w:val="mk-MK"/>
              </w:rPr>
              <w:t>Датум на објавување на нацрт Извештајот на ЕНЕР:</w:t>
            </w:r>
          </w:p>
        </w:tc>
        <w:tc>
          <w:tcPr>
            <w:tcW w:w="6077" w:type="dxa"/>
          </w:tcPr>
          <w:p w:rsidR="00E65223" w:rsidRPr="00B1712D" w:rsidRDefault="00CB2009" w:rsidP="000541BF">
            <w:pPr>
              <w:rPr>
                <w:rFonts w:ascii="StobiSerif Regular" w:hAnsi="StobiSerif Regular"/>
                <w:sz w:val="22"/>
                <w:szCs w:val="22"/>
              </w:rPr>
            </w:pPr>
            <w:r>
              <w:rPr>
                <w:rFonts w:ascii="StobiSerif Regular" w:hAnsi="StobiSerif Regular"/>
                <w:sz w:val="22"/>
                <w:szCs w:val="22"/>
              </w:rPr>
              <w:t>08.03</w:t>
            </w:r>
            <w:r w:rsidR="00B1712D" w:rsidRPr="00B1712D">
              <w:rPr>
                <w:rFonts w:ascii="StobiSerif Regular" w:hAnsi="StobiSerif Regular"/>
                <w:sz w:val="22"/>
                <w:szCs w:val="22"/>
              </w:rPr>
              <w:t>.201</w:t>
            </w:r>
            <w:r>
              <w:rPr>
                <w:rFonts w:ascii="StobiSerif Regular" w:hAnsi="StobiSerif Regular"/>
                <w:sz w:val="22"/>
                <w:szCs w:val="22"/>
              </w:rPr>
              <w:t>9</w:t>
            </w:r>
          </w:p>
        </w:tc>
      </w:tr>
      <w:tr w:rsidR="00EF0920" w:rsidRPr="002A62BE" w:rsidTr="00121684">
        <w:trPr>
          <w:trHeight w:val="658"/>
        </w:trPr>
        <w:tc>
          <w:tcPr>
            <w:tcW w:w="3045" w:type="dxa"/>
          </w:tcPr>
          <w:p w:rsidR="00EF0920" w:rsidRPr="002A62BE" w:rsidRDefault="00EF0920" w:rsidP="00EF0920">
            <w:pPr>
              <w:rPr>
                <w:rFonts w:ascii="StobiSerif Regular" w:hAnsi="StobiSerif Regular"/>
                <w:sz w:val="22"/>
                <w:szCs w:val="22"/>
                <w:lang w:val="mk-MK"/>
              </w:rPr>
            </w:pPr>
            <w:r w:rsidRPr="002A62BE">
              <w:rPr>
                <w:rFonts w:ascii="StobiSerif Regular" w:hAnsi="StobiSerif Regular"/>
                <w:sz w:val="22"/>
                <w:szCs w:val="22"/>
                <w:lang w:val="mk-MK"/>
              </w:rPr>
              <w:t xml:space="preserve">Датум на доставување на нацрт Извештајот до </w:t>
            </w:r>
            <w:r w:rsidRPr="002A62BE">
              <w:rPr>
                <w:rFonts w:ascii="StobiSerif Regular" w:hAnsi="StobiSerif Regular"/>
                <w:sz w:val="22"/>
                <w:szCs w:val="22"/>
                <w:lang w:val="ru-RU"/>
              </w:rPr>
              <w:t>Министерството за информатичко општество и администрација</w:t>
            </w:r>
            <w:r w:rsidRPr="002A62BE">
              <w:rPr>
                <w:rFonts w:ascii="StobiSerif Regular" w:hAnsi="StobiSerif Regular"/>
                <w:sz w:val="22"/>
                <w:szCs w:val="22"/>
                <w:lang w:val="mk-MK"/>
              </w:rPr>
              <w:t>:</w:t>
            </w:r>
          </w:p>
        </w:tc>
        <w:tc>
          <w:tcPr>
            <w:tcW w:w="6077" w:type="dxa"/>
          </w:tcPr>
          <w:p w:rsidR="00EF0920" w:rsidRPr="002A62BE" w:rsidRDefault="001C3702" w:rsidP="00B1712D">
            <w:pPr>
              <w:rPr>
                <w:rFonts w:ascii="StobiSerif Regular" w:hAnsi="StobiSerif Regular"/>
                <w:i/>
                <w:sz w:val="22"/>
                <w:szCs w:val="22"/>
                <w:lang w:val="mk-MK"/>
              </w:rPr>
            </w:pPr>
            <w:r>
              <w:rPr>
                <w:rFonts w:ascii="StobiSerif Regular" w:hAnsi="StobiSerif Regular"/>
                <w:i/>
                <w:sz w:val="22"/>
                <w:szCs w:val="22"/>
                <w:lang w:val="mk-MK"/>
              </w:rPr>
              <w:t>/</w:t>
            </w:r>
          </w:p>
        </w:tc>
      </w:tr>
      <w:tr w:rsidR="00EF0920" w:rsidRPr="002A62BE" w:rsidTr="00121684">
        <w:trPr>
          <w:trHeight w:val="593"/>
        </w:trPr>
        <w:tc>
          <w:tcPr>
            <w:tcW w:w="3045" w:type="dxa"/>
          </w:tcPr>
          <w:p w:rsidR="00EF0920" w:rsidRPr="002A62BE" w:rsidRDefault="00EF0920" w:rsidP="00EF0920">
            <w:pPr>
              <w:rPr>
                <w:rFonts w:ascii="StobiSerif Regular" w:hAnsi="StobiSerif Regular"/>
                <w:sz w:val="22"/>
                <w:szCs w:val="22"/>
                <w:lang w:val="mk-MK"/>
              </w:rPr>
            </w:pPr>
            <w:r w:rsidRPr="002A62BE">
              <w:rPr>
                <w:rFonts w:ascii="StobiSerif Regular" w:hAnsi="StobiSerif Regular"/>
                <w:sz w:val="22"/>
                <w:szCs w:val="22"/>
                <w:lang w:val="mk-MK"/>
              </w:rPr>
              <w:t xml:space="preserve">Датум на добивање на мислењето од </w:t>
            </w:r>
            <w:r w:rsidRPr="002A62BE">
              <w:rPr>
                <w:rFonts w:ascii="StobiSerif Regular" w:hAnsi="StobiSerif Regular"/>
                <w:sz w:val="22"/>
                <w:szCs w:val="22"/>
                <w:lang w:val="ru-RU"/>
              </w:rPr>
              <w:t>Министерството за информатичко општество и администрација</w:t>
            </w:r>
            <w:r w:rsidRPr="002A62BE">
              <w:rPr>
                <w:rFonts w:ascii="StobiSerif Regular" w:hAnsi="StobiSerif Regular"/>
                <w:sz w:val="22"/>
                <w:szCs w:val="22"/>
                <w:lang w:val="mk-MK"/>
              </w:rPr>
              <w:t>:</w:t>
            </w:r>
          </w:p>
        </w:tc>
        <w:tc>
          <w:tcPr>
            <w:tcW w:w="6077" w:type="dxa"/>
          </w:tcPr>
          <w:p w:rsidR="00EF0920" w:rsidRPr="002A62BE" w:rsidRDefault="001C3702" w:rsidP="00EF0920">
            <w:pPr>
              <w:rPr>
                <w:rFonts w:ascii="StobiSerif Regular" w:hAnsi="StobiSerif Regular"/>
                <w:i/>
                <w:sz w:val="22"/>
                <w:szCs w:val="22"/>
                <w:lang w:val="mk-MK"/>
              </w:rPr>
            </w:pPr>
            <w:r>
              <w:rPr>
                <w:rFonts w:ascii="StobiSerif Regular" w:hAnsi="StobiSerif Regular"/>
                <w:i/>
                <w:sz w:val="22"/>
                <w:szCs w:val="22"/>
                <w:lang w:val="mk-MK"/>
              </w:rPr>
              <w:t>/</w:t>
            </w:r>
          </w:p>
        </w:tc>
      </w:tr>
      <w:tr w:rsidR="00E65223" w:rsidRPr="002A62BE" w:rsidTr="00121684">
        <w:trPr>
          <w:trHeight w:val="906"/>
        </w:trPr>
        <w:tc>
          <w:tcPr>
            <w:tcW w:w="3045" w:type="dxa"/>
          </w:tcPr>
          <w:p w:rsidR="00E65223" w:rsidRPr="002A62BE" w:rsidRDefault="00E65223" w:rsidP="000541BF">
            <w:pPr>
              <w:rPr>
                <w:rFonts w:ascii="StobiSerif Regular" w:hAnsi="StobiSerif Regular"/>
                <w:sz w:val="22"/>
                <w:szCs w:val="22"/>
                <w:highlight w:val="yellow"/>
                <w:lang w:val="mk-MK"/>
              </w:rPr>
            </w:pPr>
            <w:r w:rsidRPr="002A62BE">
              <w:rPr>
                <w:rFonts w:ascii="StobiSerif Regular" w:hAnsi="StobiSerif Regular"/>
                <w:sz w:val="22"/>
                <w:szCs w:val="22"/>
                <w:lang w:val="mk-MK"/>
              </w:rPr>
              <w:t xml:space="preserve">Рок за доставување на предлогот на закон до Генералниот секретаријат  </w:t>
            </w:r>
          </w:p>
        </w:tc>
        <w:tc>
          <w:tcPr>
            <w:tcW w:w="6077" w:type="dxa"/>
          </w:tcPr>
          <w:p w:rsidR="00E65223" w:rsidRPr="002A62BE" w:rsidRDefault="00CB2009" w:rsidP="002A62BE">
            <w:pPr>
              <w:rPr>
                <w:rFonts w:ascii="StobiSerif Regular" w:hAnsi="StobiSerif Regular"/>
                <w:sz w:val="22"/>
                <w:szCs w:val="22"/>
                <w:highlight w:val="yellow"/>
              </w:rPr>
            </w:pPr>
            <w:r>
              <w:rPr>
                <w:rFonts w:ascii="StobiSerif Regular" w:hAnsi="StobiSerif Regular"/>
                <w:sz w:val="22"/>
                <w:szCs w:val="22"/>
              </w:rPr>
              <w:t>28</w:t>
            </w:r>
            <w:r w:rsidR="002A62BE" w:rsidRPr="002A62BE">
              <w:rPr>
                <w:rFonts w:ascii="StobiSerif Regular" w:hAnsi="StobiSerif Regular"/>
                <w:sz w:val="22"/>
                <w:szCs w:val="22"/>
              </w:rPr>
              <w:t>.</w:t>
            </w:r>
            <w:r>
              <w:rPr>
                <w:rFonts w:ascii="StobiSerif Regular" w:hAnsi="StobiSerif Regular"/>
                <w:sz w:val="22"/>
                <w:szCs w:val="22"/>
                <w:lang w:val="mk-MK"/>
              </w:rPr>
              <w:t>03</w:t>
            </w:r>
            <w:r w:rsidR="00E314C0" w:rsidRPr="002A62BE">
              <w:rPr>
                <w:rFonts w:ascii="StobiSerif Regular" w:hAnsi="StobiSerif Regular"/>
                <w:sz w:val="22"/>
                <w:szCs w:val="22"/>
              </w:rPr>
              <w:t>.201</w:t>
            </w:r>
            <w:r>
              <w:rPr>
                <w:rFonts w:ascii="StobiSerif Regular" w:hAnsi="StobiSerif Regular"/>
                <w:sz w:val="22"/>
                <w:szCs w:val="22"/>
              </w:rPr>
              <w:t>9</w:t>
            </w:r>
          </w:p>
        </w:tc>
      </w:tr>
    </w:tbl>
    <w:p w:rsidR="00121684" w:rsidRPr="002A62BE" w:rsidRDefault="00121684">
      <w:pPr>
        <w:rPr>
          <w:rFonts w:ascii="StobiSerif Regular" w:hAnsi="StobiSerif Regular"/>
          <w:sz w:val="22"/>
          <w:szCs w:val="22"/>
          <w:lang w:val="mk-MK"/>
        </w:rPr>
      </w:pPr>
    </w:p>
    <w:p w:rsidR="00121684" w:rsidRPr="002A62BE" w:rsidRDefault="00121684">
      <w:pPr>
        <w:rPr>
          <w:rFonts w:ascii="StobiSerif Regular" w:hAnsi="StobiSerif Regular"/>
          <w:sz w:val="22"/>
          <w:szCs w:val="22"/>
        </w:rPr>
      </w:pPr>
    </w:p>
    <w:p w:rsidR="00121684" w:rsidRPr="002A62BE" w:rsidRDefault="0003135B">
      <w:pPr>
        <w:rPr>
          <w:rFonts w:ascii="StobiSerif Regular" w:hAnsi="StobiSerif Regular"/>
          <w:sz w:val="22"/>
          <w:szCs w:val="22"/>
          <w:lang w:val="mk-MK"/>
        </w:rPr>
      </w:pPr>
      <w:r w:rsidRPr="002A62BE">
        <w:rPr>
          <w:rFonts w:ascii="StobiSerif Regular" w:hAnsi="StobiSerif Regular"/>
          <w:sz w:val="22"/>
          <w:szCs w:val="22"/>
          <w:lang w:val="mk-MK"/>
        </w:rPr>
        <w:br w:type="page"/>
      </w:r>
    </w:p>
    <w:p w:rsidR="00E65223" w:rsidRPr="002A62BE" w:rsidRDefault="00E65223" w:rsidP="00A3036A">
      <w:pPr>
        <w:shd w:val="clear" w:color="auto" w:fill="CCFFFF"/>
        <w:tabs>
          <w:tab w:val="left" w:pos="675"/>
        </w:tabs>
        <w:spacing w:before="120"/>
        <w:rPr>
          <w:rFonts w:ascii="StobiSerif Regular" w:hAnsi="StobiSerif Regular"/>
          <w:b/>
          <w:sz w:val="22"/>
          <w:szCs w:val="22"/>
          <w:lang w:val="mk-MK"/>
        </w:rPr>
      </w:pPr>
      <w:r w:rsidRPr="002A62BE">
        <w:rPr>
          <w:rFonts w:ascii="StobiSerif Regular" w:hAnsi="StobiSerif Regular"/>
          <w:b/>
          <w:sz w:val="22"/>
          <w:szCs w:val="22"/>
          <w:lang w:val="mk-MK"/>
        </w:rPr>
        <w:lastRenderedPageBreak/>
        <w:t>1.</w:t>
      </w:r>
      <w:r w:rsidRPr="002A62BE">
        <w:rPr>
          <w:rFonts w:ascii="StobiSerif Regular" w:hAnsi="StobiSerif Regular"/>
          <w:b/>
          <w:sz w:val="22"/>
          <w:szCs w:val="22"/>
          <w:lang w:val="mk-MK"/>
        </w:rPr>
        <w:tab/>
        <w:t>Опис на состојбите во областа и дефинирање на проблемот</w:t>
      </w:r>
    </w:p>
    <w:p w:rsidR="00E65223" w:rsidRPr="002A62BE" w:rsidRDefault="00E65223" w:rsidP="001A6435">
      <w:pPr>
        <w:numPr>
          <w:ilvl w:val="1"/>
          <w:numId w:val="3"/>
        </w:numPr>
        <w:spacing w:before="120"/>
        <w:ind w:left="0" w:firstLine="0"/>
        <w:jc w:val="both"/>
        <w:rPr>
          <w:rFonts w:ascii="StobiSerif Regular" w:eastAsia="Calibri" w:hAnsi="StobiSerif Regular" w:cs="Calibri"/>
          <w:sz w:val="22"/>
          <w:szCs w:val="22"/>
          <w:lang w:val="mk-MK"/>
        </w:rPr>
      </w:pPr>
      <w:r w:rsidRPr="002A62BE">
        <w:rPr>
          <w:rFonts w:ascii="StobiSerif Regular" w:eastAsia="Calibri" w:hAnsi="StobiSerif Regular" w:cs="Calibri"/>
          <w:sz w:val="22"/>
          <w:szCs w:val="22"/>
          <w:lang w:val="mk-MK"/>
        </w:rPr>
        <w:t xml:space="preserve">Опис на состојбите </w:t>
      </w:r>
    </w:p>
    <w:p w:rsidR="00CD5CF7" w:rsidRPr="002A62BE" w:rsidRDefault="00CD5CF7" w:rsidP="00CD5CF7">
      <w:pPr>
        <w:ind w:firstLine="709"/>
        <w:jc w:val="both"/>
        <w:rPr>
          <w:rFonts w:ascii="StobiSerif Regular" w:hAnsi="StobiSerif Regular" w:cs="Arial"/>
          <w:color w:val="7030A0"/>
          <w:sz w:val="22"/>
          <w:szCs w:val="22"/>
          <w:lang w:val="mk-MK"/>
        </w:rPr>
      </w:pPr>
    </w:p>
    <w:p w:rsidR="00AB0A43" w:rsidRPr="00AB0A43" w:rsidRDefault="0079415A" w:rsidP="00AB0A43">
      <w:pPr>
        <w:spacing w:line="276" w:lineRule="auto"/>
        <w:ind w:firstLine="720"/>
        <w:jc w:val="both"/>
        <w:rPr>
          <w:rFonts w:ascii="StobiSerif Regular" w:hAnsi="StobiSerif Regular" w:cs="Arial"/>
          <w:sz w:val="22"/>
          <w:szCs w:val="22"/>
          <w:lang w:val="mk-MK"/>
        </w:rPr>
      </w:pPr>
      <w:r>
        <w:rPr>
          <w:rFonts w:ascii="StobiSerif Regular" w:hAnsi="StobiSerif Regular" w:cs="Arial"/>
          <w:sz w:val="22"/>
          <w:szCs w:val="22"/>
          <w:lang w:val="mk-MK"/>
        </w:rPr>
        <w:t>Деполитизацијата и п</w:t>
      </w:r>
      <w:r w:rsidR="00AB0A43" w:rsidRPr="00AB0A43">
        <w:rPr>
          <w:rFonts w:ascii="StobiSerif Regular" w:hAnsi="StobiSerif Regular" w:cs="Arial"/>
          <w:sz w:val="22"/>
          <w:szCs w:val="22"/>
          <w:lang w:val="mk-MK"/>
        </w:rPr>
        <w:t xml:space="preserve">рофесионализацијата на администрацијата </w:t>
      </w:r>
      <w:r>
        <w:rPr>
          <w:rFonts w:ascii="StobiSerif Regular" w:hAnsi="StobiSerif Regular" w:cs="Arial"/>
          <w:sz w:val="22"/>
          <w:szCs w:val="22"/>
          <w:lang w:val="mk-MK"/>
        </w:rPr>
        <w:t>се</w:t>
      </w:r>
      <w:r w:rsidR="00AB0A43" w:rsidRPr="00AB0A43">
        <w:rPr>
          <w:rFonts w:ascii="StobiSerif Regular" w:hAnsi="StobiSerif Regular" w:cs="Arial"/>
          <w:sz w:val="22"/>
          <w:szCs w:val="22"/>
          <w:lang w:val="mk-MK"/>
        </w:rPr>
        <w:t xml:space="preserve"> главните цели на процесот на реформа на јавната администрација во Република Македонија.</w:t>
      </w:r>
    </w:p>
    <w:p w:rsidR="00AB0A43" w:rsidRPr="00AB0A43" w:rsidRDefault="00AB0A43" w:rsidP="00AB0A43">
      <w:pPr>
        <w:spacing w:line="276" w:lineRule="auto"/>
        <w:ind w:firstLine="720"/>
        <w:jc w:val="both"/>
        <w:rPr>
          <w:sz w:val="22"/>
          <w:szCs w:val="22"/>
          <w:lang w:val="mk-MK"/>
        </w:rPr>
      </w:pPr>
      <w:r w:rsidRPr="00AB0A43">
        <w:rPr>
          <w:rFonts w:ascii="StobiSerif Regular" w:hAnsi="StobiSerif Regular" w:cs="Arial"/>
          <w:sz w:val="22"/>
          <w:szCs w:val="22"/>
          <w:lang w:val="mk-MK"/>
        </w:rPr>
        <w:t>Согласно утврденото во Приоритетната област 2. Јавна служба и управување со човечки ресурси од Стратегијата за реформа на јавната администрација (2018-2022), една од мерките за остварување на Посебната цел Деполитизација на администрацијата преку зајакната примена на начелата на заслуги (merit), еднакви можности и соодветна и правична застапеност, како и професионализација на високите раководни позиции е воспоставување на висока раководна служба.</w:t>
      </w:r>
      <w:r w:rsidRPr="00AB0A43">
        <w:rPr>
          <w:sz w:val="22"/>
          <w:szCs w:val="22"/>
          <w:lang w:val="mk-MK"/>
        </w:rPr>
        <w:t xml:space="preserve"> </w:t>
      </w:r>
    </w:p>
    <w:p w:rsidR="00AB0A43" w:rsidRDefault="00AB0A43" w:rsidP="00AB0A43">
      <w:pPr>
        <w:spacing w:line="276" w:lineRule="auto"/>
        <w:ind w:firstLine="720"/>
        <w:jc w:val="both"/>
        <w:rPr>
          <w:rFonts w:ascii="StobiSerif Regular" w:hAnsi="StobiSerif Regular" w:cs="Arial"/>
          <w:sz w:val="22"/>
          <w:szCs w:val="22"/>
          <w:lang w:val="mk-MK"/>
        </w:rPr>
      </w:pPr>
      <w:r w:rsidRPr="00AB0A43">
        <w:rPr>
          <w:rFonts w:ascii="StobiSerif Regular" w:hAnsi="StobiSerif Regular" w:cs="Arial"/>
          <w:sz w:val="22"/>
          <w:szCs w:val="22"/>
          <w:lang w:val="mk-MK"/>
        </w:rPr>
        <w:t>Во законодавството во Република Македонија не постои јасно разграничување меѓу политичкото и професионалното ниво, односно не е јасно дефиниран и утврден опфатот за висока раководна служба (</w:t>
      </w:r>
      <w:r>
        <w:rPr>
          <w:rFonts w:ascii="StobiSerif Regular" w:hAnsi="StobiSerif Regular" w:cs="Arial"/>
          <w:sz w:val="22"/>
          <w:szCs w:val="22"/>
          <w:lang w:val="mk-MK"/>
        </w:rPr>
        <w:t>ВРС</w:t>
      </w:r>
      <w:r w:rsidRPr="00AB0A43">
        <w:rPr>
          <w:rFonts w:ascii="StobiSerif Regular" w:hAnsi="StobiSerif Regular" w:cs="Arial"/>
          <w:sz w:val="22"/>
          <w:szCs w:val="22"/>
          <w:lang w:val="mk-MK"/>
        </w:rPr>
        <w:t xml:space="preserve">).  </w:t>
      </w:r>
    </w:p>
    <w:p w:rsidR="00AB0A43" w:rsidRDefault="00AB0A43" w:rsidP="00AB0A43">
      <w:pPr>
        <w:spacing w:line="276" w:lineRule="auto"/>
        <w:ind w:firstLine="720"/>
        <w:jc w:val="both"/>
        <w:rPr>
          <w:rFonts w:ascii="StobiSerif Regular" w:hAnsi="StobiSerif Regular" w:cs="Arial"/>
          <w:sz w:val="22"/>
          <w:szCs w:val="22"/>
          <w:lang w:val="mk-MK"/>
        </w:rPr>
      </w:pPr>
      <w:r w:rsidRPr="00AB0A43">
        <w:rPr>
          <w:rFonts w:ascii="StobiSerif Regular" w:hAnsi="StobiSerif Regular" w:cs="Arial"/>
          <w:sz w:val="22"/>
          <w:szCs w:val="22"/>
          <w:lang w:val="mk-MK"/>
        </w:rPr>
        <w:t xml:space="preserve">Со Законот за административни службенци е направен првиот исчекор кон професионализација на извршните раководители во административната служба. Имено, во највисоката категорија „А“ на административни службеници, се вклучени секретарите (државни, генерални секретари и секретари на единиците на локалната самоуправа и Градот Скопје). Општите и посебните услови кои треба да ги исполнуваат секретарите се уредени со ЗАС, додека општите и посебните услови за директорите на органите на државната управа кои имаат статус на функционери се уредени во посебни закони. </w:t>
      </w:r>
    </w:p>
    <w:p w:rsidR="0079415A" w:rsidRPr="00AB0A43" w:rsidRDefault="0079415A" w:rsidP="0079415A">
      <w:pPr>
        <w:ind w:firstLine="709"/>
        <w:jc w:val="both"/>
        <w:rPr>
          <w:rFonts w:ascii="StobiSerif Regular" w:hAnsi="StobiSerif Regular" w:cs="Arial"/>
          <w:sz w:val="22"/>
          <w:szCs w:val="22"/>
          <w:lang w:val="mk-MK"/>
        </w:rPr>
      </w:pPr>
      <w:r>
        <w:rPr>
          <w:rFonts w:ascii="StobiSerif Regular" w:hAnsi="StobiSerif Regular" w:cs="Arial"/>
          <w:sz w:val="22"/>
          <w:szCs w:val="22"/>
          <w:lang w:val="mk-MK"/>
        </w:rPr>
        <w:t xml:space="preserve">Во законодавството на Република Северна Македонија не постои единствен закон во кој се уредни правилата за висока раководна служба. </w:t>
      </w:r>
    </w:p>
    <w:p w:rsidR="0079415A" w:rsidRDefault="00AB0A43" w:rsidP="00AB0A43">
      <w:pPr>
        <w:spacing w:line="276" w:lineRule="auto"/>
        <w:ind w:firstLine="720"/>
        <w:jc w:val="both"/>
        <w:rPr>
          <w:rFonts w:ascii="StobiSerif Regular" w:hAnsi="StobiSerif Regular" w:cs="Arial"/>
          <w:sz w:val="22"/>
          <w:szCs w:val="22"/>
          <w:lang w:val="mk-MK"/>
        </w:rPr>
      </w:pPr>
      <w:r>
        <w:rPr>
          <w:rFonts w:ascii="StobiSerif Regular" w:hAnsi="StobiSerif Regular" w:cs="Arial"/>
          <w:sz w:val="22"/>
          <w:szCs w:val="22"/>
          <w:lang w:val="mk-MK"/>
        </w:rPr>
        <w:t>О</w:t>
      </w:r>
      <w:r w:rsidRPr="00AB0A43">
        <w:rPr>
          <w:rFonts w:ascii="StobiSerif Regular" w:hAnsi="StobiSerif Regular" w:cs="Arial"/>
          <w:sz w:val="22"/>
          <w:szCs w:val="22"/>
          <w:lang w:val="mk-MK"/>
        </w:rPr>
        <w:t xml:space="preserve">пштите услови за именување и разрешување </w:t>
      </w:r>
      <w:r>
        <w:rPr>
          <w:rFonts w:ascii="StobiSerif Regular" w:hAnsi="StobiSerif Regular" w:cs="Arial"/>
          <w:sz w:val="22"/>
          <w:szCs w:val="22"/>
          <w:lang w:val="mk-MK"/>
        </w:rPr>
        <w:t xml:space="preserve">на лицата кои ќе бидат опфатени со идниот Закон за висока раководна служба </w:t>
      </w:r>
      <w:r w:rsidR="0079415A">
        <w:rPr>
          <w:rFonts w:ascii="StobiSerif Regular" w:hAnsi="StobiSerif Regular" w:cs="Arial"/>
          <w:sz w:val="22"/>
          <w:szCs w:val="22"/>
          <w:lang w:val="mk-MK"/>
        </w:rPr>
        <w:t xml:space="preserve">сега </w:t>
      </w:r>
      <w:r w:rsidRPr="00AB0A43">
        <w:rPr>
          <w:rFonts w:ascii="StobiSerif Regular" w:hAnsi="StobiSerif Regular" w:cs="Arial"/>
          <w:sz w:val="22"/>
          <w:szCs w:val="22"/>
          <w:lang w:val="mk-MK"/>
        </w:rPr>
        <w:t xml:space="preserve">се регулирани со посебни материјални закони </w:t>
      </w:r>
      <w:r w:rsidR="0079415A">
        <w:rPr>
          <w:rFonts w:ascii="StobiSerif Regular" w:hAnsi="StobiSerif Regular" w:cs="Arial"/>
          <w:sz w:val="22"/>
          <w:szCs w:val="22"/>
          <w:lang w:val="mk-MK"/>
        </w:rPr>
        <w:t xml:space="preserve">за </w:t>
      </w:r>
      <w:r w:rsidRPr="00AB0A43">
        <w:rPr>
          <w:rFonts w:ascii="StobiSerif Regular" w:hAnsi="StobiSerif Regular" w:cs="Arial"/>
          <w:sz w:val="22"/>
          <w:szCs w:val="22"/>
          <w:lang w:val="mk-MK"/>
        </w:rPr>
        <w:t xml:space="preserve"> конкретни области од јавниот сектор. Овие закони </w:t>
      </w:r>
      <w:r w:rsidR="0079415A">
        <w:rPr>
          <w:rFonts w:ascii="StobiSerif Regular" w:hAnsi="StobiSerif Regular" w:cs="Arial"/>
          <w:sz w:val="22"/>
          <w:szCs w:val="22"/>
          <w:lang w:val="mk-MK"/>
        </w:rPr>
        <w:t xml:space="preserve">содржат недоволна регулација ( најчесто само одредби за објавување на јавен оглас и општи услови), а </w:t>
      </w:r>
      <w:r w:rsidRPr="00AB0A43">
        <w:rPr>
          <w:rFonts w:ascii="StobiSerif Regular" w:hAnsi="StobiSerif Regular" w:cs="Arial"/>
          <w:sz w:val="22"/>
          <w:szCs w:val="22"/>
          <w:lang w:val="mk-MK"/>
        </w:rPr>
        <w:t xml:space="preserve">не </w:t>
      </w:r>
      <w:r w:rsidR="0079415A">
        <w:rPr>
          <w:rFonts w:ascii="StobiSerif Regular" w:hAnsi="StobiSerif Regular" w:cs="Arial"/>
          <w:sz w:val="22"/>
          <w:szCs w:val="22"/>
          <w:lang w:val="mk-MK"/>
        </w:rPr>
        <w:t xml:space="preserve"> и </w:t>
      </w:r>
      <w:r w:rsidRPr="00AB0A43">
        <w:rPr>
          <w:rFonts w:ascii="StobiSerif Regular" w:hAnsi="StobiSerif Regular" w:cs="Arial"/>
          <w:sz w:val="22"/>
          <w:szCs w:val="22"/>
          <w:lang w:val="mk-MK"/>
        </w:rPr>
        <w:t xml:space="preserve">одредби за </w:t>
      </w:r>
      <w:r w:rsidR="00861FCC">
        <w:rPr>
          <w:rFonts w:ascii="StobiSerif Regular" w:hAnsi="StobiSerif Regular" w:cs="Arial"/>
          <w:sz w:val="22"/>
          <w:szCs w:val="22"/>
          <w:lang w:val="mk-MK"/>
        </w:rPr>
        <w:t xml:space="preserve">критериумите, </w:t>
      </w:r>
      <w:r w:rsidRPr="00AB0A43">
        <w:rPr>
          <w:rFonts w:ascii="StobiSerif Regular" w:hAnsi="StobiSerif Regular" w:cs="Arial"/>
          <w:sz w:val="22"/>
          <w:szCs w:val="22"/>
          <w:lang w:val="mk-MK"/>
        </w:rPr>
        <w:t xml:space="preserve">постапката за селекција и избор на кандидатите за раководни позиции. </w:t>
      </w:r>
    </w:p>
    <w:p w:rsidR="00AB0A43" w:rsidRDefault="00AB0A43" w:rsidP="00AB0A43">
      <w:pPr>
        <w:spacing w:line="276" w:lineRule="auto"/>
        <w:ind w:firstLine="720"/>
        <w:jc w:val="both"/>
        <w:rPr>
          <w:rFonts w:ascii="StobiSerif Regular" w:hAnsi="StobiSerif Regular" w:cs="Arial"/>
          <w:sz w:val="22"/>
          <w:szCs w:val="22"/>
          <w:lang w:val="mk-MK"/>
        </w:rPr>
      </w:pPr>
      <w:r w:rsidRPr="00AB0A43">
        <w:rPr>
          <w:rFonts w:ascii="StobiSerif Regular" w:hAnsi="StobiSerif Regular" w:cs="Arial"/>
          <w:sz w:val="22"/>
          <w:szCs w:val="22"/>
          <w:lang w:val="mk-MK"/>
        </w:rPr>
        <w:t>Евидентно е дека не постојат јасни правила за именување и разрешување на директорите</w:t>
      </w:r>
      <w:r w:rsidR="00861FCC">
        <w:rPr>
          <w:rFonts w:ascii="StobiSerif Regular" w:hAnsi="StobiSerif Regular" w:cs="Arial"/>
          <w:sz w:val="22"/>
          <w:szCs w:val="22"/>
          <w:lang w:val="mk-MK"/>
        </w:rPr>
        <w:t xml:space="preserve"> и </w:t>
      </w:r>
      <w:r w:rsidRPr="00AB0A43">
        <w:rPr>
          <w:rFonts w:ascii="StobiSerif Regular" w:hAnsi="StobiSerif Regular" w:cs="Arial"/>
          <w:sz w:val="22"/>
          <w:szCs w:val="22"/>
          <w:lang w:val="mk-MK"/>
        </w:rPr>
        <w:t>за секретари</w:t>
      </w:r>
      <w:r w:rsidR="00861FCC">
        <w:rPr>
          <w:rFonts w:ascii="StobiSerif Regular" w:hAnsi="StobiSerif Regular" w:cs="Arial"/>
          <w:sz w:val="22"/>
          <w:szCs w:val="22"/>
          <w:lang w:val="mk-MK"/>
        </w:rPr>
        <w:t>те</w:t>
      </w:r>
      <w:r w:rsidRPr="00AB0A43">
        <w:rPr>
          <w:rFonts w:ascii="StobiSerif Regular" w:hAnsi="StobiSerif Regular" w:cs="Arial"/>
          <w:sz w:val="22"/>
          <w:szCs w:val="22"/>
          <w:lang w:val="mk-MK"/>
        </w:rPr>
        <w:t xml:space="preserve">, ниту пак отворен натпревар за најголемиот број на овие позиции со што се нарушува принципот на заслуги. </w:t>
      </w:r>
    </w:p>
    <w:p w:rsidR="0079415A" w:rsidRDefault="0079415A" w:rsidP="00AB0A43">
      <w:pPr>
        <w:spacing w:line="276" w:lineRule="auto"/>
        <w:ind w:firstLine="720"/>
        <w:jc w:val="both"/>
        <w:rPr>
          <w:rFonts w:ascii="StobiSerif Regular" w:hAnsi="StobiSerif Regular" w:cs="Arial"/>
          <w:sz w:val="22"/>
          <w:szCs w:val="22"/>
          <w:lang w:val="mk-MK"/>
        </w:rPr>
      </w:pPr>
    </w:p>
    <w:p w:rsidR="00E65223" w:rsidRPr="002A62BE" w:rsidRDefault="00E65223" w:rsidP="009462DB">
      <w:pPr>
        <w:spacing w:before="120"/>
        <w:ind w:firstLine="709"/>
        <w:jc w:val="both"/>
        <w:rPr>
          <w:rFonts w:ascii="StobiSerif Regular" w:eastAsia="Calibri" w:hAnsi="StobiSerif Regular" w:cs="Calibri"/>
          <w:iCs/>
          <w:sz w:val="22"/>
          <w:szCs w:val="22"/>
          <w:lang w:val="mk-MK"/>
        </w:rPr>
      </w:pPr>
      <w:r w:rsidRPr="002A62BE">
        <w:rPr>
          <w:rFonts w:ascii="StobiSerif Regular" w:hAnsi="StobiSerif Regular"/>
          <w:sz w:val="22"/>
          <w:szCs w:val="22"/>
          <w:lang w:val="mk-MK"/>
        </w:rPr>
        <w:t>1.2</w:t>
      </w:r>
      <w:r w:rsidRPr="002A62BE">
        <w:rPr>
          <w:rFonts w:ascii="StobiSerif Regular" w:hAnsi="StobiSerif Regular"/>
          <w:sz w:val="22"/>
          <w:szCs w:val="22"/>
          <w:lang w:val="mk-MK"/>
        </w:rPr>
        <w:tab/>
      </w:r>
      <w:r w:rsidRPr="002A62BE">
        <w:rPr>
          <w:rFonts w:ascii="StobiSerif Regular" w:eastAsia="Calibri" w:hAnsi="StobiSerif Regular" w:cs="Calibri"/>
          <w:sz w:val="22"/>
          <w:szCs w:val="22"/>
          <w:lang w:val="mk-MK"/>
        </w:rPr>
        <w:t xml:space="preserve">Причини за проблемите кои се предмет на разгледување </w:t>
      </w:r>
    </w:p>
    <w:p w:rsidR="005C32EA" w:rsidRDefault="007D12ED" w:rsidP="005C32EA">
      <w:pPr>
        <w:spacing w:before="120"/>
        <w:ind w:firstLine="709"/>
        <w:jc w:val="both"/>
        <w:rPr>
          <w:rFonts w:ascii="StobiSerif Regular" w:hAnsi="StobiSerif Regular" w:cs="Arial"/>
          <w:color w:val="000000"/>
          <w:sz w:val="22"/>
          <w:szCs w:val="22"/>
          <w:lang w:val="mk-MK"/>
        </w:rPr>
      </w:pPr>
      <w:r w:rsidRPr="002A62BE">
        <w:rPr>
          <w:rFonts w:ascii="StobiSerif Regular" w:hAnsi="StobiSerif Regular"/>
          <w:spacing w:val="4"/>
          <w:sz w:val="22"/>
          <w:szCs w:val="22"/>
          <w:lang w:val="mk-MK"/>
        </w:rPr>
        <w:t>Прет</w:t>
      </w:r>
      <w:r w:rsidR="000266D8" w:rsidRPr="002A62BE">
        <w:rPr>
          <w:rFonts w:ascii="StobiSerif Regular" w:hAnsi="StobiSerif Regular"/>
          <w:spacing w:val="4"/>
          <w:sz w:val="22"/>
          <w:szCs w:val="22"/>
          <w:lang w:val="mk-MK"/>
        </w:rPr>
        <w:t xml:space="preserve">ходно </w:t>
      </w:r>
      <w:r w:rsidRPr="002A62BE">
        <w:rPr>
          <w:rFonts w:ascii="StobiSerif Regular" w:hAnsi="StobiSerif Regular"/>
          <w:spacing w:val="4"/>
          <w:sz w:val="22"/>
          <w:szCs w:val="22"/>
          <w:lang w:val="mk-MK"/>
        </w:rPr>
        <w:t>наведената состојба во областа која овој закон ја регулира е ре</w:t>
      </w:r>
      <w:r w:rsidR="000266D8" w:rsidRPr="002A62BE">
        <w:rPr>
          <w:rFonts w:ascii="StobiSerif Regular" w:hAnsi="StobiSerif Regular"/>
          <w:spacing w:val="4"/>
          <w:sz w:val="22"/>
          <w:szCs w:val="22"/>
          <w:lang w:val="mk-MK"/>
        </w:rPr>
        <w:t>з</w:t>
      </w:r>
      <w:r w:rsidRPr="002A62BE">
        <w:rPr>
          <w:rFonts w:ascii="StobiSerif Regular" w:hAnsi="StobiSerif Regular"/>
          <w:spacing w:val="4"/>
          <w:sz w:val="22"/>
          <w:szCs w:val="22"/>
          <w:lang w:val="mk-MK"/>
        </w:rPr>
        <w:t>ултат на сл</w:t>
      </w:r>
      <w:r w:rsidR="000266D8" w:rsidRPr="002A62BE">
        <w:rPr>
          <w:rFonts w:ascii="StobiSerif Regular" w:hAnsi="StobiSerif Regular"/>
          <w:spacing w:val="4"/>
          <w:sz w:val="22"/>
          <w:szCs w:val="22"/>
          <w:lang w:val="mk-MK"/>
        </w:rPr>
        <w:t>е</w:t>
      </w:r>
      <w:r w:rsidRPr="002A62BE">
        <w:rPr>
          <w:rFonts w:ascii="StobiSerif Regular" w:hAnsi="StobiSerif Regular"/>
          <w:spacing w:val="4"/>
          <w:sz w:val="22"/>
          <w:szCs w:val="22"/>
          <w:lang w:val="mk-MK"/>
        </w:rPr>
        <w:t>дните причини</w:t>
      </w:r>
      <w:r w:rsidR="005C32EA" w:rsidRPr="002A62BE">
        <w:rPr>
          <w:rFonts w:ascii="StobiSerif Regular" w:hAnsi="StobiSerif Regular" w:cs="Arial"/>
          <w:color w:val="000000"/>
          <w:sz w:val="22"/>
          <w:szCs w:val="22"/>
          <w:lang w:val="mk-MK"/>
        </w:rPr>
        <w:t>:</w:t>
      </w:r>
    </w:p>
    <w:p w:rsidR="0079415A" w:rsidRDefault="00AB0A43" w:rsidP="00A34F92">
      <w:pPr>
        <w:pStyle w:val="ListParagraph"/>
        <w:numPr>
          <w:ilvl w:val="0"/>
          <w:numId w:val="33"/>
        </w:numPr>
        <w:spacing w:before="120"/>
        <w:jc w:val="both"/>
        <w:rPr>
          <w:rFonts w:ascii="StobiSerif Regular" w:hAnsi="StobiSerif Regular" w:cs="Arial"/>
          <w:color w:val="000000"/>
        </w:rPr>
      </w:pPr>
      <w:r w:rsidRPr="0079415A">
        <w:rPr>
          <w:rFonts w:ascii="StobiSerif Regular" w:hAnsi="StobiSerif Regular" w:cs="Arial"/>
          <w:color w:val="000000"/>
        </w:rPr>
        <w:t xml:space="preserve">непостоење на јасно разграничување на политичкото од професоналното ниво; </w:t>
      </w:r>
    </w:p>
    <w:p w:rsidR="0079415A" w:rsidRDefault="0079415A" w:rsidP="00A34F92">
      <w:pPr>
        <w:pStyle w:val="ListParagraph"/>
        <w:numPr>
          <w:ilvl w:val="0"/>
          <w:numId w:val="33"/>
        </w:numPr>
        <w:spacing w:before="120"/>
        <w:jc w:val="both"/>
        <w:rPr>
          <w:rFonts w:ascii="StobiSerif Regular" w:hAnsi="StobiSerif Regular" w:cs="Arial"/>
          <w:color w:val="000000"/>
        </w:rPr>
      </w:pPr>
      <w:r>
        <w:rPr>
          <w:rFonts w:ascii="StobiSerif Regular" w:hAnsi="StobiSerif Regular" w:cs="Arial"/>
          <w:color w:val="000000"/>
        </w:rPr>
        <w:t xml:space="preserve">неможност за утврдување на линиите на отчетност; </w:t>
      </w:r>
    </w:p>
    <w:p w:rsidR="00AB0A43" w:rsidRPr="0079415A" w:rsidRDefault="00AB0A43" w:rsidP="00A34F92">
      <w:pPr>
        <w:pStyle w:val="ListParagraph"/>
        <w:numPr>
          <w:ilvl w:val="0"/>
          <w:numId w:val="33"/>
        </w:numPr>
        <w:spacing w:before="120"/>
        <w:jc w:val="both"/>
        <w:rPr>
          <w:rFonts w:ascii="StobiSerif Regular" w:hAnsi="StobiSerif Regular" w:cs="Arial"/>
          <w:color w:val="000000"/>
        </w:rPr>
      </w:pPr>
      <w:r w:rsidRPr="0079415A">
        <w:rPr>
          <w:rFonts w:ascii="StobiSerif Regular" w:hAnsi="StobiSerif Regular" w:cs="Arial"/>
        </w:rPr>
        <w:t>неможност за дефинирање и утврдување на раководната одговорност во институциите;</w:t>
      </w:r>
    </w:p>
    <w:p w:rsidR="00AB0A43" w:rsidRPr="00AB0A43" w:rsidRDefault="00AB0A43" w:rsidP="00AB0A43">
      <w:pPr>
        <w:pStyle w:val="ListParagraph"/>
        <w:numPr>
          <w:ilvl w:val="0"/>
          <w:numId w:val="33"/>
        </w:numPr>
        <w:spacing w:before="120"/>
        <w:jc w:val="both"/>
        <w:rPr>
          <w:rFonts w:ascii="StobiSerif Regular" w:hAnsi="StobiSerif Regular" w:cs="Arial"/>
          <w:color w:val="000000"/>
        </w:rPr>
      </w:pPr>
      <w:r>
        <w:rPr>
          <w:rFonts w:ascii="StobiSerif Regular" w:hAnsi="StobiSerif Regular" w:cs="Arial"/>
          <w:color w:val="000000"/>
        </w:rPr>
        <w:t xml:space="preserve">непостоење на </w:t>
      </w:r>
      <w:r w:rsidRPr="00AB0A43">
        <w:rPr>
          <w:rFonts w:ascii="StobiSerif Regular" w:hAnsi="StobiSerif Regular" w:cs="Arial"/>
        </w:rPr>
        <w:t>јасни правила и критериуми за именување и разрешување на директорите</w:t>
      </w:r>
      <w:r>
        <w:rPr>
          <w:rFonts w:ascii="StobiSerif Regular" w:hAnsi="StobiSerif Regular" w:cs="Arial"/>
        </w:rPr>
        <w:t xml:space="preserve"> и </w:t>
      </w:r>
      <w:r w:rsidR="0079415A">
        <w:rPr>
          <w:rFonts w:ascii="StobiSerif Regular" w:hAnsi="StobiSerif Regular" w:cs="Arial"/>
        </w:rPr>
        <w:t>н</w:t>
      </w:r>
      <w:r w:rsidRPr="00AB0A43">
        <w:rPr>
          <w:rFonts w:ascii="StobiSerif Regular" w:hAnsi="StobiSerif Regular" w:cs="Arial"/>
        </w:rPr>
        <w:t>а секретари</w:t>
      </w:r>
      <w:r>
        <w:rPr>
          <w:rFonts w:ascii="StobiSerif Regular" w:hAnsi="StobiSerif Regular" w:cs="Arial"/>
        </w:rPr>
        <w:t>те;</w:t>
      </w:r>
      <w:r w:rsidR="00861FCC">
        <w:rPr>
          <w:rFonts w:ascii="StobiSerif Regular" w:hAnsi="StobiSerif Regular" w:cs="Arial"/>
        </w:rPr>
        <w:t xml:space="preserve"> и</w:t>
      </w:r>
    </w:p>
    <w:p w:rsidR="00AB0A43" w:rsidRPr="00AB0A43" w:rsidRDefault="00AB0A43" w:rsidP="00AB0A43">
      <w:pPr>
        <w:pStyle w:val="ListParagraph"/>
        <w:numPr>
          <w:ilvl w:val="0"/>
          <w:numId w:val="33"/>
        </w:numPr>
        <w:spacing w:before="120"/>
        <w:jc w:val="both"/>
        <w:rPr>
          <w:rFonts w:ascii="StobiSerif Regular" w:hAnsi="StobiSerif Regular" w:cs="Arial"/>
          <w:color w:val="000000"/>
        </w:rPr>
      </w:pPr>
      <w:r>
        <w:rPr>
          <w:rFonts w:ascii="StobiSerif Regular" w:hAnsi="StobiSerif Regular" w:cs="Arial"/>
        </w:rPr>
        <w:t>немање</w:t>
      </w:r>
      <w:r w:rsidRPr="00AB0A43">
        <w:rPr>
          <w:rFonts w:ascii="StobiSerif Regular" w:hAnsi="StobiSerif Regular" w:cs="Arial"/>
        </w:rPr>
        <w:t xml:space="preserve"> отворен натпревар за најголемиот број на овие позиции со што се нарушува принципот на заслуги</w:t>
      </w:r>
      <w:r w:rsidR="0079415A">
        <w:rPr>
          <w:rFonts w:ascii="StobiSerif Regular" w:hAnsi="StobiSerif Regular" w:cs="Arial"/>
        </w:rPr>
        <w:t>.</w:t>
      </w:r>
    </w:p>
    <w:p w:rsidR="00AB0A43" w:rsidRPr="000030BB" w:rsidRDefault="00AB0A43" w:rsidP="00AB0A43">
      <w:pPr>
        <w:spacing w:line="276" w:lineRule="auto"/>
        <w:ind w:firstLine="720"/>
        <w:jc w:val="both"/>
        <w:rPr>
          <w:rFonts w:ascii="StobiSerif Regular" w:hAnsi="StobiSerif Regular" w:cs="Arial"/>
        </w:rPr>
      </w:pPr>
    </w:p>
    <w:p w:rsidR="00E65223" w:rsidRPr="002A62BE" w:rsidRDefault="00E65223" w:rsidP="00A3036A">
      <w:pPr>
        <w:shd w:val="clear" w:color="auto" w:fill="CCFFFF"/>
        <w:tabs>
          <w:tab w:val="left" w:pos="675"/>
        </w:tabs>
        <w:spacing w:before="120"/>
        <w:rPr>
          <w:rFonts w:ascii="StobiSerif Regular" w:hAnsi="StobiSerif Regular" w:cs="Calibri"/>
          <w:b/>
          <w:sz w:val="22"/>
          <w:szCs w:val="22"/>
          <w:lang w:val="mk-MK"/>
        </w:rPr>
      </w:pPr>
      <w:r w:rsidRPr="002A62BE">
        <w:rPr>
          <w:rFonts w:ascii="StobiSerif Regular" w:hAnsi="StobiSerif Regular"/>
          <w:b/>
          <w:sz w:val="22"/>
          <w:szCs w:val="22"/>
          <w:lang w:val="mk-MK"/>
        </w:rPr>
        <w:t xml:space="preserve">2. </w:t>
      </w:r>
      <w:r w:rsidRPr="002A62BE">
        <w:rPr>
          <w:rFonts w:ascii="StobiSerif Regular" w:hAnsi="StobiSerif Regular"/>
          <w:b/>
          <w:sz w:val="22"/>
          <w:szCs w:val="22"/>
          <w:lang w:val="mk-MK"/>
        </w:rPr>
        <w:tab/>
        <w:t>Цели на предлог регулативата</w:t>
      </w:r>
    </w:p>
    <w:p w:rsidR="002915A6" w:rsidRPr="002A62BE" w:rsidRDefault="002915A6" w:rsidP="003F5501">
      <w:pPr>
        <w:spacing w:before="120"/>
        <w:ind w:firstLine="720"/>
        <w:jc w:val="both"/>
        <w:rPr>
          <w:rFonts w:ascii="StobiSerif Regular" w:hAnsi="StobiSerif Regular"/>
          <w:sz w:val="22"/>
          <w:szCs w:val="22"/>
          <w:lang w:val="mk-MK" w:eastAsia="mk-MK"/>
        </w:rPr>
      </w:pPr>
    </w:p>
    <w:p w:rsidR="00AB0A43" w:rsidRPr="00AB0A43" w:rsidRDefault="00AB0A43" w:rsidP="00AB0A43">
      <w:pPr>
        <w:ind w:firstLine="720"/>
        <w:jc w:val="both"/>
        <w:rPr>
          <w:rFonts w:ascii="StobiSerif Regular" w:hAnsi="StobiSerif Regular"/>
          <w:sz w:val="22"/>
          <w:szCs w:val="22"/>
          <w:lang w:val="mk-MK"/>
        </w:rPr>
      </w:pPr>
      <w:r w:rsidRPr="00AB0A43">
        <w:rPr>
          <w:rFonts w:ascii="StobiSerif Regular" w:hAnsi="StobiSerif Regular"/>
          <w:sz w:val="22"/>
          <w:szCs w:val="22"/>
          <w:lang w:val="mk-MK"/>
        </w:rPr>
        <w:lastRenderedPageBreak/>
        <w:t xml:space="preserve">Основна цел од воспоставување на Висока Раководна Служба (ВРС) е </w:t>
      </w:r>
      <w:r w:rsidR="00952122">
        <w:rPr>
          <w:rFonts w:ascii="StobiSerif Regular" w:hAnsi="StobiSerif Regular"/>
          <w:sz w:val="22"/>
          <w:szCs w:val="22"/>
          <w:lang w:val="mk-MK"/>
        </w:rPr>
        <w:t xml:space="preserve">разграничување на политичкото од професионалното ниво, утврдување на линиите на отчетност на високите раководители, што ќе доведе до </w:t>
      </w:r>
      <w:r w:rsidRPr="00AB0A43">
        <w:rPr>
          <w:rFonts w:ascii="StobiSerif Regular" w:hAnsi="StobiSerif Regular"/>
          <w:sz w:val="22"/>
          <w:szCs w:val="22"/>
          <w:lang w:val="mk-MK"/>
        </w:rPr>
        <w:t>унапредување на јавните услуги и зајакнување на доброто владеење како иманентен принцип на работење во јавната администрација.</w:t>
      </w:r>
    </w:p>
    <w:p w:rsidR="00952122" w:rsidRDefault="00AB0A43" w:rsidP="0079415A">
      <w:pPr>
        <w:ind w:firstLine="720"/>
        <w:jc w:val="both"/>
        <w:rPr>
          <w:rFonts w:ascii="StobiSerif Regular" w:hAnsi="StobiSerif Regular"/>
          <w:sz w:val="22"/>
          <w:szCs w:val="22"/>
          <w:lang w:val="mk-MK"/>
        </w:rPr>
      </w:pPr>
      <w:r w:rsidRPr="00AB0A43">
        <w:rPr>
          <w:rFonts w:ascii="StobiSerif Regular" w:hAnsi="StobiSerif Regular"/>
          <w:sz w:val="22"/>
          <w:szCs w:val="22"/>
          <w:lang w:val="mk-MK"/>
        </w:rPr>
        <w:t>В</w:t>
      </w:r>
      <w:r w:rsidR="00952122">
        <w:rPr>
          <w:rFonts w:ascii="StobiSerif Regular" w:hAnsi="StobiSerif Regular"/>
          <w:sz w:val="22"/>
          <w:szCs w:val="22"/>
          <w:lang w:val="mk-MK"/>
        </w:rPr>
        <w:t xml:space="preserve">исоката раководна служба ги опфаќа </w:t>
      </w:r>
      <w:r w:rsidRPr="00AB0A43">
        <w:rPr>
          <w:rFonts w:ascii="StobiSerif Regular" w:hAnsi="StobiSerif Regular"/>
          <w:sz w:val="22"/>
          <w:szCs w:val="22"/>
          <w:lang w:val="mk-MK"/>
        </w:rPr>
        <w:t>високи</w:t>
      </w:r>
      <w:r w:rsidR="00952122">
        <w:rPr>
          <w:rFonts w:ascii="StobiSerif Regular" w:hAnsi="StobiSerif Regular"/>
          <w:sz w:val="22"/>
          <w:szCs w:val="22"/>
          <w:lang w:val="mk-MK"/>
        </w:rPr>
        <w:t>те</w:t>
      </w:r>
      <w:r w:rsidRPr="00AB0A43">
        <w:rPr>
          <w:rFonts w:ascii="StobiSerif Regular" w:hAnsi="StobiSerif Regular"/>
          <w:sz w:val="22"/>
          <w:szCs w:val="22"/>
          <w:lang w:val="mk-MK"/>
        </w:rPr>
        <w:t xml:space="preserve"> раководни позиции (директори и секретари) со јасни раководни одговорности. Нема да се однесува на највисоките политички функции (министри, заменици министри)</w:t>
      </w:r>
      <w:r w:rsidR="00952122">
        <w:rPr>
          <w:rFonts w:ascii="StobiSerif Regular" w:hAnsi="StobiSerif Regular"/>
          <w:sz w:val="22"/>
          <w:szCs w:val="22"/>
          <w:lang w:val="mk-MK"/>
        </w:rPr>
        <w:t>.</w:t>
      </w:r>
    </w:p>
    <w:p w:rsidR="00AB0A43" w:rsidRPr="00AB0A43" w:rsidRDefault="00AB0A43" w:rsidP="0079415A">
      <w:pPr>
        <w:ind w:firstLine="720"/>
        <w:jc w:val="both"/>
        <w:rPr>
          <w:rFonts w:ascii="StobiSerif Regular" w:hAnsi="StobiSerif Regular"/>
          <w:sz w:val="22"/>
          <w:szCs w:val="22"/>
          <w:lang w:val="mk-MK"/>
        </w:rPr>
      </w:pPr>
      <w:r w:rsidRPr="00AB0A43">
        <w:rPr>
          <w:rFonts w:ascii="StobiSerif Regular" w:hAnsi="StobiSerif Regular"/>
          <w:sz w:val="22"/>
          <w:szCs w:val="22"/>
          <w:lang w:val="mk-MK"/>
        </w:rPr>
        <w:t xml:space="preserve">Со </w:t>
      </w:r>
      <w:r w:rsidR="0079415A">
        <w:rPr>
          <w:rFonts w:ascii="StobiSerif Regular" w:hAnsi="StobiSerif Regular"/>
          <w:sz w:val="22"/>
          <w:szCs w:val="22"/>
          <w:lang w:val="mk-MK"/>
        </w:rPr>
        <w:t xml:space="preserve">предлог </w:t>
      </w:r>
      <w:r w:rsidRPr="00AB0A43">
        <w:rPr>
          <w:rFonts w:ascii="StobiSerif Regular" w:hAnsi="StobiSerif Regular"/>
          <w:sz w:val="22"/>
          <w:szCs w:val="22"/>
          <w:lang w:val="mk-MK"/>
        </w:rPr>
        <w:t>Закон</w:t>
      </w:r>
      <w:r w:rsidR="0079415A">
        <w:rPr>
          <w:rFonts w:ascii="StobiSerif Regular" w:hAnsi="StobiSerif Regular"/>
          <w:sz w:val="22"/>
          <w:szCs w:val="22"/>
          <w:lang w:val="mk-MK"/>
        </w:rPr>
        <w:t>от за висока раководна служба с</w:t>
      </w:r>
      <w:r w:rsidRPr="00AB0A43">
        <w:rPr>
          <w:rFonts w:ascii="StobiSerif Regular" w:hAnsi="StobiSerif Regular"/>
          <w:sz w:val="22"/>
          <w:szCs w:val="22"/>
          <w:lang w:val="mk-MK"/>
        </w:rPr>
        <w:t>е воспостав</w:t>
      </w:r>
      <w:r w:rsidR="0079415A">
        <w:rPr>
          <w:rFonts w:ascii="StobiSerif Regular" w:hAnsi="StobiSerif Regular"/>
          <w:sz w:val="22"/>
          <w:szCs w:val="22"/>
          <w:lang w:val="mk-MK"/>
        </w:rPr>
        <w:t>ува</w:t>
      </w:r>
      <w:r w:rsidRPr="00AB0A43">
        <w:rPr>
          <w:rFonts w:ascii="StobiSerif Regular" w:hAnsi="StobiSerif Regular"/>
          <w:sz w:val="22"/>
          <w:szCs w:val="22"/>
          <w:lang w:val="mk-MK"/>
        </w:rPr>
        <w:t xml:space="preserve"> Коми</w:t>
      </w:r>
      <w:r w:rsidR="0079415A">
        <w:rPr>
          <w:rFonts w:ascii="StobiSerif Regular" w:hAnsi="StobiSerif Regular"/>
          <w:sz w:val="22"/>
          <w:szCs w:val="22"/>
          <w:lang w:val="mk-MK"/>
        </w:rPr>
        <w:t>сија за</w:t>
      </w:r>
      <w:r w:rsidRPr="00AB0A43">
        <w:rPr>
          <w:rFonts w:ascii="StobiSerif Regular" w:hAnsi="StobiSerif Regular"/>
          <w:sz w:val="22"/>
          <w:szCs w:val="22"/>
          <w:lang w:val="mk-MK"/>
        </w:rPr>
        <w:t xml:space="preserve"> ВРС, составена од одреден број членови, со признаени професионални заслуги, кредибилитет и личен интегритет. </w:t>
      </w:r>
    </w:p>
    <w:p w:rsidR="0079415A" w:rsidRDefault="00AB0A43" w:rsidP="0079415A">
      <w:pPr>
        <w:ind w:firstLine="720"/>
        <w:jc w:val="both"/>
        <w:rPr>
          <w:rFonts w:ascii="StobiSerif Regular" w:hAnsi="StobiSerif Regular"/>
          <w:sz w:val="22"/>
          <w:szCs w:val="22"/>
          <w:lang w:val="mk-MK"/>
        </w:rPr>
      </w:pPr>
      <w:r w:rsidRPr="00AB0A43">
        <w:rPr>
          <w:rFonts w:ascii="StobiSerif Regular" w:hAnsi="StobiSerif Regular"/>
          <w:sz w:val="22"/>
          <w:szCs w:val="22"/>
          <w:lang w:val="mk-MK"/>
        </w:rPr>
        <w:t>В</w:t>
      </w:r>
      <w:r w:rsidR="0079415A">
        <w:rPr>
          <w:rFonts w:ascii="StobiSerif Regular" w:hAnsi="StobiSerif Regular"/>
          <w:sz w:val="22"/>
          <w:szCs w:val="22"/>
          <w:lang w:val="mk-MK"/>
        </w:rPr>
        <w:t xml:space="preserve">исоките раководители </w:t>
      </w:r>
      <w:r w:rsidRPr="00AB0A43">
        <w:rPr>
          <w:rFonts w:ascii="StobiSerif Regular" w:hAnsi="StobiSerif Regular"/>
          <w:sz w:val="22"/>
          <w:szCs w:val="22"/>
          <w:lang w:val="mk-MK"/>
        </w:rPr>
        <w:t xml:space="preserve">ќе се вработуваат преку систем на заслуги и процедури на јавен оглас, </w:t>
      </w:r>
      <w:r w:rsidR="0079415A">
        <w:rPr>
          <w:rFonts w:ascii="StobiSerif Regular" w:hAnsi="StobiSerif Regular"/>
          <w:sz w:val="22"/>
          <w:szCs w:val="22"/>
          <w:lang w:val="mk-MK"/>
        </w:rPr>
        <w:t xml:space="preserve">во отворен натпревар достапен за </w:t>
      </w:r>
      <w:r w:rsidRPr="00AB0A43">
        <w:rPr>
          <w:rFonts w:ascii="StobiSerif Regular" w:hAnsi="StobiSerif Regular"/>
          <w:sz w:val="22"/>
          <w:szCs w:val="22"/>
          <w:lang w:val="mk-MK"/>
        </w:rPr>
        <w:t xml:space="preserve">сите граѓани на Република Македонија со високо образование. </w:t>
      </w:r>
    </w:p>
    <w:p w:rsidR="00AB0A43" w:rsidRPr="00AB0A43" w:rsidRDefault="0079415A" w:rsidP="0079415A">
      <w:pPr>
        <w:ind w:firstLine="720"/>
        <w:jc w:val="both"/>
        <w:rPr>
          <w:rFonts w:ascii="StobiSerif Regular" w:hAnsi="StobiSerif Regular"/>
          <w:sz w:val="22"/>
          <w:szCs w:val="22"/>
          <w:lang w:val="mk-MK"/>
        </w:rPr>
      </w:pPr>
      <w:r>
        <w:rPr>
          <w:rFonts w:ascii="StobiSerif Regular" w:hAnsi="StobiSerif Regular"/>
          <w:sz w:val="22"/>
          <w:szCs w:val="22"/>
          <w:lang w:val="mk-MK"/>
        </w:rPr>
        <w:t>Секој висок раководител ќе се избира преку индивидуализирана процедура</w:t>
      </w:r>
      <w:r w:rsidR="00AB0A43" w:rsidRPr="00AB0A43">
        <w:rPr>
          <w:rFonts w:ascii="StobiSerif Regular" w:hAnsi="StobiSerif Regular"/>
          <w:sz w:val="22"/>
          <w:szCs w:val="22"/>
          <w:lang w:val="mk-MK"/>
        </w:rPr>
        <w:t>. Иницијативата за пополнување на позиција ВРС ќе ја има министерот, односно органот на власта кој е надлежен за управувањето и мониторирањето со услугата или телото во кое е предвидено ра</w:t>
      </w:r>
      <w:r w:rsidR="00952122">
        <w:rPr>
          <w:rFonts w:ascii="StobiSerif Regular" w:hAnsi="StobiSerif Regular"/>
          <w:sz w:val="22"/>
          <w:szCs w:val="22"/>
          <w:lang w:val="mk-MK"/>
        </w:rPr>
        <w:t>ководно</w:t>
      </w:r>
      <w:r w:rsidR="00AB0A43" w:rsidRPr="00AB0A43">
        <w:rPr>
          <w:rFonts w:ascii="StobiSerif Regular" w:hAnsi="StobiSerif Regular"/>
          <w:sz w:val="22"/>
          <w:szCs w:val="22"/>
          <w:lang w:val="mk-MK"/>
        </w:rPr>
        <w:t>то место. Иницијаторот ќе го даде</w:t>
      </w:r>
      <w:r w:rsidR="00952122">
        <w:rPr>
          <w:rFonts w:ascii="StobiSerif Regular" w:hAnsi="StobiSerif Regular"/>
          <w:sz w:val="22"/>
          <w:szCs w:val="22"/>
          <w:lang w:val="mk-MK"/>
        </w:rPr>
        <w:t xml:space="preserve"> описот на одговорностите и должностите </w:t>
      </w:r>
      <w:r w:rsidR="00AB0A43" w:rsidRPr="00AB0A43">
        <w:rPr>
          <w:rFonts w:ascii="StobiSerif Regular" w:hAnsi="StobiSerif Regular"/>
          <w:sz w:val="22"/>
          <w:szCs w:val="22"/>
          <w:lang w:val="mk-MK"/>
        </w:rPr>
        <w:t xml:space="preserve">на таа позиција. </w:t>
      </w:r>
    </w:p>
    <w:p w:rsidR="00952122" w:rsidRDefault="00AB0A43" w:rsidP="00952122">
      <w:pPr>
        <w:ind w:firstLine="720"/>
        <w:jc w:val="both"/>
        <w:rPr>
          <w:rFonts w:ascii="StobiSerif Regular" w:hAnsi="StobiSerif Regular"/>
          <w:sz w:val="22"/>
          <w:szCs w:val="22"/>
          <w:lang w:val="mk-MK"/>
        </w:rPr>
      </w:pPr>
      <w:r w:rsidRPr="00AB0A43">
        <w:rPr>
          <w:rFonts w:ascii="StobiSerif Regular" w:hAnsi="StobiSerif Regular"/>
          <w:sz w:val="22"/>
          <w:szCs w:val="22"/>
          <w:lang w:val="mk-MK"/>
        </w:rPr>
        <w:t xml:space="preserve">Значајно е да се наведе дека по завршената процедура за избор, Комисијата подготвува </w:t>
      </w:r>
      <w:r w:rsidR="00952122">
        <w:rPr>
          <w:rFonts w:ascii="StobiSerif Regular" w:hAnsi="StobiSerif Regular"/>
          <w:sz w:val="22"/>
          <w:szCs w:val="22"/>
          <w:lang w:val="mk-MK"/>
        </w:rPr>
        <w:t xml:space="preserve">листа </w:t>
      </w:r>
      <w:r w:rsidRPr="00AB0A43">
        <w:rPr>
          <w:rFonts w:ascii="StobiSerif Regular" w:hAnsi="StobiSerif Regular"/>
          <w:sz w:val="22"/>
          <w:szCs w:val="22"/>
          <w:lang w:val="mk-MK"/>
        </w:rPr>
        <w:t>со тројца нај</w:t>
      </w:r>
      <w:r w:rsidR="00952122">
        <w:rPr>
          <w:rFonts w:ascii="StobiSerif Regular" w:hAnsi="StobiSerif Regular"/>
          <w:sz w:val="22"/>
          <w:szCs w:val="22"/>
          <w:lang w:val="mk-MK"/>
        </w:rPr>
        <w:t>успешни</w:t>
      </w:r>
      <w:r w:rsidRPr="00AB0A43">
        <w:rPr>
          <w:rFonts w:ascii="StobiSerif Regular" w:hAnsi="StobiSerif Regular"/>
          <w:sz w:val="22"/>
          <w:szCs w:val="22"/>
          <w:lang w:val="mk-MK"/>
        </w:rPr>
        <w:t xml:space="preserve"> кандидатите. </w:t>
      </w:r>
      <w:r w:rsidR="00952122">
        <w:rPr>
          <w:rFonts w:ascii="StobiSerif Regular" w:hAnsi="StobiSerif Regular"/>
          <w:sz w:val="22"/>
          <w:szCs w:val="22"/>
          <w:lang w:val="mk-MK"/>
        </w:rPr>
        <w:t>Листата с</w:t>
      </w:r>
      <w:r w:rsidRPr="00AB0A43">
        <w:rPr>
          <w:rFonts w:ascii="StobiSerif Regular" w:hAnsi="StobiSerif Regular"/>
          <w:sz w:val="22"/>
          <w:szCs w:val="22"/>
          <w:lang w:val="mk-MK"/>
        </w:rPr>
        <w:t xml:space="preserve">е </w:t>
      </w:r>
      <w:r w:rsidR="00952122">
        <w:rPr>
          <w:rFonts w:ascii="StobiSerif Regular" w:hAnsi="StobiSerif Regular"/>
          <w:sz w:val="22"/>
          <w:szCs w:val="22"/>
          <w:lang w:val="mk-MK"/>
        </w:rPr>
        <w:t>доставува до</w:t>
      </w:r>
      <w:r w:rsidRPr="00AB0A43">
        <w:rPr>
          <w:rFonts w:ascii="StobiSerif Regular" w:hAnsi="StobiSerif Regular"/>
          <w:sz w:val="22"/>
          <w:szCs w:val="22"/>
          <w:lang w:val="mk-MK"/>
        </w:rPr>
        <w:t xml:space="preserve"> иницијаторот и истиот спроведува интервју со секој од кандидатите, по што има дискреционо право на избор со одлука во рок од </w:t>
      </w:r>
      <w:r w:rsidR="00952122">
        <w:rPr>
          <w:rFonts w:ascii="StobiSerif Regular" w:hAnsi="StobiSerif Regular"/>
          <w:sz w:val="22"/>
          <w:szCs w:val="22"/>
          <w:lang w:val="mk-MK"/>
        </w:rPr>
        <w:t>15</w:t>
      </w:r>
      <w:r w:rsidRPr="00AB0A43">
        <w:rPr>
          <w:rFonts w:ascii="StobiSerif Regular" w:hAnsi="StobiSerif Regular"/>
          <w:sz w:val="22"/>
          <w:szCs w:val="22"/>
          <w:lang w:val="mk-MK"/>
        </w:rPr>
        <w:t xml:space="preserve"> дена. Кандидатот за една од позициите на </w:t>
      </w:r>
      <w:r w:rsidR="00952122">
        <w:rPr>
          <w:rFonts w:ascii="StobiSerif Regular" w:hAnsi="StobiSerif Regular"/>
          <w:sz w:val="22"/>
          <w:szCs w:val="22"/>
          <w:lang w:val="mk-MK"/>
        </w:rPr>
        <w:t xml:space="preserve">високата раководна служба </w:t>
      </w:r>
      <w:r w:rsidRPr="00AB0A43">
        <w:rPr>
          <w:rFonts w:ascii="StobiSerif Regular" w:hAnsi="StobiSerif Regular"/>
          <w:sz w:val="22"/>
          <w:szCs w:val="22"/>
          <w:lang w:val="mk-MK"/>
        </w:rPr>
        <w:t xml:space="preserve">ќе биде назначуван </w:t>
      </w:r>
      <w:r w:rsidR="00952122">
        <w:rPr>
          <w:rFonts w:ascii="StobiSerif Regular" w:hAnsi="StobiSerif Regular"/>
          <w:sz w:val="22"/>
          <w:szCs w:val="22"/>
          <w:lang w:val="mk-MK"/>
        </w:rPr>
        <w:t xml:space="preserve"> од претпоставениот функционер. </w:t>
      </w:r>
    </w:p>
    <w:p w:rsidR="00AB0A43" w:rsidRPr="00AB0A43" w:rsidRDefault="00AB0A43" w:rsidP="00952122">
      <w:pPr>
        <w:ind w:firstLine="720"/>
        <w:jc w:val="both"/>
        <w:rPr>
          <w:rFonts w:ascii="StobiSerif Regular" w:hAnsi="StobiSerif Regular"/>
          <w:sz w:val="22"/>
          <w:szCs w:val="22"/>
          <w:lang w:val="mk-MK"/>
        </w:rPr>
      </w:pPr>
      <w:r w:rsidRPr="00AB0A43">
        <w:rPr>
          <w:rFonts w:ascii="StobiSerif Regular" w:hAnsi="StobiSerif Regular"/>
          <w:sz w:val="22"/>
          <w:szCs w:val="22"/>
          <w:lang w:val="mk-MK"/>
        </w:rPr>
        <w:t>Со новиот закон ќе се дефинира мандатот</w:t>
      </w:r>
      <w:r w:rsidR="00952122">
        <w:rPr>
          <w:rFonts w:ascii="StobiSerif Regular" w:hAnsi="StobiSerif Regular"/>
          <w:sz w:val="22"/>
          <w:szCs w:val="22"/>
          <w:lang w:val="mk-MK"/>
        </w:rPr>
        <w:t xml:space="preserve"> и разрешувањето пред истекот на мандатот на високите раководители.</w:t>
      </w:r>
      <w:r w:rsidRPr="00AB0A43">
        <w:rPr>
          <w:rFonts w:ascii="StobiSerif Regular" w:hAnsi="StobiSerif Regular"/>
          <w:sz w:val="22"/>
          <w:szCs w:val="22"/>
          <w:lang w:val="mk-MK"/>
        </w:rPr>
        <w:t xml:space="preserve"> </w:t>
      </w:r>
    </w:p>
    <w:p w:rsidR="00AB0A43" w:rsidRPr="00AB0A43" w:rsidRDefault="00AB0A43" w:rsidP="00952122">
      <w:pPr>
        <w:ind w:firstLine="720"/>
        <w:jc w:val="both"/>
        <w:rPr>
          <w:rFonts w:ascii="StobiSerif Regular" w:hAnsi="StobiSerif Regular"/>
          <w:sz w:val="22"/>
          <w:szCs w:val="22"/>
          <w:lang w:val="mk-MK"/>
        </w:rPr>
      </w:pPr>
      <w:r w:rsidRPr="00AB0A43">
        <w:rPr>
          <w:rFonts w:ascii="StobiSerif Regular" w:hAnsi="StobiSerif Regular"/>
          <w:sz w:val="22"/>
          <w:szCs w:val="22"/>
          <w:lang w:val="mk-MK"/>
        </w:rPr>
        <w:t xml:space="preserve">Стручните квалификации и обуката се клучни во овозможувањето на високата раководна служба да ги прошири своите професионални вештини и да го унапреди jавното раководење, како начин на инвестирање во јавната административна иднина на Република </w:t>
      </w:r>
      <w:r w:rsidR="00952122">
        <w:rPr>
          <w:rFonts w:ascii="StobiSerif Regular" w:hAnsi="StobiSerif Regular"/>
          <w:sz w:val="22"/>
          <w:szCs w:val="22"/>
          <w:lang w:val="mk-MK"/>
        </w:rPr>
        <w:t xml:space="preserve">Северна </w:t>
      </w:r>
      <w:r w:rsidRPr="00AB0A43">
        <w:rPr>
          <w:rFonts w:ascii="StobiSerif Regular" w:hAnsi="StobiSerif Regular"/>
          <w:sz w:val="22"/>
          <w:szCs w:val="22"/>
          <w:lang w:val="mk-MK"/>
        </w:rPr>
        <w:t xml:space="preserve">Македонија. Постојаното напредување во полето на раководни техники на компетенции во раководењето и развој за </w:t>
      </w:r>
      <w:r w:rsidR="00952122">
        <w:rPr>
          <w:rFonts w:ascii="StobiSerif Regular" w:hAnsi="StobiSerif Regular"/>
          <w:sz w:val="22"/>
          <w:szCs w:val="22"/>
          <w:lang w:val="mk-MK"/>
        </w:rPr>
        <w:t>високите раководители</w:t>
      </w:r>
      <w:r w:rsidRPr="00AB0A43">
        <w:rPr>
          <w:rFonts w:ascii="StobiSerif Regular" w:hAnsi="StobiSerif Regular"/>
          <w:sz w:val="22"/>
          <w:szCs w:val="22"/>
          <w:lang w:val="mk-MK"/>
        </w:rPr>
        <w:t xml:space="preserve"> ќе биде обезбедено преку систем за професионална обука.</w:t>
      </w:r>
      <w:r w:rsidR="00952122">
        <w:rPr>
          <w:rFonts w:ascii="StobiSerif Regular" w:hAnsi="StobiSerif Regular"/>
          <w:sz w:val="22"/>
          <w:szCs w:val="22"/>
          <w:lang w:val="mk-MK"/>
        </w:rPr>
        <w:t>Ова ќе важи и за членовите на Комисијата за ВРС.</w:t>
      </w:r>
    </w:p>
    <w:p w:rsidR="00AB0A43" w:rsidRPr="00AB0A43" w:rsidRDefault="00952122" w:rsidP="00952122">
      <w:pPr>
        <w:ind w:firstLine="720"/>
        <w:jc w:val="both"/>
        <w:rPr>
          <w:rFonts w:ascii="StobiSerif Regular" w:hAnsi="StobiSerif Regular"/>
          <w:sz w:val="22"/>
          <w:szCs w:val="22"/>
          <w:lang w:val="mk-MK"/>
        </w:rPr>
      </w:pPr>
      <w:r>
        <w:rPr>
          <w:rFonts w:ascii="StobiSerif Regular" w:hAnsi="StobiSerif Regular"/>
          <w:sz w:val="22"/>
          <w:szCs w:val="22"/>
          <w:lang w:val="mk-MK"/>
        </w:rPr>
        <w:t xml:space="preserve">Високите раководители </w:t>
      </w:r>
      <w:r w:rsidR="00AB0A43" w:rsidRPr="00AB0A43">
        <w:rPr>
          <w:rFonts w:ascii="StobiSerif Regular" w:hAnsi="StobiSerif Regular"/>
          <w:sz w:val="22"/>
          <w:szCs w:val="22"/>
          <w:lang w:val="mk-MK"/>
        </w:rPr>
        <w:t>ќе бидат оценува</w:t>
      </w:r>
      <w:r>
        <w:rPr>
          <w:rFonts w:ascii="StobiSerif Regular" w:hAnsi="StobiSerif Regular"/>
          <w:sz w:val="22"/>
          <w:szCs w:val="22"/>
          <w:lang w:val="mk-MK"/>
        </w:rPr>
        <w:t>ни за нивниот учинок, односно за  освраување на целите и резултатите на институцијата.</w:t>
      </w:r>
      <w:r w:rsidR="00AB0A43" w:rsidRPr="00AB0A43">
        <w:rPr>
          <w:rFonts w:ascii="StobiSerif Regular" w:hAnsi="StobiSerif Regular"/>
          <w:sz w:val="22"/>
          <w:szCs w:val="22"/>
          <w:lang w:val="mk-MK"/>
        </w:rPr>
        <w:t xml:space="preserve"> Со воведувањето на системот на оценување на </w:t>
      </w:r>
      <w:r>
        <w:rPr>
          <w:rFonts w:ascii="StobiSerif Regular" w:hAnsi="StobiSerif Regular"/>
          <w:sz w:val="22"/>
          <w:szCs w:val="22"/>
          <w:lang w:val="mk-MK"/>
        </w:rPr>
        <w:t>учинокот</w:t>
      </w:r>
      <w:r w:rsidR="00AB0A43" w:rsidRPr="00AB0A43">
        <w:rPr>
          <w:rFonts w:ascii="StobiSerif Regular" w:hAnsi="StobiSerif Regular"/>
          <w:sz w:val="22"/>
          <w:szCs w:val="22"/>
          <w:lang w:val="mk-MK"/>
        </w:rPr>
        <w:t>, ќе се зголеми ефикасноста, квалитетот, ефективноста, а со тоа и одговорноста на овие служби, за разлика од моменталната состојба каде сите овие индикатори отсуствуваат.</w:t>
      </w:r>
    </w:p>
    <w:p w:rsidR="00AB0A43" w:rsidRDefault="00AB0A43" w:rsidP="00CD0318">
      <w:pPr>
        <w:ind w:firstLine="720"/>
        <w:jc w:val="both"/>
        <w:rPr>
          <w:rFonts w:ascii="StobiSerif Regular" w:hAnsi="StobiSerif Regular"/>
          <w:sz w:val="22"/>
          <w:szCs w:val="22"/>
          <w:lang w:val="mk-MK"/>
        </w:rPr>
      </w:pPr>
      <w:r w:rsidRPr="00AB0A43">
        <w:rPr>
          <w:rFonts w:ascii="StobiSerif Regular" w:hAnsi="StobiSerif Regular"/>
          <w:sz w:val="22"/>
          <w:szCs w:val="22"/>
          <w:lang w:val="mk-MK"/>
        </w:rPr>
        <w:t>В</w:t>
      </w:r>
      <w:r w:rsidR="00CD0318">
        <w:rPr>
          <w:rFonts w:ascii="StobiSerif Regular" w:hAnsi="StobiSerif Regular"/>
          <w:sz w:val="22"/>
          <w:szCs w:val="22"/>
          <w:lang w:val="mk-MK"/>
        </w:rPr>
        <w:t>исоките раководители за својата работа која ќе ја извршуваат професионално и со полно работно време треба да добијат</w:t>
      </w:r>
      <w:r w:rsidRPr="00AB0A43">
        <w:rPr>
          <w:rFonts w:ascii="StobiSerif Regular" w:hAnsi="StobiSerif Regular"/>
          <w:sz w:val="22"/>
          <w:szCs w:val="22"/>
          <w:lang w:val="mk-MK"/>
        </w:rPr>
        <w:t xml:space="preserve"> соодветен надомест</w:t>
      </w:r>
      <w:r w:rsidR="00CD0318">
        <w:rPr>
          <w:rFonts w:ascii="StobiSerif Regular" w:hAnsi="StobiSerif Regular"/>
          <w:sz w:val="22"/>
          <w:szCs w:val="22"/>
          <w:lang w:val="mk-MK"/>
        </w:rPr>
        <w:t xml:space="preserve"> - плата</w:t>
      </w:r>
      <w:r w:rsidRPr="00AB0A43">
        <w:rPr>
          <w:rFonts w:ascii="StobiSerif Regular" w:hAnsi="StobiSerif Regular"/>
          <w:sz w:val="22"/>
          <w:szCs w:val="22"/>
          <w:lang w:val="mk-MK"/>
        </w:rPr>
        <w:t xml:space="preserve">. Би можело да се земе во предвид системот на плати и надоместоци на постоечките раководни позиции како почетна точка. На долгорочен план, создавањето на </w:t>
      </w:r>
      <w:r w:rsidR="00CD0318">
        <w:rPr>
          <w:rFonts w:ascii="StobiSerif Regular" w:hAnsi="StobiSerif Regular"/>
          <w:sz w:val="22"/>
          <w:szCs w:val="22"/>
          <w:lang w:val="mk-MK"/>
        </w:rPr>
        <w:t xml:space="preserve">високата раководна служба </w:t>
      </w:r>
      <w:r w:rsidRPr="00AB0A43">
        <w:rPr>
          <w:rFonts w:ascii="StobiSerif Regular" w:hAnsi="StobiSerif Regular"/>
          <w:sz w:val="22"/>
          <w:szCs w:val="22"/>
          <w:lang w:val="mk-MK"/>
        </w:rPr>
        <w:t xml:space="preserve">би можело да ја олесни хармонизацијата на платите за раководители, употребувајќи го пристапот со процент или целосна рационализација на платите со користење на техники на евалуација на работната позиција. Во практика, за да се олесни имплементацијата, најдобриот краткорочен пристап (освен во оправдани случаи) ќе биде да се сочуваат моменталните плати на постоечките позиции. </w:t>
      </w:r>
    </w:p>
    <w:p w:rsidR="00CD0318" w:rsidRPr="0079415A" w:rsidRDefault="00CD0318" w:rsidP="00CD0318">
      <w:pPr>
        <w:spacing w:line="276" w:lineRule="auto"/>
        <w:ind w:firstLine="720"/>
        <w:jc w:val="both"/>
        <w:rPr>
          <w:rFonts w:ascii="StobiSerif Regular" w:hAnsi="StobiSerif Regular" w:cs="Arial"/>
          <w:sz w:val="22"/>
          <w:szCs w:val="22"/>
          <w:lang w:val="mk-MK"/>
        </w:rPr>
      </w:pPr>
      <w:r>
        <w:rPr>
          <w:rFonts w:ascii="StobiSerif Regular" w:hAnsi="StobiSerif Regular" w:cs="Arial"/>
          <w:sz w:val="22"/>
          <w:szCs w:val="22"/>
          <w:lang w:val="mk-MK"/>
        </w:rPr>
        <w:t>Со новиот З</w:t>
      </w:r>
      <w:r w:rsidRPr="0079415A">
        <w:rPr>
          <w:rFonts w:ascii="StobiSerif Regular" w:hAnsi="StobiSerif Regular" w:cs="Arial"/>
          <w:sz w:val="22"/>
          <w:szCs w:val="22"/>
          <w:lang w:val="mk-MK"/>
        </w:rPr>
        <w:t xml:space="preserve">акон за </w:t>
      </w:r>
      <w:r>
        <w:rPr>
          <w:rFonts w:ascii="StobiSerif Regular" w:hAnsi="StobiSerif Regular" w:cs="Arial"/>
          <w:sz w:val="22"/>
          <w:szCs w:val="22"/>
          <w:lang w:val="mk-MK"/>
        </w:rPr>
        <w:t>висока раководна служба</w:t>
      </w:r>
      <w:r w:rsidRPr="0079415A">
        <w:rPr>
          <w:rFonts w:ascii="StobiSerif Regular" w:hAnsi="StobiSerif Regular" w:cs="Arial"/>
          <w:sz w:val="22"/>
          <w:szCs w:val="22"/>
          <w:lang w:val="mk-MK"/>
        </w:rPr>
        <w:t xml:space="preserve"> ќе се воспостави  воедначена процедура за назначување на раководна позиција, професионализација на раководните позиции - издвоена од политичкото управување, со политичка одговорност.</w:t>
      </w:r>
      <w:r w:rsidRPr="0079415A">
        <w:rPr>
          <w:sz w:val="22"/>
          <w:szCs w:val="22"/>
          <w:lang w:val="mk-MK"/>
        </w:rPr>
        <w:t xml:space="preserve"> </w:t>
      </w:r>
      <w:r w:rsidRPr="0079415A">
        <w:rPr>
          <w:rFonts w:ascii="StobiSerif Regular" w:hAnsi="StobiSerif Regular" w:cs="Arial"/>
          <w:sz w:val="22"/>
          <w:szCs w:val="22"/>
          <w:lang w:val="mk-MK"/>
        </w:rPr>
        <w:t>В</w:t>
      </w:r>
      <w:r>
        <w:rPr>
          <w:rFonts w:ascii="StobiSerif Regular" w:hAnsi="StobiSerif Regular" w:cs="Arial"/>
          <w:sz w:val="22"/>
          <w:szCs w:val="22"/>
          <w:lang w:val="mk-MK"/>
        </w:rPr>
        <w:t xml:space="preserve">исоката раководна служба </w:t>
      </w:r>
      <w:r w:rsidRPr="0079415A">
        <w:rPr>
          <w:rFonts w:ascii="StobiSerif Regular" w:hAnsi="StobiSerif Regular" w:cs="Arial"/>
          <w:sz w:val="22"/>
          <w:szCs w:val="22"/>
          <w:lang w:val="mk-MK"/>
        </w:rPr>
        <w:t xml:space="preserve">ќе има специфичен правен статус, одвоен и различен од Законот за административни службеници. Новиот закон ќе ги замени одредбите од посебните закони, во кои законодавецот само делумно ја уредил процедурата и условите за назначување на раководни функции.    </w:t>
      </w:r>
    </w:p>
    <w:p w:rsidR="003F5501" w:rsidRPr="002A62BE" w:rsidRDefault="003F5501" w:rsidP="005C32EA">
      <w:pPr>
        <w:jc w:val="both"/>
        <w:rPr>
          <w:rFonts w:ascii="StobiSerif Regular" w:hAnsi="StobiSerif Regular"/>
          <w:sz w:val="22"/>
          <w:szCs w:val="22"/>
          <w:lang w:val="mk-MK"/>
        </w:rPr>
      </w:pPr>
    </w:p>
    <w:p w:rsidR="00E65223" w:rsidRPr="002A62BE" w:rsidRDefault="00E65223" w:rsidP="00A3036A">
      <w:pPr>
        <w:shd w:val="clear" w:color="auto" w:fill="CCFFFF"/>
        <w:tabs>
          <w:tab w:val="left" w:pos="675"/>
        </w:tabs>
        <w:spacing w:before="120"/>
        <w:rPr>
          <w:rFonts w:ascii="StobiSerif Regular" w:hAnsi="StobiSerif Regular"/>
          <w:b/>
          <w:sz w:val="22"/>
          <w:szCs w:val="22"/>
          <w:lang w:val="mk-MK"/>
        </w:rPr>
      </w:pPr>
      <w:r w:rsidRPr="002A62BE">
        <w:rPr>
          <w:rFonts w:ascii="StobiSerif Regular" w:hAnsi="StobiSerif Regular"/>
          <w:b/>
          <w:sz w:val="22"/>
          <w:szCs w:val="22"/>
          <w:lang w:val="mk-MK"/>
        </w:rPr>
        <w:t>3.</w:t>
      </w:r>
      <w:r w:rsidRPr="002A62BE">
        <w:rPr>
          <w:rFonts w:ascii="StobiSerif Regular" w:hAnsi="StobiSerif Regular"/>
          <w:b/>
          <w:sz w:val="22"/>
          <w:szCs w:val="22"/>
          <w:lang w:val="mk-MK"/>
        </w:rPr>
        <w:tab/>
        <w:t>Можни решенија (опции)</w:t>
      </w:r>
    </w:p>
    <w:p w:rsidR="00E65223" w:rsidRPr="002A62BE" w:rsidRDefault="00E65223" w:rsidP="00A3036A">
      <w:pPr>
        <w:spacing w:before="120"/>
        <w:ind w:firstLine="720"/>
        <w:jc w:val="both"/>
        <w:rPr>
          <w:rFonts w:ascii="StobiSerif Regular" w:eastAsia="Calibri" w:hAnsi="StobiSerif Regular" w:cs="Calibri"/>
          <w:sz w:val="22"/>
          <w:szCs w:val="22"/>
          <w:lang w:val="mk-MK"/>
        </w:rPr>
      </w:pPr>
      <w:r w:rsidRPr="002A62BE">
        <w:rPr>
          <w:rFonts w:ascii="StobiSerif Regular" w:hAnsi="StobiSerif Regular"/>
          <w:sz w:val="22"/>
          <w:szCs w:val="22"/>
          <w:lang w:val="mk-MK"/>
        </w:rPr>
        <w:t>3.1</w:t>
      </w:r>
      <w:r w:rsidRPr="002A62BE">
        <w:rPr>
          <w:rFonts w:ascii="StobiSerif Regular" w:hAnsi="StobiSerif Regular"/>
          <w:sz w:val="22"/>
          <w:szCs w:val="22"/>
          <w:lang w:val="mk-MK"/>
        </w:rPr>
        <w:tab/>
      </w:r>
      <w:r w:rsidRPr="002A62BE">
        <w:rPr>
          <w:rFonts w:ascii="StobiSerif Regular" w:eastAsia="Calibri" w:hAnsi="StobiSerif Regular" w:cs="Calibri"/>
          <w:sz w:val="22"/>
          <w:szCs w:val="22"/>
          <w:lang w:val="mk-MK"/>
        </w:rPr>
        <w:t xml:space="preserve">Опис на решението </w:t>
      </w:r>
      <w:r w:rsidRPr="002A62BE">
        <w:rPr>
          <w:rFonts w:ascii="StobiSerif Regular" w:hAnsi="StobiSerif Regular" w:cs="Calibri"/>
          <w:sz w:val="22"/>
          <w:szCs w:val="22"/>
          <w:lang w:val="mk-MK"/>
        </w:rPr>
        <w:t>„не прави ништо“</w:t>
      </w:r>
      <w:r w:rsidRPr="002A62BE">
        <w:rPr>
          <w:rFonts w:ascii="StobiSerif Regular" w:eastAsia="Calibri" w:hAnsi="StobiSerif Regular" w:cs="Calibri"/>
          <w:sz w:val="22"/>
          <w:szCs w:val="22"/>
          <w:lang w:val="mk-MK"/>
        </w:rPr>
        <w:t xml:space="preserve">  </w:t>
      </w:r>
    </w:p>
    <w:p w:rsidR="00CA72C0" w:rsidRPr="002A62BE" w:rsidRDefault="00CA72C0" w:rsidP="00CA72C0">
      <w:pPr>
        <w:jc w:val="both"/>
        <w:rPr>
          <w:rFonts w:ascii="StobiSerif Regular" w:hAnsi="StobiSerif Regular" w:cs="StobiSerif Regular"/>
          <w:sz w:val="22"/>
          <w:szCs w:val="22"/>
          <w:lang w:val="mk-MK"/>
        </w:rPr>
      </w:pPr>
    </w:p>
    <w:p w:rsidR="000C0107" w:rsidRPr="002A62BE" w:rsidRDefault="000C0107" w:rsidP="00C220E3">
      <w:pPr>
        <w:pStyle w:val="DefaultStyle"/>
        <w:widowControl w:val="0"/>
        <w:spacing w:after="0" w:line="240" w:lineRule="auto"/>
        <w:ind w:firstLine="720"/>
        <w:rPr>
          <w:rFonts w:ascii="StobiSerif Regular" w:hAnsi="StobiSerif Regular"/>
          <w:sz w:val="22"/>
          <w:szCs w:val="22"/>
        </w:rPr>
      </w:pPr>
      <w:r w:rsidRPr="002A62BE">
        <w:rPr>
          <w:rFonts w:ascii="StobiSerif Regular" w:hAnsi="StobiSerif Regular"/>
          <w:sz w:val="22"/>
          <w:szCs w:val="22"/>
        </w:rPr>
        <w:t xml:space="preserve">Опцијата “не прави ништо” се користи како параметар за споредба на трошоците и </w:t>
      </w:r>
      <w:r w:rsidRPr="002A62BE">
        <w:rPr>
          <w:rFonts w:ascii="StobiSerif Regular" w:hAnsi="StobiSerif Regular"/>
          <w:sz w:val="22"/>
          <w:szCs w:val="22"/>
        </w:rPr>
        <w:lastRenderedPageBreak/>
        <w:t xml:space="preserve">користите од останатите опции (baseline). </w:t>
      </w:r>
    </w:p>
    <w:p w:rsidR="000C0107" w:rsidRPr="002A62BE" w:rsidRDefault="000C0107" w:rsidP="00CA72C0">
      <w:pPr>
        <w:jc w:val="both"/>
        <w:rPr>
          <w:rFonts w:ascii="StobiSerif Regular" w:hAnsi="StobiSerif Regular" w:cs="StobiSerif Regular"/>
          <w:sz w:val="22"/>
          <w:szCs w:val="22"/>
          <w:lang w:val="mk-MK"/>
        </w:rPr>
      </w:pPr>
    </w:p>
    <w:p w:rsidR="00CA72C0" w:rsidRPr="002A62BE" w:rsidRDefault="00CA72C0" w:rsidP="00C220E3">
      <w:pPr>
        <w:ind w:firstLine="720"/>
        <w:jc w:val="both"/>
        <w:rPr>
          <w:rFonts w:ascii="StobiSerif Regular" w:hAnsi="StobiSerif Regular" w:cs="StobiSerif Regular"/>
          <w:i/>
          <w:sz w:val="22"/>
          <w:szCs w:val="22"/>
          <w:lang w:val="mk-MK"/>
        </w:rPr>
      </w:pPr>
      <w:r w:rsidRPr="002A62BE">
        <w:rPr>
          <w:rFonts w:ascii="StobiSerif Regular" w:hAnsi="StobiSerif Regular" w:cs="StobiSerif Regular"/>
          <w:sz w:val="22"/>
          <w:szCs w:val="22"/>
          <w:lang w:val="mk-MK"/>
        </w:rPr>
        <w:t xml:space="preserve">Ова решение значи да не се донесе предложениот </w:t>
      </w:r>
      <w:r w:rsidRPr="002A62BE">
        <w:rPr>
          <w:rFonts w:ascii="StobiSerif Regular" w:eastAsia="Arial Unicode MS" w:hAnsi="StobiSerif Regular" w:cs="StobiSerif Regular"/>
          <w:color w:val="000000"/>
          <w:sz w:val="22"/>
          <w:szCs w:val="22"/>
          <w:lang w:val="mk-MK" w:bidi="en-US"/>
        </w:rPr>
        <w:t xml:space="preserve">Законот за </w:t>
      </w:r>
      <w:r w:rsidR="0079415A">
        <w:rPr>
          <w:rFonts w:ascii="StobiSerif Regular" w:eastAsia="Arial Unicode MS" w:hAnsi="StobiSerif Regular" w:cs="StobiSerif Regular"/>
          <w:color w:val="000000"/>
          <w:sz w:val="22"/>
          <w:szCs w:val="22"/>
          <w:lang w:val="mk-MK" w:bidi="en-US"/>
        </w:rPr>
        <w:t>висока раководна служба</w:t>
      </w:r>
      <w:r w:rsidRPr="002A62BE">
        <w:rPr>
          <w:rFonts w:ascii="StobiSerif Regular" w:hAnsi="StobiSerif Regular" w:cs="StobiSerif Regular"/>
          <w:sz w:val="22"/>
          <w:szCs w:val="22"/>
          <w:lang w:val="mk-MK"/>
        </w:rPr>
        <w:t xml:space="preserve">. </w:t>
      </w:r>
      <w:proofErr w:type="spellStart"/>
      <w:r w:rsidRPr="002A62BE">
        <w:rPr>
          <w:rFonts w:ascii="StobiSerif Regular" w:hAnsi="StobiSerif Regular" w:cs="StobiSerif Regular"/>
          <w:sz w:val="22"/>
          <w:szCs w:val="22"/>
        </w:rPr>
        <w:t>О</w:t>
      </w:r>
      <w:r w:rsidRPr="002A62BE">
        <w:rPr>
          <w:rFonts w:ascii="StobiSerif Regular" w:eastAsia="Calibri" w:hAnsi="StobiSerif Regular" w:cs="StobiSerif Regular"/>
          <w:sz w:val="22"/>
          <w:szCs w:val="22"/>
        </w:rPr>
        <w:t>ва</w:t>
      </w:r>
      <w:proofErr w:type="spellEnd"/>
      <w:r w:rsidRPr="002A62BE">
        <w:rPr>
          <w:rFonts w:ascii="StobiSerif Regular" w:eastAsia="Calibri" w:hAnsi="StobiSerif Regular" w:cs="StobiSerif Regular"/>
          <w:sz w:val="22"/>
          <w:szCs w:val="22"/>
        </w:rPr>
        <w:t xml:space="preserve"> </w:t>
      </w:r>
      <w:proofErr w:type="spellStart"/>
      <w:r w:rsidRPr="002A62BE">
        <w:rPr>
          <w:rFonts w:ascii="StobiSerif Regular" w:eastAsia="Calibri" w:hAnsi="StobiSerif Regular" w:cs="StobiSerif Regular"/>
          <w:sz w:val="22"/>
          <w:szCs w:val="22"/>
        </w:rPr>
        <w:t>не</w:t>
      </w:r>
      <w:proofErr w:type="spellEnd"/>
      <w:r w:rsidRPr="002A62BE">
        <w:rPr>
          <w:rFonts w:ascii="StobiSerif Regular" w:eastAsia="Calibri" w:hAnsi="StobiSerif Regular" w:cs="StobiSerif Regular"/>
          <w:sz w:val="22"/>
          <w:szCs w:val="22"/>
        </w:rPr>
        <w:t xml:space="preserve"> е </w:t>
      </w:r>
      <w:proofErr w:type="spellStart"/>
      <w:r w:rsidRPr="002A62BE">
        <w:rPr>
          <w:rFonts w:ascii="StobiSerif Regular" w:eastAsia="Calibri" w:hAnsi="StobiSerif Regular" w:cs="StobiSerif Regular"/>
          <w:sz w:val="22"/>
          <w:szCs w:val="22"/>
        </w:rPr>
        <w:t>прифатлива</w:t>
      </w:r>
      <w:proofErr w:type="spellEnd"/>
      <w:r w:rsidRPr="002A62BE">
        <w:rPr>
          <w:rFonts w:ascii="StobiSerif Regular" w:eastAsia="Calibri" w:hAnsi="StobiSerif Regular" w:cs="StobiSerif Regular"/>
          <w:sz w:val="22"/>
          <w:szCs w:val="22"/>
        </w:rPr>
        <w:t xml:space="preserve"> </w:t>
      </w:r>
      <w:proofErr w:type="spellStart"/>
      <w:r w:rsidRPr="002A62BE">
        <w:rPr>
          <w:rFonts w:ascii="StobiSerif Regular" w:eastAsia="Calibri" w:hAnsi="StobiSerif Regular" w:cs="StobiSerif Regular"/>
          <w:sz w:val="22"/>
          <w:szCs w:val="22"/>
        </w:rPr>
        <w:t>опција</w:t>
      </w:r>
      <w:proofErr w:type="spellEnd"/>
      <w:r w:rsidRPr="002A62BE">
        <w:rPr>
          <w:rFonts w:ascii="StobiSerif Regular" w:eastAsia="Calibri" w:hAnsi="StobiSerif Regular" w:cs="StobiSerif Regular"/>
          <w:sz w:val="22"/>
          <w:szCs w:val="22"/>
          <w:lang w:val="mk-MK"/>
        </w:rPr>
        <w:t>,</w:t>
      </w:r>
      <w:r w:rsidRPr="002A62BE">
        <w:rPr>
          <w:rFonts w:ascii="StobiSerif Regular" w:eastAsia="Calibri" w:hAnsi="StobiSerif Regular" w:cs="StobiSerif Regular"/>
          <w:sz w:val="22"/>
          <w:szCs w:val="22"/>
        </w:rPr>
        <w:t xml:space="preserve"> </w:t>
      </w:r>
      <w:proofErr w:type="spellStart"/>
      <w:r w:rsidRPr="002A62BE">
        <w:rPr>
          <w:rFonts w:ascii="StobiSerif Regular" w:eastAsia="Calibri" w:hAnsi="StobiSerif Regular" w:cs="StobiSerif Regular"/>
          <w:sz w:val="22"/>
          <w:szCs w:val="22"/>
        </w:rPr>
        <w:t>бидејќи</w:t>
      </w:r>
      <w:proofErr w:type="spellEnd"/>
      <w:r w:rsidRPr="002A62BE">
        <w:rPr>
          <w:rFonts w:ascii="StobiSerif Regular" w:eastAsia="Calibri" w:hAnsi="StobiSerif Regular" w:cs="StobiSerif Regular"/>
          <w:sz w:val="22"/>
          <w:szCs w:val="22"/>
        </w:rPr>
        <w:t xml:space="preserve"> </w:t>
      </w:r>
      <w:proofErr w:type="spellStart"/>
      <w:r w:rsidRPr="002A62BE">
        <w:rPr>
          <w:rFonts w:ascii="StobiSerif Regular" w:eastAsia="Calibri" w:hAnsi="StobiSerif Regular" w:cs="StobiSerif Regular"/>
          <w:sz w:val="22"/>
          <w:szCs w:val="22"/>
        </w:rPr>
        <w:t>со</w:t>
      </w:r>
      <w:proofErr w:type="spellEnd"/>
      <w:r w:rsidRPr="002A62BE">
        <w:rPr>
          <w:rFonts w:ascii="StobiSerif Regular" w:eastAsia="Calibri" w:hAnsi="StobiSerif Regular" w:cs="StobiSerif Regular"/>
          <w:sz w:val="22"/>
          <w:szCs w:val="22"/>
        </w:rPr>
        <w:t xml:space="preserve"> </w:t>
      </w:r>
      <w:r w:rsidRPr="002A62BE">
        <w:rPr>
          <w:rFonts w:ascii="StobiSerif Regular" w:eastAsia="Calibri" w:hAnsi="StobiSerif Regular" w:cs="StobiSerif Regular"/>
          <w:sz w:val="22"/>
          <w:szCs w:val="22"/>
          <w:lang w:val="mk-MK"/>
        </w:rPr>
        <w:t xml:space="preserve">нејзино </w:t>
      </w:r>
      <w:proofErr w:type="spellStart"/>
      <w:r w:rsidRPr="002A62BE">
        <w:rPr>
          <w:rFonts w:ascii="StobiSerif Regular" w:eastAsia="Calibri" w:hAnsi="StobiSerif Regular" w:cs="StobiSerif Regular"/>
          <w:sz w:val="22"/>
          <w:szCs w:val="22"/>
        </w:rPr>
        <w:t>одбирање</w:t>
      </w:r>
      <w:proofErr w:type="spellEnd"/>
      <w:r w:rsidRPr="002A62BE">
        <w:rPr>
          <w:rFonts w:ascii="StobiSerif Regular" w:eastAsia="Calibri" w:hAnsi="StobiSerif Regular" w:cs="StobiSerif Regular"/>
          <w:sz w:val="22"/>
          <w:szCs w:val="22"/>
        </w:rPr>
        <w:t xml:space="preserve"> </w:t>
      </w:r>
      <w:proofErr w:type="spellStart"/>
      <w:r w:rsidRPr="002A62BE">
        <w:rPr>
          <w:rFonts w:ascii="StobiSerif Regular" w:hAnsi="StobiSerif Regular" w:cs="StobiSerif Regular"/>
          <w:bCs/>
          <w:color w:val="000000"/>
          <w:sz w:val="22"/>
          <w:szCs w:val="22"/>
        </w:rPr>
        <w:t>нема</w:t>
      </w:r>
      <w:proofErr w:type="spellEnd"/>
      <w:r w:rsidRPr="002A62BE">
        <w:rPr>
          <w:rFonts w:ascii="StobiSerif Regular" w:hAnsi="StobiSerif Regular" w:cs="StobiSerif Regular"/>
          <w:bCs/>
          <w:color w:val="000000"/>
          <w:sz w:val="22"/>
          <w:szCs w:val="22"/>
        </w:rPr>
        <w:t xml:space="preserve"> </w:t>
      </w:r>
      <w:proofErr w:type="spellStart"/>
      <w:r w:rsidRPr="002A62BE">
        <w:rPr>
          <w:rFonts w:ascii="StobiSerif Regular" w:hAnsi="StobiSerif Regular" w:cs="StobiSerif Regular"/>
          <w:bCs/>
          <w:color w:val="000000"/>
          <w:sz w:val="22"/>
          <w:szCs w:val="22"/>
        </w:rPr>
        <w:t>да</w:t>
      </w:r>
      <w:proofErr w:type="spellEnd"/>
      <w:r w:rsidRPr="002A62BE">
        <w:rPr>
          <w:rFonts w:ascii="StobiSerif Regular" w:hAnsi="StobiSerif Regular" w:cs="StobiSerif Regular"/>
          <w:bCs/>
          <w:color w:val="000000"/>
          <w:sz w:val="22"/>
          <w:szCs w:val="22"/>
        </w:rPr>
        <w:t xml:space="preserve"> </w:t>
      </w:r>
      <w:proofErr w:type="spellStart"/>
      <w:r w:rsidRPr="002A62BE">
        <w:rPr>
          <w:rFonts w:ascii="StobiSerif Regular" w:hAnsi="StobiSerif Regular" w:cs="StobiSerif Regular"/>
          <w:bCs/>
          <w:color w:val="000000"/>
          <w:sz w:val="22"/>
          <w:szCs w:val="22"/>
        </w:rPr>
        <w:t>се</w:t>
      </w:r>
      <w:proofErr w:type="spellEnd"/>
      <w:r w:rsidRPr="002A62BE">
        <w:rPr>
          <w:rFonts w:ascii="StobiSerif Regular" w:hAnsi="StobiSerif Regular" w:cs="StobiSerif Regular"/>
          <w:bCs/>
          <w:color w:val="000000"/>
          <w:sz w:val="22"/>
          <w:szCs w:val="22"/>
        </w:rPr>
        <w:t xml:space="preserve"> </w:t>
      </w:r>
      <w:proofErr w:type="spellStart"/>
      <w:r w:rsidRPr="002A62BE">
        <w:rPr>
          <w:rFonts w:ascii="StobiSerif Regular" w:hAnsi="StobiSerif Regular" w:cs="StobiSerif Regular"/>
          <w:bCs/>
          <w:color w:val="000000"/>
          <w:sz w:val="22"/>
          <w:szCs w:val="22"/>
        </w:rPr>
        <w:t>постигн</w:t>
      </w:r>
      <w:proofErr w:type="spellEnd"/>
      <w:r w:rsidR="000C0107" w:rsidRPr="002A62BE">
        <w:rPr>
          <w:rFonts w:ascii="StobiSerif Regular" w:hAnsi="StobiSerif Regular" w:cs="StobiSerif Regular"/>
          <w:bCs/>
          <w:color w:val="000000"/>
          <w:sz w:val="22"/>
          <w:szCs w:val="22"/>
          <w:lang w:val="mk-MK"/>
        </w:rPr>
        <w:t>ат</w:t>
      </w:r>
      <w:r w:rsidRPr="002A62BE">
        <w:rPr>
          <w:rFonts w:ascii="StobiSerif Regular" w:hAnsi="StobiSerif Regular" w:cs="StobiSerif Regular"/>
          <w:bCs/>
          <w:color w:val="000000"/>
          <w:sz w:val="22"/>
          <w:szCs w:val="22"/>
          <w:lang w:val="mk-MK"/>
        </w:rPr>
        <w:t xml:space="preserve"> горенаведен</w:t>
      </w:r>
      <w:r w:rsidR="000C0107" w:rsidRPr="002A62BE">
        <w:rPr>
          <w:rFonts w:ascii="StobiSerif Regular" w:hAnsi="StobiSerif Regular" w:cs="StobiSerif Regular"/>
          <w:bCs/>
          <w:color w:val="000000"/>
          <w:sz w:val="22"/>
          <w:szCs w:val="22"/>
          <w:lang w:val="mk-MK"/>
        </w:rPr>
        <w:t xml:space="preserve">ите </w:t>
      </w:r>
      <w:proofErr w:type="spellStart"/>
      <w:r w:rsidRPr="002A62BE">
        <w:rPr>
          <w:rFonts w:ascii="StobiSerif Regular" w:hAnsi="StobiSerif Regular" w:cs="StobiSerif Regular"/>
          <w:bCs/>
          <w:color w:val="000000"/>
          <w:sz w:val="22"/>
          <w:szCs w:val="22"/>
        </w:rPr>
        <w:t>цел</w:t>
      </w:r>
      <w:proofErr w:type="spellEnd"/>
      <w:r w:rsidR="00C220E3" w:rsidRPr="002A62BE">
        <w:rPr>
          <w:rFonts w:ascii="StobiSerif Regular" w:hAnsi="StobiSerif Regular" w:cs="StobiSerif Regular"/>
          <w:bCs/>
          <w:color w:val="000000"/>
          <w:sz w:val="22"/>
          <w:szCs w:val="22"/>
          <w:lang w:val="mk-MK"/>
        </w:rPr>
        <w:t>и</w:t>
      </w:r>
      <w:r w:rsidR="000C0107" w:rsidRPr="002A62BE">
        <w:rPr>
          <w:rFonts w:ascii="StobiSerif Regular" w:hAnsi="StobiSerif Regular" w:cs="StobiSerif Regular"/>
          <w:bCs/>
          <w:color w:val="000000"/>
          <w:sz w:val="22"/>
          <w:szCs w:val="22"/>
          <w:lang w:val="mk-MK"/>
        </w:rPr>
        <w:t>, односно идентификуваните проблеми, кои се резултат на сегашните законски решенија и нивната примена во пракса, ќе останат</w:t>
      </w:r>
      <w:r w:rsidRPr="002A62BE">
        <w:rPr>
          <w:rFonts w:ascii="StobiSerif Regular" w:hAnsi="StobiSerif Regular" w:cs="StobiSerif Regular"/>
          <w:sz w:val="22"/>
          <w:szCs w:val="22"/>
          <w:lang w:val="mk-MK" w:bidi="en-US"/>
        </w:rPr>
        <w:t xml:space="preserve">. </w:t>
      </w:r>
    </w:p>
    <w:p w:rsidR="009273C5" w:rsidRPr="002A62BE" w:rsidRDefault="009273C5" w:rsidP="00A3036A">
      <w:pPr>
        <w:spacing w:before="120"/>
        <w:ind w:firstLine="720"/>
        <w:jc w:val="both"/>
        <w:rPr>
          <w:rFonts w:ascii="StobiSerif Regular" w:eastAsia="Calibri" w:hAnsi="StobiSerif Regular" w:cs="Calibri"/>
          <w:sz w:val="22"/>
          <w:szCs w:val="22"/>
          <w:lang w:val="mk-MK"/>
        </w:rPr>
      </w:pP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3.2</w:t>
      </w:r>
      <w:r w:rsidRPr="002A62BE">
        <w:rPr>
          <w:rFonts w:ascii="StobiSerif Regular" w:hAnsi="StobiSerif Regular"/>
          <w:sz w:val="22"/>
          <w:szCs w:val="22"/>
          <w:lang w:val="mk-MK"/>
        </w:rPr>
        <w:tab/>
        <w:t>Опис на можните решенија (опции) за решавање на проблемот</w:t>
      </w:r>
    </w:p>
    <w:p w:rsidR="004C7063" w:rsidRPr="002A62BE" w:rsidRDefault="004C7063" w:rsidP="0003135B">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 xml:space="preserve">Донесување на </w:t>
      </w:r>
      <w:r w:rsidR="00CD0318">
        <w:rPr>
          <w:rFonts w:ascii="StobiSerif Regular" w:hAnsi="StobiSerif Regular"/>
          <w:sz w:val="22"/>
          <w:szCs w:val="22"/>
          <w:lang w:val="mk-MK"/>
        </w:rPr>
        <w:t>Закон за висока раководна служба</w:t>
      </w:r>
      <w:r w:rsidRPr="002A62BE">
        <w:rPr>
          <w:rFonts w:ascii="StobiSerif Regular" w:hAnsi="StobiSerif Regular"/>
          <w:sz w:val="22"/>
          <w:szCs w:val="22"/>
          <w:lang w:val="mk-MK"/>
        </w:rPr>
        <w:t xml:space="preserve">. </w:t>
      </w:r>
    </w:p>
    <w:p w:rsidR="00F94C76" w:rsidRPr="002A62BE" w:rsidRDefault="00F77AFB" w:rsidP="0003135B">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Со донесување</w:t>
      </w:r>
      <w:r w:rsidR="00F90852" w:rsidRPr="002A62BE">
        <w:rPr>
          <w:rFonts w:ascii="StobiSerif Regular" w:hAnsi="StobiSerif Regular"/>
          <w:sz w:val="22"/>
          <w:szCs w:val="22"/>
          <w:lang w:val="mk-MK"/>
        </w:rPr>
        <w:t xml:space="preserve"> на законот се очекува да бидат</w:t>
      </w:r>
      <w:r w:rsidRPr="002A62BE">
        <w:rPr>
          <w:rFonts w:ascii="StobiSerif Regular" w:hAnsi="StobiSerif Regular"/>
          <w:sz w:val="22"/>
          <w:szCs w:val="22"/>
          <w:lang w:val="mk-MK"/>
        </w:rPr>
        <w:t xml:space="preserve"> </w:t>
      </w:r>
      <w:r w:rsidR="0003135B" w:rsidRPr="002A62BE">
        <w:rPr>
          <w:rFonts w:ascii="StobiSerif Regular" w:hAnsi="StobiSerif Regular"/>
          <w:sz w:val="22"/>
          <w:szCs w:val="22"/>
          <w:lang w:val="mk-MK"/>
        </w:rPr>
        <w:t>решени идентификуваните проблеми</w:t>
      </w:r>
      <w:r w:rsidR="003F686F" w:rsidRPr="002A62BE">
        <w:rPr>
          <w:rFonts w:ascii="StobiSerif Regular" w:hAnsi="StobiSerif Regular"/>
          <w:sz w:val="22"/>
          <w:szCs w:val="22"/>
          <w:lang w:val="mk-MK"/>
        </w:rPr>
        <w:t xml:space="preserve"> наведени во точка 1</w:t>
      </w:r>
      <w:r w:rsidR="004A0B5B" w:rsidRPr="002A62BE">
        <w:rPr>
          <w:rFonts w:ascii="StobiSerif Regular" w:hAnsi="StobiSerif Regular"/>
          <w:sz w:val="22"/>
          <w:szCs w:val="22"/>
          <w:lang w:val="mk-MK"/>
        </w:rPr>
        <w:t xml:space="preserve">, односно </w:t>
      </w:r>
      <w:r w:rsidR="003F686F" w:rsidRPr="002A62BE">
        <w:rPr>
          <w:rFonts w:ascii="StobiSerif Regular" w:hAnsi="StobiSerif Regular"/>
          <w:sz w:val="22"/>
          <w:szCs w:val="22"/>
          <w:lang w:val="mk-MK"/>
        </w:rPr>
        <w:t xml:space="preserve">да се </w:t>
      </w:r>
      <w:r w:rsidR="004A0B5B" w:rsidRPr="002A62BE">
        <w:rPr>
          <w:rFonts w:ascii="StobiSerif Regular" w:hAnsi="StobiSerif Regular"/>
          <w:sz w:val="22"/>
          <w:szCs w:val="22"/>
          <w:lang w:val="mk-MK"/>
        </w:rPr>
        <w:t>оствар</w:t>
      </w:r>
      <w:r w:rsidR="003F686F" w:rsidRPr="002A62BE">
        <w:rPr>
          <w:rFonts w:ascii="StobiSerif Regular" w:hAnsi="StobiSerif Regular"/>
          <w:sz w:val="22"/>
          <w:szCs w:val="22"/>
          <w:lang w:val="mk-MK"/>
        </w:rPr>
        <w:t xml:space="preserve">ат </w:t>
      </w:r>
      <w:r w:rsidR="004A0B5B" w:rsidRPr="002A62BE">
        <w:rPr>
          <w:rFonts w:ascii="StobiSerif Regular" w:hAnsi="StobiSerif Regular"/>
          <w:sz w:val="22"/>
          <w:szCs w:val="22"/>
          <w:lang w:val="mk-MK"/>
        </w:rPr>
        <w:t>наведените цели</w:t>
      </w:r>
      <w:r w:rsidR="003F686F" w:rsidRPr="002A62BE">
        <w:rPr>
          <w:rFonts w:ascii="StobiSerif Regular" w:hAnsi="StobiSerif Regular"/>
          <w:sz w:val="22"/>
          <w:szCs w:val="22"/>
          <w:lang w:val="mk-MK"/>
        </w:rPr>
        <w:t xml:space="preserve"> во точка 2</w:t>
      </w:r>
      <w:r w:rsidR="004A0B5B" w:rsidRPr="002A62BE">
        <w:rPr>
          <w:rFonts w:ascii="StobiSerif Regular" w:hAnsi="StobiSerif Regular"/>
          <w:sz w:val="22"/>
          <w:szCs w:val="22"/>
          <w:lang w:val="mk-MK"/>
        </w:rPr>
        <w:t>.</w:t>
      </w:r>
    </w:p>
    <w:p w:rsidR="00364B6F" w:rsidRPr="002A62BE" w:rsidRDefault="00364B6F" w:rsidP="003F686F">
      <w:pPr>
        <w:spacing w:before="120"/>
        <w:jc w:val="both"/>
        <w:rPr>
          <w:rFonts w:ascii="StobiSerif Regular" w:hAnsi="StobiSerif Regular"/>
          <w:sz w:val="22"/>
          <w:szCs w:val="22"/>
          <w:lang w:val="mk-MK"/>
        </w:rPr>
      </w:pPr>
    </w:p>
    <w:p w:rsidR="00E65223" w:rsidRPr="002A62BE" w:rsidRDefault="00E65223" w:rsidP="00A3036A">
      <w:pPr>
        <w:numPr>
          <w:ilvl w:val="0"/>
          <w:numId w:val="2"/>
        </w:numPr>
        <w:shd w:val="clear" w:color="auto" w:fill="CCFFFF"/>
        <w:tabs>
          <w:tab w:val="left" w:pos="675"/>
        </w:tabs>
        <w:spacing w:before="120"/>
        <w:ind w:left="0" w:firstLine="0"/>
        <w:rPr>
          <w:rFonts w:ascii="StobiSerif Regular" w:hAnsi="StobiSerif Regular"/>
          <w:b/>
          <w:sz w:val="22"/>
          <w:szCs w:val="22"/>
          <w:lang w:val="ru-RU"/>
        </w:rPr>
      </w:pPr>
      <w:r w:rsidRPr="002A62BE">
        <w:rPr>
          <w:rFonts w:ascii="StobiSerif Regular" w:hAnsi="StobiSerif Regular"/>
          <w:b/>
          <w:sz w:val="22"/>
          <w:szCs w:val="22"/>
          <w:lang w:val="mk-MK"/>
        </w:rPr>
        <w:t>Проценка на влијанијата на регулативата</w:t>
      </w:r>
    </w:p>
    <w:p w:rsidR="00E65223" w:rsidRPr="002A62BE" w:rsidRDefault="00E65223" w:rsidP="00A3036A">
      <w:pPr>
        <w:spacing w:before="120"/>
        <w:jc w:val="both"/>
        <w:rPr>
          <w:rFonts w:ascii="StobiSerif Regular" w:hAnsi="StobiSerif Regular"/>
          <w:sz w:val="22"/>
          <w:szCs w:val="22"/>
          <w:lang w:val="mk-MK"/>
        </w:rPr>
      </w:pPr>
      <w:r w:rsidRPr="002A62BE">
        <w:rPr>
          <w:rFonts w:ascii="StobiSerif Regular" w:hAnsi="StobiSerif Regular"/>
          <w:sz w:val="22"/>
          <w:szCs w:val="22"/>
          <w:lang w:val="mk-MK"/>
        </w:rPr>
        <w:tab/>
        <w:t>Можни позитивни и негативни влијанија од секоја од опциите:</w:t>
      </w:r>
    </w:p>
    <w:p w:rsidR="00E65223" w:rsidRDefault="00E65223" w:rsidP="004908C0">
      <w:pPr>
        <w:numPr>
          <w:ilvl w:val="1"/>
          <w:numId w:val="2"/>
        </w:numPr>
        <w:spacing w:before="120"/>
        <w:jc w:val="both"/>
        <w:rPr>
          <w:rFonts w:ascii="StobiSerif Regular" w:hAnsi="StobiSerif Regular"/>
          <w:sz w:val="22"/>
          <w:szCs w:val="22"/>
          <w:lang w:val="mk-MK"/>
        </w:rPr>
      </w:pPr>
      <w:r w:rsidRPr="002A62BE">
        <w:rPr>
          <w:rFonts w:ascii="StobiSerif Regular" w:hAnsi="StobiSerif Regular"/>
          <w:sz w:val="22"/>
          <w:szCs w:val="22"/>
          <w:lang w:val="mk-MK"/>
        </w:rPr>
        <w:t xml:space="preserve">Економски влијанија </w:t>
      </w:r>
    </w:p>
    <w:p w:rsidR="00CD0318" w:rsidRPr="00CD0318" w:rsidRDefault="00980C98" w:rsidP="00CD0318">
      <w:pPr>
        <w:pStyle w:val="ListParagraph"/>
        <w:numPr>
          <w:ilvl w:val="0"/>
          <w:numId w:val="33"/>
        </w:numPr>
        <w:spacing w:before="120"/>
        <w:jc w:val="both"/>
        <w:rPr>
          <w:rFonts w:ascii="StobiSerif Regular" w:hAnsi="StobiSerif Regular"/>
        </w:rPr>
      </w:pPr>
      <w:r>
        <w:rPr>
          <w:rFonts w:ascii="StobiSerif Regular" w:hAnsi="StobiSerif Regular"/>
        </w:rPr>
        <w:t xml:space="preserve">Нема </w:t>
      </w:r>
    </w:p>
    <w:p w:rsidR="00E65223" w:rsidRPr="002A62BE" w:rsidRDefault="00E65223" w:rsidP="004908C0">
      <w:pPr>
        <w:numPr>
          <w:ilvl w:val="1"/>
          <w:numId w:val="2"/>
        </w:numPr>
        <w:spacing w:before="120"/>
        <w:jc w:val="both"/>
        <w:rPr>
          <w:rFonts w:ascii="StobiSerif Regular" w:hAnsi="StobiSerif Regular"/>
          <w:sz w:val="22"/>
          <w:szCs w:val="22"/>
          <w:lang w:val="mk-MK"/>
        </w:rPr>
      </w:pPr>
      <w:r w:rsidRPr="002A62BE">
        <w:rPr>
          <w:rFonts w:ascii="StobiSerif Regular" w:hAnsi="StobiSerif Regular"/>
          <w:sz w:val="22"/>
          <w:szCs w:val="22"/>
          <w:lang w:val="mk-MK"/>
        </w:rPr>
        <w:t xml:space="preserve">Фискални влијанија </w:t>
      </w:r>
    </w:p>
    <w:p w:rsidR="002742B2" w:rsidRPr="00B1712D" w:rsidRDefault="009D6F0D" w:rsidP="00B1712D">
      <w:pPr>
        <w:pStyle w:val="ListParagraph"/>
        <w:numPr>
          <w:ilvl w:val="0"/>
          <w:numId w:val="28"/>
        </w:numPr>
        <w:spacing w:before="120"/>
        <w:jc w:val="both"/>
        <w:rPr>
          <w:rFonts w:ascii="StobiSerif Regular" w:hAnsi="StobiSerif Regular" w:cstheme="minorHAnsi"/>
        </w:rPr>
      </w:pPr>
      <w:r>
        <w:rPr>
          <w:rFonts w:ascii="StobiSerif Regular" w:hAnsi="StobiSerif Regular" w:cstheme="minorHAnsi"/>
        </w:rPr>
        <w:t xml:space="preserve">Примената </w:t>
      </w:r>
      <w:r w:rsidR="001C3702">
        <w:rPr>
          <w:rFonts w:ascii="StobiSerif Regular" w:hAnsi="StobiSerif Regular" w:cstheme="minorHAnsi"/>
        </w:rPr>
        <w:t>на одредбите на предложениот З</w:t>
      </w:r>
      <w:r>
        <w:rPr>
          <w:rFonts w:ascii="StobiSerif Regular" w:hAnsi="StobiSerif Regular" w:cstheme="minorHAnsi"/>
        </w:rPr>
        <w:t>акон</w:t>
      </w:r>
      <w:r w:rsidR="001C3702">
        <w:rPr>
          <w:rFonts w:ascii="StobiSerif Regular" w:hAnsi="StobiSerif Regular" w:cstheme="minorHAnsi"/>
        </w:rPr>
        <w:t xml:space="preserve"> за </w:t>
      </w:r>
      <w:r w:rsidR="00980C98">
        <w:rPr>
          <w:rFonts w:ascii="StobiSerif Regular" w:hAnsi="StobiSerif Regular" w:cstheme="minorHAnsi"/>
        </w:rPr>
        <w:t xml:space="preserve">висока раководна служба </w:t>
      </w:r>
      <w:r>
        <w:rPr>
          <w:rFonts w:ascii="StobiSerif Regular" w:hAnsi="StobiSerif Regular" w:cstheme="minorHAnsi"/>
        </w:rPr>
        <w:t xml:space="preserve"> може да предизвика фискална импликација д</w:t>
      </w:r>
      <w:r w:rsidR="00B1712D" w:rsidRPr="00B1712D">
        <w:rPr>
          <w:rFonts w:ascii="StobiSerif Regular" w:hAnsi="StobiSerif Regular" w:cstheme="minorHAnsi"/>
        </w:rPr>
        <w:t xml:space="preserve">о </w:t>
      </w:r>
      <w:r w:rsidR="00980C98">
        <w:rPr>
          <w:rFonts w:ascii="StobiSerif Regular" w:hAnsi="StobiSerif Regular" w:cstheme="minorHAnsi"/>
        </w:rPr>
        <w:t>10</w:t>
      </w:r>
      <w:r w:rsidR="00B1712D" w:rsidRPr="00B1712D">
        <w:rPr>
          <w:rFonts w:ascii="StobiSerif Regular" w:hAnsi="StobiSerif Regular" w:cstheme="minorHAnsi"/>
        </w:rPr>
        <w:t>.000.000</w:t>
      </w:r>
      <w:r w:rsidR="00CD0318">
        <w:rPr>
          <w:rFonts w:ascii="StobiSerif Regular" w:hAnsi="StobiSerif Regular" w:cstheme="minorHAnsi"/>
        </w:rPr>
        <w:t>,00</w:t>
      </w:r>
      <w:r w:rsidR="00B1712D" w:rsidRPr="00B1712D">
        <w:rPr>
          <w:rFonts w:ascii="StobiSerif Regular" w:hAnsi="StobiSerif Regular" w:cstheme="minorHAnsi"/>
        </w:rPr>
        <w:t xml:space="preserve"> денари</w:t>
      </w:r>
      <w:r>
        <w:rPr>
          <w:rFonts w:ascii="StobiSerif Regular" w:hAnsi="StobiSerif Regular" w:cstheme="minorHAnsi"/>
        </w:rPr>
        <w:t xml:space="preserve"> </w:t>
      </w:r>
      <w:r w:rsidR="00CD0318">
        <w:rPr>
          <w:rFonts w:ascii="StobiSerif Regular" w:hAnsi="StobiSerif Regular" w:cstheme="minorHAnsi"/>
        </w:rPr>
        <w:t>во првата година од имплементацијата</w:t>
      </w:r>
      <w:r w:rsidR="00980C98">
        <w:rPr>
          <w:rFonts w:ascii="StobiSerif Regular" w:hAnsi="StobiSerif Regular" w:cstheme="minorHAnsi"/>
        </w:rPr>
        <w:t>, додека во секоја следна година би предизвикувал фискална импликација до 8.000.000,00 денари</w:t>
      </w:r>
      <w:r w:rsidR="001C3702">
        <w:rPr>
          <w:rFonts w:ascii="StobiSerif Regular" w:hAnsi="StobiSerif Regular" w:cstheme="minorHAnsi"/>
        </w:rPr>
        <w:t>.</w:t>
      </w:r>
      <w:r w:rsidR="00D15D36" w:rsidRPr="00B1712D">
        <w:rPr>
          <w:rFonts w:ascii="StobiSerif Regular" w:hAnsi="StobiSerif Regular" w:cstheme="minorHAnsi"/>
        </w:rPr>
        <w:t xml:space="preserve"> </w:t>
      </w:r>
    </w:p>
    <w:p w:rsidR="001502C2" w:rsidRPr="002A62BE" w:rsidRDefault="001502C2" w:rsidP="001502C2">
      <w:pPr>
        <w:numPr>
          <w:ilvl w:val="1"/>
          <w:numId w:val="2"/>
        </w:numPr>
        <w:spacing w:before="120"/>
        <w:jc w:val="both"/>
        <w:rPr>
          <w:rFonts w:ascii="StobiSerif Regular" w:hAnsi="StobiSerif Regular"/>
          <w:sz w:val="22"/>
          <w:szCs w:val="22"/>
          <w:lang w:val="mk-MK"/>
        </w:rPr>
      </w:pPr>
      <w:r w:rsidRPr="002A62BE">
        <w:rPr>
          <w:rFonts w:ascii="StobiSerif Regular" w:hAnsi="StobiSerif Regular"/>
          <w:sz w:val="22"/>
          <w:szCs w:val="22"/>
          <w:lang w:val="mk-MK"/>
        </w:rPr>
        <w:t xml:space="preserve">Социјални влијанија </w:t>
      </w:r>
    </w:p>
    <w:p w:rsidR="00477020" w:rsidRPr="002A62BE" w:rsidRDefault="00D013F8" w:rsidP="00D013F8">
      <w:pPr>
        <w:pStyle w:val="Stavovi"/>
        <w:numPr>
          <w:ilvl w:val="0"/>
          <w:numId w:val="25"/>
        </w:numPr>
      </w:pPr>
      <w:r w:rsidRPr="002A62BE">
        <w:t>Нема</w:t>
      </w:r>
    </w:p>
    <w:p w:rsidR="00477020" w:rsidRPr="002A62BE" w:rsidRDefault="00477020" w:rsidP="00AF5F84">
      <w:pPr>
        <w:pStyle w:val="Stavovi"/>
      </w:pPr>
    </w:p>
    <w:p w:rsidR="00E65223" w:rsidRPr="002A62BE" w:rsidRDefault="00E65223" w:rsidP="001502C2">
      <w:pPr>
        <w:numPr>
          <w:ilvl w:val="1"/>
          <w:numId w:val="2"/>
        </w:numPr>
        <w:spacing w:before="120"/>
        <w:jc w:val="both"/>
        <w:rPr>
          <w:rFonts w:ascii="StobiSerif Regular" w:hAnsi="StobiSerif Regular"/>
          <w:sz w:val="22"/>
          <w:szCs w:val="22"/>
          <w:lang w:val="mk-MK"/>
        </w:rPr>
      </w:pPr>
      <w:r w:rsidRPr="002A62BE">
        <w:rPr>
          <w:rFonts w:ascii="StobiSerif Regular" w:hAnsi="StobiSerif Regular"/>
          <w:sz w:val="22"/>
          <w:szCs w:val="22"/>
          <w:lang w:val="mk-MK"/>
        </w:rPr>
        <w:t xml:space="preserve">Влијанија врз животната средина </w:t>
      </w:r>
    </w:p>
    <w:p w:rsidR="00B44254" w:rsidRPr="002A62BE" w:rsidRDefault="00D013F8" w:rsidP="00D013F8">
      <w:pPr>
        <w:pStyle w:val="ListParagraph"/>
        <w:numPr>
          <w:ilvl w:val="0"/>
          <w:numId w:val="25"/>
        </w:numPr>
        <w:spacing w:before="120"/>
        <w:jc w:val="both"/>
        <w:rPr>
          <w:rFonts w:ascii="StobiSerif Regular" w:hAnsi="StobiSerif Regular"/>
        </w:rPr>
      </w:pPr>
      <w:r w:rsidRPr="002A62BE">
        <w:rPr>
          <w:rFonts w:ascii="StobiSerif Regular" w:hAnsi="StobiSerif Regular"/>
        </w:rPr>
        <w:t>Нема</w:t>
      </w: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4.5</w:t>
      </w:r>
      <w:r w:rsidRPr="002A62BE">
        <w:rPr>
          <w:rFonts w:ascii="StobiSerif Regular" w:hAnsi="StobiSerif Regular"/>
          <w:sz w:val="22"/>
          <w:szCs w:val="22"/>
          <w:lang w:val="mk-MK"/>
        </w:rPr>
        <w:tab/>
        <w:t xml:space="preserve">Административни влијанија и трошоци – </w:t>
      </w:r>
    </w:p>
    <w:p w:rsidR="00F57E1F"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 xml:space="preserve">а) трошоци за спроведување </w:t>
      </w:r>
    </w:p>
    <w:p w:rsidR="00F36CF6" w:rsidRPr="002A62BE" w:rsidRDefault="00B1712D" w:rsidP="00703835">
      <w:pPr>
        <w:spacing w:before="120"/>
        <w:ind w:firstLine="720"/>
        <w:jc w:val="both"/>
        <w:rPr>
          <w:rFonts w:ascii="StobiSerif Regular" w:hAnsi="StobiSerif Regular"/>
          <w:sz w:val="22"/>
          <w:szCs w:val="22"/>
          <w:lang w:val="mk-MK"/>
        </w:rPr>
      </w:pPr>
      <w:r>
        <w:rPr>
          <w:rFonts w:ascii="StobiSerif Regular" w:hAnsi="StobiSerif Regular"/>
          <w:sz w:val="22"/>
          <w:szCs w:val="22"/>
          <w:lang w:val="mk-MK"/>
        </w:rPr>
        <w:t>- Нема</w:t>
      </w:r>
    </w:p>
    <w:p w:rsidR="00DA23E9" w:rsidRPr="002A62BE" w:rsidRDefault="00DA23E9" w:rsidP="00703835">
      <w:pPr>
        <w:spacing w:before="120"/>
        <w:ind w:firstLine="720"/>
        <w:jc w:val="both"/>
        <w:rPr>
          <w:rFonts w:ascii="StobiSerif Regular" w:hAnsi="StobiSerif Regular"/>
          <w:sz w:val="22"/>
          <w:szCs w:val="22"/>
          <w:lang w:val="mk-MK"/>
        </w:rPr>
      </w:pPr>
    </w:p>
    <w:p w:rsidR="00E65223" w:rsidRPr="002A62BE" w:rsidRDefault="00E65223" w:rsidP="00D1432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б)</w:t>
      </w:r>
      <w:r w:rsidR="00D87D09" w:rsidRPr="002A62BE">
        <w:rPr>
          <w:rFonts w:ascii="StobiSerif Regular" w:hAnsi="StobiSerif Regular"/>
          <w:sz w:val="22"/>
          <w:szCs w:val="22"/>
          <w:lang w:val="mk-MK"/>
        </w:rPr>
        <w:t xml:space="preserve"> </w:t>
      </w:r>
      <w:r w:rsidRPr="002A62BE">
        <w:rPr>
          <w:rFonts w:ascii="StobiSerif Regular" w:hAnsi="StobiSerif Regular"/>
          <w:sz w:val="22"/>
          <w:szCs w:val="22"/>
          <w:lang w:val="mk-MK"/>
        </w:rPr>
        <w:t>трошоци за почитување на регулативата</w:t>
      </w:r>
    </w:p>
    <w:p w:rsidR="00B44254" w:rsidRPr="002A62BE" w:rsidRDefault="00B1712D" w:rsidP="001C78AA">
      <w:pPr>
        <w:ind w:firstLine="720"/>
        <w:jc w:val="both"/>
        <w:rPr>
          <w:rFonts w:ascii="StobiSerif Regular" w:hAnsi="StobiSerif Regular"/>
          <w:sz w:val="22"/>
          <w:szCs w:val="22"/>
          <w:lang w:val="mk-MK"/>
        </w:rPr>
      </w:pPr>
      <w:r>
        <w:rPr>
          <w:rFonts w:ascii="StobiSerif Regular" w:hAnsi="StobiSerif Regular"/>
          <w:sz w:val="22"/>
          <w:szCs w:val="22"/>
          <w:lang w:val="mk-MK"/>
        </w:rPr>
        <w:t>- Нема</w:t>
      </w:r>
    </w:p>
    <w:p w:rsidR="00B44254" w:rsidRPr="002A62BE" w:rsidRDefault="00B44254" w:rsidP="00D1432A">
      <w:pPr>
        <w:spacing w:before="120"/>
        <w:ind w:firstLine="720"/>
        <w:jc w:val="both"/>
        <w:rPr>
          <w:rFonts w:ascii="StobiSerif Regular" w:hAnsi="StobiSerif Regular"/>
          <w:sz w:val="22"/>
          <w:szCs w:val="22"/>
          <w:lang w:val="mk-MK"/>
        </w:rPr>
      </w:pPr>
    </w:p>
    <w:p w:rsidR="00E65223" w:rsidRPr="002A62BE" w:rsidRDefault="00E65223" w:rsidP="00A3036A">
      <w:pPr>
        <w:shd w:val="clear" w:color="auto" w:fill="CCFFFF"/>
        <w:tabs>
          <w:tab w:val="left" w:pos="675"/>
        </w:tabs>
        <w:spacing w:before="120"/>
        <w:rPr>
          <w:rFonts w:ascii="StobiSerif Regular" w:hAnsi="StobiSerif Regular"/>
          <w:b/>
          <w:sz w:val="22"/>
          <w:szCs w:val="22"/>
          <w:lang w:val="mk-MK"/>
        </w:rPr>
      </w:pPr>
      <w:r w:rsidRPr="002A62BE">
        <w:rPr>
          <w:rFonts w:ascii="StobiSerif Regular" w:hAnsi="StobiSerif Regular"/>
          <w:b/>
          <w:sz w:val="22"/>
          <w:szCs w:val="22"/>
          <w:lang w:val="mk-MK"/>
        </w:rPr>
        <w:t>5.</w:t>
      </w:r>
      <w:r w:rsidRPr="002A62BE">
        <w:rPr>
          <w:rFonts w:ascii="StobiSerif Regular" w:hAnsi="StobiSerif Regular"/>
          <w:b/>
          <w:sz w:val="22"/>
          <w:szCs w:val="22"/>
          <w:lang w:val="mk-MK"/>
        </w:rPr>
        <w:tab/>
        <w:t>Консултации</w:t>
      </w: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5.1</w:t>
      </w:r>
      <w:r w:rsidRPr="002A62BE">
        <w:rPr>
          <w:rFonts w:ascii="StobiSerif Regular" w:hAnsi="StobiSerif Regular"/>
          <w:sz w:val="22"/>
          <w:szCs w:val="22"/>
          <w:lang w:val="mk-MK"/>
        </w:rPr>
        <w:tab/>
        <w:t>Засегнати страни и начин на вклучување</w:t>
      </w:r>
    </w:p>
    <w:p w:rsidR="00CB3524" w:rsidRPr="002A62BE" w:rsidRDefault="00CB3524" w:rsidP="00CB3524">
      <w:pPr>
        <w:pStyle w:val="DefaultStyle"/>
        <w:spacing w:after="0"/>
        <w:ind w:firstLine="360"/>
        <w:jc w:val="both"/>
        <w:rPr>
          <w:rFonts w:ascii="StobiSerif Regular" w:hAnsi="StobiSerif Regular" w:cs="StobiSerif Regular"/>
          <w:sz w:val="22"/>
          <w:szCs w:val="22"/>
        </w:rPr>
      </w:pPr>
    </w:p>
    <w:p w:rsidR="00CD0318" w:rsidRDefault="00CD0318" w:rsidP="00CD0318">
      <w:pPr>
        <w:ind w:firstLine="720"/>
        <w:jc w:val="both"/>
        <w:rPr>
          <w:rFonts w:ascii="StobiSerif Regular" w:hAnsi="StobiSerif Regular"/>
          <w:sz w:val="22"/>
          <w:szCs w:val="22"/>
          <w:lang w:val="mk-MK"/>
        </w:rPr>
      </w:pPr>
      <w:r w:rsidRPr="00AB0A43">
        <w:rPr>
          <w:rFonts w:ascii="StobiSerif Regular" w:hAnsi="StobiSerif Regular"/>
          <w:sz w:val="22"/>
          <w:szCs w:val="22"/>
          <w:lang w:val="mk-MK"/>
        </w:rPr>
        <w:t xml:space="preserve">Министерството за информатичко општество и администрација во соработка со СИГМА пристапи кон процес на проценка на влијание на регулативата, односно кон анализа на состојбите во областа, дефинирањето на проблемот, анализата на постојната регулатива и на нејзиното спроведување и консултациите со засегнатите страни. </w:t>
      </w:r>
    </w:p>
    <w:p w:rsidR="00CD0318" w:rsidRPr="0079415A" w:rsidRDefault="00CD0318" w:rsidP="00CD0318">
      <w:pPr>
        <w:spacing w:line="276" w:lineRule="auto"/>
        <w:ind w:firstLine="720"/>
        <w:jc w:val="both"/>
        <w:rPr>
          <w:rFonts w:ascii="StobiSerif Regular" w:hAnsi="StobiSerif Regular" w:cs="Arial"/>
          <w:sz w:val="22"/>
          <w:szCs w:val="22"/>
          <w:lang w:val="mk-MK"/>
        </w:rPr>
      </w:pPr>
      <w:r w:rsidRPr="0079415A">
        <w:rPr>
          <w:rFonts w:ascii="StobiSerif Regular" w:hAnsi="StobiSerif Regular" w:cs="Arial"/>
          <w:sz w:val="22"/>
          <w:szCs w:val="22"/>
          <w:lang w:val="mk-MK"/>
        </w:rPr>
        <w:t xml:space="preserve">Со поддршка на СИГМА и Центарот за управување со промени, Министерството за информатичко општество и администрација пристапи кон развивање на концепт за ВРС. Беше формирана работна група со претставници од Министерството за информатичко општество и </w:t>
      </w:r>
      <w:r w:rsidRPr="0079415A">
        <w:rPr>
          <w:rFonts w:ascii="StobiSerif Regular" w:hAnsi="StobiSerif Regular" w:cs="Arial"/>
          <w:sz w:val="22"/>
          <w:szCs w:val="22"/>
          <w:lang w:val="mk-MK"/>
        </w:rPr>
        <w:lastRenderedPageBreak/>
        <w:t xml:space="preserve">администрација, </w:t>
      </w:r>
      <w:r w:rsidR="00EB1E5D">
        <w:rPr>
          <w:rFonts w:ascii="StobiSerif Regular" w:hAnsi="StobiSerif Regular" w:cs="Arial"/>
          <w:sz w:val="22"/>
          <w:szCs w:val="22"/>
          <w:lang w:val="mk-MK"/>
        </w:rPr>
        <w:t xml:space="preserve">Канцеларијата </w:t>
      </w:r>
      <w:r w:rsidRPr="0079415A">
        <w:rPr>
          <w:rFonts w:ascii="StobiSerif Regular" w:hAnsi="StobiSerif Regular" w:cs="Arial"/>
          <w:sz w:val="22"/>
          <w:szCs w:val="22"/>
          <w:lang w:val="mk-MK"/>
        </w:rPr>
        <w:t>на Претседател</w:t>
      </w:r>
      <w:r w:rsidR="00EB1E5D">
        <w:rPr>
          <w:rFonts w:ascii="StobiSerif Regular" w:hAnsi="StobiSerif Regular" w:cs="Arial"/>
          <w:sz w:val="22"/>
          <w:szCs w:val="22"/>
          <w:lang w:val="mk-MK"/>
        </w:rPr>
        <w:t>от</w:t>
      </w:r>
      <w:r w:rsidRPr="0079415A">
        <w:rPr>
          <w:rFonts w:ascii="StobiSerif Regular" w:hAnsi="StobiSerif Regular" w:cs="Arial"/>
          <w:sz w:val="22"/>
          <w:szCs w:val="22"/>
          <w:lang w:val="mk-MK"/>
        </w:rPr>
        <w:t xml:space="preserve"> на Владата на Република </w:t>
      </w:r>
      <w:r w:rsidR="00EB1E5D">
        <w:rPr>
          <w:rFonts w:ascii="StobiSerif Regular" w:hAnsi="StobiSerif Regular" w:cs="Arial"/>
          <w:sz w:val="22"/>
          <w:szCs w:val="22"/>
          <w:lang w:val="mk-MK"/>
        </w:rPr>
        <w:t xml:space="preserve">Северна </w:t>
      </w:r>
      <w:r w:rsidRPr="0079415A">
        <w:rPr>
          <w:rFonts w:ascii="StobiSerif Regular" w:hAnsi="StobiSerif Regular" w:cs="Arial"/>
          <w:sz w:val="22"/>
          <w:szCs w:val="22"/>
          <w:lang w:val="mk-MK"/>
        </w:rPr>
        <w:t>Македонија, Агенција</w:t>
      </w:r>
      <w:r w:rsidR="00EB1E5D">
        <w:rPr>
          <w:rFonts w:ascii="StobiSerif Regular" w:hAnsi="StobiSerif Regular" w:cs="Arial"/>
          <w:sz w:val="22"/>
          <w:szCs w:val="22"/>
          <w:lang w:val="mk-MK"/>
        </w:rPr>
        <w:t>та</w:t>
      </w:r>
      <w:r w:rsidRPr="0079415A">
        <w:rPr>
          <w:rFonts w:ascii="StobiSerif Regular" w:hAnsi="StobiSerif Regular" w:cs="Arial"/>
          <w:sz w:val="22"/>
          <w:szCs w:val="22"/>
          <w:lang w:val="mk-MK"/>
        </w:rPr>
        <w:t xml:space="preserve"> за администрација, Министерство</w:t>
      </w:r>
      <w:r w:rsidR="00EB1E5D">
        <w:rPr>
          <w:rFonts w:ascii="StobiSerif Regular" w:hAnsi="StobiSerif Regular" w:cs="Arial"/>
          <w:sz w:val="22"/>
          <w:szCs w:val="22"/>
          <w:lang w:val="mk-MK"/>
        </w:rPr>
        <w:t>то</w:t>
      </w:r>
      <w:r w:rsidRPr="0079415A">
        <w:rPr>
          <w:rFonts w:ascii="StobiSerif Regular" w:hAnsi="StobiSerif Regular" w:cs="Arial"/>
          <w:sz w:val="22"/>
          <w:szCs w:val="22"/>
          <w:lang w:val="mk-MK"/>
        </w:rPr>
        <w:t xml:space="preserve"> за финансии, Министерство</w:t>
      </w:r>
      <w:r w:rsidR="00EB1E5D">
        <w:rPr>
          <w:rFonts w:ascii="StobiSerif Regular" w:hAnsi="StobiSerif Regular" w:cs="Arial"/>
          <w:sz w:val="22"/>
          <w:szCs w:val="22"/>
          <w:lang w:val="mk-MK"/>
        </w:rPr>
        <w:t>то</w:t>
      </w:r>
      <w:r w:rsidRPr="0079415A">
        <w:rPr>
          <w:rFonts w:ascii="StobiSerif Regular" w:hAnsi="StobiSerif Regular" w:cs="Arial"/>
          <w:sz w:val="22"/>
          <w:szCs w:val="22"/>
          <w:lang w:val="mk-MK"/>
        </w:rPr>
        <w:t xml:space="preserve"> </w:t>
      </w:r>
      <w:r w:rsidR="00EB1E5D">
        <w:rPr>
          <w:rFonts w:ascii="StobiSerif Regular" w:hAnsi="StobiSerif Regular" w:cs="Arial"/>
          <w:sz w:val="22"/>
          <w:szCs w:val="22"/>
          <w:lang w:val="mk-MK"/>
        </w:rPr>
        <w:t>за локална самоуправа, Генералниот</w:t>
      </w:r>
      <w:r w:rsidRPr="0079415A">
        <w:rPr>
          <w:rFonts w:ascii="StobiSerif Regular" w:hAnsi="StobiSerif Regular" w:cs="Arial"/>
          <w:sz w:val="22"/>
          <w:szCs w:val="22"/>
          <w:lang w:val="mk-MK"/>
        </w:rPr>
        <w:t xml:space="preserve"> секретаријат на Влада на Република </w:t>
      </w:r>
      <w:r w:rsidR="00EB1E5D">
        <w:rPr>
          <w:rFonts w:ascii="StobiSerif Regular" w:hAnsi="StobiSerif Regular" w:cs="Arial"/>
          <w:sz w:val="22"/>
          <w:szCs w:val="22"/>
          <w:lang w:val="mk-MK"/>
        </w:rPr>
        <w:t xml:space="preserve">Северна </w:t>
      </w:r>
      <w:r w:rsidRPr="0079415A">
        <w:rPr>
          <w:rFonts w:ascii="StobiSerif Regular" w:hAnsi="StobiSerif Regular" w:cs="Arial"/>
          <w:sz w:val="22"/>
          <w:szCs w:val="22"/>
          <w:lang w:val="mk-MK"/>
        </w:rPr>
        <w:t xml:space="preserve">Македонија, Секретаријат за европски прашања и Агенција за вработување на Република </w:t>
      </w:r>
      <w:r w:rsidR="00EB1E5D">
        <w:rPr>
          <w:rFonts w:ascii="StobiSerif Regular" w:hAnsi="StobiSerif Regular" w:cs="Arial"/>
          <w:sz w:val="22"/>
          <w:szCs w:val="22"/>
          <w:lang w:val="mk-MK"/>
        </w:rPr>
        <w:t xml:space="preserve">Северна </w:t>
      </w:r>
      <w:r w:rsidRPr="0079415A">
        <w:rPr>
          <w:rFonts w:ascii="StobiSerif Regular" w:hAnsi="StobiSerif Regular" w:cs="Arial"/>
          <w:sz w:val="22"/>
          <w:szCs w:val="22"/>
          <w:lang w:val="mk-MK"/>
        </w:rPr>
        <w:t xml:space="preserve">Македонија. Се одржаа неколку работни состаноци. На дел од истите присуствуваа и експерти од Белгија и Португалија. Како резултат на работата, изготвен е Документ за политики за создавање на Висока Раководна Служба (ВРС), односно за професионализација на високите структури на управување. </w:t>
      </w:r>
    </w:p>
    <w:p w:rsidR="00CD0318" w:rsidRPr="0079415A" w:rsidRDefault="00CD0318" w:rsidP="00CD0318">
      <w:pPr>
        <w:spacing w:line="276" w:lineRule="auto"/>
        <w:ind w:firstLine="720"/>
        <w:jc w:val="both"/>
        <w:rPr>
          <w:rFonts w:ascii="StobiSerif Regular" w:hAnsi="StobiSerif Regular" w:cs="Arial"/>
          <w:sz w:val="22"/>
          <w:szCs w:val="22"/>
          <w:lang w:val="mk-MK"/>
        </w:rPr>
      </w:pPr>
      <w:r w:rsidRPr="0079415A">
        <w:rPr>
          <w:rFonts w:ascii="StobiSerif Regular" w:hAnsi="StobiSerif Regular" w:cs="Arial"/>
          <w:sz w:val="22"/>
          <w:szCs w:val="22"/>
          <w:lang w:val="mk-MK"/>
        </w:rPr>
        <w:t>Меѓу другото овој концепт документ, исто како и Акцискиот план на Стратегијата за реформа на јавната администрација (2018-2022), предвидува донесување на нов посебен закон за создавање на ВРС со кој на единствен и систематичен начин би се надминала состојбата на дефрагментираност и регулирање на овие прашања во посебни закони.</w:t>
      </w:r>
    </w:p>
    <w:p w:rsidR="00CD0318" w:rsidRPr="002A62BE" w:rsidRDefault="00CD0318" w:rsidP="00CD0318">
      <w:pPr>
        <w:pStyle w:val="DefaultStyle"/>
        <w:spacing w:after="0"/>
        <w:ind w:firstLine="720"/>
        <w:jc w:val="both"/>
        <w:rPr>
          <w:rFonts w:ascii="StobiSerif Regular" w:hAnsi="StobiSerif Regular"/>
          <w:sz w:val="22"/>
          <w:szCs w:val="22"/>
        </w:rPr>
      </w:pPr>
    </w:p>
    <w:p w:rsidR="005C3D76"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5.2</w:t>
      </w:r>
      <w:r w:rsidRPr="002A62BE">
        <w:rPr>
          <w:rFonts w:ascii="StobiSerif Regular" w:hAnsi="StobiSerif Regular"/>
          <w:sz w:val="22"/>
          <w:szCs w:val="22"/>
          <w:lang w:val="mk-MK"/>
        </w:rPr>
        <w:tab/>
        <w:t>Преглед на добиените и вградените мислења</w:t>
      </w: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5.3</w:t>
      </w:r>
      <w:r w:rsidRPr="002A62BE">
        <w:rPr>
          <w:rFonts w:ascii="StobiSerif Regular" w:hAnsi="StobiSerif Regular"/>
          <w:sz w:val="22"/>
          <w:szCs w:val="22"/>
          <w:lang w:val="mk-MK"/>
        </w:rPr>
        <w:tab/>
        <w:t>Мислењата кои не биле земени предвид и зошто</w:t>
      </w:r>
      <w:r w:rsidR="00F90852" w:rsidRPr="002A62BE">
        <w:rPr>
          <w:rFonts w:ascii="StobiSerif Regular" w:hAnsi="StobiSerif Regular"/>
          <w:sz w:val="22"/>
          <w:szCs w:val="22"/>
          <w:lang w:val="mk-MK"/>
        </w:rPr>
        <w:t xml:space="preserve"> /</w:t>
      </w:r>
    </w:p>
    <w:p w:rsidR="00E65223" w:rsidRPr="002A62BE" w:rsidRDefault="00E65223" w:rsidP="00A3036A">
      <w:pPr>
        <w:tabs>
          <w:tab w:val="left" w:pos="675"/>
        </w:tabs>
        <w:spacing w:before="120"/>
        <w:rPr>
          <w:rFonts w:ascii="StobiSerif Regular" w:hAnsi="StobiSerif Regular"/>
          <w:sz w:val="22"/>
          <w:szCs w:val="22"/>
          <w:lang w:val="mk-MK"/>
        </w:rPr>
      </w:pPr>
    </w:p>
    <w:p w:rsidR="00E65223" w:rsidRPr="002A62BE" w:rsidRDefault="00E65223" w:rsidP="00A3036A">
      <w:pPr>
        <w:shd w:val="clear" w:color="auto" w:fill="CCFFFF"/>
        <w:tabs>
          <w:tab w:val="left" w:pos="675"/>
        </w:tabs>
        <w:spacing w:before="120"/>
        <w:rPr>
          <w:rFonts w:ascii="StobiSerif Regular" w:hAnsi="StobiSerif Regular"/>
          <w:b/>
          <w:sz w:val="22"/>
          <w:szCs w:val="22"/>
          <w:lang w:val="mk-MK"/>
        </w:rPr>
      </w:pPr>
      <w:r w:rsidRPr="002A62BE">
        <w:rPr>
          <w:rFonts w:ascii="StobiSerif Regular" w:hAnsi="StobiSerif Regular"/>
          <w:b/>
          <w:sz w:val="22"/>
          <w:szCs w:val="22"/>
          <w:lang w:val="mk-MK"/>
        </w:rPr>
        <w:t xml:space="preserve">6. </w:t>
      </w:r>
      <w:r w:rsidRPr="002A62BE">
        <w:rPr>
          <w:rFonts w:ascii="StobiSerif Regular" w:hAnsi="StobiSerif Regular"/>
          <w:b/>
          <w:sz w:val="22"/>
          <w:szCs w:val="22"/>
          <w:lang w:val="mk-MK"/>
        </w:rPr>
        <w:tab/>
        <w:t>Заклучоци и препорачано решение</w:t>
      </w: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6.1</w:t>
      </w:r>
      <w:r w:rsidRPr="002A62BE">
        <w:rPr>
          <w:rFonts w:ascii="StobiSerif Regular" w:hAnsi="StobiSerif Regular"/>
          <w:sz w:val="22"/>
          <w:szCs w:val="22"/>
          <w:lang w:val="mk-MK"/>
        </w:rPr>
        <w:tab/>
        <w:t>Споредбен преглед на позитивните и негативните влијанија на можните решенија (опции)</w:t>
      </w:r>
    </w:p>
    <w:p w:rsidR="00E65223" w:rsidRPr="002A62BE" w:rsidRDefault="00E65223" w:rsidP="00B323B3">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6.2</w:t>
      </w:r>
      <w:r w:rsidRPr="002A62BE">
        <w:rPr>
          <w:rFonts w:ascii="StobiSerif Regular" w:hAnsi="StobiSerif Regular"/>
          <w:sz w:val="22"/>
          <w:szCs w:val="22"/>
          <w:lang w:val="mk-MK"/>
        </w:rPr>
        <w:tab/>
        <w:t>Ризици во спроведувањето и примената на секое од можните решенија (опции)</w:t>
      </w:r>
      <w:r w:rsidR="00B323B3" w:rsidRPr="002A62BE">
        <w:rPr>
          <w:rFonts w:ascii="StobiSerif Regular" w:hAnsi="StobiSerif Regular"/>
          <w:sz w:val="22"/>
          <w:szCs w:val="22"/>
          <w:lang w:val="mk-MK"/>
        </w:rPr>
        <w:t>.</w:t>
      </w: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6.3</w:t>
      </w:r>
      <w:r w:rsidRPr="002A62BE">
        <w:rPr>
          <w:rFonts w:ascii="StobiSerif Regular" w:hAnsi="StobiSerif Regular"/>
          <w:sz w:val="22"/>
          <w:szCs w:val="22"/>
          <w:lang w:val="mk-MK"/>
        </w:rPr>
        <w:tab/>
        <w:t>Препорачано решение со образложение</w:t>
      </w:r>
      <w:r w:rsidR="00630C64" w:rsidRPr="002A62BE">
        <w:rPr>
          <w:rFonts w:ascii="StobiSerif Regular" w:hAnsi="StobiSerif Regular"/>
          <w:sz w:val="22"/>
          <w:szCs w:val="22"/>
          <w:lang w:val="mk-MK"/>
        </w:rPr>
        <w:t xml:space="preserve"> </w:t>
      </w:r>
    </w:p>
    <w:p w:rsidR="009548F6" w:rsidRPr="002A62BE" w:rsidRDefault="009548F6" w:rsidP="00A3036A">
      <w:pPr>
        <w:spacing w:before="120"/>
        <w:ind w:firstLine="720"/>
        <w:jc w:val="both"/>
        <w:rPr>
          <w:rFonts w:ascii="StobiSerif Regular" w:hAnsi="StobiSerif Regular"/>
          <w:sz w:val="22"/>
          <w:szCs w:val="22"/>
          <w:lang w:val="mk-MK"/>
        </w:rPr>
      </w:pPr>
    </w:p>
    <w:p w:rsidR="00E65223" w:rsidRPr="002A62BE" w:rsidRDefault="00E65223" w:rsidP="00A3036A">
      <w:pPr>
        <w:shd w:val="clear" w:color="auto" w:fill="CCFFFF"/>
        <w:tabs>
          <w:tab w:val="left" w:pos="675"/>
        </w:tabs>
        <w:spacing w:before="120"/>
        <w:rPr>
          <w:rFonts w:ascii="StobiSerif Regular" w:hAnsi="StobiSerif Regular"/>
          <w:b/>
          <w:sz w:val="22"/>
          <w:szCs w:val="22"/>
          <w:lang w:val="mk-MK"/>
        </w:rPr>
      </w:pPr>
      <w:r w:rsidRPr="002A62BE">
        <w:rPr>
          <w:rFonts w:ascii="StobiSerif Regular" w:hAnsi="StobiSerif Regular"/>
          <w:b/>
          <w:sz w:val="22"/>
          <w:szCs w:val="22"/>
          <w:lang w:val="mk-MK"/>
        </w:rPr>
        <w:t>7.</w:t>
      </w:r>
      <w:r w:rsidRPr="002A62BE">
        <w:rPr>
          <w:rFonts w:ascii="StobiSerif Regular" w:hAnsi="StobiSerif Regular"/>
          <w:b/>
          <w:sz w:val="22"/>
          <w:szCs w:val="22"/>
          <w:lang w:val="mk-MK"/>
        </w:rPr>
        <w:tab/>
        <w:t>Спроведување на препорачаното решение</w:t>
      </w: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7.1</w:t>
      </w:r>
      <w:r w:rsidRPr="002A62BE">
        <w:rPr>
          <w:rFonts w:ascii="StobiSerif Regular" w:hAnsi="StobiSerif Regular"/>
          <w:sz w:val="22"/>
          <w:szCs w:val="22"/>
          <w:lang w:val="mk-MK"/>
        </w:rPr>
        <w:tab/>
        <w:t>Потреба од менување на закони и подзаконска регулатива во областа или други сродни области</w:t>
      </w:r>
    </w:p>
    <w:p w:rsidR="00861FCC" w:rsidRPr="002A62BE" w:rsidRDefault="009548F6" w:rsidP="00861FCC">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 xml:space="preserve">Потребно е да се променат материјалните закони со кои се уредуваат </w:t>
      </w:r>
      <w:r w:rsidR="00861FCC">
        <w:rPr>
          <w:rFonts w:ascii="StobiSerif Regular" w:hAnsi="StobiSerif Regular"/>
          <w:sz w:val="22"/>
          <w:szCs w:val="22"/>
          <w:lang w:val="mk-MK"/>
        </w:rPr>
        <w:t xml:space="preserve">високите раководни места, во </w:t>
      </w:r>
      <w:r w:rsidR="00861FCC" w:rsidRPr="002A62BE">
        <w:rPr>
          <w:rFonts w:ascii="StobiSerif Regular" w:hAnsi="StobiSerif Regular"/>
          <w:sz w:val="22"/>
          <w:szCs w:val="22"/>
          <w:lang w:val="mk-MK"/>
        </w:rPr>
        <w:t xml:space="preserve">рок од </w:t>
      </w:r>
      <w:r w:rsidR="00861FCC">
        <w:rPr>
          <w:rFonts w:ascii="StobiSerif Regular" w:hAnsi="StobiSerif Regular"/>
          <w:sz w:val="22"/>
          <w:szCs w:val="22"/>
          <w:lang w:val="mk-MK"/>
        </w:rPr>
        <w:t>6</w:t>
      </w:r>
      <w:r w:rsidR="00861FCC" w:rsidRPr="002A62BE">
        <w:rPr>
          <w:rFonts w:ascii="StobiSerif Regular" w:hAnsi="StobiSerif Regular"/>
          <w:sz w:val="22"/>
          <w:szCs w:val="22"/>
          <w:lang w:val="mk-MK"/>
        </w:rPr>
        <w:t xml:space="preserve"> месеци по донесување на законот, како што е наведено во преодни и завршни одредби.</w:t>
      </w:r>
    </w:p>
    <w:p w:rsidR="00861FCC" w:rsidRPr="002A62BE" w:rsidRDefault="00861FCC" w:rsidP="00A3036A">
      <w:pPr>
        <w:spacing w:before="120"/>
        <w:ind w:firstLine="720"/>
        <w:jc w:val="both"/>
        <w:rPr>
          <w:rFonts w:ascii="StobiSerif Regular" w:hAnsi="StobiSerif Regular"/>
          <w:sz w:val="22"/>
          <w:szCs w:val="22"/>
          <w:lang w:val="mk-MK"/>
        </w:rPr>
      </w:pP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7.2</w:t>
      </w:r>
      <w:r w:rsidRPr="002A62BE">
        <w:rPr>
          <w:rFonts w:ascii="StobiSerif Regular" w:hAnsi="StobiSerif Regular"/>
          <w:sz w:val="22"/>
          <w:szCs w:val="22"/>
          <w:lang w:val="mk-MK"/>
        </w:rPr>
        <w:tab/>
        <w:t>Потребни подзаконски акти и рок за нивно донесување</w:t>
      </w:r>
    </w:p>
    <w:p w:rsidR="009548F6" w:rsidRPr="00213456" w:rsidRDefault="00654640" w:rsidP="00A3036A">
      <w:pPr>
        <w:spacing w:before="120"/>
        <w:ind w:firstLine="720"/>
        <w:jc w:val="both"/>
        <w:rPr>
          <w:rFonts w:ascii="StobiSerif Regular" w:hAnsi="StobiSerif Regular"/>
          <w:sz w:val="22"/>
          <w:szCs w:val="22"/>
          <w:lang w:val="mk-MK"/>
        </w:rPr>
      </w:pPr>
      <w:bookmarkStart w:id="0" w:name="_GoBack"/>
      <w:r w:rsidRPr="00213456">
        <w:rPr>
          <w:rFonts w:ascii="StobiSerif Regular" w:hAnsi="StobiSerif Regular"/>
          <w:sz w:val="22"/>
          <w:szCs w:val="22"/>
          <w:lang w:val="mk-MK"/>
        </w:rPr>
        <w:t xml:space="preserve">Со законот се предвидува </w:t>
      </w:r>
      <w:r w:rsidR="009548F6" w:rsidRPr="00213456">
        <w:rPr>
          <w:rFonts w:ascii="StobiSerif Regular" w:hAnsi="StobiSerif Regular"/>
          <w:sz w:val="22"/>
          <w:szCs w:val="22"/>
          <w:lang w:val="mk-MK"/>
        </w:rPr>
        <w:t>донес</w:t>
      </w:r>
      <w:r w:rsidR="004757F2" w:rsidRPr="00213456">
        <w:rPr>
          <w:rFonts w:ascii="StobiSerif Regular" w:hAnsi="StobiSerif Regular"/>
          <w:sz w:val="22"/>
          <w:szCs w:val="22"/>
          <w:lang w:val="mk-MK"/>
        </w:rPr>
        <w:t>у</w:t>
      </w:r>
      <w:r w:rsidR="009548F6" w:rsidRPr="00213456">
        <w:rPr>
          <w:rFonts w:ascii="StobiSerif Regular" w:hAnsi="StobiSerif Regular"/>
          <w:sz w:val="22"/>
          <w:szCs w:val="22"/>
          <w:lang w:val="mk-MK"/>
        </w:rPr>
        <w:t xml:space="preserve">вање на </w:t>
      </w:r>
      <w:r w:rsidR="00861FCC" w:rsidRPr="00213456">
        <w:rPr>
          <w:rFonts w:ascii="StobiSerif Regular" w:hAnsi="StobiSerif Regular"/>
          <w:sz w:val="22"/>
          <w:szCs w:val="22"/>
          <w:lang w:val="mk-MK"/>
        </w:rPr>
        <w:t xml:space="preserve">повеќе </w:t>
      </w:r>
      <w:r w:rsidRPr="00213456">
        <w:rPr>
          <w:rFonts w:ascii="StobiSerif Regular" w:hAnsi="StobiSerif Regular"/>
          <w:sz w:val="22"/>
          <w:szCs w:val="22"/>
          <w:lang w:val="mk-MK"/>
        </w:rPr>
        <w:t>подзаконски акти</w:t>
      </w:r>
      <w:r w:rsidR="00861FCC" w:rsidRPr="00213456">
        <w:rPr>
          <w:rFonts w:ascii="StobiSerif Regular" w:hAnsi="StobiSerif Regular"/>
          <w:sz w:val="22"/>
          <w:szCs w:val="22"/>
          <w:lang w:val="mk-MK"/>
        </w:rPr>
        <w:t xml:space="preserve"> и </w:t>
      </w:r>
      <w:r w:rsidR="009548F6" w:rsidRPr="00213456">
        <w:rPr>
          <w:rFonts w:ascii="StobiSerif Regular" w:hAnsi="StobiSerif Regular"/>
          <w:sz w:val="22"/>
          <w:szCs w:val="22"/>
          <w:lang w:val="mk-MK"/>
        </w:rPr>
        <w:t>тоа:</w:t>
      </w:r>
    </w:p>
    <w:p w:rsidR="00EB1E5D" w:rsidRPr="00882FA7" w:rsidRDefault="00213456" w:rsidP="00EB1E5D">
      <w:pPr>
        <w:pStyle w:val="ListParagraph"/>
        <w:numPr>
          <w:ilvl w:val="0"/>
          <w:numId w:val="25"/>
        </w:numPr>
        <w:spacing w:before="120"/>
        <w:jc w:val="both"/>
        <w:rPr>
          <w:rFonts w:ascii="StobiSerif Regular" w:hAnsi="StobiSerif Regular"/>
          <w:color w:val="FF0000"/>
        </w:rPr>
      </w:pPr>
      <w:r>
        <w:t>Правилн</w:t>
      </w:r>
      <w:r w:rsidR="00882FA7">
        <w:t>ик за начинот на избор на членовите на Комисијата за ВРС го пропишува Министерот за информатичко општество и администрација</w:t>
      </w:r>
    </w:p>
    <w:p w:rsidR="00882FA7" w:rsidRPr="00882FA7" w:rsidRDefault="00882FA7" w:rsidP="00882FA7">
      <w:pPr>
        <w:pStyle w:val="ListParagraph"/>
        <w:numPr>
          <w:ilvl w:val="0"/>
          <w:numId w:val="25"/>
        </w:numPr>
        <w:jc w:val="both"/>
        <w:rPr>
          <w:b/>
        </w:rPr>
      </w:pPr>
      <w:r>
        <w:t>Правилник за начинот на разрешување на член на Комисијата за ВРС го пропишува министерот за информатичко општество и администрација</w:t>
      </w:r>
    </w:p>
    <w:p w:rsidR="00882FA7" w:rsidRPr="00882FA7" w:rsidRDefault="00882FA7" w:rsidP="00882FA7">
      <w:pPr>
        <w:pStyle w:val="ListParagraph"/>
        <w:numPr>
          <w:ilvl w:val="0"/>
          <w:numId w:val="25"/>
        </w:numPr>
        <w:jc w:val="both"/>
        <w:rPr>
          <w:b/>
        </w:rPr>
      </w:pPr>
      <w:r>
        <w:t>Правилник за начинот на избор и формата на базата на експерти, формата и содржината на јавниот оглас и надоместокот за експертите, ги пропишува министерот за информатичко општество и администрација.</w:t>
      </w:r>
    </w:p>
    <w:p w:rsidR="00882FA7" w:rsidRDefault="00882FA7" w:rsidP="00882FA7">
      <w:pPr>
        <w:pStyle w:val="ListParagraph"/>
        <w:numPr>
          <w:ilvl w:val="0"/>
          <w:numId w:val="25"/>
        </w:numPr>
        <w:jc w:val="both"/>
      </w:pPr>
      <w:r>
        <w:t xml:space="preserve">Правилник за рамката на  компетенции за високите раководни места и формата и содржината на образецот за описот на работното место заснован на компетенции на предлог на Комисијата за ВРС. </w:t>
      </w:r>
    </w:p>
    <w:p w:rsidR="00882FA7" w:rsidRDefault="00882FA7" w:rsidP="00882FA7">
      <w:pPr>
        <w:pStyle w:val="ListParagraph"/>
        <w:numPr>
          <w:ilvl w:val="0"/>
          <w:numId w:val="25"/>
        </w:numPr>
        <w:jc w:val="both"/>
      </w:pPr>
      <w:r>
        <w:t xml:space="preserve">Правилник за формата и содржината на барањето за објавување на јавниот оглас, формата и содржината на јавниот оглас, начинот на поднесување на пријавата, начинот на избор на кандидати и бодувањето во различни фази на селекција, како и </w:t>
      </w:r>
      <w:r>
        <w:lastRenderedPageBreak/>
        <w:t>други прашања поврзани со спроведувањето на постапката за пополнување на високите раководни места.</w:t>
      </w:r>
    </w:p>
    <w:p w:rsidR="00882FA7" w:rsidRDefault="00882FA7" w:rsidP="00882FA7">
      <w:pPr>
        <w:pStyle w:val="ListParagraph"/>
        <w:numPr>
          <w:ilvl w:val="0"/>
          <w:numId w:val="25"/>
        </w:numPr>
        <w:jc w:val="both"/>
      </w:pPr>
      <w:r>
        <w:t>Етички кодекс за висока раководна служба</w:t>
      </w:r>
    </w:p>
    <w:p w:rsidR="00882FA7" w:rsidRDefault="00882FA7" w:rsidP="00882FA7">
      <w:pPr>
        <w:pStyle w:val="ListParagraph"/>
        <w:numPr>
          <w:ilvl w:val="0"/>
          <w:numId w:val="25"/>
        </w:numPr>
        <w:jc w:val="both"/>
      </w:pPr>
      <w:r>
        <w:t>Правилник за начинот на спроведување на постапката за оценување, како и формата и содржината на образецот за оценување на високите раководители</w:t>
      </w:r>
    </w:p>
    <w:p w:rsidR="00882FA7" w:rsidRDefault="00882FA7" w:rsidP="00882FA7">
      <w:pPr>
        <w:pStyle w:val="ListParagraph"/>
        <w:numPr>
          <w:ilvl w:val="0"/>
          <w:numId w:val="25"/>
        </w:numPr>
        <w:jc w:val="both"/>
      </w:pPr>
      <w:r>
        <w:t>Програма за обука за високите раководители и</w:t>
      </w:r>
    </w:p>
    <w:p w:rsidR="00882FA7" w:rsidRPr="00882FA7" w:rsidRDefault="00882FA7" w:rsidP="00882FA7">
      <w:pPr>
        <w:pStyle w:val="ListParagraph"/>
        <w:numPr>
          <w:ilvl w:val="0"/>
          <w:numId w:val="25"/>
        </w:numPr>
        <w:jc w:val="both"/>
      </w:pPr>
      <w:r>
        <w:t>Каталог на задолжителни генерички обуки и специјализирани обуки.</w:t>
      </w:r>
    </w:p>
    <w:bookmarkEnd w:id="0"/>
    <w:p w:rsidR="00654640" w:rsidRPr="002A62BE" w:rsidRDefault="00213456" w:rsidP="00A3036A">
      <w:pPr>
        <w:spacing w:before="120"/>
        <w:ind w:firstLine="720"/>
        <w:jc w:val="both"/>
        <w:rPr>
          <w:rFonts w:ascii="StobiSerif Regular" w:hAnsi="StobiSerif Regular"/>
          <w:sz w:val="22"/>
          <w:szCs w:val="22"/>
          <w:lang w:val="mk-MK"/>
        </w:rPr>
      </w:pPr>
      <w:r>
        <w:rPr>
          <w:rFonts w:ascii="StobiSerif Regular" w:hAnsi="StobiSerif Regular"/>
          <w:sz w:val="22"/>
          <w:szCs w:val="22"/>
          <w:lang w:val="mk-MK"/>
        </w:rPr>
        <w:t xml:space="preserve">Истите ќе бидат донесени </w:t>
      </w:r>
      <w:r w:rsidR="00EB1E5D">
        <w:rPr>
          <w:rFonts w:ascii="StobiSerif Regular" w:hAnsi="StobiSerif Regular"/>
          <w:sz w:val="22"/>
          <w:szCs w:val="22"/>
          <w:lang w:val="mk-MK"/>
        </w:rPr>
        <w:t>в</w:t>
      </w:r>
      <w:r w:rsidR="009548F6" w:rsidRPr="002A62BE">
        <w:rPr>
          <w:rFonts w:ascii="StobiSerif Regular" w:hAnsi="StobiSerif Regular"/>
          <w:sz w:val="22"/>
          <w:szCs w:val="22"/>
          <w:lang w:val="mk-MK"/>
        </w:rPr>
        <w:t xml:space="preserve">о рок од </w:t>
      </w:r>
      <w:r w:rsidR="00861FCC">
        <w:rPr>
          <w:rFonts w:ascii="StobiSerif Regular" w:hAnsi="StobiSerif Regular"/>
          <w:sz w:val="22"/>
          <w:szCs w:val="22"/>
          <w:lang w:val="mk-MK"/>
        </w:rPr>
        <w:t>6</w:t>
      </w:r>
      <w:r w:rsidR="0064322E" w:rsidRPr="002A62BE">
        <w:rPr>
          <w:rFonts w:ascii="StobiSerif Regular" w:hAnsi="StobiSerif Regular"/>
          <w:sz w:val="22"/>
          <w:szCs w:val="22"/>
          <w:lang w:val="mk-MK"/>
        </w:rPr>
        <w:t xml:space="preserve"> </w:t>
      </w:r>
      <w:r w:rsidR="00476B58" w:rsidRPr="002A62BE">
        <w:rPr>
          <w:rFonts w:ascii="StobiSerif Regular" w:hAnsi="StobiSerif Regular"/>
          <w:sz w:val="22"/>
          <w:szCs w:val="22"/>
          <w:lang w:val="mk-MK"/>
        </w:rPr>
        <w:t xml:space="preserve">месеци по донесување на законот, </w:t>
      </w:r>
      <w:r w:rsidR="00356F88" w:rsidRPr="002A62BE">
        <w:rPr>
          <w:rFonts w:ascii="StobiSerif Regular" w:hAnsi="StobiSerif Regular"/>
          <w:sz w:val="22"/>
          <w:szCs w:val="22"/>
          <w:lang w:val="mk-MK"/>
        </w:rPr>
        <w:t>како што е наведено во преодни и завршни одредби</w:t>
      </w:r>
      <w:r w:rsidR="00654640" w:rsidRPr="002A62BE">
        <w:rPr>
          <w:rFonts w:ascii="StobiSerif Regular" w:hAnsi="StobiSerif Regular"/>
          <w:sz w:val="22"/>
          <w:szCs w:val="22"/>
          <w:lang w:val="mk-MK"/>
        </w:rPr>
        <w:t>.</w:t>
      </w:r>
    </w:p>
    <w:p w:rsidR="00EB1E5D" w:rsidRPr="00213456" w:rsidRDefault="00E65223" w:rsidP="00213456">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7.3</w:t>
      </w:r>
      <w:r w:rsidRPr="002A62BE">
        <w:rPr>
          <w:rFonts w:ascii="StobiSerif Regular" w:hAnsi="StobiSerif Regular"/>
          <w:sz w:val="22"/>
          <w:szCs w:val="22"/>
          <w:lang w:val="mk-MK"/>
        </w:rPr>
        <w:tab/>
        <w:t>Органи на државната управа, државни органи и други органи надлежни за спроведување</w:t>
      </w:r>
      <w:r w:rsidR="00654640" w:rsidRPr="002A62BE">
        <w:rPr>
          <w:rFonts w:ascii="StobiSerif Regular" w:hAnsi="StobiSerif Regular"/>
          <w:sz w:val="22"/>
          <w:szCs w:val="22"/>
          <w:lang w:val="mk-MK"/>
        </w:rPr>
        <w:t>:</w:t>
      </w:r>
    </w:p>
    <w:p w:rsidR="00EB1E5D" w:rsidRPr="00EB1E5D" w:rsidRDefault="00EB1E5D" w:rsidP="000502FE">
      <w:pPr>
        <w:pStyle w:val="ListParagraph"/>
        <w:numPr>
          <w:ilvl w:val="0"/>
          <w:numId w:val="25"/>
        </w:numPr>
        <w:spacing w:before="120"/>
        <w:jc w:val="both"/>
        <w:rPr>
          <w:rFonts w:ascii="StobiSerif Regular" w:hAnsi="StobiSerif Regular" w:cstheme="minorHAnsi"/>
        </w:rPr>
      </w:pPr>
      <w:r w:rsidRPr="00EB1E5D">
        <w:rPr>
          <w:rFonts w:ascii="StobiSerif Regular" w:hAnsi="StobiSerif Regular" w:cstheme="minorHAnsi"/>
          <w:b/>
        </w:rPr>
        <w:t xml:space="preserve">Владата на Република Северна Македонија, </w:t>
      </w:r>
      <w:r w:rsidRPr="00EB1E5D">
        <w:rPr>
          <w:rFonts w:ascii="StobiSerif Regular" w:hAnsi="StobiSerif Regular" w:cstheme="minorHAnsi"/>
        </w:rPr>
        <w:t>преку предлагање на измени на материјалните закони со кои се регулирани високите раководни места;</w:t>
      </w:r>
    </w:p>
    <w:p w:rsidR="009548F6" w:rsidRPr="00EB1E5D" w:rsidRDefault="00806D9A" w:rsidP="000502FE">
      <w:pPr>
        <w:pStyle w:val="ListParagraph"/>
        <w:numPr>
          <w:ilvl w:val="0"/>
          <w:numId w:val="25"/>
        </w:numPr>
        <w:spacing w:before="120"/>
        <w:jc w:val="both"/>
        <w:rPr>
          <w:rFonts w:ascii="StobiSerif Regular" w:hAnsi="StobiSerif Regular" w:cstheme="minorHAnsi"/>
        </w:rPr>
      </w:pPr>
      <w:r w:rsidRPr="00213456">
        <w:rPr>
          <w:rFonts w:ascii="StobiSerif Regular" w:hAnsi="StobiSerif Regular" w:cstheme="minorHAnsi"/>
        </w:rPr>
        <w:t xml:space="preserve">Министерство за </w:t>
      </w:r>
      <w:r w:rsidR="009548F6" w:rsidRPr="00213456">
        <w:rPr>
          <w:rFonts w:ascii="StobiSerif Regular" w:hAnsi="StobiSerif Regular" w:cstheme="minorHAnsi"/>
        </w:rPr>
        <w:t>информатичко општество и администрација</w:t>
      </w:r>
      <w:r w:rsidR="00EB1E5D" w:rsidRPr="00EB1E5D">
        <w:rPr>
          <w:rFonts w:ascii="StobiSerif Regular" w:hAnsi="StobiSerif Regular" w:cstheme="minorHAnsi"/>
        </w:rPr>
        <w:t>,</w:t>
      </w:r>
      <w:r w:rsidR="009548F6" w:rsidRPr="00EB1E5D">
        <w:rPr>
          <w:rFonts w:ascii="StobiSerif Regular" w:hAnsi="StobiSerif Regular" w:cstheme="minorHAnsi"/>
        </w:rPr>
        <w:t xml:space="preserve"> преку донесување на де</w:t>
      </w:r>
      <w:r w:rsidR="005B2374" w:rsidRPr="00EB1E5D">
        <w:rPr>
          <w:rFonts w:ascii="StobiSerif Regular" w:hAnsi="StobiSerif Regular" w:cstheme="minorHAnsi"/>
        </w:rPr>
        <w:t>л</w:t>
      </w:r>
      <w:r w:rsidR="009548F6" w:rsidRPr="00EB1E5D">
        <w:rPr>
          <w:rFonts w:ascii="StobiSerif Regular" w:hAnsi="StobiSerif Regular" w:cstheme="minorHAnsi"/>
        </w:rPr>
        <w:t xml:space="preserve"> од подзаконските акти и надзор над спроведувањето на овој закон</w:t>
      </w:r>
      <w:r w:rsidR="00EB1E5D">
        <w:rPr>
          <w:rFonts w:ascii="StobiSerif Regular" w:hAnsi="StobiSerif Regular" w:cstheme="minorHAnsi"/>
        </w:rPr>
        <w:t>.</w:t>
      </w: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7.4</w:t>
      </w:r>
      <w:r w:rsidRPr="002A62BE">
        <w:rPr>
          <w:rFonts w:ascii="StobiSerif Regular" w:hAnsi="StobiSerif Regular"/>
          <w:sz w:val="22"/>
          <w:szCs w:val="22"/>
          <w:lang w:val="mk-MK"/>
        </w:rPr>
        <w:tab/>
        <w:t>Активности за обезбедување на ефикасно спроведување на предлогот на закон</w:t>
      </w:r>
    </w:p>
    <w:p w:rsidR="009548F6" w:rsidRPr="002A62BE" w:rsidRDefault="00EB1E5D" w:rsidP="001C78AA">
      <w:pPr>
        <w:tabs>
          <w:tab w:val="left" w:pos="675"/>
        </w:tabs>
        <w:spacing w:before="120"/>
        <w:jc w:val="both"/>
        <w:rPr>
          <w:rFonts w:ascii="StobiSerif Regular" w:hAnsi="StobiSerif Regular"/>
          <w:sz w:val="22"/>
          <w:szCs w:val="22"/>
          <w:lang w:val="mk-MK"/>
        </w:rPr>
      </w:pPr>
      <w:r>
        <w:rPr>
          <w:rFonts w:ascii="StobiSerif Regular" w:hAnsi="StobiSerif Regular"/>
          <w:sz w:val="22"/>
          <w:szCs w:val="22"/>
          <w:lang w:val="mk-MK"/>
        </w:rPr>
        <w:tab/>
      </w:r>
      <w:r>
        <w:rPr>
          <w:rFonts w:ascii="StobiSerif Regular" w:hAnsi="StobiSerif Regular"/>
          <w:sz w:val="22"/>
          <w:szCs w:val="22"/>
          <w:lang w:val="mk-MK"/>
        </w:rPr>
        <w:tab/>
      </w:r>
      <w:r>
        <w:rPr>
          <w:rFonts w:ascii="StobiSerif Regular" w:hAnsi="StobiSerif Regular"/>
          <w:sz w:val="22"/>
          <w:szCs w:val="22"/>
          <w:lang w:val="mk-MK"/>
        </w:rPr>
        <w:tab/>
        <w:t>/</w:t>
      </w:r>
    </w:p>
    <w:p w:rsidR="00E65223" w:rsidRPr="002A62BE" w:rsidRDefault="00E65223" w:rsidP="00A3036A">
      <w:pPr>
        <w:shd w:val="clear" w:color="auto" w:fill="CCFFFF"/>
        <w:tabs>
          <w:tab w:val="left" w:pos="675"/>
        </w:tabs>
        <w:spacing w:before="120"/>
        <w:rPr>
          <w:rFonts w:ascii="StobiSerif Regular" w:hAnsi="StobiSerif Regular"/>
          <w:b/>
          <w:sz w:val="22"/>
          <w:szCs w:val="22"/>
          <w:lang w:val="mk-MK"/>
        </w:rPr>
      </w:pPr>
      <w:r w:rsidRPr="002A62BE">
        <w:rPr>
          <w:rFonts w:ascii="StobiSerif Regular" w:hAnsi="StobiSerif Regular"/>
          <w:b/>
          <w:sz w:val="22"/>
          <w:szCs w:val="22"/>
          <w:lang w:val="mk-MK"/>
        </w:rPr>
        <w:t>8.</w:t>
      </w:r>
      <w:r w:rsidRPr="002A62BE">
        <w:rPr>
          <w:rFonts w:ascii="StobiSerif Regular" w:hAnsi="StobiSerif Regular"/>
          <w:b/>
          <w:sz w:val="22"/>
          <w:szCs w:val="22"/>
          <w:lang w:val="mk-MK"/>
        </w:rPr>
        <w:tab/>
        <w:t>Следење и евалуација</w:t>
      </w:r>
    </w:p>
    <w:p w:rsidR="009849A3" w:rsidRPr="002A62BE" w:rsidRDefault="00E65223" w:rsidP="009849A3">
      <w:pPr>
        <w:numPr>
          <w:ilvl w:val="1"/>
          <w:numId w:val="13"/>
        </w:numPr>
        <w:spacing w:before="120"/>
        <w:jc w:val="both"/>
        <w:rPr>
          <w:rFonts w:ascii="StobiSerif Regular" w:hAnsi="StobiSerif Regular"/>
          <w:sz w:val="22"/>
          <w:szCs w:val="22"/>
          <w:lang w:val="mk-MK"/>
        </w:rPr>
      </w:pPr>
      <w:r w:rsidRPr="002A62BE">
        <w:rPr>
          <w:rFonts w:ascii="StobiSerif Regular" w:hAnsi="StobiSerif Regular"/>
          <w:sz w:val="22"/>
          <w:szCs w:val="22"/>
          <w:lang w:val="mk-MK"/>
        </w:rPr>
        <w:tab/>
        <w:t xml:space="preserve">Начин на следење на спроведувањето </w:t>
      </w:r>
    </w:p>
    <w:p w:rsidR="00A474AB" w:rsidRPr="002A62BE" w:rsidRDefault="005B2374" w:rsidP="009849A3">
      <w:pPr>
        <w:spacing w:before="120"/>
        <w:ind w:firstLine="1080"/>
        <w:jc w:val="both"/>
        <w:rPr>
          <w:rFonts w:ascii="StobiSerif Regular" w:hAnsi="StobiSerif Regular"/>
          <w:sz w:val="22"/>
          <w:szCs w:val="22"/>
          <w:lang w:val="mk-MK"/>
        </w:rPr>
      </w:pPr>
      <w:r w:rsidRPr="002A62BE">
        <w:rPr>
          <w:rFonts w:ascii="StobiSerif Regular" w:hAnsi="StobiSerif Regular" w:cstheme="minorHAnsi"/>
          <w:sz w:val="22"/>
          <w:szCs w:val="22"/>
          <w:lang w:val="mk-MK"/>
        </w:rPr>
        <w:t xml:space="preserve">Министерство за информатичко општество и администрација ќе </w:t>
      </w:r>
      <w:proofErr w:type="spellStart"/>
      <w:r w:rsidR="009849A3" w:rsidRPr="002A62BE">
        <w:rPr>
          <w:rFonts w:ascii="StobiSerif Regular" w:hAnsi="StobiSerif Regular"/>
          <w:sz w:val="22"/>
          <w:szCs w:val="22"/>
        </w:rPr>
        <w:t>врши</w:t>
      </w:r>
      <w:proofErr w:type="spellEnd"/>
      <w:r w:rsidR="009849A3" w:rsidRPr="002A62BE">
        <w:rPr>
          <w:rFonts w:ascii="StobiSerif Regular" w:hAnsi="StobiSerif Regular"/>
          <w:sz w:val="22"/>
          <w:szCs w:val="22"/>
        </w:rPr>
        <w:t xml:space="preserve"> </w:t>
      </w:r>
      <w:proofErr w:type="spellStart"/>
      <w:r w:rsidR="009849A3" w:rsidRPr="002A62BE">
        <w:rPr>
          <w:rFonts w:ascii="StobiSerif Regular" w:hAnsi="StobiSerif Regular"/>
          <w:sz w:val="22"/>
          <w:szCs w:val="22"/>
        </w:rPr>
        <w:t>надзор</w:t>
      </w:r>
      <w:proofErr w:type="spellEnd"/>
      <w:r w:rsidR="009849A3" w:rsidRPr="002A62BE">
        <w:rPr>
          <w:rFonts w:ascii="StobiSerif Regular" w:hAnsi="StobiSerif Regular"/>
          <w:sz w:val="22"/>
          <w:szCs w:val="22"/>
        </w:rPr>
        <w:t xml:space="preserve"> </w:t>
      </w:r>
      <w:proofErr w:type="spellStart"/>
      <w:r w:rsidR="009849A3" w:rsidRPr="002A62BE">
        <w:rPr>
          <w:rFonts w:ascii="StobiSerif Regular" w:hAnsi="StobiSerif Regular"/>
          <w:sz w:val="22"/>
          <w:szCs w:val="22"/>
        </w:rPr>
        <w:t>над</w:t>
      </w:r>
      <w:proofErr w:type="spellEnd"/>
      <w:r w:rsidR="009849A3" w:rsidRPr="002A62BE">
        <w:rPr>
          <w:rFonts w:ascii="StobiSerif Regular" w:hAnsi="StobiSerif Regular"/>
          <w:sz w:val="22"/>
          <w:szCs w:val="22"/>
        </w:rPr>
        <w:t xml:space="preserve"> </w:t>
      </w:r>
      <w:proofErr w:type="spellStart"/>
      <w:r w:rsidR="009849A3" w:rsidRPr="002A62BE">
        <w:rPr>
          <w:rFonts w:ascii="StobiSerif Regular" w:hAnsi="StobiSerif Regular"/>
          <w:sz w:val="22"/>
          <w:szCs w:val="22"/>
        </w:rPr>
        <w:t>спроведувањето</w:t>
      </w:r>
      <w:proofErr w:type="spellEnd"/>
      <w:r w:rsidR="009849A3" w:rsidRPr="002A62BE">
        <w:rPr>
          <w:rFonts w:ascii="StobiSerif Regular" w:hAnsi="StobiSerif Regular"/>
          <w:sz w:val="22"/>
          <w:szCs w:val="22"/>
        </w:rPr>
        <w:t xml:space="preserve"> </w:t>
      </w:r>
      <w:proofErr w:type="spellStart"/>
      <w:r w:rsidR="009849A3" w:rsidRPr="002A62BE">
        <w:rPr>
          <w:rFonts w:ascii="StobiSerif Regular" w:hAnsi="StobiSerif Regular"/>
          <w:sz w:val="22"/>
          <w:szCs w:val="22"/>
        </w:rPr>
        <w:t>на</w:t>
      </w:r>
      <w:proofErr w:type="spellEnd"/>
      <w:r w:rsidR="009849A3" w:rsidRPr="002A62BE">
        <w:rPr>
          <w:rFonts w:ascii="StobiSerif Regular" w:hAnsi="StobiSerif Regular"/>
          <w:sz w:val="22"/>
          <w:szCs w:val="22"/>
        </w:rPr>
        <w:t xml:space="preserve"> </w:t>
      </w:r>
      <w:proofErr w:type="spellStart"/>
      <w:r w:rsidR="009849A3" w:rsidRPr="002A62BE">
        <w:rPr>
          <w:rFonts w:ascii="StobiSerif Regular" w:hAnsi="StobiSerif Regular"/>
          <w:sz w:val="22"/>
          <w:szCs w:val="22"/>
        </w:rPr>
        <w:t>овој</w:t>
      </w:r>
      <w:proofErr w:type="spellEnd"/>
      <w:r w:rsidR="009849A3" w:rsidRPr="002A62BE">
        <w:rPr>
          <w:rFonts w:ascii="StobiSerif Regular" w:hAnsi="StobiSerif Regular"/>
          <w:sz w:val="22"/>
          <w:szCs w:val="22"/>
        </w:rPr>
        <w:t xml:space="preserve"> </w:t>
      </w:r>
      <w:proofErr w:type="spellStart"/>
      <w:r w:rsidR="009849A3" w:rsidRPr="002A62BE">
        <w:rPr>
          <w:rFonts w:ascii="StobiSerif Regular" w:hAnsi="StobiSerif Regular"/>
          <w:sz w:val="22"/>
          <w:szCs w:val="22"/>
        </w:rPr>
        <w:t>закон</w:t>
      </w:r>
      <w:proofErr w:type="spellEnd"/>
      <w:r w:rsidR="00A474AB" w:rsidRPr="002A62BE">
        <w:rPr>
          <w:rFonts w:ascii="StobiSerif Regular" w:hAnsi="StobiSerif Regular"/>
          <w:sz w:val="22"/>
          <w:szCs w:val="22"/>
          <w:lang w:val="mk-MK"/>
        </w:rPr>
        <w:t>.</w:t>
      </w:r>
    </w:p>
    <w:p w:rsidR="00EB1E5D" w:rsidRDefault="00EB1E5D" w:rsidP="009849A3">
      <w:pPr>
        <w:spacing w:before="120"/>
        <w:ind w:firstLine="1080"/>
        <w:jc w:val="both"/>
        <w:rPr>
          <w:rFonts w:ascii="StobiSerif Regular" w:hAnsi="StobiSerif Regular"/>
          <w:sz w:val="22"/>
          <w:szCs w:val="22"/>
          <w:lang w:val="mk-MK"/>
        </w:rPr>
      </w:pPr>
      <w:r>
        <w:rPr>
          <w:rFonts w:ascii="StobiSerif Regular" w:hAnsi="StobiSerif Regular"/>
          <w:sz w:val="22"/>
          <w:szCs w:val="22"/>
          <w:lang w:val="mk-MK"/>
        </w:rPr>
        <w:t xml:space="preserve">Комисијата за ВРС </w:t>
      </w:r>
      <w:r w:rsidR="005B2374" w:rsidRPr="002A62BE">
        <w:rPr>
          <w:rFonts w:ascii="StobiSerif Regular" w:hAnsi="StobiSerif Regular"/>
          <w:sz w:val="22"/>
          <w:szCs w:val="22"/>
          <w:lang w:val="mk-MK"/>
        </w:rPr>
        <w:t xml:space="preserve">ќе ја следи </w:t>
      </w:r>
      <w:r>
        <w:rPr>
          <w:rFonts w:ascii="StobiSerif Regular" w:hAnsi="StobiSerif Regular"/>
          <w:sz w:val="22"/>
          <w:szCs w:val="22"/>
          <w:lang w:val="mk-MK"/>
        </w:rPr>
        <w:t xml:space="preserve">имплементацијата на овој закон од страна на </w:t>
      </w:r>
      <w:r w:rsidR="005B2374" w:rsidRPr="002A62BE">
        <w:rPr>
          <w:rFonts w:ascii="StobiSerif Regular" w:hAnsi="StobiSerif Regular"/>
          <w:sz w:val="22"/>
          <w:szCs w:val="22"/>
          <w:lang w:val="mk-MK"/>
        </w:rPr>
        <w:t>ин</w:t>
      </w:r>
      <w:r>
        <w:rPr>
          <w:rFonts w:ascii="StobiSerif Regular" w:hAnsi="StobiSerif Regular"/>
          <w:sz w:val="22"/>
          <w:szCs w:val="22"/>
          <w:lang w:val="mk-MK"/>
        </w:rPr>
        <w:t>ституциите во кои треба да се назначат виоките раководители.</w:t>
      </w:r>
    </w:p>
    <w:p w:rsidR="00B37300" w:rsidRPr="002A62BE" w:rsidRDefault="005B2374" w:rsidP="009849A3">
      <w:pPr>
        <w:spacing w:before="120"/>
        <w:ind w:firstLine="1080"/>
        <w:jc w:val="both"/>
        <w:rPr>
          <w:rFonts w:ascii="StobiSerif Regular" w:hAnsi="StobiSerif Regular"/>
          <w:sz w:val="22"/>
          <w:szCs w:val="22"/>
          <w:lang w:val="mk-MK"/>
        </w:rPr>
      </w:pPr>
      <w:proofErr w:type="spellStart"/>
      <w:r w:rsidRPr="002A62BE">
        <w:rPr>
          <w:rFonts w:ascii="StobiSerif Regular" w:hAnsi="StobiSerif Regular" w:cstheme="minorHAnsi"/>
          <w:sz w:val="22"/>
          <w:szCs w:val="22"/>
        </w:rPr>
        <w:t>Држав</w:t>
      </w:r>
      <w:proofErr w:type="spellEnd"/>
      <w:r w:rsidRPr="002A62BE">
        <w:rPr>
          <w:rFonts w:ascii="StobiSerif Regular" w:hAnsi="StobiSerif Regular" w:cstheme="minorHAnsi"/>
          <w:sz w:val="22"/>
          <w:szCs w:val="22"/>
          <w:lang w:val="mk-MK"/>
        </w:rPr>
        <w:t xml:space="preserve">ниот </w:t>
      </w:r>
      <w:proofErr w:type="spellStart"/>
      <w:r w:rsidRPr="002A62BE">
        <w:rPr>
          <w:rFonts w:ascii="StobiSerif Regular" w:hAnsi="StobiSerif Regular" w:cstheme="minorHAnsi"/>
          <w:sz w:val="22"/>
          <w:szCs w:val="22"/>
        </w:rPr>
        <w:t>управен</w:t>
      </w:r>
      <w:proofErr w:type="spellEnd"/>
      <w:r w:rsidRPr="002A62BE">
        <w:rPr>
          <w:rFonts w:ascii="StobiSerif Regular" w:hAnsi="StobiSerif Regular" w:cstheme="minorHAnsi"/>
          <w:sz w:val="22"/>
          <w:szCs w:val="22"/>
        </w:rPr>
        <w:t xml:space="preserve"> </w:t>
      </w:r>
      <w:proofErr w:type="spellStart"/>
      <w:r w:rsidRPr="002A62BE">
        <w:rPr>
          <w:rFonts w:ascii="StobiSerif Regular" w:hAnsi="StobiSerif Regular" w:cstheme="minorHAnsi"/>
          <w:sz w:val="22"/>
          <w:szCs w:val="22"/>
        </w:rPr>
        <w:t>инспекторат</w:t>
      </w:r>
      <w:proofErr w:type="spellEnd"/>
      <w:r w:rsidRPr="002A62BE">
        <w:rPr>
          <w:rFonts w:ascii="StobiSerif Regular" w:hAnsi="StobiSerif Regular" w:cstheme="minorHAnsi"/>
          <w:sz w:val="22"/>
          <w:szCs w:val="22"/>
        </w:rPr>
        <w:t xml:space="preserve"> </w:t>
      </w:r>
      <w:r w:rsidRPr="002A62BE">
        <w:rPr>
          <w:rFonts w:ascii="StobiSerif Regular" w:hAnsi="StobiSerif Regular" w:cstheme="minorHAnsi"/>
          <w:sz w:val="22"/>
          <w:szCs w:val="22"/>
          <w:lang w:val="mk-MK"/>
        </w:rPr>
        <w:t>ќе врши и</w:t>
      </w:r>
      <w:proofErr w:type="spellStart"/>
      <w:r w:rsidRPr="002A62BE">
        <w:rPr>
          <w:rFonts w:ascii="StobiSerif Regular" w:hAnsi="StobiSerif Regular" w:cstheme="minorHAnsi"/>
          <w:sz w:val="22"/>
          <w:szCs w:val="22"/>
        </w:rPr>
        <w:t>нспекциски</w:t>
      </w:r>
      <w:proofErr w:type="spellEnd"/>
      <w:r w:rsidRPr="002A62BE">
        <w:rPr>
          <w:rFonts w:ascii="StobiSerif Regular" w:hAnsi="StobiSerif Regular" w:cstheme="minorHAnsi"/>
          <w:sz w:val="22"/>
          <w:szCs w:val="22"/>
        </w:rPr>
        <w:t xml:space="preserve"> </w:t>
      </w:r>
      <w:proofErr w:type="spellStart"/>
      <w:r w:rsidRPr="002A62BE">
        <w:rPr>
          <w:rFonts w:ascii="StobiSerif Regular" w:hAnsi="StobiSerif Regular" w:cstheme="minorHAnsi"/>
          <w:sz w:val="22"/>
          <w:szCs w:val="22"/>
        </w:rPr>
        <w:t>надзор</w:t>
      </w:r>
      <w:proofErr w:type="spellEnd"/>
      <w:r w:rsidRPr="002A62BE">
        <w:rPr>
          <w:rFonts w:ascii="StobiSerif Regular" w:hAnsi="StobiSerif Regular" w:cstheme="minorHAnsi"/>
          <w:sz w:val="22"/>
          <w:szCs w:val="22"/>
        </w:rPr>
        <w:t xml:space="preserve"> </w:t>
      </w:r>
      <w:proofErr w:type="spellStart"/>
      <w:r w:rsidRPr="002A62BE">
        <w:rPr>
          <w:rFonts w:ascii="StobiSerif Regular" w:hAnsi="StobiSerif Regular" w:cstheme="minorHAnsi"/>
          <w:sz w:val="22"/>
          <w:szCs w:val="22"/>
        </w:rPr>
        <w:t>над</w:t>
      </w:r>
      <w:proofErr w:type="spellEnd"/>
      <w:r w:rsidRPr="002A62BE">
        <w:rPr>
          <w:rFonts w:ascii="StobiSerif Regular" w:hAnsi="StobiSerif Regular" w:cstheme="minorHAnsi"/>
          <w:sz w:val="22"/>
          <w:szCs w:val="22"/>
        </w:rPr>
        <w:t xml:space="preserve"> </w:t>
      </w:r>
      <w:proofErr w:type="spellStart"/>
      <w:r w:rsidRPr="002A62BE">
        <w:rPr>
          <w:rFonts w:ascii="StobiSerif Regular" w:hAnsi="StobiSerif Regular" w:cstheme="minorHAnsi"/>
          <w:sz w:val="22"/>
          <w:szCs w:val="22"/>
        </w:rPr>
        <w:t>спроведувањето</w:t>
      </w:r>
      <w:proofErr w:type="spellEnd"/>
      <w:r w:rsidRPr="002A62BE">
        <w:rPr>
          <w:rFonts w:ascii="StobiSerif Regular" w:hAnsi="StobiSerif Regular" w:cstheme="minorHAnsi"/>
          <w:sz w:val="22"/>
          <w:szCs w:val="22"/>
        </w:rPr>
        <w:t xml:space="preserve"> </w:t>
      </w:r>
      <w:proofErr w:type="spellStart"/>
      <w:r w:rsidRPr="002A62BE">
        <w:rPr>
          <w:rFonts w:ascii="StobiSerif Regular" w:hAnsi="StobiSerif Regular" w:cstheme="minorHAnsi"/>
          <w:sz w:val="22"/>
          <w:szCs w:val="22"/>
        </w:rPr>
        <w:t>на</w:t>
      </w:r>
      <w:proofErr w:type="spellEnd"/>
      <w:r w:rsidRPr="002A62BE">
        <w:rPr>
          <w:rFonts w:ascii="StobiSerif Regular" w:hAnsi="StobiSerif Regular" w:cstheme="minorHAnsi"/>
          <w:sz w:val="22"/>
          <w:szCs w:val="22"/>
        </w:rPr>
        <w:t xml:space="preserve"> </w:t>
      </w:r>
      <w:proofErr w:type="spellStart"/>
      <w:r w:rsidRPr="002A62BE">
        <w:rPr>
          <w:rFonts w:ascii="StobiSerif Regular" w:hAnsi="StobiSerif Regular" w:cstheme="minorHAnsi"/>
          <w:sz w:val="22"/>
          <w:szCs w:val="22"/>
        </w:rPr>
        <w:t>овој</w:t>
      </w:r>
      <w:proofErr w:type="spellEnd"/>
      <w:r w:rsidRPr="002A62BE">
        <w:rPr>
          <w:rFonts w:ascii="StobiSerif Regular" w:hAnsi="StobiSerif Regular" w:cstheme="minorHAnsi"/>
          <w:sz w:val="22"/>
          <w:szCs w:val="22"/>
        </w:rPr>
        <w:t xml:space="preserve"> </w:t>
      </w:r>
      <w:proofErr w:type="spellStart"/>
      <w:r w:rsidRPr="002A62BE">
        <w:rPr>
          <w:rFonts w:ascii="StobiSerif Regular" w:hAnsi="StobiSerif Regular" w:cstheme="minorHAnsi"/>
          <w:sz w:val="22"/>
          <w:szCs w:val="22"/>
        </w:rPr>
        <w:t>закон</w:t>
      </w:r>
      <w:proofErr w:type="spellEnd"/>
      <w:r w:rsidR="00EB1E5D">
        <w:rPr>
          <w:rFonts w:ascii="StobiSerif Regular" w:hAnsi="StobiSerif Regular" w:cstheme="minorHAnsi"/>
          <w:sz w:val="22"/>
          <w:szCs w:val="22"/>
          <w:lang w:val="mk-MK"/>
        </w:rPr>
        <w:t>, како и на прописите донесени врз основа на овој закон</w:t>
      </w:r>
      <w:r w:rsidR="00B37300" w:rsidRPr="002A62BE">
        <w:rPr>
          <w:rFonts w:ascii="StobiSerif Regular" w:hAnsi="StobiSerif Regular"/>
          <w:sz w:val="22"/>
          <w:szCs w:val="22"/>
          <w:lang w:val="mk-MK"/>
        </w:rPr>
        <w:t>.</w:t>
      </w:r>
    </w:p>
    <w:p w:rsidR="00E65223" w:rsidRPr="002A62BE" w:rsidRDefault="00E65223" w:rsidP="00A3036A">
      <w:pPr>
        <w:spacing w:before="120"/>
        <w:ind w:firstLine="720"/>
        <w:jc w:val="both"/>
        <w:rPr>
          <w:rFonts w:ascii="StobiSerif Regular" w:hAnsi="StobiSerif Regular"/>
          <w:sz w:val="22"/>
          <w:szCs w:val="22"/>
          <w:lang w:val="mk-MK"/>
        </w:rPr>
      </w:pPr>
      <w:r w:rsidRPr="002A62BE">
        <w:rPr>
          <w:rFonts w:ascii="StobiSerif Regular" w:hAnsi="StobiSerif Regular"/>
          <w:sz w:val="22"/>
          <w:szCs w:val="22"/>
          <w:lang w:val="mk-MK"/>
        </w:rPr>
        <w:t>8.2</w:t>
      </w:r>
      <w:r w:rsidRPr="002A62BE">
        <w:rPr>
          <w:rFonts w:ascii="StobiSerif Regular" w:hAnsi="StobiSerif Regular"/>
          <w:sz w:val="22"/>
          <w:szCs w:val="22"/>
          <w:lang w:val="mk-MK"/>
        </w:rPr>
        <w:tab/>
        <w:t xml:space="preserve">Евалуација на ефектите од предлогот на закон и рокови </w:t>
      </w:r>
    </w:p>
    <w:p w:rsidR="005B2374" w:rsidRPr="002A62BE" w:rsidRDefault="005B2374" w:rsidP="005B2374">
      <w:pPr>
        <w:ind w:firstLine="720"/>
        <w:jc w:val="both"/>
        <w:rPr>
          <w:rFonts w:ascii="StobiSerif Regular" w:hAnsi="StobiSerif Regular"/>
          <w:sz w:val="22"/>
          <w:szCs w:val="22"/>
          <w:lang w:val="ru-RU"/>
        </w:rPr>
      </w:pPr>
    </w:p>
    <w:p w:rsidR="005B2374" w:rsidRPr="002A62BE" w:rsidRDefault="005B2374" w:rsidP="005B2374">
      <w:pPr>
        <w:ind w:firstLine="720"/>
        <w:jc w:val="both"/>
        <w:rPr>
          <w:rFonts w:ascii="StobiSerif Regular" w:hAnsi="StobiSerif Regular"/>
          <w:sz w:val="22"/>
          <w:szCs w:val="22"/>
          <w:lang w:val="ru-RU"/>
        </w:rPr>
      </w:pPr>
      <w:r w:rsidRPr="002A62BE">
        <w:rPr>
          <w:rFonts w:ascii="StobiSerif Regular" w:hAnsi="StobiSerif Regular"/>
          <w:sz w:val="22"/>
          <w:szCs w:val="22"/>
          <w:lang w:val="ru-RU"/>
        </w:rPr>
        <w:t>Евалуација на ефектите ќе се изврши по истекот на 12 месеци од влегувањето во сила на законот.</w:t>
      </w:r>
    </w:p>
    <w:p w:rsidR="00B323B3" w:rsidRPr="002A62BE" w:rsidRDefault="00B323B3" w:rsidP="00A3036A">
      <w:pPr>
        <w:spacing w:before="120"/>
        <w:jc w:val="both"/>
        <w:rPr>
          <w:rFonts w:ascii="StobiSerif Regular" w:hAnsi="StobiSerif Regular"/>
          <w:sz w:val="22"/>
          <w:szCs w:val="22"/>
        </w:rPr>
      </w:pPr>
    </w:p>
    <w:p w:rsidR="005B2374" w:rsidRPr="002A62BE" w:rsidRDefault="005B2374" w:rsidP="00A3036A">
      <w:pPr>
        <w:spacing w:before="120"/>
        <w:jc w:val="both"/>
        <w:rPr>
          <w:rFonts w:ascii="StobiSerif Regular" w:hAnsi="StobiSerif Regular"/>
          <w:sz w:val="22"/>
          <w:szCs w:val="22"/>
          <w:lang w:val="mk-MK"/>
        </w:rPr>
      </w:pPr>
    </w:p>
    <w:p w:rsidR="00E65223" w:rsidRDefault="00E65223" w:rsidP="00A3036A">
      <w:pPr>
        <w:spacing w:before="120"/>
        <w:jc w:val="both"/>
        <w:rPr>
          <w:rFonts w:ascii="StobiSerif Regular" w:hAnsi="StobiSerif Regular"/>
          <w:b/>
          <w:sz w:val="22"/>
          <w:szCs w:val="22"/>
          <w:lang w:val="mk-MK"/>
        </w:rPr>
      </w:pPr>
      <w:r w:rsidRPr="002A62BE">
        <w:rPr>
          <w:rFonts w:ascii="StobiSerif Regular" w:hAnsi="StobiSerif Regular"/>
          <w:b/>
          <w:sz w:val="22"/>
          <w:szCs w:val="22"/>
          <w:lang w:val="mk-MK"/>
        </w:rPr>
        <w:t>Датум</w:t>
      </w:r>
      <w:r w:rsidRPr="002A62BE">
        <w:rPr>
          <w:rFonts w:ascii="StobiSerif Regular" w:hAnsi="StobiSerif Regular"/>
          <w:b/>
          <w:sz w:val="22"/>
          <w:szCs w:val="22"/>
          <w:lang w:val="ru-RU"/>
        </w:rPr>
        <w:t xml:space="preserve">: </w:t>
      </w:r>
      <w:r w:rsidR="001C3702">
        <w:rPr>
          <w:rFonts w:ascii="StobiSerif Regular" w:hAnsi="StobiSerif Regular"/>
          <w:b/>
          <w:sz w:val="22"/>
          <w:szCs w:val="22"/>
          <w:lang w:val="en-GB"/>
        </w:rPr>
        <w:t>0</w:t>
      </w:r>
      <w:r w:rsidR="00952122">
        <w:rPr>
          <w:rFonts w:ascii="StobiSerif Regular" w:hAnsi="StobiSerif Regular"/>
          <w:b/>
          <w:sz w:val="22"/>
          <w:szCs w:val="22"/>
          <w:lang w:val="mk-MK"/>
        </w:rPr>
        <w:t>8</w:t>
      </w:r>
      <w:r w:rsidR="0011154C" w:rsidRPr="002A62BE">
        <w:rPr>
          <w:rFonts w:ascii="StobiSerif Regular" w:hAnsi="StobiSerif Regular"/>
          <w:b/>
          <w:sz w:val="22"/>
          <w:szCs w:val="22"/>
          <w:lang w:val="ru-RU"/>
        </w:rPr>
        <w:t>.</w:t>
      </w:r>
      <w:r w:rsidR="00952122">
        <w:rPr>
          <w:rFonts w:ascii="StobiSerif Regular" w:hAnsi="StobiSerif Regular"/>
          <w:b/>
          <w:sz w:val="22"/>
          <w:szCs w:val="22"/>
          <w:lang w:val="ru-RU"/>
        </w:rPr>
        <w:t>03</w:t>
      </w:r>
      <w:r w:rsidR="00F36CF6" w:rsidRPr="002A62BE">
        <w:rPr>
          <w:rFonts w:ascii="StobiSerif Regular" w:hAnsi="StobiSerif Regular"/>
          <w:b/>
          <w:sz w:val="22"/>
          <w:szCs w:val="22"/>
          <w:lang w:val="mk-MK"/>
        </w:rPr>
        <w:t>.201</w:t>
      </w:r>
      <w:r w:rsidR="00952122">
        <w:rPr>
          <w:rFonts w:ascii="StobiSerif Regular" w:hAnsi="StobiSerif Regular"/>
          <w:b/>
          <w:sz w:val="22"/>
          <w:szCs w:val="22"/>
          <w:lang w:val="mk-MK"/>
        </w:rPr>
        <w:t>9</w:t>
      </w:r>
      <w:r w:rsidR="005500E8" w:rsidRPr="002A62BE">
        <w:rPr>
          <w:rFonts w:ascii="StobiSerif Regular" w:hAnsi="StobiSerif Regular"/>
          <w:b/>
          <w:sz w:val="22"/>
          <w:szCs w:val="22"/>
          <w:lang w:val="mk-MK"/>
        </w:rPr>
        <w:t xml:space="preserve"> година </w:t>
      </w:r>
      <w:r w:rsidRPr="002A62BE">
        <w:rPr>
          <w:rFonts w:ascii="StobiSerif Regular" w:hAnsi="StobiSerif Regular"/>
          <w:b/>
          <w:sz w:val="22"/>
          <w:szCs w:val="22"/>
          <w:lang w:val="mk-MK"/>
        </w:rPr>
        <w:t xml:space="preserve">                  </w:t>
      </w:r>
      <w:r w:rsidR="00B323B3" w:rsidRPr="002A62BE">
        <w:rPr>
          <w:rFonts w:ascii="StobiSerif Regular" w:hAnsi="StobiSerif Regular"/>
          <w:b/>
          <w:sz w:val="22"/>
          <w:szCs w:val="22"/>
          <w:lang w:val="mk-MK"/>
        </w:rPr>
        <w:t xml:space="preserve">                </w:t>
      </w:r>
      <w:r w:rsidRPr="002A62BE">
        <w:rPr>
          <w:rFonts w:ascii="StobiSerif Regular" w:hAnsi="StobiSerif Regular"/>
          <w:b/>
          <w:sz w:val="22"/>
          <w:szCs w:val="22"/>
          <w:lang w:val="mk-MK"/>
        </w:rPr>
        <w:t xml:space="preserve">           </w:t>
      </w:r>
      <w:r w:rsidRPr="002A62BE">
        <w:rPr>
          <w:rFonts w:ascii="StobiSerif Regular" w:hAnsi="StobiSerif Regular"/>
          <w:b/>
          <w:sz w:val="22"/>
          <w:szCs w:val="22"/>
          <w:lang w:val="ru-RU"/>
        </w:rPr>
        <w:t xml:space="preserve">                  </w:t>
      </w:r>
      <w:r w:rsidR="00882FA7">
        <w:rPr>
          <w:rFonts w:ascii="StobiSerif Regular" w:hAnsi="StobiSerif Regular"/>
          <w:b/>
          <w:sz w:val="22"/>
          <w:szCs w:val="22"/>
          <w:lang w:val="ru-RU"/>
        </w:rPr>
        <w:t xml:space="preserve">     </w:t>
      </w:r>
      <w:r w:rsidRPr="002A62BE">
        <w:rPr>
          <w:rFonts w:ascii="StobiSerif Regular" w:hAnsi="StobiSerif Regular"/>
          <w:b/>
          <w:sz w:val="22"/>
          <w:szCs w:val="22"/>
          <w:lang w:val="ru-RU"/>
        </w:rPr>
        <w:t xml:space="preserve">  </w:t>
      </w:r>
      <w:r w:rsidR="005B2374" w:rsidRPr="002A62BE">
        <w:rPr>
          <w:rFonts w:ascii="StobiSerif Regular" w:hAnsi="StobiSerif Regular"/>
          <w:b/>
          <w:sz w:val="22"/>
          <w:szCs w:val="22"/>
          <w:lang w:val="mk-MK"/>
        </w:rPr>
        <w:t>Дамјан Манчевски</w:t>
      </w:r>
    </w:p>
    <w:p w:rsidR="00952122" w:rsidRPr="002A62BE" w:rsidRDefault="00952122" w:rsidP="00A3036A">
      <w:pPr>
        <w:spacing w:before="120"/>
        <w:jc w:val="both"/>
        <w:rPr>
          <w:rFonts w:ascii="StobiSerif Regular" w:hAnsi="StobiSerif Regular"/>
          <w:b/>
          <w:sz w:val="22"/>
          <w:szCs w:val="22"/>
          <w:lang w:val="mk-MK"/>
        </w:rPr>
      </w:pPr>
      <w:r>
        <w:rPr>
          <w:rFonts w:ascii="StobiSerif Regular" w:hAnsi="StobiSerif Regular"/>
          <w:b/>
          <w:sz w:val="22"/>
          <w:szCs w:val="22"/>
          <w:lang w:val="mk-MK"/>
        </w:rPr>
        <w:tab/>
      </w:r>
      <w:r>
        <w:rPr>
          <w:rFonts w:ascii="StobiSerif Regular" w:hAnsi="StobiSerif Regular"/>
          <w:b/>
          <w:sz w:val="22"/>
          <w:szCs w:val="22"/>
          <w:lang w:val="mk-MK"/>
        </w:rPr>
        <w:tab/>
      </w:r>
      <w:r>
        <w:rPr>
          <w:rFonts w:ascii="StobiSerif Regular" w:hAnsi="StobiSerif Regular"/>
          <w:b/>
          <w:sz w:val="22"/>
          <w:szCs w:val="22"/>
          <w:lang w:val="mk-MK"/>
        </w:rPr>
        <w:tab/>
      </w:r>
      <w:r>
        <w:rPr>
          <w:rFonts w:ascii="StobiSerif Regular" w:hAnsi="StobiSerif Regular"/>
          <w:b/>
          <w:sz w:val="22"/>
          <w:szCs w:val="22"/>
          <w:lang w:val="mk-MK"/>
        </w:rPr>
        <w:tab/>
      </w:r>
      <w:r>
        <w:rPr>
          <w:rFonts w:ascii="StobiSerif Regular" w:hAnsi="StobiSerif Regular"/>
          <w:b/>
          <w:sz w:val="22"/>
          <w:szCs w:val="22"/>
          <w:lang w:val="mk-MK"/>
        </w:rPr>
        <w:tab/>
      </w:r>
      <w:r>
        <w:rPr>
          <w:rFonts w:ascii="StobiSerif Regular" w:hAnsi="StobiSerif Regular"/>
          <w:b/>
          <w:sz w:val="22"/>
          <w:szCs w:val="22"/>
          <w:lang w:val="mk-MK"/>
        </w:rPr>
        <w:tab/>
      </w:r>
      <w:r>
        <w:rPr>
          <w:rFonts w:ascii="StobiSerif Regular" w:hAnsi="StobiSerif Regular"/>
          <w:b/>
          <w:sz w:val="22"/>
          <w:szCs w:val="22"/>
          <w:lang w:val="mk-MK"/>
        </w:rPr>
        <w:tab/>
      </w:r>
      <w:r>
        <w:rPr>
          <w:rFonts w:ascii="StobiSerif Regular" w:hAnsi="StobiSerif Regular"/>
          <w:b/>
          <w:sz w:val="22"/>
          <w:szCs w:val="22"/>
          <w:lang w:val="mk-MK"/>
        </w:rPr>
        <w:tab/>
      </w:r>
      <w:r>
        <w:rPr>
          <w:rFonts w:ascii="StobiSerif Regular" w:hAnsi="StobiSerif Regular"/>
          <w:b/>
          <w:sz w:val="22"/>
          <w:szCs w:val="22"/>
          <w:lang w:val="mk-MK"/>
        </w:rPr>
        <w:tab/>
        <w:t xml:space="preserve">       МИНИСТЕР</w:t>
      </w:r>
    </w:p>
    <w:p w:rsidR="00A474AB" w:rsidRPr="002A62BE" w:rsidRDefault="00A474AB">
      <w:pPr>
        <w:rPr>
          <w:rFonts w:ascii="StobiSerif Regular" w:hAnsi="StobiSerif Regular"/>
          <w:b/>
          <w:sz w:val="22"/>
          <w:szCs w:val="22"/>
          <w:lang w:val="mk-MK"/>
        </w:rPr>
      </w:pPr>
      <w:r w:rsidRPr="002A62BE">
        <w:rPr>
          <w:rFonts w:ascii="StobiSerif Regular" w:hAnsi="StobiSerif Regular"/>
          <w:b/>
          <w:sz w:val="22"/>
          <w:szCs w:val="22"/>
          <w:lang w:val="mk-MK"/>
        </w:rPr>
        <w:br w:type="page"/>
      </w:r>
    </w:p>
    <w:p w:rsidR="003636CC" w:rsidRPr="002A62BE" w:rsidRDefault="003636CC" w:rsidP="000541BF">
      <w:pPr>
        <w:spacing w:before="120"/>
        <w:jc w:val="right"/>
        <w:rPr>
          <w:rFonts w:ascii="StobiSerif Regular" w:hAnsi="StobiSerif Regular"/>
          <w:b/>
          <w:sz w:val="22"/>
          <w:szCs w:val="22"/>
          <w:lang w:val="mk-MK"/>
        </w:rPr>
      </w:pPr>
    </w:p>
    <w:p w:rsidR="00E65223" w:rsidRPr="002A62BE"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center"/>
        <w:rPr>
          <w:rFonts w:ascii="StobiSerif Regular" w:hAnsi="StobiSerif Regular"/>
          <w:sz w:val="22"/>
          <w:szCs w:val="22"/>
          <w:lang w:val="mk-MK"/>
        </w:rPr>
      </w:pPr>
      <w:r w:rsidRPr="002A62BE">
        <w:rPr>
          <w:rFonts w:ascii="StobiSerif Regular" w:hAnsi="StobiSerif Regular"/>
          <w:b/>
          <w:sz w:val="22"/>
          <w:szCs w:val="22"/>
          <w:lang w:val="mk-MK"/>
        </w:rPr>
        <w:t>Изјава од министерот</w:t>
      </w:r>
    </w:p>
    <w:p w:rsidR="00E65223" w:rsidRPr="002A62BE"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both"/>
        <w:rPr>
          <w:rFonts w:ascii="StobiSerif Regular" w:hAnsi="StobiSerif Regular"/>
          <w:b/>
          <w:sz w:val="22"/>
          <w:szCs w:val="22"/>
          <w:lang w:val="ru-RU"/>
        </w:rPr>
      </w:pPr>
    </w:p>
    <w:p w:rsidR="00E65223" w:rsidRPr="002A62BE"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both"/>
        <w:rPr>
          <w:rFonts w:ascii="StobiSerif Regular" w:hAnsi="StobiSerif Regular"/>
          <w:b/>
          <w:sz w:val="22"/>
          <w:szCs w:val="22"/>
          <w:lang w:val="ru-RU"/>
        </w:rPr>
      </w:pPr>
      <w:r w:rsidRPr="002A62BE">
        <w:rPr>
          <w:rFonts w:ascii="StobiSerif Regular" w:hAnsi="StobiSerif Regular"/>
          <w:b/>
          <w:sz w:val="22"/>
          <w:szCs w:val="22"/>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E65223" w:rsidRPr="002A62BE"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both"/>
        <w:rPr>
          <w:rFonts w:ascii="StobiSerif Regular" w:hAnsi="StobiSerif Regular"/>
          <w:b/>
          <w:sz w:val="22"/>
          <w:szCs w:val="22"/>
          <w:lang w:val="ru-RU"/>
        </w:rPr>
      </w:pPr>
      <w:r w:rsidRPr="002A62BE">
        <w:rPr>
          <w:rFonts w:ascii="StobiSerif Regular" w:hAnsi="StobiSerif Regular"/>
          <w:b/>
          <w:sz w:val="22"/>
          <w:szCs w:val="22"/>
          <w:lang w:val="mk-MK"/>
        </w:rPr>
        <w:t xml:space="preserve">Датум:____________                                                                                                   </w:t>
      </w:r>
    </w:p>
    <w:p w:rsidR="00E65223" w:rsidRPr="002A62BE"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both"/>
        <w:rPr>
          <w:rFonts w:ascii="StobiSerif Regular" w:hAnsi="StobiSerif Regular"/>
          <w:b/>
          <w:sz w:val="22"/>
          <w:szCs w:val="22"/>
          <w:lang w:val="ru-RU"/>
        </w:rPr>
      </w:pPr>
    </w:p>
    <w:p w:rsidR="00E65223" w:rsidRPr="002A62BE"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right"/>
        <w:rPr>
          <w:rFonts w:ascii="StobiSerif Regular" w:hAnsi="StobiSerif Regular"/>
          <w:sz w:val="22"/>
          <w:szCs w:val="22"/>
          <w:lang w:val="ru-RU"/>
        </w:rPr>
      </w:pPr>
      <w:r w:rsidRPr="002A62BE">
        <w:rPr>
          <w:rFonts w:ascii="StobiSerif Regular" w:hAnsi="StobiSerif Regular"/>
          <w:b/>
          <w:sz w:val="22"/>
          <w:szCs w:val="22"/>
          <w:lang w:val="mk-MK"/>
        </w:rPr>
        <w:t>потпис на министерот</w:t>
      </w:r>
      <w:r w:rsidRPr="002A62BE">
        <w:rPr>
          <w:rFonts w:ascii="StobiSerif Regular" w:hAnsi="StobiSerif Regular"/>
          <w:b/>
          <w:sz w:val="22"/>
          <w:szCs w:val="22"/>
          <w:lang w:val="ru-RU"/>
        </w:rPr>
        <w:t xml:space="preserve"> </w:t>
      </w:r>
    </w:p>
    <w:p w:rsidR="00E65223" w:rsidRPr="002A62BE" w:rsidRDefault="00E65223" w:rsidP="00A3036A">
      <w:pPr>
        <w:spacing w:before="120"/>
        <w:jc w:val="center"/>
        <w:rPr>
          <w:rFonts w:ascii="StobiSerif Regular" w:hAnsi="StobiSerif Regular"/>
          <w:b/>
          <w:sz w:val="22"/>
          <w:szCs w:val="22"/>
          <w:lang w:val="mk-MK"/>
        </w:rPr>
      </w:pPr>
    </w:p>
    <w:p w:rsidR="00E65223" w:rsidRPr="002A62BE" w:rsidRDefault="00E65223" w:rsidP="00A3036A">
      <w:pPr>
        <w:spacing w:before="120"/>
        <w:jc w:val="center"/>
        <w:rPr>
          <w:rFonts w:ascii="StobiSerif Regular" w:hAnsi="StobiSerif Regular"/>
          <w:b/>
          <w:sz w:val="22"/>
          <w:szCs w:val="22"/>
          <w:lang w:val="mk-MK"/>
        </w:rPr>
      </w:pPr>
    </w:p>
    <w:p w:rsidR="00E65223" w:rsidRPr="002A62BE" w:rsidRDefault="00E65223" w:rsidP="00A3036A">
      <w:pPr>
        <w:spacing w:before="120"/>
        <w:jc w:val="center"/>
        <w:rPr>
          <w:rFonts w:ascii="StobiSerif Regular" w:hAnsi="StobiSerif Regular"/>
          <w:b/>
          <w:sz w:val="22"/>
          <w:szCs w:val="22"/>
          <w:lang w:val="mk-MK"/>
        </w:rPr>
      </w:pPr>
    </w:p>
    <w:p w:rsidR="00213D13" w:rsidRPr="002A62BE" w:rsidRDefault="00213D13" w:rsidP="001C78AA">
      <w:pPr>
        <w:spacing w:before="120"/>
        <w:jc w:val="both"/>
        <w:rPr>
          <w:rFonts w:ascii="StobiSerif Regular" w:hAnsi="StobiSerif Regular"/>
          <w:sz w:val="22"/>
          <w:szCs w:val="22"/>
          <w:lang w:val="ru-RU"/>
        </w:rPr>
      </w:pPr>
    </w:p>
    <w:sectPr w:rsidR="00213D13" w:rsidRPr="002A62BE" w:rsidSect="000541BF">
      <w:footerReference w:type="default" r:id="rId8"/>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5A" w:rsidRDefault="0026695A">
      <w:r>
        <w:separator/>
      </w:r>
    </w:p>
  </w:endnote>
  <w:endnote w:type="continuationSeparator" w:id="0">
    <w:p w:rsidR="0026695A" w:rsidRDefault="0026695A">
      <w:r>
        <w:continuationSeparator/>
      </w:r>
    </w:p>
  </w:endnote>
</w:endnotes>
</file>

<file path=word/fontTable.xml><?xml version="1.0" encoding="utf-8"?>
<w:fonts xmlns:r="http://schemas.openxmlformats.org/officeDocument/2006/relationships" xmlns:w="http://schemas.openxmlformats.org/wordprocessingml/2006/main">
  <w:font w:name="StobiSerif Regular">
    <w:altName w:val="Times New Roman"/>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 Serif">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tobiSerifIt Regular">
    <w:altName w:val="Segoe Script"/>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tobiSerifIt Regular" w:hAnsi="StobiSerifIt Regular"/>
        <w:sz w:val="16"/>
        <w:szCs w:val="16"/>
      </w:rPr>
      <w:id w:val="-1347472964"/>
      <w:docPartObj>
        <w:docPartGallery w:val="Page Numbers (Bottom of Page)"/>
        <w:docPartUnique/>
      </w:docPartObj>
    </w:sdtPr>
    <w:sdtContent>
      <w:p w:rsidR="00916565" w:rsidRPr="00FD351E" w:rsidRDefault="00916565" w:rsidP="00916565">
        <w:pPr>
          <w:pStyle w:val="Footer"/>
          <w:pBdr>
            <w:top w:val="single" w:sz="4" w:space="1" w:color="auto"/>
          </w:pBdr>
          <w:jc w:val="right"/>
          <w:rPr>
            <w:rFonts w:ascii="StobiSerifIt Regular" w:hAnsi="StobiSerifIt Regular"/>
            <w:sz w:val="16"/>
            <w:szCs w:val="16"/>
          </w:rPr>
        </w:pPr>
        <w:proofErr w:type="spellStart"/>
        <w:r w:rsidRPr="00FD351E">
          <w:rPr>
            <w:rFonts w:ascii="StobiSerifIt Regular" w:hAnsi="StobiSerifIt Regular"/>
            <w:sz w:val="16"/>
            <w:szCs w:val="16"/>
          </w:rPr>
          <w:t>Страница</w:t>
        </w:r>
        <w:proofErr w:type="spellEnd"/>
        <w:r w:rsidRPr="00FD351E">
          <w:rPr>
            <w:rFonts w:ascii="StobiSerifIt Regular" w:hAnsi="StobiSerifIt Regular"/>
            <w:sz w:val="16"/>
            <w:szCs w:val="16"/>
          </w:rPr>
          <w:t xml:space="preserve"> </w:t>
        </w:r>
        <w:sdt>
          <w:sdtPr>
            <w:rPr>
              <w:rFonts w:ascii="StobiSerifIt Regular" w:hAnsi="StobiSerifIt Regular"/>
              <w:sz w:val="16"/>
              <w:szCs w:val="16"/>
            </w:rPr>
            <w:id w:val="1315683299"/>
            <w:docPartObj>
              <w:docPartGallery w:val="Page Numbers (Top of Page)"/>
              <w:docPartUnique/>
            </w:docPartObj>
          </w:sdtPr>
          <w:sdtContent>
            <w:r w:rsidR="00E575FF" w:rsidRPr="00FD351E">
              <w:rPr>
                <w:rFonts w:ascii="StobiSerifIt Regular" w:hAnsi="StobiSerifIt Regular"/>
                <w:b/>
                <w:bCs/>
                <w:sz w:val="16"/>
                <w:szCs w:val="16"/>
              </w:rPr>
              <w:fldChar w:fldCharType="begin"/>
            </w:r>
            <w:r w:rsidRPr="00FD351E">
              <w:rPr>
                <w:rFonts w:ascii="StobiSerifIt Regular" w:hAnsi="StobiSerifIt Regular"/>
                <w:b/>
                <w:bCs/>
                <w:sz w:val="16"/>
                <w:szCs w:val="16"/>
              </w:rPr>
              <w:instrText xml:space="preserve"> PAGE </w:instrText>
            </w:r>
            <w:r w:rsidR="00E575FF" w:rsidRPr="00FD351E">
              <w:rPr>
                <w:rFonts w:ascii="StobiSerifIt Regular" w:hAnsi="StobiSerifIt Regular"/>
                <w:b/>
                <w:bCs/>
                <w:sz w:val="16"/>
                <w:szCs w:val="16"/>
              </w:rPr>
              <w:fldChar w:fldCharType="separate"/>
            </w:r>
            <w:r w:rsidR="00213456">
              <w:rPr>
                <w:rFonts w:ascii="StobiSerifIt Regular" w:hAnsi="StobiSerifIt Regular"/>
                <w:b/>
                <w:bCs/>
                <w:noProof/>
                <w:sz w:val="16"/>
                <w:szCs w:val="16"/>
              </w:rPr>
              <w:t>6</w:t>
            </w:r>
            <w:r w:rsidR="00E575FF" w:rsidRPr="00FD351E">
              <w:rPr>
                <w:rFonts w:ascii="StobiSerifIt Regular" w:hAnsi="StobiSerifIt Regular"/>
                <w:b/>
                <w:bCs/>
                <w:sz w:val="16"/>
                <w:szCs w:val="16"/>
              </w:rPr>
              <w:fldChar w:fldCharType="end"/>
            </w:r>
            <w:r w:rsidRPr="00FD351E">
              <w:rPr>
                <w:rFonts w:ascii="StobiSerifIt Regular" w:hAnsi="StobiSerifIt Regular"/>
                <w:sz w:val="16"/>
                <w:szCs w:val="16"/>
              </w:rPr>
              <w:t xml:space="preserve"> </w:t>
            </w:r>
            <w:proofErr w:type="spellStart"/>
            <w:r w:rsidRPr="00FD351E">
              <w:rPr>
                <w:rFonts w:ascii="StobiSerifIt Regular" w:hAnsi="StobiSerifIt Regular"/>
                <w:sz w:val="16"/>
                <w:szCs w:val="16"/>
              </w:rPr>
              <w:t>од</w:t>
            </w:r>
            <w:proofErr w:type="spellEnd"/>
            <w:r w:rsidRPr="00FD351E">
              <w:rPr>
                <w:rFonts w:ascii="StobiSerifIt Regular" w:hAnsi="StobiSerifIt Regular"/>
                <w:sz w:val="16"/>
                <w:szCs w:val="16"/>
              </w:rPr>
              <w:t xml:space="preserve"> </w:t>
            </w:r>
            <w:r w:rsidR="00E575FF" w:rsidRPr="00FD351E">
              <w:rPr>
                <w:rFonts w:ascii="StobiSerifIt Regular" w:hAnsi="StobiSerifIt Regular"/>
                <w:b/>
                <w:bCs/>
                <w:sz w:val="16"/>
                <w:szCs w:val="16"/>
              </w:rPr>
              <w:fldChar w:fldCharType="begin"/>
            </w:r>
            <w:r w:rsidRPr="00FD351E">
              <w:rPr>
                <w:rFonts w:ascii="StobiSerifIt Regular" w:hAnsi="StobiSerifIt Regular"/>
                <w:b/>
                <w:bCs/>
                <w:sz w:val="16"/>
                <w:szCs w:val="16"/>
              </w:rPr>
              <w:instrText xml:space="preserve"> NUMPAGES  </w:instrText>
            </w:r>
            <w:r w:rsidR="00E575FF" w:rsidRPr="00FD351E">
              <w:rPr>
                <w:rFonts w:ascii="StobiSerifIt Regular" w:hAnsi="StobiSerifIt Regular"/>
                <w:b/>
                <w:bCs/>
                <w:sz w:val="16"/>
                <w:szCs w:val="16"/>
              </w:rPr>
              <w:fldChar w:fldCharType="separate"/>
            </w:r>
            <w:r w:rsidR="00213456">
              <w:rPr>
                <w:rFonts w:ascii="StobiSerifIt Regular" w:hAnsi="StobiSerifIt Regular"/>
                <w:b/>
                <w:bCs/>
                <w:noProof/>
                <w:sz w:val="16"/>
                <w:szCs w:val="16"/>
              </w:rPr>
              <w:t>7</w:t>
            </w:r>
            <w:r w:rsidR="00E575FF" w:rsidRPr="00FD351E">
              <w:rPr>
                <w:rFonts w:ascii="StobiSerifIt Regular" w:hAnsi="StobiSerifIt Regular"/>
                <w:b/>
                <w:bCs/>
                <w:sz w:val="16"/>
                <w:szCs w:val="16"/>
              </w:rPr>
              <w:fldChar w:fldCharType="end"/>
            </w:r>
          </w:sdtContent>
        </w:sdt>
      </w:p>
    </w:sdtContent>
  </w:sdt>
  <w:p w:rsidR="00E65223" w:rsidRDefault="00E65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5A" w:rsidRDefault="0026695A">
      <w:r>
        <w:separator/>
      </w:r>
    </w:p>
  </w:footnote>
  <w:footnote w:type="continuationSeparator" w:id="0">
    <w:p w:rsidR="0026695A" w:rsidRDefault="00266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5D6A"/>
    <w:multiLevelType w:val="hybridMultilevel"/>
    <w:tmpl w:val="CC602DB2"/>
    <w:lvl w:ilvl="0" w:tplc="BABC3D82">
      <w:numFmt w:val="bullet"/>
      <w:lvlText w:val="-"/>
      <w:lvlJc w:val="left"/>
      <w:pPr>
        <w:ind w:left="720" w:hanging="360"/>
      </w:pPr>
      <w:rPr>
        <w:rFonts w:ascii="StobiSerif Regular" w:eastAsia="Times New Roman" w:hAnsi="StobiSerif Regular"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26057E7"/>
    <w:multiLevelType w:val="hybridMultilevel"/>
    <w:tmpl w:val="EF1832C4"/>
    <w:lvl w:ilvl="0" w:tplc="BABC3D82">
      <w:numFmt w:val="bullet"/>
      <w:lvlText w:val="-"/>
      <w:lvlJc w:val="left"/>
      <w:pPr>
        <w:ind w:left="360" w:hanging="360"/>
      </w:pPr>
      <w:rPr>
        <w:rFonts w:ascii="Stobi Serif" w:eastAsia="Times New Roman" w:hAnsi="Stobi Serif"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nsid w:val="02E953B8"/>
    <w:multiLevelType w:val="hybridMultilevel"/>
    <w:tmpl w:val="ED28AF16"/>
    <w:lvl w:ilvl="0" w:tplc="BABC3D8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53164B4"/>
    <w:multiLevelType w:val="hybridMultilevel"/>
    <w:tmpl w:val="4C282E28"/>
    <w:lvl w:ilvl="0" w:tplc="1264DFF2">
      <w:start w:val="1"/>
      <w:numFmt w:val="bullet"/>
      <w:lvlText w:val="-"/>
      <w:lvlJc w:val="left"/>
      <w:pPr>
        <w:ind w:left="720" w:hanging="360"/>
      </w:pPr>
      <w:rPr>
        <w:rFonts w:ascii="Calibri" w:hAnsi="Calibri" w:hint="default"/>
        <w:b w:val="0"/>
        <w:i w:val="0"/>
        <w:color w:val="365F91"/>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10C51231"/>
    <w:multiLevelType w:val="hybridMultilevel"/>
    <w:tmpl w:val="97DC757E"/>
    <w:lvl w:ilvl="0" w:tplc="CFD0D8A4">
      <w:start w:val="3"/>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14B2BD0"/>
    <w:multiLevelType w:val="hybridMultilevel"/>
    <w:tmpl w:val="67E43550"/>
    <w:lvl w:ilvl="0" w:tplc="9196BD7E">
      <w:start w:val="1"/>
      <w:numFmt w:val="decimal"/>
      <w:lvlText w:val="(%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86E30"/>
    <w:multiLevelType w:val="hybridMultilevel"/>
    <w:tmpl w:val="F52C5DD8"/>
    <w:lvl w:ilvl="0" w:tplc="192611A2">
      <w:start w:val="2"/>
      <w:numFmt w:val="bullet"/>
      <w:lvlText w:val="-"/>
      <w:lvlJc w:val="left"/>
      <w:pPr>
        <w:ind w:left="1710" w:hanging="360"/>
      </w:pPr>
      <w:rPr>
        <w:rFonts w:ascii="StobiSerif Regular" w:eastAsia="Times New Roman" w:hAnsi="StobiSerif Regular"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A7780F"/>
    <w:multiLevelType w:val="hybridMultilevel"/>
    <w:tmpl w:val="41AA7A20"/>
    <w:lvl w:ilvl="0" w:tplc="BABC3D82">
      <w:numFmt w:val="bullet"/>
      <w:lvlText w:val="-"/>
      <w:lvlJc w:val="left"/>
      <w:pPr>
        <w:ind w:left="360" w:hanging="360"/>
      </w:pPr>
      <w:rPr>
        <w:rFonts w:ascii="StobiSerif Regular" w:eastAsia="Times New Roman" w:hAnsi="StobiSerif Regular"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
    <w:nsid w:val="1D310C57"/>
    <w:multiLevelType w:val="hybridMultilevel"/>
    <w:tmpl w:val="53A08DB0"/>
    <w:lvl w:ilvl="0" w:tplc="BABC3D82">
      <w:numFmt w:val="bullet"/>
      <w:lvlText w:val="-"/>
      <w:lvlJc w:val="left"/>
      <w:pPr>
        <w:ind w:left="360" w:hanging="360"/>
      </w:pPr>
      <w:rPr>
        <w:rFonts w:ascii="StobiSerif Regular" w:eastAsia="Times New Roman" w:hAnsi="StobiSerif Regular"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nsid w:val="2C196FEC"/>
    <w:multiLevelType w:val="hybridMultilevel"/>
    <w:tmpl w:val="EAEC0FF2"/>
    <w:lvl w:ilvl="0" w:tplc="BABC3D8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2F86580F"/>
    <w:multiLevelType w:val="hybridMultilevel"/>
    <w:tmpl w:val="EC1A63DA"/>
    <w:lvl w:ilvl="0" w:tplc="04090001">
      <w:start w:val="1"/>
      <w:numFmt w:val="bullet"/>
      <w:lvlText w:val=""/>
      <w:lvlJc w:val="left"/>
      <w:pPr>
        <w:ind w:left="720" w:hanging="360"/>
      </w:pPr>
      <w:rPr>
        <w:rFonts w:ascii="Symbol" w:hAnsi="Symbol" w:hint="default"/>
      </w:rPr>
    </w:lvl>
    <w:lvl w:ilvl="1" w:tplc="BABC3D82">
      <w:numFmt w:val="bullet"/>
      <w:lvlText w:val="-"/>
      <w:lvlJc w:val="left"/>
      <w:pPr>
        <w:ind w:left="1440" w:hanging="360"/>
      </w:pPr>
      <w:rPr>
        <w:rFonts w:ascii="StobiSerif Regular" w:eastAsia="Times New Roman" w:hAnsi="StobiSerif Regular"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30D83"/>
    <w:multiLevelType w:val="hybridMultilevel"/>
    <w:tmpl w:val="305E135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nsid w:val="348879D6"/>
    <w:multiLevelType w:val="hybridMultilevel"/>
    <w:tmpl w:val="90DCB454"/>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356513CB"/>
    <w:multiLevelType w:val="hybridMultilevel"/>
    <w:tmpl w:val="22B852D2"/>
    <w:lvl w:ilvl="0" w:tplc="0409000F">
      <w:start w:val="1"/>
      <w:numFmt w:val="decimal"/>
      <w:lvlText w:val="%1."/>
      <w:lvlJc w:val="left"/>
      <w:pPr>
        <w:ind w:left="99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0A4986"/>
    <w:multiLevelType w:val="hybridMultilevel"/>
    <w:tmpl w:val="B3C29E6C"/>
    <w:lvl w:ilvl="0" w:tplc="DBAE4764">
      <w:start w:val="7"/>
      <w:numFmt w:val="bullet"/>
      <w:lvlText w:val="-"/>
      <w:lvlJc w:val="left"/>
      <w:pPr>
        <w:ind w:left="360" w:hanging="360"/>
      </w:pPr>
      <w:rPr>
        <w:rFonts w:ascii="StobiSerif Regular" w:eastAsia="Arial Unicode MS" w:hAnsi="StobiSerif Regular" w:cs="StobiSerif Regular"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
    <w:nsid w:val="43A13C11"/>
    <w:multiLevelType w:val="hybridMultilevel"/>
    <w:tmpl w:val="EEB2D300"/>
    <w:lvl w:ilvl="0" w:tplc="CA0E1F7A">
      <w:start w:val="2"/>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30248"/>
    <w:multiLevelType w:val="hybridMultilevel"/>
    <w:tmpl w:val="1AB29AEC"/>
    <w:lvl w:ilvl="0" w:tplc="A7B8CB9E">
      <w:start w:val="1"/>
      <w:numFmt w:val="bullet"/>
      <w:lvlText w:val="-"/>
      <w:lvlJc w:val="left"/>
      <w:pPr>
        <w:ind w:left="1069" w:hanging="360"/>
      </w:pPr>
      <w:rPr>
        <w:rFonts w:ascii="StobiSerif Regular" w:eastAsia="Times New Roman" w:hAnsi="StobiSerif Regular"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4951654F"/>
    <w:multiLevelType w:val="multilevel"/>
    <w:tmpl w:val="AE30ED1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F663745"/>
    <w:multiLevelType w:val="multilevel"/>
    <w:tmpl w:val="D1ECC35E"/>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9">
    <w:nsid w:val="57064C6D"/>
    <w:multiLevelType w:val="hybridMultilevel"/>
    <w:tmpl w:val="4DBED65E"/>
    <w:lvl w:ilvl="0" w:tplc="042F0001">
      <w:start w:val="1"/>
      <w:numFmt w:val="bullet"/>
      <w:lvlText w:val=""/>
      <w:lvlJc w:val="left"/>
      <w:pPr>
        <w:ind w:left="99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BD36B5"/>
    <w:multiLevelType w:val="hybridMultilevel"/>
    <w:tmpl w:val="E3525C76"/>
    <w:lvl w:ilvl="0" w:tplc="79DEB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9465D"/>
    <w:multiLevelType w:val="hybridMultilevel"/>
    <w:tmpl w:val="697C433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5FEC2248"/>
    <w:multiLevelType w:val="hybridMultilevel"/>
    <w:tmpl w:val="D258FDD2"/>
    <w:lvl w:ilvl="0" w:tplc="192611A2">
      <w:start w:val="2"/>
      <w:numFmt w:val="bullet"/>
      <w:lvlText w:val="-"/>
      <w:lvlJc w:val="left"/>
      <w:pPr>
        <w:ind w:left="990" w:hanging="360"/>
      </w:pPr>
      <w:rPr>
        <w:rFonts w:ascii="StobiSerif Regular" w:eastAsia="Times New Roman" w:hAnsi="StobiSerif Regular"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550902"/>
    <w:multiLevelType w:val="hybridMultilevel"/>
    <w:tmpl w:val="63A063AC"/>
    <w:lvl w:ilvl="0" w:tplc="1264DFF2">
      <w:start w:val="1"/>
      <w:numFmt w:val="bullet"/>
      <w:lvlText w:val="-"/>
      <w:lvlJc w:val="left"/>
      <w:pPr>
        <w:ind w:left="720" w:hanging="360"/>
      </w:pPr>
      <w:rPr>
        <w:rFonts w:ascii="Calibri" w:hAnsi="Calibri" w:hint="default"/>
        <w:b w:val="0"/>
        <w:i w:val="0"/>
        <w:color w:val="365F91"/>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684163C0"/>
    <w:multiLevelType w:val="hybridMultilevel"/>
    <w:tmpl w:val="EC40D52A"/>
    <w:lvl w:ilvl="0" w:tplc="23F0F0B2">
      <w:start w:val="1"/>
      <w:numFmt w:val="decimal"/>
      <w:lvlText w:val="%1)"/>
      <w:lvlJc w:val="left"/>
      <w:pPr>
        <w:ind w:left="1070" w:hanging="360"/>
      </w:pPr>
      <w:rPr>
        <w:rFonts w:hint="default"/>
        <w:b w:val="0"/>
        <w:strike w:val="0"/>
        <w:d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720C2"/>
    <w:multiLevelType w:val="hybridMultilevel"/>
    <w:tmpl w:val="C92AD152"/>
    <w:lvl w:ilvl="0" w:tplc="1264DFF2">
      <w:start w:val="1"/>
      <w:numFmt w:val="bullet"/>
      <w:lvlText w:val=""/>
      <w:lvlJc w:val="left"/>
      <w:pPr>
        <w:ind w:left="426" w:hanging="360"/>
      </w:pPr>
      <w:rPr>
        <w:rFonts w:ascii="Symbol" w:hAnsi="Symbol" w:hint="default"/>
      </w:rPr>
    </w:lvl>
    <w:lvl w:ilvl="1" w:tplc="04090019" w:tentative="1">
      <w:start w:val="1"/>
      <w:numFmt w:val="bullet"/>
      <w:lvlText w:val="o"/>
      <w:lvlJc w:val="left"/>
      <w:pPr>
        <w:ind w:left="1146" w:hanging="360"/>
      </w:pPr>
      <w:rPr>
        <w:rFonts w:ascii="Courier New" w:hAnsi="Courier New" w:cs="Courier New" w:hint="default"/>
      </w:rPr>
    </w:lvl>
    <w:lvl w:ilvl="2" w:tplc="0409001B" w:tentative="1">
      <w:start w:val="1"/>
      <w:numFmt w:val="bullet"/>
      <w:lvlText w:val=""/>
      <w:lvlJc w:val="left"/>
      <w:pPr>
        <w:ind w:left="1866" w:hanging="360"/>
      </w:pPr>
      <w:rPr>
        <w:rFonts w:ascii="Wingdings" w:hAnsi="Wingdings" w:hint="default"/>
      </w:rPr>
    </w:lvl>
    <w:lvl w:ilvl="3" w:tplc="0409000F" w:tentative="1">
      <w:start w:val="1"/>
      <w:numFmt w:val="bullet"/>
      <w:lvlText w:val=""/>
      <w:lvlJc w:val="left"/>
      <w:pPr>
        <w:ind w:left="2586" w:hanging="360"/>
      </w:pPr>
      <w:rPr>
        <w:rFonts w:ascii="Symbol" w:hAnsi="Symbol" w:hint="default"/>
      </w:rPr>
    </w:lvl>
    <w:lvl w:ilvl="4" w:tplc="04090019" w:tentative="1">
      <w:start w:val="1"/>
      <w:numFmt w:val="bullet"/>
      <w:lvlText w:val="o"/>
      <w:lvlJc w:val="left"/>
      <w:pPr>
        <w:ind w:left="3306" w:hanging="360"/>
      </w:pPr>
      <w:rPr>
        <w:rFonts w:ascii="Courier New" w:hAnsi="Courier New" w:cs="Courier New" w:hint="default"/>
      </w:rPr>
    </w:lvl>
    <w:lvl w:ilvl="5" w:tplc="0409001B" w:tentative="1">
      <w:start w:val="1"/>
      <w:numFmt w:val="bullet"/>
      <w:lvlText w:val=""/>
      <w:lvlJc w:val="left"/>
      <w:pPr>
        <w:ind w:left="4026" w:hanging="360"/>
      </w:pPr>
      <w:rPr>
        <w:rFonts w:ascii="Wingdings" w:hAnsi="Wingdings" w:hint="default"/>
      </w:rPr>
    </w:lvl>
    <w:lvl w:ilvl="6" w:tplc="0409000F" w:tentative="1">
      <w:start w:val="1"/>
      <w:numFmt w:val="bullet"/>
      <w:lvlText w:val=""/>
      <w:lvlJc w:val="left"/>
      <w:pPr>
        <w:ind w:left="4746" w:hanging="360"/>
      </w:pPr>
      <w:rPr>
        <w:rFonts w:ascii="Symbol" w:hAnsi="Symbol" w:hint="default"/>
      </w:rPr>
    </w:lvl>
    <w:lvl w:ilvl="7" w:tplc="04090019" w:tentative="1">
      <w:start w:val="1"/>
      <w:numFmt w:val="bullet"/>
      <w:lvlText w:val="o"/>
      <w:lvlJc w:val="left"/>
      <w:pPr>
        <w:ind w:left="5466" w:hanging="360"/>
      </w:pPr>
      <w:rPr>
        <w:rFonts w:ascii="Courier New" w:hAnsi="Courier New" w:cs="Courier New" w:hint="default"/>
      </w:rPr>
    </w:lvl>
    <w:lvl w:ilvl="8" w:tplc="0409001B" w:tentative="1">
      <w:start w:val="1"/>
      <w:numFmt w:val="bullet"/>
      <w:lvlText w:val=""/>
      <w:lvlJc w:val="left"/>
      <w:pPr>
        <w:ind w:left="6186" w:hanging="360"/>
      </w:pPr>
      <w:rPr>
        <w:rFonts w:ascii="Wingdings" w:hAnsi="Wingdings" w:hint="default"/>
      </w:rPr>
    </w:lvl>
  </w:abstractNum>
  <w:abstractNum w:abstractNumId="26">
    <w:nsid w:val="69D01425"/>
    <w:multiLevelType w:val="hybridMultilevel"/>
    <w:tmpl w:val="288E1D20"/>
    <w:lvl w:ilvl="0" w:tplc="1264DFF2">
      <w:start w:val="1"/>
      <w:numFmt w:val="bullet"/>
      <w:lvlText w:val="-"/>
      <w:lvlJc w:val="left"/>
      <w:pPr>
        <w:ind w:left="720" w:hanging="360"/>
      </w:pPr>
      <w:rPr>
        <w:rFonts w:ascii="Calibri" w:hAnsi="Calibri" w:hint="default"/>
        <w:b w:val="0"/>
        <w:i w:val="0"/>
        <w:color w:val="365F91"/>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702205A2"/>
    <w:multiLevelType w:val="hybridMultilevel"/>
    <w:tmpl w:val="A542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D0F5C"/>
    <w:multiLevelType w:val="multilevel"/>
    <w:tmpl w:val="D1ECC35E"/>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9">
    <w:nsid w:val="7FBA50C4"/>
    <w:multiLevelType w:val="multilevel"/>
    <w:tmpl w:val="747895BC"/>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num w:numId="1">
    <w:abstractNumId w:val="21"/>
  </w:num>
  <w:num w:numId="2">
    <w:abstractNumId w:val="28"/>
  </w:num>
  <w:num w:numId="3">
    <w:abstractNumId w:val="29"/>
  </w:num>
  <w:num w:numId="4">
    <w:abstractNumId w:val="11"/>
  </w:num>
  <w:num w:numId="5">
    <w:abstractNumId w:val="25"/>
  </w:num>
  <w:num w:numId="6">
    <w:abstractNumId w:val="26"/>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27"/>
  </w:num>
  <w:num w:numId="13">
    <w:abstractNumId w:val="17"/>
  </w:num>
  <w:num w:numId="14">
    <w:abstractNumId w:val="12"/>
  </w:num>
  <w:num w:numId="15">
    <w:abstractNumId w:val="24"/>
    <w:lvlOverride w:ilvl="0">
      <w:startOverride w:val="1"/>
    </w:lvlOverride>
  </w:num>
  <w:num w:numId="16">
    <w:abstractNumId w:val="24"/>
  </w:num>
  <w:num w:numId="17">
    <w:abstractNumId w:val="4"/>
  </w:num>
  <w:num w:numId="18">
    <w:abstractNumId w:val="18"/>
  </w:num>
  <w:num w:numId="19">
    <w:abstractNumId w:val="8"/>
  </w:num>
  <w:num w:numId="20">
    <w:abstractNumId w:val="2"/>
  </w:num>
  <w:num w:numId="21">
    <w:abstractNumId w:val="9"/>
  </w:num>
  <w:num w:numId="22">
    <w:abstractNumId w:val="7"/>
  </w:num>
  <w:num w:numId="23">
    <w:abstractNumId w:val="10"/>
  </w:num>
  <w:num w:numId="24">
    <w:abstractNumId w:val="0"/>
  </w:num>
  <w:num w:numId="25">
    <w:abstractNumId w:val="22"/>
  </w:num>
  <w:num w:numId="26">
    <w:abstractNumId w:val="15"/>
  </w:num>
  <w:num w:numId="27">
    <w:abstractNumId w:val="14"/>
  </w:num>
  <w:num w:numId="28">
    <w:abstractNumId w:val="23"/>
  </w:num>
  <w:num w:numId="29">
    <w:abstractNumId w:val="6"/>
  </w:num>
  <w:num w:numId="30">
    <w:abstractNumId w:val="13"/>
  </w:num>
  <w:num w:numId="31">
    <w:abstractNumId w:val="19"/>
  </w:num>
  <w:num w:numId="32">
    <w:abstractNumId w:val="3"/>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BD2B0F"/>
    <w:rsid w:val="000101E7"/>
    <w:rsid w:val="000127A0"/>
    <w:rsid w:val="0001435E"/>
    <w:rsid w:val="00015420"/>
    <w:rsid w:val="00015AD2"/>
    <w:rsid w:val="000266D8"/>
    <w:rsid w:val="0003135B"/>
    <w:rsid w:val="0004735F"/>
    <w:rsid w:val="000474D7"/>
    <w:rsid w:val="00051E21"/>
    <w:rsid w:val="000541BF"/>
    <w:rsid w:val="00091AFD"/>
    <w:rsid w:val="000A78BD"/>
    <w:rsid w:val="000C0107"/>
    <w:rsid w:val="000C1F87"/>
    <w:rsid w:val="000C3FE7"/>
    <w:rsid w:val="000C5787"/>
    <w:rsid w:val="000D2E6D"/>
    <w:rsid w:val="000D31FF"/>
    <w:rsid w:val="000F4CC6"/>
    <w:rsid w:val="00101269"/>
    <w:rsid w:val="0011154C"/>
    <w:rsid w:val="00121684"/>
    <w:rsid w:val="001231E6"/>
    <w:rsid w:val="00124A4F"/>
    <w:rsid w:val="001314C9"/>
    <w:rsid w:val="001502C2"/>
    <w:rsid w:val="00155B23"/>
    <w:rsid w:val="00183D9E"/>
    <w:rsid w:val="001940F3"/>
    <w:rsid w:val="001A6435"/>
    <w:rsid w:val="001B0D97"/>
    <w:rsid w:val="001B1ACE"/>
    <w:rsid w:val="001B75F3"/>
    <w:rsid w:val="001C1A91"/>
    <w:rsid w:val="001C276B"/>
    <w:rsid w:val="001C3702"/>
    <w:rsid w:val="001C60CE"/>
    <w:rsid w:val="001C78AA"/>
    <w:rsid w:val="001D3F18"/>
    <w:rsid w:val="001F3B3D"/>
    <w:rsid w:val="001F5700"/>
    <w:rsid w:val="00200A73"/>
    <w:rsid w:val="00213456"/>
    <w:rsid w:val="00213D13"/>
    <w:rsid w:val="00216A62"/>
    <w:rsid w:val="00227748"/>
    <w:rsid w:val="00231840"/>
    <w:rsid w:val="00245660"/>
    <w:rsid w:val="002508E2"/>
    <w:rsid w:val="00262057"/>
    <w:rsid w:val="0026695A"/>
    <w:rsid w:val="002742B2"/>
    <w:rsid w:val="002907A5"/>
    <w:rsid w:val="002915A6"/>
    <w:rsid w:val="00291D05"/>
    <w:rsid w:val="00294B90"/>
    <w:rsid w:val="002A6243"/>
    <w:rsid w:val="002A62BE"/>
    <w:rsid w:val="002B0AAD"/>
    <w:rsid w:val="002B2121"/>
    <w:rsid w:val="002B5903"/>
    <w:rsid w:val="002B59A8"/>
    <w:rsid w:val="002D2E35"/>
    <w:rsid w:val="002E1816"/>
    <w:rsid w:val="002E376C"/>
    <w:rsid w:val="00302C6B"/>
    <w:rsid w:val="00303D7D"/>
    <w:rsid w:val="00306F6F"/>
    <w:rsid w:val="0031378A"/>
    <w:rsid w:val="0031778D"/>
    <w:rsid w:val="0033032E"/>
    <w:rsid w:val="00333045"/>
    <w:rsid w:val="003368D2"/>
    <w:rsid w:val="003413F1"/>
    <w:rsid w:val="00353F2B"/>
    <w:rsid w:val="0035551E"/>
    <w:rsid w:val="00356F88"/>
    <w:rsid w:val="0036193B"/>
    <w:rsid w:val="003636CC"/>
    <w:rsid w:val="00364B6F"/>
    <w:rsid w:val="003650B7"/>
    <w:rsid w:val="00381F0E"/>
    <w:rsid w:val="003A59D2"/>
    <w:rsid w:val="003A7A79"/>
    <w:rsid w:val="003C0F2E"/>
    <w:rsid w:val="003C263A"/>
    <w:rsid w:val="003C754B"/>
    <w:rsid w:val="003D32FC"/>
    <w:rsid w:val="003F423A"/>
    <w:rsid w:val="003F5501"/>
    <w:rsid w:val="003F686F"/>
    <w:rsid w:val="00403338"/>
    <w:rsid w:val="00407BCB"/>
    <w:rsid w:val="00422F42"/>
    <w:rsid w:val="00442F23"/>
    <w:rsid w:val="00454AAF"/>
    <w:rsid w:val="00473D6B"/>
    <w:rsid w:val="004757F2"/>
    <w:rsid w:val="00476B58"/>
    <w:rsid w:val="00477020"/>
    <w:rsid w:val="00480B4E"/>
    <w:rsid w:val="004908C0"/>
    <w:rsid w:val="00494A0B"/>
    <w:rsid w:val="004A0B5B"/>
    <w:rsid w:val="004A6420"/>
    <w:rsid w:val="004A67DD"/>
    <w:rsid w:val="004C2178"/>
    <w:rsid w:val="004C6083"/>
    <w:rsid w:val="004C7063"/>
    <w:rsid w:val="004F5F0D"/>
    <w:rsid w:val="005500E8"/>
    <w:rsid w:val="00563D48"/>
    <w:rsid w:val="005742D3"/>
    <w:rsid w:val="00574A3A"/>
    <w:rsid w:val="005A3841"/>
    <w:rsid w:val="005A70A5"/>
    <w:rsid w:val="005B150C"/>
    <w:rsid w:val="005B2374"/>
    <w:rsid w:val="005C32EA"/>
    <w:rsid w:val="005C3D76"/>
    <w:rsid w:val="005D19C9"/>
    <w:rsid w:val="005D3C3F"/>
    <w:rsid w:val="005E3258"/>
    <w:rsid w:val="005F57B8"/>
    <w:rsid w:val="005F7194"/>
    <w:rsid w:val="00603F65"/>
    <w:rsid w:val="006178EF"/>
    <w:rsid w:val="00630C64"/>
    <w:rsid w:val="006367B4"/>
    <w:rsid w:val="0064322E"/>
    <w:rsid w:val="00654640"/>
    <w:rsid w:val="0066610D"/>
    <w:rsid w:val="0066661D"/>
    <w:rsid w:val="006821FF"/>
    <w:rsid w:val="00694459"/>
    <w:rsid w:val="006A0641"/>
    <w:rsid w:val="006A2FBD"/>
    <w:rsid w:val="006B45C4"/>
    <w:rsid w:val="006C50A5"/>
    <w:rsid w:val="006D2186"/>
    <w:rsid w:val="00703835"/>
    <w:rsid w:val="00745316"/>
    <w:rsid w:val="00782C24"/>
    <w:rsid w:val="0079415A"/>
    <w:rsid w:val="007A47A7"/>
    <w:rsid w:val="007B29A4"/>
    <w:rsid w:val="007B6FB6"/>
    <w:rsid w:val="007C4B10"/>
    <w:rsid w:val="007D12ED"/>
    <w:rsid w:val="007D2DF4"/>
    <w:rsid w:val="007F07D1"/>
    <w:rsid w:val="007F0FF7"/>
    <w:rsid w:val="0080277A"/>
    <w:rsid w:val="00806D9A"/>
    <w:rsid w:val="0080783C"/>
    <w:rsid w:val="00816297"/>
    <w:rsid w:val="008241B5"/>
    <w:rsid w:val="00825357"/>
    <w:rsid w:val="0083342F"/>
    <w:rsid w:val="00834164"/>
    <w:rsid w:val="00845737"/>
    <w:rsid w:val="00851B60"/>
    <w:rsid w:val="00860040"/>
    <w:rsid w:val="00861FCC"/>
    <w:rsid w:val="008826AE"/>
    <w:rsid w:val="00882FA7"/>
    <w:rsid w:val="008A40B5"/>
    <w:rsid w:val="008B0D64"/>
    <w:rsid w:val="008C35F7"/>
    <w:rsid w:val="008E2AB5"/>
    <w:rsid w:val="008F3E4F"/>
    <w:rsid w:val="008F5F4A"/>
    <w:rsid w:val="00916151"/>
    <w:rsid w:val="00916565"/>
    <w:rsid w:val="00921D72"/>
    <w:rsid w:val="009273C5"/>
    <w:rsid w:val="00933DCE"/>
    <w:rsid w:val="00937D78"/>
    <w:rsid w:val="00942F58"/>
    <w:rsid w:val="009462DB"/>
    <w:rsid w:val="00951640"/>
    <w:rsid w:val="00951ED2"/>
    <w:rsid w:val="00952122"/>
    <w:rsid w:val="009548F6"/>
    <w:rsid w:val="00964731"/>
    <w:rsid w:val="00966918"/>
    <w:rsid w:val="00980C98"/>
    <w:rsid w:val="009849A3"/>
    <w:rsid w:val="00996CB3"/>
    <w:rsid w:val="009B710A"/>
    <w:rsid w:val="009C396B"/>
    <w:rsid w:val="009C6659"/>
    <w:rsid w:val="009D6F0D"/>
    <w:rsid w:val="009D78DE"/>
    <w:rsid w:val="009F1980"/>
    <w:rsid w:val="00A03D42"/>
    <w:rsid w:val="00A06D22"/>
    <w:rsid w:val="00A0720F"/>
    <w:rsid w:val="00A23BE0"/>
    <w:rsid w:val="00A3036A"/>
    <w:rsid w:val="00A31032"/>
    <w:rsid w:val="00A33CC0"/>
    <w:rsid w:val="00A33ECF"/>
    <w:rsid w:val="00A474AB"/>
    <w:rsid w:val="00A534C6"/>
    <w:rsid w:val="00A63680"/>
    <w:rsid w:val="00A636A4"/>
    <w:rsid w:val="00A75813"/>
    <w:rsid w:val="00A75899"/>
    <w:rsid w:val="00A8740F"/>
    <w:rsid w:val="00A953B3"/>
    <w:rsid w:val="00AB0A43"/>
    <w:rsid w:val="00AC687C"/>
    <w:rsid w:val="00AD5157"/>
    <w:rsid w:val="00AD6C82"/>
    <w:rsid w:val="00AD7772"/>
    <w:rsid w:val="00AE0CEE"/>
    <w:rsid w:val="00AE40E2"/>
    <w:rsid w:val="00AF5F84"/>
    <w:rsid w:val="00B14922"/>
    <w:rsid w:val="00B1712D"/>
    <w:rsid w:val="00B309C2"/>
    <w:rsid w:val="00B323B3"/>
    <w:rsid w:val="00B37300"/>
    <w:rsid w:val="00B4352A"/>
    <w:rsid w:val="00B44254"/>
    <w:rsid w:val="00B506E6"/>
    <w:rsid w:val="00B50964"/>
    <w:rsid w:val="00B835C8"/>
    <w:rsid w:val="00BA6D04"/>
    <w:rsid w:val="00BC36BC"/>
    <w:rsid w:val="00BC719F"/>
    <w:rsid w:val="00BD2B0F"/>
    <w:rsid w:val="00BF4791"/>
    <w:rsid w:val="00C01345"/>
    <w:rsid w:val="00C1199D"/>
    <w:rsid w:val="00C131AD"/>
    <w:rsid w:val="00C15EF4"/>
    <w:rsid w:val="00C220E3"/>
    <w:rsid w:val="00C22FB1"/>
    <w:rsid w:val="00C373A0"/>
    <w:rsid w:val="00C40B2D"/>
    <w:rsid w:val="00C50A7F"/>
    <w:rsid w:val="00C555F5"/>
    <w:rsid w:val="00C73428"/>
    <w:rsid w:val="00C77847"/>
    <w:rsid w:val="00C95461"/>
    <w:rsid w:val="00CA72C0"/>
    <w:rsid w:val="00CA746D"/>
    <w:rsid w:val="00CB2009"/>
    <w:rsid w:val="00CB3524"/>
    <w:rsid w:val="00CB4130"/>
    <w:rsid w:val="00CB7804"/>
    <w:rsid w:val="00CD0318"/>
    <w:rsid w:val="00CD34DD"/>
    <w:rsid w:val="00CD52CF"/>
    <w:rsid w:val="00CD5CF7"/>
    <w:rsid w:val="00CE403D"/>
    <w:rsid w:val="00CF7811"/>
    <w:rsid w:val="00D013F8"/>
    <w:rsid w:val="00D07E50"/>
    <w:rsid w:val="00D1432A"/>
    <w:rsid w:val="00D1534A"/>
    <w:rsid w:val="00D1597B"/>
    <w:rsid w:val="00D15D36"/>
    <w:rsid w:val="00D36A4C"/>
    <w:rsid w:val="00D406AF"/>
    <w:rsid w:val="00D42D36"/>
    <w:rsid w:val="00D439E1"/>
    <w:rsid w:val="00D5439A"/>
    <w:rsid w:val="00D5585D"/>
    <w:rsid w:val="00D60188"/>
    <w:rsid w:val="00D853D7"/>
    <w:rsid w:val="00D87D09"/>
    <w:rsid w:val="00DA23E9"/>
    <w:rsid w:val="00DC730C"/>
    <w:rsid w:val="00DE44BE"/>
    <w:rsid w:val="00DF6D85"/>
    <w:rsid w:val="00E00FE6"/>
    <w:rsid w:val="00E12F4B"/>
    <w:rsid w:val="00E314C0"/>
    <w:rsid w:val="00E41D6B"/>
    <w:rsid w:val="00E516CA"/>
    <w:rsid w:val="00E54C4D"/>
    <w:rsid w:val="00E575FF"/>
    <w:rsid w:val="00E63877"/>
    <w:rsid w:val="00E65223"/>
    <w:rsid w:val="00E764EA"/>
    <w:rsid w:val="00EB1E5D"/>
    <w:rsid w:val="00EC1972"/>
    <w:rsid w:val="00ED4516"/>
    <w:rsid w:val="00ED5A1B"/>
    <w:rsid w:val="00ED6551"/>
    <w:rsid w:val="00EF0920"/>
    <w:rsid w:val="00F1454D"/>
    <w:rsid w:val="00F36CF6"/>
    <w:rsid w:val="00F524D9"/>
    <w:rsid w:val="00F53204"/>
    <w:rsid w:val="00F57E1F"/>
    <w:rsid w:val="00F74A8A"/>
    <w:rsid w:val="00F77AFB"/>
    <w:rsid w:val="00F80BAA"/>
    <w:rsid w:val="00F90852"/>
    <w:rsid w:val="00F93776"/>
    <w:rsid w:val="00F94C76"/>
    <w:rsid w:val="00F9534E"/>
    <w:rsid w:val="00FA252A"/>
    <w:rsid w:val="00FB78F5"/>
    <w:rsid w:val="00FC13EF"/>
    <w:rsid w:val="00FC370E"/>
    <w:rsid w:val="00FD2300"/>
    <w:rsid w:val="00FD47C4"/>
    <w:rsid w:val="00FE11B9"/>
    <w:rsid w:val="00FE7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65223"/>
    <w:pPr>
      <w:jc w:val="both"/>
    </w:pPr>
    <w:rPr>
      <w:rFonts w:ascii="Arial" w:hAnsi="Arial"/>
    </w:rPr>
  </w:style>
  <w:style w:type="character" w:customStyle="1" w:styleId="BodyText3Char">
    <w:name w:val="Body Text 3 Char"/>
    <w:link w:val="BodyText3"/>
    <w:rsid w:val="00E65223"/>
    <w:rPr>
      <w:rFonts w:ascii="Arial" w:hAnsi="Arial" w:cs="Arial"/>
      <w:sz w:val="24"/>
      <w:szCs w:val="24"/>
      <w:lang w:eastAsia="en-US"/>
    </w:rPr>
  </w:style>
  <w:style w:type="paragraph" w:styleId="Footer">
    <w:name w:val="footer"/>
    <w:basedOn w:val="Normal"/>
    <w:link w:val="FooterChar"/>
    <w:uiPriority w:val="99"/>
    <w:unhideWhenUsed/>
    <w:rsid w:val="00E65223"/>
    <w:pPr>
      <w:tabs>
        <w:tab w:val="center" w:pos="4513"/>
        <w:tab w:val="right" w:pos="9026"/>
      </w:tabs>
    </w:pPr>
    <w:rPr>
      <w:lang w:val="en-GB"/>
    </w:rPr>
  </w:style>
  <w:style w:type="character" w:customStyle="1" w:styleId="FooterChar">
    <w:name w:val="Footer Char"/>
    <w:link w:val="Footer"/>
    <w:uiPriority w:val="99"/>
    <w:rsid w:val="00E65223"/>
    <w:rPr>
      <w:sz w:val="24"/>
      <w:szCs w:val="24"/>
      <w:lang w:val="en-GB" w:eastAsia="en-US"/>
    </w:rPr>
  </w:style>
  <w:style w:type="paragraph" w:styleId="ListParagraph">
    <w:name w:val="List Paragraph"/>
    <w:basedOn w:val="Normal"/>
    <w:uiPriority w:val="34"/>
    <w:qFormat/>
    <w:rsid w:val="00E65223"/>
    <w:pPr>
      <w:spacing w:after="200" w:line="276" w:lineRule="auto"/>
      <w:ind w:left="720"/>
      <w:contextualSpacing/>
    </w:pPr>
    <w:rPr>
      <w:rFonts w:ascii="Calibri" w:eastAsia="Calibri" w:hAnsi="Calibri"/>
      <w:sz w:val="22"/>
      <w:szCs w:val="22"/>
      <w:lang w:val="mk-MK"/>
    </w:rPr>
  </w:style>
  <w:style w:type="paragraph" w:customStyle="1" w:styleId="Char">
    <w:name w:val="Char"/>
    <w:basedOn w:val="Normal"/>
    <w:rsid w:val="00E516CA"/>
    <w:pPr>
      <w:spacing w:after="160" w:line="240" w:lineRule="exact"/>
    </w:pPr>
    <w:rPr>
      <w:rFonts w:ascii="Tahoma" w:hAnsi="Tahoma"/>
      <w:sz w:val="20"/>
      <w:szCs w:val="20"/>
    </w:rPr>
  </w:style>
  <w:style w:type="character" w:styleId="Hyperlink">
    <w:name w:val="Hyperlink"/>
    <w:rsid w:val="00015AD2"/>
    <w:rPr>
      <w:color w:val="0000FF"/>
      <w:u w:val="single"/>
    </w:rPr>
  </w:style>
  <w:style w:type="paragraph" w:styleId="FootnoteText">
    <w:name w:val="footnote text"/>
    <w:basedOn w:val="Normal"/>
    <w:link w:val="FootnoteTextChar"/>
    <w:uiPriority w:val="99"/>
    <w:unhideWhenUsed/>
    <w:rsid w:val="00F93776"/>
    <w:rPr>
      <w:rFonts w:ascii="Calibri" w:eastAsia="Calibri" w:hAnsi="Calibri"/>
      <w:sz w:val="20"/>
      <w:szCs w:val="20"/>
      <w:lang w:val="mk-MK"/>
    </w:rPr>
  </w:style>
  <w:style w:type="character" w:customStyle="1" w:styleId="FootnoteTextChar">
    <w:name w:val="Footnote Text Char"/>
    <w:link w:val="FootnoteText"/>
    <w:uiPriority w:val="99"/>
    <w:rsid w:val="00F93776"/>
    <w:rPr>
      <w:rFonts w:ascii="Calibri" w:eastAsia="Calibri" w:hAnsi="Calibri" w:cs="Times New Roman"/>
      <w:lang w:val="mk-MK"/>
    </w:rPr>
  </w:style>
  <w:style w:type="character" w:styleId="FootnoteReference">
    <w:name w:val="footnote reference"/>
    <w:aliases w:val="BVI fnr, BVI fnr"/>
    <w:uiPriority w:val="99"/>
    <w:unhideWhenUsed/>
    <w:rsid w:val="00F93776"/>
    <w:rPr>
      <w:vertAlign w:val="superscript"/>
    </w:rPr>
  </w:style>
  <w:style w:type="paragraph" w:customStyle="1" w:styleId="Stavovi">
    <w:name w:val="Stavovi"/>
    <w:basedOn w:val="Normal"/>
    <w:link w:val="StavoviChar"/>
    <w:autoRedefine/>
    <w:qFormat/>
    <w:rsid w:val="00AF5F84"/>
    <w:pPr>
      <w:tabs>
        <w:tab w:val="left" w:pos="0"/>
      </w:tabs>
      <w:spacing w:before="60" w:after="60"/>
      <w:ind w:firstLine="720"/>
      <w:jc w:val="both"/>
    </w:pPr>
    <w:rPr>
      <w:rFonts w:ascii="StobiSerif Regular" w:hAnsi="StobiSerif Regular"/>
      <w:sz w:val="22"/>
      <w:szCs w:val="22"/>
      <w:lang w:val="mk-MK" w:eastAsia="mk-MK"/>
    </w:rPr>
  </w:style>
  <w:style w:type="character" w:customStyle="1" w:styleId="StavoviChar">
    <w:name w:val="Stavovi Char"/>
    <w:link w:val="Stavovi"/>
    <w:rsid w:val="00AF5F84"/>
    <w:rPr>
      <w:rFonts w:ascii="StobiSerif Regular" w:hAnsi="StobiSerif Regular"/>
      <w:sz w:val="22"/>
      <w:szCs w:val="22"/>
      <w:lang w:val="mk-MK" w:eastAsia="mk-MK"/>
    </w:rPr>
  </w:style>
  <w:style w:type="paragraph" w:styleId="BalloonText">
    <w:name w:val="Balloon Text"/>
    <w:basedOn w:val="Normal"/>
    <w:link w:val="BalloonTextChar"/>
    <w:rsid w:val="005A3841"/>
    <w:rPr>
      <w:rFonts w:ascii="Tahoma" w:hAnsi="Tahoma"/>
      <w:sz w:val="16"/>
      <w:szCs w:val="16"/>
    </w:rPr>
  </w:style>
  <w:style w:type="character" w:customStyle="1" w:styleId="BalloonTextChar">
    <w:name w:val="Balloon Text Char"/>
    <w:link w:val="BalloonText"/>
    <w:rsid w:val="005A3841"/>
    <w:rPr>
      <w:rFonts w:ascii="Tahoma" w:hAnsi="Tahoma" w:cs="Tahoma"/>
      <w:sz w:val="16"/>
      <w:szCs w:val="16"/>
    </w:rPr>
  </w:style>
  <w:style w:type="paragraph" w:styleId="EndnoteText">
    <w:name w:val="endnote text"/>
    <w:basedOn w:val="Normal"/>
    <w:link w:val="EndnoteTextChar"/>
    <w:rsid w:val="002742B2"/>
    <w:rPr>
      <w:sz w:val="20"/>
      <w:szCs w:val="20"/>
    </w:rPr>
  </w:style>
  <w:style w:type="character" w:customStyle="1" w:styleId="EndnoteTextChar">
    <w:name w:val="Endnote Text Char"/>
    <w:basedOn w:val="DefaultParagraphFont"/>
    <w:link w:val="EndnoteText"/>
    <w:rsid w:val="002742B2"/>
  </w:style>
  <w:style w:type="character" w:styleId="CommentReference">
    <w:name w:val="annotation reference"/>
    <w:rsid w:val="000101E7"/>
    <w:rPr>
      <w:sz w:val="16"/>
      <w:szCs w:val="16"/>
    </w:rPr>
  </w:style>
  <w:style w:type="paragraph" w:styleId="CommentText">
    <w:name w:val="annotation text"/>
    <w:basedOn w:val="Normal"/>
    <w:link w:val="CommentTextChar"/>
    <w:rsid w:val="000101E7"/>
    <w:rPr>
      <w:sz w:val="20"/>
      <w:szCs w:val="20"/>
    </w:rPr>
  </w:style>
  <w:style w:type="character" w:customStyle="1" w:styleId="CommentTextChar">
    <w:name w:val="Comment Text Char"/>
    <w:link w:val="CommentText"/>
    <w:rsid w:val="000101E7"/>
    <w:rPr>
      <w:lang w:val="en-US" w:eastAsia="en-US"/>
    </w:rPr>
  </w:style>
  <w:style w:type="paragraph" w:styleId="CommentSubject">
    <w:name w:val="annotation subject"/>
    <w:basedOn w:val="CommentText"/>
    <w:next w:val="CommentText"/>
    <w:link w:val="CommentSubjectChar"/>
    <w:rsid w:val="000101E7"/>
    <w:rPr>
      <w:b/>
      <w:bCs/>
    </w:rPr>
  </w:style>
  <w:style w:type="character" w:customStyle="1" w:styleId="CommentSubjectChar">
    <w:name w:val="Comment Subject Char"/>
    <w:link w:val="CommentSubject"/>
    <w:rsid w:val="000101E7"/>
    <w:rPr>
      <w:b/>
      <w:bCs/>
      <w:lang w:val="en-US" w:eastAsia="en-US"/>
    </w:rPr>
  </w:style>
  <w:style w:type="paragraph" w:styleId="Header">
    <w:name w:val="header"/>
    <w:basedOn w:val="Normal"/>
    <w:link w:val="HeaderChar"/>
    <w:rsid w:val="00916565"/>
    <w:pPr>
      <w:tabs>
        <w:tab w:val="center" w:pos="4680"/>
        <w:tab w:val="right" w:pos="9360"/>
      </w:tabs>
    </w:pPr>
  </w:style>
  <w:style w:type="character" w:customStyle="1" w:styleId="HeaderChar">
    <w:name w:val="Header Char"/>
    <w:basedOn w:val="DefaultParagraphFont"/>
    <w:link w:val="Header"/>
    <w:rsid w:val="00916565"/>
    <w:rPr>
      <w:sz w:val="24"/>
      <w:szCs w:val="24"/>
    </w:rPr>
  </w:style>
  <w:style w:type="paragraph" w:customStyle="1" w:styleId="DefaultStyle">
    <w:name w:val="Default Style"/>
    <w:rsid w:val="000C0107"/>
    <w:pPr>
      <w:suppressAutoHyphens/>
      <w:spacing w:after="200" w:line="276" w:lineRule="auto"/>
    </w:pPr>
    <w:rPr>
      <w:color w:val="00000A"/>
      <w:sz w:val="24"/>
      <w:szCs w:val="24"/>
      <w:lang w:val="mk-MK" w:eastAsia="ar-SA"/>
    </w:rPr>
  </w:style>
  <w:style w:type="paragraph" w:styleId="BodyText">
    <w:name w:val="Body Text"/>
    <w:basedOn w:val="Normal"/>
    <w:link w:val="BodyTextChar"/>
    <w:rsid w:val="009548F6"/>
    <w:pPr>
      <w:spacing w:after="120"/>
    </w:pPr>
  </w:style>
  <w:style w:type="character" w:customStyle="1" w:styleId="BodyTextChar">
    <w:name w:val="Body Text Char"/>
    <w:basedOn w:val="DefaultParagraphFont"/>
    <w:link w:val="BodyText"/>
    <w:rsid w:val="009548F6"/>
    <w:rPr>
      <w:sz w:val="24"/>
      <w:szCs w:val="24"/>
    </w:rPr>
  </w:style>
  <w:style w:type="paragraph" w:styleId="BodyTextIndent2">
    <w:name w:val="Body Text Indent 2"/>
    <w:basedOn w:val="Normal"/>
    <w:link w:val="BodyTextIndent2Char"/>
    <w:rsid w:val="004C2178"/>
    <w:pPr>
      <w:spacing w:after="120" w:line="480" w:lineRule="auto"/>
      <w:ind w:left="283"/>
    </w:pPr>
  </w:style>
  <w:style w:type="character" w:customStyle="1" w:styleId="BodyTextIndent2Char">
    <w:name w:val="Body Text Indent 2 Char"/>
    <w:basedOn w:val="DefaultParagraphFont"/>
    <w:link w:val="BodyTextIndent2"/>
    <w:rsid w:val="004C2178"/>
    <w:rPr>
      <w:sz w:val="24"/>
      <w:szCs w:val="24"/>
    </w:rPr>
  </w:style>
  <w:style w:type="character" w:customStyle="1" w:styleId="first-column-p-span">
    <w:name w:val="first-column-p-span"/>
    <w:basedOn w:val="DefaultParagraphFont"/>
    <w:rsid w:val="002A62BE"/>
  </w:style>
</w:styles>
</file>

<file path=word/webSettings.xml><?xml version="1.0" encoding="utf-8"?>
<w:webSettings xmlns:r="http://schemas.openxmlformats.org/officeDocument/2006/relationships" xmlns:w="http://schemas.openxmlformats.org/wordprocessingml/2006/main">
  <w:divs>
    <w:div w:id="676736115">
      <w:bodyDiv w:val="1"/>
      <w:marLeft w:val="0"/>
      <w:marRight w:val="0"/>
      <w:marTop w:val="0"/>
      <w:marBottom w:val="0"/>
      <w:divBdr>
        <w:top w:val="none" w:sz="0" w:space="0" w:color="auto"/>
        <w:left w:val="none" w:sz="0" w:space="0" w:color="auto"/>
        <w:bottom w:val="none" w:sz="0" w:space="0" w:color="auto"/>
        <w:right w:val="none" w:sz="0" w:space="0" w:color="auto"/>
      </w:divBdr>
    </w:div>
    <w:div w:id="1451783037">
      <w:bodyDiv w:val="1"/>
      <w:marLeft w:val="0"/>
      <w:marRight w:val="0"/>
      <w:marTop w:val="0"/>
      <w:marBottom w:val="0"/>
      <w:divBdr>
        <w:top w:val="none" w:sz="0" w:space="0" w:color="auto"/>
        <w:left w:val="none" w:sz="0" w:space="0" w:color="auto"/>
        <w:bottom w:val="none" w:sz="0" w:space="0" w:color="auto"/>
        <w:right w:val="none" w:sz="0" w:space="0" w:color="auto"/>
      </w:divBdr>
      <w:divsChild>
        <w:div w:id="2124036062">
          <w:marLeft w:val="0"/>
          <w:marRight w:val="0"/>
          <w:marTop w:val="89"/>
          <w:marBottom w:val="89"/>
          <w:divBdr>
            <w:top w:val="none" w:sz="0" w:space="0" w:color="auto"/>
            <w:left w:val="none" w:sz="0" w:space="0" w:color="auto"/>
            <w:bottom w:val="none" w:sz="0" w:space="0" w:color="auto"/>
            <w:right w:val="none" w:sz="0" w:space="0" w:color="auto"/>
          </w:divBdr>
          <w:divsChild>
            <w:div w:id="414934316">
              <w:marLeft w:val="0"/>
              <w:marRight w:val="0"/>
              <w:marTop w:val="0"/>
              <w:marBottom w:val="0"/>
              <w:divBdr>
                <w:top w:val="none" w:sz="0" w:space="0" w:color="auto"/>
                <w:left w:val="single" w:sz="6" w:space="4" w:color="C6C6C6"/>
                <w:bottom w:val="none" w:sz="0" w:space="0" w:color="auto"/>
                <w:right w:val="none" w:sz="0" w:space="0" w:color="auto"/>
              </w:divBdr>
            </w:div>
          </w:divsChild>
        </w:div>
      </w:divsChild>
    </w:div>
    <w:div w:id="1649674738">
      <w:bodyDiv w:val="1"/>
      <w:marLeft w:val="0"/>
      <w:marRight w:val="0"/>
      <w:marTop w:val="0"/>
      <w:marBottom w:val="0"/>
      <w:divBdr>
        <w:top w:val="none" w:sz="0" w:space="0" w:color="auto"/>
        <w:left w:val="none" w:sz="0" w:space="0" w:color="auto"/>
        <w:bottom w:val="none" w:sz="0" w:space="0" w:color="auto"/>
        <w:right w:val="none" w:sz="0" w:space="0" w:color="auto"/>
      </w:divBdr>
    </w:div>
    <w:div w:id="1835754914">
      <w:bodyDiv w:val="1"/>
      <w:marLeft w:val="0"/>
      <w:marRight w:val="0"/>
      <w:marTop w:val="0"/>
      <w:marBottom w:val="0"/>
      <w:divBdr>
        <w:top w:val="none" w:sz="0" w:space="0" w:color="auto"/>
        <w:left w:val="none" w:sz="0" w:space="0" w:color="auto"/>
        <w:bottom w:val="none" w:sz="0" w:space="0" w:color="auto"/>
        <w:right w:val="none" w:sz="0" w:space="0" w:color="auto"/>
      </w:divBdr>
      <w:divsChild>
        <w:div w:id="1840003315">
          <w:marLeft w:val="0"/>
          <w:marRight w:val="0"/>
          <w:marTop w:val="89"/>
          <w:marBottom w:val="89"/>
          <w:divBdr>
            <w:top w:val="none" w:sz="0" w:space="0" w:color="auto"/>
            <w:left w:val="none" w:sz="0" w:space="0" w:color="auto"/>
            <w:bottom w:val="none" w:sz="0" w:space="0" w:color="auto"/>
            <w:right w:val="none" w:sz="0" w:space="0" w:color="auto"/>
          </w:divBdr>
          <w:divsChild>
            <w:div w:id="1245916516">
              <w:marLeft w:val="0"/>
              <w:marRight w:val="0"/>
              <w:marTop w:val="0"/>
              <w:marBottom w:val="0"/>
              <w:divBdr>
                <w:top w:val="none" w:sz="0" w:space="0" w:color="auto"/>
                <w:left w:val="single" w:sz="6" w:space="4" w:color="C6C6C6"/>
                <w:bottom w:val="none" w:sz="0" w:space="0" w:color="auto"/>
                <w:right w:val="none" w:sz="0" w:space="0" w:color="auto"/>
              </w:divBdr>
            </w:div>
          </w:divsChild>
        </w:div>
      </w:divsChild>
    </w:div>
    <w:div w:id="1954897345">
      <w:bodyDiv w:val="1"/>
      <w:marLeft w:val="0"/>
      <w:marRight w:val="0"/>
      <w:marTop w:val="0"/>
      <w:marBottom w:val="0"/>
      <w:divBdr>
        <w:top w:val="none" w:sz="0" w:space="0" w:color="auto"/>
        <w:left w:val="none" w:sz="0" w:space="0" w:color="auto"/>
        <w:bottom w:val="none" w:sz="0" w:space="0" w:color="auto"/>
        <w:right w:val="none" w:sz="0" w:space="0" w:color="auto"/>
      </w:divBdr>
    </w:div>
    <w:div w:id="20942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jupka.ivanovski@mioa.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ИЗВЕШТАЈ</vt:lpstr>
    </vt:vector>
  </TitlesOfParts>
  <Company>ME</Company>
  <LinksUpToDate>false</LinksUpToDate>
  <CharactersWithSpaces>14409</CharactersWithSpaces>
  <SharedDoc>false</SharedDoc>
  <HLinks>
    <vt:vector size="12" baseType="variant">
      <vt:variant>
        <vt:i4>5636215</vt:i4>
      </vt:variant>
      <vt:variant>
        <vt:i4>3</vt:i4>
      </vt:variant>
      <vt:variant>
        <vt:i4>0</vt:i4>
      </vt:variant>
      <vt:variant>
        <vt:i4>5</vt:i4>
      </vt:variant>
      <vt:variant>
        <vt:lpwstr>mailto:Valentina.stardelova@economy.gov.mk</vt:lpwstr>
      </vt:variant>
      <vt:variant>
        <vt:lpwstr/>
      </vt:variant>
      <vt:variant>
        <vt:i4>5570682</vt:i4>
      </vt:variant>
      <vt:variant>
        <vt:i4>0</vt:i4>
      </vt:variant>
      <vt:variant>
        <vt:i4>0</vt:i4>
      </vt:variant>
      <vt:variant>
        <vt:i4>5</vt:i4>
      </vt:variant>
      <vt:variant>
        <vt:lpwstr>mailto:Ismail.luma@economy.gov.mk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dc:title>
  <dc:creator>pece.andonoski</dc:creator>
  <cp:lastModifiedBy>korisnik</cp:lastModifiedBy>
  <cp:revision>3</cp:revision>
  <cp:lastPrinted>2014-01-10T11:19:00Z</cp:lastPrinted>
  <dcterms:created xsi:type="dcterms:W3CDTF">2019-03-08T16:32:00Z</dcterms:created>
  <dcterms:modified xsi:type="dcterms:W3CDTF">2019-03-08T16:36:00Z</dcterms:modified>
</cp:coreProperties>
</file>