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20" w:rsidRPr="0057745C" w:rsidRDefault="00FC7420" w:rsidP="0075325B">
      <w:pPr>
        <w:pStyle w:val="a"/>
      </w:pPr>
      <w:bookmarkStart w:id="0" w:name="_GoBack"/>
      <w:bookmarkEnd w:id="0"/>
    </w:p>
    <w:p w:rsidR="00AA0D4D" w:rsidRPr="0021304E" w:rsidRDefault="00AA0D4D" w:rsidP="0075325B">
      <w:pPr>
        <w:pStyle w:val="a"/>
        <w:rPr>
          <w:b/>
          <w:i/>
        </w:rPr>
      </w:pPr>
      <w:r w:rsidRPr="0021304E">
        <w:rPr>
          <w:i/>
        </w:rPr>
        <w:t>Архивски број: 15-/</w:t>
      </w:r>
    </w:p>
    <w:p w:rsidR="00AA0D4D" w:rsidRPr="0021304E" w:rsidRDefault="00AA0D4D" w:rsidP="00AA0D4D">
      <w:pPr>
        <w:pStyle w:val="Subtitle"/>
        <w:jc w:val="left"/>
        <w:rPr>
          <w:b/>
          <w:i/>
          <w:lang w:val="mk-MK"/>
        </w:rPr>
      </w:pPr>
      <w:r w:rsidRPr="0021304E">
        <w:rPr>
          <w:b/>
          <w:i/>
          <w:lang w:val="mk-MK"/>
        </w:rPr>
        <w:t xml:space="preserve">Скопје, </w:t>
      </w:r>
      <w:r w:rsidRPr="0021304E">
        <w:rPr>
          <w:b/>
          <w:i/>
        </w:rPr>
        <w:t>____________</w:t>
      </w:r>
      <w:r w:rsidRPr="0021304E">
        <w:rPr>
          <w:b/>
          <w:i/>
          <w:lang w:val="mk-MK"/>
        </w:rPr>
        <w:t xml:space="preserve"> 2021</w:t>
      </w:r>
      <w:r w:rsidRPr="0021304E">
        <w:rPr>
          <w:b/>
          <w:i/>
        </w:rPr>
        <w:t xml:space="preserve"> </w:t>
      </w:r>
      <w:r w:rsidRPr="0021304E">
        <w:rPr>
          <w:b/>
          <w:i/>
          <w:lang w:val="mk-MK"/>
        </w:rPr>
        <w:t>година</w:t>
      </w:r>
    </w:p>
    <w:p w:rsidR="00AA0D4D" w:rsidRPr="0021304E" w:rsidRDefault="00AA0D4D" w:rsidP="0075325B">
      <w:pPr>
        <w:pStyle w:val="a"/>
        <w:rPr>
          <w:i/>
        </w:rPr>
      </w:pPr>
    </w:p>
    <w:p w:rsidR="00A10E04" w:rsidRDefault="00185CDC" w:rsidP="00A10E04">
      <w:pPr>
        <w:jc w:val="center"/>
        <w:rPr>
          <w:rFonts w:ascii="StobiSerifPro" w:hAnsi="StobiSerifPro"/>
          <w:b/>
          <w:sz w:val="20"/>
          <w:szCs w:val="20"/>
        </w:rPr>
      </w:pPr>
      <w:r>
        <w:rPr>
          <w:rFonts w:ascii="StobiSerifPro" w:hAnsi="StobiSerifPro"/>
          <w:b/>
          <w:sz w:val="20"/>
          <w:szCs w:val="20"/>
        </w:rPr>
        <w:t xml:space="preserve">НАЦРТ </w:t>
      </w:r>
      <w:r w:rsidR="00A10E04">
        <w:rPr>
          <w:rFonts w:ascii="StobiSerifPro" w:hAnsi="StobiSerifPro"/>
          <w:b/>
          <w:sz w:val="20"/>
          <w:szCs w:val="20"/>
        </w:rPr>
        <w:t>ИЗВЕШТАЈ ЗА ПРОЦЕНКА НА ВЛИЈАНИЕТО НА РЕГУЛАТИВАТА</w:t>
      </w:r>
    </w:p>
    <w:p w:rsidR="00A10E04" w:rsidRDefault="00A10E04" w:rsidP="00A10E04">
      <w:pPr>
        <w:jc w:val="center"/>
        <w:rPr>
          <w:rFonts w:ascii="StobiSerifPro" w:hAnsi="StobiSerifPro"/>
          <w:b/>
          <w:sz w:val="20"/>
          <w:szCs w:val="20"/>
        </w:rPr>
      </w:pPr>
    </w:p>
    <w:p w:rsidR="00A10E04" w:rsidRDefault="00A10E04" w:rsidP="00A10E04">
      <w:pPr>
        <w:jc w:val="center"/>
        <w:rPr>
          <w:rFonts w:ascii="StobiSerifPro" w:hAnsi="StobiSerifPro"/>
          <w:b/>
          <w:sz w:val="20"/>
          <w:szCs w:val="20"/>
        </w:rPr>
      </w:pPr>
    </w:p>
    <w:p w:rsidR="00A10E04" w:rsidRDefault="00A10E04" w:rsidP="00A10E04">
      <w:pPr>
        <w:rPr>
          <w:rFonts w:ascii="StobiSerifPro" w:hAnsi="StobiSerifPro"/>
          <w:b/>
          <w:sz w:val="20"/>
          <w:szCs w:val="2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A10E04" w:rsidTr="00A10E04">
        <w:trPr>
          <w:trHeight w:val="622"/>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rsidR="00A10E04" w:rsidRDefault="00A10E04">
            <w:pPr>
              <w:rPr>
                <w:rFonts w:ascii="StobiSerif Regular" w:hAnsi="StobiSerif Regular"/>
                <w:sz w:val="22"/>
                <w:szCs w:val="22"/>
                <w:lang w:eastAsia="en-US"/>
              </w:rPr>
            </w:pPr>
          </w:p>
          <w:p w:rsidR="00A10E04" w:rsidRDefault="00A10E04" w:rsidP="00A10E04">
            <w:pPr>
              <w:rPr>
                <w:rFonts w:ascii="StobiSerif Regular" w:hAnsi="StobiSerif Regular"/>
                <w:sz w:val="22"/>
                <w:szCs w:val="22"/>
                <w:lang w:eastAsia="en-US"/>
              </w:rPr>
            </w:pPr>
            <w:r>
              <w:rPr>
                <w:rFonts w:ascii="StobiSerif Regular" w:hAnsi="StobiSerif Regular"/>
                <w:sz w:val="22"/>
                <w:szCs w:val="22"/>
              </w:rPr>
              <w:t>Министерство за економија</w:t>
            </w:r>
          </w:p>
        </w:tc>
      </w:tr>
      <w:tr w:rsidR="00A10E04" w:rsidTr="00A10E04">
        <w:trPr>
          <w:trHeight w:val="622"/>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rsidP="00A10E04">
            <w:pPr>
              <w:rPr>
                <w:rFonts w:ascii="StobiSerif Regular" w:hAnsi="StobiSerif Regular"/>
                <w:sz w:val="22"/>
                <w:szCs w:val="22"/>
                <w:lang w:eastAsia="en-US"/>
              </w:rPr>
            </w:pPr>
            <w:r>
              <w:rPr>
                <w:rFonts w:ascii="StobiSerif Regular" w:hAnsi="StobiSerif Regular"/>
                <w:sz w:val="22"/>
                <w:szCs w:val="22"/>
              </w:rPr>
              <w:t>Предлог - Закон за инсолвентност</w:t>
            </w:r>
          </w:p>
        </w:tc>
      </w:tr>
      <w:tr w:rsidR="00A10E04" w:rsidTr="00A10E04">
        <w:trPr>
          <w:trHeight w:val="622"/>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 Regular" w:hAnsi="StobiSerif Regular"/>
                <w:sz w:val="22"/>
                <w:szCs w:val="22"/>
                <w:lang w:eastAsia="en-US"/>
              </w:rPr>
            </w:pPr>
            <w:r>
              <w:rPr>
                <w:rFonts w:ascii="StobiSerif Regular" w:hAnsi="StobiSerif Regular"/>
                <w:sz w:val="22"/>
                <w:szCs w:val="22"/>
              </w:rPr>
              <w:t>Билјана Мицковска, раководител на сектор за правни работи, тел.02 3093-489</w:t>
            </w:r>
          </w:p>
          <w:p w:rsidR="00A10E04" w:rsidRDefault="00A10E04" w:rsidP="00A10E04">
            <w:pPr>
              <w:rPr>
                <w:rFonts w:ascii="StobiSerif Regular" w:hAnsi="StobiSerif Regular"/>
                <w:sz w:val="22"/>
                <w:szCs w:val="22"/>
                <w:lang w:eastAsia="en-US"/>
              </w:rPr>
            </w:pPr>
            <w:r>
              <w:rPr>
                <w:rFonts w:ascii="StobiSerif Regular" w:hAnsi="StobiSerif Regular"/>
                <w:sz w:val="22"/>
                <w:szCs w:val="22"/>
              </w:rPr>
              <w:t>Елисавета Миновска, раководител на Одделение за стечај,  тел. 02 3093-432</w:t>
            </w:r>
          </w:p>
        </w:tc>
      </w:tr>
      <w:tr w:rsidR="00A10E04" w:rsidTr="00A10E04">
        <w:trPr>
          <w:trHeight w:val="939"/>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Вид на Извештај</w:t>
            </w:r>
          </w:p>
        </w:tc>
        <w:bookmarkStart w:id="1" w:name="Check12"/>
        <w:tc>
          <w:tcPr>
            <w:tcW w:w="6196" w:type="dxa"/>
            <w:tcBorders>
              <w:top w:val="single" w:sz="4" w:space="0" w:color="auto"/>
              <w:left w:val="single" w:sz="4" w:space="0" w:color="auto"/>
              <w:bottom w:val="single" w:sz="4" w:space="0" w:color="auto"/>
              <w:right w:val="single" w:sz="4" w:space="0" w:color="auto"/>
            </w:tcBorders>
          </w:tcPr>
          <w:p w:rsidR="00F563B9" w:rsidRDefault="00F563B9" w:rsidP="00F563B9">
            <w:pPr>
              <w:pStyle w:val="ListParagraph"/>
              <w:spacing w:after="0" w:line="240" w:lineRule="auto"/>
              <w:ind w:left="360"/>
              <w:rPr>
                <w:rFonts w:ascii="StobiSerif Regular" w:hAnsi="StobiSerif Regular"/>
              </w:rPr>
            </w:pPr>
            <w:r>
              <w:fldChar w:fldCharType="begin">
                <w:ffData>
                  <w:name w:val="Check12"/>
                  <w:enabled/>
                  <w:calcOnExit w:val="0"/>
                  <w:checkBox>
                    <w:sizeAuto/>
                    <w:default w:val="1"/>
                  </w:checkBox>
                </w:ffData>
              </w:fldChar>
            </w:r>
            <w:r>
              <w:instrText xml:space="preserve"> FORMCHECKBOX </w:instrText>
            </w:r>
            <w:r>
              <w:fldChar w:fldCharType="end"/>
            </w:r>
            <w:bookmarkEnd w:id="1"/>
            <w:r>
              <w:rPr>
                <w:rFonts w:ascii="StobiSerif Regular" w:hAnsi="StobiSerif Regular"/>
              </w:rPr>
              <w:t xml:space="preserve"> Нацрт</w:t>
            </w:r>
          </w:p>
          <w:p w:rsidR="00F563B9" w:rsidRDefault="00F563B9">
            <w:pPr>
              <w:pStyle w:val="ListParagraph"/>
              <w:spacing w:after="0" w:line="240" w:lineRule="auto"/>
              <w:ind w:left="360"/>
              <w:rPr>
                <w:lang w:val="en-US"/>
              </w:rPr>
            </w:pPr>
          </w:p>
          <w:p w:rsidR="00A10E04" w:rsidRDefault="00A10E04">
            <w:pPr>
              <w:pStyle w:val="ListParagraph"/>
              <w:spacing w:after="0" w:line="240" w:lineRule="auto"/>
              <w:ind w:left="360"/>
              <w:rPr>
                <w:rFonts w:ascii="StobiSerif Regular" w:hAnsi="StobiSerif Regular"/>
              </w:rPr>
            </w:pPr>
            <w:r>
              <w:fldChar w:fldCharType="begin">
                <w:ffData>
                  <w:name w:val="Check12"/>
                  <w:enabled/>
                  <w:calcOnExit w:val="0"/>
                  <w:checkBox>
                    <w:sizeAuto/>
                    <w:default w:val="0"/>
                  </w:checkBox>
                </w:ffData>
              </w:fldChar>
            </w:r>
            <w:r>
              <w:rPr>
                <w:rFonts w:ascii="StobiSerif Regular" w:hAnsi="StobiSerif Regular"/>
              </w:rPr>
              <w:instrText xml:space="preserve"> FORMCHECKBOX </w:instrText>
            </w:r>
            <w:r>
              <w:fldChar w:fldCharType="end"/>
            </w:r>
            <w:r>
              <w:rPr>
                <w:rFonts w:ascii="StobiSerif Regular" w:hAnsi="StobiSerif Regular"/>
              </w:rPr>
              <w:t xml:space="preserve"> </w:t>
            </w:r>
            <w:proofErr w:type="spellStart"/>
            <w:r>
              <w:rPr>
                <w:rFonts w:ascii="StobiSerif Regular" w:hAnsi="StobiSerif Regular"/>
                <w:lang w:val="en-US"/>
              </w:rPr>
              <w:t>Предлог</w:t>
            </w:r>
            <w:proofErr w:type="spellEnd"/>
          </w:p>
          <w:p w:rsidR="00A10E04" w:rsidRDefault="00A10E04">
            <w:pPr>
              <w:pStyle w:val="ListParagraph"/>
              <w:spacing w:after="0" w:line="240" w:lineRule="auto"/>
              <w:ind w:left="360"/>
              <w:rPr>
                <w:rFonts w:ascii="StobiSerif Regular" w:hAnsi="StobiSerif Regular"/>
              </w:rPr>
            </w:pPr>
          </w:p>
        </w:tc>
      </w:tr>
      <w:tr w:rsidR="00A10E04" w:rsidTr="00A10E04">
        <w:trPr>
          <w:trHeight w:val="1243"/>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Обврската за подготовка на предлогот на закон произлегува од:</w:t>
            </w:r>
          </w:p>
        </w:tc>
        <w:bookmarkStart w:id="2" w:name="Check13"/>
        <w:tc>
          <w:tcPr>
            <w:tcW w:w="6196" w:type="dxa"/>
            <w:tcBorders>
              <w:top w:val="single" w:sz="4" w:space="0" w:color="auto"/>
              <w:left w:val="single" w:sz="4" w:space="0" w:color="auto"/>
              <w:bottom w:val="single" w:sz="4" w:space="0" w:color="auto"/>
              <w:right w:val="single" w:sz="4" w:space="0" w:color="auto"/>
            </w:tcBorders>
            <w:hideMark/>
          </w:tcPr>
          <w:p w:rsidR="00A10E04" w:rsidRDefault="0092220A">
            <w:pPr>
              <w:pStyle w:val="ListParagraph"/>
              <w:spacing w:after="0" w:line="240" w:lineRule="auto"/>
              <w:ind w:left="360"/>
              <w:rPr>
                <w:rFonts w:ascii="StobiSerif Regular" w:hAnsi="StobiSerif Regular"/>
              </w:rPr>
            </w:pPr>
            <w:r>
              <w:rPr>
                <w:rFonts w:ascii="StobiSerif Regular" w:hAnsi="StobiSerif Regular"/>
                <w:lang w:val="en-US"/>
              </w:rPr>
              <w:fldChar w:fldCharType="begin">
                <w:ffData>
                  <w:name w:val="Check13"/>
                  <w:enabled/>
                  <w:calcOnExit w:val="0"/>
                  <w:checkBox>
                    <w:sizeAuto/>
                    <w:default w:val="1"/>
                  </w:checkBox>
                </w:ffData>
              </w:fldChar>
            </w:r>
            <w:r>
              <w:rPr>
                <w:rFonts w:ascii="StobiSerif Regular" w:hAnsi="StobiSerif Regular"/>
                <w:lang w:val="en-US"/>
              </w:rPr>
              <w:instrText xml:space="preserve"> FORMCHECKBOX </w:instrText>
            </w:r>
            <w:r>
              <w:rPr>
                <w:rFonts w:ascii="StobiSerif Regular" w:hAnsi="StobiSerif Regular"/>
                <w:lang w:val="en-US"/>
              </w:rPr>
            </w:r>
            <w:r>
              <w:rPr>
                <w:rFonts w:ascii="StobiSerif Regular" w:hAnsi="StobiSerif Regular"/>
                <w:lang w:val="en-US"/>
              </w:rPr>
              <w:fldChar w:fldCharType="end"/>
            </w:r>
            <w:bookmarkEnd w:id="2"/>
            <w:r w:rsidR="00A10E04">
              <w:rPr>
                <w:rFonts w:ascii="StobiSerif Regular" w:hAnsi="StobiSerif Regular"/>
                <w:lang w:val="en-US"/>
              </w:rPr>
              <w:t xml:space="preserve"> </w:t>
            </w:r>
            <w:r w:rsidR="00A10E04">
              <w:rPr>
                <w:rFonts w:ascii="StobiSerif Regular" w:hAnsi="StobiSerif Regular"/>
              </w:rPr>
              <w:t xml:space="preserve">Годишната програма за работа на Владата на Република </w:t>
            </w:r>
            <w:r>
              <w:rPr>
                <w:rFonts w:ascii="StobiSerif Regular" w:hAnsi="StobiSerif Regular"/>
              </w:rPr>
              <w:t xml:space="preserve">Северна </w:t>
            </w:r>
            <w:r w:rsidR="00A10E04">
              <w:rPr>
                <w:rFonts w:ascii="StobiSerif Regular" w:hAnsi="StobiSerif Regular"/>
              </w:rPr>
              <w:t>Македонија</w:t>
            </w:r>
          </w:p>
          <w:p w:rsidR="00A10E04" w:rsidRDefault="0092220A">
            <w:pPr>
              <w:pStyle w:val="ListParagraph"/>
              <w:spacing w:after="0" w:line="240" w:lineRule="auto"/>
              <w:ind w:left="360"/>
              <w:rPr>
                <w:rFonts w:ascii="StobiSerif Regular" w:hAnsi="StobiSerif Regular"/>
              </w:rPr>
            </w:pPr>
            <w:r>
              <w:rPr>
                <w:rFonts w:ascii="StobiSerif Regular" w:hAnsi="StobiSerif Regular"/>
                <w:lang w:val="en-US"/>
              </w:rPr>
              <w:fldChar w:fldCharType="begin">
                <w:ffData>
                  <w:name w:val=""/>
                  <w:enabled/>
                  <w:calcOnExit w:val="0"/>
                  <w:checkBox>
                    <w:sizeAuto/>
                    <w:default w:val="1"/>
                  </w:checkBox>
                </w:ffData>
              </w:fldChar>
            </w:r>
            <w:r>
              <w:rPr>
                <w:rFonts w:ascii="StobiSerif Regular" w:hAnsi="StobiSerif Regular"/>
                <w:lang w:val="en-US"/>
              </w:rPr>
              <w:instrText xml:space="preserve"> FORMCHECKBOX </w:instrText>
            </w:r>
            <w:r>
              <w:rPr>
                <w:rFonts w:ascii="StobiSerif Regular" w:hAnsi="StobiSerif Regular"/>
                <w:lang w:val="en-US"/>
              </w:rPr>
            </w:r>
            <w:r>
              <w:rPr>
                <w:rFonts w:ascii="StobiSerif Regular" w:hAnsi="StobiSerif Regular"/>
                <w:lang w:val="en-US"/>
              </w:rPr>
              <w:fldChar w:fldCharType="end"/>
            </w:r>
            <w:r w:rsidR="00A10E04">
              <w:rPr>
                <w:rFonts w:ascii="StobiSerif Regular" w:hAnsi="StobiSerif Regular"/>
              </w:rPr>
              <w:t>НПАА</w:t>
            </w:r>
            <w:r w:rsidR="009552A5">
              <w:rPr>
                <w:rFonts w:ascii="StobiSerif Regular" w:hAnsi="StobiSerif Regular"/>
              </w:rPr>
              <w:t xml:space="preserve"> –поглавје 3.06 Трговски друштва</w:t>
            </w:r>
          </w:p>
          <w:p w:rsidR="00A10E04" w:rsidRDefault="00A10E04">
            <w:pPr>
              <w:pStyle w:val="ListParagraph"/>
              <w:spacing w:after="0" w:line="240" w:lineRule="auto"/>
              <w:ind w:left="360"/>
              <w:rPr>
                <w:rFonts w:ascii="StobiSerif Regular" w:hAnsi="StobiSerif Regular"/>
              </w:rPr>
            </w:pPr>
            <w:r>
              <w:rPr>
                <w:rFonts w:ascii="StobiSerif Regular" w:hAnsi="StobiSerif Regular"/>
                <w:lang w:val="en-US"/>
              </w:rPr>
              <w:fldChar w:fldCharType="begin">
                <w:ffData>
                  <w:name w:val="Check14"/>
                  <w:enabled/>
                  <w:calcOnExit w:val="0"/>
                  <w:checkBox>
                    <w:sizeAuto/>
                    <w:default w:val="0"/>
                  </w:checkBox>
                </w:ffData>
              </w:fldChar>
            </w:r>
            <w:bookmarkStart w:id="3" w:name="Check14"/>
            <w:r>
              <w:rPr>
                <w:rFonts w:ascii="StobiSerif Regular" w:hAnsi="StobiSerif Regular"/>
                <w:lang w:val="ru-RU"/>
              </w:rPr>
              <w:instrText xml:space="preserve"> </w:instrText>
            </w:r>
            <w:r>
              <w:rPr>
                <w:rFonts w:ascii="StobiSerif Regular" w:hAnsi="StobiSerif Regular"/>
                <w:lang w:val="en-US"/>
              </w:rPr>
              <w:instrText>FORMCHECKBOX</w:instrText>
            </w:r>
            <w:r>
              <w:rPr>
                <w:rFonts w:ascii="StobiSerif Regular" w:hAnsi="StobiSerif Regular"/>
                <w:lang w:val="ru-RU"/>
              </w:rPr>
              <w:instrText xml:space="preserve"> </w:instrText>
            </w:r>
            <w:r>
              <w:fldChar w:fldCharType="end"/>
            </w:r>
            <w:bookmarkEnd w:id="3"/>
            <w:r>
              <w:rPr>
                <w:rFonts w:ascii="StobiSerif Regular" w:hAnsi="StobiSerif Regular"/>
                <w:lang w:val="en-US"/>
              </w:rPr>
              <w:t xml:space="preserve"> </w:t>
            </w:r>
            <w:r>
              <w:rPr>
                <w:rFonts w:ascii="StobiSerif Regular" w:hAnsi="StobiSerif Regular"/>
              </w:rPr>
              <w:t>Заклучок на Владата на Република Македонија</w:t>
            </w:r>
          </w:p>
          <w:bookmarkStart w:id="4" w:name="Check15"/>
          <w:p w:rsidR="00A10E04" w:rsidRDefault="00A10E04" w:rsidP="00540C19">
            <w:pPr>
              <w:pStyle w:val="ListParagraph"/>
              <w:spacing w:after="0" w:line="240" w:lineRule="auto"/>
              <w:ind w:left="360"/>
              <w:rPr>
                <w:rFonts w:ascii="StobiSerif Regular" w:hAnsi="StobiSerif Regular"/>
              </w:rPr>
            </w:pPr>
            <w:r>
              <w:fldChar w:fldCharType="begin">
                <w:ffData>
                  <w:name w:val="Check15"/>
                  <w:enabled/>
                  <w:calcOnExit w:val="0"/>
                  <w:checkBox>
                    <w:size w:val="20"/>
                    <w:default w:val="1"/>
                  </w:checkBox>
                </w:ffData>
              </w:fldChar>
            </w:r>
            <w:r>
              <w:instrText xml:space="preserve"> FORMCHECKBOX </w:instrText>
            </w:r>
            <w:r>
              <w:fldChar w:fldCharType="end"/>
            </w:r>
            <w:bookmarkEnd w:id="4"/>
            <w:r>
              <w:rPr>
                <w:rFonts w:ascii="StobiSerif Regular" w:hAnsi="StobiSerif Regular"/>
                <w:lang w:val="en-US"/>
              </w:rPr>
              <w:t xml:space="preserve"> </w:t>
            </w:r>
            <w:r>
              <w:rPr>
                <w:rFonts w:ascii="StobiSerif Regular" w:hAnsi="StobiSerif Regular"/>
              </w:rPr>
              <w:t xml:space="preserve">Друго </w:t>
            </w:r>
            <w:r w:rsidR="00540C19">
              <w:rPr>
                <w:rFonts w:ascii="StobiSerif Regular" w:hAnsi="StobiSerif Regular"/>
              </w:rPr>
              <w:t>-</w:t>
            </w:r>
            <w:r w:rsidR="00540C19">
              <w:rPr>
                <w:rFonts w:ascii="StobiSerif Regular" w:hAnsi="StobiSerif Regular"/>
                <w:lang w:val="en-US"/>
              </w:rPr>
              <w:t xml:space="preserve"> </w:t>
            </w:r>
            <w:r w:rsidR="005A4131">
              <w:rPr>
                <w:rFonts w:ascii="StobiSerif Regular" w:hAnsi="StobiSerif Regular"/>
              </w:rPr>
              <w:t xml:space="preserve">од </w:t>
            </w:r>
            <w:r w:rsidR="00540C19" w:rsidRPr="001D2C69">
              <w:rPr>
                <w:rFonts w:ascii="StobiSerif Regular" w:hAnsi="StobiSerif Regular"/>
              </w:rPr>
              <w:t>Проект финансиран од ИПА фондови “Зајакнување на административните капацитети за имплементација на правната  рамка за стечај и ликвидација на компании“</w:t>
            </w:r>
            <w:r w:rsidR="00185CDC" w:rsidRPr="001D2C69">
              <w:rPr>
                <w:rFonts w:ascii="StobiSerif Regular" w:hAnsi="StobiSerif Regular"/>
              </w:rPr>
              <w:t>од 2016-2017 година</w:t>
            </w:r>
          </w:p>
          <w:p w:rsidR="00565F54" w:rsidRDefault="00565F54" w:rsidP="00540C19">
            <w:pPr>
              <w:pStyle w:val="ListParagraph"/>
              <w:spacing w:after="0" w:line="240" w:lineRule="auto"/>
              <w:ind w:left="360"/>
              <w:rPr>
                <w:rFonts w:ascii="StobiSerif Regular" w:hAnsi="StobiSerif Regular"/>
              </w:rPr>
            </w:pPr>
            <w:r>
              <w:rPr>
                <w:rFonts w:ascii="StobiSerif Regular" w:hAnsi="StobiSerif Regular"/>
              </w:rPr>
              <w:t>-Од Извештајот на ЕК за 2020 година, во делот 3.1 Функционирање на пазарот на стоки.</w:t>
            </w:r>
          </w:p>
        </w:tc>
      </w:tr>
      <w:tr w:rsidR="00A10E04" w:rsidTr="00A10E04">
        <w:trPr>
          <w:trHeight w:val="634"/>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val="en-US" w:eastAsia="en-US"/>
              </w:rPr>
            </w:pPr>
            <w:r>
              <w:rPr>
                <w:rFonts w:ascii="StobiSerifPro" w:hAnsi="StobiSerifPro"/>
                <w:sz w:val="20"/>
                <w:szCs w:val="20"/>
              </w:rPr>
              <w:t>Поврзаност со ЕУ законодавство (</w:t>
            </w:r>
            <w:proofErr w:type="spellStart"/>
            <w:r>
              <w:rPr>
                <w:rFonts w:ascii="StobiSerifPro" w:hAnsi="StobiSerifPro"/>
                <w:sz w:val="20"/>
                <w:szCs w:val="20"/>
                <w:lang w:val="en-US"/>
              </w:rPr>
              <w:t>acquis</w:t>
            </w:r>
            <w:proofErr w:type="spellEnd"/>
            <w:r>
              <w:rPr>
                <w:rFonts w:ascii="StobiSerifPro" w:hAnsi="StobiSerifPro"/>
                <w:sz w:val="20"/>
                <w:szCs w:val="20"/>
                <w:lang w:val="en-US"/>
              </w:rPr>
              <w:t>)</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pPr>
              <w:pStyle w:val="ListParagraph"/>
              <w:spacing w:after="0" w:line="240" w:lineRule="auto"/>
              <w:ind w:left="0"/>
              <w:rPr>
                <w:rFonts w:ascii="StobiSerif Regular" w:hAnsi="StobiSerif Regular"/>
              </w:rPr>
            </w:pPr>
            <w:r>
              <w:rPr>
                <w:rFonts w:ascii="StobiSerif Regular" w:hAnsi="StobiSerif Regular"/>
                <w:color w:val="FF0000"/>
                <w:lang w:val="en-US"/>
              </w:rPr>
              <w:t xml:space="preserve">      </w:t>
            </w:r>
            <w:r w:rsidRPr="001D2C69">
              <w:rPr>
                <w:rFonts w:ascii="StobiSerif Regular" w:hAnsi="StobiSerif Regular"/>
              </w:rPr>
              <w:t>ДА</w:t>
            </w:r>
          </w:p>
        </w:tc>
      </w:tr>
      <w:tr w:rsidR="00A10E04" w:rsidTr="00A10E04">
        <w:trPr>
          <w:trHeight w:val="1865"/>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pPr>
              <w:pStyle w:val="ListParagraph"/>
              <w:spacing w:after="0" w:line="240" w:lineRule="auto"/>
              <w:ind w:left="360"/>
              <w:rPr>
                <w:rFonts w:ascii="StobiSerif Regular" w:hAnsi="StobiSerif Regular"/>
              </w:rPr>
            </w:pPr>
            <w:r>
              <w:rPr>
                <w:rFonts w:ascii="StobiSerif Regular" w:hAnsi="StobiSerif Regular"/>
                <w:lang w:val="en-US"/>
              </w:rPr>
              <w:fldChar w:fldCharType="begin">
                <w:ffData>
                  <w:name w:val="Check17"/>
                  <w:enabled/>
                  <w:calcOnExit w:val="0"/>
                  <w:checkBox>
                    <w:sizeAuto/>
                    <w:default w:val="0"/>
                    <w:checked w:val="0"/>
                  </w:checkBox>
                </w:ffData>
              </w:fldChar>
            </w:r>
            <w:bookmarkStart w:id="5" w:name="Check17"/>
            <w:r>
              <w:rPr>
                <w:rFonts w:ascii="StobiSerif Regular" w:hAnsi="StobiSerif Regular"/>
                <w:lang w:val="en-US"/>
              </w:rPr>
              <w:instrText xml:space="preserve"> FORMCHECKBOX </w:instrText>
            </w:r>
            <w:r>
              <w:fldChar w:fldCharType="end"/>
            </w:r>
            <w:bookmarkEnd w:id="5"/>
            <w:r>
              <w:rPr>
                <w:rFonts w:ascii="StobiSerif Regular" w:hAnsi="StobiSerif Regular"/>
              </w:rPr>
              <w:t>Да</w:t>
            </w:r>
          </w:p>
          <w:bookmarkStart w:id="6" w:name="Check18"/>
          <w:p w:rsidR="00A10E04" w:rsidRDefault="00A10E04">
            <w:pPr>
              <w:pStyle w:val="ListParagraph"/>
              <w:spacing w:after="0" w:line="240" w:lineRule="auto"/>
              <w:ind w:left="360"/>
              <w:rPr>
                <w:rFonts w:ascii="StobiSerif Regular" w:hAnsi="StobiSerif Regular"/>
              </w:rPr>
            </w:pPr>
            <w:r w:rsidRPr="001D2C69">
              <w:fldChar w:fldCharType="begin">
                <w:ffData>
                  <w:name w:val="Check18"/>
                  <w:enabled/>
                  <w:calcOnExit w:val="0"/>
                  <w:checkBox>
                    <w:sizeAuto/>
                    <w:default w:val="1"/>
                  </w:checkBox>
                </w:ffData>
              </w:fldChar>
            </w:r>
            <w:r w:rsidRPr="001D2C69">
              <w:rPr>
                <w:rFonts w:ascii="StobiSerif Regular" w:hAnsi="StobiSerif Regular"/>
                <w:lang w:val="en-US"/>
              </w:rPr>
              <w:instrText xml:space="preserve"> FORMCHECKBOX </w:instrText>
            </w:r>
            <w:r w:rsidRPr="001D2C69">
              <w:fldChar w:fldCharType="end"/>
            </w:r>
            <w:bookmarkEnd w:id="6"/>
            <w:r w:rsidRPr="001D2C69">
              <w:rPr>
                <w:rFonts w:ascii="StobiSerif Regular" w:hAnsi="StobiSerif Regular"/>
              </w:rPr>
              <w:t>Не</w:t>
            </w:r>
          </w:p>
        </w:tc>
      </w:tr>
      <w:tr w:rsidR="00A10E04" w:rsidTr="00A10E04">
        <w:trPr>
          <w:trHeight w:val="939"/>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lastRenderedPageBreak/>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rsidP="00540C19">
            <w:pPr>
              <w:rPr>
                <w:rFonts w:ascii="StobiSerif Regular" w:hAnsi="StobiSerif Regular"/>
                <w:sz w:val="22"/>
                <w:szCs w:val="22"/>
                <w:lang w:eastAsia="en-US"/>
              </w:rPr>
            </w:pPr>
            <w:r>
              <w:rPr>
                <w:rFonts w:ascii="StobiSerif Regular" w:hAnsi="StobiSerif Regular"/>
                <w:sz w:val="22"/>
                <w:szCs w:val="22"/>
                <w:lang w:val="en-US"/>
              </w:rPr>
              <w:t xml:space="preserve"> </w:t>
            </w:r>
            <w:r w:rsidR="00540C19" w:rsidRPr="001D2C69">
              <w:rPr>
                <w:rFonts w:ascii="StobiSerif Regular" w:hAnsi="StobiSerif Regular"/>
                <w:sz w:val="22"/>
                <w:szCs w:val="22"/>
              </w:rPr>
              <w:t>11.02</w:t>
            </w:r>
            <w:r w:rsidRPr="001D2C69">
              <w:rPr>
                <w:rFonts w:ascii="StobiSerif Regular" w:hAnsi="StobiSerif Regular"/>
                <w:sz w:val="22"/>
                <w:szCs w:val="22"/>
              </w:rPr>
              <w:t>.2021 година</w:t>
            </w:r>
          </w:p>
        </w:tc>
      </w:tr>
      <w:tr w:rsidR="00A10E04" w:rsidTr="00A10E04">
        <w:trPr>
          <w:trHeight w:val="691"/>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 xml:space="preserve">Датум на доставување на нацрт Извештајот до </w:t>
            </w:r>
            <w:r>
              <w:rPr>
                <w:rFonts w:ascii="StobiSerifPro" w:hAnsi="StobiSerifPro"/>
                <w:sz w:val="20"/>
                <w:szCs w:val="20"/>
                <w:lang w:val="ru-RU"/>
              </w:rPr>
              <w:t>Министерството за информатичко општество и администрација</w:t>
            </w:r>
            <w:r>
              <w:rPr>
                <w:rFonts w:ascii="StobiSerifPro" w:hAnsi="StobiSerifPro"/>
                <w:sz w:val="20"/>
                <w:szCs w:val="20"/>
              </w:rPr>
              <w:t>:</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rsidP="00A10E04">
            <w:pPr>
              <w:rPr>
                <w:rFonts w:ascii="StobiSerif Regular" w:hAnsi="StobiSerif Regular"/>
                <w:sz w:val="22"/>
                <w:szCs w:val="22"/>
              </w:rPr>
            </w:pPr>
            <w:r>
              <w:rPr>
                <w:rFonts w:ascii="StobiSerif Regular" w:hAnsi="StobiSerif Regular"/>
                <w:sz w:val="22"/>
                <w:szCs w:val="22"/>
              </w:rPr>
              <w:t xml:space="preserve">   .2021 година</w:t>
            </w:r>
          </w:p>
          <w:p w:rsidR="007B37FF" w:rsidRDefault="007B37FF" w:rsidP="00A10E04">
            <w:pPr>
              <w:rPr>
                <w:rFonts w:ascii="StobiSerif Regular" w:hAnsi="StobiSerif Regular"/>
                <w:sz w:val="22"/>
                <w:szCs w:val="22"/>
                <w:lang w:eastAsia="en-US"/>
              </w:rPr>
            </w:pPr>
          </w:p>
        </w:tc>
      </w:tr>
      <w:tr w:rsidR="00A10E04" w:rsidTr="00A10E04">
        <w:trPr>
          <w:trHeight w:val="622"/>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 xml:space="preserve">Датум на добивање на мислењето од </w:t>
            </w:r>
            <w:r>
              <w:rPr>
                <w:rFonts w:ascii="StobiSerifPro" w:hAnsi="StobiSerifPro"/>
                <w:sz w:val="20"/>
                <w:szCs w:val="20"/>
                <w:lang w:val="ru-RU"/>
              </w:rPr>
              <w:t>Министерството за информатичко општество и администрација</w:t>
            </w:r>
            <w:r>
              <w:rPr>
                <w:rFonts w:ascii="StobiSerifPro" w:hAnsi="StobiSerifPro"/>
                <w:sz w:val="20"/>
                <w:szCs w:val="20"/>
              </w:rPr>
              <w:t>:</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A10E04" w:rsidP="007C7CD0">
            <w:pPr>
              <w:rPr>
                <w:rFonts w:ascii="StobiSerif Regular" w:hAnsi="StobiSerif Regular"/>
                <w:sz w:val="22"/>
                <w:szCs w:val="22"/>
                <w:lang w:eastAsia="en-US"/>
              </w:rPr>
            </w:pPr>
            <w:r w:rsidRPr="00A10E04">
              <w:rPr>
                <w:rFonts w:ascii="StobiSerif Regular" w:hAnsi="StobiSerif Regular"/>
                <w:sz w:val="22"/>
                <w:szCs w:val="22"/>
                <w:highlight w:val="yellow"/>
                <w:lang w:val="en-US"/>
              </w:rPr>
              <w:t>.20</w:t>
            </w:r>
            <w:r w:rsidR="007C7CD0">
              <w:rPr>
                <w:rFonts w:ascii="StobiSerif Regular" w:hAnsi="StobiSerif Regular"/>
                <w:sz w:val="22"/>
                <w:szCs w:val="22"/>
                <w:highlight w:val="yellow"/>
              </w:rPr>
              <w:t>2</w:t>
            </w:r>
            <w:r w:rsidRPr="00A10E04">
              <w:rPr>
                <w:rFonts w:ascii="StobiSerif Regular" w:hAnsi="StobiSerif Regular"/>
                <w:sz w:val="22"/>
                <w:szCs w:val="22"/>
                <w:highlight w:val="yellow"/>
                <w:lang w:val="en-US"/>
              </w:rPr>
              <w:t>1година</w:t>
            </w:r>
          </w:p>
        </w:tc>
      </w:tr>
      <w:tr w:rsidR="00A10E04" w:rsidTr="00A10E04">
        <w:trPr>
          <w:trHeight w:val="951"/>
        </w:trPr>
        <w:tc>
          <w:tcPr>
            <w:tcW w:w="3105" w:type="dxa"/>
            <w:tcBorders>
              <w:top w:val="single" w:sz="4" w:space="0" w:color="auto"/>
              <w:left w:val="single" w:sz="4" w:space="0" w:color="auto"/>
              <w:bottom w:val="single" w:sz="4" w:space="0" w:color="auto"/>
              <w:right w:val="single" w:sz="4" w:space="0" w:color="auto"/>
            </w:tcBorders>
            <w:hideMark/>
          </w:tcPr>
          <w:p w:rsidR="00A10E04" w:rsidRDefault="00A10E04">
            <w:pPr>
              <w:rPr>
                <w:rFonts w:ascii="StobiSerifPro" w:hAnsi="StobiSerifPro"/>
                <w:sz w:val="20"/>
                <w:szCs w:val="20"/>
                <w:lang w:eastAsia="en-US"/>
              </w:rPr>
            </w:pPr>
            <w:r>
              <w:rPr>
                <w:rFonts w:ascii="StobiSerifPro" w:hAnsi="StobiSerifPro"/>
                <w:sz w:val="20"/>
                <w:szCs w:val="20"/>
              </w:rPr>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hideMark/>
          </w:tcPr>
          <w:p w:rsidR="00A10E04" w:rsidRDefault="006048FE" w:rsidP="007C7CD0">
            <w:pPr>
              <w:rPr>
                <w:rFonts w:ascii="StobiSerif Regular" w:hAnsi="StobiSerif Regular"/>
                <w:sz w:val="22"/>
                <w:szCs w:val="22"/>
                <w:lang w:eastAsia="en-US"/>
              </w:rPr>
            </w:pPr>
            <w:r>
              <w:rPr>
                <w:rFonts w:ascii="StobiSerif Regular" w:hAnsi="StobiSerif Regular"/>
                <w:sz w:val="22"/>
                <w:szCs w:val="22"/>
                <w:highlight w:val="yellow"/>
              </w:rPr>
              <w:t>април</w:t>
            </w:r>
            <w:r w:rsidR="007C7CD0" w:rsidRPr="00F563B9">
              <w:rPr>
                <w:rFonts w:ascii="StobiSerif Regular" w:hAnsi="StobiSerif Regular"/>
                <w:sz w:val="22"/>
                <w:szCs w:val="22"/>
                <w:highlight w:val="yellow"/>
              </w:rPr>
              <w:t>.</w:t>
            </w:r>
            <w:r w:rsidR="00A10E04" w:rsidRPr="00F563B9">
              <w:rPr>
                <w:rFonts w:ascii="StobiSerif Regular" w:hAnsi="StobiSerif Regular"/>
                <w:sz w:val="22"/>
                <w:szCs w:val="22"/>
                <w:highlight w:val="yellow"/>
              </w:rPr>
              <w:t>20</w:t>
            </w:r>
            <w:r w:rsidR="007C7CD0" w:rsidRPr="00F563B9">
              <w:rPr>
                <w:rFonts w:ascii="StobiSerif Regular" w:hAnsi="StobiSerif Regular"/>
                <w:sz w:val="22"/>
                <w:szCs w:val="22"/>
                <w:highlight w:val="yellow"/>
              </w:rPr>
              <w:t>2</w:t>
            </w:r>
            <w:r w:rsidR="00A10E04" w:rsidRPr="00F563B9">
              <w:rPr>
                <w:rFonts w:ascii="StobiSerif Regular" w:hAnsi="StobiSerif Regular"/>
                <w:sz w:val="22"/>
                <w:szCs w:val="22"/>
                <w:highlight w:val="yellow"/>
              </w:rPr>
              <w:t>1 година</w:t>
            </w:r>
          </w:p>
        </w:tc>
      </w:tr>
    </w:tbl>
    <w:p w:rsidR="00A10E04" w:rsidRDefault="00A10E04" w:rsidP="00A10E04">
      <w:pPr>
        <w:tabs>
          <w:tab w:val="left" w:pos="675"/>
        </w:tabs>
        <w:rPr>
          <w:rFonts w:ascii="StobiSerifPro" w:hAnsi="StobiSerifPro"/>
          <w:b/>
          <w:sz w:val="20"/>
          <w:szCs w:val="20"/>
          <w:lang w:eastAsia="en-US"/>
        </w:rPr>
      </w:pPr>
    </w:p>
    <w:p w:rsidR="00A10E04" w:rsidRDefault="00A10E04" w:rsidP="00A10E04">
      <w:pPr>
        <w:tabs>
          <w:tab w:val="left" w:pos="675"/>
        </w:tabs>
        <w:rPr>
          <w:rFonts w:ascii="StobiSerifPro" w:hAnsi="StobiSerifPro" w:cs="Calibri"/>
          <w:b/>
          <w:i/>
          <w:sz w:val="20"/>
          <w:szCs w:val="20"/>
        </w:rPr>
      </w:pPr>
      <w:r>
        <w:rPr>
          <w:rFonts w:ascii="StobiSerifPro" w:hAnsi="StobiSerifPro"/>
          <w:b/>
          <w:sz w:val="20"/>
          <w:szCs w:val="20"/>
        </w:rPr>
        <w:br w:type="page"/>
      </w:r>
      <w:r>
        <w:rPr>
          <w:rFonts w:ascii="StobiSerifPro" w:hAnsi="StobiSerifPro"/>
          <w:b/>
          <w:sz w:val="20"/>
          <w:szCs w:val="20"/>
        </w:rPr>
        <w:lastRenderedPageBreak/>
        <w:t xml:space="preserve">1. </w:t>
      </w:r>
      <w:r>
        <w:rPr>
          <w:rFonts w:ascii="StobiSerifPro" w:hAnsi="StobiSerifPro"/>
          <w:b/>
          <w:sz w:val="20"/>
          <w:szCs w:val="20"/>
        </w:rPr>
        <w:tab/>
        <w:t>Опис на состојбите во областа и дефинирање на проблемот</w:t>
      </w:r>
    </w:p>
    <w:p w:rsidR="00A10E04" w:rsidRDefault="00A10E04" w:rsidP="00A10E04">
      <w:pPr>
        <w:rPr>
          <w:rFonts w:ascii="StobiSerifPro" w:hAnsi="StobiSerifPro"/>
          <w:i/>
          <w:sz w:val="20"/>
          <w:szCs w:val="20"/>
          <w:lang w:val="ru-RU"/>
        </w:rPr>
      </w:pPr>
    </w:p>
    <w:p w:rsidR="00A10E04" w:rsidRDefault="00A10E04" w:rsidP="00A10E04">
      <w:pPr>
        <w:ind w:firstLine="720"/>
        <w:rPr>
          <w:rFonts w:ascii="StobiSerif Regular" w:eastAsia="Calibri" w:hAnsi="StobiSerif Regular" w:cs="Calibri"/>
          <w:i/>
          <w:iCs/>
          <w:sz w:val="22"/>
          <w:szCs w:val="22"/>
        </w:rPr>
      </w:pPr>
      <w:r>
        <w:rPr>
          <w:rFonts w:ascii="StobiSerif Regular" w:hAnsi="StobiSerif Regular"/>
          <w:i/>
          <w:sz w:val="22"/>
          <w:szCs w:val="22"/>
        </w:rPr>
        <w:t>1.1</w:t>
      </w:r>
      <w:r>
        <w:rPr>
          <w:rFonts w:ascii="StobiSerif Regular" w:hAnsi="StobiSerif Regular"/>
          <w:i/>
          <w:sz w:val="22"/>
          <w:szCs w:val="22"/>
        </w:rPr>
        <w:tab/>
      </w:r>
      <w:r>
        <w:rPr>
          <w:rFonts w:ascii="StobiSerif Regular" w:eastAsia="Calibri" w:hAnsi="StobiSerif Regular" w:cs="Calibri"/>
          <w:i/>
          <w:sz w:val="22"/>
          <w:szCs w:val="22"/>
        </w:rPr>
        <w:t xml:space="preserve">Опис на состојбите </w:t>
      </w:r>
    </w:p>
    <w:p w:rsidR="00A10E04" w:rsidRDefault="00A10E04" w:rsidP="00A10E04">
      <w:pPr>
        <w:ind w:firstLine="720"/>
        <w:rPr>
          <w:rFonts w:ascii="StobiSerif Regular" w:hAnsi="StobiSerif Regular"/>
          <w:sz w:val="22"/>
          <w:szCs w:val="22"/>
          <w:lang w:val="en-GB"/>
        </w:rPr>
      </w:pPr>
    </w:p>
    <w:p w:rsidR="00A10E04" w:rsidRPr="007B37FF" w:rsidRDefault="00A10E04" w:rsidP="00A10E04">
      <w:pPr>
        <w:ind w:firstLine="720"/>
        <w:rPr>
          <w:rFonts w:ascii="StobiSerif Regular" w:hAnsi="StobiSerif Regular"/>
          <w:sz w:val="22"/>
          <w:szCs w:val="22"/>
        </w:rPr>
      </w:pPr>
      <w:r w:rsidRPr="007B37FF">
        <w:rPr>
          <w:rFonts w:ascii="StobiSerif Regular" w:hAnsi="StobiSerif Regular"/>
          <w:sz w:val="22"/>
          <w:szCs w:val="22"/>
        </w:rPr>
        <w:t>Со Законот за</w:t>
      </w:r>
      <w:r w:rsidR="00810DFE" w:rsidRPr="007B37FF">
        <w:rPr>
          <w:rFonts w:ascii="StobiSerif Regular" w:hAnsi="StobiSerif Regular"/>
          <w:sz w:val="22"/>
          <w:szCs w:val="22"/>
        </w:rPr>
        <w:t xml:space="preserve"> стечај</w:t>
      </w:r>
      <w:r w:rsidR="004A1066" w:rsidRPr="007B37FF">
        <w:rPr>
          <w:rFonts w:ascii="StobiSerif Regular" w:hAnsi="StobiSerif Regular"/>
          <w:sz w:val="22"/>
          <w:szCs w:val="22"/>
        </w:rPr>
        <w:t xml:space="preserve"> („Службен весник на Република Македонија“ бр.34/06, 126/06, 84/07, 47/11, 79/13, 164/13, 29/14, 98/15 и 192/15)</w:t>
      </w:r>
      <w:r w:rsidRPr="007B37FF">
        <w:rPr>
          <w:rFonts w:ascii="StobiSerif Regular" w:hAnsi="StobiSerif Regular"/>
          <w:sz w:val="22"/>
          <w:szCs w:val="22"/>
        </w:rPr>
        <w:t xml:space="preserve"> се </w:t>
      </w:r>
      <w:r w:rsidR="004A1066" w:rsidRPr="007B37FF">
        <w:rPr>
          <w:rFonts w:ascii="StobiSerif Regular" w:hAnsi="StobiSerif Regular"/>
          <w:sz w:val="22"/>
          <w:szCs w:val="22"/>
        </w:rPr>
        <w:t>уредуваат целите и условите за отворање на стечајната постапка; органите на стечајната постапка; управувањето и располагањето со имотот што влегува во стечајната маса; намирувањето на побарувањата на доверителите во стечајната постапка; правните последици од отворањето на стечајната постапка; планот за реорганизација; личното управување; ослободувањето од другите обврски; посебните видови стечајни постапки за поединци со статус на трговец; стечајни постапки со странски елемент и други прашања во врска со стечајот.</w:t>
      </w:r>
    </w:p>
    <w:p w:rsidR="00A10E04" w:rsidRPr="007B37FF" w:rsidRDefault="00A10E04" w:rsidP="00A10E04">
      <w:pPr>
        <w:ind w:firstLine="720"/>
        <w:rPr>
          <w:rFonts w:ascii="StobiSerif Regular" w:hAnsi="StobiSerif Regular"/>
          <w:sz w:val="22"/>
          <w:szCs w:val="22"/>
          <w:lang w:val="ru-RU"/>
        </w:rPr>
      </w:pPr>
      <w:r w:rsidRPr="007B37FF">
        <w:rPr>
          <w:rFonts w:ascii="StobiSerif Regular" w:hAnsi="StobiSerif Regular"/>
          <w:sz w:val="22"/>
          <w:szCs w:val="22"/>
        </w:rPr>
        <w:t xml:space="preserve">Законот за </w:t>
      </w:r>
      <w:r w:rsidR="004A1066" w:rsidRPr="007B37FF">
        <w:rPr>
          <w:rFonts w:ascii="StobiSerif Regular" w:hAnsi="StobiSerif Regular"/>
          <w:sz w:val="22"/>
          <w:szCs w:val="22"/>
        </w:rPr>
        <w:t>стечај</w:t>
      </w:r>
      <w:r w:rsidRPr="007B37FF">
        <w:rPr>
          <w:rFonts w:ascii="StobiSerif Regular" w:hAnsi="StobiSerif Regular"/>
          <w:sz w:val="22"/>
          <w:szCs w:val="22"/>
        </w:rPr>
        <w:t xml:space="preserve"> </w:t>
      </w:r>
      <w:r w:rsidR="007C7CD0" w:rsidRPr="007B37FF">
        <w:rPr>
          <w:rFonts w:ascii="StobiSerif Regular" w:hAnsi="StobiSerif Regular"/>
          <w:sz w:val="22"/>
          <w:szCs w:val="22"/>
          <w:lang w:val="ru-RU"/>
        </w:rPr>
        <w:t xml:space="preserve">беше донесен во </w:t>
      </w:r>
      <w:r w:rsidRPr="007B37FF">
        <w:rPr>
          <w:rFonts w:ascii="StobiSerif Regular" w:hAnsi="StobiSerif Regular"/>
          <w:sz w:val="22"/>
          <w:szCs w:val="22"/>
          <w:lang w:val="ru-RU"/>
        </w:rPr>
        <w:t>200</w:t>
      </w:r>
      <w:r w:rsidR="004A1066" w:rsidRPr="007B37FF">
        <w:rPr>
          <w:rFonts w:ascii="StobiSerif Regular" w:hAnsi="StobiSerif Regular"/>
          <w:sz w:val="22"/>
          <w:szCs w:val="22"/>
          <w:lang w:val="ru-RU"/>
        </w:rPr>
        <w:t>6</w:t>
      </w:r>
      <w:r w:rsidRPr="007B37FF">
        <w:rPr>
          <w:rFonts w:ascii="StobiSerif Regular" w:hAnsi="StobiSerif Regular"/>
          <w:sz w:val="22"/>
          <w:szCs w:val="22"/>
          <w:lang w:val="ru-RU"/>
        </w:rPr>
        <w:t xml:space="preserve"> година, а потоа согласно потребите</w:t>
      </w:r>
      <w:r w:rsidRPr="007B37FF">
        <w:rPr>
          <w:rFonts w:ascii="StobiSerif Regular" w:hAnsi="StobiSerif Regular"/>
          <w:sz w:val="22"/>
          <w:szCs w:val="22"/>
        </w:rPr>
        <w:t xml:space="preserve"> согледани преку неговата непосредна примена во областа која ја уредува или поради усогласување со други закони чии одредби потребно е да се имплементираат во законскиот текст</w:t>
      </w:r>
      <w:r w:rsidR="007C7CD0" w:rsidRPr="007B37FF">
        <w:rPr>
          <w:rFonts w:ascii="StobiSerif Regular" w:hAnsi="StobiSerif Regular"/>
          <w:sz w:val="22"/>
          <w:szCs w:val="22"/>
          <w:lang w:val="ru-RU"/>
        </w:rPr>
        <w:t xml:space="preserve">, беше </w:t>
      </w:r>
      <w:r w:rsidRPr="007B37FF">
        <w:rPr>
          <w:rFonts w:ascii="StobiSerif Regular" w:hAnsi="StobiSerif Regular"/>
          <w:sz w:val="22"/>
          <w:szCs w:val="22"/>
          <w:lang w:val="ru-RU"/>
        </w:rPr>
        <w:t xml:space="preserve">менуван и дополнуван </w:t>
      </w:r>
      <w:r w:rsidR="00D31597" w:rsidRPr="007B37FF">
        <w:rPr>
          <w:rFonts w:ascii="StobiSerif Regular" w:hAnsi="StobiSerif Regular"/>
          <w:sz w:val="22"/>
          <w:szCs w:val="22"/>
          <w:lang w:val="ru-RU"/>
        </w:rPr>
        <w:t>осум</w:t>
      </w:r>
      <w:r w:rsidRPr="007B37FF">
        <w:rPr>
          <w:rFonts w:ascii="StobiSerif Regular" w:hAnsi="StobiSerif Regular"/>
          <w:sz w:val="22"/>
          <w:szCs w:val="22"/>
          <w:lang w:val="ru-RU"/>
        </w:rPr>
        <w:t xml:space="preserve"> пати</w:t>
      </w:r>
      <w:r w:rsidRPr="007B37FF">
        <w:rPr>
          <w:rFonts w:ascii="StobiSerif Regular" w:hAnsi="StobiSerif Regular"/>
          <w:sz w:val="22"/>
          <w:szCs w:val="22"/>
        </w:rPr>
        <w:t xml:space="preserve"> („Службен весн</w:t>
      </w:r>
      <w:r w:rsidR="001B73F3" w:rsidRPr="007B37FF">
        <w:rPr>
          <w:rFonts w:ascii="StobiSerif Regular" w:hAnsi="StobiSerif Regular"/>
          <w:sz w:val="22"/>
          <w:szCs w:val="22"/>
        </w:rPr>
        <w:t>ик на Република Македонија“ бр.</w:t>
      </w:r>
      <w:r w:rsidR="004A1066" w:rsidRPr="007B37FF">
        <w:rPr>
          <w:rFonts w:ascii="StobiSerif Regular" w:hAnsi="StobiSerif Regular"/>
          <w:sz w:val="22"/>
          <w:szCs w:val="22"/>
        </w:rPr>
        <w:t>34</w:t>
      </w:r>
      <w:r w:rsidRPr="007B37FF">
        <w:rPr>
          <w:rFonts w:ascii="StobiSerif Regular" w:hAnsi="StobiSerif Regular"/>
          <w:sz w:val="22"/>
          <w:szCs w:val="22"/>
        </w:rPr>
        <w:t>/200</w:t>
      </w:r>
      <w:r w:rsidR="004A1066" w:rsidRPr="007B37FF">
        <w:rPr>
          <w:rFonts w:ascii="StobiSerif Regular" w:hAnsi="StobiSerif Regular"/>
          <w:sz w:val="22"/>
          <w:szCs w:val="22"/>
        </w:rPr>
        <w:t>6</w:t>
      </w:r>
      <w:r w:rsidRPr="007B37FF">
        <w:rPr>
          <w:rFonts w:ascii="StobiSerif Regular" w:hAnsi="StobiSerif Regular"/>
          <w:sz w:val="22"/>
          <w:szCs w:val="22"/>
        </w:rPr>
        <w:t>, 1</w:t>
      </w:r>
      <w:r w:rsidR="004A1066" w:rsidRPr="007B37FF">
        <w:rPr>
          <w:rFonts w:ascii="StobiSerif Regular" w:hAnsi="StobiSerif Regular"/>
          <w:sz w:val="22"/>
          <w:szCs w:val="22"/>
        </w:rPr>
        <w:t>26</w:t>
      </w:r>
      <w:r w:rsidRPr="007B37FF">
        <w:rPr>
          <w:rFonts w:ascii="StobiSerif Regular" w:hAnsi="StobiSerif Regular"/>
          <w:sz w:val="22"/>
          <w:szCs w:val="22"/>
        </w:rPr>
        <w:t>/200</w:t>
      </w:r>
      <w:r w:rsidR="004A1066" w:rsidRPr="007B37FF">
        <w:rPr>
          <w:rFonts w:ascii="StobiSerif Regular" w:hAnsi="StobiSerif Regular"/>
          <w:sz w:val="22"/>
          <w:szCs w:val="22"/>
        </w:rPr>
        <w:t>6</w:t>
      </w:r>
      <w:r w:rsidRPr="007B37FF">
        <w:rPr>
          <w:rFonts w:ascii="StobiSerif Regular" w:hAnsi="StobiSerif Regular"/>
          <w:sz w:val="22"/>
          <w:szCs w:val="22"/>
        </w:rPr>
        <w:t xml:space="preserve">, </w:t>
      </w:r>
      <w:r w:rsidR="00D31597" w:rsidRPr="007B37FF">
        <w:rPr>
          <w:rFonts w:ascii="StobiSerif Regular" w:hAnsi="StobiSerif Regular"/>
          <w:sz w:val="22"/>
          <w:szCs w:val="22"/>
        </w:rPr>
        <w:t>84</w:t>
      </w:r>
      <w:r w:rsidRPr="007B37FF">
        <w:rPr>
          <w:rFonts w:ascii="StobiSerif Regular" w:hAnsi="StobiSerif Regular"/>
          <w:sz w:val="22"/>
          <w:szCs w:val="22"/>
        </w:rPr>
        <w:t>/200</w:t>
      </w:r>
      <w:r w:rsidR="00D31597" w:rsidRPr="007B37FF">
        <w:rPr>
          <w:rFonts w:ascii="StobiSerif Regular" w:hAnsi="StobiSerif Regular"/>
          <w:sz w:val="22"/>
          <w:szCs w:val="22"/>
        </w:rPr>
        <w:t>7</w:t>
      </w:r>
      <w:r w:rsidRPr="007B37FF">
        <w:rPr>
          <w:rFonts w:ascii="StobiSerif Regular" w:hAnsi="StobiSerif Regular"/>
          <w:sz w:val="22"/>
          <w:szCs w:val="22"/>
        </w:rPr>
        <w:t xml:space="preserve">, </w:t>
      </w:r>
      <w:r w:rsidR="00D31597" w:rsidRPr="007B37FF">
        <w:rPr>
          <w:rFonts w:ascii="StobiSerif Regular" w:hAnsi="StobiSerif Regular"/>
          <w:sz w:val="22"/>
          <w:szCs w:val="22"/>
        </w:rPr>
        <w:t>47</w:t>
      </w:r>
      <w:r w:rsidRPr="007B37FF">
        <w:rPr>
          <w:rFonts w:ascii="StobiSerif Regular" w:hAnsi="StobiSerif Regular"/>
          <w:sz w:val="22"/>
          <w:szCs w:val="22"/>
        </w:rPr>
        <w:t>/201</w:t>
      </w:r>
      <w:r w:rsidR="00D31597" w:rsidRPr="007B37FF">
        <w:rPr>
          <w:rFonts w:ascii="StobiSerif Regular" w:hAnsi="StobiSerif Regular"/>
          <w:sz w:val="22"/>
          <w:szCs w:val="22"/>
        </w:rPr>
        <w:t>1</w:t>
      </w:r>
      <w:r w:rsidRPr="007B37FF">
        <w:rPr>
          <w:rFonts w:ascii="StobiSerif Regular" w:hAnsi="StobiSerif Regular"/>
          <w:sz w:val="22"/>
          <w:szCs w:val="22"/>
        </w:rPr>
        <w:t xml:space="preserve">, </w:t>
      </w:r>
      <w:r w:rsidR="00D31597" w:rsidRPr="007B37FF">
        <w:rPr>
          <w:rFonts w:ascii="StobiSerif Regular" w:hAnsi="StobiSerif Regular"/>
          <w:sz w:val="22"/>
          <w:szCs w:val="22"/>
        </w:rPr>
        <w:t>79</w:t>
      </w:r>
      <w:r w:rsidRPr="007B37FF">
        <w:rPr>
          <w:rFonts w:ascii="StobiSerif Regular" w:hAnsi="StobiSerif Regular"/>
          <w:sz w:val="22"/>
          <w:szCs w:val="22"/>
        </w:rPr>
        <w:t>/201</w:t>
      </w:r>
      <w:r w:rsidR="00D31597" w:rsidRPr="007B37FF">
        <w:rPr>
          <w:rFonts w:ascii="StobiSerif Regular" w:hAnsi="StobiSerif Regular"/>
          <w:sz w:val="22"/>
          <w:szCs w:val="22"/>
        </w:rPr>
        <w:t>3</w:t>
      </w:r>
      <w:r w:rsidRPr="007B37FF">
        <w:rPr>
          <w:rFonts w:ascii="StobiSerif Regular" w:hAnsi="StobiSerif Regular"/>
          <w:sz w:val="22"/>
          <w:szCs w:val="22"/>
        </w:rPr>
        <w:t xml:space="preserve">, </w:t>
      </w:r>
      <w:r w:rsidR="00D31597" w:rsidRPr="007B37FF">
        <w:rPr>
          <w:rFonts w:ascii="StobiSerif Regular" w:hAnsi="StobiSerif Regular"/>
          <w:sz w:val="22"/>
          <w:szCs w:val="22"/>
        </w:rPr>
        <w:t>164</w:t>
      </w:r>
      <w:r w:rsidRPr="007B37FF">
        <w:rPr>
          <w:rFonts w:ascii="StobiSerif Regular" w:hAnsi="StobiSerif Regular"/>
          <w:sz w:val="22"/>
          <w:szCs w:val="22"/>
        </w:rPr>
        <w:t>/201</w:t>
      </w:r>
      <w:r w:rsidR="00D31597" w:rsidRPr="007B37FF">
        <w:rPr>
          <w:rFonts w:ascii="StobiSerif Regular" w:hAnsi="StobiSerif Regular"/>
          <w:sz w:val="22"/>
          <w:szCs w:val="22"/>
        </w:rPr>
        <w:t xml:space="preserve">3, </w:t>
      </w:r>
      <w:r w:rsidR="001B73F3" w:rsidRPr="007B37FF">
        <w:rPr>
          <w:rFonts w:ascii="StobiSerif Regular" w:hAnsi="StobiSerif Regular"/>
          <w:sz w:val="22"/>
          <w:szCs w:val="22"/>
        </w:rPr>
        <w:t>29/14,</w:t>
      </w:r>
      <w:r w:rsidRPr="007B37FF">
        <w:rPr>
          <w:rFonts w:ascii="StobiSerif Regular" w:hAnsi="StobiSerif Regular"/>
          <w:sz w:val="22"/>
          <w:szCs w:val="22"/>
        </w:rPr>
        <w:t xml:space="preserve"> </w:t>
      </w:r>
      <w:r w:rsidR="00D31597" w:rsidRPr="007B37FF">
        <w:rPr>
          <w:rFonts w:ascii="StobiSerif Regular" w:hAnsi="StobiSerif Regular"/>
          <w:sz w:val="22"/>
          <w:szCs w:val="22"/>
        </w:rPr>
        <w:t>98</w:t>
      </w:r>
      <w:r w:rsidRPr="007B37FF">
        <w:rPr>
          <w:rFonts w:ascii="StobiSerif Regular" w:hAnsi="StobiSerif Regular"/>
          <w:sz w:val="22"/>
          <w:szCs w:val="22"/>
        </w:rPr>
        <w:t>/201</w:t>
      </w:r>
      <w:r w:rsidR="00D31597" w:rsidRPr="007B37FF">
        <w:rPr>
          <w:rFonts w:ascii="StobiSerif Regular" w:hAnsi="StobiSerif Regular"/>
          <w:sz w:val="22"/>
          <w:szCs w:val="22"/>
        </w:rPr>
        <w:t>5 и 192/2015</w:t>
      </w:r>
      <w:r w:rsidRPr="007B37FF">
        <w:rPr>
          <w:rFonts w:ascii="StobiSerif Regular" w:hAnsi="StobiSerif Regular"/>
          <w:sz w:val="22"/>
          <w:szCs w:val="22"/>
        </w:rPr>
        <w:t>). Д</w:t>
      </w:r>
      <w:r w:rsidRPr="007B37FF">
        <w:rPr>
          <w:rFonts w:ascii="StobiSerif Regular" w:hAnsi="StobiSerif Regular"/>
          <w:sz w:val="22"/>
          <w:szCs w:val="22"/>
          <w:lang w:val="ru-RU"/>
        </w:rPr>
        <w:t xml:space="preserve">осега не е изработен официјален пречистен текст. </w:t>
      </w:r>
    </w:p>
    <w:p w:rsidR="00A13391" w:rsidRPr="007B37FF" w:rsidRDefault="00A10E04" w:rsidP="00337124">
      <w:pPr>
        <w:ind w:firstLine="720"/>
        <w:rPr>
          <w:rFonts w:ascii="StobiSerif Regular" w:hAnsi="StobiSerif Regular"/>
          <w:sz w:val="22"/>
          <w:szCs w:val="22"/>
          <w:lang w:val="ru-RU"/>
        </w:rPr>
      </w:pPr>
      <w:r w:rsidRPr="007B37FF">
        <w:rPr>
          <w:rFonts w:ascii="StobiSerif Regular" w:hAnsi="StobiSerif Regular"/>
          <w:sz w:val="22"/>
          <w:szCs w:val="22"/>
          <w:lang w:val="ru-RU"/>
        </w:rPr>
        <w:t xml:space="preserve">Врз основа на Законот за </w:t>
      </w:r>
      <w:r w:rsidR="00D31597" w:rsidRPr="007B37FF">
        <w:rPr>
          <w:rFonts w:ascii="StobiSerif Regular" w:hAnsi="StobiSerif Regular"/>
          <w:sz w:val="22"/>
          <w:szCs w:val="22"/>
          <w:lang w:val="ru-RU"/>
        </w:rPr>
        <w:t>стечај</w:t>
      </w:r>
      <w:r w:rsidRPr="007B37FF">
        <w:rPr>
          <w:rFonts w:ascii="StobiSerif Regular" w:hAnsi="StobiSerif Regular"/>
          <w:sz w:val="22"/>
          <w:szCs w:val="22"/>
          <w:lang w:val="ru-RU"/>
        </w:rPr>
        <w:t xml:space="preserve"> од 200</w:t>
      </w:r>
      <w:r w:rsidR="00D31597" w:rsidRPr="007B37FF">
        <w:rPr>
          <w:rFonts w:ascii="StobiSerif Regular" w:hAnsi="StobiSerif Regular"/>
          <w:sz w:val="22"/>
          <w:szCs w:val="22"/>
          <w:lang w:val="ru-RU"/>
        </w:rPr>
        <w:t>6</w:t>
      </w:r>
      <w:r w:rsidRPr="007B37FF">
        <w:rPr>
          <w:rFonts w:ascii="StobiSerif Regular" w:hAnsi="StobiSerif Regular"/>
          <w:sz w:val="22"/>
          <w:szCs w:val="22"/>
          <w:lang w:val="ru-RU"/>
        </w:rPr>
        <w:t xml:space="preserve"> година беа донесени </w:t>
      </w:r>
      <w:r w:rsidR="00B840FD" w:rsidRPr="007B37FF">
        <w:rPr>
          <w:rFonts w:ascii="StobiSerif Regular" w:hAnsi="StobiSerif Regular"/>
          <w:sz w:val="22"/>
          <w:szCs w:val="22"/>
          <w:lang w:val="ru-RU"/>
        </w:rPr>
        <w:t>единаесет (11)</w:t>
      </w:r>
      <w:r w:rsidRPr="007B37FF">
        <w:rPr>
          <w:rFonts w:ascii="StobiSerif Regular" w:hAnsi="StobiSerif Regular"/>
          <w:sz w:val="22"/>
          <w:szCs w:val="22"/>
          <w:lang w:val="ru-RU"/>
        </w:rPr>
        <w:t xml:space="preserve"> </w:t>
      </w:r>
      <w:r w:rsidR="00D31597" w:rsidRPr="007B37FF">
        <w:rPr>
          <w:rFonts w:ascii="StobiSerif Regular" w:hAnsi="StobiSerif Regular"/>
          <w:sz w:val="22"/>
          <w:szCs w:val="22"/>
          <w:lang w:val="ru-RU"/>
        </w:rPr>
        <w:t>правилници</w:t>
      </w:r>
      <w:r w:rsidRPr="007B37FF">
        <w:rPr>
          <w:rFonts w:ascii="StobiSerif Regular" w:hAnsi="StobiSerif Regular"/>
          <w:sz w:val="22"/>
          <w:szCs w:val="22"/>
          <w:lang w:val="ru-RU"/>
        </w:rPr>
        <w:t xml:space="preserve">, и тоа: </w:t>
      </w:r>
    </w:p>
    <w:p w:rsidR="00A13391" w:rsidRPr="007B37FF" w:rsidRDefault="00A13391" w:rsidP="00337124">
      <w:pPr>
        <w:ind w:firstLine="720"/>
        <w:rPr>
          <w:rFonts w:ascii="StobiSerif Regular" w:hAnsi="StobiSerif Regular" w:cs="StobiSerif Regular"/>
          <w:bCs/>
          <w:sz w:val="22"/>
          <w:szCs w:val="22"/>
        </w:rPr>
      </w:pPr>
      <w:r w:rsidRPr="007B37FF">
        <w:rPr>
          <w:rFonts w:ascii="StobiSerif Regular" w:hAnsi="StobiSerif Regular"/>
          <w:sz w:val="22"/>
          <w:szCs w:val="22"/>
          <w:lang w:val="ru-RU"/>
        </w:rPr>
        <w:t>-</w:t>
      </w:r>
      <w:r w:rsidR="00D31597" w:rsidRPr="007B37FF">
        <w:rPr>
          <w:rFonts w:ascii="StobiSerif Regular" w:hAnsi="StobiSerif Regular" w:cs="StobiSerif Regular"/>
          <w:bCs/>
          <w:sz w:val="22"/>
          <w:szCs w:val="22"/>
        </w:rPr>
        <w:t>Правилник за формата и содржината на лиценцата за овластен стечаен управник и на лиценцата на друштвото стечаен управник</w:t>
      </w:r>
      <w:r w:rsidR="00A10E04" w:rsidRPr="007B37FF">
        <w:rPr>
          <w:rFonts w:ascii="StobiSerif Regular" w:hAnsi="StobiSerif Regular" w:cs="StobiSerif Regular"/>
          <w:bCs/>
          <w:sz w:val="22"/>
          <w:szCs w:val="22"/>
        </w:rPr>
        <w:t xml:space="preserve"> </w:t>
      </w:r>
      <w:r w:rsidR="00A10E04" w:rsidRPr="007B37FF">
        <w:rPr>
          <w:rFonts w:ascii="StobiSerif Regular" w:hAnsi="StobiSerif Regular" w:cs="Arial"/>
          <w:sz w:val="22"/>
          <w:szCs w:val="22"/>
          <w:shd w:val="clear" w:color="auto" w:fill="FFFFFF"/>
        </w:rPr>
        <w:t> („Службен весник на Р</w:t>
      </w:r>
      <w:r w:rsidR="00D31597" w:rsidRPr="007B37FF">
        <w:rPr>
          <w:rFonts w:ascii="StobiSerif Regular" w:hAnsi="StobiSerif Regular" w:cs="Arial"/>
          <w:sz w:val="22"/>
          <w:szCs w:val="22"/>
          <w:shd w:val="clear" w:color="auto" w:fill="FFFFFF"/>
        </w:rPr>
        <w:t xml:space="preserve">епублика </w:t>
      </w:r>
      <w:r w:rsidR="00A10E04" w:rsidRPr="007B37FF">
        <w:rPr>
          <w:rFonts w:ascii="StobiSerif Regular" w:hAnsi="StobiSerif Regular" w:cs="Arial"/>
          <w:sz w:val="22"/>
          <w:szCs w:val="22"/>
          <w:shd w:val="clear" w:color="auto" w:fill="FFFFFF"/>
        </w:rPr>
        <w:t>М</w:t>
      </w:r>
      <w:r w:rsidR="00D31597" w:rsidRPr="007B37FF">
        <w:rPr>
          <w:rFonts w:ascii="StobiSerif Regular" w:hAnsi="StobiSerif Regular" w:cs="Arial"/>
          <w:sz w:val="22"/>
          <w:szCs w:val="22"/>
          <w:shd w:val="clear" w:color="auto" w:fill="FFFFFF"/>
        </w:rPr>
        <w:t>акедонија</w:t>
      </w:r>
      <w:r w:rsidR="00A10E04" w:rsidRPr="007B37FF">
        <w:rPr>
          <w:rFonts w:ascii="StobiSerif Regular" w:hAnsi="StobiSerif Regular" w:cs="Arial"/>
          <w:sz w:val="22"/>
          <w:szCs w:val="22"/>
          <w:shd w:val="clear" w:color="auto" w:fill="FFFFFF"/>
        </w:rPr>
        <w:t>“, бр.</w:t>
      </w:r>
      <w:r w:rsidR="00B840FD" w:rsidRPr="007B37FF">
        <w:rPr>
          <w:rFonts w:ascii="StobiSerif Regular" w:hAnsi="StobiSerif Regular" w:cs="Arial"/>
          <w:sz w:val="22"/>
          <w:szCs w:val="22"/>
          <w:shd w:val="clear" w:color="auto" w:fill="FFFFFF"/>
        </w:rPr>
        <w:t>119</w:t>
      </w:r>
      <w:r w:rsidR="00A10E04" w:rsidRPr="007B37FF">
        <w:rPr>
          <w:rFonts w:ascii="StobiSerif Regular" w:hAnsi="StobiSerif Regular" w:cs="Arial"/>
          <w:sz w:val="22"/>
          <w:szCs w:val="22"/>
          <w:shd w:val="clear" w:color="auto" w:fill="FFFFFF"/>
        </w:rPr>
        <w:t>/200</w:t>
      </w:r>
      <w:r w:rsidR="00DA5935" w:rsidRPr="007B37FF">
        <w:rPr>
          <w:rFonts w:ascii="StobiSerif Regular" w:hAnsi="StobiSerif Regular" w:cs="Arial"/>
          <w:sz w:val="22"/>
          <w:szCs w:val="22"/>
          <w:shd w:val="clear" w:color="auto" w:fill="FFFFFF"/>
        </w:rPr>
        <w:t>6</w:t>
      </w:r>
      <w:r w:rsidR="00A10E04" w:rsidRPr="007B37FF">
        <w:rPr>
          <w:rFonts w:ascii="StobiSerif Regular" w:hAnsi="StobiSerif Regular" w:cs="Arial"/>
          <w:sz w:val="22"/>
          <w:szCs w:val="22"/>
          <w:shd w:val="clear" w:color="auto" w:fill="FFFFFF"/>
        </w:rPr>
        <w:t>)</w:t>
      </w:r>
      <w:r w:rsidR="00A10E04" w:rsidRPr="007B37FF">
        <w:rPr>
          <w:rFonts w:ascii="StobiSerif Regular" w:hAnsi="StobiSerif Regular" w:cs="StobiSerif Regular"/>
          <w:bCs/>
          <w:sz w:val="22"/>
          <w:szCs w:val="22"/>
        </w:rPr>
        <w:t xml:space="preserve">, </w:t>
      </w:r>
    </w:p>
    <w:p w:rsidR="00A13391" w:rsidRPr="007B37FF" w:rsidRDefault="00A13391" w:rsidP="00337124">
      <w:pPr>
        <w:ind w:firstLine="720"/>
        <w:rPr>
          <w:rFonts w:ascii="StobiSerif Regular" w:hAnsi="StobiSerif Regular" w:cs="StobiSerif Regular"/>
          <w:bCs/>
          <w:sz w:val="22"/>
          <w:szCs w:val="22"/>
        </w:rPr>
      </w:pPr>
      <w:r w:rsidRPr="007B37FF">
        <w:rPr>
          <w:rFonts w:ascii="StobiSerif Regular" w:hAnsi="StobiSerif Regular" w:cs="StobiSerif Regular"/>
          <w:bCs/>
          <w:sz w:val="22"/>
          <w:szCs w:val="22"/>
        </w:rPr>
        <w:t>-</w:t>
      </w:r>
      <w:r w:rsidR="00D31597" w:rsidRPr="007B37FF">
        <w:rPr>
          <w:rFonts w:ascii="StobiSerif Regular" w:hAnsi="StobiSerif Regular" w:cs="StobiSerif Regular"/>
          <w:bCs/>
          <w:sz w:val="22"/>
          <w:szCs w:val="22"/>
        </w:rPr>
        <w:t>Правилник за формата и содржината на легитимацијата на стечајниот управник</w:t>
      </w:r>
      <w:r w:rsidR="00A10E04" w:rsidRPr="007B37FF">
        <w:rPr>
          <w:rFonts w:ascii="StobiSerif Regular" w:hAnsi="StobiSerif Regular" w:cs="StobiSerif Regular"/>
          <w:bCs/>
          <w:sz w:val="22"/>
          <w:szCs w:val="22"/>
        </w:rPr>
        <w:t xml:space="preserve"> </w:t>
      </w:r>
      <w:r w:rsidR="00A10E04" w:rsidRPr="007B37FF">
        <w:rPr>
          <w:rFonts w:ascii="StobiSerif Regular" w:hAnsi="StobiSerif Regular" w:cs="Arial"/>
          <w:sz w:val="22"/>
          <w:szCs w:val="22"/>
          <w:shd w:val="clear" w:color="auto" w:fill="FFFFFF"/>
        </w:rPr>
        <w:t>(„Службен весн</w:t>
      </w:r>
      <w:r w:rsidR="00D31597" w:rsidRPr="007B37FF">
        <w:rPr>
          <w:rFonts w:ascii="StobiSerif Regular" w:hAnsi="StobiSerif Regular" w:cs="Arial"/>
          <w:sz w:val="22"/>
          <w:szCs w:val="22"/>
          <w:shd w:val="clear" w:color="auto" w:fill="FFFFFF"/>
        </w:rPr>
        <w:t>ик на РМ“, бр.</w:t>
      </w:r>
      <w:r w:rsidR="00B840FD" w:rsidRPr="007B37FF">
        <w:rPr>
          <w:rFonts w:ascii="StobiSerif Regular" w:hAnsi="StobiSerif Regular" w:cs="Arial"/>
          <w:sz w:val="22"/>
          <w:szCs w:val="22"/>
          <w:shd w:val="clear" w:color="auto" w:fill="FFFFFF"/>
        </w:rPr>
        <w:t>119</w:t>
      </w:r>
      <w:r w:rsidR="00A10E04" w:rsidRPr="007B37FF">
        <w:rPr>
          <w:rFonts w:ascii="StobiSerif Regular" w:hAnsi="StobiSerif Regular" w:cs="Arial"/>
          <w:sz w:val="22"/>
          <w:szCs w:val="22"/>
          <w:shd w:val="clear" w:color="auto" w:fill="FFFFFF"/>
        </w:rPr>
        <w:t>/200</w:t>
      </w:r>
      <w:r w:rsidR="00DA5935" w:rsidRPr="007B37FF">
        <w:rPr>
          <w:rFonts w:ascii="StobiSerif Regular" w:hAnsi="StobiSerif Regular" w:cs="Arial"/>
          <w:sz w:val="22"/>
          <w:szCs w:val="22"/>
          <w:shd w:val="clear" w:color="auto" w:fill="FFFFFF"/>
        </w:rPr>
        <w:t>6</w:t>
      </w:r>
      <w:r w:rsidR="00A10E04" w:rsidRPr="007B37FF">
        <w:rPr>
          <w:rFonts w:ascii="StobiSerif Regular" w:hAnsi="StobiSerif Regular" w:cs="Arial"/>
          <w:sz w:val="22"/>
          <w:szCs w:val="22"/>
          <w:shd w:val="clear" w:color="auto" w:fill="FFFFFF"/>
        </w:rPr>
        <w:t>)</w:t>
      </w:r>
      <w:r w:rsidR="00A10E04" w:rsidRPr="007B37FF">
        <w:rPr>
          <w:rFonts w:ascii="StobiSerif Regular" w:hAnsi="StobiSerif Regular" w:cs="StobiSerif Regular"/>
          <w:bCs/>
          <w:sz w:val="22"/>
          <w:szCs w:val="22"/>
        </w:rPr>
        <w:t xml:space="preserve">, </w:t>
      </w:r>
    </w:p>
    <w:p w:rsidR="00A13391" w:rsidRPr="007B37FF" w:rsidRDefault="00A13391" w:rsidP="00337124">
      <w:pPr>
        <w:ind w:firstLine="720"/>
        <w:rPr>
          <w:rFonts w:ascii="StobiSerif Regular" w:hAnsi="StobiSerif Regular" w:cs="StobiSerif Regular"/>
          <w:bCs/>
          <w:sz w:val="22"/>
          <w:szCs w:val="22"/>
        </w:rPr>
      </w:pPr>
      <w:r w:rsidRPr="007B37FF">
        <w:rPr>
          <w:rFonts w:ascii="StobiSerif Regular" w:hAnsi="StobiSerif Regular" w:cs="StobiSerif Regular"/>
          <w:bCs/>
          <w:sz w:val="22"/>
          <w:szCs w:val="22"/>
        </w:rPr>
        <w:t>-</w:t>
      </w:r>
      <w:r w:rsidR="000163F0" w:rsidRPr="007B37FF">
        <w:rPr>
          <w:rFonts w:ascii="StobiSerif Regular" w:hAnsi="StobiSerif Regular" w:cs="StobiSerif Regular"/>
          <w:bCs/>
          <w:sz w:val="22"/>
          <w:szCs w:val="22"/>
        </w:rPr>
        <w:t>Правилник за професионални стандарди за стечајна постапка</w:t>
      </w:r>
      <w:r w:rsidR="00A10E04" w:rsidRPr="007B37FF">
        <w:rPr>
          <w:rFonts w:ascii="StobiSerif Regular" w:hAnsi="StobiSerif Regular" w:cs="StobiSerif Regular"/>
          <w:bCs/>
          <w:sz w:val="22"/>
          <w:szCs w:val="22"/>
        </w:rPr>
        <w:t xml:space="preserve"> </w:t>
      </w:r>
      <w:r w:rsidR="001B73F3" w:rsidRPr="007B37FF">
        <w:rPr>
          <w:rFonts w:ascii="StobiSerif Regular" w:hAnsi="StobiSerif Regular" w:cs="Arial"/>
          <w:sz w:val="22"/>
          <w:szCs w:val="22"/>
          <w:shd w:val="clear" w:color="auto" w:fill="FFFFFF"/>
        </w:rPr>
        <w:t xml:space="preserve">(„Службен весник на РМ“, бр.119/06, </w:t>
      </w:r>
      <w:r w:rsidR="000163F0" w:rsidRPr="007B37FF">
        <w:rPr>
          <w:rFonts w:ascii="StobiSerif Regular" w:hAnsi="StobiSerif Regular" w:cs="Arial"/>
          <w:sz w:val="22"/>
          <w:szCs w:val="22"/>
          <w:shd w:val="clear" w:color="auto" w:fill="FFFFFF"/>
        </w:rPr>
        <w:t>47</w:t>
      </w:r>
      <w:r w:rsidR="00A10E04" w:rsidRPr="007B37FF">
        <w:rPr>
          <w:rFonts w:ascii="StobiSerif Regular" w:hAnsi="StobiSerif Regular" w:cs="Arial"/>
          <w:sz w:val="22"/>
          <w:szCs w:val="22"/>
          <w:shd w:val="clear" w:color="auto" w:fill="FFFFFF"/>
        </w:rPr>
        <w:t>/20</w:t>
      </w:r>
      <w:r w:rsidR="000163F0" w:rsidRPr="007B37FF">
        <w:rPr>
          <w:rFonts w:ascii="StobiSerif Regular" w:hAnsi="StobiSerif Regular" w:cs="Arial"/>
          <w:sz w:val="22"/>
          <w:szCs w:val="22"/>
          <w:shd w:val="clear" w:color="auto" w:fill="FFFFFF"/>
        </w:rPr>
        <w:t>1</w:t>
      </w:r>
      <w:r w:rsidR="00A10E04" w:rsidRPr="007B37FF">
        <w:rPr>
          <w:rFonts w:ascii="StobiSerif Regular" w:hAnsi="StobiSerif Regular" w:cs="Arial"/>
          <w:sz w:val="22"/>
          <w:szCs w:val="22"/>
          <w:shd w:val="clear" w:color="auto" w:fill="FFFFFF"/>
        </w:rPr>
        <w:t>4)</w:t>
      </w:r>
      <w:r w:rsidR="00A10E04" w:rsidRPr="007B37FF">
        <w:rPr>
          <w:rFonts w:ascii="StobiSerif Regular" w:hAnsi="StobiSerif Regular" w:cs="StobiSerif Regular"/>
          <w:bCs/>
          <w:sz w:val="22"/>
          <w:szCs w:val="22"/>
        </w:rPr>
        <w:t xml:space="preserve">, </w:t>
      </w:r>
    </w:p>
    <w:p w:rsidR="00A13391" w:rsidRPr="007B37FF" w:rsidRDefault="00A13391" w:rsidP="00337124">
      <w:pPr>
        <w:ind w:firstLine="720"/>
        <w:rPr>
          <w:rFonts w:ascii="StobiSerif Regular" w:hAnsi="StobiSerif Regular" w:cs="Arial"/>
          <w:sz w:val="22"/>
          <w:szCs w:val="22"/>
          <w:shd w:val="clear" w:color="auto" w:fill="FFFFFF"/>
        </w:rPr>
      </w:pPr>
      <w:r w:rsidRPr="007B37FF">
        <w:rPr>
          <w:rFonts w:ascii="StobiSerif Regular" w:hAnsi="StobiSerif Regular" w:cs="StobiSerif Regular"/>
          <w:sz w:val="22"/>
          <w:szCs w:val="22"/>
        </w:rPr>
        <w:t>-</w:t>
      </w:r>
      <w:r w:rsidR="000163F0" w:rsidRPr="007B37FF">
        <w:rPr>
          <w:rFonts w:ascii="StobiSerif Regular" w:hAnsi="StobiSerif Regular" w:cs="StobiSerif Regular"/>
          <w:sz w:val="22"/>
          <w:szCs w:val="22"/>
        </w:rPr>
        <w:t>Правилник за</w:t>
      </w:r>
      <w:r w:rsidR="007C7CD0" w:rsidRPr="007B37FF">
        <w:rPr>
          <w:rFonts w:ascii="StobiSerif Regular" w:hAnsi="StobiSerif Regular" w:cs="StobiSerif Regular"/>
          <w:sz w:val="22"/>
          <w:szCs w:val="22"/>
        </w:rPr>
        <w:t xml:space="preserve"> формата, содржината и начинот </w:t>
      </w:r>
      <w:r w:rsidR="000163F0" w:rsidRPr="007B37FF">
        <w:rPr>
          <w:rFonts w:ascii="StobiSerif Regular" w:hAnsi="StobiSerif Regular" w:cs="StobiSerif Regular"/>
          <w:sz w:val="22"/>
          <w:szCs w:val="22"/>
        </w:rPr>
        <w:t>на водење на регистарот на Е-стечај</w:t>
      </w:r>
      <w:r w:rsidR="00A10E04" w:rsidRPr="007B37FF">
        <w:rPr>
          <w:rFonts w:ascii="StobiSerif Regular" w:hAnsi="StobiSerif Regular" w:cs="StobiSerif Regular"/>
          <w:bCs/>
          <w:sz w:val="22"/>
          <w:szCs w:val="22"/>
        </w:rPr>
        <w:t xml:space="preserve"> </w:t>
      </w:r>
      <w:r w:rsidR="00A10E04" w:rsidRPr="007B37FF">
        <w:rPr>
          <w:rFonts w:ascii="StobiSerif Regular" w:hAnsi="StobiSerif Regular" w:cs="Arial"/>
          <w:sz w:val="22"/>
          <w:szCs w:val="22"/>
          <w:shd w:val="clear" w:color="auto" w:fill="FFFFFF"/>
        </w:rPr>
        <w:t>(„Службен весник на РМ“, бр. 16</w:t>
      </w:r>
      <w:r w:rsidR="000163F0" w:rsidRPr="007B37FF">
        <w:rPr>
          <w:rFonts w:ascii="StobiSerif Regular" w:hAnsi="StobiSerif Regular" w:cs="Arial"/>
          <w:sz w:val="22"/>
          <w:szCs w:val="22"/>
          <w:shd w:val="clear" w:color="auto" w:fill="FFFFFF"/>
        </w:rPr>
        <w:t>4</w:t>
      </w:r>
      <w:r w:rsidR="00A10E04" w:rsidRPr="007B37FF">
        <w:rPr>
          <w:rFonts w:ascii="StobiSerif Regular" w:hAnsi="StobiSerif Regular" w:cs="Arial"/>
          <w:sz w:val="22"/>
          <w:szCs w:val="22"/>
          <w:shd w:val="clear" w:color="auto" w:fill="FFFFFF"/>
        </w:rPr>
        <w:t>/20</w:t>
      </w:r>
      <w:r w:rsidR="000163F0" w:rsidRPr="007B37FF">
        <w:rPr>
          <w:rFonts w:ascii="StobiSerif Regular" w:hAnsi="StobiSerif Regular" w:cs="Arial"/>
          <w:sz w:val="22"/>
          <w:szCs w:val="22"/>
          <w:shd w:val="clear" w:color="auto" w:fill="FFFFFF"/>
        </w:rPr>
        <w:t>11</w:t>
      </w:r>
      <w:r w:rsidR="00A10E04" w:rsidRPr="007B37FF">
        <w:rPr>
          <w:rFonts w:ascii="StobiSerif Regular" w:hAnsi="StobiSerif Regular" w:cs="Arial"/>
          <w:sz w:val="22"/>
          <w:szCs w:val="22"/>
          <w:shd w:val="clear" w:color="auto" w:fill="FFFFFF"/>
        </w:rPr>
        <w:t>)</w:t>
      </w:r>
      <w:r w:rsidR="000163F0" w:rsidRPr="007B37FF">
        <w:rPr>
          <w:rFonts w:ascii="StobiSerif Regular" w:hAnsi="StobiSerif Regular" w:cs="Arial"/>
          <w:sz w:val="22"/>
          <w:szCs w:val="22"/>
          <w:shd w:val="clear" w:color="auto" w:fill="FFFFFF"/>
        </w:rPr>
        <w:t>,</w:t>
      </w:r>
    </w:p>
    <w:p w:rsidR="00A13391" w:rsidRPr="005A4131" w:rsidRDefault="00A13391"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0163F0" w:rsidRPr="007B37FF">
        <w:rPr>
          <w:rFonts w:ascii="StobiSerif Regular" w:hAnsi="StobiSerif Regular" w:cs="Arial"/>
          <w:sz w:val="22"/>
          <w:szCs w:val="22"/>
          <w:shd w:val="clear" w:color="auto" w:fill="FFFFFF"/>
        </w:rPr>
        <w:t>Правилник за начинот на спроведување на постапката на електронска продажба како и продажбата на имотот дел од стечајната маса за која може да настанат штетни последици</w:t>
      </w:r>
      <w:r w:rsidR="000163F0" w:rsidRPr="007B37FF">
        <w:rPr>
          <w:rFonts w:ascii="StobiSerif Regular" w:hAnsi="StobiSerif Regular" w:cs="StobiSerif Regular"/>
          <w:i/>
          <w:sz w:val="22"/>
          <w:szCs w:val="22"/>
        </w:rPr>
        <w:t xml:space="preserve"> </w:t>
      </w:r>
      <w:r w:rsidR="000163F0" w:rsidRPr="007B37FF">
        <w:rPr>
          <w:rFonts w:ascii="StobiSerif Regular" w:hAnsi="StobiSerif Regular" w:cs="Arial"/>
          <w:sz w:val="22"/>
          <w:szCs w:val="22"/>
          <w:shd w:val="clear" w:color="auto" w:fill="FFFFFF"/>
        </w:rPr>
        <w:t>(„Службен весник на РепубликаМакедонија</w:t>
      </w:r>
      <w:r w:rsidRPr="007B37FF">
        <w:rPr>
          <w:rFonts w:ascii="StobiSerif Regular" w:hAnsi="StobiSerif Regular" w:cs="Arial"/>
          <w:sz w:val="22"/>
          <w:szCs w:val="22"/>
          <w:shd w:val="clear" w:color="auto" w:fill="FFFFFF"/>
        </w:rPr>
        <w:t xml:space="preserve">“ </w:t>
      </w:r>
      <w:r w:rsidR="000163F0" w:rsidRPr="007B37FF">
        <w:rPr>
          <w:rFonts w:ascii="StobiSerif Regular" w:hAnsi="StobiSerif Regular" w:cs="Arial"/>
          <w:sz w:val="22"/>
          <w:szCs w:val="22"/>
          <w:shd w:val="clear" w:color="auto" w:fill="FFFFFF"/>
        </w:rPr>
        <w:t xml:space="preserve">бр. </w:t>
      </w:r>
      <w:r w:rsidRPr="007B37FF">
        <w:rPr>
          <w:rFonts w:ascii="StobiSerif Regular" w:hAnsi="StobiSerif Regular" w:cs="Arial"/>
          <w:sz w:val="22"/>
          <w:szCs w:val="22"/>
          <w:shd w:val="clear" w:color="auto" w:fill="FFFFFF"/>
        </w:rPr>
        <w:t>47</w:t>
      </w:r>
      <w:r w:rsidR="000163F0" w:rsidRPr="007B37FF">
        <w:rPr>
          <w:rFonts w:ascii="StobiSerif Regular" w:hAnsi="StobiSerif Regular" w:cs="Arial"/>
          <w:sz w:val="22"/>
          <w:szCs w:val="22"/>
          <w:shd w:val="clear" w:color="auto" w:fill="FFFFFF"/>
        </w:rPr>
        <w:t xml:space="preserve">/2014), </w:t>
      </w:r>
    </w:p>
    <w:p w:rsidR="00A13391" w:rsidRPr="007B37FF" w:rsidRDefault="00A13391"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0163F0" w:rsidRPr="007B37FF">
        <w:rPr>
          <w:rFonts w:ascii="StobiSerif Regular" w:hAnsi="StobiSerif Regular" w:cs="Arial"/>
          <w:sz w:val="22"/>
          <w:szCs w:val="22"/>
          <w:shd w:val="clear" w:color="auto" w:fill="FFFFFF"/>
        </w:rPr>
        <w:t>Правилник</w:t>
      </w:r>
      <w:r w:rsidR="001759B5" w:rsidRPr="007B37FF">
        <w:rPr>
          <w:rFonts w:ascii="StobiSerif Regular" w:hAnsi="StobiSerif Regular" w:cs="Arial"/>
          <w:sz w:val="22"/>
          <w:szCs w:val="22"/>
          <w:shd w:val="clear" w:color="auto" w:fill="FFFFFF"/>
        </w:rPr>
        <w:t xml:space="preserve"> за наградата и надоместокот на реално потребните трошоци на стечајниот управник и начинот на утврдување на нивната висина („Службен весник на РМ“, бр.</w:t>
      </w:r>
      <w:r w:rsidR="008816D7" w:rsidRPr="007B37FF">
        <w:rPr>
          <w:rFonts w:ascii="StobiSerif Regular" w:hAnsi="StobiSerif Regular" w:cs="Arial"/>
          <w:sz w:val="22"/>
          <w:szCs w:val="22"/>
          <w:shd w:val="clear" w:color="auto" w:fill="FFFFFF"/>
        </w:rPr>
        <w:t>47</w:t>
      </w:r>
      <w:r w:rsidR="001759B5" w:rsidRPr="007B37FF">
        <w:rPr>
          <w:rFonts w:ascii="StobiSerif Regular" w:hAnsi="StobiSerif Regular" w:cs="Arial"/>
          <w:sz w:val="22"/>
          <w:szCs w:val="22"/>
          <w:shd w:val="clear" w:color="auto" w:fill="FFFFFF"/>
        </w:rPr>
        <w:t>/201</w:t>
      </w:r>
      <w:r w:rsidR="008816D7" w:rsidRPr="007B37FF">
        <w:rPr>
          <w:rFonts w:ascii="StobiSerif Regular" w:hAnsi="StobiSerif Regular" w:cs="Arial"/>
          <w:sz w:val="22"/>
          <w:szCs w:val="22"/>
          <w:shd w:val="clear" w:color="auto" w:fill="FFFFFF"/>
        </w:rPr>
        <w:t>4</w:t>
      </w:r>
      <w:r w:rsidR="001759B5" w:rsidRPr="007B37FF">
        <w:rPr>
          <w:rFonts w:ascii="StobiSerif Regular" w:hAnsi="StobiSerif Regular" w:cs="Arial"/>
          <w:sz w:val="22"/>
          <w:szCs w:val="22"/>
          <w:shd w:val="clear" w:color="auto" w:fill="FFFFFF"/>
        </w:rPr>
        <w:t>)</w:t>
      </w:r>
      <w:r w:rsidR="00BB5CC2" w:rsidRPr="007B37FF">
        <w:rPr>
          <w:rFonts w:ascii="StobiSerif Regular" w:hAnsi="StobiSerif Regular" w:cs="Arial"/>
          <w:sz w:val="22"/>
          <w:szCs w:val="22"/>
          <w:shd w:val="clear" w:color="auto" w:fill="FFFFFF"/>
        </w:rPr>
        <w:t xml:space="preserve">, </w:t>
      </w:r>
    </w:p>
    <w:p w:rsidR="00A13391" w:rsidRPr="007B37FF"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lastRenderedPageBreak/>
        <w:t>-</w:t>
      </w:r>
      <w:r w:rsidR="00BB5CC2" w:rsidRPr="007B37FF">
        <w:rPr>
          <w:rFonts w:ascii="StobiSerif Regular" w:hAnsi="StobiSerif Regular" w:cs="Arial"/>
          <w:sz w:val="22"/>
          <w:szCs w:val="22"/>
          <w:shd w:val="clear" w:color="auto" w:fill="FFFFFF"/>
        </w:rPr>
        <w:t>Правилник за формата и содржината на регистарот и листите на стечајни управници по судови и начинот на нивното водење („Службен весник на РепубликаМакедонија“, бр.</w:t>
      </w:r>
      <w:r w:rsidRPr="007B37FF">
        <w:rPr>
          <w:rFonts w:ascii="StobiSerif Regular" w:hAnsi="StobiSerif Regular" w:cs="Arial"/>
          <w:sz w:val="22"/>
          <w:szCs w:val="22"/>
          <w:shd w:val="clear" w:color="auto" w:fill="FFFFFF"/>
        </w:rPr>
        <w:t>47</w:t>
      </w:r>
      <w:r w:rsidR="00BB5CC2" w:rsidRPr="007B37FF">
        <w:rPr>
          <w:rFonts w:ascii="StobiSerif Regular" w:hAnsi="StobiSerif Regular" w:cs="Arial"/>
          <w:sz w:val="22"/>
          <w:szCs w:val="22"/>
          <w:shd w:val="clear" w:color="auto" w:fill="FFFFFF"/>
        </w:rPr>
        <w:t xml:space="preserve">/2014), </w:t>
      </w:r>
    </w:p>
    <w:p w:rsidR="00A13391" w:rsidRPr="007B37FF"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BB5CC2" w:rsidRPr="007B37FF">
        <w:rPr>
          <w:rFonts w:ascii="StobiSerif Regular" w:hAnsi="StobiSerif Regular" w:cs="Arial"/>
          <w:sz w:val="22"/>
          <w:szCs w:val="22"/>
          <w:shd w:val="clear" w:color="auto" w:fill="FFFFFF"/>
        </w:rPr>
        <w:t>Правилник за формата и содржината на посебната табела (шема) на утврдени и оспорени побарувања („Службен весник на Република Македонија“, бр.</w:t>
      </w:r>
      <w:r w:rsidRPr="007B37FF">
        <w:rPr>
          <w:rFonts w:ascii="StobiSerif Regular" w:hAnsi="StobiSerif Regular" w:cs="Arial"/>
          <w:sz w:val="22"/>
          <w:szCs w:val="22"/>
          <w:shd w:val="clear" w:color="auto" w:fill="FFFFFF"/>
        </w:rPr>
        <w:t>47</w:t>
      </w:r>
      <w:r w:rsidR="00BB5CC2" w:rsidRPr="007B37FF">
        <w:rPr>
          <w:rFonts w:ascii="StobiSerif Regular" w:hAnsi="StobiSerif Regular" w:cs="Arial"/>
          <w:sz w:val="22"/>
          <w:szCs w:val="22"/>
          <w:shd w:val="clear" w:color="auto" w:fill="FFFFFF"/>
        </w:rPr>
        <w:t>/201</w:t>
      </w:r>
      <w:r w:rsidRPr="007B37FF">
        <w:rPr>
          <w:rFonts w:ascii="StobiSerif Regular" w:hAnsi="StobiSerif Regular" w:cs="Arial"/>
          <w:sz w:val="22"/>
          <w:szCs w:val="22"/>
          <w:shd w:val="clear" w:color="auto" w:fill="FFFFFF"/>
        </w:rPr>
        <w:t>4</w:t>
      </w:r>
      <w:r w:rsidR="00BB5CC2" w:rsidRPr="007B37FF">
        <w:rPr>
          <w:rFonts w:ascii="StobiSerif Regular" w:hAnsi="StobiSerif Regular" w:cs="Arial"/>
          <w:sz w:val="22"/>
          <w:szCs w:val="22"/>
          <w:shd w:val="clear" w:color="auto" w:fill="FFFFFF"/>
        </w:rPr>
        <w:t xml:space="preserve">), </w:t>
      </w:r>
    </w:p>
    <w:p w:rsidR="008816D7" w:rsidRPr="007B37FF" w:rsidRDefault="008816D7" w:rsidP="008816D7">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BB5CC2" w:rsidRPr="007B37FF">
        <w:rPr>
          <w:rFonts w:ascii="StobiSerif Regular" w:hAnsi="StobiSerif Regular" w:cs="Arial"/>
          <w:sz w:val="22"/>
          <w:szCs w:val="22"/>
          <w:shd w:val="clear" w:color="auto" w:fill="FFFFFF"/>
        </w:rPr>
        <w:t>Правилник за начинот на избор на стечаен управник според методата на електронски избор („Службен весник на Република</w:t>
      </w:r>
      <w:r w:rsidR="00337124" w:rsidRPr="007B37FF">
        <w:rPr>
          <w:rFonts w:ascii="StobiSerif Regular" w:hAnsi="StobiSerif Regular" w:cs="Arial"/>
          <w:sz w:val="22"/>
          <w:szCs w:val="22"/>
          <w:shd w:val="clear" w:color="auto" w:fill="FFFFFF"/>
        </w:rPr>
        <w:t xml:space="preserve"> </w:t>
      </w:r>
      <w:r w:rsidR="00BB5CC2" w:rsidRPr="007B37FF">
        <w:rPr>
          <w:rFonts w:ascii="StobiSerif Regular" w:hAnsi="StobiSerif Regular" w:cs="Arial"/>
          <w:sz w:val="22"/>
          <w:szCs w:val="22"/>
          <w:shd w:val="clear" w:color="auto" w:fill="FFFFFF"/>
        </w:rPr>
        <w:t>Македонија“, бр.</w:t>
      </w:r>
      <w:r w:rsidRPr="007B37FF">
        <w:rPr>
          <w:rFonts w:ascii="StobiSerif Regular" w:hAnsi="StobiSerif Regular" w:cs="Arial"/>
          <w:sz w:val="22"/>
          <w:szCs w:val="22"/>
          <w:shd w:val="clear" w:color="auto" w:fill="FFFFFF"/>
        </w:rPr>
        <w:t>47</w:t>
      </w:r>
      <w:r w:rsidR="00BB5CC2" w:rsidRPr="007B37FF">
        <w:rPr>
          <w:rFonts w:ascii="StobiSerif Regular" w:hAnsi="StobiSerif Regular" w:cs="Arial"/>
          <w:sz w:val="22"/>
          <w:szCs w:val="22"/>
          <w:shd w:val="clear" w:color="auto" w:fill="FFFFFF"/>
        </w:rPr>
        <w:t>/2014),</w:t>
      </w:r>
      <w:r w:rsidR="00A13391" w:rsidRPr="007B37FF">
        <w:rPr>
          <w:rFonts w:ascii="StobiSerif Regular" w:hAnsi="StobiSerif Regular" w:cs="Arial"/>
          <w:sz w:val="22"/>
          <w:szCs w:val="22"/>
          <w:shd w:val="clear" w:color="auto" w:fill="FFFFFF"/>
        </w:rPr>
        <w:t xml:space="preserve"> </w:t>
      </w:r>
    </w:p>
    <w:p w:rsidR="00A13391" w:rsidRPr="007B37FF" w:rsidRDefault="008816D7" w:rsidP="008816D7">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BB5CC2" w:rsidRPr="007B37FF">
        <w:rPr>
          <w:rFonts w:ascii="StobiSerif Regular" w:hAnsi="StobiSerif Regular" w:cs="Arial"/>
          <w:sz w:val="22"/>
          <w:szCs w:val="22"/>
          <w:shd w:val="clear" w:color="auto" w:fill="FFFFFF"/>
        </w:rPr>
        <w:t>Правилник за содржината и начинот на водење на стечајното досие („Службен весник на Република</w:t>
      </w:r>
      <w:r w:rsidR="00337124" w:rsidRPr="007B37FF">
        <w:rPr>
          <w:rFonts w:ascii="StobiSerif Regular" w:hAnsi="StobiSerif Regular" w:cs="Arial"/>
          <w:sz w:val="22"/>
          <w:szCs w:val="22"/>
          <w:shd w:val="clear" w:color="auto" w:fill="FFFFFF"/>
        </w:rPr>
        <w:t xml:space="preserve"> </w:t>
      </w:r>
      <w:r w:rsidR="00BB5CC2" w:rsidRPr="007B37FF">
        <w:rPr>
          <w:rFonts w:ascii="StobiSerif Regular" w:hAnsi="StobiSerif Regular" w:cs="Arial"/>
          <w:sz w:val="22"/>
          <w:szCs w:val="22"/>
          <w:shd w:val="clear" w:color="auto" w:fill="FFFFFF"/>
        </w:rPr>
        <w:t>Македонија“, бр.</w:t>
      </w:r>
      <w:r w:rsidRPr="007B37FF">
        <w:rPr>
          <w:rFonts w:ascii="StobiSerif Regular" w:hAnsi="StobiSerif Regular" w:cs="Arial"/>
          <w:sz w:val="22"/>
          <w:szCs w:val="22"/>
          <w:shd w:val="clear" w:color="auto" w:fill="FFFFFF"/>
        </w:rPr>
        <w:t>47</w:t>
      </w:r>
      <w:r w:rsidR="00BB5CC2" w:rsidRPr="007B37FF">
        <w:rPr>
          <w:rFonts w:ascii="StobiSerif Regular" w:hAnsi="StobiSerif Regular" w:cs="Arial"/>
          <w:sz w:val="22"/>
          <w:szCs w:val="22"/>
          <w:shd w:val="clear" w:color="auto" w:fill="FFFFFF"/>
        </w:rPr>
        <w:t>/2014)</w:t>
      </w:r>
      <w:r w:rsidR="00337124" w:rsidRPr="007B37FF">
        <w:rPr>
          <w:rFonts w:ascii="StobiSerif Regular" w:hAnsi="StobiSerif Regular" w:cs="Arial"/>
          <w:sz w:val="22"/>
          <w:szCs w:val="22"/>
          <w:shd w:val="clear" w:color="auto" w:fill="FFFFFF"/>
        </w:rPr>
        <w:t xml:space="preserve">, </w:t>
      </w:r>
    </w:p>
    <w:p w:rsidR="00A13391" w:rsidRPr="007B37FF"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337124" w:rsidRPr="007B37FF">
        <w:rPr>
          <w:rFonts w:ascii="StobiSerif Regular" w:hAnsi="StobiSerif Regular" w:cs="Arial"/>
          <w:sz w:val="22"/>
          <w:szCs w:val="22"/>
          <w:shd w:val="clear" w:color="auto" w:fill="FFFFFF"/>
        </w:rPr>
        <w:t xml:space="preserve">Правилник за начинот на бодирање на првиот и вториот дел од испитот за овластен стечаен управник и формата и содржината на уверението за положен испит за овластен стечаен управник („Службен весник на РепубликаМакедонија“, бр.30/2015), </w:t>
      </w:r>
    </w:p>
    <w:p w:rsidR="00A13391" w:rsidRPr="007B37FF"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337124" w:rsidRPr="007B37FF">
        <w:rPr>
          <w:rFonts w:ascii="StobiSerif Regular" w:hAnsi="StobiSerif Regular" w:cs="Arial"/>
          <w:sz w:val="22"/>
          <w:szCs w:val="22"/>
          <w:shd w:val="clear" w:color="auto" w:fill="FFFFFF"/>
        </w:rPr>
        <w:t>Правилник за начинот за впаричување на имотот на друштвото во ликвидација („Службен весник на РепубликаМакедонија“, бр.111/2008)</w:t>
      </w:r>
      <w:r w:rsidR="00A13391" w:rsidRPr="007B37FF">
        <w:rPr>
          <w:rFonts w:ascii="StobiSerif Regular" w:hAnsi="StobiSerif Regular" w:cs="Arial"/>
          <w:sz w:val="22"/>
          <w:szCs w:val="22"/>
          <w:shd w:val="clear" w:color="auto" w:fill="FFFFFF"/>
        </w:rPr>
        <w:t>,</w:t>
      </w:r>
      <w:r w:rsidR="00337124" w:rsidRPr="007B37FF">
        <w:rPr>
          <w:rFonts w:ascii="StobiSerif Regular" w:hAnsi="StobiSerif Regular" w:cs="Arial"/>
          <w:sz w:val="22"/>
          <w:szCs w:val="22"/>
          <w:shd w:val="clear" w:color="auto" w:fill="FFFFFF"/>
        </w:rPr>
        <w:t xml:space="preserve"> </w:t>
      </w:r>
    </w:p>
    <w:p w:rsidR="00A13391" w:rsidRPr="007B37FF"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Arial"/>
          <w:sz w:val="22"/>
          <w:szCs w:val="22"/>
          <w:shd w:val="clear" w:color="auto" w:fill="FFFFFF"/>
        </w:rPr>
        <w:t>-</w:t>
      </w:r>
      <w:r w:rsidR="00337124" w:rsidRPr="007B37FF">
        <w:rPr>
          <w:rFonts w:ascii="StobiSerif Regular" w:hAnsi="StobiSerif Regular" w:cs="Arial"/>
          <w:sz w:val="22"/>
          <w:szCs w:val="22"/>
          <w:shd w:val="clear" w:color="auto" w:fill="FFFFFF"/>
        </w:rPr>
        <w:t xml:space="preserve">Програма за посебната специјалистичка обука за подготовка и спроведување план за реорганизација како и за полагање испит за стекнување на сертфикат за посебни специјалистички знаења („Службен весник на РепубликаМакедонија“, бр. </w:t>
      </w:r>
      <w:r w:rsidRPr="007B37FF">
        <w:rPr>
          <w:rFonts w:ascii="StobiSerif Regular" w:hAnsi="StobiSerif Regular" w:cs="Arial"/>
          <w:sz w:val="22"/>
          <w:szCs w:val="22"/>
          <w:shd w:val="clear" w:color="auto" w:fill="FFFFFF"/>
        </w:rPr>
        <w:t>47</w:t>
      </w:r>
      <w:r w:rsidR="00337124" w:rsidRPr="007B37FF">
        <w:rPr>
          <w:rFonts w:ascii="StobiSerif Regular" w:hAnsi="StobiSerif Regular" w:cs="Arial"/>
          <w:sz w:val="22"/>
          <w:szCs w:val="22"/>
          <w:shd w:val="clear" w:color="auto" w:fill="FFFFFF"/>
        </w:rPr>
        <w:t>/2014)</w:t>
      </w:r>
      <w:r w:rsidRPr="007B37FF">
        <w:rPr>
          <w:rFonts w:ascii="StobiSerif Regular" w:hAnsi="StobiSerif Regular" w:cs="Arial"/>
          <w:sz w:val="22"/>
          <w:szCs w:val="22"/>
          <w:shd w:val="clear" w:color="auto" w:fill="FFFFFF"/>
        </w:rPr>
        <w:t xml:space="preserve">  </w:t>
      </w:r>
      <w:r w:rsidR="00A13391" w:rsidRPr="007B37FF">
        <w:rPr>
          <w:rFonts w:ascii="StobiSerif Regular" w:hAnsi="StobiSerif Regular" w:cs="Arial"/>
          <w:sz w:val="22"/>
          <w:szCs w:val="22"/>
          <w:shd w:val="clear" w:color="auto" w:fill="FFFFFF"/>
        </w:rPr>
        <w:t xml:space="preserve"> </w:t>
      </w:r>
      <w:r w:rsidR="00A13391" w:rsidRPr="007B37FF">
        <w:rPr>
          <w:rFonts w:ascii="StobiSerif Regular" w:hAnsi="StobiSerif Regular" w:cs="StobiSerif Regular"/>
          <w:bCs/>
          <w:sz w:val="22"/>
          <w:szCs w:val="22"/>
        </w:rPr>
        <w:t>и</w:t>
      </w:r>
    </w:p>
    <w:p w:rsidR="00337124" w:rsidRPr="00BB5CC2" w:rsidRDefault="008816D7" w:rsidP="00337124">
      <w:pPr>
        <w:ind w:firstLine="720"/>
        <w:rPr>
          <w:rFonts w:ascii="StobiSerif Regular" w:hAnsi="StobiSerif Regular" w:cs="Arial"/>
          <w:sz w:val="22"/>
          <w:szCs w:val="22"/>
          <w:shd w:val="clear" w:color="auto" w:fill="FFFFFF"/>
        </w:rPr>
      </w:pPr>
      <w:r w:rsidRPr="007B37FF">
        <w:rPr>
          <w:rFonts w:ascii="StobiSerif Regular" w:hAnsi="StobiSerif Regular" w:cs="StobiSerif Regular"/>
          <w:sz w:val="22"/>
          <w:szCs w:val="22"/>
        </w:rPr>
        <w:t>-</w:t>
      </w:r>
      <w:r w:rsidR="00A13391" w:rsidRPr="007B37FF">
        <w:rPr>
          <w:rFonts w:ascii="StobiSerif Regular" w:hAnsi="StobiSerif Regular" w:cs="StobiSerif Regular"/>
          <w:sz w:val="22"/>
          <w:szCs w:val="22"/>
        </w:rPr>
        <w:t>Етички кодекс за стечајни управници</w:t>
      </w:r>
      <w:r w:rsidR="00A13391" w:rsidRPr="007B37FF">
        <w:rPr>
          <w:rFonts w:ascii="StobiSerif Regular" w:hAnsi="StobiSerif Regular" w:cs="StobiSerif Regular"/>
          <w:bCs/>
          <w:sz w:val="22"/>
          <w:szCs w:val="22"/>
        </w:rPr>
        <w:t xml:space="preserve"> </w:t>
      </w:r>
      <w:r w:rsidR="00A13391" w:rsidRPr="007B37FF">
        <w:rPr>
          <w:rFonts w:ascii="StobiSerif Regular" w:hAnsi="StobiSerif Regular" w:cs="Arial"/>
          <w:sz w:val="22"/>
          <w:szCs w:val="22"/>
          <w:shd w:val="clear" w:color="auto" w:fill="FFFFFF"/>
        </w:rPr>
        <w:t>(„Службен весник на РМ“, бр.119/2006)</w:t>
      </w:r>
      <w:r w:rsidR="00A13391" w:rsidRPr="008816D7">
        <w:rPr>
          <w:rFonts w:ascii="StobiSerif Regular" w:hAnsi="StobiSerif Regular" w:cs="StobiSerif Regular"/>
          <w:bCs/>
          <w:sz w:val="22"/>
          <w:szCs w:val="22"/>
        </w:rPr>
        <w:t xml:space="preserve"> </w:t>
      </w:r>
    </w:p>
    <w:p w:rsidR="00337124" w:rsidRPr="00BB5CC2" w:rsidRDefault="00337124" w:rsidP="00337124">
      <w:pPr>
        <w:ind w:firstLine="720"/>
        <w:rPr>
          <w:rFonts w:ascii="StobiSerif Regular" w:hAnsi="StobiSerif Regular" w:cs="Arial"/>
          <w:sz w:val="22"/>
          <w:szCs w:val="22"/>
          <w:shd w:val="clear" w:color="auto" w:fill="FFFFFF"/>
        </w:rPr>
      </w:pPr>
    </w:p>
    <w:p w:rsidR="00A10E04" w:rsidRDefault="00A10E04" w:rsidP="00223B48">
      <w:pPr>
        <w:rPr>
          <w:rFonts w:ascii="StobiSerif Regular" w:hAnsi="StobiSerif Regular"/>
          <w:sz w:val="22"/>
          <w:szCs w:val="22"/>
        </w:rPr>
      </w:pPr>
    </w:p>
    <w:p w:rsidR="00A10E04" w:rsidRPr="007B37FF" w:rsidRDefault="00A10E04" w:rsidP="00A10E04">
      <w:pPr>
        <w:ind w:firstLine="720"/>
        <w:rPr>
          <w:rFonts w:ascii="StobiSerifPro" w:eastAsia="Calibri" w:hAnsi="StobiSerifPro" w:cs="Calibri"/>
          <w:i/>
          <w:sz w:val="20"/>
          <w:szCs w:val="20"/>
        </w:rPr>
      </w:pPr>
      <w:r w:rsidRPr="007B37FF">
        <w:rPr>
          <w:rFonts w:ascii="StobiSerifPro" w:hAnsi="StobiSerifPro"/>
          <w:i/>
          <w:sz w:val="20"/>
          <w:szCs w:val="20"/>
        </w:rPr>
        <w:t>1.2</w:t>
      </w:r>
      <w:r w:rsidRPr="007B37FF">
        <w:rPr>
          <w:rFonts w:ascii="StobiSerifPro" w:hAnsi="StobiSerifPro"/>
          <w:i/>
          <w:sz w:val="20"/>
          <w:szCs w:val="20"/>
        </w:rPr>
        <w:tab/>
      </w:r>
      <w:r w:rsidRPr="007B37FF">
        <w:rPr>
          <w:rFonts w:ascii="StobiSerifPro" w:eastAsia="Calibri" w:hAnsi="StobiSerifPro" w:cs="Calibri"/>
          <w:i/>
          <w:sz w:val="20"/>
          <w:szCs w:val="20"/>
        </w:rPr>
        <w:t xml:space="preserve">Причини за проблемите кои се предмет на разгледување </w:t>
      </w:r>
    </w:p>
    <w:p w:rsidR="00A10E04" w:rsidRPr="002622D9" w:rsidRDefault="00A10E04" w:rsidP="00A10E04">
      <w:pPr>
        <w:ind w:firstLine="720"/>
        <w:rPr>
          <w:rFonts w:ascii="StobiSerif Regular" w:eastAsia="Calibri" w:hAnsi="StobiSerif Regular" w:cs="Calibri"/>
          <w:iCs/>
          <w:sz w:val="22"/>
          <w:szCs w:val="22"/>
          <w:highlight w:val="yellow"/>
        </w:rPr>
      </w:pPr>
    </w:p>
    <w:p w:rsidR="00A10E04" w:rsidRPr="007B37FF" w:rsidRDefault="00A10E04" w:rsidP="00B840FD">
      <w:pPr>
        <w:ind w:firstLine="720"/>
        <w:rPr>
          <w:rFonts w:ascii="StobiSerif Regular" w:hAnsi="StobiSerif Regular" w:cs="Arial"/>
          <w:sz w:val="22"/>
          <w:szCs w:val="22"/>
          <w:shd w:val="clear" w:color="auto" w:fill="FFFFFF"/>
        </w:rPr>
      </w:pPr>
      <w:r w:rsidRPr="007B37FF">
        <w:rPr>
          <w:rFonts w:ascii="StobiSerif Regular" w:eastAsia="Calibri" w:hAnsi="StobiSerif Regular" w:cs="Calibri"/>
          <w:iCs/>
          <w:sz w:val="22"/>
          <w:szCs w:val="22"/>
        </w:rPr>
        <w:t xml:space="preserve">Во текот на имплементацијата на </w:t>
      </w:r>
      <w:r w:rsidR="00B840FD" w:rsidRPr="007B37FF">
        <w:rPr>
          <w:rFonts w:ascii="StobiSerif Regular" w:hAnsi="StobiSerif Regular"/>
          <w:sz w:val="22"/>
          <w:szCs w:val="22"/>
        </w:rPr>
        <w:t>Законот за стечај („Службен весник на Република Македонија“ бр.34/06, 126/06, 84/07, 47/11, 79/13, 164/13, 29/14, 98/15 и 192/15)</w:t>
      </w:r>
      <w:r w:rsidR="00B840FD" w:rsidRPr="007B37FF">
        <w:rPr>
          <w:rFonts w:ascii="StobiSerif Regular" w:hAnsi="StobiSerif Regular" w:cs="Arial"/>
          <w:sz w:val="22"/>
          <w:szCs w:val="22"/>
          <w:shd w:val="clear" w:color="auto" w:fill="FFFFFF"/>
        </w:rPr>
        <w:t xml:space="preserve"> </w:t>
      </w:r>
      <w:r w:rsidRPr="007B37FF">
        <w:rPr>
          <w:rFonts w:ascii="StobiSerif Regular" w:hAnsi="StobiSerif Regular"/>
          <w:sz w:val="22"/>
          <w:szCs w:val="22"/>
        </w:rPr>
        <w:t>утврдена е потреба</w:t>
      </w:r>
      <w:r w:rsidR="00B840FD" w:rsidRPr="007B37FF">
        <w:rPr>
          <w:rFonts w:ascii="StobiSerif Regular" w:hAnsi="StobiSerif Regular"/>
          <w:sz w:val="22"/>
          <w:szCs w:val="22"/>
        </w:rPr>
        <w:t xml:space="preserve"> за подобрување на функционалностите и законските одредби во постојниот систем на стечај</w:t>
      </w:r>
      <w:r w:rsidR="00626FBD" w:rsidRPr="007B37FF">
        <w:rPr>
          <w:rFonts w:ascii="StobiSerif Regular" w:hAnsi="StobiSerif Regular"/>
          <w:sz w:val="22"/>
          <w:szCs w:val="22"/>
        </w:rPr>
        <w:t xml:space="preserve"> односно</w:t>
      </w:r>
      <w:r w:rsidRPr="007B37FF">
        <w:rPr>
          <w:rFonts w:ascii="StobiSerif Regular" w:hAnsi="StobiSerif Regular"/>
          <w:sz w:val="22"/>
          <w:szCs w:val="22"/>
        </w:rPr>
        <w:t xml:space="preserve"> за воведување за</w:t>
      </w:r>
      <w:r w:rsidR="00626FBD" w:rsidRPr="007B37FF">
        <w:rPr>
          <w:rFonts w:ascii="StobiSerif Regular" w:hAnsi="StobiSerif Regular"/>
          <w:sz w:val="22"/>
          <w:szCs w:val="22"/>
        </w:rPr>
        <w:t xml:space="preserve">конски решенија за усогласување на нашата </w:t>
      </w:r>
      <w:r w:rsidR="00223B48" w:rsidRPr="007B37FF">
        <w:rPr>
          <w:rFonts w:ascii="StobiSerif Regular" w:hAnsi="StobiSerif Regular"/>
          <w:sz w:val="22"/>
          <w:szCs w:val="22"/>
        </w:rPr>
        <w:t>легислати</w:t>
      </w:r>
      <w:r w:rsidR="00626FBD" w:rsidRPr="007B37FF">
        <w:rPr>
          <w:rFonts w:ascii="StobiSerif Regular" w:hAnsi="StobiSerif Regular"/>
          <w:sz w:val="22"/>
          <w:szCs w:val="22"/>
        </w:rPr>
        <w:t xml:space="preserve">ва за стечај со Европската легислатива за инсолвентност и имплементација на Директивата за превентивно </w:t>
      </w:r>
      <w:r w:rsidR="00A53B2F" w:rsidRPr="007B37FF">
        <w:rPr>
          <w:rFonts w:ascii="StobiSerif Regular" w:hAnsi="StobiSerif Regular"/>
          <w:sz w:val="22"/>
          <w:szCs w:val="22"/>
        </w:rPr>
        <w:t>п</w:t>
      </w:r>
      <w:r w:rsidR="00626FBD" w:rsidRPr="007B37FF">
        <w:rPr>
          <w:rFonts w:ascii="StobiSerif Regular" w:hAnsi="StobiSerif Regular"/>
          <w:sz w:val="22"/>
          <w:szCs w:val="22"/>
        </w:rPr>
        <w:t>реструктуирање</w:t>
      </w:r>
      <w:r w:rsidR="00A53B2F" w:rsidRPr="007B37FF">
        <w:rPr>
          <w:rFonts w:ascii="StobiSerif Regular" w:hAnsi="StobiSerif Regular"/>
          <w:sz w:val="22"/>
          <w:szCs w:val="22"/>
        </w:rPr>
        <w:t xml:space="preserve"> бр.2019/1023 и дополнување на директивата за преструктирање и инсолвентност бр.2017/1132 на Европскиот Парламент и Советот од 20.06.2019 година (како на пример</w:t>
      </w:r>
      <w:r w:rsidRPr="007B37FF">
        <w:rPr>
          <w:rFonts w:ascii="StobiSerif Regular" w:hAnsi="StobiSerif Regular"/>
          <w:sz w:val="22"/>
          <w:szCs w:val="22"/>
        </w:rPr>
        <w:t xml:space="preserve"> регулирање на прашања што претходно не биле опфатени во</w:t>
      </w:r>
      <w:r w:rsidR="00A53B2F" w:rsidRPr="007B37FF">
        <w:rPr>
          <w:rFonts w:ascii="StobiSerif Regular" w:hAnsi="StobiSerif Regular"/>
          <w:sz w:val="22"/>
          <w:szCs w:val="22"/>
        </w:rPr>
        <w:t xml:space="preserve"> постојната</w:t>
      </w:r>
      <w:r w:rsidRPr="007B37FF">
        <w:rPr>
          <w:rFonts w:ascii="StobiSerif Regular" w:hAnsi="StobiSerif Regular"/>
          <w:sz w:val="22"/>
          <w:szCs w:val="22"/>
        </w:rPr>
        <w:t xml:space="preserve"> регулатива</w:t>
      </w:r>
      <w:r w:rsidR="00A53B2F" w:rsidRPr="007B37FF">
        <w:rPr>
          <w:rFonts w:ascii="StobiSerif Regular" w:hAnsi="StobiSerif Regular"/>
          <w:sz w:val="22"/>
          <w:szCs w:val="22"/>
        </w:rPr>
        <w:t xml:space="preserve"> односно воведување на нова постапка за превентивно преструктуирање на друштвата со финансиски потешкотии</w:t>
      </w:r>
      <w:r w:rsidRPr="007B37FF">
        <w:rPr>
          <w:rFonts w:ascii="StobiSerif Regular" w:hAnsi="StobiSerif Regular"/>
          <w:sz w:val="22"/>
          <w:szCs w:val="22"/>
        </w:rPr>
        <w:t>),</w:t>
      </w:r>
      <w:r w:rsidR="00694358" w:rsidRPr="007B37FF">
        <w:rPr>
          <w:rFonts w:ascii="StobiSerif Regular" w:hAnsi="StobiSerif Regular"/>
          <w:sz w:val="22"/>
          <w:szCs w:val="22"/>
        </w:rPr>
        <w:t xml:space="preserve"> воведување на предстечајна реорганизација врз основа на предложен план за реорганизација,</w:t>
      </w:r>
      <w:r w:rsidRPr="007B37FF">
        <w:rPr>
          <w:rFonts w:ascii="StobiSerif Regular" w:hAnsi="StobiSerif Regular"/>
          <w:sz w:val="22"/>
          <w:szCs w:val="22"/>
        </w:rPr>
        <w:t xml:space="preserve"> </w:t>
      </w:r>
      <w:r w:rsidRPr="007B37FF">
        <w:rPr>
          <w:rFonts w:ascii="StobiSerif Regular" w:hAnsi="StobiSerif Regular"/>
          <w:sz w:val="22"/>
          <w:szCs w:val="22"/>
        </w:rPr>
        <w:lastRenderedPageBreak/>
        <w:t>како и за воведување законска основа за донесување подзаконски акт</w:t>
      </w:r>
      <w:r w:rsidR="00694358" w:rsidRPr="007B37FF">
        <w:rPr>
          <w:rFonts w:ascii="StobiSerif Regular" w:hAnsi="StobiSerif Regular"/>
          <w:sz w:val="22"/>
          <w:szCs w:val="22"/>
        </w:rPr>
        <w:t xml:space="preserve">и кои </w:t>
      </w:r>
      <w:r w:rsidRPr="007B37FF">
        <w:rPr>
          <w:rFonts w:ascii="StobiSerif Regular" w:hAnsi="StobiSerif Regular"/>
          <w:sz w:val="22"/>
          <w:szCs w:val="22"/>
        </w:rPr>
        <w:t>што ја регулира</w:t>
      </w:r>
      <w:r w:rsidR="007C7CD0" w:rsidRPr="007B37FF">
        <w:rPr>
          <w:rFonts w:ascii="StobiSerif Regular" w:hAnsi="StobiSerif Regular"/>
          <w:sz w:val="22"/>
          <w:szCs w:val="22"/>
        </w:rPr>
        <w:t xml:space="preserve">ат </w:t>
      </w:r>
      <w:r w:rsidR="00694358" w:rsidRPr="007B37FF">
        <w:rPr>
          <w:rFonts w:ascii="StobiSerif Regular" w:hAnsi="StobiSerif Regular"/>
          <w:sz w:val="22"/>
          <w:szCs w:val="22"/>
        </w:rPr>
        <w:t>областа на инсолвентноста</w:t>
      </w:r>
      <w:r w:rsidRPr="007B37FF">
        <w:rPr>
          <w:rFonts w:ascii="StobiSerif Regular" w:hAnsi="StobiSerif Regular"/>
          <w:sz w:val="22"/>
          <w:szCs w:val="22"/>
        </w:rPr>
        <w:t xml:space="preserve">. </w:t>
      </w:r>
    </w:p>
    <w:p w:rsidR="00A10E04" w:rsidRDefault="00694358" w:rsidP="00AB6712">
      <w:pPr>
        <w:rPr>
          <w:rFonts w:ascii="StobiSerif Regular" w:hAnsi="StobiSerif Regular"/>
          <w:sz w:val="22"/>
          <w:szCs w:val="22"/>
        </w:rPr>
      </w:pPr>
      <w:r w:rsidRPr="007B37FF">
        <w:rPr>
          <w:rFonts w:ascii="StobiSerif Regular" w:hAnsi="StobiSerif Regular"/>
          <w:sz w:val="22"/>
          <w:szCs w:val="22"/>
        </w:rPr>
        <w:t>Исто така</w:t>
      </w:r>
      <w:r w:rsidR="00A10E04" w:rsidRPr="007B37FF">
        <w:rPr>
          <w:rFonts w:ascii="StobiSerif Regular" w:hAnsi="StobiSerif Regular"/>
          <w:sz w:val="22"/>
          <w:szCs w:val="22"/>
        </w:rPr>
        <w:t xml:space="preserve"> согледана е и потреба</w:t>
      </w:r>
      <w:r w:rsidRPr="007B37FF">
        <w:rPr>
          <w:rFonts w:ascii="StobiSerif Regular" w:hAnsi="StobiSerif Regular"/>
          <w:sz w:val="22"/>
          <w:szCs w:val="22"/>
        </w:rPr>
        <w:t>та</w:t>
      </w:r>
      <w:r w:rsidR="00A10E04" w:rsidRPr="007B37FF">
        <w:rPr>
          <w:rFonts w:ascii="StobiSerif Regular" w:hAnsi="StobiSerif Regular"/>
          <w:sz w:val="22"/>
          <w:szCs w:val="22"/>
        </w:rPr>
        <w:t xml:space="preserve"> за </w:t>
      </w:r>
      <w:r w:rsidRPr="007B37FF">
        <w:rPr>
          <w:rFonts w:ascii="StobiSerif Regular" w:hAnsi="StobiSerif Regular"/>
          <w:sz w:val="22"/>
          <w:szCs w:val="22"/>
        </w:rPr>
        <w:t xml:space="preserve">превземање на </w:t>
      </w:r>
      <w:r w:rsidR="00223B48" w:rsidRPr="007B37FF">
        <w:rPr>
          <w:rFonts w:ascii="StobiSerif Regular" w:hAnsi="StobiSerif Regular"/>
          <w:sz w:val="22"/>
          <w:szCs w:val="22"/>
        </w:rPr>
        <w:t xml:space="preserve">одредени законски </w:t>
      </w:r>
      <w:r w:rsidRPr="007B37FF">
        <w:rPr>
          <w:rFonts w:ascii="StobiSerif Regular" w:hAnsi="StobiSerif Regular"/>
          <w:sz w:val="22"/>
          <w:szCs w:val="22"/>
        </w:rPr>
        <w:t>одредби</w:t>
      </w:r>
      <w:r w:rsidR="00223B48" w:rsidRPr="007B37FF">
        <w:rPr>
          <w:rFonts w:ascii="StobiSerif Regular" w:hAnsi="StobiSerif Regular"/>
          <w:sz w:val="22"/>
          <w:szCs w:val="22"/>
        </w:rPr>
        <w:t xml:space="preserve"> од постапката за вонсудско спогодување којае регулирана со Законот за вонсудско спогодување („Службен весник на Република Македонија“ бр.12/2014 година), а со тоа би се укинал наведениот закон од причини што истиот не се применува во пракса</w:t>
      </w:r>
      <w:r w:rsidR="007C7CD0" w:rsidRPr="007B37FF">
        <w:rPr>
          <w:rFonts w:ascii="StobiSerif Regular" w:hAnsi="StobiSerif Regular"/>
          <w:sz w:val="22"/>
          <w:szCs w:val="22"/>
        </w:rPr>
        <w:t xml:space="preserve"> ( од донесувањето на законот до денес покренати се две постапки и истите </w:t>
      </w:r>
      <w:r w:rsidR="00B23E23" w:rsidRPr="007B37FF">
        <w:rPr>
          <w:rFonts w:ascii="StobiSerif Regular" w:hAnsi="StobiSerif Regular"/>
          <w:sz w:val="22"/>
          <w:szCs w:val="22"/>
        </w:rPr>
        <w:t>не се завршени)</w:t>
      </w:r>
      <w:r w:rsidR="00223B48" w:rsidRPr="007B37FF">
        <w:rPr>
          <w:rFonts w:ascii="StobiSerif Regular" w:hAnsi="StobiSerif Regular"/>
          <w:sz w:val="22"/>
          <w:szCs w:val="22"/>
        </w:rPr>
        <w:t>.</w:t>
      </w:r>
    </w:p>
    <w:p w:rsidR="00A10E04" w:rsidRDefault="00A10E04" w:rsidP="00A10E04">
      <w:pPr>
        <w:ind w:firstLine="720"/>
        <w:rPr>
          <w:rFonts w:ascii="StobiSerif Regular" w:hAnsi="StobiSerif Regular"/>
          <w:sz w:val="22"/>
          <w:szCs w:val="22"/>
        </w:rPr>
      </w:pPr>
    </w:p>
    <w:p w:rsidR="00A10E04" w:rsidRDefault="00A10E04" w:rsidP="00A10E04">
      <w:pPr>
        <w:ind w:firstLine="720"/>
        <w:rPr>
          <w:rFonts w:ascii="StobiSerif Regular" w:eastAsia="Calibri" w:hAnsi="StobiSerif Regular" w:cs="Calibri"/>
          <w:iCs/>
          <w:sz w:val="22"/>
          <w:szCs w:val="22"/>
        </w:rPr>
      </w:pPr>
    </w:p>
    <w:p w:rsidR="00A10E04" w:rsidRDefault="00A10E04" w:rsidP="00A10E04">
      <w:pPr>
        <w:tabs>
          <w:tab w:val="left" w:pos="675"/>
        </w:tabs>
        <w:rPr>
          <w:rFonts w:ascii="StobiSerifPro" w:hAnsi="StobiSerifPro" w:cs="Calibri"/>
          <w:sz w:val="20"/>
          <w:szCs w:val="20"/>
        </w:rPr>
      </w:pPr>
    </w:p>
    <w:p w:rsidR="00A10E04" w:rsidRDefault="00A10E04" w:rsidP="00A10E04">
      <w:pPr>
        <w:tabs>
          <w:tab w:val="left" w:pos="675"/>
        </w:tabs>
        <w:rPr>
          <w:rFonts w:ascii="StobiSerifPro" w:hAnsi="StobiSerifPro" w:cs="Calibri"/>
          <w:sz w:val="20"/>
          <w:szCs w:val="20"/>
        </w:rPr>
      </w:pPr>
    </w:p>
    <w:p w:rsidR="00A10E04" w:rsidRDefault="00A10E04" w:rsidP="00A10E04">
      <w:pPr>
        <w:shd w:val="clear" w:color="auto" w:fill="CCFFFF"/>
        <w:tabs>
          <w:tab w:val="left" w:pos="675"/>
        </w:tabs>
        <w:rPr>
          <w:rFonts w:ascii="StobiSerifPro" w:hAnsi="StobiSerifPro" w:cs="Calibri"/>
          <w:b/>
          <w:i/>
          <w:sz w:val="20"/>
          <w:szCs w:val="20"/>
        </w:rPr>
      </w:pPr>
      <w:r>
        <w:rPr>
          <w:rFonts w:ascii="StobiSerifPro" w:hAnsi="StobiSerifPro"/>
          <w:b/>
          <w:sz w:val="20"/>
          <w:szCs w:val="20"/>
        </w:rPr>
        <w:t xml:space="preserve">2. </w:t>
      </w:r>
      <w:r>
        <w:rPr>
          <w:rFonts w:ascii="StobiSerifPro" w:hAnsi="StobiSerifPro"/>
          <w:b/>
          <w:sz w:val="20"/>
          <w:szCs w:val="20"/>
        </w:rPr>
        <w:tab/>
        <w:t>Цели на предлог регулативата</w:t>
      </w:r>
    </w:p>
    <w:p w:rsidR="00A10E04" w:rsidRDefault="00A10E04" w:rsidP="00A10E04">
      <w:pPr>
        <w:autoSpaceDE w:val="0"/>
        <w:autoSpaceDN w:val="0"/>
        <w:adjustRightInd w:val="0"/>
        <w:ind w:firstLine="720"/>
        <w:rPr>
          <w:rFonts w:ascii="StobiSerif Regular" w:hAnsi="StobiSerif Regular"/>
          <w:i/>
          <w:sz w:val="22"/>
          <w:szCs w:val="22"/>
        </w:rPr>
      </w:pPr>
    </w:p>
    <w:p w:rsidR="00A10E04" w:rsidRPr="007B37FF" w:rsidRDefault="002622D9" w:rsidP="00A10E04">
      <w:pPr>
        <w:pStyle w:val="ListParagraph"/>
        <w:tabs>
          <w:tab w:val="left" w:pos="709"/>
        </w:tabs>
        <w:autoSpaceDE w:val="0"/>
        <w:autoSpaceDN w:val="0"/>
        <w:adjustRightInd w:val="0"/>
        <w:spacing w:after="0" w:line="240" w:lineRule="auto"/>
        <w:ind w:left="0"/>
        <w:rPr>
          <w:rFonts w:ascii="StobiSerif Regular" w:hAnsi="StobiSerif Regular"/>
        </w:rPr>
      </w:pPr>
      <w:r w:rsidRPr="007B37FF">
        <w:rPr>
          <w:rFonts w:ascii="StobiSerif Regular" w:hAnsi="StobiSerif Regular"/>
        </w:rPr>
        <w:t>Со Новиот Закон за инсолвентност треба д</w:t>
      </w:r>
      <w:r w:rsidR="005E177A" w:rsidRPr="007B37FF">
        <w:rPr>
          <w:rFonts w:ascii="StobiSerif Regular" w:hAnsi="StobiSerif Regular"/>
        </w:rPr>
        <w:t>а се воспостави солиден и ефикасен систем на инсолвентност, преку подобрување на регулаторната рамка за инсолвентност, особено да се поттикнат претпријатијата со потешкотии да се обидат да преговараат за привремено ослободување на долговите и да ги договараат условите за подмирување на долгот надвор од судот преку соодветен механизам за инсолвентност.</w:t>
      </w:r>
    </w:p>
    <w:p w:rsidR="002622D9" w:rsidRPr="007B37FF" w:rsidRDefault="002622D9" w:rsidP="00A10E04">
      <w:pPr>
        <w:pStyle w:val="ListParagraph"/>
        <w:tabs>
          <w:tab w:val="left" w:pos="709"/>
        </w:tabs>
        <w:autoSpaceDE w:val="0"/>
        <w:autoSpaceDN w:val="0"/>
        <w:adjustRightInd w:val="0"/>
        <w:spacing w:after="0" w:line="240" w:lineRule="auto"/>
        <w:ind w:left="0"/>
        <w:rPr>
          <w:rFonts w:ascii="StobiSerif Regular" w:hAnsi="StobiSerif Regular"/>
        </w:rPr>
      </w:pPr>
      <w:r w:rsidRPr="007B37FF">
        <w:rPr>
          <w:rFonts w:ascii="StobiSerif Regular" w:hAnsi="StobiSerif Regular"/>
        </w:rPr>
        <w:t>Целите кои треба да се постигнат со предлог регулативата односно со новиот Закон за инсолвентност се:</w:t>
      </w:r>
    </w:p>
    <w:p w:rsidR="002622D9" w:rsidRPr="007B37FF" w:rsidRDefault="002622D9" w:rsidP="00A10E04">
      <w:pPr>
        <w:pStyle w:val="ListParagraph"/>
        <w:tabs>
          <w:tab w:val="left" w:pos="709"/>
        </w:tabs>
        <w:autoSpaceDE w:val="0"/>
        <w:autoSpaceDN w:val="0"/>
        <w:adjustRightInd w:val="0"/>
        <w:spacing w:after="0" w:line="240" w:lineRule="auto"/>
        <w:ind w:left="0"/>
        <w:rPr>
          <w:rFonts w:ascii="StobiSerif Regular" w:hAnsi="StobiSerif Regular"/>
        </w:rPr>
      </w:pPr>
      <w:r w:rsidRPr="007B37FF">
        <w:rPr>
          <w:rFonts w:ascii="StobiSerif Regular" w:hAnsi="StobiSerif Regular"/>
          <w:b/>
        </w:rPr>
        <w:t>1</w:t>
      </w:r>
      <w:r w:rsidRPr="007B37FF">
        <w:rPr>
          <w:rFonts w:ascii="StobiSerif Regular" w:hAnsi="StobiSerif Regular"/>
        </w:rPr>
        <w:t xml:space="preserve">. </w:t>
      </w:r>
      <w:r w:rsidRPr="007B37FF">
        <w:rPr>
          <w:rFonts w:ascii="StobiSerif Regular" w:hAnsi="StobiSerif Regular"/>
          <w:b/>
        </w:rPr>
        <w:t>Усогласување со Директивата</w:t>
      </w:r>
      <w:r w:rsidRPr="007B37FF">
        <w:rPr>
          <w:rFonts w:ascii="StobiSerif Regular" w:hAnsi="StobiSerif Regular"/>
        </w:rPr>
        <w:t xml:space="preserve"> 2019/1023 на</w:t>
      </w:r>
      <w:r w:rsidR="00B23E23" w:rsidRPr="007B37FF">
        <w:rPr>
          <w:rFonts w:ascii="StobiSerif Regular" w:hAnsi="StobiSerif Regular"/>
        </w:rPr>
        <w:t xml:space="preserve"> Европскиот парламен и Советот </w:t>
      </w:r>
      <w:r w:rsidRPr="007B37FF">
        <w:rPr>
          <w:rFonts w:ascii="StobiSerif Regular" w:hAnsi="StobiSerif Regular"/>
        </w:rPr>
        <w:t xml:space="preserve">од 20.06.2019 година за рамката за превентивно преструктуирање и дополнувања на Директивата (ЕУ) 2017/1132 (Директива за преструктуирање и инсолвентност) со што се постигнува вградување на законскиот текст на најдобрите европски и светски практики за водење </w:t>
      </w:r>
      <w:r w:rsidR="00C94472">
        <w:rPr>
          <w:rFonts w:ascii="StobiSerif Regular" w:hAnsi="StobiSerif Regular"/>
        </w:rPr>
        <w:t>на постапка за превентивно преструктуирање на друштвата со потешкотии</w:t>
      </w:r>
      <w:r w:rsidRPr="007B37FF">
        <w:rPr>
          <w:rFonts w:ascii="StobiSerif Regular" w:hAnsi="StobiSerif Regular"/>
        </w:rPr>
        <w:t>.</w:t>
      </w:r>
    </w:p>
    <w:p w:rsidR="002622D9" w:rsidRPr="007B37FF" w:rsidRDefault="002622D9" w:rsidP="00A10E04">
      <w:pPr>
        <w:pStyle w:val="ListParagraph"/>
        <w:tabs>
          <w:tab w:val="left" w:pos="709"/>
        </w:tabs>
        <w:autoSpaceDE w:val="0"/>
        <w:autoSpaceDN w:val="0"/>
        <w:adjustRightInd w:val="0"/>
        <w:spacing w:after="0" w:line="240" w:lineRule="auto"/>
        <w:ind w:left="0"/>
        <w:rPr>
          <w:rFonts w:ascii="StobiSerif Regular" w:hAnsi="StobiSerif Regular"/>
        </w:rPr>
      </w:pPr>
      <w:r w:rsidRPr="007B37FF">
        <w:rPr>
          <w:rFonts w:ascii="StobiSerif Regular" w:hAnsi="StobiSerif Regular"/>
          <w:b/>
        </w:rPr>
        <w:t xml:space="preserve">2. </w:t>
      </w:r>
      <w:r w:rsidR="00AB6712" w:rsidRPr="007B37FF">
        <w:rPr>
          <w:rFonts w:ascii="StobiSerif Regular" w:hAnsi="StobiSerif Regular"/>
          <w:b/>
        </w:rPr>
        <w:t xml:space="preserve">Воведување на нова постапка за превентивно преструктуирање на друштвата со потешкотии. </w:t>
      </w:r>
      <w:r w:rsidR="00AB6712" w:rsidRPr="007B37FF">
        <w:rPr>
          <w:rFonts w:ascii="StobiSerif Regular" w:hAnsi="StobiSerif Regular"/>
        </w:rPr>
        <w:t>Со</w:t>
      </w:r>
      <w:r w:rsidRPr="007B37FF">
        <w:rPr>
          <w:rFonts w:ascii="StobiSerif Regular" w:hAnsi="StobiSerif Regular"/>
        </w:rPr>
        <w:t xml:space="preserve"> </w:t>
      </w:r>
      <w:r w:rsidR="00AB6712" w:rsidRPr="007B37FF">
        <w:rPr>
          <w:rFonts w:ascii="StobiSerif Regular" w:hAnsi="StobiSerif Regular"/>
        </w:rPr>
        <w:t>оваа нова законска рамка за превентивно преструктуирање им се овозможува на трговските друштва и претприемачите кои имаат финансикски тешкотии, а имаат можност да ја продолжат својата деловна активност, а исто така овозможување и на должниците да се преструктуираат во рана фаза со што би ја избегнале инсолвентноста и на тој начин да се ограничи ликвидацијата на должниците кои имаат можности успешно да се развиваат.</w:t>
      </w:r>
    </w:p>
    <w:p w:rsidR="00A10E04" w:rsidRPr="007B37FF" w:rsidRDefault="00A10E04" w:rsidP="00A10E04">
      <w:pPr>
        <w:pStyle w:val="ListParagraph"/>
        <w:tabs>
          <w:tab w:val="left" w:pos="709"/>
        </w:tabs>
        <w:autoSpaceDE w:val="0"/>
        <w:autoSpaceDN w:val="0"/>
        <w:adjustRightInd w:val="0"/>
        <w:spacing w:after="0" w:line="240" w:lineRule="auto"/>
        <w:ind w:left="0"/>
        <w:rPr>
          <w:rFonts w:ascii="StobiSerif Regular" w:hAnsi="StobiSerif Regular"/>
          <w:highlight w:val="yellow"/>
        </w:rPr>
      </w:pPr>
    </w:p>
    <w:p w:rsidR="00A10E04" w:rsidRPr="007B37FF" w:rsidRDefault="00A10E04" w:rsidP="00A10E04">
      <w:pPr>
        <w:pStyle w:val="ListParagraph"/>
        <w:tabs>
          <w:tab w:val="left" w:pos="709"/>
        </w:tabs>
        <w:autoSpaceDE w:val="0"/>
        <w:autoSpaceDN w:val="0"/>
        <w:adjustRightInd w:val="0"/>
        <w:spacing w:after="0" w:line="240" w:lineRule="auto"/>
        <w:ind w:left="0"/>
        <w:rPr>
          <w:rFonts w:ascii="StobiSerif Regular" w:hAnsi="StobiSerif Regular"/>
        </w:rPr>
      </w:pPr>
    </w:p>
    <w:p w:rsidR="00A10E04" w:rsidRPr="007B37FF" w:rsidRDefault="00A10E04" w:rsidP="00A10E04">
      <w:pPr>
        <w:shd w:val="clear" w:color="auto" w:fill="CCFFFF"/>
        <w:tabs>
          <w:tab w:val="left" w:pos="675"/>
        </w:tabs>
        <w:rPr>
          <w:rFonts w:ascii="StobiSerifPro" w:hAnsi="StobiSerifPro" w:cs="Calibri"/>
          <w:b/>
          <w:i/>
          <w:sz w:val="20"/>
          <w:szCs w:val="20"/>
        </w:rPr>
      </w:pPr>
      <w:r w:rsidRPr="007B37FF">
        <w:rPr>
          <w:rFonts w:ascii="StobiSerifPro" w:hAnsi="StobiSerifPro"/>
          <w:b/>
          <w:sz w:val="20"/>
          <w:szCs w:val="20"/>
        </w:rPr>
        <w:t xml:space="preserve">3. </w:t>
      </w:r>
      <w:r w:rsidRPr="007B37FF">
        <w:rPr>
          <w:rFonts w:ascii="StobiSerifPro" w:hAnsi="StobiSerifPro"/>
          <w:b/>
          <w:sz w:val="20"/>
          <w:szCs w:val="20"/>
        </w:rPr>
        <w:tab/>
        <w:t>Можни решенија (опции)</w:t>
      </w:r>
    </w:p>
    <w:p w:rsidR="00A10E04" w:rsidRPr="007B37FF" w:rsidRDefault="00A10E04" w:rsidP="00A10E04">
      <w:pPr>
        <w:rPr>
          <w:rFonts w:ascii="StobiSerifPro" w:hAnsi="StobiSerifPro"/>
          <w:i/>
          <w:sz w:val="20"/>
          <w:szCs w:val="20"/>
          <w:lang w:val="ru-RU"/>
        </w:rPr>
      </w:pPr>
    </w:p>
    <w:p w:rsidR="00A10E04" w:rsidRPr="007B37FF" w:rsidRDefault="00A10E04" w:rsidP="00A10E04">
      <w:pPr>
        <w:ind w:firstLine="720"/>
        <w:rPr>
          <w:rFonts w:ascii="StobiSerifPro" w:hAnsi="StobiSerifPro" w:cs="Calibri"/>
          <w:i/>
          <w:sz w:val="20"/>
          <w:szCs w:val="20"/>
        </w:rPr>
      </w:pPr>
      <w:r w:rsidRPr="007B37FF">
        <w:rPr>
          <w:rFonts w:ascii="StobiSerifPro" w:hAnsi="StobiSerifPro"/>
          <w:i/>
          <w:sz w:val="20"/>
          <w:szCs w:val="20"/>
        </w:rPr>
        <w:lastRenderedPageBreak/>
        <w:t>3.1</w:t>
      </w:r>
      <w:r w:rsidRPr="007B37FF">
        <w:rPr>
          <w:rFonts w:ascii="StobiSerifPro" w:hAnsi="StobiSerifPro"/>
          <w:i/>
          <w:sz w:val="20"/>
          <w:szCs w:val="20"/>
        </w:rPr>
        <w:tab/>
      </w:r>
      <w:r w:rsidRPr="007B37FF">
        <w:rPr>
          <w:rFonts w:ascii="StobiSerifPro" w:eastAsia="Calibri" w:hAnsi="StobiSerifPro" w:cs="Calibri"/>
          <w:i/>
          <w:sz w:val="20"/>
          <w:szCs w:val="20"/>
        </w:rPr>
        <w:t xml:space="preserve">Опис на решението </w:t>
      </w:r>
      <w:r w:rsidRPr="007B37FF">
        <w:rPr>
          <w:rFonts w:ascii="StobiSerifPro" w:hAnsi="StobiSerifPro" w:cs="Calibri"/>
          <w:i/>
          <w:sz w:val="20"/>
          <w:szCs w:val="20"/>
        </w:rPr>
        <w:t>„не прави ништо“</w:t>
      </w:r>
      <w:r w:rsidRPr="007B37FF">
        <w:rPr>
          <w:rFonts w:ascii="StobiSerifPro" w:eastAsia="Calibri" w:hAnsi="StobiSerifPro" w:cs="Calibri"/>
          <w:i/>
          <w:sz w:val="20"/>
          <w:szCs w:val="20"/>
        </w:rPr>
        <w:t xml:space="preserve">  </w:t>
      </w:r>
    </w:p>
    <w:p w:rsidR="00A10E04" w:rsidRPr="000575B9" w:rsidRDefault="00A10E04" w:rsidP="00A10E04">
      <w:pPr>
        <w:ind w:firstLine="720"/>
        <w:rPr>
          <w:rFonts w:ascii="StobiSerif Regular" w:hAnsi="StobiSerif Regular" w:cs="StobiSerif Regular"/>
          <w:sz w:val="22"/>
          <w:szCs w:val="22"/>
          <w:highlight w:val="yellow"/>
        </w:rPr>
      </w:pPr>
    </w:p>
    <w:p w:rsidR="00A10E04" w:rsidRPr="007B37FF" w:rsidRDefault="00A10E04" w:rsidP="00A10E04">
      <w:pPr>
        <w:ind w:firstLine="720"/>
        <w:rPr>
          <w:rFonts w:ascii="StobiSerif Regular" w:hAnsi="StobiSerif Regular" w:cs="StobiSerif Regular"/>
          <w:i/>
          <w:iCs/>
          <w:sz w:val="22"/>
          <w:szCs w:val="22"/>
        </w:rPr>
      </w:pPr>
      <w:r w:rsidRPr="007B37FF">
        <w:rPr>
          <w:rFonts w:ascii="StobiSerif Regular" w:hAnsi="StobiSerif Regular" w:cs="StobiSerif Regular"/>
          <w:sz w:val="22"/>
          <w:szCs w:val="22"/>
        </w:rPr>
        <w:t xml:space="preserve">Со ова решение нема да се постигне целта заради која се предлага донесувањето на нов Закон за </w:t>
      </w:r>
      <w:r w:rsidR="00AB6712" w:rsidRPr="007B37FF">
        <w:rPr>
          <w:rFonts w:ascii="StobiSerif Regular" w:hAnsi="StobiSerif Regular" w:cs="StobiSerif Regular"/>
          <w:sz w:val="22"/>
          <w:szCs w:val="22"/>
        </w:rPr>
        <w:t>инсолвентност</w:t>
      </w:r>
      <w:r w:rsidRPr="007B37FF">
        <w:rPr>
          <w:rFonts w:ascii="StobiSerif Regular" w:hAnsi="StobiSerif Regular" w:cs="StobiSerif Regular"/>
          <w:sz w:val="22"/>
          <w:szCs w:val="22"/>
        </w:rPr>
        <w:t>.</w:t>
      </w:r>
    </w:p>
    <w:p w:rsidR="00A10E04" w:rsidRPr="007B37FF" w:rsidRDefault="00A10E04" w:rsidP="00A10E04">
      <w:pPr>
        <w:tabs>
          <w:tab w:val="left" w:pos="0"/>
          <w:tab w:val="left" w:pos="675"/>
        </w:tabs>
        <w:rPr>
          <w:rFonts w:ascii="StobiSerif Regular" w:hAnsi="StobiSerif Regular" w:cs="Calibri"/>
          <w:sz w:val="22"/>
          <w:szCs w:val="22"/>
        </w:rPr>
      </w:pPr>
      <w:r w:rsidRPr="007B37FF">
        <w:rPr>
          <w:rFonts w:ascii="StobiSerif Regular" w:hAnsi="StobiSerif Regular" w:cs="Calibri"/>
          <w:sz w:val="22"/>
          <w:szCs w:val="22"/>
        </w:rPr>
        <w:tab/>
        <w:t>Доколку не се донесе но</w:t>
      </w:r>
      <w:r w:rsidR="00B23E23" w:rsidRPr="007B37FF">
        <w:rPr>
          <w:rFonts w:ascii="StobiSerif Regular" w:hAnsi="StobiSerif Regular" w:cs="Calibri"/>
          <w:sz w:val="22"/>
          <w:szCs w:val="22"/>
        </w:rPr>
        <w:t xml:space="preserve">виот текст на законот, во сила </w:t>
      </w:r>
      <w:r w:rsidRPr="007B37FF">
        <w:rPr>
          <w:rFonts w:ascii="StobiSerif Regular" w:hAnsi="StobiSerif Regular" w:cs="Calibri"/>
          <w:sz w:val="22"/>
          <w:szCs w:val="22"/>
        </w:rPr>
        <w:t xml:space="preserve">ќе останат законските решенија кои ги содржи Законот за </w:t>
      </w:r>
      <w:r w:rsidR="007B62D5" w:rsidRPr="007B37FF">
        <w:rPr>
          <w:rFonts w:ascii="StobiSerif Regular" w:hAnsi="StobiSerif Regular" w:cs="Calibri"/>
          <w:sz w:val="22"/>
          <w:szCs w:val="22"/>
        </w:rPr>
        <w:t>стечај од</w:t>
      </w:r>
      <w:r w:rsidRPr="007B37FF">
        <w:rPr>
          <w:rFonts w:ascii="StobiSerif Regular" w:hAnsi="StobiSerif Regular" w:cs="Calibri"/>
          <w:sz w:val="22"/>
          <w:szCs w:val="22"/>
        </w:rPr>
        <w:t xml:space="preserve"> 200</w:t>
      </w:r>
      <w:r w:rsidR="007B62D5" w:rsidRPr="007B37FF">
        <w:rPr>
          <w:rFonts w:ascii="StobiSerif Regular" w:hAnsi="StobiSerif Regular" w:cs="Calibri"/>
          <w:sz w:val="22"/>
          <w:szCs w:val="22"/>
        </w:rPr>
        <w:t>6</w:t>
      </w:r>
      <w:r w:rsidRPr="007B37FF">
        <w:rPr>
          <w:rFonts w:ascii="StobiSerif Regular" w:hAnsi="StobiSerif Regular" w:cs="Calibri"/>
          <w:sz w:val="22"/>
          <w:szCs w:val="22"/>
        </w:rPr>
        <w:t xml:space="preserve"> година во кој</w:t>
      </w:r>
      <w:r w:rsidR="00890376" w:rsidRPr="007B37FF">
        <w:rPr>
          <w:rFonts w:ascii="StobiSerif Regular" w:hAnsi="StobiSerif Regular" w:cs="Calibri"/>
          <w:sz w:val="22"/>
          <w:szCs w:val="22"/>
        </w:rPr>
        <w:t xml:space="preserve"> </w:t>
      </w:r>
      <w:r w:rsidRPr="007B37FF">
        <w:rPr>
          <w:rFonts w:ascii="StobiSerif Regular" w:hAnsi="StobiSerif Regular" w:cs="Calibri"/>
          <w:sz w:val="22"/>
          <w:szCs w:val="22"/>
        </w:rPr>
        <w:t xml:space="preserve">што не се содржани одредби за усогласување со </w:t>
      </w:r>
      <w:r w:rsidR="007B62D5" w:rsidRPr="007B37FF">
        <w:rPr>
          <w:rFonts w:ascii="StobiSerif Regular" w:hAnsi="StobiSerif Regular" w:cs="Calibri"/>
          <w:sz w:val="22"/>
          <w:szCs w:val="22"/>
        </w:rPr>
        <w:t>Директивата за преструктуирање и инсолвентност 2019/1023</w:t>
      </w:r>
      <w:r w:rsidRPr="007B37FF">
        <w:rPr>
          <w:rFonts w:ascii="StobiSerif Regular" w:hAnsi="StobiSerif Regular" w:cs="Calibri"/>
          <w:sz w:val="22"/>
          <w:szCs w:val="22"/>
        </w:rPr>
        <w:t xml:space="preserve">, не </w:t>
      </w:r>
      <w:r w:rsidR="007B62D5" w:rsidRPr="007B37FF">
        <w:rPr>
          <w:rFonts w:ascii="StobiSerif Regular" w:hAnsi="StobiSerif Regular" w:cs="Calibri"/>
          <w:sz w:val="22"/>
          <w:szCs w:val="22"/>
        </w:rPr>
        <w:t>е регулирана</w:t>
      </w:r>
      <w:r w:rsidRPr="007B37FF">
        <w:rPr>
          <w:rFonts w:ascii="StobiSerif Regular" w:hAnsi="StobiSerif Regular" w:cs="Calibri"/>
          <w:sz w:val="22"/>
          <w:szCs w:val="22"/>
        </w:rPr>
        <w:t xml:space="preserve"> </w:t>
      </w:r>
      <w:r w:rsidR="007B62D5" w:rsidRPr="007B37FF">
        <w:rPr>
          <w:rFonts w:ascii="StobiSerif Regular" w:hAnsi="StobiSerif Regular"/>
          <w:sz w:val="22"/>
          <w:szCs w:val="21"/>
          <w:shd w:val="clear" w:color="auto" w:fill="FFFFFF"/>
        </w:rPr>
        <w:t>новата постапка за превентивно преструктуирање на</w:t>
      </w:r>
      <w:r w:rsidR="00890376" w:rsidRPr="007B37FF">
        <w:rPr>
          <w:rFonts w:ascii="StobiSerif Regular" w:hAnsi="StobiSerif Regular"/>
          <w:sz w:val="22"/>
          <w:szCs w:val="21"/>
          <w:shd w:val="clear" w:color="auto" w:fill="FFFFFF"/>
        </w:rPr>
        <w:t xml:space="preserve"> друштва</w:t>
      </w:r>
      <w:r w:rsidR="007B62D5" w:rsidRPr="007B37FF">
        <w:rPr>
          <w:rFonts w:ascii="StobiSerif Regular" w:hAnsi="StobiSerif Regular"/>
          <w:sz w:val="22"/>
          <w:szCs w:val="21"/>
          <w:shd w:val="clear" w:color="auto" w:fill="FFFFFF"/>
        </w:rPr>
        <w:t>т</w:t>
      </w:r>
      <w:r w:rsidR="00890376" w:rsidRPr="007B37FF">
        <w:rPr>
          <w:rFonts w:ascii="StobiSerif Regular" w:hAnsi="StobiSerif Regular"/>
          <w:sz w:val="22"/>
          <w:szCs w:val="21"/>
          <w:shd w:val="clear" w:color="auto" w:fill="FFFFFF"/>
        </w:rPr>
        <w:t>а</w:t>
      </w:r>
      <w:r w:rsidR="007B62D5" w:rsidRPr="007B37FF">
        <w:rPr>
          <w:rFonts w:ascii="StobiSerif Regular" w:hAnsi="StobiSerif Regular"/>
          <w:sz w:val="22"/>
          <w:szCs w:val="21"/>
          <w:shd w:val="clear" w:color="auto" w:fill="FFFFFF"/>
        </w:rPr>
        <w:t xml:space="preserve"> со потешкотии, </w:t>
      </w:r>
      <w:r w:rsidR="007B62D5" w:rsidRPr="005A4131">
        <w:rPr>
          <w:rFonts w:ascii="StobiSerif Regular" w:hAnsi="StobiSerif Regular"/>
          <w:sz w:val="22"/>
          <w:szCs w:val="21"/>
          <w:shd w:val="clear" w:color="auto" w:fill="FFFFFF"/>
        </w:rPr>
        <w:t xml:space="preserve">а со тоа во следниот </w:t>
      </w:r>
      <w:r w:rsidR="004A7446" w:rsidRPr="005A4131">
        <w:rPr>
          <w:rFonts w:ascii="StobiSerif Regular" w:hAnsi="StobiSerif Regular"/>
          <w:sz w:val="22"/>
          <w:szCs w:val="21"/>
          <w:shd w:val="clear" w:color="auto" w:fill="FFFFFF"/>
        </w:rPr>
        <w:t>И</w:t>
      </w:r>
      <w:r w:rsidR="007B62D5" w:rsidRPr="005A4131">
        <w:rPr>
          <w:rFonts w:ascii="StobiSerif Regular" w:hAnsi="StobiSerif Regular"/>
          <w:sz w:val="22"/>
          <w:szCs w:val="21"/>
          <w:shd w:val="clear" w:color="auto" w:fill="FFFFFF"/>
        </w:rPr>
        <w:t xml:space="preserve">звештај на Европската комисија во делот за </w:t>
      </w:r>
      <w:r w:rsidR="00890376" w:rsidRPr="005A4131">
        <w:rPr>
          <w:rFonts w:ascii="StobiSerif Regular" w:hAnsi="StobiSerif Regular"/>
          <w:sz w:val="22"/>
          <w:szCs w:val="21"/>
          <w:shd w:val="clear" w:color="auto" w:fill="FFFFFF"/>
        </w:rPr>
        <w:t xml:space="preserve">„економски критериуми- Излез на пазарот“ ќе биде нотирано дека немаме напредок во усогласувањето на домашното со законодавството на ЕУ </w:t>
      </w:r>
      <w:r w:rsidR="00D80F35" w:rsidRPr="005A4131">
        <w:rPr>
          <w:rFonts w:ascii="StobiSerif Regular" w:hAnsi="StobiSerif Regular"/>
          <w:sz w:val="22"/>
          <w:szCs w:val="21"/>
          <w:shd w:val="clear" w:color="auto" w:fill="FFFFFF"/>
        </w:rPr>
        <w:t xml:space="preserve">Регулативата бр.2019/1023 и дополнувања на Директивата </w:t>
      </w:r>
      <w:r w:rsidR="00D80F35" w:rsidRPr="007B37FF">
        <w:rPr>
          <w:rFonts w:ascii="StobiSerif Regular" w:hAnsi="StobiSerif Regular"/>
          <w:sz w:val="22"/>
          <w:szCs w:val="21"/>
          <w:shd w:val="clear" w:color="auto" w:fill="FFFFFF"/>
        </w:rPr>
        <w:t>бр.2017/1132.</w:t>
      </w:r>
      <w:r w:rsidR="00B23E23" w:rsidRPr="007B37FF">
        <w:rPr>
          <w:rFonts w:ascii="StobiSerif Regular" w:hAnsi="StobiSerif Regular"/>
          <w:sz w:val="22"/>
          <w:szCs w:val="21"/>
          <w:shd w:val="clear" w:color="auto" w:fill="FFFFFF"/>
        </w:rPr>
        <w:t xml:space="preserve">        </w:t>
      </w:r>
    </w:p>
    <w:p w:rsidR="00A10E04" w:rsidRPr="007B37FF" w:rsidRDefault="00A10E04" w:rsidP="00A10E04">
      <w:pPr>
        <w:tabs>
          <w:tab w:val="left" w:pos="0"/>
          <w:tab w:val="left" w:pos="675"/>
        </w:tabs>
        <w:rPr>
          <w:rFonts w:ascii="StobiSerifPro" w:hAnsi="StobiSerifPro"/>
          <w:i/>
          <w:sz w:val="20"/>
          <w:szCs w:val="20"/>
        </w:rPr>
      </w:pPr>
      <w:r w:rsidRPr="007B37FF">
        <w:rPr>
          <w:rFonts w:ascii="StobiSerif Regular" w:hAnsi="StobiSerif Regular" w:cs="Calibri"/>
          <w:sz w:val="22"/>
          <w:szCs w:val="22"/>
        </w:rPr>
        <w:tab/>
      </w:r>
    </w:p>
    <w:p w:rsidR="00A10E04" w:rsidRPr="007B37FF" w:rsidRDefault="00A10E04" w:rsidP="00A10E04">
      <w:pPr>
        <w:ind w:firstLine="720"/>
        <w:rPr>
          <w:rFonts w:ascii="StobiSerifPro" w:hAnsi="StobiSerifPro"/>
          <w:i/>
          <w:sz w:val="20"/>
          <w:szCs w:val="20"/>
        </w:rPr>
      </w:pPr>
      <w:r w:rsidRPr="007B37FF">
        <w:rPr>
          <w:rFonts w:ascii="StobiSerifPro" w:hAnsi="StobiSerifPro"/>
          <w:i/>
          <w:sz w:val="20"/>
          <w:szCs w:val="20"/>
        </w:rPr>
        <w:t>3.2</w:t>
      </w:r>
      <w:r w:rsidRPr="007B37FF">
        <w:rPr>
          <w:rFonts w:ascii="StobiSerifPro" w:hAnsi="StobiSerifPro"/>
          <w:i/>
          <w:sz w:val="20"/>
          <w:szCs w:val="20"/>
        </w:rPr>
        <w:tab/>
        <w:t>Опис на можните решенија (опции) за решавање на проблемот</w:t>
      </w:r>
    </w:p>
    <w:p w:rsidR="004275E1" w:rsidRDefault="00A10E04" w:rsidP="004275E1">
      <w:pPr>
        <w:tabs>
          <w:tab w:val="left" w:pos="675"/>
        </w:tabs>
        <w:rPr>
          <w:rFonts w:ascii="StobiSerif Regular" w:hAnsi="StobiSerif Regular" w:cs="StobiSerif Regular"/>
          <w:sz w:val="22"/>
          <w:szCs w:val="22"/>
        </w:rPr>
      </w:pPr>
      <w:r w:rsidRPr="007B37FF">
        <w:rPr>
          <w:rFonts w:ascii="StobiSerif Regular" w:hAnsi="StobiSerif Regular"/>
          <w:lang w:val="ru-RU"/>
        </w:rPr>
        <w:tab/>
      </w:r>
      <w:r w:rsidR="004275E1">
        <w:rPr>
          <w:rFonts w:ascii="StobiSerif Regular" w:hAnsi="StobiSerif Regular" w:cs="StobiSerif Regular"/>
          <w:sz w:val="22"/>
          <w:szCs w:val="22"/>
        </w:rPr>
        <w:t xml:space="preserve">Понудената опција ќе го усогласи законодавството на РСМ со законодавството на Европската унија, ќе се овозможи заштита на инвеститорите и нивните бизниси односно да имаат доверба во законот како механизам за заштита на претпријатијата со привремени финансиски проблеми. и зголемување на стапката на поврат на средства по завршување на стечајната постапка, а особено да се поттикнат претпријатијата со потешкотии да се обидат да преговараат за привремено ослободување на долговите и да ги договорат условите за подмирување на долгот надвор од судот. </w:t>
      </w:r>
    </w:p>
    <w:p w:rsidR="00A10E04" w:rsidRPr="004275E1" w:rsidRDefault="004275E1" w:rsidP="004275E1">
      <w:pPr>
        <w:tabs>
          <w:tab w:val="left" w:pos="675"/>
        </w:tabs>
        <w:rPr>
          <w:rFonts w:ascii="StobiSerif Regular" w:hAnsi="StobiSerif Regular"/>
          <w:sz w:val="20"/>
          <w:szCs w:val="20"/>
        </w:rPr>
      </w:pPr>
      <w:r w:rsidRPr="002B5416">
        <w:rPr>
          <w:rFonts w:ascii="StobiSerif Regular" w:hAnsi="StobiSerif Regular"/>
          <w:sz w:val="20"/>
          <w:szCs w:val="20"/>
        </w:rPr>
        <w:t>Исто така ова законско решение придонесува за соодветно функционирање на внатрешниот пазар, слободно движење на капиталот и слободно избирање на постапките за превентивно преструктуирање, инсплвентноста и ослободување од долговите, а со тоа перспективните претпријатија и претприемачи што имаат финансиски тешкотии да имаат пристап до национална рамка за превентивно преструктуирање што им овозможува да продолжат да работат.Чесните инсолвентни или презадолжени претприемачи можат да имаат корист од целосна исплата на долгот во разумен временски период, со што им се овозможува „втора шанса“. Со преструктуирањето на должниците што имаат финансиски потешкотии им се овозможува да продолжат со работа, целосно или делумно преку промена на составот, условите или структурата на нивните средства и на нивните обврски преку продажба на средства или делови од бизнисот како и преку спроведување промени во работењето</w:t>
      </w:r>
    </w:p>
    <w:p w:rsidR="00A10E04" w:rsidRDefault="00A10E04" w:rsidP="00A10E04">
      <w:pPr>
        <w:pStyle w:val="ListParagraph"/>
        <w:tabs>
          <w:tab w:val="left" w:pos="709"/>
        </w:tabs>
        <w:autoSpaceDE w:val="0"/>
        <w:autoSpaceDN w:val="0"/>
        <w:adjustRightInd w:val="0"/>
        <w:spacing w:after="0" w:line="240" w:lineRule="auto"/>
        <w:ind w:left="0"/>
        <w:rPr>
          <w:rFonts w:ascii="StobiSerif Regular" w:hAnsi="StobiSerif Regular" w:cs="StobiSerif Regular"/>
        </w:rPr>
      </w:pPr>
      <w:r w:rsidRPr="007B37FF">
        <w:rPr>
          <w:rFonts w:ascii="StobiSerif Regular" w:hAnsi="StobiSerif Regular" w:cs="StobiSerif Regular"/>
        </w:rPr>
        <w:tab/>
        <w:t xml:space="preserve">Во функција на соодветно имплементирање на </w:t>
      </w:r>
      <w:r w:rsidR="00D80F35" w:rsidRPr="007B37FF">
        <w:rPr>
          <w:rFonts w:ascii="StobiSerif Regular" w:hAnsi="StobiSerif Regular" w:cs="StobiSerif Regular"/>
        </w:rPr>
        <w:t>Директивата за преструктуирање и инсолвентност</w:t>
      </w:r>
      <w:r w:rsidRPr="007B37FF">
        <w:rPr>
          <w:rFonts w:ascii="StobiSerif Regular" w:hAnsi="StobiSerif Regular" w:cs="StobiSerif Regular"/>
        </w:rPr>
        <w:t xml:space="preserve"> </w:t>
      </w:r>
      <w:r w:rsidR="00D80F35" w:rsidRPr="007B37FF">
        <w:rPr>
          <w:rFonts w:ascii="StobiSerif Regular" w:hAnsi="StobiSerif Regular" w:cs="StobiSerif Regular"/>
        </w:rPr>
        <w:t>да се донесе Предлог на закон за инсолвентност, со што се постигнува вградување</w:t>
      </w:r>
      <w:r w:rsidR="000575B9" w:rsidRPr="007B37FF">
        <w:rPr>
          <w:rFonts w:ascii="StobiSerif Regular" w:hAnsi="StobiSerif Regular" w:cs="StobiSerif Regular"/>
        </w:rPr>
        <w:t xml:space="preserve"> во зконскиот текст на најдобрите европски и светски практики за водење на постапките за инсолвентност. Исто така со оваа нова законска рамка за превентивно преструктуирање им се </w:t>
      </w:r>
      <w:r w:rsidR="000575B9" w:rsidRPr="007B37FF">
        <w:rPr>
          <w:rFonts w:ascii="StobiSerif Regular" w:hAnsi="StobiSerif Regular" w:cs="StobiSerif Regular"/>
        </w:rPr>
        <w:lastRenderedPageBreak/>
        <w:t>овозможува на трговските друштва кои имаат финансиски потешкотии да ја продолжат својата деловна активност.</w:t>
      </w:r>
    </w:p>
    <w:p w:rsidR="0036300E" w:rsidRDefault="00B23E23" w:rsidP="00A10E04">
      <w:pPr>
        <w:pStyle w:val="ListParagraph"/>
        <w:tabs>
          <w:tab w:val="left" w:pos="709"/>
        </w:tabs>
        <w:autoSpaceDE w:val="0"/>
        <w:autoSpaceDN w:val="0"/>
        <w:adjustRightInd w:val="0"/>
        <w:spacing w:after="0" w:line="240" w:lineRule="auto"/>
        <w:ind w:left="0"/>
        <w:rPr>
          <w:rFonts w:ascii="StobiSerif Regular" w:hAnsi="StobiSerif Regular" w:cs="StobiSerif Regular"/>
        </w:rPr>
      </w:pPr>
      <w:r>
        <w:rPr>
          <w:rFonts w:ascii="StobiSerif Regular" w:hAnsi="StobiSerif Regular" w:cs="StobiSerif Regular"/>
        </w:rPr>
        <w:tab/>
      </w:r>
      <w:r w:rsidR="0036300E">
        <w:rPr>
          <w:rFonts w:ascii="StobiSerif Regular" w:hAnsi="StobiSerif Regular" w:cs="StobiSerif Regular"/>
        </w:rPr>
        <w:t xml:space="preserve">Предстечајна постапка за реорганизација врз основа на план за реорганизација е специфична постапка која беше вградена во постојната регулатива со измените и дополнувањата на законот за стечај од 2014 година, со која се дозволуваше усвојување на веќе изготвен план за реорганизација од страна на должникот за времетраењето на претходната постапка за утврдување на услови на стечајната постапка.Се работи за судска постапка во која одредена улога има и стечајниот управник кој во оваа фаза е </w:t>
      </w:r>
      <w:r w:rsidR="00F709EA">
        <w:rPr>
          <w:rFonts w:ascii="StobiSerif Regular" w:hAnsi="StobiSerif Regular" w:cs="StobiSerif Regular"/>
        </w:rPr>
        <w:t>привремен стечаен управник.</w:t>
      </w:r>
      <w:r w:rsidR="0036300E">
        <w:rPr>
          <w:rFonts w:ascii="StobiSerif Regular" w:hAnsi="StobiSerif Regular" w:cs="StobiSerif Regular"/>
        </w:rPr>
        <w:t xml:space="preserve"> </w:t>
      </w:r>
    </w:p>
    <w:p w:rsidR="00B23E23" w:rsidRDefault="00F709EA" w:rsidP="00A10E04">
      <w:pPr>
        <w:pStyle w:val="ListParagraph"/>
        <w:tabs>
          <w:tab w:val="left" w:pos="709"/>
        </w:tabs>
        <w:autoSpaceDE w:val="0"/>
        <w:autoSpaceDN w:val="0"/>
        <w:adjustRightInd w:val="0"/>
        <w:spacing w:after="0" w:line="240" w:lineRule="auto"/>
        <w:ind w:left="0"/>
        <w:rPr>
          <w:rFonts w:ascii="StobiSerif Regular" w:hAnsi="StobiSerif Regular" w:cs="StobiSerif Regular"/>
        </w:rPr>
      </w:pPr>
      <w:r>
        <w:rPr>
          <w:rFonts w:ascii="StobiSerif Regular" w:hAnsi="StobiSerif Regular" w:cs="StobiSerif Regular"/>
        </w:rPr>
        <w:tab/>
      </w:r>
      <w:r w:rsidR="00B23E23">
        <w:rPr>
          <w:rFonts w:ascii="StobiSerif Regular" w:hAnsi="StobiSerif Regular" w:cs="StobiSerif Regular"/>
        </w:rPr>
        <w:t xml:space="preserve">Со предстечајната реорганизација </w:t>
      </w:r>
      <w:r w:rsidR="00E72CE2">
        <w:rPr>
          <w:rFonts w:ascii="StobiSerif Regular" w:hAnsi="StobiSerif Regular" w:cs="StobiSerif Regular"/>
        </w:rPr>
        <w:t>врз основа на предложен план за реорганизација</w:t>
      </w:r>
      <w:r>
        <w:rPr>
          <w:rFonts w:ascii="StobiSerif Regular" w:hAnsi="StobiSerif Regular" w:cs="StobiSerif Regular"/>
        </w:rPr>
        <w:t xml:space="preserve"> во новиот закон</w:t>
      </w:r>
      <w:r w:rsidR="00E72CE2">
        <w:rPr>
          <w:rFonts w:ascii="StobiSerif Regular" w:hAnsi="StobiSerif Regular" w:cs="StobiSerif Regular"/>
        </w:rPr>
        <w:t xml:space="preserve"> се предлага:</w:t>
      </w:r>
    </w:p>
    <w:p w:rsidR="00E72CE2" w:rsidRPr="00831598" w:rsidRDefault="00E72CE2" w:rsidP="00E72CE2">
      <w:pPr>
        <w:pStyle w:val="ListParagraph"/>
        <w:numPr>
          <w:ilvl w:val="0"/>
          <w:numId w:val="24"/>
        </w:numPr>
        <w:tabs>
          <w:tab w:val="left" w:pos="709"/>
        </w:tabs>
        <w:autoSpaceDE w:val="0"/>
        <w:autoSpaceDN w:val="0"/>
        <w:adjustRightInd w:val="0"/>
        <w:spacing w:after="0" w:line="240" w:lineRule="auto"/>
        <w:rPr>
          <w:rFonts w:ascii="StobiSerif Regular" w:hAnsi="StobiSerif Regular"/>
          <w:szCs w:val="21"/>
          <w:shd w:val="clear" w:color="auto" w:fill="FFFFFF"/>
        </w:rPr>
      </w:pPr>
      <w:r>
        <w:rPr>
          <w:rFonts w:ascii="StobiSerif Regular" w:hAnsi="StobiSerif Regular" w:cs="StobiSerif Regular"/>
        </w:rPr>
        <w:t>Подобрување на одредени решенија предвидени со Измените и дополнувањата на законот за стечај од 2014 година („Службен весник на Република Македонија“ бр.</w:t>
      </w:r>
      <w:r w:rsidR="00831598">
        <w:rPr>
          <w:rFonts w:ascii="StobiSerif Regular" w:hAnsi="StobiSerif Regular" w:cs="StobiSerif Regular"/>
        </w:rPr>
        <w:t>29/14);</w:t>
      </w:r>
    </w:p>
    <w:p w:rsidR="00831598" w:rsidRPr="00831598" w:rsidRDefault="00831598" w:rsidP="00E72CE2">
      <w:pPr>
        <w:pStyle w:val="ListParagraph"/>
        <w:numPr>
          <w:ilvl w:val="0"/>
          <w:numId w:val="24"/>
        </w:numPr>
        <w:tabs>
          <w:tab w:val="left" w:pos="709"/>
        </w:tabs>
        <w:autoSpaceDE w:val="0"/>
        <w:autoSpaceDN w:val="0"/>
        <w:adjustRightInd w:val="0"/>
        <w:spacing w:after="0" w:line="240" w:lineRule="auto"/>
        <w:rPr>
          <w:rFonts w:ascii="StobiSerif Regular" w:hAnsi="StobiSerif Regular"/>
          <w:szCs w:val="21"/>
          <w:shd w:val="clear" w:color="auto" w:fill="FFFFFF"/>
        </w:rPr>
      </w:pPr>
      <w:r>
        <w:rPr>
          <w:rFonts w:ascii="StobiSerif Regular" w:hAnsi="StobiSerif Regular" w:cs="StobiSerif Regular"/>
        </w:rPr>
        <w:t>Превземање на одредени законски одредби од постапката за вонсудско спогодување која е регулирана со Законот за вонсудско спогодување („Службен весник на Република Македонија“ бр.12/14);</w:t>
      </w:r>
    </w:p>
    <w:p w:rsidR="00831598" w:rsidRDefault="00831598" w:rsidP="00E72CE2">
      <w:pPr>
        <w:pStyle w:val="ListParagraph"/>
        <w:numPr>
          <w:ilvl w:val="0"/>
          <w:numId w:val="24"/>
        </w:numPr>
        <w:tabs>
          <w:tab w:val="left" w:pos="709"/>
        </w:tabs>
        <w:autoSpaceDE w:val="0"/>
        <w:autoSpaceDN w:val="0"/>
        <w:adjustRightInd w:val="0"/>
        <w:spacing w:after="0" w:line="240" w:lineRule="auto"/>
        <w:rPr>
          <w:rFonts w:ascii="StobiSerif Regular" w:hAnsi="StobiSerif Regular"/>
          <w:szCs w:val="21"/>
          <w:shd w:val="clear" w:color="auto" w:fill="FFFFFF"/>
        </w:rPr>
      </w:pPr>
      <w:r>
        <w:rPr>
          <w:rFonts w:ascii="StobiSerif Regular" w:hAnsi="StobiSerif Regular" w:cs="StobiSerif Regular"/>
        </w:rPr>
        <w:t xml:space="preserve">Укинување на Законот за </w:t>
      </w:r>
      <w:r w:rsidR="004A7446">
        <w:rPr>
          <w:rFonts w:ascii="StobiSerif Regular" w:hAnsi="StobiSerif Regular" w:cs="StobiSerif Regular"/>
        </w:rPr>
        <w:t xml:space="preserve">вонсудско спогодување чија </w:t>
      </w:r>
      <w:r>
        <w:rPr>
          <w:rFonts w:ascii="StobiSerif Regular" w:hAnsi="StobiSerif Regular" w:cs="StobiSerif Regular"/>
        </w:rPr>
        <w:t>надлежност на Министерството за економија</w:t>
      </w:r>
    </w:p>
    <w:p w:rsidR="00A10E04" w:rsidRDefault="00A10E04" w:rsidP="00A10E04">
      <w:pPr>
        <w:pStyle w:val="ListParagraph"/>
        <w:tabs>
          <w:tab w:val="left" w:pos="709"/>
        </w:tabs>
        <w:autoSpaceDE w:val="0"/>
        <w:autoSpaceDN w:val="0"/>
        <w:adjustRightInd w:val="0"/>
        <w:spacing w:after="0" w:line="240" w:lineRule="auto"/>
        <w:ind w:left="0"/>
        <w:rPr>
          <w:rFonts w:ascii="StobiSerif Regular" w:hAnsi="StobiSerif Regular" w:cs="StobiSerif Regular"/>
        </w:rPr>
      </w:pPr>
    </w:p>
    <w:p w:rsidR="00A10E04" w:rsidRDefault="00A10E04" w:rsidP="00A10E04">
      <w:pPr>
        <w:numPr>
          <w:ilvl w:val="0"/>
          <w:numId w:val="19"/>
        </w:numPr>
        <w:shd w:val="clear" w:color="auto" w:fill="CCFFFF"/>
        <w:tabs>
          <w:tab w:val="left" w:pos="675"/>
        </w:tabs>
        <w:suppressAutoHyphens w:val="0"/>
        <w:jc w:val="left"/>
        <w:rPr>
          <w:rFonts w:ascii="StobiSerifPro" w:hAnsi="StobiSerifPro"/>
          <w:b/>
          <w:sz w:val="20"/>
          <w:szCs w:val="20"/>
          <w:lang w:val="en-US"/>
        </w:rPr>
      </w:pPr>
      <w:r>
        <w:rPr>
          <w:rFonts w:ascii="StobiSerifPro" w:hAnsi="StobiSerifPro"/>
          <w:b/>
          <w:sz w:val="20"/>
          <w:szCs w:val="20"/>
        </w:rPr>
        <w:t>Проценка на влијанијата на регулативата</w:t>
      </w:r>
    </w:p>
    <w:p w:rsidR="00A10E04" w:rsidRDefault="00A10E04" w:rsidP="00A10E04">
      <w:pPr>
        <w:tabs>
          <w:tab w:val="left" w:pos="675"/>
        </w:tabs>
        <w:ind w:left="360"/>
        <w:rPr>
          <w:rFonts w:ascii="StobiSerifPro" w:hAnsi="StobiSerifPro"/>
          <w:b/>
          <w:sz w:val="20"/>
          <w:szCs w:val="20"/>
          <w:lang w:val="en-US"/>
        </w:rPr>
      </w:pPr>
    </w:p>
    <w:p w:rsidR="00A10E04" w:rsidRDefault="00A10E04" w:rsidP="00A10E04">
      <w:pPr>
        <w:rPr>
          <w:rFonts w:ascii="StobiSerifPro" w:hAnsi="StobiSerifPro"/>
          <w:i/>
          <w:sz w:val="20"/>
          <w:szCs w:val="20"/>
        </w:rPr>
      </w:pPr>
      <w:r>
        <w:rPr>
          <w:rFonts w:ascii="StobiSerifPro" w:hAnsi="StobiSerifPro"/>
          <w:sz w:val="20"/>
          <w:szCs w:val="20"/>
        </w:rPr>
        <w:tab/>
      </w:r>
      <w:r>
        <w:rPr>
          <w:rFonts w:ascii="StobiSerifPro" w:hAnsi="StobiSerifPro"/>
          <w:i/>
          <w:sz w:val="20"/>
          <w:szCs w:val="20"/>
        </w:rPr>
        <w:t>Можни позитивни и негативни влијанија од секоја од опциите:</w:t>
      </w:r>
    </w:p>
    <w:p w:rsidR="00A10E04" w:rsidRDefault="00A10E04" w:rsidP="00A10E04">
      <w:pPr>
        <w:tabs>
          <w:tab w:val="left" w:pos="675"/>
        </w:tabs>
        <w:rPr>
          <w:rFonts w:ascii="StobiSerifPro" w:hAnsi="StobiSerifPro"/>
          <w:i/>
          <w:sz w:val="20"/>
          <w:szCs w:val="20"/>
        </w:rPr>
      </w:pPr>
    </w:p>
    <w:p w:rsidR="00A10E04" w:rsidRDefault="00A10E04" w:rsidP="00A10E04">
      <w:pPr>
        <w:ind w:firstLine="720"/>
        <w:rPr>
          <w:rFonts w:ascii="StobiSerifPro" w:hAnsi="StobiSerifPro"/>
          <w:i/>
          <w:sz w:val="20"/>
          <w:szCs w:val="20"/>
        </w:rPr>
      </w:pPr>
      <w:r>
        <w:rPr>
          <w:rFonts w:ascii="StobiSerifPro" w:hAnsi="StobiSerifPro"/>
          <w:i/>
          <w:sz w:val="20"/>
          <w:szCs w:val="20"/>
        </w:rPr>
        <w:t>4.1</w:t>
      </w:r>
      <w:r>
        <w:rPr>
          <w:rFonts w:ascii="StobiSerifPro" w:hAnsi="StobiSerifPro"/>
          <w:i/>
          <w:sz w:val="20"/>
          <w:szCs w:val="20"/>
        </w:rPr>
        <w:tab/>
        <w:t xml:space="preserve">Економски влијанија </w:t>
      </w:r>
    </w:p>
    <w:p w:rsidR="00A10E04" w:rsidRDefault="00A10E04" w:rsidP="00A10E04">
      <w:pPr>
        <w:tabs>
          <w:tab w:val="left" w:pos="675"/>
        </w:tabs>
        <w:rPr>
          <w:rFonts w:ascii="StobiSerif Regular" w:hAnsi="StobiSerif Regular" w:cs="StobiSerif Regular"/>
          <w:sz w:val="22"/>
          <w:szCs w:val="22"/>
        </w:rPr>
      </w:pPr>
      <w:r>
        <w:rPr>
          <w:rFonts w:ascii="StobiSerif Regular" w:hAnsi="StobiSerif Regular" w:cs="StobiSerif Regular"/>
          <w:sz w:val="22"/>
          <w:szCs w:val="22"/>
        </w:rPr>
        <w:tab/>
      </w:r>
    </w:p>
    <w:p w:rsidR="00A10E04" w:rsidRDefault="00A10E04" w:rsidP="004275E1">
      <w:pPr>
        <w:tabs>
          <w:tab w:val="left" w:pos="675"/>
        </w:tabs>
        <w:rPr>
          <w:rFonts w:ascii="StobiSerifPro" w:hAnsi="StobiSerifPro"/>
          <w:i/>
          <w:sz w:val="20"/>
          <w:szCs w:val="20"/>
        </w:rPr>
      </w:pPr>
      <w:r>
        <w:rPr>
          <w:rFonts w:ascii="StobiSerif Regular" w:hAnsi="StobiSerif Regular" w:cs="StobiSerif Regular"/>
          <w:sz w:val="22"/>
          <w:szCs w:val="22"/>
        </w:rPr>
        <w:tab/>
      </w:r>
    </w:p>
    <w:p w:rsidR="00A10E04" w:rsidRDefault="00A10E04" w:rsidP="00A10E04">
      <w:pPr>
        <w:tabs>
          <w:tab w:val="left" w:pos="675"/>
        </w:tabs>
        <w:rPr>
          <w:rFonts w:ascii="StobiSerifPro" w:hAnsi="StobiSerifPro"/>
          <w:i/>
          <w:sz w:val="20"/>
          <w:szCs w:val="20"/>
        </w:rPr>
      </w:pPr>
    </w:p>
    <w:p w:rsidR="00A10E04" w:rsidRDefault="00A10E04" w:rsidP="00A10E04">
      <w:pPr>
        <w:ind w:firstLine="720"/>
        <w:rPr>
          <w:rFonts w:ascii="StobiSerifPro" w:hAnsi="StobiSerifPro"/>
          <w:i/>
          <w:sz w:val="20"/>
          <w:szCs w:val="20"/>
        </w:rPr>
      </w:pPr>
      <w:r>
        <w:rPr>
          <w:rFonts w:ascii="StobiSerifPro" w:hAnsi="StobiSerifPro"/>
          <w:i/>
          <w:sz w:val="20"/>
          <w:szCs w:val="20"/>
        </w:rPr>
        <w:t>4.2</w:t>
      </w:r>
      <w:r>
        <w:rPr>
          <w:rFonts w:ascii="StobiSerifPro" w:hAnsi="StobiSerifPro"/>
          <w:i/>
          <w:sz w:val="20"/>
          <w:szCs w:val="20"/>
        </w:rPr>
        <w:tab/>
        <w:t>Фискални влијанија</w:t>
      </w:r>
      <w:r w:rsidR="0033158B">
        <w:rPr>
          <w:rFonts w:ascii="StobiSerifPro" w:hAnsi="StobiSerifPro"/>
          <w:i/>
          <w:sz w:val="20"/>
          <w:szCs w:val="20"/>
        </w:rPr>
        <w:t xml:space="preserve"> -</w:t>
      </w:r>
      <w:r>
        <w:rPr>
          <w:rFonts w:ascii="StobiSerifPro" w:hAnsi="StobiSerifPro"/>
          <w:i/>
          <w:sz w:val="20"/>
          <w:szCs w:val="20"/>
        </w:rPr>
        <w:t xml:space="preserve"> </w:t>
      </w:r>
      <w:r w:rsidR="0033158B">
        <w:rPr>
          <w:rFonts w:ascii="StobiSerifPro" w:hAnsi="StobiSerifPro"/>
          <w:i/>
          <w:sz w:val="20"/>
          <w:szCs w:val="20"/>
        </w:rPr>
        <w:t>нема</w:t>
      </w:r>
    </w:p>
    <w:p w:rsidR="00A10E04" w:rsidRDefault="00A10E04" w:rsidP="00A10E04">
      <w:pPr>
        <w:ind w:firstLine="720"/>
        <w:rPr>
          <w:rFonts w:ascii="StobiSerif Regular" w:hAnsi="StobiSerif Regular" w:cs="StobiSerif Regular"/>
          <w:sz w:val="22"/>
          <w:szCs w:val="22"/>
        </w:rPr>
      </w:pPr>
    </w:p>
    <w:p w:rsidR="00A10E04" w:rsidRPr="007B37FF" w:rsidRDefault="00A10E04" w:rsidP="00A10E04">
      <w:pPr>
        <w:ind w:firstLine="720"/>
        <w:rPr>
          <w:rFonts w:ascii="StobiSerif Regular" w:hAnsi="StobiSerif Regular"/>
          <w:i/>
          <w:sz w:val="22"/>
          <w:szCs w:val="22"/>
        </w:rPr>
      </w:pPr>
      <w:r w:rsidRPr="007B37FF">
        <w:rPr>
          <w:rFonts w:ascii="StobiSerif Regular" w:hAnsi="StobiSerif Regular"/>
          <w:i/>
          <w:sz w:val="22"/>
          <w:szCs w:val="22"/>
        </w:rPr>
        <w:t>4.3</w:t>
      </w:r>
      <w:r w:rsidRPr="007B37FF">
        <w:rPr>
          <w:rFonts w:ascii="StobiSerif Regular" w:hAnsi="StobiSerif Regular"/>
          <w:i/>
          <w:sz w:val="22"/>
          <w:szCs w:val="22"/>
        </w:rPr>
        <w:tab/>
        <w:t xml:space="preserve">Социјални влијанија </w:t>
      </w:r>
      <w:r w:rsidR="0033158B" w:rsidRPr="007B37FF">
        <w:rPr>
          <w:rFonts w:ascii="StobiSerif Regular" w:hAnsi="StobiSerif Regular"/>
          <w:i/>
          <w:sz w:val="22"/>
          <w:szCs w:val="22"/>
        </w:rPr>
        <w:t xml:space="preserve">– </w:t>
      </w:r>
    </w:p>
    <w:p w:rsidR="0033158B" w:rsidRPr="007B37FF" w:rsidRDefault="0033158B" w:rsidP="00A10E04">
      <w:pPr>
        <w:ind w:firstLine="720"/>
        <w:rPr>
          <w:rFonts w:ascii="StobiSerif Regular" w:hAnsi="StobiSerif Regular"/>
          <w:i/>
          <w:sz w:val="22"/>
          <w:szCs w:val="22"/>
        </w:rPr>
      </w:pPr>
    </w:p>
    <w:p w:rsidR="00A10E04" w:rsidRPr="007B37FF" w:rsidRDefault="000F6E97" w:rsidP="00E266FD">
      <w:pPr>
        <w:ind w:firstLine="720"/>
        <w:rPr>
          <w:rFonts w:ascii="StobiSerif Regular" w:hAnsi="StobiSerif Regular"/>
          <w:sz w:val="22"/>
          <w:szCs w:val="22"/>
        </w:rPr>
      </w:pPr>
      <w:r w:rsidRPr="007B37FF">
        <w:rPr>
          <w:rFonts w:ascii="StobiSerif Regular" w:hAnsi="StobiSerif Regular"/>
          <w:sz w:val="22"/>
          <w:szCs w:val="22"/>
        </w:rPr>
        <w:t xml:space="preserve">Рамката за превентивно преструктуирање треба да им овозможи на должниците ефективно да се преструктуираат во раната фаза и да се избегне инсолвентност.Исто така </w:t>
      </w:r>
      <w:r w:rsidR="00023416" w:rsidRPr="007B37FF">
        <w:rPr>
          <w:rFonts w:ascii="StobiSerif Regular" w:hAnsi="StobiSerif Regular"/>
          <w:sz w:val="22"/>
          <w:szCs w:val="22"/>
        </w:rPr>
        <w:t>превентивното преструктуирање треба да помогне и во поглед да се спречи загубата на работни места и загубата на знаења и вештини на работниците во споредба со тоа што би го добиле во случај на стечај и ликвидација на претпријатието.Значит</w:t>
      </w:r>
      <w:r w:rsidR="003B7EE5" w:rsidRPr="007B37FF">
        <w:rPr>
          <w:rFonts w:ascii="StobiSerif Regular" w:hAnsi="StobiSerif Regular"/>
          <w:sz w:val="22"/>
          <w:szCs w:val="22"/>
        </w:rPr>
        <w:t>елен процент на деловни потфати (</w:t>
      </w:r>
      <w:r w:rsidR="00023416" w:rsidRPr="007B37FF">
        <w:rPr>
          <w:rFonts w:ascii="StobiSerif Regular" w:hAnsi="StobiSerif Regular"/>
          <w:sz w:val="22"/>
          <w:szCs w:val="22"/>
        </w:rPr>
        <w:t>бизниси</w:t>
      </w:r>
      <w:r w:rsidR="003B7EE5" w:rsidRPr="007B37FF">
        <w:rPr>
          <w:rFonts w:ascii="StobiSerif Regular" w:hAnsi="StobiSerif Regular"/>
          <w:sz w:val="22"/>
          <w:szCs w:val="22"/>
        </w:rPr>
        <w:t>)</w:t>
      </w:r>
      <w:r w:rsidR="00023416" w:rsidRPr="007B37FF">
        <w:rPr>
          <w:rFonts w:ascii="StobiSerif Regular" w:hAnsi="StobiSerif Regular"/>
          <w:sz w:val="22"/>
          <w:szCs w:val="22"/>
        </w:rPr>
        <w:t xml:space="preserve"> и работни места би можеле да се спасат ако постои превентивното преструктуирање, а истовремено бизнисите без перспектива за опстанок би требало да се ликвидираат </w:t>
      </w:r>
      <w:r w:rsidR="00023416" w:rsidRPr="007B37FF">
        <w:rPr>
          <w:rFonts w:ascii="StobiSerif Regular" w:hAnsi="StobiSerif Regular"/>
          <w:sz w:val="22"/>
          <w:szCs w:val="22"/>
        </w:rPr>
        <w:lastRenderedPageBreak/>
        <w:t xml:space="preserve">што е можно побрзо.Кога должникот со финансиски потешкотии не е економски перспективен или не може да биде </w:t>
      </w:r>
      <w:r w:rsidR="00E266FD" w:rsidRPr="007B37FF">
        <w:rPr>
          <w:rFonts w:ascii="StobiSerif Regular" w:hAnsi="StobiSerif Regular"/>
          <w:sz w:val="22"/>
          <w:szCs w:val="22"/>
        </w:rPr>
        <w:t>вратен во функција, напорите за преструктирање би можеле да водат кон забрзување и акумулирање на загубите на штета на доверителите, работниците и на економијата во целина</w:t>
      </w:r>
      <w:r w:rsidR="00023416" w:rsidRPr="007B37FF">
        <w:rPr>
          <w:rFonts w:ascii="StobiSerif Regular" w:hAnsi="StobiSerif Regular"/>
          <w:sz w:val="22"/>
          <w:szCs w:val="22"/>
        </w:rPr>
        <w:t xml:space="preserve"> </w:t>
      </w:r>
    </w:p>
    <w:p w:rsidR="00A10E04" w:rsidRPr="007B37FF" w:rsidRDefault="00A10E04" w:rsidP="00E266FD">
      <w:pPr>
        <w:rPr>
          <w:rFonts w:ascii="StobiSerif Regular" w:hAnsi="StobiSerif Regular" w:cs="StobiSerif Regular"/>
          <w:sz w:val="22"/>
          <w:szCs w:val="22"/>
        </w:rPr>
      </w:pPr>
      <w:r w:rsidRPr="007B37FF">
        <w:rPr>
          <w:rFonts w:ascii="StobiSerif Regular" w:hAnsi="StobiSerif Regular" w:cs="StobiSerif Regular"/>
          <w:sz w:val="22"/>
          <w:szCs w:val="22"/>
        </w:rPr>
        <w:t xml:space="preserve">Решенијата содржани во предложениот закон </w:t>
      </w:r>
      <w:r w:rsidR="005E7CD2" w:rsidRPr="007B37FF">
        <w:rPr>
          <w:rFonts w:ascii="StobiSerif Regular" w:hAnsi="StobiSerif Regular" w:cs="StobiSerif Regular"/>
          <w:sz w:val="22"/>
          <w:szCs w:val="22"/>
        </w:rPr>
        <w:t>ке имаат</w:t>
      </w:r>
      <w:r w:rsidRPr="007B37FF">
        <w:rPr>
          <w:rFonts w:ascii="StobiSerif Regular" w:hAnsi="StobiSerif Regular" w:cs="StobiSerif Regular"/>
          <w:sz w:val="22"/>
          <w:szCs w:val="22"/>
        </w:rPr>
        <w:t xml:space="preserve"> влија</w:t>
      </w:r>
      <w:r w:rsidR="005E7CD2" w:rsidRPr="007B37FF">
        <w:rPr>
          <w:rFonts w:ascii="StobiSerif Regular" w:hAnsi="StobiSerif Regular" w:cs="StobiSerif Regular"/>
          <w:sz w:val="22"/>
          <w:szCs w:val="22"/>
        </w:rPr>
        <w:t>ние</w:t>
      </w:r>
      <w:r w:rsidRPr="007B37FF">
        <w:rPr>
          <w:rFonts w:ascii="StobiSerif Regular" w:hAnsi="StobiSerif Regular" w:cs="StobiSerif Regular"/>
          <w:sz w:val="22"/>
          <w:szCs w:val="22"/>
        </w:rPr>
        <w:t xml:space="preserve"> врз намалување на </w:t>
      </w:r>
      <w:r w:rsidR="005E7CD2" w:rsidRPr="007B37FF">
        <w:rPr>
          <w:rFonts w:ascii="StobiSerif Regular" w:hAnsi="StobiSerif Regular" w:cs="StobiSerif Regular"/>
          <w:sz w:val="22"/>
          <w:szCs w:val="22"/>
        </w:rPr>
        <w:t>невработеноста</w:t>
      </w:r>
      <w:r w:rsidRPr="007B37FF">
        <w:rPr>
          <w:rFonts w:ascii="StobiSerif Regular" w:hAnsi="StobiSerif Regular" w:cs="StobiSerif Regular"/>
          <w:sz w:val="22"/>
          <w:szCs w:val="22"/>
        </w:rPr>
        <w:t xml:space="preserve">, заштитата </w:t>
      </w:r>
      <w:r w:rsidR="005E7CD2" w:rsidRPr="007B37FF">
        <w:rPr>
          <w:rFonts w:ascii="StobiSerif Regular" w:hAnsi="StobiSerif Regular" w:cs="StobiSerif Regular"/>
          <w:sz w:val="22"/>
          <w:szCs w:val="22"/>
        </w:rPr>
        <w:t>на доверителите</w:t>
      </w:r>
      <w:r w:rsidRPr="007B37FF">
        <w:rPr>
          <w:rFonts w:ascii="StobiSerif Regular" w:hAnsi="StobiSerif Regular" w:cs="StobiSerif Regular"/>
          <w:sz w:val="22"/>
          <w:szCs w:val="22"/>
        </w:rPr>
        <w:t xml:space="preserve">, како и соодветни позитивни импликации врз заштитата и унапредувањето на </w:t>
      </w:r>
      <w:r w:rsidR="00203715" w:rsidRPr="007B37FF">
        <w:rPr>
          <w:rFonts w:ascii="StobiSerif Regular" w:hAnsi="StobiSerif Regular" w:cs="StobiSerif Regular"/>
          <w:sz w:val="22"/>
          <w:szCs w:val="22"/>
        </w:rPr>
        <w:t>работните места</w:t>
      </w:r>
      <w:r w:rsidRPr="007B37FF">
        <w:rPr>
          <w:rFonts w:ascii="StobiSerif Regular" w:hAnsi="StobiSerif Regular" w:cs="StobiSerif Regular"/>
          <w:sz w:val="22"/>
          <w:szCs w:val="22"/>
        </w:rPr>
        <w:t xml:space="preserve"> воопшто</w:t>
      </w:r>
      <w:r w:rsidR="00E266FD" w:rsidRPr="007B37FF">
        <w:rPr>
          <w:rFonts w:ascii="StobiSerif Regular" w:hAnsi="StobiSerif Regular" w:cs="StobiSerif Regular"/>
          <w:sz w:val="22"/>
          <w:szCs w:val="22"/>
        </w:rPr>
        <w:t xml:space="preserve"> и на економијата во целина</w:t>
      </w:r>
      <w:r w:rsidRPr="007B37FF">
        <w:rPr>
          <w:rFonts w:ascii="StobiSerif Regular" w:hAnsi="StobiSerif Regular" w:cs="StobiSerif Regular"/>
          <w:sz w:val="22"/>
          <w:szCs w:val="22"/>
        </w:rPr>
        <w:t>.</w:t>
      </w:r>
    </w:p>
    <w:p w:rsidR="00A10E04" w:rsidRDefault="00A10E04" w:rsidP="00A10E04">
      <w:pPr>
        <w:jc w:val="center"/>
        <w:rPr>
          <w:rFonts w:ascii="StobiSerifPro" w:hAnsi="StobiSerifPro"/>
          <w:i/>
          <w:sz w:val="20"/>
          <w:szCs w:val="20"/>
        </w:rPr>
      </w:pPr>
    </w:p>
    <w:p w:rsidR="00A10E04" w:rsidRDefault="00A10E04" w:rsidP="00A10E04">
      <w:pPr>
        <w:tabs>
          <w:tab w:val="left" w:pos="675"/>
        </w:tabs>
        <w:rPr>
          <w:rFonts w:ascii="StobiSerifPro" w:hAnsi="StobiSerifPro"/>
          <w:i/>
          <w:sz w:val="20"/>
          <w:szCs w:val="20"/>
        </w:rPr>
      </w:pPr>
    </w:p>
    <w:p w:rsidR="00A10E04" w:rsidRDefault="00A10E04" w:rsidP="00A10E04">
      <w:pPr>
        <w:ind w:firstLine="720"/>
        <w:rPr>
          <w:rFonts w:ascii="StobiSerifPro" w:hAnsi="StobiSerifPro"/>
          <w:i/>
          <w:sz w:val="20"/>
          <w:szCs w:val="20"/>
        </w:rPr>
      </w:pPr>
      <w:r>
        <w:rPr>
          <w:rFonts w:ascii="StobiSerifPro" w:hAnsi="StobiSerifPro"/>
          <w:i/>
          <w:sz w:val="20"/>
          <w:szCs w:val="20"/>
        </w:rPr>
        <w:t>4.4</w:t>
      </w:r>
      <w:r>
        <w:rPr>
          <w:rFonts w:ascii="StobiSerifPro" w:hAnsi="StobiSerifPro"/>
          <w:i/>
          <w:sz w:val="20"/>
          <w:szCs w:val="20"/>
        </w:rPr>
        <w:tab/>
        <w:t xml:space="preserve">Влијанија врз животната средина </w:t>
      </w:r>
      <w:r w:rsidR="00B64E72">
        <w:rPr>
          <w:rFonts w:ascii="StobiSerifPro" w:hAnsi="StobiSerifPro"/>
          <w:i/>
          <w:sz w:val="20"/>
          <w:szCs w:val="20"/>
        </w:rPr>
        <w:t xml:space="preserve">- </w:t>
      </w:r>
      <w:r w:rsidR="00B64E72" w:rsidRPr="00B64E72">
        <w:rPr>
          <w:rFonts w:ascii="StobiSerifPro" w:hAnsi="StobiSerifPro"/>
          <w:i/>
          <w:sz w:val="20"/>
          <w:szCs w:val="20"/>
          <w:highlight w:val="yellow"/>
        </w:rPr>
        <w:t>нема</w:t>
      </w:r>
    </w:p>
    <w:p w:rsidR="00A10E04" w:rsidRDefault="00A10E04" w:rsidP="00A10E04">
      <w:pPr>
        <w:ind w:firstLine="720"/>
        <w:rPr>
          <w:rFonts w:ascii="StobiSerif Regular" w:hAnsi="StobiSerif Regular" w:cs="StobiSerif Regular"/>
          <w:sz w:val="22"/>
          <w:szCs w:val="22"/>
        </w:rPr>
      </w:pPr>
    </w:p>
    <w:p w:rsidR="00A10E04" w:rsidRDefault="00A10E04" w:rsidP="00A10E04">
      <w:pPr>
        <w:jc w:val="center"/>
        <w:rPr>
          <w:rFonts w:ascii="StobiSerifPro" w:hAnsi="StobiSerifPro"/>
          <w:i/>
          <w:sz w:val="20"/>
          <w:szCs w:val="20"/>
        </w:rPr>
      </w:pPr>
    </w:p>
    <w:p w:rsidR="00A10E04" w:rsidRDefault="00A10E04" w:rsidP="00A10E04">
      <w:pPr>
        <w:tabs>
          <w:tab w:val="left" w:pos="675"/>
        </w:tabs>
        <w:rPr>
          <w:rFonts w:ascii="StobiSerifPro" w:hAnsi="StobiSerifPro"/>
          <w:i/>
          <w:sz w:val="20"/>
          <w:szCs w:val="20"/>
        </w:rPr>
      </w:pPr>
    </w:p>
    <w:p w:rsidR="00A10E04" w:rsidRDefault="00A10E04" w:rsidP="00A10E04">
      <w:pPr>
        <w:ind w:firstLine="720"/>
        <w:rPr>
          <w:rFonts w:ascii="StobiSerifPro" w:hAnsi="StobiSerifPro"/>
          <w:i/>
          <w:sz w:val="20"/>
          <w:szCs w:val="20"/>
        </w:rPr>
      </w:pPr>
      <w:r>
        <w:rPr>
          <w:rFonts w:ascii="StobiSerifPro" w:hAnsi="StobiSerifPro"/>
          <w:i/>
          <w:sz w:val="20"/>
          <w:szCs w:val="20"/>
        </w:rPr>
        <w:t>4.5</w:t>
      </w:r>
      <w:r>
        <w:rPr>
          <w:rFonts w:ascii="StobiSerifPro" w:hAnsi="StobiSerifPro"/>
          <w:i/>
          <w:sz w:val="20"/>
          <w:szCs w:val="20"/>
        </w:rPr>
        <w:tab/>
        <w:t xml:space="preserve">Административни влијанија и трошоци – </w:t>
      </w:r>
    </w:p>
    <w:p w:rsidR="00A10E04" w:rsidRDefault="00A10E04" w:rsidP="00A10E04">
      <w:pPr>
        <w:jc w:val="center"/>
        <w:rPr>
          <w:rFonts w:ascii="StobiSerifPro" w:hAnsi="StobiSerifPro"/>
          <w:i/>
          <w:sz w:val="20"/>
          <w:szCs w:val="20"/>
        </w:rPr>
      </w:pPr>
    </w:p>
    <w:p w:rsidR="00A10E04" w:rsidRDefault="00A10E04" w:rsidP="00A10E04">
      <w:pPr>
        <w:ind w:left="720" w:firstLine="720"/>
        <w:rPr>
          <w:rFonts w:ascii="StobiSerifPro" w:hAnsi="StobiSerifPro"/>
          <w:i/>
          <w:sz w:val="20"/>
          <w:szCs w:val="20"/>
        </w:rPr>
      </w:pPr>
      <w:r>
        <w:rPr>
          <w:rFonts w:ascii="StobiSerifPro" w:hAnsi="StobiSerifPro"/>
          <w:i/>
          <w:sz w:val="20"/>
          <w:szCs w:val="20"/>
        </w:rPr>
        <w:t xml:space="preserve">а) трошоци за спроведување </w:t>
      </w:r>
    </w:p>
    <w:p w:rsidR="00A10E04" w:rsidRDefault="00A10E04" w:rsidP="00A10E04">
      <w:pPr>
        <w:ind w:firstLine="720"/>
        <w:rPr>
          <w:rFonts w:ascii="StobiSerif Regular" w:hAnsi="StobiSerif Regular" w:cs="StobiSerif Regular"/>
          <w:sz w:val="22"/>
          <w:szCs w:val="22"/>
        </w:rPr>
      </w:pPr>
      <w:r>
        <w:rPr>
          <w:rFonts w:ascii="StobiSerif Regular" w:hAnsi="StobiSerif Regular" w:cs="StobiSerif Regular"/>
          <w:sz w:val="22"/>
          <w:szCs w:val="22"/>
        </w:rPr>
        <w:t xml:space="preserve">Со предложениот закон не е предвидено формирање нови институции/органи. </w:t>
      </w:r>
    </w:p>
    <w:p w:rsidR="00A10E04" w:rsidRPr="00565F54" w:rsidRDefault="00A10E04" w:rsidP="00A10E04">
      <w:pPr>
        <w:ind w:firstLine="720"/>
        <w:rPr>
          <w:rFonts w:ascii="StobiSerif Regular" w:hAnsi="StobiSerif Regular" w:cs="StobiSerif Regular"/>
          <w:sz w:val="22"/>
          <w:szCs w:val="22"/>
        </w:rPr>
      </w:pPr>
      <w:r w:rsidRPr="00565F54">
        <w:rPr>
          <w:rFonts w:ascii="StobiSerif Regular" w:hAnsi="StobiSerif Regular" w:cs="StobiSerif Regular"/>
          <w:sz w:val="22"/>
          <w:szCs w:val="22"/>
        </w:rPr>
        <w:t xml:space="preserve">Во однос на проширувањето на надлежностите на </w:t>
      </w:r>
      <w:r w:rsidR="00203715" w:rsidRPr="00565F54">
        <w:rPr>
          <w:rFonts w:ascii="StobiSerif Regular" w:hAnsi="StobiSerif Regular" w:cs="StobiSerif Regular"/>
          <w:sz w:val="22"/>
          <w:szCs w:val="22"/>
        </w:rPr>
        <w:t>Министерството за економија</w:t>
      </w:r>
      <w:r w:rsidRPr="00565F54">
        <w:rPr>
          <w:rFonts w:ascii="StobiSerif Regular" w:hAnsi="StobiSerif Regular" w:cs="StobiSerif Regular"/>
          <w:sz w:val="22"/>
          <w:szCs w:val="22"/>
        </w:rPr>
        <w:t>, во Предлогот на Законот се прецизираат надлежности</w:t>
      </w:r>
      <w:r w:rsidR="00113542" w:rsidRPr="00565F54">
        <w:rPr>
          <w:rFonts w:ascii="StobiSerif Regular" w:hAnsi="StobiSerif Regular" w:cs="StobiSerif Regular"/>
          <w:sz w:val="22"/>
          <w:szCs w:val="22"/>
        </w:rPr>
        <w:t>те</w:t>
      </w:r>
      <w:r w:rsidRPr="00565F54">
        <w:rPr>
          <w:rFonts w:ascii="StobiSerif Regular" w:hAnsi="StobiSerif Regular" w:cs="StobiSerif Regular"/>
          <w:sz w:val="22"/>
          <w:szCs w:val="22"/>
        </w:rPr>
        <w:t xml:space="preserve"> во доменот на </w:t>
      </w:r>
      <w:r w:rsidR="00113542" w:rsidRPr="00565F54">
        <w:rPr>
          <w:rFonts w:ascii="StobiSerif Regular" w:hAnsi="StobiSerif Regular" w:cs="StobiSerif Regular"/>
          <w:sz w:val="22"/>
          <w:szCs w:val="22"/>
        </w:rPr>
        <w:t>континуираната едукација од областа на стечајната постапка</w:t>
      </w:r>
      <w:r w:rsidR="00203715" w:rsidRPr="00565F54">
        <w:rPr>
          <w:rFonts w:ascii="StobiSerif Regular" w:hAnsi="StobiSerif Regular" w:cs="StobiSerif Regular"/>
          <w:sz w:val="22"/>
          <w:szCs w:val="22"/>
        </w:rPr>
        <w:t xml:space="preserve"> на стечајните управници</w:t>
      </w:r>
      <w:r w:rsidR="00745049" w:rsidRPr="00565F54">
        <w:rPr>
          <w:rFonts w:ascii="StobiSerif Regular" w:hAnsi="StobiSerif Regular" w:cs="StobiSerif Regular"/>
          <w:sz w:val="22"/>
          <w:szCs w:val="22"/>
        </w:rPr>
        <w:t xml:space="preserve"> односно сега континураната обука се предвидува да ја организираат Комората на стечајни управници во соработка со Министерството за економија</w:t>
      </w:r>
      <w:r w:rsidR="00203715" w:rsidRPr="00565F54">
        <w:rPr>
          <w:rFonts w:ascii="StobiSerif Regular" w:hAnsi="StobiSerif Regular" w:cs="StobiSerif Regular"/>
          <w:sz w:val="22"/>
          <w:szCs w:val="22"/>
        </w:rPr>
        <w:t>.</w:t>
      </w:r>
    </w:p>
    <w:p w:rsidR="00A10E04" w:rsidRPr="00565F54" w:rsidRDefault="00A10E04" w:rsidP="00203715">
      <w:pPr>
        <w:ind w:firstLine="720"/>
        <w:rPr>
          <w:rFonts w:ascii="StobiSerif Regular" w:hAnsi="StobiSerif Regular"/>
        </w:rPr>
      </w:pPr>
      <w:r w:rsidRPr="00565F54">
        <w:rPr>
          <w:rFonts w:ascii="StobiSerif Regular" w:hAnsi="StobiSerif Regular" w:cs="StobiSerif Regular"/>
          <w:sz w:val="22"/>
          <w:szCs w:val="22"/>
        </w:rPr>
        <w:t xml:space="preserve">Имено, согласно дадените законски надлежности со Законот за </w:t>
      </w:r>
      <w:r w:rsidR="00203715" w:rsidRPr="00565F54">
        <w:rPr>
          <w:rFonts w:ascii="StobiSerif Regular" w:hAnsi="StobiSerif Regular" w:cs="StobiSerif Regular"/>
          <w:sz w:val="22"/>
          <w:szCs w:val="22"/>
        </w:rPr>
        <w:t>стечај (</w:t>
      </w:r>
      <w:r w:rsidR="00113542" w:rsidRPr="00565F54">
        <w:rPr>
          <w:rFonts w:ascii="StobiSerif Regular" w:hAnsi="StobiSerif Regular" w:cs="StobiSerif Regular"/>
          <w:sz w:val="22"/>
          <w:szCs w:val="22"/>
        </w:rPr>
        <w:t>„</w:t>
      </w:r>
      <w:r w:rsidR="00203715" w:rsidRPr="00565F54">
        <w:rPr>
          <w:rFonts w:ascii="StobiSerif Regular" w:hAnsi="StobiSerif Regular" w:cs="StobiSerif Regular"/>
          <w:sz w:val="22"/>
          <w:szCs w:val="22"/>
        </w:rPr>
        <w:t>Службен весник на РМ</w:t>
      </w:r>
      <w:r w:rsidR="00113542" w:rsidRPr="00565F54">
        <w:rPr>
          <w:rFonts w:ascii="StobiSerif Regular" w:hAnsi="StobiSerif Regular" w:cs="StobiSerif Regular"/>
          <w:sz w:val="22"/>
          <w:szCs w:val="22"/>
        </w:rPr>
        <w:t>“</w:t>
      </w:r>
      <w:r w:rsidR="00203715" w:rsidRPr="00565F54">
        <w:rPr>
          <w:rFonts w:ascii="StobiSerif Regular" w:hAnsi="StobiSerif Regular" w:cs="StobiSerif Regular"/>
          <w:sz w:val="22"/>
          <w:szCs w:val="22"/>
        </w:rPr>
        <w:t xml:space="preserve"> бр. </w:t>
      </w:r>
      <w:r w:rsidR="00113542" w:rsidRPr="00565F54">
        <w:rPr>
          <w:rFonts w:ascii="StobiSerif Regular" w:hAnsi="StobiSerif Regular" w:cs="StobiSerif Regular"/>
          <w:sz w:val="22"/>
          <w:szCs w:val="22"/>
        </w:rPr>
        <w:t>34/</w:t>
      </w:r>
      <w:r w:rsidRPr="00565F54">
        <w:rPr>
          <w:rFonts w:ascii="StobiSerif Regular" w:hAnsi="StobiSerif Regular" w:cs="StobiSerif Regular"/>
          <w:sz w:val="22"/>
          <w:szCs w:val="22"/>
        </w:rPr>
        <w:t>200</w:t>
      </w:r>
      <w:r w:rsidR="00113542" w:rsidRPr="00565F54">
        <w:rPr>
          <w:rFonts w:ascii="StobiSerif Regular" w:hAnsi="StobiSerif Regular" w:cs="StobiSerif Regular"/>
          <w:sz w:val="22"/>
          <w:szCs w:val="22"/>
        </w:rPr>
        <w:t>6)</w:t>
      </w:r>
      <w:r w:rsidRPr="00565F54">
        <w:rPr>
          <w:rFonts w:ascii="StobiSerif Regular" w:hAnsi="StobiSerif Regular" w:cs="StobiSerif Regular"/>
          <w:sz w:val="22"/>
          <w:szCs w:val="22"/>
        </w:rPr>
        <w:t xml:space="preserve"> </w:t>
      </w:r>
      <w:r w:rsidR="00113542" w:rsidRPr="00565F54">
        <w:rPr>
          <w:rFonts w:ascii="StobiSerif Regular" w:hAnsi="StobiSerif Regular" w:cs="StobiSerif Regular"/>
          <w:sz w:val="22"/>
          <w:szCs w:val="22"/>
        </w:rPr>
        <w:t>во член 29 (став 3) точка 4 континуираната едукација од областа на стечајната постапка  за стечајните управници која е услов за обновување на лиценцата за овластен стечаен управник е во организација</w:t>
      </w:r>
      <w:r w:rsidR="00745049" w:rsidRPr="00565F54">
        <w:rPr>
          <w:rFonts w:ascii="StobiSerif Regular" w:hAnsi="StobiSerif Regular" w:cs="StobiSerif Regular"/>
          <w:sz w:val="22"/>
          <w:szCs w:val="22"/>
        </w:rPr>
        <w:t xml:space="preserve"> на Комората за стечајни управници</w:t>
      </w:r>
      <w:r w:rsidRPr="00565F54">
        <w:rPr>
          <w:rFonts w:ascii="StobiSerif Regular" w:hAnsi="StobiSerif Regular"/>
        </w:rPr>
        <w:t>;</w:t>
      </w:r>
    </w:p>
    <w:p w:rsidR="00A10E04" w:rsidRPr="00565F54" w:rsidRDefault="00A10E04" w:rsidP="00A10E04">
      <w:pPr>
        <w:pStyle w:val="ListParagraph"/>
        <w:spacing w:before="120" w:after="0" w:line="240" w:lineRule="auto"/>
        <w:ind w:left="0" w:firstLine="709"/>
        <w:rPr>
          <w:rFonts w:ascii="StobiSerif Regular" w:eastAsia="Verdana" w:hAnsi="StobiSerif Regular"/>
        </w:rPr>
      </w:pPr>
      <w:r w:rsidRPr="00565F54">
        <w:rPr>
          <w:rFonts w:ascii="StobiSerif Regular" w:hAnsi="StobiSerif Regular"/>
        </w:rPr>
        <w:t xml:space="preserve">Во однос на човечките ресурси и нивната обука, со </w:t>
      </w:r>
      <w:r w:rsidRPr="00565F54">
        <w:rPr>
          <w:rFonts w:ascii="StobiSerif Regular" w:hAnsi="StobiSerif Regular" w:cs="StobiSerif Regular"/>
        </w:rPr>
        <w:t xml:space="preserve">Предлогот на Законот не се менува статусот на вработените во </w:t>
      </w:r>
      <w:r w:rsidR="00203715" w:rsidRPr="00565F54">
        <w:rPr>
          <w:rFonts w:ascii="StobiSerif Regular" w:hAnsi="StobiSerif Regular" w:cs="StobiSerif Regular"/>
        </w:rPr>
        <w:t>Министерството за економија</w:t>
      </w:r>
      <w:r w:rsidRPr="00565F54">
        <w:rPr>
          <w:rFonts w:ascii="StobiSerif Regular" w:hAnsi="StobiSerif Regular" w:cs="StobiSerif Regular"/>
        </w:rPr>
        <w:t>. Имено, в</w:t>
      </w:r>
      <w:r w:rsidRPr="00565F54">
        <w:rPr>
          <w:rFonts w:ascii="StobiSerif Regular" w:eastAsia="Verdana" w:hAnsi="StobiSerif Regular"/>
        </w:rPr>
        <w:t xml:space="preserve">работените во </w:t>
      </w:r>
      <w:r w:rsidR="00203715" w:rsidRPr="00565F54">
        <w:rPr>
          <w:rFonts w:ascii="StobiSerif Regular" w:eastAsia="Verdana" w:hAnsi="StobiSerif Regular"/>
        </w:rPr>
        <w:t>министерството за економија –</w:t>
      </w:r>
      <w:r w:rsidR="00745049" w:rsidRPr="00565F54">
        <w:rPr>
          <w:rFonts w:ascii="StobiSerif Regular" w:eastAsia="Verdana" w:hAnsi="StobiSerif Regular"/>
        </w:rPr>
        <w:t xml:space="preserve"> </w:t>
      </w:r>
      <w:r w:rsidR="00203715" w:rsidRPr="00565F54">
        <w:rPr>
          <w:rFonts w:ascii="StobiSerif Regular" w:eastAsia="Verdana" w:hAnsi="StobiSerif Regular"/>
        </w:rPr>
        <w:t>одделение за стечај</w:t>
      </w:r>
      <w:r w:rsidRPr="00565F54">
        <w:rPr>
          <w:rFonts w:ascii="StobiSerif Regular" w:eastAsia="Verdana" w:hAnsi="StobiSerif Regular"/>
        </w:rPr>
        <w:t xml:space="preserve"> се административни службеници и во однос на нивните права и одговорности од работен однос се применуваат одредбите од Законот за административни службеници. </w:t>
      </w:r>
    </w:p>
    <w:p w:rsidR="00A10E04" w:rsidRPr="00862898" w:rsidRDefault="003B7EE5" w:rsidP="00203715">
      <w:pPr>
        <w:pStyle w:val="ListParagraph"/>
        <w:spacing w:before="120" w:after="0" w:line="240" w:lineRule="auto"/>
        <w:ind w:left="0" w:firstLine="709"/>
        <w:rPr>
          <w:rFonts w:ascii="StobiSerif Regular" w:hAnsi="StobiSerif Regular" w:cs="StobiSerif Regular"/>
        </w:rPr>
      </w:pPr>
      <w:r w:rsidRPr="00565F54">
        <w:rPr>
          <w:rFonts w:ascii="StobiSerif Regular" w:hAnsi="StobiSerif Regular" w:cs="StobiSerif Regular"/>
        </w:rPr>
        <w:t>Исто така в</w:t>
      </w:r>
      <w:r w:rsidR="00A10E04" w:rsidRPr="00565F54">
        <w:rPr>
          <w:rFonts w:ascii="StobiSerif Regular" w:hAnsi="StobiSerif Regular" w:cs="StobiSerif Regular"/>
        </w:rPr>
        <w:t xml:space="preserve">о контекст на проширување на надлежностите на други постојни тела коишто имаат надлежности за спроведување на Предлогот на Законот, во членот </w:t>
      </w:r>
      <w:r w:rsidR="00745049" w:rsidRPr="00565F54">
        <w:rPr>
          <w:rFonts w:ascii="StobiSerif Regular" w:hAnsi="StobiSerif Regular" w:cs="StobiSerif Regular"/>
        </w:rPr>
        <w:t>85</w:t>
      </w:r>
      <w:r w:rsidR="00A10E04" w:rsidRPr="00565F54">
        <w:rPr>
          <w:rFonts w:ascii="StobiSerif Regular" w:hAnsi="StobiSerif Regular" w:cs="StobiSerif Regular"/>
        </w:rPr>
        <w:t xml:space="preserve"> е предвидено </w:t>
      </w:r>
      <w:r w:rsidR="00745049" w:rsidRPr="00565F54">
        <w:rPr>
          <w:rFonts w:ascii="StobiSerif Regular" w:hAnsi="StobiSerif Regular" w:cs="StobiSerif Regular"/>
        </w:rPr>
        <w:t>формирање на Комисија како с</w:t>
      </w:r>
      <w:r w:rsidR="00203715" w:rsidRPr="00565F54">
        <w:rPr>
          <w:rFonts w:ascii="StobiSerif Regular" w:hAnsi="StobiSerif Regular"/>
        </w:rPr>
        <w:t>оветодавно тело</w:t>
      </w:r>
      <w:r w:rsidR="00A10E04" w:rsidRPr="00565F54">
        <w:rPr>
          <w:rFonts w:ascii="StobiSerif Regular" w:hAnsi="StobiSerif Regular" w:cs="Calibri"/>
        </w:rPr>
        <w:t xml:space="preserve"> </w:t>
      </w:r>
      <w:r w:rsidR="00745049" w:rsidRPr="00565F54">
        <w:rPr>
          <w:rFonts w:ascii="StobiSerif Regular" w:hAnsi="StobiSerif Regular" w:cs="Calibri"/>
        </w:rPr>
        <w:t>кое го</w:t>
      </w:r>
      <w:r w:rsidR="00A10E04" w:rsidRPr="00565F54">
        <w:rPr>
          <w:rFonts w:ascii="StobiSerif Regular" w:hAnsi="StobiSerif Regular" w:cs="Calibri"/>
        </w:rPr>
        <w:t xml:space="preserve"> </w:t>
      </w:r>
      <w:r w:rsidR="00745049" w:rsidRPr="00565F54">
        <w:rPr>
          <w:rFonts w:ascii="StobiSerif Regular" w:hAnsi="StobiSerif Regular" w:cs="Calibri"/>
        </w:rPr>
        <w:t xml:space="preserve">именува министерот и истата го </w:t>
      </w:r>
      <w:r w:rsidR="00203715" w:rsidRPr="00565F54">
        <w:rPr>
          <w:rFonts w:ascii="StobiSerif Regular" w:hAnsi="StobiSerif Regular" w:cs="Calibri"/>
        </w:rPr>
        <w:t>советува министерот</w:t>
      </w:r>
      <w:r w:rsidR="00745049" w:rsidRPr="00565F54">
        <w:rPr>
          <w:rFonts w:ascii="StobiSerif Regular" w:hAnsi="StobiSerif Regular" w:cs="Calibri"/>
        </w:rPr>
        <w:t xml:space="preserve"> за прашања кои произлегуваат од областа на инсолвентноста</w:t>
      </w:r>
    </w:p>
    <w:p w:rsidR="00A10E04" w:rsidRPr="00862898" w:rsidRDefault="00A10E04" w:rsidP="00A10E04">
      <w:pPr>
        <w:jc w:val="center"/>
        <w:rPr>
          <w:rFonts w:ascii="StobiSerifPro" w:hAnsi="StobiSerifPro"/>
          <w:i/>
          <w:sz w:val="20"/>
          <w:szCs w:val="20"/>
        </w:rPr>
      </w:pPr>
    </w:p>
    <w:p w:rsidR="00A10E04" w:rsidRPr="00565F54" w:rsidRDefault="00A10E04" w:rsidP="00A10E04">
      <w:pPr>
        <w:ind w:left="720" w:firstLine="720"/>
        <w:rPr>
          <w:rFonts w:ascii="StobiSerifPro" w:hAnsi="StobiSerifPro" w:cs="Calibri"/>
          <w:i/>
          <w:iCs/>
          <w:sz w:val="20"/>
          <w:szCs w:val="20"/>
        </w:rPr>
      </w:pPr>
      <w:r w:rsidRPr="00565F54">
        <w:rPr>
          <w:rFonts w:ascii="StobiSerifPro" w:hAnsi="StobiSerifPro"/>
          <w:i/>
          <w:sz w:val="20"/>
          <w:szCs w:val="20"/>
        </w:rPr>
        <w:t xml:space="preserve">б)трошоци за почитување на регулативата </w:t>
      </w:r>
    </w:p>
    <w:p w:rsidR="00A10E04" w:rsidRDefault="00A10E04" w:rsidP="00A10E04">
      <w:pPr>
        <w:ind w:firstLine="720"/>
        <w:rPr>
          <w:rFonts w:ascii="StobiSerif Regular" w:hAnsi="StobiSerif Regular" w:cs="StobiSerif Regular"/>
          <w:i/>
          <w:iCs/>
          <w:sz w:val="22"/>
          <w:szCs w:val="22"/>
        </w:rPr>
      </w:pPr>
      <w:r w:rsidRPr="00565F54">
        <w:rPr>
          <w:rFonts w:ascii="StobiSerif Regular" w:hAnsi="StobiSerif Regular" w:cs="StobiSerif Regular"/>
          <w:sz w:val="22"/>
          <w:szCs w:val="22"/>
        </w:rPr>
        <w:t xml:space="preserve">Со предложените законски решенија </w:t>
      </w:r>
      <w:r w:rsidRPr="00565F54">
        <w:rPr>
          <w:rFonts w:ascii="StobiSerif Regular" w:hAnsi="StobiSerif Regular" w:cs="StobiSerif Regular"/>
          <w:iCs/>
          <w:sz w:val="22"/>
          <w:szCs w:val="22"/>
        </w:rPr>
        <w:t>не се предлага воведување на нови административни оптоварувања, формалности и трошоци, односно не се предвидени нови</w:t>
      </w:r>
      <w:r w:rsidR="00A80EEE" w:rsidRPr="00565F54">
        <w:rPr>
          <w:rFonts w:ascii="StobiSerif Regular" w:hAnsi="StobiSerif Regular" w:cs="StobiSerif Regular"/>
          <w:iCs/>
          <w:sz w:val="22"/>
          <w:szCs w:val="22"/>
        </w:rPr>
        <w:t xml:space="preserve"> трошоци за издавање на лиценци</w:t>
      </w:r>
      <w:r w:rsidRPr="00565F54">
        <w:rPr>
          <w:rFonts w:ascii="StobiSerif Regular" w:hAnsi="StobiSerif Regular" w:cs="StobiSerif Regular"/>
          <w:iCs/>
          <w:sz w:val="22"/>
          <w:szCs w:val="22"/>
        </w:rPr>
        <w:t xml:space="preserve"> </w:t>
      </w:r>
      <w:r w:rsidR="00203715" w:rsidRPr="00565F54">
        <w:rPr>
          <w:rFonts w:ascii="StobiSerif Regular" w:hAnsi="StobiSerif Regular" w:cs="StobiSerif Regular"/>
          <w:iCs/>
          <w:sz w:val="22"/>
          <w:szCs w:val="22"/>
        </w:rPr>
        <w:t>на стечајните управници</w:t>
      </w:r>
      <w:r w:rsidR="00AF707A" w:rsidRPr="00565F54">
        <w:rPr>
          <w:rFonts w:ascii="StobiSerif Regular" w:hAnsi="StobiSerif Regular" w:cs="StobiSerif Regular"/>
          <w:iCs/>
          <w:sz w:val="22"/>
          <w:szCs w:val="22"/>
        </w:rPr>
        <w:t xml:space="preserve"> освен</w:t>
      </w:r>
      <w:r w:rsidRPr="00565F54">
        <w:rPr>
          <w:rFonts w:ascii="StobiSerif Regular" w:hAnsi="StobiSerif Regular" w:cs="StobiSerif Regular"/>
          <w:iCs/>
          <w:sz w:val="22"/>
          <w:szCs w:val="22"/>
        </w:rPr>
        <w:t xml:space="preserve"> </w:t>
      </w:r>
      <w:r w:rsidR="00AF707A" w:rsidRPr="00565F54">
        <w:rPr>
          <w:rFonts w:ascii="StobiSerif Regular" w:hAnsi="StobiSerif Regular" w:cs="StobiSerif Regular"/>
          <w:iCs/>
          <w:sz w:val="22"/>
          <w:szCs w:val="22"/>
        </w:rPr>
        <w:t>нови трошоци во смисла на надоместот што би го примале членовите на</w:t>
      </w:r>
      <w:r w:rsidR="00862898" w:rsidRPr="00565F54">
        <w:rPr>
          <w:rFonts w:ascii="StobiSerif Regular" w:hAnsi="StobiSerif Regular" w:cs="StobiSerif Regular"/>
          <w:iCs/>
          <w:sz w:val="22"/>
          <w:szCs w:val="22"/>
        </w:rPr>
        <w:t xml:space="preserve"> Комисиите за спроведување на испитот за овластен стечаен управник и надоместот што би го примале членовите на </w:t>
      </w:r>
      <w:r w:rsidR="00AF707A" w:rsidRPr="00565F54">
        <w:rPr>
          <w:rFonts w:ascii="StobiSerif Regular" w:hAnsi="StobiSerif Regular" w:cs="StobiSerif Regular"/>
          <w:iCs/>
          <w:sz w:val="22"/>
          <w:szCs w:val="22"/>
        </w:rPr>
        <w:t>советодавното тело на министерот.</w:t>
      </w:r>
      <w:r>
        <w:rPr>
          <w:rFonts w:ascii="StobiSerif Regular" w:hAnsi="StobiSerif Regular" w:cs="StobiSerif Regular"/>
          <w:iCs/>
          <w:sz w:val="22"/>
          <w:szCs w:val="22"/>
        </w:rPr>
        <w:t xml:space="preserve"> </w:t>
      </w:r>
    </w:p>
    <w:p w:rsidR="00A10E04" w:rsidRDefault="00A10E04" w:rsidP="00A10E04">
      <w:pPr>
        <w:tabs>
          <w:tab w:val="left" w:pos="675"/>
        </w:tabs>
        <w:jc w:val="center"/>
        <w:rPr>
          <w:rFonts w:ascii="StobiSerifPro" w:hAnsi="StobiSerifPro" w:cs="Calibri"/>
          <w:i/>
          <w:iCs/>
          <w:sz w:val="20"/>
          <w:szCs w:val="20"/>
        </w:rPr>
      </w:pPr>
    </w:p>
    <w:p w:rsidR="00A10E04" w:rsidRDefault="00A10E04" w:rsidP="00A10E04">
      <w:pPr>
        <w:tabs>
          <w:tab w:val="left" w:pos="675"/>
        </w:tabs>
        <w:jc w:val="center"/>
        <w:rPr>
          <w:rFonts w:ascii="StobiSerifPro" w:hAnsi="StobiSerifPro" w:cs="Calibri"/>
          <w:i/>
          <w:iCs/>
          <w:sz w:val="20"/>
          <w:szCs w:val="20"/>
        </w:rPr>
      </w:pPr>
    </w:p>
    <w:p w:rsidR="00A10E04" w:rsidRDefault="00A10E04" w:rsidP="00A10E04">
      <w:pPr>
        <w:shd w:val="clear" w:color="auto" w:fill="CCFFFF"/>
        <w:tabs>
          <w:tab w:val="left" w:pos="675"/>
        </w:tabs>
        <w:rPr>
          <w:rFonts w:ascii="StobiSerifPro" w:hAnsi="StobiSerifPro"/>
          <w:b/>
          <w:sz w:val="20"/>
          <w:szCs w:val="20"/>
        </w:rPr>
      </w:pPr>
      <w:r>
        <w:rPr>
          <w:rFonts w:ascii="StobiSerifPro" w:hAnsi="StobiSerifPro"/>
          <w:b/>
          <w:sz w:val="20"/>
          <w:szCs w:val="20"/>
        </w:rPr>
        <w:t>5.</w:t>
      </w:r>
      <w:r>
        <w:rPr>
          <w:rFonts w:ascii="StobiSerifPro" w:hAnsi="StobiSerifPro"/>
          <w:b/>
          <w:sz w:val="20"/>
          <w:szCs w:val="20"/>
        </w:rPr>
        <w:tab/>
        <w:t>Консултации</w:t>
      </w:r>
    </w:p>
    <w:p w:rsidR="00A10E04" w:rsidRDefault="00A10E04" w:rsidP="00A10E04">
      <w:pPr>
        <w:ind w:firstLine="720"/>
        <w:rPr>
          <w:rFonts w:ascii="StobiSerifPro" w:hAnsi="StobiSerifPro"/>
          <w:i/>
          <w:sz w:val="20"/>
          <w:szCs w:val="20"/>
          <w:lang w:val="ru-RU"/>
        </w:rPr>
      </w:pPr>
    </w:p>
    <w:p w:rsidR="00A10E04" w:rsidRDefault="00A10E04" w:rsidP="00A10E04">
      <w:pPr>
        <w:ind w:firstLine="720"/>
        <w:rPr>
          <w:rFonts w:ascii="StobiSerifPro" w:hAnsi="StobiSerifPro"/>
          <w:i/>
          <w:sz w:val="20"/>
          <w:szCs w:val="20"/>
        </w:rPr>
      </w:pPr>
      <w:r>
        <w:rPr>
          <w:rFonts w:ascii="StobiSerifPro" w:hAnsi="StobiSerifPro"/>
          <w:i/>
          <w:sz w:val="20"/>
          <w:szCs w:val="20"/>
        </w:rPr>
        <w:t>5.1</w:t>
      </w:r>
      <w:r>
        <w:rPr>
          <w:rFonts w:ascii="StobiSerifPro" w:hAnsi="StobiSerifPro"/>
          <w:i/>
          <w:sz w:val="20"/>
          <w:szCs w:val="20"/>
        </w:rPr>
        <w:tab/>
        <w:t>Засегнати страни и начин на вклучување</w:t>
      </w:r>
    </w:p>
    <w:p w:rsidR="00A10E04" w:rsidRDefault="00A10E04" w:rsidP="00A10E04">
      <w:pPr>
        <w:tabs>
          <w:tab w:val="left" w:pos="675"/>
        </w:tabs>
        <w:rPr>
          <w:rFonts w:ascii="StobiSerifPro" w:hAnsi="StobiSerifPro"/>
          <w:i/>
          <w:sz w:val="20"/>
          <w:szCs w:val="20"/>
        </w:rPr>
      </w:pPr>
      <w:r>
        <w:rPr>
          <w:rFonts w:ascii="StobiSerifPro" w:hAnsi="StobiSerifPro"/>
          <w:i/>
          <w:sz w:val="20"/>
          <w:szCs w:val="20"/>
        </w:rPr>
        <w:tab/>
      </w:r>
    </w:p>
    <w:p w:rsidR="00A10E04" w:rsidRPr="00565F54" w:rsidRDefault="00A10E04" w:rsidP="00A10E04">
      <w:pPr>
        <w:tabs>
          <w:tab w:val="left" w:pos="675"/>
        </w:tabs>
        <w:rPr>
          <w:rFonts w:ascii="StobiSerif Regular" w:hAnsi="StobiSerif Regular"/>
          <w:sz w:val="22"/>
          <w:szCs w:val="22"/>
        </w:rPr>
      </w:pPr>
      <w:r>
        <w:rPr>
          <w:rFonts w:ascii="StobiSerifPro" w:hAnsi="StobiSerifPro"/>
          <w:i/>
          <w:sz w:val="20"/>
          <w:szCs w:val="20"/>
        </w:rPr>
        <w:tab/>
      </w:r>
      <w:r w:rsidRPr="00565F54">
        <w:rPr>
          <w:rFonts w:ascii="StobiSerif Regular" w:hAnsi="StobiSerif Regular"/>
          <w:sz w:val="22"/>
          <w:szCs w:val="22"/>
        </w:rPr>
        <w:t xml:space="preserve">Предлогот на новиот Закон за </w:t>
      </w:r>
      <w:r w:rsidR="001E15CF" w:rsidRPr="00565F54">
        <w:rPr>
          <w:rFonts w:ascii="StobiSerif Regular" w:hAnsi="StobiSerif Regular"/>
          <w:sz w:val="22"/>
          <w:szCs w:val="22"/>
        </w:rPr>
        <w:t>инсолвентност</w:t>
      </w:r>
      <w:r w:rsidRPr="00565F54">
        <w:rPr>
          <w:rFonts w:ascii="StobiSerif Regular" w:hAnsi="StobiSerif Regular"/>
          <w:sz w:val="22"/>
          <w:szCs w:val="22"/>
        </w:rPr>
        <w:t xml:space="preserve"> е резултат на</w:t>
      </w:r>
      <w:r w:rsidR="001E15CF" w:rsidRPr="00565F54">
        <w:rPr>
          <w:rFonts w:ascii="StobiSerif Regular" w:hAnsi="StobiSerif Regular"/>
          <w:sz w:val="22"/>
          <w:szCs w:val="22"/>
        </w:rPr>
        <w:t xml:space="preserve"> техничката помош на </w:t>
      </w:r>
      <w:r w:rsidR="00837979" w:rsidRPr="00565F54">
        <w:rPr>
          <w:rFonts w:ascii="StobiSerif Regular" w:hAnsi="StobiSerif Regular"/>
          <w:sz w:val="22"/>
          <w:szCs w:val="22"/>
        </w:rPr>
        <w:t>Меѓународната финансиска корпорација –IFC -групација на С</w:t>
      </w:r>
      <w:r w:rsidR="001E15CF" w:rsidRPr="00565F54">
        <w:rPr>
          <w:rFonts w:ascii="StobiSerif Regular" w:hAnsi="StobiSerif Regular"/>
          <w:sz w:val="22"/>
          <w:szCs w:val="22"/>
        </w:rPr>
        <w:t>ветска банка</w:t>
      </w:r>
      <w:r w:rsidRPr="00565F54">
        <w:rPr>
          <w:rFonts w:ascii="StobiSerif Regular" w:hAnsi="StobiSerif Regular"/>
          <w:sz w:val="22"/>
          <w:szCs w:val="22"/>
        </w:rPr>
        <w:t xml:space="preserve"> </w:t>
      </w:r>
      <w:r w:rsidR="00837979" w:rsidRPr="00565F54">
        <w:rPr>
          <w:rFonts w:ascii="StobiSerif Regular" w:hAnsi="StobiSerif Regular"/>
          <w:sz w:val="22"/>
          <w:szCs w:val="22"/>
        </w:rPr>
        <w:t xml:space="preserve"> и на </w:t>
      </w:r>
      <w:r w:rsidRPr="00565F54">
        <w:rPr>
          <w:rFonts w:ascii="StobiSerif Regular" w:hAnsi="StobiSerif Regular"/>
          <w:sz w:val="22"/>
          <w:szCs w:val="22"/>
        </w:rPr>
        <w:t xml:space="preserve">работата на формираната меѓуресорска работна група во која се вклучени и надворешни стручни лица – експерти. Во работната група членуваа </w:t>
      </w:r>
      <w:r w:rsidR="00837979" w:rsidRPr="00565F54">
        <w:rPr>
          <w:rFonts w:ascii="StobiSerif Regular" w:hAnsi="StobiSerif Regular"/>
          <w:sz w:val="22"/>
          <w:szCs w:val="22"/>
        </w:rPr>
        <w:t>Професор</w:t>
      </w:r>
      <w:r w:rsidR="00E117D1" w:rsidRPr="00565F54">
        <w:rPr>
          <w:rFonts w:ascii="StobiSerif Regular" w:hAnsi="StobiSerif Regular"/>
          <w:sz w:val="22"/>
          <w:szCs w:val="22"/>
        </w:rPr>
        <w:t xml:space="preserve"> д-р Горан Коевски</w:t>
      </w:r>
      <w:r w:rsidR="00837979" w:rsidRPr="00565F54">
        <w:rPr>
          <w:rFonts w:ascii="StobiSerif Regular" w:hAnsi="StobiSerif Regular"/>
          <w:sz w:val="22"/>
          <w:szCs w:val="22"/>
        </w:rPr>
        <w:t xml:space="preserve"> од Правниот факултет</w:t>
      </w:r>
      <w:r w:rsidR="00E117D1" w:rsidRPr="00565F54">
        <w:rPr>
          <w:rFonts w:ascii="StobiSerif Regular" w:hAnsi="StobiSerif Regular"/>
          <w:sz w:val="22"/>
          <w:szCs w:val="22"/>
        </w:rPr>
        <w:t xml:space="preserve"> „Јустинијан први“</w:t>
      </w:r>
      <w:r w:rsidR="00837979" w:rsidRPr="00565F54">
        <w:rPr>
          <w:rFonts w:ascii="StobiSerif Regular" w:hAnsi="StobiSerif Regular"/>
          <w:sz w:val="22"/>
          <w:szCs w:val="22"/>
        </w:rPr>
        <w:t xml:space="preserve"> </w:t>
      </w:r>
      <w:r w:rsidR="00E117D1" w:rsidRPr="00565F54">
        <w:rPr>
          <w:rFonts w:ascii="StobiSerif Regular" w:hAnsi="StobiSerif Regular"/>
          <w:sz w:val="22"/>
          <w:szCs w:val="22"/>
        </w:rPr>
        <w:t xml:space="preserve">пресатвници од Кабинетот на Премиерот задолжен за економски прашања, </w:t>
      </w:r>
      <w:r w:rsidRPr="00565F54">
        <w:rPr>
          <w:rFonts w:ascii="StobiSerif Regular" w:hAnsi="StobiSerif Regular"/>
          <w:sz w:val="22"/>
          <w:szCs w:val="22"/>
        </w:rPr>
        <w:t xml:space="preserve">претставници на Министерството за </w:t>
      </w:r>
      <w:r w:rsidR="00E117D1" w:rsidRPr="00565F54">
        <w:rPr>
          <w:rFonts w:ascii="StobiSerif Regular" w:hAnsi="StobiSerif Regular"/>
          <w:sz w:val="22"/>
          <w:szCs w:val="22"/>
        </w:rPr>
        <w:t>економија</w:t>
      </w:r>
      <w:r w:rsidRPr="00565F54">
        <w:rPr>
          <w:rFonts w:ascii="StobiSerif Regular" w:hAnsi="StobiSerif Regular"/>
          <w:sz w:val="22"/>
          <w:szCs w:val="22"/>
        </w:rPr>
        <w:t>,</w:t>
      </w:r>
      <w:r w:rsidR="009503CD" w:rsidRPr="00565F54">
        <w:rPr>
          <w:rFonts w:ascii="StobiSerif Regular" w:hAnsi="StobiSerif Regular"/>
          <w:sz w:val="22"/>
          <w:szCs w:val="22"/>
        </w:rPr>
        <w:t xml:space="preserve"> преставници од Централниот регистар на РСМ,</w:t>
      </w:r>
      <w:r w:rsidRPr="00565F54">
        <w:rPr>
          <w:rFonts w:ascii="StobiSerif Regular" w:hAnsi="StobiSerif Regular"/>
          <w:sz w:val="22"/>
          <w:szCs w:val="22"/>
        </w:rPr>
        <w:t xml:space="preserve"> </w:t>
      </w:r>
      <w:r w:rsidR="00E117D1" w:rsidRPr="00565F54">
        <w:rPr>
          <w:rFonts w:ascii="StobiSerif Regular" w:hAnsi="StobiSerif Regular"/>
          <w:sz w:val="22"/>
          <w:szCs w:val="22"/>
        </w:rPr>
        <w:t>Министерство за финансии</w:t>
      </w:r>
      <w:r w:rsidRPr="00565F54">
        <w:rPr>
          <w:rFonts w:ascii="StobiSerif Regular" w:hAnsi="StobiSerif Regular"/>
          <w:sz w:val="22"/>
          <w:szCs w:val="22"/>
        </w:rPr>
        <w:t xml:space="preserve">, Министерството за </w:t>
      </w:r>
      <w:r w:rsidR="00E117D1" w:rsidRPr="00565F54">
        <w:rPr>
          <w:rFonts w:ascii="StobiSerif Regular" w:hAnsi="StobiSerif Regular"/>
          <w:sz w:val="22"/>
          <w:szCs w:val="22"/>
        </w:rPr>
        <w:t>правда</w:t>
      </w:r>
      <w:r w:rsidRPr="00565F54">
        <w:rPr>
          <w:rFonts w:ascii="StobiSerif Regular" w:hAnsi="StobiSerif Regular"/>
          <w:sz w:val="22"/>
          <w:szCs w:val="22"/>
        </w:rPr>
        <w:t xml:space="preserve">, </w:t>
      </w:r>
      <w:r w:rsidR="00E117D1" w:rsidRPr="00565F54">
        <w:rPr>
          <w:rFonts w:ascii="StobiSerif Regular" w:hAnsi="StobiSerif Regular"/>
          <w:sz w:val="22"/>
          <w:szCs w:val="22"/>
        </w:rPr>
        <w:t>судии кои работат стечај</w:t>
      </w:r>
      <w:r w:rsidRPr="00565F54">
        <w:rPr>
          <w:rFonts w:ascii="StobiSerif Regular" w:hAnsi="StobiSerif Regular"/>
          <w:sz w:val="22"/>
          <w:szCs w:val="22"/>
        </w:rPr>
        <w:t xml:space="preserve">, </w:t>
      </w:r>
      <w:r w:rsidR="00E117D1" w:rsidRPr="00565F54">
        <w:rPr>
          <w:rFonts w:ascii="StobiSerif Regular" w:hAnsi="StobiSerif Regular"/>
          <w:sz w:val="22"/>
          <w:szCs w:val="22"/>
        </w:rPr>
        <w:t>Преставник од Комората на стечајни управници</w:t>
      </w:r>
      <w:r w:rsidRPr="00565F54">
        <w:rPr>
          <w:rFonts w:ascii="StobiSerif Regular" w:hAnsi="StobiSerif Regular"/>
          <w:sz w:val="22"/>
          <w:szCs w:val="22"/>
        </w:rPr>
        <w:t xml:space="preserve"> и </w:t>
      </w:r>
      <w:r w:rsidR="00E117D1" w:rsidRPr="00565F54">
        <w:rPr>
          <w:rFonts w:ascii="StobiSerif Regular" w:hAnsi="StobiSerif Regular"/>
          <w:sz w:val="22"/>
          <w:szCs w:val="22"/>
        </w:rPr>
        <w:t>преставници од банки</w:t>
      </w:r>
      <w:r w:rsidR="009503CD" w:rsidRPr="00565F54">
        <w:rPr>
          <w:rFonts w:ascii="StobiSerif Regular" w:hAnsi="StobiSerif Regular"/>
          <w:sz w:val="22"/>
          <w:szCs w:val="22"/>
        </w:rPr>
        <w:t>те на РСМ</w:t>
      </w:r>
      <w:r w:rsidRPr="00565F54">
        <w:rPr>
          <w:rFonts w:ascii="StobiSerif Regular" w:hAnsi="StobiSerif Regular"/>
          <w:sz w:val="22"/>
          <w:szCs w:val="22"/>
        </w:rPr>
        <w:t xml:space="preserve">. </w:t>
      </w:r>
    </w:p>
    <w:p w:rsidR="00A10E04" w:rsidRPr="00565F54" w:rsidRDefault="00A10E04" w:rsidP="00A10E04">
      <w:pPr>
        <w:tabs>
          <w:tab w:val="left" w:pos="675"/>
        </w:tabs>
        <w:rPr>
          <w:rFonts w:ascii="StobiSerif Regular" w:hAnsi="StobiSerif Regular"/>
          <w:sz w:val="22"/>
          <w:szCs w:val="22"/>
        </w:rPr>
      </w:pPr>
      <w:r w:rsidRPr="00565F54">
        <w:rPr>
          <w:rFonts w:ascii="StobiSerif Regular" w:hAnsi="StobiSerif Regular"/>
          <w:sz w:val="22"/>
          <w:szCs w:val="22"/>
        </w:rPr>
        <w:tab/>
        <w:t>За специфични прашања што се предмет на уредување во предлогот на законот, беа организирани посебни состаноци со засегнатите страни, како и поединечни средби со претставници на државни органи кои имаа потреба од подетално толкување на предложените законски решенија.</w:t>
      </w:r>
    </w:p>
    <w:p w:rsidR="00A10E04" w:rsidRPr="000436B2" w:rsidRDefault="00A10E04" w:rsidP="000436B2">
      <w:pPr>
        <w:tabs>
          <w:tab w:val="left" w:pos="675"/>
        </w:tabs>
        <w:rPr>
          <w:rFonts w:ascii="StobiSerif Regular" w:hAnsi="StobiSerif Regular" w:cs="StobiSerif Regular"/>
          <w:sz w:val="22"/>
          <w:szCs w:val="22"/>
        </w:rPr>
      </w:pPr>
      <w:r w:rsidRPr="00565F54">
        <w:rPr>
          <w:rFonts w:ascii="StobiSerif Regular" w:hAnsi="StobiSerif Regular"/>
          <w:sz w:val="22"/>
          <w:szCs w:val="22"/>
        </w:rPr>
        <w:tab/>
        <w:t>За дискусија по предложените законски решенија со членовите на меѓуресорската работна група за изработка на предлогот на законот бе</w:t>
      </w:r>
      <w:r w:rsidR="00E117D1" w:rsidRPr="00565F54">
        <w:rPr>
          <w:rFonts w:ascii="StobiSerif Regular" w:hAnsi="StobiSerif Regular"/>
          <w:sz w:val="22"/>
          <w:szCs w:val="22"/>
        </w:rPr>
        <w:t>а</w:t>
      </w:r>
      <w:r w:rsidRPr="00565F54">
        <w:rPr>
          <w:rFonts w:ascii="StobiSerif Regular" w:hAnsi="StobiSerif Regular"/>
          <w:sz w:val="22"/>
          <w:szCs w:val="22"/>
        </w:rPr>
        <w:t xml:space="preserve"> организиран</w:t>
      </w:r>
      <w:r w:rsidR="00E117D1" w:rsidRPr="00565F54">
        <w:rPr>
          <w:rFonts w:ascii="StobiSerif Regular" w:hAnsi="StobiSerif Regular"/>
          <w:sz w:val="22"/>
          <w:szCs w:val="22"/>
        </w:rPr>
        <w:t>и</w:t>
      </w:r>
      <w:r w:rsidRPr="00565F54">
        <w:rPr>
          <w:rFonts w:ascii="StobiSerif Regular" w:hAnsi="StobiSerif Regular"/>
          <w:sz w:val="22"/>
          <w:szCs w:val="22"/>
        </w:rPr>
        <w:t xml:space="preserve"> и </w:t>
      </w:r>
      <w:r w:rsidR="00E117D1" w:rsidRPr="00565F54">
        <w:rPr>
          <w:rFonts w:ascii="StobiSerif Regular" w:hAnsi="StobiSerif Regular"/>
          <w:sz w:val="22"/>
          <w:szCs w:val="22"/>
        </w:rPr>
        <w:t>т</w:t>
      </w:r>
      <w:r w:rsidRPr="00565F54">
        <w:rPr>
          <w:rFonts w:ascii="StobiSerif Regular" w:hAnsi="StobiSerif Regular"/>
          <w:sz w:val="22"/>
          <w:szCs w:val="22"/>
        </w:rPr>
        <w:t>ркалезн</w:t>
      </w:r>
      <w:r w:rsidR="00E117D1" w:rsidRPr="00565F54">
        <w:rPr>
          <w:rFonts w:ascii="StobiSerif Regular" w:hAnsi="StobiSerif Regular"/>
          <w:sz w:val="22"/>
          <w:szCs w:val="22"/>
        </w:rPr>
        <w:t>и</w:t>
      </w:r>
      <w:r w:rsidRPr="00565F54">
        <w:rPr>
          <w:rFonts w:ascii="StobiSerif Regular" w:hAnsi="StobiSerif Regular"/>
          <w:sz w:val="22"/>
          <w:szCs w:val="22"/>
        </w:rPr>
        <w:t xml:space="preserve"> мас</w:t>
      </w:r>
      <w:r w:rsidR="00E117D1" w:rsidRPr="00565F54">
        <w:rPr>
          <w:rFonts w:ascii="StobiSerif Regular" w:hAnsi="StobiSerif Regular"/>
          <w:sz w:val="22"/>
          <w:szCs w:val="22"/>
        </w:rPr>
        <w:t xml:space="preserve">и на кои </w:t>
      </w:r>
      <w:r w:rsidRPr="00565F54">
        <w:rPr>
          <w:rFonts w:ascii="StobiSerif Regular" w:hAnsi="StobiSerif Regular"/>
          <w:sz w:val="22"/>
          <w:szCs w:val="22"/>
        </w:rPr>
        <w:t xml:space="preserve">што беа поканети претставници од судската власт, од </w:t>
      </w:r>
      <w:r w:rsidR="00E117D1" w:rsidRPr="00565F54">
        <w:rPr>
          <w:rFonts w:ascii="StobiSerif Regular" w:hAnsi="StobiSerif Regular" w:cs="StobiSerif Regular"/>
          <w:sz w:val="22"/>
          <w:szCs w:val="22"/>
        </w:rPr>
        <w:t>Комората на стечајни управници</w:t>
      </w:r>
      <w:r w:rsidRPr="00565F54">
        <w:rPr>
          <w:rFonts w:ascii="StobiSerif Regular" w:hAnsi="StobiSerif Regular"/>
          <w:sz w:val="22"/>
          <w:szCs w:val="22"/>
        </w:rPr>
        <w:t xml:space="preserve">, од </w:t>
      </w:r>
      <w:r w:rsidR="00824821" w:rsidRPr="00565F54">
        <w:rPr>
          <w:rFonts w:ascii="StobiSerif Regular" w:hAnsi="StobiSerif Regular"/>
          <w:sz w:val="22"/>
          <w:szCs w:val="22"/>
        </w:rPr>
        <w:t>Комората на извршители</w:t>
      </w:r>
      <w:r w:rsidRPr="00565F54">
        <w:rPr>
          <w:rFonts w:ascii="StobiSerif Regular" w:hAnsi="StobiSerif Regular"/>
          <w:sz w:val="22"/>
          <w:szCs w:val="22"/>
        </w:rPr>
        <w:t xml:space="preserve">, од </w:t>
      </w:r>
      <w:r w:rsidR="00824821" w:rsidRPr="00565F54">
        <w:rPr>
          <w:rFonts w:ascii="StobiSerif Regular" w:hAnsi="StobiSerif Regular"/>
          <w:sz w:val="22"/>
          <w:szCs w:val="22"/>
        </w:rPr>
        <w:t>Комората на адвокати, Комората на нотари, Стопанските комори</w:t>
      </w:r>
      <w:r w:rsidRPr="00565F54">
        <w:rPr>
          <w:rFonts w:ascii="StobiSerif Regular" w:hAnsi="StobiSerif Regular"/>
          <w:sz w:val="22"/>
          <w:szCs w:val="22"/>
        </w:rPr>
        <w:t xml:space="preserve"> и </w:t>
      </w:r>
      <w:r w:rsidR="00824821" w:rsidRPr="00565F54">
        <w:rPr>
          <w:rFonts w:ascii="StobiSerif Regular" w:hAnsi="StobiSerif Regular"/>
          <w:sz w:val="22"/>
          <w:szCs w:val="22"/>
        </w:rPr>
        <w:t>преставници од банките во</w:t>
      </w:r>
      <w:r w:rsidRPr="00565F54">
        <w:rPr>
          <w:rFonts w:ascii="StobiSerif Regular" w:hAnsi="StobiSerif Regular"/>
          <w:sz w:val="22"/>
          <w:szCs w:val="22"/>
        </w:rPr>
        <w:t xml:space="preserve"> Република</w:t>
      </w:r>
      <w:r w:rsidR="00824821" w:rsidRPr="00565F54">
        <w:rPr>
          <w:rFonts w:ascii="StobiSerif Regular" w:hAnsi="StobiSerif Regular"/>
          <w:sz w:val="22"/>
          <w:szCs w:val="22"/>
        </w:rPr>
        <w:t xml:space="preserve"> Северна </w:t>
      </w:r>
      <w:r w:rsidRPr="00565F54">
        <w:rPr>
          <w:rFonts w:ascii="StobiSerif Regular" w:hAnsi="StobiSerif Regular"/>
          <w:sz w:val="22"/>
          <w:szCs w:val="22"/>
        </w:rPr>
        <w:t>Македонија.</w:t>
      </w:r>
    </w:p>
    <w:p w:rsidR="00A10E04" w:rsidRDefault="00A10E04" w:rsidP="00A10E04">
      <w:pPr>
        <w:tabs>
          <w:tab w:val="left" w:pos="675"/>
        </w:tabs>
        <w:rPr>
          <w:rFonts w:ascii="StobiSerif Regular" w:hAnsi="StobiSerif Regular"/>
          <w:sz w:val="22"/>
          <w:szCs w:val="22"/>
        </w:rPr>
      </w:pPr>
      <w:r>
        <w:rPr>
          <w:rFonts w:ascii="StobiSerif Regular" w:hAnsi="StobiSerif Regular"/>
          <w:sz w:val="22"/>
          <w:szCs w:val="22"/>
        </w:rPr>
        <w:tab/>
      </w:r>
    </w:p>
    <w:p w:rsidR="00A10E04" w:rsidRPr="00D51E55" w:rsidRDefault="00A10E04" w:rsidP="00A10E04">
      <w:pPr>
        <w:ind w:firstLine="720"/>
        <w:rPr>
          <w:rFonts w:ascii="StobiSerifPro" w:hAnsi="StobiSerifPro"/>
          <w:i/>
          <w:color w:val="FF0000"/>
          <w:sz w:val="20"/>
          <w:szCs w:val="20"/>
        </w:rPr>
      </w:pPr>
      <w:r w:rsidRPr="00D51E55">
        <w:rPr>
          <w:rFonts w:ascii="StobiSerifPro" w:hAnsi="StobiSerifPro"/>
          <w:i/>
          <w:color w:val="FF0000"/>
          <w:sz w:val="20"/>
          <w:szCs w:val="20"/>
        </w:rPr>
        <w:t>5.2</w:t>
      </w:r>
      <w:r w:rsidRPr="00D51E55">
        <w:rPr>
          <w:rFonts w:ascii="StobiSerifPro" w:hAnsi="StobiSerifPro"/>
          <w:i/>
          <w:color w:val="FF0000"/>
          <w:sz w:val="20"/>
          <w:szCs w:val="20"/>
        </w:rPr>
        <w:tab/>
        <w:t xml:space="preserve">Преглед на добиените и вградените мислења </w:t>
      </w:r>
    </w:p>
    <w:p w:rsidR="00A10E04" w:rsidRPr="00D51E55" w:rsidRDefault="00A10E04" w:rsidP="00A10E04">
      <w:pPr>
        <w:tabs>
          <w:tab w:val="left" w:pos="540"/>
        </w:tabs>
        <w:rPr>
          <w:rFonts w:ascii="StobiSerifPro" w:hAnsi="StobiSerifPro"/>
          <w:i/>
          <w:color w:val="FF0000"/>
          <w:sz w:val="20"/>
          <w:szCs w:val="20"/>
        </w:rPr>
      </w:pPr>
      <w:r w:rsidRPr="00D51E55">
        <w:rPr>
          <w:rFonts w:ascii="StobiSerifPro" w:hAnsi="StobiSerifPro"/>
          <w:i/>
          <w:color w:val="FF0000"/>
          <w:sz w:val="20"/>
          <w:szCs w:val="20"/>
        </w:rPr>
        <w:tab/>
      </w:r>
    </w:p>
    <w:p w:rsidR="00D41BB8" w:rsidRPr="00565F54" w:rsidRDefault="00A10E04" w:rsidP="00D41BB8">
      <w:pPr>
        <w:tabs>
          <w:tab w:val="left" w:pos="540"/>
        </w:tabs>
        <w:rPr>
          <w:rFonts w:ascii="StobiSerif Regular" w:hAnsi="StobiSerif Regular" w:cs="StobiSerif Regular"/>
          <w:sz w:val="22"/>
          <w:szCs w:val="22"/>
        </w:rPr>
      </w:pPr>
      <w:r w:rsidRPr="00D51E55">
        <w:rPr>
          <w:rFonts w:ascii="StobiSerif Regular" w:hAnsi="StobiSerif Regular" w:cs="StobiSerif Regular"/>
          <w:color w:val="FF0000"/>
          <w:sz w:val="22"/>
          <w:szCs w:val="22"/>
        </w:rPr>
        <w:tab/>
      </w:r>
      <w:r w:rsidRPr="00565F54">
        <w:rPr>
          <w:rFonts w:ascii="StobiSerif Regular" w:hAnsi="StobiSerif Regular"/>
          <w:sz w:val="22"/>
          <w:szCs w:val="22"/>
        </w:rPr>
        <w:t>На тркалезн</w:t>
      </w:r>
      <w:r w:rsidR="00824821" w:rsidRPr="00565F54">
        <w:rPr>
          <w:rFonts w:ascii="StobiSerif Regular" w:hAnsi="StobiSerif Regular"/>
          <w:sz w:val="22"/>
          <w:szCs w:val="22"/>
        </w:rPr>
        <w:t>ите</w:t>
      </w:r>
      <w:r w:rsidRPr="00565F54">
        <w:rPr>
          <w:rFonts w:ascii="StobiSerif Regular" w:hAnsi="StobiSerif Regular"/>
          <w:sz w:val="22"/>
          <w:szCs w:val="22"/>
        </w:rPr>
        <w:t xml:space="preserve"> мас</w:t>
      </w:r>
      <w:r w:rsidR="00824821" w:rsidRPr="00565F54">
        <w:rPr>
          <w:rFonts w:ascii="StobiSerif Regular" w:hAnsi="StobiSerif Regular"/>
          <w:sz w:val="22"/>
          <w:szCs w:val="22"/>
        </w:rPr>
        <w:t>и</w:t>
      </w:r>
      <w:r w:rsidRPr="00565F54">
        <w:rPr>
          <w:rFonts w:ascii="StobiSerif Regular" w:hAnsi="StobiSerif Regular"/>
          <w:sz w:val="22"/>
          <w:szCs w:val="22"/>
        </w:rPr>
        <w:t xml:space="preserve"> </w:t>
      </w:r>
      <w:r w:rsidR="00824821" w:rsidRPr="00565F54">
        <w:rPr>
          <w:rFonts w:ascii="StobiSerif Regular" w:hAnsi="StobiSerif Regular"/>
          <w:sz w:val="22"/>
          <w:szCs w:val="22"/>
        </w:rPr>
        <w:t>кои</w:t>
      </w:r>
      <w:r w:rsidRPr="00565F54">
        <w:rPr>
          <w:rFonts w:ascii="StobiSerif Regular" w:hAnsi="StobiSerif Regular"/>
          <w:sz w:val="22"/>
          <w:szCs w:val="22"/>
        </w:rPr>
        <w:t xml:space="preserve"> бе</w:t>
      </w:r>
      <w:r w:rsidR="00824821" w:rsidRPr="00565F54">
        <w:rPr>
          <w:rFonts w:ascii="StobiSerif Regular" w:hAnsi="StobiSerif Regular"/>
          <w:sz w:val="22"/>
          <w:szCs w:val="22"/>
        </w:rPr>
        <w:t>а</w:t>
      </w:r>
      <w:r w:rsidRPr="00565F54">
        <w:rPr>
          <w:rFonts w:ascii="StobiSerif Regular" w:hAnsi="StobiSerif Regular"/>
          <w:sz w:val="22"/>
          <w:szCs w:val="22"/>
        </w:rPr>
        <w:t xml:space="preserve"> организиран</w:t>
      </w:r>
      <w:r w:rsidR="00824821" w:rsidRPr="00565F54">
        <w:rPr>
          <w:rFonts w:ascii="StobiSerif Regular" w:hAnsi="StobiSerif Regular"/>
          <w:sz w:val="22"/>
          <w:szCs w:val="22"/>
        </w:rPr>
        <w:t>и</w:t>
      </w:r>
      <w:r w:rsidR="00316176">
        <w:rPr>
          <w:rFonts w:ascii="StobiSerif Regular" w:hAnsi="StobiSerif Regular"/>
          <w:sz w:val="22"/>
          <w:szCs w:val="22"/>
        </w:rPr>
        <w:t xml:space="preserve"> и одржани</w:t>
      </w:r>
      <w:r w:rsidR="00D41BB8">
        <w:rPr>
          <w:rFonts w:ascii="StobiSerif Regular" w:hAnsi="StobiSerif Regular"/>
          <w:sz w:val="22"/>
          <w:szCs w:val="22"/>
        </w:rPr>
        <w:t xml:space="preserve">, </w:t>
      </w:r>
      <w:r w:rsidR="00D41BB8" w:rsidRPr="00565F54">
        <w:rPr>
          <w:rFonts w:ascii="StobiSerif Regular" w:hAnsi="StobiSerif Regular"/>
          <w:sz w:val="22"/>
          <w:szCs w:val="22"/>
        </w:rPr>
        <w:t xml:space="preserve">за расправа по предложените решенија за одделни прашања кои се обработуваат во законот, беа дадени коментари и забелешки што беа обработени и соодветно вградени во </w:t>
      </w:r>
      <w:r w:rsidR="00D41BB8">
        <w:rPr>
          <w:rFonts w:ascii="StobiSerif Regular" w:hAnsi="StobiSerif Regular"/>
          <w:sz w:val="22"/>
          <w:szCs w:val="22"/>
        </w:rPr>
        <w:t>Нацрт</w:t>
      </w:r>
      <w:r w:rsidR="00D41BB8" w:rsidRPr="00565F54">
        <w:rPr>
          <w:rFonts w:ascii="StobiSerif Regular" w:hAnsi="StobiSerif Regular"/>
          <w:sz w:val="22"/>
          <w:szCs w:val="22"/>
        </w:rPr>
        <w:t xml:space="preserve"> - текстот на законот.</w:t>
      </w:r>
      <w:r w:rsidR="00D41BB8" w:rsidRPr="00565F54">
        <w:rPr>
          <w:rFonts w:ascii="StobiSerif Regular" w:hAnsi="StobiSerif Regular" w:cs="StobiSerif Regular"/>
          <w:sz w:val="22"/>
          <w:szCs w:val="22"/>
        </w:rPr>
        <w:t xml:space="preserve"> </w:t>
      </w:r>
    </w:p>
    <w:p w:rsidR="00316176" w:rsidRDefault="00A10E04" w:rsidP="00A10E04">
      <w:pPr>
        <w:tabs>
          <w:tab w:val="left" w:pos="540"/>
        </w:tabs>
        <w:rPr>
          <w:rFonts w:ascii="StobiSerif Regular" w:hAnsi="StobiSerif Regular"/>
          <w:sz w:val="22"/>
          <w:szCs w:val="22"/>
        </w:rPr>
      </w:pPr>
      <w:r w:rsidRPr="00565F54">
        <w:rPr>
          <w:rFonts w:ascii="StobiSerif Regular" w:hAnsi="StobiSerif Regular"/>
          <w:sz w:val="22"/>
          <w:szCs w:val="22"/>
        </w:rPr>
        <w:lastRenderedPageBreak/>
        <w:t xml:space="preserve"> </w:t>
      </w:r>
      <w:r w:rsidR="00316176">
        <w:rPr>
          <w:rFonts w:ascii="StobiSerif Regular" w:hAnsi="StobiSerif Regular"/>
          <w:sz w:val="22"/>
          <w:szCs w:val="22"/>
        </w:rPr>
        <w:t xml:space="preserve">и тоа: </w:t>
      </w:r>
    </w:p>
    <w:p w:rsidR="00316176" w:rsidRDefault="00316176" w:rsidP="00A10E04">
      <w:pPr>
        <w:tabs>
          <w:tab w:val="left" w:pos="540"/>
        </w:tabs>
        <w:rPr>
          <w:rFonts w:ascii="StobiSerif Regular" w:hAnsi="StobiSerif Regular"/>
          <w:sz w:val="22"/>
          <w:szCs w:val="22"/>
        </w:rPr>
      </w:pPr>
      <w:r>
        <w:rPr>
          <w:rFonts w:ascii="StobiSerif Regular" w:hAnsi="StobiSerif Regular"/>
          <w:sz w:val="22"/>
          <w:szCs w:val="22"/>
        </w:rPr>
        <w:tab/>
        <w:t>-25.11.2020 -Комора на стечајни управници и судии од Скопско апелационо подрачје;</w:t>
      </w:r>
    </w:p>
    <w:p w:rsidR="00316176" w:rsidRDefault="00316176" w:rsidP="00316176">
      <w:pPr>
        <w:tabs>
          <w:tab w:val="left" w:pos="540"/>
        </w:tabs>
        <w:rPr>
          <w:rFonts w:ascii="StobiSerif Regular" w:hAnsi="StobiSerif Regular"/>
          <w:sz w:val="22"/>
          <w:szCs w:val="22"/>
        </w:rPr>
      </w:pPr>
      <w:r>
        <w:rPr>
          <w:rFonts w:ascii="StobiSerif Regular" w:hAnsi="StobiSerif Regular"/>
          <w:sz w:val="22"/>
          <w:szCs w:val="22"/>
        </w:rPr>
        <w:tab/>
        <w:t>-27.11.2020 -Комора на стечајни управници и судии од Битола,Штип и Гостивар  апелационо подрачје;</w:t>
      </w:r>
    </w:p>
    <w:p w:rsidR="00316176" w:rsidRDefault="00316176" w:rsidP="00316176">
      <w:pPr>
        <w:tabs>
          <w:tab w:val="left" w:pos="540"/>
        </w:tabs>
        <w:rPr>
          <w:rFonts w:ascii="StobiSerif Regular" w:hAnsi="StobiSerif Regular"/>
          <w:sz w:val="22"/>
          <w:szCs w:val="22"/>
        </w:rPr>
      </w:pPr>
      <w:r>
        <w:rPr>
          <w:rFonts w:ascii="StobiSerif Regular" w:hAnsi="StobiSerif Regular"/>
          <w:sz w:val="22"/>
          <w:szCs w:val="22"/>
        </w:rPr>
        <w:tab/>
        <w:t>-02.12.2020 –Академија за судии и јавни обвинители „Павел Шатев“ Скопје (вклучени судии кои работат на стечај)</w:t>
      </w:r>
      <w:r w:rsidR="00D41BB8">
        <w:rPr>
          <w:rFonts w:ascii="StobiSerif Regular" w:hAnsi="StobiSerif Regular"/>
          <w:sz w:val="22"/>
          <w:szCs w:val="22"/>
        </w:rPr>
        <w:t>;</w:t>
      </w:r>
    </w:p>
    <w:p w:rsidR="00316176" w:rsidRDefault="00316176" w:rsidP="00316176">
      <w:pPr>
        <w:tabs>
          <w:tab w:val="left" w:pos="540"/>
        </w:tabs>
        <w:rPr>
          <w:rFonts w:ascii="StobiSerif Regular" w:hAnsi="StobiSerif Regular"/>
          <w:sz w:val="22"/>
          <w:szCs w:val="22"/>
        </w:rPr>
      </w:pPr>
      <w:r>
        <w:rPr>
          <w:rFonts w:ascii="StobiSerif Regular" w:hAnsi="StobiSerif Regular"/>
          <w:sz w:val="22"/>
          <w:szCs w:val="22"/>
        </w:rPr>
        <w:tab/>
        <w:t xml:space="preserve">-15.12.2020 </w:t>
      </w:r>
      <w:r w:rsidR="00D41BB8">
        <w:rPr>
          <w:rFonts w:ascii="StobiSerif Regular" w:hAnsi="StobiSerif Regular"/>
          <w:sz w:val="22"/>
          <w:szCs w:val="22"/>
        </w:rPr>
        <w:t>–Македонска Банкарска Асоцијација;</w:t>
      </w:r>
    </w:p>
    <w:p w:rsidR="00D41BB8" w:rsidRDefault="00D41BB8" w:rsidP="00316176">
      <w:pPr>
        <w:tabs>
          <w:tab w:val="left" w:pos="540"/>
        </w:tabs>
        <w:rPr>
          <w:rFonts w:ascii="StobiSerif Regular" w:hAnsi="StobiSerif Regular"/>
          <w:sz w:val="22"/>
          <w:szCs w:val="22"/>
        </w:rPr>
      </w:pPr>
      <w:r>
        <w:rPr>
          <w:rFonts w:ascii="StobiSerif Regular" w:hAnsi="StobiSerif Regular"/>
          <w:sz w:val="22"/>
          <w:szCs w:val="22"/>
        </w:rPr>
        <w:tab/>
        <w:t xml:space="preserve">-24.12.2020 –Комори на адвокати,нотари, извршители, проценители и медијатори; </w:t>
      </w:r>
    </w:p>
    <w:p w:rsidR="00D41BB8" w:rsidRDefault="00D41BB8" w:rsidP="00316176">
      <w:pPr>
        <w:tabs>
          <w:tab w:val="left" w:pos="540"/>
        </w:tabs>
        <w:rPr>
          <w:rFonts w:ascii="StobiSerif Regular" w:hAnsi="StobiSerif Regular"/>
          <w:sz w:val="22"/>
          <w:szCs w:val="22"/>
        </w:rPr>
      </w:pPr>
      <w:r>
        <w:rPr>
          <w:rFonts w:ascii="StobiSerif Regular" w:hAnsi="StobiSerif Regular"/>
          <w:sz w:val="22"/>
          <w:szCs w:val="22"/>
        </w:rPr>
        <w:tab/>
        <w:t>-05.02.2021 –Стопанска комора на РСМ, Сојуз на стопански комори; МАСИТ; Комора на северозападна Македонија;</w:t>
      </w:r>
    </w:p>
    <w:p w:rsidR="00316176" w:rsidRDefault="00316176" w:rsidP="00A10E04">
      <w:pPr>
        <w:tabs>
          <w:tab w:val="left" w:pos="540"/>
        </w:tabs>
        <w:rPr>
          <w:rFonts w:ascii="StobiSerif Regular" w:hAnsi="StobiSerif Regular"/>
          <w:sz w:val="22"/>
          <w:szCs w:val="22"/>
        </w:rPr>
      </w:pPr>
    </w:p>
    <w:p w:rsidR="00316176" w:rsidRDefault="00316176" w:rsidP="00A10E04">
      <w:pPr>
        <w:tabs>
          <w:tab w:val="left" w:pos="540"/>
        </w:tabs>
        <w:rPr>
          <w:rFonts w:ascii="StobiSerif Regular" w:hAnsi="StobiSerif Regular"/>
          <w:sz w:val="22"/>
          <w:szCs w:val="22"/>
        </w:rPr>
      </w:pPr>
      <w:r>
        <w:rPr>
          <w:rFonts w:ascii="StobiSerif Regular" w:hAnsi="StobiSerif Regular"/>
          <w:sz w:val="22"/>
          <w:szCs w:val="22"/>
        </w:rPr>
        <w:tab/>
        <w:t>-</w:t>
      </w:r>
    </w:p>
    <w:p w:rsidR="00A10E04" w:rsidRDefault="00A10E04" w:rsidP="00A10E04">
      <w:pPr>
        <w:tabs>
          <w:tab w:val="left" w:pos="567"/>
        </w:tabs>
        <w:rPr>
          <w:rFonts w:ascii="StobiSerif Regular" w:hAnsi="StobiSerif Regular"/>
          <w:sz w:val="22"/>
          <w:szCs w:val="22"/>
        </w:rPr>
      </w:pPr>
      <w:r w:rsidRPr="00D51E55">
        <w:rPr>
          <w:rFonts w:ascii="StobiSerifPro" w:hAnsi="StobiSerifPro"/>
          <w:i/>
          <w:color w:val="FF0000"/>
          <w:sz w:val="20"/>
          <w:szCs w:val="20"/>
        </w:rPr>
        <w:tab/>
      </w:r>
      <w:r w:rsidRPr="001E4A55">
        <w:rPr>
          <w:rFonts w:ascii="StobiSerif Regular" w:hAnsi="StobiSerif Regular"/>
          <w:sz w:val="22"/>
          <w:szCs w:val="22"/>
        </w:rPr>
        <w:t xml:space="preserve">Исто така, Предлогот на закон е објавен и на ЕНЕР на </w:t>
      </w:r>
      <w:r w:rsidR="001D349D" w:rsidRPr="001E4A55">
        <w:rPr>
          <w:rFonts w:ascii="StobiSerif Regular" w:hAnsi="StobiSerif Regular"/>
          <w:sz w:val="22"/>
          <w:szCs w:val="22"/>
        </w:rPr>
        <w:t>11</w:t>
      </w:r>
      <w:r w:rsidRPr="001E4A55">
        <w:rPr>
          <w:rFonts w:ascii="StobiSerif Regular" w:hAnsi="StobiSerif Regular"/>
          <w:sz w:val="22"/>
          <w:szCs w:val="22"/>
        </w:rPr>
        <w:t>.</w:t>
      </w:r>
      <w:r w:rsidR="001D349D" w:rsidRPr="001E4A55">
        <w:rPr>
          <w:rFonts w:ascii="StobiSerif Regular" w:hAnsi="StobiSerif Regular"/>
          <w:sz w:val="22"/>
          <w:szCs w:val="22"/>
        </w:rPr>
        <w:t>0</w:t>
      </w:r>
      <w:r w:rsidRPr="001E4A55">
        <w:rPr>
          <w:rFonts w:ascii="StobiSerif Regular" w:hAnsi="StobiSerif Regular"/>
          <w:sz w:val="22"/>
          <w:szCs w:val="22"/>
        </w:rPr>
        <w:t>2.20</w:t>
      </w:r>
      <w:r w:rsidR="001D349D" w:rsidRPr="001E4A55">
        <w:rPr>
          <w:rFonts w:ascii="StobiSerif Regular" w:hAnsi="StobiSerif Regular"/>
          <w:sz w:val="22"/>
          <w:szCs w:val="22"/>
        </w:rPr>
        <w:t>2</w:t>
      </w:r>
      <w:r w:rsidRPr="001E4A55">
        <w:rPr>
          <w:rFonts w:ascii="StobiSerif Regular" w:hAnsi="StobiSerif Regular"/>
          <w:sz w:val="22"/>
          <w:szCs w:val="22"/>
        </w:rPr>
        <w:t>1 година.</w:t>
      </w:r>
    </w:p>
    <w:p w:rsidR="000436B2" w:rsidRDefault="000436B2" w:rsidP="00A10E04">
      <w:pPr>
        <w:tabs>
          <w:tab w:val="left" w:pos="567"/>
        </w:tabs>
        <w:rPr>
          <w:rFonts w:ascii="StobiSerif Regular" w:hAnsi="StobiSerif Regular"/>
          <w:sz w:val="22"/>
          <w:szCs w:val="22"/>
        </w:rPr>
      </w:pPr>
    </w:p>
    <w:p w:rsidR="002E123A" w:rsidRPr="000436B2" w:rsidRDefault="001E4A55" w:rsidP="002E123A">
      <w:pPr>
        <w:tabs>
          <w:tab w:val="left" w:pos="675"/>
        </w:tabs>
        <w:rPr>
          <w:rFonts w:ascii="StobiSerif Regular" w:hAnsi="StobiSerif Regular" w:cs="StobiSerif Regular"/>
          <w:sz w:val="22"/>
          <w:szCs w:val="22"/>
        </w:rPr>
      </w:pPr>
      <w:r>
        <w:rPr>
          <w:rFonts w:ascii="StobiSerif Regular" w:hAnsi="StobiSerif Regular"/>
          <w:sz w:val="22"/>
          <w:szCs w:val="22"/>
        </w:rPr>
        <w:t>Доставени се забелешки од засегнати страни и тоа од</w:t>
      </w:r>
      <w:r w:rsidR="000436B2">
        <w:rPr>
          <w:rFonts w:ascii="StobiSerif Regular" w:hAnsi="StobiSerif Regular"/>
          <w:sz w:val="22"/>
          <w:szCs w:val="22"/>
        </w:rPr>
        <w:t>:</w:t>
      </w:r>
      <w:r>
        <w:rPr>
          <w:rFonts w:ascii="StobiSerif Regular" w:hAnsi="StobiSerif Regular"/>
          <w:sz w:val="22"/>
          <w:szCs w:val="22"/>
        </w:rPr>
        <w:t xml:space="preserve"> </w:t>
      </w:r>
      <w:r w:rsidR="000436B2" w:rsidRPr="000436B2">
        <w:rPr>
          <w:rFonts w:ascii="StobiSerif Regular" w:hAnsi="StobiSerif Regular" w:cs="Calibri"/>
          <w:sz w:val="22"/>
          <w:szCs w:val="22"/>
        </w:rPr>
        <w:t xml:space="preserve">Комората на стечајни управници; </w:t>
      </w:r>
      <w:r w:rsidR="000436B2" w:rsidRPr="000436B2">
        <w:rPr>
          <w:rFonts w:ascii="StobiSerif Regular" w:hAnsi="StobiSerif Regular" w:cs="StobiSerif Regular"/>
          <w:sz w:val="22"/>
          <w:szCs w:val="22"/>
        </w:rPr>
        <w:t>Министерство за правда;</w:t>
      </w:r>
      <w:r w:rsidR="000436B2">
        <w:rPr>
          <w:rFonts w:ascii="StobiSerif Regular" w:hAnsi="StobiSerif Regular" w:cs="StobiSerif Regular"/>
          <w:sz w:val="22"/>
          <w:szCs w:val="22"/>
        </w:rPr>
        <w:t xml:space="preserve"> </w:t>
      </w:r>
      <w:r w:rsidR="00D51E55" w:rsidRPr="000436B2">
        <w:rPr>
          <w:rFonts w:ascii="StobiSerif Regular" w:hAnsi="StobiSerif Regular" w:cs="Calibri"/>
          <w:sz w:val="22"/>
          <w:szCs w:val="22"/>
        </w:rPr>
        <w:t>Централниот регистар</w:t>
      </w:r>
      <w:r w:rsidR="00C054F5" w:rsidRPr="000436B2">
        <w:rPr>
          <w:rFonts w:ascii="StobiSerif Regular" w:hAnsi="StobiSerif Regular" w:cs="Calibri"/>
          <w:sz w:val="22"/>
          <w:szCs w:val="22"/>
        </w:rPr>
        <w:t xml:space="preserve"> на РСМ</w:t>
      </w:r>
      <w:r w:rsidR="000436B2" w:rsidRPr="000436B2">
        <w:rPr>
          <w:rFonts w:ascii="StobiSerif Regular" w:hAnsi="StobiSerif Regular" w:cs="Calibri"/>
          <w:sz w:val="22"/>
          <w:szCs w:val="22"/>
        </w:rPr>
        <w:t>;</w:t>
      </w:r>
      <w:r w:rsidR="00A10E04" w:rsidRPr="000436B2">
        <w:rPr>
          <w:rFonts w:ascii="StobiSerif Regular" w:hAnsi="StobiSerif Regular" w:cs="Calibri"/>
          <w:sz w:val="22"/>
          <w:szCs w:val="22"/>
        </w:rPr>
        <w:t xml:space="preserve"> </w:t>
      </w:r>
      <w:r w:rsidR="000436B2" w:rsidRPr="000436B2">
        <w:rPr>
          <w:rFonts w:ascii="StobiSerif Regular" w:hAnsi="StobiSerif Regular" w:cs="StobiSerif Regular"/>
          <w:sz w:val="22"/>
          <w:szCs w:val="22"/>
        </w:rPr>
        <w:t>Стопанска комора на Македонија;</w:t>
      </w:r>
      <w:r w:rsidR="002E123A" w:rsidRPr="000436B2">
        <w:rPr>
          <w:rFonts w:ascii="StobiSerif Regular" w:hAnsi="StobiSerif Regular" w:cs="StobiSerif Regular"/>
          <w:sz w:val="22"/>
          <w:szCs w:val="22"/>
        </w:rPr>
        <w:t>Стечаен управник Јосип Димитровски од Битола</w:t>
      </w:r>
      <w:r w:rsidR="000436B2" w:rsidRPr="000436B2">
        <w:rPr>
          <w:rFonts w:ascii="StobiSerif Regular" w:hAnsi="StobiSerif Regular" w:cs="StobiSerif Regular"/>
          <w:sz w:val="22"/>
          <w:szCs w:val="22"/>
        </w:rPr>
        <w:t>;</w:t>
      </w:r>
      <w:r w:rsidR="002E123A" w:rsidRPr="000436B2">
        <w:rPr>
          <w:rFonts w:ascii="StobiSerif Regular" w:hAnsi="StobiSerif Regular" w:cs="StobiSerif Regular"/>
          <w:sz w:val="22"/>
          <w:szCs w:val="22"/>
        </w:rPr>
        <w:t xml:space="preserve"> </w:t>
      </w:r>
      <w:r w:rsidR="000436B2" w:rsidRPr="000436B2">
        <w:rPr>
          <w:rFonts w:ascii="StobiSerif Regular" w:hAnsi="StobiSerif Regular" w:cs="StobiSerif Regular"/>
          <w:sz w:val="22"/>
          <w:szCs w:val="22"/>
        </w:rPr>
        <w:t>Судија Александар Шопов од Основен суд Велес и Сојуз на стопански комори на Македонија</w:t>
      </w:r>
    </w:p>
    <w:p w:rsidR="00C054F5" w:rsidRPr="000436B2" w:rsidRDefault="00C054F5" w:rsidP="007A4856">
      <w:pPr>
        <w:rPr>
          <w:rFonts w:ascii="StobiSerif Regular" w:hAnsi="StobiSerif Regular"/>
          <w:i/>
          <w:sz w:val="22"/>
          <w:szCs w:val="22"/>
        </w:rPr>
      </w:pPr>
    </w:p>
    <w:p w:rsidR="00C054F5" w:rsidRPr="000436B2" w:rsidRDefault="00C054F5" w:rsidP="00A10E04">
      <w:pPr>
        <w:ind w:firstLine="720"/>
        <w:rPr>
          <w:rFonts w:ascii="StobiSerif Regular" w:hAnsi="StobiSerif Regular"/>
          <w:i/>
          <w:sz w:val="22"/>
          <w:szCs w:val="22"/>
        </w:rPr>
      </w:pPr>
    </w:p>
    <w:p w:rsidR="00A10E04" w:rsidRPr="00862898" w:rsidRDefault="00A10E04" w:rsidP="00A10E04">
      <w:pPr>
        <w:ind w:firstLine="720"/>
        <w:rPr>
          <w:rFonts w:ascii="StobiSerif Regular" w:hAnsi="StobiSerif Regular"/>
          <w:i/>
          <w:color w:val="FF0000"/>
          <w:sz w:val="22"/>
          <w:szCs w:val="22"/>
        </w:rPr>
      </w:pPr>
      <w:r w:rsidRPr="00862898">
        <w:rPr>
          <w:rFonts w:ascii="StobiSerif Regular" w:hAnsi="StobiSerif Regular"/>
          <w:i/>
          <w:color w:val="FF0000"/>
          <w:sz w:val="22"/>
          <w:szCs w:val="22"/>
        </w:rPr>
        <w:t>5.3</w:t>
      </w:r>
      <w:r w:rsidRPr="00862898">
        <w:rPr>
          <w:rFonts w:ascii="StobiSerif Regular" w:hAnsi="StobiSerif Regular"/>
          <w:i/>
          <w:color w:val="FF0000"/>
          <w:sz w:val="22"/>
          <w:szCs w:val="22"/>
        </w:rPr>
        <w:tab/>
        <w:t>Мислења кои не биле земени предвид и зошто</w:t>
      </w:r>
    </w:p>
    <w:p w:rsidR="00A10E04" w:rsidRPr="00862898" w:rsidRDefault="00A10E04" w:rsidP="00A10E04">
      <w:pPr>
        <w:ind w:firstLine="720"/>
        <w:rPr>
          <w:rFonts w:ascii="StobiSerif Regular" w:hAnsi="StobiSerif Regular" w:cs="StobiSerif Regular"/>
          <w:color w:val="FF0000"/>
          <w:sz w:val="22"/>
          <w:szCs w:val="22"/>
        </w:rPr>
      </w:pPr>
    </w:p>
    <w:p w:rsidR="00710763" w:rsidRPr="00710763" w:rsidRDefault="00710763" w:rsidP="00710763">
      <w:pPr>
        <w:suppressAutoHyphens w:val="0"/>
        <w:spacing w:before="240"/>
        <w:rPr>
          <w:rFonts w:ascii="StobiSerifPro" w:hAnsi="StobiSerifPro"/>
          <w:i/>
          <w:sz w:val="20"/>
          <w:szCs w:val="20"/>
        </w:rPr>
      </w:pPr>
    </w:p>
    <w:p w:rsidR="00A10E04" w:rsidRDefault="00A10E04" w:rsidP="00A10E04">
      <w:pPr>
        <w:shd w:val="clear" w:color="auto" w:fill="CCFFFF"/>
        <w:tabs>
          <w:tab w:val="left" w:pos="675"/>
        </w:tabs>
        <w:rPr>
          <w:rFonts w:ascii="StobiSerifPro" w:hAnsi="StobiSerifPro"/>
          <w:b/>
          <w:sz w:val="20"/>
          <w:szCs w:val="20"/>
        </w:rPr>
      </w:pPr>
      <w:r>
        <w:rPr>
          <w:rFonts w:ascii="StobiSerifPro" w:hAnsi="StobiSerifPro"/>
          <w:b/>
          <w:sz w:val="20"/>
          <w:szCs w:val="20"/>
        </w:rPr>
        <w:t xml:space="preserve">6. </w:t>
      </w:r>
      <w:r>
        <w:rPr>
          <w:rFonts w:ascii="StobiSerifPro" w:hAnsi="StobiSerifPro"/>
          <w:b/>
          <w:sz w:val="20"/>
          <w:szCs w:val="20"/>
        </w:rPr>
        <w:tab/>
        <w:t>Заклучоци и препорачано решение</w:t>
      </w:r>
    </w:p>
    <w:p w:rsidR="00A10E04" w:rsidRDefault="00A10E04" w:rsidP="00A10E04">
      <w:pPr>
        <w:rPr>
          <w:rFonts w:ascii="StobiSerifPro" w:hAnsi="StobiSerifPro"/>
          <w:i/>
          <w:sz w:val="20"/>
          <w:szCs w:val="20"/>
          <w:lang w:val="ru-RU"/>
        </w:rPr>
      </w:pPr>
    </w:p>
    <w:p w:rsidR="00A10E04" w:rsidRDefault="00A10E04" w:rsidP="00A10E04">
      <w:pPr>
        <w:ind w:left="720"/>
        <w:rPr>
          <w:rFonts w:ascii="StobiSerifPro" w:hAnsi="StobiSerifPro"/>
          <w:i/>
          <w:sz w:val="20"/>
          <w:szCs w:val="20"/>
        </w:rPr>
      </w:pPr>
      <w:r>
        <w:rPr>
          <w:rFonts w:ascii="StobiSerifPro" w:hAnsi="StobiSerifPro"/>
          <w:i/>
          <w:sz w:val="20"/>
          <w:szCs w:val="20"/>
        </w:rPr>
        <w:t>6.1</w:t>
      </w:r>
      <w:r>
        <w:rPr>
          <w:rFonts w:ascii="StobiSerifPro" w:hAnsi="StobiSerifPro"/>
          <w:i/>
          <w:sz w:val="20"/>
          <w:szCs w:val="20"/>
        </w:rPr>
        <w:tab/>
        <w:t>Споредбен преглед на позитивните и негативните влијанија на можните решенија (опции)</w:t>
      </w:r>
    </w:p>
    <w:p w:rsidR="00A10E04" w:rsidRDefault="00A10E04" w:rsidP="00A10E04">
      <w:pPr>
        <w:tabs>
          <w:tab w:val="left" w:pos="675"/>
        </w:tabs>
        <w:ind w:left="720"/>
        <w:jc w:val="center"/>
        <w:rPr>
          <w:rFonts w:ascii="StobiSerifPro" w:hAnsi="StobiSerifPro"/>
          <w:i/>
          <w:sz w:val="20"/>
          <w:szCs w:val="20"/>
        </w:rPr>
      </w:pPr>
    </w:p>
    <w:p w:rsidR="000436B2" w:rsidRDefault="000436B2" w:rsidP="00A10E04">
      <w:pPr>
        <w:tabs>
          <w:tab w:val="left" w:pos="675"/>
        </w:tabs>
        <w:ind w:left="720"/>
        <w:jc w:val="center"/>
        <w:rPr>
          <w:rFonts w:ascii="StobiSerifPro" w:hAnsi="StobiSerifPro"/>
          <w:i/>
          <w:sz w:val="20"/>
          <w:szCs w:val="20"/>
        </w:rPr>
      </w:pPr>
    </w:p>
    <w:p w:rsidR="00A10E04" w:rsidRPr="000436B2" w:rsidRDefault="00A10E04" w:rsidP="00A10E04">
      <w:pPr>
        <w:ind w:firstLine="720"/>
        <w:rPr>
          <w:rFonts w:ascii="StobiSerif Regular" w:hAnsi="StobiSerif Regular"/>
          <w:sz w:val="22"/>
          <w:szCs w:val="22"/>
        </w:rPr>
      </w:pPr>
      <w:r w:rsidRPr="000436B2">
        <w:rPr>
          <w:rFonts w:ascii="StobiSerif Regular" w:hAnsi="StobiSerif Regular"/>
          <w:sz w:val="22"/>
          <w:szCs w:val="22"/>
        </w:rPr>
        <w:t xml:space="preserve">Доколку се споредат предложени опции, Опцијата 2 – донесување на новиот Закон за </w:t>
      </w:r>
      <w:r w:rsidR="007A4856" w:rsidRPr="000436B2">
        <w:rPr>
          <w:rFonts w:ascii="StobiSerif Regular" w:hAnsi="StobiSerif Regular"/>
          <w:sz w:val="22"/>
          <w:szCs w:val="22"/>
        </w:rPr>
        <w:t>инсолвентност</w:t>
      </w:r>
      <w:r w:rsidRPr="000436B2">
        <w:rPr>
          <w:rFonts w:ascii="StobiSerif Regular" w:hAnsi="StobiSerif Regular"/>
          <w:sz w:val="22"/>
          <w:szCs w:val="22"/>
        </w:rPr>
        <w:t xml:space="preserve"> е прифатлива опција бидејќи </w:t>
      </w:r>
      <w:r w:rsidRPr="000436B2">
        <w:rPr>
          <w:rFonts w:ascii="StobiSerif Regular" w:hAnsi="StobiSerif Regular" w:cs="StobiSerif Regular"/>
          <w:sz w:val="22"/>
          <w:szCs w:val="22"/>
        </w:rPr>
        <w:t>со предложените можни решенија се очекуваат само позитивни влијанија.</w:t>
      </w:r>
    </w:p>
    <w:p w:rsidR="00A10E04" w:rsidRPr="000436B2" w:rsidRDefault="00A10E04" w:rsidP="00A10E04">
      <w:pPr>
        <w:spacing w:line="320" w:lineRule="atLeast"/>
        <w:ind w:firstLine="720"/>
        <w:rPr>
          <w:rFonts w:ascii="StobiSerif Regular" w:hAnsi="StobiSerif Regular"/>
          <w:sz w:val="22"/>
          <w:szCs w:val="22"/>
          <w:lang w:val="en-GB"/>
        </w:rPr>
      </w:pPr>
      <w:r w:rsidRPr="000436B2">
        <w:rPr>
          <w:rFonts w:ascii="StobiSerif Regular" w:eastAsia="StobiSerif Regular" w:hAnsi="StobiSerif Regular" w:cs="StobiSerif Regular"/>
          <w:sz w:val="22"/>
          <w:szCs w:val="22"/>
        </w:rPr>
        <w:t>Имено, со предложените измени ќе се</w:t>
      </w:r>
      <w:r w:rsidRPr="000436B2">
        <w:rPr>
          <w:rFonts w:ascii="StobiSerif Regular" w:hAnsi="StobiSerif Regular"/>
          <w:sz w:val="22"/>
          <w:szCs w:val="22"/>
        </w:rPr>
        <w:t xml:space="preserve"> постигнат следните цели: </w:t>
      </w:r>
    </w:p>
    <w:p w:rsidR="00A10E04" w:rsidRPr="000436B2" w:rsidRDefault="00A10E04" w:rsidP="00A10E04">
      <w:pPr>
        <w:numPr>
          <w:ilvl w:val="0"/>
          <w:numId w:val="23"/>
        </w:numPr>
        <w:suppressAutoHyphens w:val="0"/>
        <w:rPr>
          <w:rFonts w:ascii="StobiSerif Regular" w:hAnsi="StobiSerif Regular"/>
          <w:sz w:val="22"/>
          <w:szCs w:val="22"/>
        </w:rPr>
      </w:pPr>
      <w:r w:rsidRPr="000436B2">
        <w:rPr>
          <w:rFonts w:ascii="StobiSerif Regular" w:hAnsi="StobiSerif Regular"/>
          <w:sz w:val="22"/>
          <w:szCs w:val="22"/>
        </w:rPr>
        <w:t xml:space="preserve">усогласување </w:t>
      </w:r>
      <w:r w:rsidR="007A4856" w:rsidRPr="000436B2">
        <w:rPr>
          <w:rFonts w:ascii="StobiSerif Regular" w:hAnsi="StobiSerif Regular"/>
          <w:sz w:val="22"/>
          <w:szCs w:val="22"/>
        </w:rPr>
        <w:t>на</w:t>
      </w:r>
      <w:r w:rsidRPr="000436B2">
        <w:rPr>
          <w:rFonts w:ascii="StobiSerif Regular" w:hAnsi="StobiSerif Regular"/>
          <w:sz w:val="22"/>
          <w:szCs w:val="22"/>
        </w:rPr>
        <w:t xml:space="preserve"> постојна регулатива </w:t>
      </w:r>
      <w:r w:rsidR="007A4856" w:rsidRPr="000436B2">
        <w:rPr>
          <w:rFonts w:ascii="StobiSerif Regular" w:hAnsi="StobiSerif Regular"/>
          <w:sz w:val="22"/>
          <w:szCs w:val="22"/>
        </w:rPr>
        <w:t>с</w:t>
      </w:r>
      <w:r w:rsidRPr="000436B2">
        <w:rPr>
          <w:rFonts w:ascii="StobiSerif Regular" w:hAnsi="StobiSerif Regular"/>
          <w:sz w:val="22"/>
          <w:szCs w:val="22"/>
        </w:rPr>
        <w:t xml:space="preserve">о </w:t>
      </w:r>
      <w:r w:rsidR="007A4856" w:rsidRPr="000436B2">
        <w:rPr>
          <w:rFonts w:ascii="StobiSerif Regular" w:hAnsi="StobiSerif Regular"/>
          <w:sz w:val="22"/>
          <w:szCs w:val="22"/>
        </w:rPr>
        <w:t xml:space="preserve">ЕУ регулативата (Директива2019/1023 на Европскиот Парламент и Советот од </w:t>
      </w:r>
      <w:r w:rsidR="007A4856" w:rsidRPr="000436B2">
        <w:rPr>
          <w:rFonts w:ascii="StobiSerif Regular" w:hAnsi="StobiSerif Regular"/>
          <w:sz w:val="22"/>
          <w:szCs w:val="22"/>
        </w:rPr>
        <w:lastRenderedPageBreak/>
        <w:t>20.06.2019 и дополнување на Директивата</w:t>
      </w:r>
      <w:r w:rsidR="008B4D6B" w:rsidRPr="000436B2">
        <w:rPr>
          <w:rFonts w:ascii="StobiSerif Regular" w:hAnsi="StobiSerif Regular"/>
          <w:sz w:val="22"/>
          <w:szCs w:val="22"/>
        </w:rPr>
        <w:t xml:space="preserve"> на ЕУ</w:t>
      </w:r>
      <w:r w:rsidR="007A4856" w:rsidRPr="000436B2">
        <w:rPr>
          <w:rFonts w:ascii="StobiSerif Regular" w:hAnsi="StobiSerif Regular"/>
          <w:sz w:val="22"/>
          <w:szCs w:val="22"/>
        </w:rPr>
        <w:t xml:space="preserve"> за преструктуирање и инсолвентност бр.2017/1132</w:t>
      </w:r>
      <w:r w:rsidR="008B4D6B" w:rsidRPr="000436B2">
        <w:rPr>
          <w:rFonts w:ascii="StobiSerif Regular" w:hAnsi="StobiSerif Regular"/>
          <w:sz w:val="22"/>
          <w:szCs w:val="22"/>
        </w:rPr>
        <w:t>)</w:t>
      </w:r>
    </w:p>
    <w:p w:rsidR="00A10E04" w:rsidRPr="000436B2" w:rsidRDefault="00A10E04" w:rsidP="008B4D6B">
      <w:pPr>
        <w:pStyle w:val="ListParagraph"/>
        <w:numPr>
          <w:ilvl w:val="0"/>
          <w:numId w:val="23"/>
        </w:numPr>
        <w:tabs>
          <w:tab w:val="left" w:pos="709"/>
        </w:tabs>
        <w:autoSpaceDE w:val="0"/>
        <w:autoSpaceDN w:val="0"/>
        <w:adjustRightInd w:val="0"/>
        <w:spacing w:after="0" w:line="240" w:lineRule="auto"/>
        <w:rPr>
          <w:rFonts w:ascii="StobiSerif Regular" w:hAnsi="StobiSerif Regular"/>
          <w:szCs w:val="21"/>
          <w:shd w:val="clear" w:color="auto" w:fill="FFFFFF"/>
        </w:rPr>
      </w:pPr>
      <w:r w:rsidRPr="000436B2">
        <w:rPr>
          <w:rFonts w:ascii="StobiSerif Regular" w:hAnsi="StobiSerif Regular"/>
        </w:rPr>
        <w:t>регулирање на прашања што претходно не биле опфатени во регулативата</w:t>
      </w:r>
      <w:r w:rsidR="00D41BB8">
        <w:rPr>
          <w:rFonts w:ascii="StobiSerif Regular" w:hAnsi="StobiSerif Regular"/>
        </w:rPr>
        <w:t>;</w:t>
      </w:r>
      <w:r w:rsidRPr="000436B2">
        <w:rPr>
          <w:rFonts w:ascii="StobiSerif Regular" w:hAnsi="StobiSerif Regular"/>
        </w:rPr>
        <w:t xml:space="preserve"> </w:t>
      </w:r>
    </w:p>
    <w:p w:rsidR="00A10E04" w:rsidRPr="000436B2" w:rsidRDefault="00A10E04" w:rsidP="00A10E04">
      <w:pPr>
        <w:numPr>
          <w:ilvl w:val="0"/>
          <w:numId w:val="23"/>
        </w:numPr>
        <w:suppressAutoHyphens w:val="0"/>
        <w:rPr>
          <w:rFonts w:ascii="StobiSerif Regular" w:hAnsi="StobiSerif Regular"/>
          <w:sz w:val="22"/>
          <w:szCs w:val="22"/>
        </w:rPr>
      </w:pPr>
      <w:r w:rsidRPr="000436B2">
        <w:rPr>
          <w:rFonts w:ascii="StobiSerif Regular" w:hAnsi="StobiSerif Regular"/>
          <w:sz w:val="22"/>
          <w:szCs w:val="22"/>
        </w:rPr>
        <w:t>воведување правен основ за подзаконски акт</w:t>
      </w:r>
      <w:r w:rsidR="00D41BB8">
        <w:rPr>
          <w:rFonts w:ascii="StobiSerif Regular" w:hAnsi="StobiSerif Regular"/>
          <w:sz w:val="22"/>
          <w:szCs w:val="22"/>
        </w:rPr>
        <w:t>и кои</w:t>
      </w:r>
      <w:r w:rsidRPr="000436B2">
        <w:rPr>
          <w:rFonts w:ascii="StobiSerif Regular" w:hAnsi="StobiSerif Regular"/>
          <w:sz w:val="22"/>
          <w:szCs w:val="22"/>
        </w:rPr>
        <w:t xml:space="preserve"> ја регулира</w:t>
      </w:r>
      <w:r w:rsidR="00D41BB8">
        <w:rPr>
          <w:rFonts w:ascii="StobiSerif Regular" w:hAnsi="StobiSerif Regular"/>
          <w:sz w:val="22"/>
          <w:szCs w:val="22"/>
        </w:rPr>
        <w:t>ат</w:t>
      </w:r>
      <w:r w:rsidRPr="000436B2">
        <w:rPr>
          <w:rFonts w:ascii="StobiSerif Regular" w:hAnsi="StobiSerif Regular"/>
          <w:sz w:val="22"/>
          <w:szCs w:val="22"/>
        </w:rPr>
        <w:t xml:space="preserve"> </w:t>
      </w:r>
      <w:r w:rsidR="008B4D6B" w:rsidRPr="000436B2">
        <w:rPr>
          <w:rFonts w:ascii="StobiSerif Regular" w:hAnsi="StobiSerif Regular"/>
          <w:sz w:val="22"/>
          <w:szCs w:val="22"/>
        </w:rPr>
        <w:t>инсолвентноста</w:t>
      </w:r>
      <w:r w:rsidR="00D41BB8">
        <w:rPr>
          <w:rFonts w:ascii="StobiSerif Regular" w:hAnsi="StobiSerif Regular"/>
          <w:sz w:val="22"/>
          <w:szCs w:val="22"/>
        </w:rPr>
        <w:t xml:space="preserve"> во Република Македонија;</w:t>
      </w:r>
      <w:r w:rsidRPr="000436B2">
        <w:rPr>
          <w:rFonts w:ascii="StobiSerif Regular" w:hAnsi="StobiSerif Regular"/>
          <w:sz w:val="22"/>
          <w:szCs w:val="22"/>
        </w:rPr>
        <w:t xml:space="preserve"> </w:t>
      </w:r>
    </w:p>
    <w:p w:rsidR="00A10E04" w:rsidRPr="000436B2" w:rsidRDefault="00A10E04" w:rsidP="00A10E04">
      <w:pPr>
        <w:numPr>
          <w:ilvl w:val="0"/>
          <w:numId w:val="23"/>
        </w:numPr>
        <w:suppressAutoHyphens w:val="0"/>
        <w:rPr>
          <w:rFonts w:ascii="StobiSerif Regular" w:hAnsi="StobiSerif Regular"/>
          <w:sz w:val="22"/>
          <w:szCs w:val="22"/>
        </w:rPr>
      </w:pPr>
      <w:r w:rsidRPr="000436B2">
        <w:rPr>
          <w:rFonts w:ascii="StobiSerif Regular" w:hAnsi="StobiSerif Regular"/>
          <w:sz w:val="22"/>
          <w:szCs w:val="22"/>
        </w:rPr>
        <w:t xml:space="preserve">проширување на </w:t>
      </w:r>
      <w:r w:rsidRPr="000436B2">
        <w:rPr>
          <w:rFonts w:ascii="StobiSerif Regular" w:hAnsi="StobiSerif Regular"/>
          <w:sz w:val="22"/>
          <w:szCs w:val="22"/>
          <w:shd w:val="clear" w:color="auto" w:fill="FFFFFF"/>
        </w:rPr>
        <w:t>н</w:t>
      </w:r>
      <w:r w:rsidRPr="000436B2">
        <w:rPr>
          <w:rFonts w:ascii="StobiSerif Regular" w:hAnsi="StobiSerif Regular"/>
          <w:sz w:val="22"/>
          <w:szCs w:val="22"/>
        </w:rPr>
        <w:t xml:space="preserve">адлежностите на </w:t>
      </w:r>
      <w:r w:rsidR="001A1C54">
        <w:rPr>
          <w:rFonts w:ascii="StobiSerif Regular" w:hAnsi="StobiSerif Regular"/>
          <w:sz w:val="22"/>
          <w:szCs w:val="22"/>
        </w:rPr>
        <w:t>Министерството за економија</w:t>
      </w:r>
      <w:r w:rsidRPr="000436B2">
        <w:rPr>
          <w:rFonts w:ascii="StobiSerif Regular" w:hAnsi="StobiSerif Regular"/>
          <w:sz w:val="22"/>
          <w:szCs w:val="22"/>
        </w:rPr>
        <w:t xml:space="preserve"> во доменот на </w:t>
      </w:r>
      <w:r w:rsidR="001A1C54">
        <w:rPr>
          <w:rFonts w:ascii="StobiSerif Regular" w:hAnsi="StobiSerif Regular"/>
          <w:sz w:val="22"/>
          <w:szCs w:val="22"/>
        </w:rPr>
        <w:t>обуките, надзор над работата на стечајните управници</w:t>
      </w:r>
    </w:p>
    <w:p w:rsidR="008B4D6B" w:rsidRPr="000436B2" w:rsidRDefault="00A10E04" w:rsidP="008B4D6B">
      <w:pPr>
        <w:pStyle w:val="ListParagraph"/>
        <w:numPr>
          <w:ilvl w:val="0"/>
          <w:numId w:val="23"/>
        </w:numPr>
        <w:tabs>
          <w:tab w:val="left" w:pos="709"/>
        </w:tabs>
        <w:autoSpaceDE w:val="0"/>
        <w:autoSpaceDN w:val="0"/>
        <w:adjustRightInd w:val="0"/>
        <w:spacing w:after="0" w:line="240" w:lineRule="auto"/>
        <w:rPr>
          <w:rFonts w:ascii="StobiSerif Regular" w:hAnsi="StobiSerif Regular"/>
          <w:szCs w:val="21"/>
          <w:shd w:val="clear" w:color="auto" w:fill="FFFFFF"/>
        </w:rPr>
      </w:pPr>
      <w:r w:rsidRPr="000436B2">
        <w:rPr>
          <w:rFonts w:ascii="StobiSerif Regular" w:hAnsi="StobiSerif Regular"/>
        </w:rPr>
        <w:t>одржување на високо ниво на усогласеност со регулативите на ЕУ</w:t>
      </w:r>
      <w:r w:rsidR="008B4D6B" w:rsidRPr="000436B2">
        <w:rPr>
          <w:rFonts w:ascii="StobiSerif Regular" w:hAnsi="StobiSerif Regular"/>
        </w:rPr>
        <w:t xml:space="preserve"> (</w:t>
      </w:r>
      <w:r w:rsidR="008B4D6B" w:rsidRPr="000436B2">
        <w:rPr>
          <w:rFonts w:ascii="StobiSerif Regular" w:hAnsi="StobiSerif Regular" w:cs="StobiSerif Regular"/>
        </w:rPr>
        <w:t>со оваа нова законска рамка за превентивно преструктуирање им се овозможува на трговските друштва кои имаат финансиски потешкотии да ја продолжат својата деловна активност.</w:t>
      </w:r>
      <w:r w:rsidR="001A1C54">
        <w:rPr>
          <w:rFonts w:ascii="StobiSerif Regular" w:hAnsi="StobiSerif Regular"/>
        </w:rPr>
        <w:t>);</w:t>
      </w:r>
      <w:r w:rsidR="008B4D6B" w:rsidRPr="000436B2">
        <w:rPr>
          <w:rFonts w:ascii="StobiSerif Regular" w:hAnsi="StobiSerif Regular"/>
        </w:rPr>
        <w:t xml:space="preserve"> </w:t>
      </w:r>
    </w:p>
    <w:p w:rsidR="00A10E04" w:rsidRPr="000436B2" w:rsidRDefault="00A10E04" w:rsidP="001D2C69">
      <w:pPr>
        <w:spacing w:line="300" w:lineRule="atLeast"/>
        <w:rPr>
          <w:rFonts w:ascii="StobiSerif Regular" w:hAnsi="StobiSerif Regular" w:cs="Arial"/>
          <w:color w:val="2E74B5"/>
          <w:sz w:val="22"/>
          <w:szCs w:val="22"/>
        </w:rPr>
      </w:pPr>
    </w:p>
    <w:p w:rsidR="00A10E04" w:rsidRPr="000436B2" w:rsidRDefault="00A10E04" w:rsidP="00A10E04">
      <w:pPr>
        <w:ind w:left="720"/>
        <w:rPr>
          <w:rFonts w:ascii="StobiSerifPro" w:hAnsi="StobiSerifPro"/>
          <w:i/>
          <w:sz w:val="20"/>
          <w:szCs w:val="20"/>
        </w:rPr>
      </w:pPr>
    </w:p>
    <w:p w:rsidR="00A10E04" w:rsidRDefault="00A10E04" w:rsidP="00A10E04">
      <w:pPr>
        <w:ind w:left="720"/>
        <w:rPr>
          <w:rFonts w:ascii="StobiSerifPro" w:hAnsi="StobiSerifPro"/>
          <w:i/>
          <w:sz w:val="20"/>
          <w:szCs w:val="20"/>
        </w:rPr>
      </w:pPr>
      <w:r w:rsidRPr="000436B2">
        <w:rPr>
          <w:rFonts w:ascii="StobiSerifPro" w:hAnsi="StobiSerifPro"/>
          <w:i/>
          <w:sz w:val="20"/>
          <w:szCs w:val="20"/>
        </w:rPr>
        <w:t>6.2</w:t>
      </w:r>
      <w:r w:rsidRPr="000436B2">
        <w:rPr>
          <w:rFonts w:ascii="StobiSerifPro" w:hAnsi="StobiSerifPro"/>
          <w:i/>
          <w:sz w:val="20"/>
          <w:szCs w:val="20"/>
        </w:rPr>
        <w:tab/>
        <w:t>Ризици во спроведувањето и примената на секое од можните решенија (опции)</w:t>
      </w:r>
    </w:p>
    <w:p w:rsidR="00A10E04" w:rsidRDefault="00A10E04" w:rsidP="00A10E04">
      <w:pPr>
        <w:tabs>
          <w:tab w:val="left" w:pos="675"/>
        </w:tabs>
        <w:rPr>
          <w:rFonts w:ascii="StobiSerif Regular" w:hAnsi="StobiSerif Regular" w:cs="StobiSerif Regular"/>
          <w:i/>
          <w:sz w:val="22"/>
          <w:szCs w:val="22"/>
        </w:rPr>
      </w:pPr>
      <w:r>
        <w:rPr>
          <w:rFonts w:ascii="StobiSerif Regular" w:hAnsi="StobiSerif Regular" w:cs="StobiSerif Regular"/>
          <w:i/>
          <w:sz w:val="22"/>
          <w:szCs w:val="22"/>
        </w:rPr>
        <w:tab/>
      </w:r>
    </w:p>
    <w:p w:rsidR="00A10E04" w:rsidRPr="000436B2" w:rsidRDefault="00A10E04" w:rsidP="00A10E04">
      <w:pPr>
        <w:tabs>
          <w:tab w:val="left" w:pos="675"/>
        </w:tabs>
        <w:rPr>
          <w:rFonts w:ascii="StobiSerif Regular" w:hAnsi="StobiSerif Regular" w:cs="StobiSerif Regular"/>
          <w:sz w:val="22"/>
          <w:szCs w:val="22"/>
        </w:rPr>
      </w:pPr>
      <w:r>
        <w:rPr>
          <w:rFonts w:ascii="StobiSerif Regular" w:hAnsi="StobiSerif Regular" w:cs="StobiSerif Regular"/>
          <w:i/>
          <w:sz w:val="22"/>
          <w:szCs w:val="22"/>
        </w:rPr>
        <w:tab/>
      </w:r>
      <w:r w:rsidRPr="000436B2">
        <w:rPr>
          <w:rFonts w:ascii="StobiSerif Regular" w:hAnsi="StobiSerif Regular" w:cs="StobiSerif Regular"/>
          <w:sz w:val="22"/>
          <w:szCs w:val="22"/>
        </w:rPr>
        <w:t>При спроведувањето и примената на предложените законски решенија, постојат ризици во однос на неможноста истите целосно да се имплементираат, да не се надминат утврдените проблеми, како и да не се исполнат потребните предуслови предвидени за практична имплементација на одредбите.</w:t>
      </w:r>
    </w:p>
    <w:p w:rsidR="00A10E04" w:rsidRDefault="00A10E04" w:rsidP="00A10E04">
      <w:pPr>
        <w:ind w:left="720"/>
        <w:rPr>
          <w:rFonts w:ascii="StobiSerifPro" w:hAnsi="StobiSerifPro"/>
          <w:i/>
          <w:sz w:val="20"/>
          <w:szCs w:val="20"/>
        </w:rPr>
      </w:pPr>
    </w:p>
    <w:p w:rsidR="00A10E04" w:rsidRDefault="00A10E04" w:rsidP="00A10E04">
      <w:pPr>
        <w:ind w:firstLine="720"/>
        <w:rPr>
          <w:rFonts w:ascii="StobiSerifPro" w:hAnsi="StobiSerifPro"/>
          <w:i/>
          <w:sz w:val="20"/>
          <w:szCs w:val="20"/>
        </w:rPr>
      </w:pPr>
      <w:r>
        <w:rPr>
          <w:rFonts w:ascii="StobiSerifPro" w:hAnsi="StobiSerifPro"/>
          <w:i/>
          <w:sz w:val="20"/>
          <w:szCs w:val="20"/>
        </w:rPr>
        <w:t>6.3</w:t>
      </w:r>
      <w:r>
        <w:rPr>
          <w:rFonts w:ascii="StobiSerifPro" w:hAnsi="StobiSerifPro"/>
          <w:i/>
          <w:sz w:val="20"/>
          <w:szCs w:val="20"/>
        </w:rPr>
        <w:tab/>
        <w:t>Препорачано решение со образложение</w:t>
      </w:r>
    </w:p>
    <w:p w:rsidR="00A10E04" w:rsidRDefault="00A10E04" w:rsidP="00A10E04">
      <w:pPr>
        <w:pStyle w:val="ListParagraph"/>
        <w:spacing w:after="0" w:line="240" w:lineRule="auto"/>
        <w:ind w:left="0" w:firstLine="720"/>
        <w:rPr>
          <w:rFonts w:ascii="StobiSerif Regular" w:hAnsi="StobiSerif Regular"/>
        </w:rPr>
      </w:pPr>
    </w:p>
    <w:p w:rsidR="00A10E04" w:rsidRDefault="00A10E04" w:rsidP="00A10E04">
      <w:pPr>
        <w:pStyle w:val="ListParagraph"/>
        <w:spacing w:after="0" w:line="240" w:lineRule="auto"/>
        <w:ind w:left="0" w:firstLine="720"/>
        <w:rPr>
          <w:rFonts w:ascii="StobiSerif Regular" w:hAnsi="StobiSerif Regular"/>
          <w:szCs w:val="21"/>
          <w:shd w:val="clear" w:color="auto" w:fill="FFFFFF"/>
        </w:rPr>
      </w:pPr>
      <w:r>
        <w:rPr>
          <w:rFonts w:ascii="StobiSerif Regular" w:hAnsi="StobiSerif Regular"/>
        </w:rPr>
        <w:t xml:space="preserve">Со Предлогот на Законот за </w:t>
      </w:r>
      <w:r w:rsidR="008B4D6B">
        <w:rPr>
          <w:rFonts w:ascii="StobiSerif Regular" w:hAnsi="StobiSerif Regular"/>
        </w:rPr>
        <w:t xml:space="preserve">инсолвентност </w:t>
      </w:r>
      <w:r>
        <w:rPr>
          <w:rFonts w:ascii="StobiSerif Regular" w:hAnsi="StobiSerif Regular"/>
        </w:rPr>
        <w:t xml:space="preserve">се уредува системот </w:t>
      </w:r>
      <w:r w:rsidR="008B4D6B">
        <w:rPr>
          <w:rFonts w:ascii="StobiSerif Regular" w:hAnsi="StobiSerif Regular"/>
        </w:rPr>
        <w:t>на инсолвентност</w:t>
      </w:r>
      <w:r>
        <w:rPr>
          <w:rFonts w:ascii="StobiSerif Regular" w:hAnsi="StobiSerif Regular"/>
        </w:rPr>
        <w:t xml:space="preserve"> во Република</w:t>
      </w:r>
      <w:r w:rsidR="000436B2">
        <w:rPr>
          <w:rFonts w:ascii="StobiSerif Regular" w:hAnsi="StobiSerif Regular"/>
        </w:rPr>
        <w:t xml:space="preserve"> Северна</w:t>
      </w:r>
      <w:r>
        <w:rPr>
          <w:rFonts w:ascii="StobiSerif Regular" w:hAnsi="StobiSerif Regular"/>
        </w:rPr>
        <w:t xml:space="preserve"> Македонија</w:t>
      </w:r>
      <w:r w:rsidR="00FA0610">
        <w:rPr>
          <w:rFonts w:ascii="StobiSerif Regular" w:hAnsi="StobiSerif Regular"/>
        </w:rPr>
        <w:t xml:space="preserve"> преку</w:t>
      </w:r>
      <w:r w:rsidR="008B4D6B">
        <w:rPr>
          <w:rFonts w:ascii="StobiSerif Regular" w:hAnsi="StobiSerif Regular"/>
        </w:rPr>
        <w:t xml:space="preserve"> подобрување на постоечките законски решенија </w:t>
      </w:r>
      <w:r w:rsidR="00FA0610">
        <w:rPr>
          <w:rFonts w:ascii="StobiSerif Regular" w:hAnsi="StobiSerif Regular"/>
        </w:rPr>
        <w:t>односно подобрување на регулаторната рамка на инсолвентност</w:t>
      </w:r>
      <w:r w:rsidR="008B4D6B">
        <w:rPr>
          <w:rFonts w:ascii="StobiSerif Regular" w:hAnsi="StobiSerif Regular"/>
        </w:rPr>
        <w:t xml:space="preserve"> </w:t>
      </w:r>
      <w:r>
        <w:rPr>
          <w:rFonts w:ascii="StobiSerif Regular" w:hAnsi="StobiSerif Regular"/>
        </w:rPr>
        <w:t xml:space="preserve">и се овозможува </w:t>
      </w:r>
      <w:r>
        <w:rPr>
          <w:rFonts w:ascii="StobiSerif Regular" w:hAnsi="StobiSerif Regular"/>
          <w:szCs w:val="21"/>
          <w:shd w:val="clear" w:color="auto" w:fill="FFFFFF"/>
        </w:rPr>
        <w:t xml:space="preserve">одржување на високо ниво на усогласеност со регулативите на ЕУ, следење на тековните трендови во практиките </w:t>
      </w:r>
      <w:r w:rsidR="00FA0610">
        <w:rPr>
          <w:rFonts w:ascii="StobiSerif Regular" w:hAnsi="StobiSerif Regular"/>
          <w:szCs w:val="21"/>
          <w:shd w:val="clear" w:color="auto" w:fill="FFFFFF"/>
        </w:rPr>
        <w:t>на инсолвентност</w:t>
      </w:r>
      <w:r>
        <w:rPr>
          <w:rFonts w:ascii="StobiSerif Regular" w:hAnsi="StobiSerif Regular"/>
          <w:szCs w:val="21"/>
          <w:shd w:val="clear" w:color="auto" w:fill="FFFFFF"/>
        </w:rPr>
        <w:t xml:space="preserve">, како и прецизирање на одредени прашања поврзани </w:t>
      </w:r>
      <w:r w:rsidR="00FA0610">
        <w:rPr>
          <w:rFonts w:ascii="StobiSerif Regular" w:hAnsi="StobiSerif Regular"/>
          <w:szCs w:val="21"/>
          <w:shd w:val="clear" w:color="auto" w:fill="FFFFFF"/>
        </w:rPr>
        <w:t>со инсолвентноста</w:t>
      </w:r>
      <w:r>
        <w:rPr>
          <w:rFonts w:ascii="StobiSerif Regular" w:hAnsi="StobiSerif Regular"/>
          <w:szCs w:val="21"/>
          <w:shd w:val="clear" w:color="auto" w:fill="FFFFFF"/>
        </w:rPr>
        <w:t xml:space="preserve">. </w:t>
      </w:r>
    </w:p>
    <w:p w:rsidR="00A10E04" w:rsidRDefault="00A10E04" w:rsidP="00A10E04">
      <w:pPr>
        <w:pStyle w:val="ListParagraph"/>
        <w:spacing w:after="0" w:line="240" w:lineRule="auto"/>
        <w:ind w:left="0" w:firstLine="720"/>
        <w:rPr>
          <w:rFonts w:ascii="StobiSerif Regular" w:hAnsi="StobiSerif Regular"/>
        </w:rPr>
      </w:pPr>
      <w:r>
        <w:rPr>
          <w:rFonts w:ascii="StobiSerif Regular" w:hAnsi="StobiSerif Regular"/>
          <w:szCs w:val="21"/>
          <w:shd w:val="clear" w:color="auto" w:fill="FFFFFF"/>
        </w:rPr>
        <w:t xml:space="preserve">Тука акцентот пред сè е </w:t>
      </w:r>
      <w:r w:rsidR="00FA0610">
        <w:rPr>
          <w:rFonts w:ascii="StobiSerif Regular" w:hAnsi="StobiSerif Regular"/>
          <w:szCs w:val="21"/>
          <w:shd w:val="clear" w:color="auto" w:fill="FFFFFF"/>
        </w:rPr>
        <w:t xml:space="preserve">ставен да се поттикнат претпријатијата(друштвата) со потешкотии да се обидат да преговараат за привремено ослободување на долговите и да ги договорат условите за подмирување на долгот надвор од судот, преку соодветен механизам за инсолвентност </w:t>
      </w:r>
      <w:r w:rsidR="00723710">
        <w:rPr>
          <w:rFonts w:ascii="StobiSerif Regular" w:hAnsi="StobiSerif Regular"/>
          <w:szCs w:val="21"/>
          <w:shd w:val="clear" w:color="auto" w:fill="FFFFFF"/>
        </w:rPr>
        <w:t>односно со воведување на нова постапка за превентивно преструктуирање на друштвото со финансиски потешкотии.</w:t>
      </w:r>
      <w:r w:rsidR="00FA0610">
        <w:rPr>
          <w:rFonts w:ascii="StobiSerif Regular" w:hAnsi="StobiSerif Regular"/>
          <w:szCs w:val="21"/>
          <w:shd w:val="clear" w:color="auto" w:fill="FFFFFF"/>
        </w:rPr>
        <w:t xml:space="preserve"> </w:t>
      </w:r>
    </w:p>
    <w:p w:rsidR="00723710" w:rsidRDefault="00A10E04" w:rsidP="00A10E04">
      <w:pPr>
        <w:ind w:firstLine="720"/>
        <w:rPr>
          <w:rFonts w:ascii="StobiSerif Regular" w:hAnsi="StobiSerif Regular"/>
          <w:sz w:val="22"/>
          <w:szCs w:val="22"/>
          <w:shd w:val="clear" w:color="auto" w:fill="FFFFFF"/>
        </w:rPr>
      </w:pPr>
      <w:r>
        <w:rPr>
          <w:rFonts w:ascii="StobiSerif Regular" w:hAnsi="StobiSerif Regular"/>
          <w:sz w:val="22"/>
          <w:szCs w:val="22"/>
        </w:rPr>
        <w:lastRenderedPageBreak/>
        <w:t xml:space="preserve">Во Предлогот на Законот за </w:t>
      </w:r>
      <w:r w:rsidR="00723710">
        <w:rPr>
          <w:rFonts w:ascii="StobiSerif Regular" w:hAnsi="StobiSerif Regular"/>
          <w:sz w:val="22"/>
          <w:szCs w:val="22"/>
        </w:rPr>
        <w:t>инсолвентност</w:t>
      </w:r>
      <w:r>
        <w:rPr>
          <w:rFonts w:ascii="StobiSerif Regular" w:hAnsi="StobiSerif Regular"/>
          <w:sz w:val="22"/>
          <w:szCs w:val="22"/>
        </w:rPr>
        <w:t xml:space="preserve"> се прецизираат и </w:t>
      </w:r>
      <w:r>
        <w:rPr>
          <w:rFonts w:ascii="StobiSerif Regular" w:hAnsi="StobiSerif Regular"/>
          <w:sz w:val="22"/>
          <w:szCs w:val="22"/>
          <w:shd w:val="clear" w:color="auto" w:fill="FFFFFF"/>
        </w:rPr>
        <w:t xml:space="preserve">одредени прашања од доменот на </w:t>
      </w:r>
      <w:r w:rsidR="00723710">
        <w:rPr>
          <w:rFonts w:ascii="StobiSerif Regular" w:hAnsi="StobiSerif Regular"/>
          <w:sz w:val="22"/>
          <w:szCs w:val="22"/>
          <w:shd w:val="clear" w:color="auto" w:fill="FFFFFF"/>
        </w:rPr>
        <w:t>стечајната постапка</w:t>
      </w:r>
      <w:r>
        <w:rPr>
          <w:rFonts w:ascii="StobiSerif Regular" w:hAnsi="StobiSerif Regular"/>
          <w:sz w:val="22"/>
          <w:szCs w:val="22"/>
          <w:shd w:val="clear" w:color="auto" w:fill="FFFFFF"/>
        </w:rPr>
        <w:t xml:space="preserve"> што произлегуваат од </w:t>
      </w:r>
      <w:r w:rsidR="00723710">
        <w:rPr>
          <w:rFonts w:ascii="StobiSerif Regular" w:hAnsi="StobiSerif Regular"/>
          <w:sz w:val="22"/>
          <w:szCs w:val="22"/>
          <w:shd w:val="clear" w:color="auto" w:fill="FFFFFF"/>
        </w:rPr>
        <w:t xml:space="preserve">јавните расправи со засегнатите страни и тоа: </w:t>
      </w:r>
    </w:p>
    <w:p w:rsidR="00A10E04" w:rsidRDefault="00723710"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w:t>
      </w:r>
      <w:r w:rsidR="00A10E04">
        <w:rPr>
          <w:rFonts w:ascii="StobiSerif Regular" w:hAnsi="StobiSerif Regular"/>
          <w:sz w:val="22"/>
          <w:szCs w:val="22"/>
          <w:shd w:val="clear" w:color="auto" w:fill="FFFFFF"/>
        </w:rPr>
        <w:t xml:space="preserve"> </w:t>
      </w:r>
      <w:r>
        <w:rPr>
          <w:rFonts w:ascii="StobiSerif Regular" w:hAnsi="StobiSerif Regular"/>
          <w:sz w:val="22"/>
          <w:szCs w:val="22"/>
          <w:shd w:val="clear" w:color="auto" w:fill="FFFFFF"/>
        </w:rPr>
        <w:t>промена на името на законот;</w:t>
      </w:r>
    </w:p>
    <w:p w:rsidR="00723710" w:rsidRDefault="00723710"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-подобрен е системот на заштита на правата на учесниците во стечајната постапка посебно доверителите (право на жалба генерално е дозволено против сите решенија на судот, а со одредени одредби се исклучува правото на жалба)</w:t>
      </w:r>
    </w:p>
    <w:p w:rsidR="00723710" w:rsidRDefault="00723710"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w:t>
      </w:r>
      <w:r w:rsidR="00673BA5">
        <w:rPr>
          <w:rFonts w:ascii="StobiSerif Regular" w:hAnsi="StobiSerif Regular"/>
          <w:sz w:val="22"/>
          <w:szCs w:val="22"/>
          <w:shd w:val="clear" w:color="auto" w:fill="FFFFFF"/>
        </w:rPr>
        <w:t>конкретизирани се одредбите кои се однесуваат на информирањето на стечајниот управник;</w:t>
      </w:r>
    </w:p>
    <w:p w:rsidR="00673BA5" w:rsidRDefault="00673BA5"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-ограничена е штетата која стечајниот управник треба да ја плати;</w:t>
      </w:r>
    </w:p>
    <w:p w:rsidR="00673BA5" w:rsidRDefault="00673BA5"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-изменети се одредбите за надзор над работата на стечајниот управник од страна на министерството за економија;</w:t>
      </w:r>
    </w:p>
    <w:p w:rsidR="00673BA5" w:rsidRDefault="00673BA5"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-предвидено е формирање на посебна комисија како советодавно тело на министерот покрај одделението за стечај;</w:t>
      </w:r>
    </w:p>
    <w:p w:rsidR="00673BA5" w:rsidRDefault="00673BA5"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-се ограничува старосната г</w:t>
      </w:r>
      <w:r w:rsidR="00F5689F">
        <w:rPr>
          <w:rFonts w:ascii="StobiSerif Regular" w:hAnsi="StobiSerif Regular"/>
          <w:sz w:val="22"/>
          <w:szCs w:val="22"/>
          <w:shd w:val="clear" w:color="auto" w:fill="FFFFFF"/>
        </w:rPr>
        <w:t xml:space="preserve">раница на стечајните управници </w:t>
      </w:r>
      <w:r>
        <w:rPr>
          <w:rFonts w:ascii="StobiSerif Regular" w:hAnsi="StobiSerif Regular"/>
          <w:sz w:val="22"/>
          <w:szCs w:val="22"/>
          <w:shd w:val="clear" w:color="auto" w:fill="FFFFFF"/>
        </w:rPr>
        <w:t>до кога може да работат согласно условите за старосна пензија предвидени со посебните закони;</w:t>
      </w:r>
    </w:p>
    <w:p w:rsidR="00E34A5D" w:rsidRDefault="00673BA5"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 xml:space="preserve">-почетната обука </w:t>
      </w:r>
      <w:r w:rsidR="00E34A5D">
        <w:rPr>
          <w:rFonts w:ascii="StobiSerif Regular" w:hAnsi="StobiSerif Regular"/>
          <w:sz w:val="22"/>
          <w:szCs w:val="22"/>
          <w:shd w:val="clear" w:color="auto" w:fill="FFFFFF"/>
        </w:rPr>
        <w:t xml:space="preserve">за стекнување на право за полагање на испит и континуираната обука за обновување на лиценцата да ја вршат Комората на стечајни управници </w:t>
      </w:r>
      <w:r w:rsidR="00462A74">
        <w:rPr>
          <w:rFonts w:ascii="StobiSerif Regular" w:hAnsi="StobiSerif Regular"/>
          <w:sz w:val="22"/>
          <w:szCs w:val="22"/>
          <w:shd w:val="clear" w:color="auto" w:fill="FFFFFF"/>
        </w:rPr>
        <w:t>во соработка со</w:t>
      </w:r>
      <w:r w:rsidR="00E34A5D">
        <w:rPr>
          <w:rFonts w:ascii="StobiSerif Regular" w:hAnsi="StobiSerif Regular"/>
          <w:sz w:val="22"/>
          <w:szCs w:val="22"/>
          <w:shd w:val="clear" w:color="auto" w:fill="FFFFFF"/>
        </w:rPr>
        <w:t xml:space="preserve"> Министерството за економија;</w:t>
      </w:r>
    </w:p>
    <w:p w:rsidR="00462A74" w:rsidRDefault="00E34A5D"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-нови одредби за полагање на стручен испит за стекнување со уверение за положен испит за овластен стечаен управник</w:t>
      </w:r>
      <w:r w:rsidR="00E61BF6">
        <w:rPr>
          <w:rFonts w:ascii="StobiSerif Regular" w:hAnsi="StobiSerif Regular"/>
          <w:sz w:val="22"/>
          <w:szCs w:val="22"/>
          <w:shd w:val="clear" w:color="auto" w:fill="FFFFFF"/>
        </w:rPr>
        <w:t>.</w:t>
      </w:r>
      <w:r>
        <w:rPr>
          <w:rFonts w:ascii="StobiSerif Regular" w:hAnsi="StobiSerif Regular"/>
          <w:sz w:val="22"/>
          <w:szCs w:val="22"/>
          <w:shd w:val="clear" w:color="auto" w:fill="FFFFFF"/>
        </w:rPr>
        <w:t xml:space="preserve"> </w:t>
      </w:r>
      <w:r w:rsidR="00E61BF6" w:rsidRPr="00E61BF6">
        <w:rPr>
          <w:rFonts w:ascii="StobiSerif Regular" w:hAnsi="StobiSerif Regular"/>
          <w:sz w:val="22"/>
          <w:szCs w:val="22"/>
        </w:rPr>
        <w:t>Со изменувањето на законското решение е планирано укинување на електронско полагање на стручните испити и воведување на усмено и писмено полагање на кандидатите пред стручните комисии, врз основа на мерливи и објективни критериуми за проценка на нивните знаења.</w:t>
      </w:r>
      <w:r w:rsidR="00E61BF6" w:rsidRPr="00E61BF6">
        <w:rPr>
          <w:rFonts w:ascii="StobiSerif Regular" w:hAnsi="StobiSerif Regular"/>
          <w:sz w:val="22"/>
          <w:szCs w:val="22"/>
          <w:shd w:val="clear" w:color="auto" w:fill="FFFFFF"/>
        </w:rPr>
        <w:t xml:space="preserve"> </w:t>
      </w:r>
    </w:p>
    <w:p w:rsidR="00462A74" w:rsidRDefault="00F5689F"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w:t>
      </w:r>
      <w:r w:rsidR="00462A74">
        <w:rPr>
          <w:rFonts w:ascii="StobiSerif Regular" w:hAnsi="StobiSerif Regular"/>
          <w:sz w:val="22"/>
          <w:szCs w:val="22"/>
          <w:shd w:val="clear" w:color="auto" w:fill="FFFFFF"/>
        </w:rPr>
        <w:t>привремено запирање на вршење на должностите стечаен управник (мирување на лиценцата);</w:t>
      </w:r>
    </w:p>
    <w:p w:rsidR="00462A74" w:rsidRDefault="00462A74"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-подобрување и усогласување со судката практика на одредбите за претходна постапка за испитување на условите за отварање на стечајната постапка;</w:t>
      </w:r>
    </w:p>
    <w:p w:rsidR="00462A74" w:rsidRDefault="00462A74"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-поинакво уредување на правните последици од отварање на стечајната постапка со нивно групирање;</w:t>
      </w:r>
    </w:p>
    <w:p w:rsidR="00462A74" w:rsidRDefault="00462A74"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-уредување на сметката отворена за потребите на стечајната постапка;</w:t>
      </w:r>
    </w:p>
    <w:p w:rsidR="003E1336" w:rsidRDefault="00462A74"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-последици на отворената стечајна постапка над доверителите</w:t>
      </w:r>
      <w:r w:rsidR="003E1336">
        <w:rPr>
          <w:rFonts w:ascii="StobiSerif Regular" w:hAnsi="StobiSerif Regular"/>
          <w:sz w:val="22"/>
          <w:szCs w:val="22"/>
          <w:shd w:val="clear" w:color="auto" w:fill="FFFFFF"/>
        </w:rPr>
        <w:t>;</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-процесно правни последици од отварањето на стечајната постапка;</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-нови одредби кои се однесуваат на посебни правила за лична одговорност и неограничено одговорните содружници на стечајниот должник;</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lastRenderedPageBreak/>
        <w:t>-последиците на отварањето на стечајната постапка на правните работи;</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-посебни правила за взаемно неисполнети двострано товарни договори;</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-финансиски лизинг;</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-дефинирање на побивање на правните дејствија превземени од должникот пред отварање на стечајната постапка;</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-дефинирање на стечајна маса и делбена маса;</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-превземање на имотот од должникот и од трети лица;</w:t>
      </w:r>
    </w:p>
    <w:p w:rsidR="003E1336"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-управување со стечајната маса;</w:t>
      </w:r>
    </w:p>
    <w:p w:rsidR="007F4DD3" w:rsidRDefault="003E1336"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 xml:space="preserve">-склучување на договор за заем или </w:t>
      </w:r>
      <w:r w:rsidR="007F4DD3">
        <w:rPr>
          <w:rFonts w:ascii="StobiSerif Regular" w:hAnsi="StobiSerif Regular"/>
          <w:sz w:val="22"/>
          <w:szCs w:val="22"/>
          <w:shd w:val="clear" w:color="auto" w:fill="FFFFFF"/>
        </w:rPr>
        <w:t>наем на имотот кој е дел од стечајната маса;</w:t>
      </w:r>
    </w:p>
    <w:p w:rsidR="00673BA5"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-дефинирање на почетниот стечаен биланс</w:t>
      </w:r>
      <w:r w:rsidR="00673BA5">
        <w:rPr>
          <w:rFonts w:ascii="StobiSerif Regular" w:hAnsi="StobiSerif Regular"/>
          <w:sz w:val="22"/>
          <w:szCs w:val="22"/>
          <w:shd w:val="clear" w:color="auto" w:fill="FFFFFF"/>
        </w:rPr>
        <w:t xml:space="preserve"> </w:t>
      </w:r>
      <w:r>
        <w:rPr>
          <w:rFonts w:ascii="StobiSerif Regular" w:hAnsi="StobiSerif Regular"/>
          <w:sz w:val="22"/>
          <w:szCs w:val="22"/>
          <w:shd w:val="clear" w:color="auto" w:fill="FFFFFF"/>
        </w:rPr>
        <w:t>и негово преименување во поглед на имотот и обврските;</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-уредување на водење на сметководство во текот на стечајната постапка;</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-дефинирање на завршување на започнатите, незавршени работи и продолжување на натамошното работење на стечајниот должник;</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-пријавување на побарување и стекнување на процесна легитимација на доверителите;</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-уредување на излачните права- пријавување и испитување;</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-нови одредби за впаричување на основната стечајна маса;</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-одредби за впаричување на посебната стечајна маса;</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-подобрување на постапката за распределба на делбената маса;</w:t>
      </w:r>
      <w:r w:rsidR="00035F97">
        <w:rPr>
          <w:rFonts w:ascii="StobiSerif Regular" w:hAnsi="StobiSerif Regular"/>
          <w:sz w:val="22"/>
          <w:szCs w:val="22"/>
          <w:shd w:val="clear" w:color="auto" w:fill="FFFFFF"/>
        </w:rPr>
        <w:t xml:space="preserve">   и</w:t>
      </w:r>
    </w:p>
    <w:p w:rsidR="007F4DD3" w:rsidRDefault="007F4DD3" w:rsidP="00723710">
      <w:pPr>
        <w:ind w:firstLine="720"/>
        <w:rPr>
          <w:rFonts w:ascii="StobiSerif Regular" w:hAnsi="StobiSerif Regular"/>
          <w:sz w:val="22"/>
          <w:szCs w:val="22"/>
          <w:shd w:val="clear" w:color="auto" w:fill="FFFFFF"/>
        </w:rPr>
      </w:pPr>
      <w:r>
        <w:rPr>
          <w:rFonts w:ascii="StobiSerif Regular" w:hAnsi="StobiSerif Regular"/>
          <w:sz w:val="22"/>
          <w:szCs w:val="22"/>
          <w:shd w:val="clear" w:color="auto" w:fill="FFFFFF"/>
        </w:rPr>
        <w:t>-реорганизација во стечајна</w:t>
      </w:r>
      <w:r w:rsidR="00035F97">
        <w:rPr>
          <w:rFonts w:ascii="StobiSerif Regular" w:hAnsi="StobiSerif Regular"/>
          <w:sz w:val="22"/>
          <w:szCs w:val="22"/>
          <w:shd w:val="clear" w:color="auto" w:fill="FFFFFF"/>
        </w:rPr>
        <w:t xml:space="preserve"> постапка;</w:t>
      </w:r>
      <w:r>
        <w:rPr>
          <w:rFonts w:ascii="StobiSerif Regular" w:hAnsi="StobiSerif Regular"/>
          <w:sz w:val="22"/>
          <w:szCs w:val="22"/>
          <w:shd w:val="clear" w:color="auto" w:fill="FFFFFF"/>
        </w:rPr>
        <w:t xml:space="preserve">  </w:t>
      </w:r>
    </w:p>
    <w:p w:rsidR="00F5689F" w:rsidRDefault="00F5689F" w:rsidP="00723710">
      <w:pPr>
        <w:ind w:firstLine="720"/>
        <w:rPr>
          <w:rFonts w:ascii="StobiSerif Regular" w:hAnsi="StobiSerif Regular"/>
          <w:sz w:val="22"/>
          <w:szCs w:val="22"/>
          <w:shd w:val="clear" w:color="auto" w:fill="FFFFFF"/>
        </w:rPr>
      </w:pPr>
    </w:p>
    <w:p w:rsidR="00F5689F" w:rsidRDefault="00F5689F" w:rsidP="00723710">
      <w:pPr>
        <w:ind w:firstLine="720"/>
        <w:rPr>
          <w:rFonts w:ascii="StobiSerif Regular" w:hAnsi="StobiSerif Regular"/>
        </w:rPr>
      </w:pPr>
    </w:p>
    <w:p w:rsidR="00A10E04" w:rsidRDefault="00A10E04" w:rsidP="00A10E04">
      <w:pPr>
        <w:ind w:firstLine="720"/>
        <w:jc w:val="center"/>
        <w:rPr>
          <w:rFonts w:ascii="StobiSerifPro" w:hAnsi="StobiSerifPro"/>
          <w:i/>
          <w:sz w:val="20"/>
          <w:szCs w:val="20"/>
        </w:rPr>
      </w:pPr>
    </w:p>
    <w:p w:rsidR="00A10E04" w:rsidRDefault="00A10E04" w:rsidP="00A10E04">
      <w:pPr>
        <w:shd w:val="clear" w:color="auto" w:fill="CCFFFF"/>
        <w:tabs>
          <w:tab w:val="left" w:pos="675"/>
        </w:tabs>
        <w:rPr>
          <w:rFonts w:ascii="StobiSerifPro" w:hAnsi="StobiSerifPro"/>
          <w:b/>
          <w:sz w:val="20"/>
          <w:szCs w:val="20"/>
        </w:rPr>
      </w:pPr>
      <w:r>
        <w:rPr>
          <w:rFonts w:ascii="StobiSerifPro" w:hAnsi="StobiSerifPro"/>
          <w:b/>
          <w:sz w:val="20"/>
          <w:szCs w:val="20"/>
        </w:rPr>
        <w:t>7.</w:t>
      </w:r>
      <w:r>
        <w:rPr>
          <w:rFonts w:ascii="StobiSerifPro" w:hAnsi="StobiSerifPro"/>
          <w:b/>
          <w:sz w:val="20"/>
          <w:szCs w:val="20"/>
        </w:rPr>
        <w:tab/>
        <w:t>Спроведување на препорачаното решение</w:t>
      </w:r>
    </w:p>
    <w:p w:rsidR="00A10E04" w:rsidRDefault="00A10E04" w:rsidP="00A10E04">
      <w:pPr>
        <w:rPr>
          <w:rFonts w:ascii="StobiSerifPro" w:hAnsi="StobiSerifPro"/>
          <w:i/>
          <w:sz w:val="20"/>
          <w:szCs w:val="20"/>
          <w:lang w:val="ru-RU"/>
        </w:rPr>
      </w:pPr>
    </w:p>
    <w:p w:rsidR="00A10E04" w:rsidRDefault="00A10E04" w:rsidP="00A10E04">
      <w:pPr>
        <w:ind w:left="720"/>
        <w:rPr>
          <w:rFonts w:ascii="StobiSerifPro" w:hAnsi="StobiSerifPro"/>
          <w:i/>
          <w:sz w:val="20"/>
          <w:szCs w:val="20"/>
        </w:rPr>
      </w:pPr>
      <w:r>
        <w:rPr>
          <w:rFonts w:ascii="StobiSerifPro" w:hAnsi="StobiSerifPro"/>
          <w:i/>
          <w:sz w:val="20"/>
          <w:szCs w:val="20"/>
        </w:rPr>
        <w:t>7.1</w:t>
      </w:r>
      <w:r>
        <w:rPr>
          <w:rFonts w:ascii="StobiSerifPro" w:hAnsi="StobiSerifPro"/>
          <w:i/>
          <w:sz w:val="20"/>
          <w:szCs w:val="20"/>
        </w:rPr>
        <w:tab/>
        <w:t>Потреба од менување на закони и подзаконска регулатива во областа или други сродни области</w:t>
      </w:r>
    </w:p>
    <w:p w:rsidR="00A10E04" w:rsidRDefault="00A10E04" w:rsidP="00A10E04">
      <w:pPr>
        <w:tabs>
          <w:tab w:val="left" w:pos="675"/>
        </w:tabs>
        <w:rPr>
          <w:rFonts w:ascii="StobiSerif Regular" w:hAnsi="StobiSerif Regular"/>
          <w:sz w:val="22"/>
          <w:szCs w:val="22"/>
        </w:rPr>
      </w:pPr>
      <w:r>
        <w:rPr>
          <w:rFonts w:ascii="StobiSerif Regular" w:hAnsi="StobiSerif Regular"/>
          <w:sz w:val="22"/>
          <w:szCs w:val="22"/>
        </w:rPr>
        <w:tab/>
      </w:r>
    </w:p>
    <w:p w:rsidR="00A10E04" w:rsidRDefault="00A10E04" w:rsidP="00A10E04">
      <w:pPr>
        <w:tabs>
          <w:tab w:val="left" w:pos="675"/>
        </w:tabs>
        <w:rPr>
          <w:rFonts w:ascii="StobiSerif Regular" w:hAnsi="StobiSerif Regular"/>
          <w:sz w:val="22"/>
          <w:szCs w:val="22"/>
          <w:lang w:val="en-US"/>
        </w:rPr>
      </w:pPr>
      <w:r>
        <w:rPr>
          <w:rFonts w:ascii="StobiSerif Regular" w:hAnsi="StobiSerif Regular"/>
          <w:sz w:val="22"/>
          <w:szCs w:val="22"/>
        </w:rPr>
        <w:t xml:space="preserve">Донесувањето на Предлогот на Законот за </w:t>
      </w:r>
      <w:r w:rsidR="00035F97">
        <w:rPr>
          <w:rFonts w:ascii="StobiSerif Regular" w:hAnsi="StobiSerif Regular"/>
          <w:sz w:val="22"/>
          <w:szCs w:val="22"/>
        </w:rPr>
        <w:t>инсолвентност</w:t>
      </w:r>
      <w:r>
        <w:rPr>
          <w:rFonts w:ascii="StobiSerif Regular" w:hAnsi="StobiSerif Regular"/>
          <w:sz w:val="22"/>
          <w:szCs w:val="22"/>
        </w:rPr>
        <w:t xml:space="preserve"> ќе предизвика потреба од менување на </w:t>
      </w:r>
      <w:r w:rsidR="00240263">
        <w:rPr>
          <w:rFonts w:ascii="StobiSerif Regular" w:hAnsi="StobiSerif Regular"/>
          <w:sz w:val="22"/>
          <w:szCs w:val="22"/>
        </w:rPr>
        <w:t xml:space="preserve">законската и </w:t>
      </w:r>
      <w:r>
        <w:rPr>
          <w:rFonts w:ascii="StobiSerif Regular" w:hAnsi="StobiSerif Regular"/>
          <w:sz w:val="22"/>
          <w:szCs w:val="22"/>
        </w:rPr>
        <w:t>подзаконската регулатива во областа.</w:t>
      </w:r>
      <w:r>
        <w:rPr>
          <w:rFonts w:ascii="StobiSerif Regular" w:hAnsi="StobiSerif Regular"/>
          <w:sz w:val="22"/>
          <w:szCs w:val="22"/>
          <w:lang w:val="en-US"/>
        </w:rPr>
        <w:t xml:space="preserve"> </w:t>
      </w:r>
    </w:p>
    <w:p w:rsidR="00A10E04" w:rsidRDefault="00240263" w:rsidP="00A10E04">
      <w:pPr>
        <w:tabs>
          <w:tab w:val="left" w:pos="675"/>
        </w:tabs>
        <w:ind w:left="720"/>
        <w:rPr>
          <w:rFonts w:ascii="StobiSerif Regular" w:hAnsi="StobiSerif Regular"/>
          <w:sz w:val="22"/>
          <w:szCs w:val="22"/>
        </w:rPr>
      </w:pPr>
      <w:r>
        <w:rPr>
          <w:rFonts w:ascii="StobiSerif Regular" w:hAnsi="StobiSerif Regular"/>
          <w:sz w:val="22"/>
          <w:szCs w:val="22"/>
        </w:rPr>
        <w:t>Закони кои треба да се изменат:</w:t>
      </w:r>
    </w:p>
    <w:p w:rsidR="00240263" w:rsidRDefault="00240263" w:rsidP="00A10E04">
      <w:pPr>
        <w:tabs>
          <w:tab w:val="left" w:pos="675"/>
        </w:tabs>
        <w:ind w:left="720"/>
        <w:rPr>
          <w:rFonts w:ascii="StobiSerif Regular" w:hAnsi="StobiSerif Regular"/>
          <w:sz w:val="22"/>
          <w:szCs w:val="22"/>
        </w:rPr>
      </w:pPr>
      <w:r>
        <w:rPr>
          <w:rFonts w:ascii="StobiSerif Regular" w:hAnsi="StobiSerif Regular"/>
          <w:sz w:val="22"/>
          <w:szCs w:val="22"/>
        </w:rPr>
        <w:t>-Закон за супервизија на осигурувања</w:t>
      </w:r>
      <w:r w:rsidR="005F6185">
        <w:rPr>
          <w:rFonts w:ascii="StobiSerif Regular" w:hAnsi="StobiSerif Regular"/>
          <w:sz w:val="22"/>
          <w:szCs w:val="22"/>
        </w:rPr>
        <w:t>е</w:t>
      </w:r>
      <w:r>
        <w:rPr>
          <w:rFonts w:ascii="StobiSerif Regular" w:hAnsi="StobiSerif Regular"/>
          <w:sz w:val="22"/>
          <w:szCs w:val="22"/>
        </w:rPr>
        <w:t xml:space="preserve"> („Службен весник на РМ“ бр.27/02</w:t>
      </w:r>
      <w:r w:rsidR="005F6185">
        <w:rPr>
          <w:rFonts w:ascii="StobiSerif Regular" w:hAnsi="StobiSerif Regular"/>
          <w:sz w:val="22"/>
          <w:szCs w:val="22"/>
        </w:rPr>
        <w:t>, 79/07, 88/08, 67/10, 44/11, 188/13, 43/14, 112/14, 153/15, 192/15, 23/16, 83/18, 198/18 и 101/19</w:t>
      </w:r>
      <w:r>
        <w:rPr>
          <w:rFonts w:ascii="StobiSerif Regular" w:hAnsi="StobiSerif Regular"/>
          <w:sz w:val="22"/>
          <w:szCs w:val="22"/>
        </w:rPr>
        <w:t>)</w:t>
      </w:r>
    </w:p>
    <w:p w:rsidR="00240263" w:rsidRDefault="00240263" w:rsidP="00A10E04">
      <w:pPr>
        <w:tabs>
          <w:tab w:val="left" w:pos="675"/>
        </w:tabs>
        <w:ind w:left="720"/>
        <w:rPr>
          <w:rFonts w:ascii="StobiSerif Regular" w:hAnsi="StobiSerif Regular"/>
          <w:sz w:val="22"/>
          <w:szCs w:val="22"/>
        </w:rPr>
      </w:pPr>
      <w:r>
        <w:rPr>
          <w:rFonts w:ascii="StobiSerif Regular" w:hAnsi="StobiSerif Regular"/>
          <w:sz w:val="22"/>
          <w:szCs w:val="22"/>
        </w:rPr>
        <w:t>-Закон за хартии од вредност („Службен весник на РМ“ бр.95/05</w:t>
      </w:r>
      <w:r w:rsidR="005F6185">
        <w:rPr>
          <w:rFonts w:ascii="StobiSerif Regular" w:hAnsi="StobiSerif Regular"/>
          <w:sz w:val="22"/>
          <w:szCs w:val="22"/>
        </w:rPr>
        <w:t>, 25/07, 07/08, 57/10, 135/11, 13/13, 188/13, 43/14, 15/15, 154/15, 192/15, 23/16, 83/18 и 31/20</w:t>
      </w:r>
      <w:r>
        <w:rPr>
          <w:rFonts w:ascii="StobiSerif Regular" w:hAnsi="StobiSerif Regular"/>
          <w:sz w:val="22"/>
          <w:szCs w:val="22"/>
        </w:rPr>
        <w:t>)</w:t>
      </w:r>
    </w:p>
    <w:p w:rsidR="00240263" w:rsidRDefault="00240263" w:rsidP="00A10E04">
      <w:pPr>
        <w:tabs>
          <w:tab w:val="left" w:pos="675"/>
        </w:tabs>
        <w:ind w:left="720"/>
        <w:rPr>
          <w:rFonts w:ascii="StobiSerif Regular" w:hAnsi="StobiSerif Regular"/>
          <w:sz w:val="22"/>
          <w:szCs w:val="22"/>
        </w:rPr>
      </w:pPr>
      <w:r>
        <w:rPr>
          <w:rFonts w:ascii="StobiSerif Regular" w:hAnsi="StobiSerif Regular"/>
          <w:sz w:val="22"/>
          <w:szCs w:val="22"/>
        </w:rPr>
        <w:lastRenderedPageBreak/>
        <w:t>-Закон за банки („Службен весник на РМ“ бр.67/07</w:t>
      </w:r>
      <w:r w:rsidR="0061571E">
        <w:rPr>
          <w:rFonts w:ascii="StobiSerif Regular" w:hAnsi="StobiSerif Regular"/>
          <w:sz w:val="22"/>
          <w:szCs w:val="22"/>
        </w:rPr>
        <w:t>, 90/09, 67/10, 26/13, 153/15, 190/16, 7/19 и 101/19</w:t>
      </w:r>
      <w:r>
        <w:rPr>
          <w:rFonts w:ascii="StobiSerif Regular" w:hAnsi="StobiSerif Regular"/>
          <w:sz w:val="22"/>
          <w:szCs w:val="22"/>
        </w:rPr>
        <w:t>)</w:t>
      </w:r>
    </w:p>
    <w:p w:rsidR="00A10E04" w:rsidRDefault="00A10E04" w:rsidP="00A10E04">
      <w:pPr>
        <w:tabs>
          <w:tab w:val="left" w:pos="675"/>
        </w:tabs>
        <w:ind w:left="720"/>
        <w:rPr>
          <w:rFonts w:ascii="StobiSerif Regular" w:hAnsi="StobiSerif Regular"/>
          <w:sz w:val="22"/>
          <w:szCs w:val="22"/>
        </w:rPr>
      </w:pPr>
    </w:p>
    <w:p w:rsidR="00A10E04" w:rsidRDefault="00A10E04" w:rsidP="00A10E04">
      <w:pPr>
        <w:ind w:left="720"/>
        <w:rPr>
          <w:rFonts w:ascii="StobiSerifPro" w:hAnsi="StobiSerifPro"/>
          <w:i/>
          <w:sz w:val="20"/>
          <w:szCs w:val="20"/>
        </w:rPr>
      </w:pPr>
      <w:r>
        <w:rPr>
          <w:rFonts w:ascii="StobiSerifPro" w:hAnsi="StobiSerifPro"/>
          <w:i/>
          <w:sz w:val="20"/>
          <w:szCs w:val="20"/>
        </w:rPr>
        <w:t>7.2</w:t>
      </w:r>
      <w:r>
        <w:rPr>
          <w:rFonts w:ascii="StobiSerifPro" w:hAnsi="StobiSerifPro"/>
          <w:i/>
          <w:sz w:val="20"/>
          <w:szCs w:val="20"/>
        </w:rPr>
        <w:tab/>
        <w:t>Потребни подзаконски акти и рок за нивно донесување</w:t>
      </w:r>
    </w:p>
    <w:p w:rsidR="00A10E04" w:rsidRDefault="00A10E04" w:rsidP="00A10E04">
      <w:pPr>
        <w:ind w:firstLine="720"/>
        <w:rPr>
          <w:rFonts w:ascii="StobiSerif Regular" w:hAnsi="StobiSerif Regular" w:cs="StobiSerif Regular"/>
          <w:bCs/>
          <w:sz w:val="22"/>
          <w:szCs w:val="22"/>
        </w:rPr>
      </w:pPr>
    </w:p>
    <w:p w:rsidR="00A10E04" w:rsidRDefault="00A10E04" w:rsidP="00A10E04">
      <w:pPr>
        <w:ind w:firstLine="720"/>
        <w:rPr>
          <w:rFonts w:ascii="StobiSerif Regular" w:hAnsi="StobiSerif Regular" w:cs="StobiSerif Regular"/>
          <w:bCs/>
          <w:sz w:val="22"/>
          <w:szCs w:val="22"/>
        </w:rPr>
      </w:pPr>
      <w:r>
        <w:rPr>
          <w:rFonts w:ascii="StobiSerif Regular" w:hAnsi="StobiSerif Regular" w:cs="StobiSerif Regular"/>
          <w:bCs/>
          <w:sz w:val="22"/>
          <w:szCs w:val="22"/>
        </w:rPr>
        <w:t xml:space="preserve">Донесувањето на предложениот закон имплицира донесување на нови подзаконски акти од </w:t>
      </w:r>
      <w:r w:rsidR="00035F97">
        <w:rPr>
          <w:rFonts w:ascii="StobiSerif Regular" w:hAnsi="StobiSerif Regular" w:cs="StobiSerif Regular"/>
          <w:bCs/>
          <w:sz w:val="22"/>
          <w:szCs w:val="22"/>
        </w:rPr>
        <w:t>Министерството за економија</w:t>
      </w:r>
      <w:r>
        <w:rPr>
          <w:rFonts w:ascii="StobiSerif Regular" w:hAnsi="StobiSerif Regular" w:cs="StobiSerif Regular"/>
          <w:bCs/>
          <w:sz w:val="22"/>
          <w:szCs w:val="22"/>
        </w:rPr>
        <w:t xml:space="preserve"> во рок од </w:t>
      </w:r>
      <w:r w:rsidRPr="00F5689F">
        <w:rPr>
          <w:rFonts w:ascii="StobiSerif Regular" w:hAnsi="StobiSerif Regular" w:cs="StobiSerif Regular"/>
          <w:bCs/>
          <w:sz w:val="22"/>
          <w:szCs w:val="22"/>
        </w:rPr>
        <w:t xml:space="preserve">шест месеци </w:t>
      </w:r>
      <w:r>
        <w:rPr>
          <w:rFonts w:ascii="StobiSerif Regular" w:hAnsi="StobiSerif Regular" w:cs="StobiSerif Regular"/>
          <w:bCs/>
          <w:sz w:val="22"/>
          <w:szCs w:val="22"/>
        </w:rPr>
        <w:t xml:space="preserve">од денот на донесување на предложениот закон, и тоа: </w:t>
      </w:r>
    </w:p>
    <w:p w:rsidR="009A3C00" w:rsidRPr="00207E9A" w:rsidRDefault="009A3C00" w:rsidP="001C0E34">
      <w:pPr>
        <w:ind w:left="1455"/>
        <w:rPr>
          <w:rFonts w:ascii="StobiSerif Regular" w:hAnsi="StobiSerif Regular" w:cs="StobiSerif Regular"/>
          <w:bCs/>
          <w:sz w:val="22"/>
          <w:szCs w:val="22"/>
        </w:rPr>
      </w:pPr>
      <w:r w:rsidRPr="00207E9A">
        <w:rPr>
          <w:rFonts w:ascii="StobiSerif Regular" w:hAnsi="StobiSerif Regular" w:cs="StobiSerif Regular"/>
          <w:bCs/>
          <w:sz w:val="22"/>
          <w:szCs w:val="22"/>
        </w:rPr>
        <w:t>-Правилник за содржината и начинот</w:t>
      </w:r>
      <w:r w:rsidR="001C0E34" w:rsidRPr="00207E9A">
        <w:rPr>
          <w:rFonts w:ascii="StobiSerif Regular" w:hAnsi="StobiSerif Regular" w:cs="StobiSerif Regular"/>
          <w:bCs/>
          <w:sz w:val="22"/>
          <w:szCs w:val="22"/>
        </w:rPr>
        <w:t xml:space="preserve"> </w:t>
      </w:r>
      <w:r w:rsidRPr="00207E9A">
        <w:rPr>
          <w:rFonts w:ascii="StobiSerif Regular" w:hAnsi="StobiSerif Regular" w:cs="StobiSerif Regular"/>
          <w:bCs/>
          <w:sz w:val="22"/>
          <w:szCs w:val="22"/>
        </w:rPr>
        <w:t>на</w:t>
      </w:r>
      <w:r w:rsidR="001C0E34" w:rsidRPr="00207E9A">
        <w:rPr>
          <w:rFonts w:ascii="StobiSerif Regular" w:hAnsi="StobiSerif Regular" w:cs="StobiSerif Regular"/>
          <w:bCs/>
          <w:sz w:val="22"/>
          <w:szCs w:val="22"/>
        </w:rPr>
        <w:t xml:space="preserve"> </w:t>
      </w:r>
      <w:r w:rsidRPr="00207E9A">
        <w:rPr>
          <w:rFonts w:ascii="StobiSerif Regular" w:hAnsi="StobiSerif Regular" w:cs="StobiSerif Regular"/>
          <w:bCs/>
          <w:sz w:val="22"/>
          <w:szCs w:val="22"/>
        </w:rPr>
        <w:t>водење</w:t>
      </w:r>
      <w:r w:rsidR="001C0E34" w:rsidRPr="00207E9A">
        <w:rPr>
          <w:rFonts w:ascii="StobiSerif Regular" w:hAnsi="StobiSerif Regular" w:cs="StobiSerif Regular"/>
          <w:bCs/>
          <w:sz w:val="22"/>
          <w:szCs w:val="22"/>
        </w:rPr>
        <w:t>на евидентниот регистар член11 став 6);</w:t>
      </w:r>
      <w:r w:rsidRPr="00207E9A">
        <w:rPr>
          <w:rFonts w:ascii="StobiSerif Regular" w:hAnsi="StobiSerif Regular" w:cs="StobiSerif Regular"/>
          <w:bCs/>
          <w:sz w:val="22"/>
          <w:szCs w:val="22"/>
        </w:rPr>
        <w:t xml:space="preserve"> </w:t>
      </w:r>
    </w:p>
    <w:p w:rsidR="00185CDC" w:rsidRPr="00207E9A" w:rsidRDefault="00185CDC" w:rsidP="00185CDC">
      <w:pPr>
        <w:pStyle w:val="ListParagraph"/>
        <w:ind w:left="1495"/>
        <w:rPr>
          <w:rFonts w:ascii="StobiSerif Regular" w:hAnsi="StobiSerif Regular" w:cs="StobiSerif Regular"/>
          <w:bCs/>
        </w:rPr>
      </w:pPr>
      <w:r w:rsidRPr="00207E9A">
        <w:rPr>
          <w:rFonts w:ascii="StobiSerif Regular" w:hAnsi="StobiSerif Regular" w:cs="StobiSerif Regular"/>
          <w:bCs/>
        </w:rPr>
        <w:t>-Правилник за формата и содржината на легитимацијата на стечајниот управник (член72 став 5)</w:t>
      </w:r>
      <w:r w:rsidR="00366BDC" w:rsidRPr="00207E9A">
        <w:rPr>
          <w:rFonts w:ascii="StobiSerif Regular" w:hAnsi="StobiSerif Regular" w:cs="StobiSerif Regular"/>
          <w:bCs/>
        </w:rPr>
        <w:t>;</w:t>
      </w:r>
    </w:p>
    <w:p w:rsidR="001C0E34" w:rsidRPr="00207E9A" w:rsidRDefault="001C0E34" w:rsidP="00185CDC">
      <w:pPr>
        <w:pStyle w:val="ListParagraph"/>
        <w:ind w:left="1495"/>
        <w:rPr>
          <w:rFonts w:ascii="StobiSerif Regular" w:hAnsi="StobiSerif Regular" w:cs="Arial"/>
          <w:shd w:val="clear" w:color="auto" w:fill="FFFFFF"/>
        </w:rPr>
      </w:pPr>
      <w:r w:rsidRPr="00207E9A">
        <w:rPr>
          <w:rFonts w:ascii="StobiSerif Regular" w:hAnsi="StobiSerif Regular" w:cs="StobiSerif Regular"/>
          <w:bCs/>
        </w:rPr>
        <w:t xml:space="preserve">-Правилник за </w:t>
      </w:r>
      <w:r w:rsidRPr="00207E9A">
        <w:rPr>
          <w:rFonts w:ascii="StobiSerif Regular" w:hAnsi="StobiSerif Regular" w:cs="Arial"/>
          <w:shd w:val="clear" w:color="auto" w:fill="FFFFFF"/>
        </w:rPr>
        <w:t>формата и содржината на посебната табела (шема) на утврдени и оспорени побарувања</w:t>
      </w:r>
      <w:r w:rsidR="00CC7AB1" w:rsidRPr="00207E9A">
        <w:rPr>
          <w:rFonts w:ascii="StobiSerif Regular" w:hAnsi="StobiSerif Regular" w:cs="Arial"/>
          <w:shd w:val="clear" w:color="auto" w:fill="FFFFFF"/>
        </w:rPr>
        <w:t xml:space="preserve"> и другите писмена што ги поднесува стечајниот управник (чл.73 став 4);</w:t>
      </w:r>
    </w:p>
    <w:p w:rsidR="00366BDC" w:rsidRPr="00207E9A" w:rsidRDefault="00366BDC" w:rsidP="00185CDC">
      <w:pPr>
        <w:pStyle w:val="ListParagraph"/>
        <w:ind w:left="1495"/>
        <w:rPr>
          <w:rFonts w:ascii="StobiSerif Regular" w:hAnsi="StobiSerif Regular" w:cs="Arial"/>
          <w:shd w:val="clear" w:color="auto" w:fill="FFFFFF"/>
        </w:rPr>
      </w:pPr>
      <w:r w:rsidRPr="00207E9A">
        <w:rPr>
          <w:rFonts w:ascii="StobiSerif Regular" w:hAnsi="StobiSerif Regular" w:cs="Arial"/>
          <w:shd w:val="clear" w:color="auto" w:fill="FFFFFF"/>
        </w:rPr>
        <w:t>-Правилник за наградата и надоместокот на реално потребните трошоци на стечајниот управник и начинот на утврдување на нивната висина (член 74 став 6);</w:t>
      </w:r>
    </w:p>
    <w:p w:rsidR="00366BDC" w:rsidRPr="00207E9A" w:rsidRDefault="00366BDC" w:rsidP="00185CDC">
      <w:pPr>
        <w:pStyle w:val="ListParagraph"/>
        <w:ind w:left="1495"/>
        <w:rPr>
          <w:rFonts w:ascii="StobiSerif Regular" w:hAnsi="StobiSerif Regular" w:cs="StobiSerif Regular"/>
          <w:bCs/>
        </w:rPr>
      </w:pPr>
      <w:r w:rsidRPr="00207E9A">
        <w:rPr>
          <w:rFonts w:ascii="StobiSerif Regular" w:hAnsi="StobiSerif Regular" w:cs="StobiSerif Regular"/>
          <w:bCs/>
        </w:rPr>
        <w:t>-Правилник за формата и содржината на лиценцата за овластен стечаен управник и на лиценцата на друштвото стечаен управник (член86 став 9 )</w:t>
      </w:r>
      <w:r w:rsidR="00CC7AB1" w:rsidRPr="00207E9A">
        <w:rPr>
          <w:rFonts w:ascii="StobiSerif Regular" w:hAnsi="StobiSerif Regular" w:cs="StobiSerif Regular"/>
          <w:bCs/>
        </w:rPr>
        <w:t>;</w:t>
      </w:r>
    </w:p>
    <w:p w:rsidR="00CC7AB1" w:rsidRPr="00207E9A" w:rsidRDefault="00CC7AB1" w:rsidP="00185CDC">
      <w:pPr>
        <w:pStyle w:val="ListParagraph"/>
        <w:ind w:left="1495"/>
        <w:rPr>
          <w:rFonts w:ascii="StobiSerif Regular" w:hAnsi="StobiSerif Regular" w:cs="StobiSerif Regular"/>
          <w:bCs/>
        </w:rPr>
      </w:pPr>
      <w:r w:rsidRPr="00207E9A">
        <w:rPr>
          <w:rFonts w:ascii="StobiSerif Regular" w:hAnsi="StobiSerif Regular" w:cs="StobiSerif Regular"/>
          <w:bCs/>
        </w:rPr>
        <w:t xml:space="preserve">-Правилник за формата и содржината на </w:t>
      </w:r>
    </w:p>
    <w:p w:rsidR="00A03C5B" w:rsidRPr="00207E9A" w:rsidRDefault="00A03C5B" w:rsidP="00185CDC">
      <w:pPr>
        <w:pStyle w:val="ListParagraph"/>
        <w:ind w:left="1495"/>
        <w:rPr>
          <w:rFonts w:ascii="StobiSerif Regular" w:hAnsi="StobiSerif Regular" w:cs="StobiSerif Regular"/>
          <w:bCs/>
        </w:rPr>
      </w:pPr>
      <w:r w:rsidRPr="00207E9A">
        <w:rPr>
          <w:rFonts w:ascii="StobiSerif Regular" w:hAnsi="StobiSerif Regular" w:cs="StobiSerif Regular"/>
          <w:bCs/>
        </w:rPr>
        <w:t>-Правилник за формата и содржината на регистарот и листите на стечајните управници по судови кои се стекнале со лиценци/им биле одземени,како и начинот на нивното водење. (член 91 став 8);</w:t>
      </w:r>
    </w:p>
    <w:p w:rsidR="00A03C5B" w:rsidRPr="00207E9A" w:rsidRDefault="00A03C5B" w:rsidP="00185CDC">
      <w:pPr>
        <w:pStyle w:val="ListParagraph"/>
        <w:ind w:left="1495"/>
        <w:rPr>
          <w:rFonts w:ascii="StobiSerif Regular" w:hAnsi="StobiSerif Regular" w:cs="StobiSerif Regular"/>
          <w:bCs/>
        </w:rPr>
      </w:pPr>
      <w:r w:rsidRPr="00207E9A">
        <w:rPr>
          <w:rFonts w:ascii="StobiSerif Regular" w:hAnsi="StobiSerif Regular" w:cs="StobiSerif Regular"/>
          <w:bCs/>
        </w:rPr>
        <w:t>-Правилник за начинот на избор на стечаен управник според методот на електронски избор (член 96 став 6);</w:t>
      </w:r>
    </w:p>
    <w:p w:rsidR="00806285" w:rsidRPr="00207E9A" w:rsidRDefault="00A03C5B" w:rsidP="00185CDC">
      <w:pPr>
        <w:pStyle w:val="ListParagraph"/>
        <w:ind w:left="1495"/>
        <w:rPr>
          <w:rFonts w:ascii="StobiSerif Regular" w:hAnsi="StobiSerif Regular" w:cs="StobiSerif Regular"/>
          <w:bCs/>
        </w:rPr>
      </w:pPr>
      <w:r w:rsidRPr="00207E9A">
        <w:rPr>
          <w:rFonts w:ascii="StobiSerif Regular" w:hAnsi="StobiSerif Regular" w:cs="StobiSerif Regular"/>
          <w:bCs/>
        </w:rPr>
        <w:t>-</w:t>
      </w:r>
      <w:r w:rsidR="00806285" w:rsidRPr="00207E9A">
        <w:rPr>
          <w:rFonts w:ascii="StobiSerif Regular" w:hAnsi="StobiSerif Regular" w:cs="StobiSerif Regular"/>
          <w:bCs/>
        </w:rPr>
        <w:t>Правилник за формата, содржината и начинот на водење на регистарот на е-стечај (член 101 став 5)</w:t>
      </w:r>
    </w:p>
    <w:p w:rsidR="001C7462" w:rsidRPr="00207E9A" w:rsidRDefault="00806285" w:rsidP="00185CDC">
      <w:pPr>
        <w:pStyle w:val="ListParagraph"/>
        <w:ind w:left="1495"/>
        <w:rPr>
          <w:rFonts w:ascii="StobiSerif Regular" w:hAnsi="StobiSerif Regular" w:cs="StobiSerif Regular"/>
          <w:bCs/>
        </w:rPr>
      </w:pPr>
      <w:r w:rsidRPr="00207E9A">
        <w:rPr>
          <w:rFonts w:ascii="StobiSerif Regular" w:hAnsi="StobiSerif Regular" w:cs="StobiSerif Regular"/>
          <w:bCs/>
        </w:rPr>
        <w:t>-</w:t>
      </w:r>
      <w:r w:rsidR="001C7462" w:rsidRPr="00207E9A">
        <w:rPr>
          <w:rFonts w:ascii="StobiSerif Regular" w:hAnsi="StobiSerif Regular" w:cs="StobiSerif Regular"/>
          <w:bCs/>
        </w:rPr>
        <w:t>Правилник за содржината и начинот на водење на стечајното досие (член 255 став 2);</w:t>
      </w:r>
    </w:p>
    <w:p w:rsidR="001C7462" w:rsidRPr="00207E9A" w:rsidRDefault="001C7462" w:rsidP="00185CDC">
      <w:pPr>
        <w:pStyle w:val="ListParagraph"/>
        <w:ind w:left="1495"/>
        <w:rPr>
          <w:rFonts w:ascii="StobiSerif Regular" w:hAnsi="StobiSerif Regular" w:cs="StobiSerif Regular"/>
          <w:bCs/>
        </w:rPr>
      </w:pPr>
      <w:r w:rsidRPr="00207E9A">
        <w:rPr>
          <w:rFonts w:ascii="StobiSerif Regular" w:hAnsi="StobiSerif Regular" w:cs="StobiSerif Regular"/>
          <w:bCs/>
        </w:rPr>
        <w:t>- Правилник за професионални стандарди за стечајна постапка (член 256 став 3);</w:t>
      </w:r>
      <w:r w:rsidR="002F545E" w:rsidRPr="00207E9A">
        <w:rPr>
          <w:rFonts w:ascii="StobiSerif Regular" w:hAnsi="StobiSerif Regular" w:cs="StobiSerif Regular"/>
          <w:bCs/>
        </w:rPr>
        <w:t>(професионален стандард за чување на документацијата член 324 став 7)</w:t>
      </w:r>
    </w:p>
    <w:p w:rsidR="002F545E" w:rsidRPr="00207E9A" w:rsidRDefault="002F545E" w:rsidP="00185CDC">
      <w:pPr>
        <w:pStyle w:val="ListParagraph"/>
        <w:ind w:left="1495"/>
        <w:rPr>
          <w:rFonts w:ascii="StobiSerif Regular" w:hAnsi="StobiSerif Regular" w:cs="StobiSerif Regular"/>
          <w:bCs/>
        </w:rPr>
      </w:pPr>
      <w:r w:rsidRPr="00207E9A">
        <w:rPr>
          <w:rFonts w:ascii="StobiSerif Regular" w:hAnsi="StobiSerif Regular" w:cs="StobiSerif Regular"/>
          <w:bCs/>
        </w:rPr>
        <w:lastRenderedPageBreak/>
        <w:t>-Правилник за начинот и постапката на спроведување на продажбата на недвижниот и подвижниот имот во стечајна постапка (член 291 став 9);</w:t>
      </w:r>
    </w:p>
    <w:p w:rsidR="002F545E" w:rsidRDefault="002F545E" w:rsidP="00185CDC">
      <w:pPr>
        <w:pStyle w:val="ListParagraph"/>
        <w:ind w:left="1495"/>
        <w:rPr>
          <w:rFonts w:ascii="StobiSerif Regular" w:hAnsi="StobiSerif Regular" w:cs="StobiSerif Regular"/>
          <w:bCs/>
          <w:highlight w:val="yellow"/>
        </w:rPr>
      </w:pPr>
      <w:r>
        <w:rPr>
          <w:rFonts w:ascii="StobiSerif Regular" w:hAnsi="StobiSerif Regular" w:cs="StobiSerif Regular"/>
          <w:bCs/>
          <w:highlight w:val="yellow"/>
        </w:rPr>
        <w:t xml:space="preserve"> </w:t>
      </w:r>
    </w:p>
    <w:p w:rsidR="00366BDC" w:rsidRPr="00862898" w:rsidRDefault="00806285" w:rsidP="00862898">
      <w:pPr>
        <w:rPr>
          <w:rFonts w:ascii="StobiSerif Regular" w:hAnsi="StobiSerif Regular" w:cs="Arial"/>
          <w:highlight w:val="yellow"/>
          <w:shd w:val="clear" w:color="auto" w:fill="FFFFFF"/>
        </w:rPr>
      </w:pPr>
      <w:r w:rsidRPr="00862898">
        <w:rPr>
          <w:rFonts w:ascii="StobiSerif Regular" w:hAnsi="StobiSerif Regular" w:cs="StobiSerif Regular"/>
          <w:bCs/>
          <w:highlight w:val="yellow"/>
        </w:rPr>
        <w:t xml:space="preserve"> </w:t>
      </w:r>
    </w:p>
    <w:p w:rsidR="00A10E04" w:rsidRDefault="00A10E04" w:rsidP="00A10E04">
      <w:pPr>
        <w:ind w:left="720"/>
        <w:rPr>
          <w:rFonts w:ascii="StobiSerif Regular" w:hAnsi="StobiSerif Regular"/>
          <w:i/>
          <w:sz w:val="22"/>
          <w:szCs w:val="22"/>
        </w:rPr>
      </w:pPr>
      <w:r>
        <w:rPr>
          <w:rFonts w:ascii="StobiSerif Regular" w:hAnsi="StobiSerif Regular"/>
          <w:i/>
          <w:sz w:val="22"/>
          <w:szCs w:val="22"/>
        </w:rPr>
        <w:t>7.3</w:t>
      </w:r>
      <w:r>
        <w:rPr>
          <w:rFonts w:ascii="StobiSerif Regular" w:hAnsi="StobiSerif Regular"/>
          <w:i/>
          <w:sz w:val="22"/>
          <w:szCs w:val="22"/>
        </w:rPr>
        <w:tab/>
        <w:t>Органи на државната управа, државни органи и други органи надлежни за спроведување</w:t>
      </w:r>
    </w:p>
    <w:p w:rsidR="00A10E04" w:rsidRDefault="00A10E04" w:rsidP="00A10E04">
      <w:pPr>
        <w:ind w:firstLine="720"/>
        <w:rPr>
          <w:rFonts w:ascii="StobiSerif Regular" w:eastAsia="Verdana" w:hAnsi="StobiSerif Regular"/>
          <w:sz w:val="22"/>
          <w:szCs w:val="22"/>
          <w:lang w:val="en-GB"/>
        </w:rPr>
      </w:pPr>
    </w:p>
    <w:p w:rsidR="00A10E04" w:rsidRPr="00035F97" w:rsidRDefault="00A10E04" w:rsidP="00A10E04">
      <w:pPr>
        <w:ind w:firstLine="720"/>
        <w:rPr>
          <w:rFonts w:ascii="StobiSerif Regular" w:eastAsia="Verdana" w:hAnsi="StobiSerif Regular"/>
          <w:color w:val="FF0000"/>
          <w:sz w:val="22"/>
          <w:szCs w:val="22"/>
        </w:rPr>
      </w:pPr>
      <w:r>
        <w:rPr>
          <w:rFonts w:ascii="StobiSerif Regular" w:eastAsia="Verdana" w:hAnsi="StobiSerif Regular"/>
          <w:sz w:val="22"/>
          <w:szCs w:val="22"/>
        </w:rPr>
        <w:t xml:space="preserve">За спроведување на целите на Предлогот на Законот за </w:t>
      </w:r>
      <w:r w:rsidR="00035F97">
        <w:rPr>
          <w:rFonts w:ascii="StobiSerif Regular" w:eastAsia="Verdana" w:hAnsi="StobiSerif Regular"/>
          <w:sz w:val="22"/>
          <w:szCs w:val="22"/>
        </w:rPr>
        <w:t>инсолвентност</w:t>
      </w:r>
      <w:r w:rsidR="00207E9A">
        <w:rPr>
          <w:rFonts w:ascii="StobiSerif Regular" w:eastAsia="Verdana" w:hAnsi="StobiSerif Regular"/>
          <w:sz w:val="22"/>
          <w:szCs w:val="22"/>
        </w:rPr>
        <w:t xml:space="preserve"> </w:t>
      </w:r>
      <w:r>
        <w:rPr>
          <w:rFonts w:ascii="StobiSerif Regular" w:eastAsia="Verdana" w:hAnsi="StobiSerif Regular"/>
          <w:sz w:val="22"/>
          <w:szCs w:val="22"/>
        </w:rPr>
        <w:t>надлежн</w:t>
      </w:r>
      <w:r w:rsidR="00035F97">
        <w:rPr>
          <w:rFonts w:ascii="StobiSerif Regular" w:eastAsia="Verdana" w:hAnsi="StobiSerif Regular"/>
          <w:sz w:val="22"/>
          <w:szCs w:val="22"/>
        </w:rPr>
        <w:t>и се Министерство за економија, судовите надлежни за стечај во РСМ, Централниот регистар наРСМ</w:t>
      </w:r>
      <w:r w:rsidR="00862898">
        <w:rPr>
          <w:rFonts w:ascii="StobiSerif Regular" w:eastAsia="Verdana" w:hAnsi="StobiSerif Regular"/>
          <w:sz w:val="22"/>
          <w:szCs w:val="22"/>
        </w:rPr>
        <w:t xml:space="preserve"> </w:t>
      </w:r>
      <w:r w:rsidR="00035F97">
        <w:rPr>
          <w:rFonts w:ascii="StobiSerif Regular" w:eastAsia="Verdana" w:hAnsi="StobiSerif Regular"/>
          <w:sz w:val="22"/>
          <w:szCs w:val="22"/>
        </w:rPr>
        <w:t>и Комората на стечајни управници на</w:t>
      </w:r>
      <w:r w:rsidR="00035F97" w:rsidRPr="00207E9A">
        <w:rPr>
          <w:rFonts w:ascii="StobiSerif Regular" w:eastAsia="Verdana" w:hAnsi="StobiSerif Regular"/>
          <w:sz w:val="22"/>
          <w:szCs w:val="22"/>
        </w:rPr>
        <w:t xml:space="preserve"> РСМ </w:t>
      </w:r>
      <w:r w:rsidRPr="00207E9A">
        <w:rPr>
          <w:rFonts w:ascii="StobiSerif Regular" w:eastAsia="Verdana" w:hAnsi="StobiSerif Regular"/>
          <w:sz w:val="22"/>
          <w:szCs w:val="22"/>
        </w:rPr>
        <w:t xml:space="preserve"> </w:t>
      </w:r>
    </w:p>
    <w:p w:rsidR="00A10E04" w:rsidRDefault="00A10E04" w:rsidP="00A10E04">
      <w:pPr>
        <w:tabs>
          <w:tab w:val="left" w:pos="675"/>
        </w:tabs>
        <w:rPr>
          <w:rFonts w:ascii="StobiSerif Regular" w:hAnsi="StobiSerif Regular"/>
          <w:i/>
          <w:sz w:val="22"/>
          <w:szCs w:val="22"/>
        </w:rPr>
      </w:pPr>
    </w:p>
    <w:p w:rsidR="00A10E04" w:rsidRDefault="00A10E04" w:rsidP="00A10E04">
      <w:pPr>
        <w:ind w:left="720"/>
        <w:rPr>
          <w:rFonts w:ascii="StobiSerifPro" w:hAnsi="StobiSerifPro"/>
          <w:i/>
          <w:sz w:val="20"/>
          <w:szCs w:val="20"/>
        </w:rPr>
      </w:pPr>
      <w:r>
        <w:rPr>
          <w:rFonts w:ascii="StobiSerifPro" w:hAnsi="StobiSerifPro"/>
          <w:i/>
          <w:sz w:val="20"/>
          <w:szCs w:val="20"/>
        </w:rPr>
        <w:t>7.4</w:t>
      </w:r>
      <w:r>
        <w:rPr>
          <w:rFonts w:ascii="StobiSerifPro" w:hAnsi="StobiSerifPro"/>
          <w:i/>
          <w:sz w:val="20"/>
          <w:szCs w:val="20"/>
        </w:rPr>
        <w:tab/>
        <w:t>Активности за обезбедување на ефикасно спроведување на предлогот на закон</w:t>
      </w:r>
    </w:p>
    <w:p w:rsidR="00A10E04" w:rsidRDefault="00A10E04" w:rsidP="00A10E04">
      <w:pPr>
        <w:rPr>
          <w:rFonts w:ascii="StobiSerifPro" w:hAnsi="StobiSerifPro"/>
          <w:i/>
          <w:sz w:val="20"/>
          <w:szCs w:val="20"/>
        </w:rPr>
      </w:pPr>
    </w:p>
    <w:p w:rsidR="00A10E04" w:rsidRDefault="00035F97" w:rsidP="00A10E04">
      <w:pPr>
        <w:ind w:firstLine="720"/>
        <w:rPr>
          <w:rFonts w:ascii="StobiSerif Regular" w:hAnsi="StobiSerif Regular"/>
          <w:sz w:val="22"/>
          <w:szCs w:val="22"/>
          <w:lang w:val="ru-RU"/>
        </w:rPr>
      </w:pPr>
      <w:r>
        <w:rPr>
          <w:rFonts w:ascii="StobiSerif Regular" w:hAnsi="StobiSerif Regular"/>
          <w:sz w:val="22"/>
          <w:szCs w:val="22"/>
          <w:lang w:val="ru-RU"/>
        </w:rPr>
        <w:t>Министерството за економија</w:t>
      </w:r>
      <w:r w:rsidR="00A10E04">
        <w:rPr>
          <w:rFonts w:ascii="StobiSerif Regular" w:hAnsi="StobiSerif Regular"/>
          <w:sz w:val="22"/>
          <w:szCs w:val="22"/>
          <w:lang w:val="ru-RU"/>
        </w:rPr>
        <w:t xml:space="preserve"> како н</w:t>
      </w:r>
      <w:r w:rsidR="00A10E04">
        <w:rPr>
          <w:rFonts w:ascii="StobiSerif Regular" w:hAnsi="StobiSerif Regular" w:cs="StobiSerif Regular"/>
          <w:sz w:val="22"/>
          <w:szCs w:val="22"/>
        </w:rPr>
        <w:t>адлежен орган за спроведување на законот, ќе презема континуирани активности со цел ефикасно спроведување на предложениот закон. Овие активности</w:t>
      </w:r>
      <w:r>
        <w:rPr>
          <w:rFonts w:ascii="StobiSerif Regular" w:hAnsi="StobiSerif Regular" w:cs="StobiSerif Regular"/>
          <w:sz w:val="22"/>
          <w:szCs w:val="22"/>
        </w:rPr>
        <w:t xml:space="preserve"> меѓу другот</w:t>
      </w:r>
      <w:r w:rsidR="00C642F4">
        <w:rPr>
          <w:rFonts w:ascii="StobiSerif Regular" w:hAnsi="StobiSerif Regular" w:cs="StobiSerif Regular"/>
          <w:sz w:val="22"/>
          <w:szCs w:val="22"/>
        </w:rPr>
        <w:t>о</w:t>
      </w:r>
      <w:r w:rsidR="00A10E04">
        <w:rPr>
          <w:rFonts w:ascii="StobiSerif Regular" w:hAnsi="StobiSerif Regular" w:cs="StobiSerif Regular"/>
          <w:sz w:val="22"/>
          <w:szCs w:val="22"/>
        </w:rPr>
        <w:t xml:space="preserve"> подразбираат </w:t>
      </w:r>
      <w:r w:rsidR="00A10E04">
        <w:rPr>
          <w:rFonts w:ascii="StobiSerif Regular" w:hAnsi="StobiSerif Regular"/>
          <w:sz w:val="22"/>
          <w:szCs w:val="22"/>
          <w:lang w:val="ru-RU"/>
        </w:rPr>
        <w:t xml:space="preserve">организирање и спроведување обуки за </w:t>
      </w:r>
      <w:r>
        <w:rPr>
          <w:rFonts w:ascii="StobiSerif Regular" w:hAnsi="StobiSerif Regular"/>
          <w:sz w:val="22"/>
          <w:szCs w:val="22"/>
          <w:lang w:val="ru-RU"/>
        </w:rPr>
        <w:t>стекнување право за полагање</w:t>
      </w:r>
      <w:r w:rsidR="00C642F4">
        <w:rPr>
          <w:rFonts w:ascii="StobiSerif Regular" w:hAnsi="StobiSerif Regular"/>
          <w:sz w:val="22"/>
          <w:szCs w:val="22"/>
          <w:lang w:val="ru-RU"/>
        </w:rPr>
        <w:t xml:space="preserve"> на испит за овластен стечаен управник и континуираната обука за обновување на лиценцата за овластен стечаен управник во соработка со Комората на стечајни управници</w:t>
      </w:r>
      <w:r w:rsidR="00A10E04">
        <w:rPr>
          <w:rFonts w:ascii="StobiSerif Regular" w:hAnsi="StobiSerif Regular"/>
          <w:sz w:val="22"/>
          <w:szCs w:val="22"/>
          <w:lang w:val="ru-RU"/>
        </w:rPr>
        <w:t>.</w:t>
      </w:r>
    </w:p>
    <w:p w:rsidR="00A10E04" w:rsidRDefault="00A10E04" w:rsidP="00A10E04">
      <w:pPr>
        <w:spacing w:before="120"/>
        <w:ind w:firstLine="720"/>
        <w:rPr>
          <w:rFonts w:ascii="StobiSerif Regular" w:hAnsi="StobiSerif Regular"/>
          <w:sz w:val="22"/>
          <w:szCs w:val="22"/>
          <w:lang w:val="ru-RU"/>
        </w:rPr>
      </w:pPr>
      <w:r>
        <w:rPr>
          <w:rFonts w:ascii="StobiSerif Regular" w:hAnsi="StobiSerif Regular"/>
          <w:sz w:val="22"/>
          <w:szCs w:val="22"/>
          <w:lang w:val="ru-RU"/>
        </w:rPr>
        <w:t xml:space="preserve">Во контекст на ефикасно спроведување на Предлогот на Законот ќе продолжат </w:t>
      </w:r>
      <w:r w:rsidR="00C642F4">
        <w:rPr>
          <w:rFonts w:ascii="StobiSerif Regular" w:hAnsi="StobiSerif Regular"/>
          <w:sz w:val="22"/>
          <w:szCs w:val="22"/>
          <w:lang w:val="ru-RU"/>
        </w:rPr>
        <w:t>активностите на судовите надлежни за спроведување на претходната постапка за утврдување на услови на стечајната постапка како и отварање и спроведување на стечајните постапки</w:t>
      </w:r>
      <w:r>
        <w:rPr>
          <w:rFonts w:ascii="StobiSerif Regular" w:hAnsi="StobiSerif Regular"/>
          <w:sz w:val="22"/>
          <w:szCs w:val="22"/>
          <w:lang w:val="ru-RU"/>
        </w:rPr>
        <w:t xml:space="preserve">. </w:t>
      </w:r>
    </w:p>
    <w:p w:rsidR="00A10E04" w:rsidRDefault="00A10E04" w:rsidP="00A10E04">
      <w:pPr>
        <w:ind w:firstLine="720"/>
        <w:rPr>
          <w:rFonts w:ascii="StobiSerif Regular" w:hAnsi="StobiSerif Regular" w:cs="StobiSerif Regular"/>
          <w:b/>
          <w:sz w:val="22"/>
          <w:szCs w:val="22"/>
        </w:rPr>
      </w:pPr>
    </w:p>
    <w:p w:rsidR="00A10E04" w:rsidRDefault="00A10E04" w:rsidP="00A10E04">
      <w:pPr>
        <w:rPr>
          <w:rFonts w:ascii="StobiSerifPro" w:hAnsi="StobiSerifPro"/>
          <w:i/>
          <w:sz w:val="20"/>
          <w:szCs w:val="20"/>
        </w:rPr>
      </w:pPr>
    </w:p>
    <w:p w:rsidR="00A10E04" w:rsidRDefault="00A10E04" w:rsidP="00A10E04">
      <w:pPr>
        <w:tabs>
          <w:tab w:val="left" w:pos="675"/>
        </w:tabs>
        <w:jc w:val="center"/>
        <w:rPr>
          <w:rFonts w:ascii="StobiSerifPro" w:hAnsi="StobiSerifPro"/>
          <w:i/>
          <w:sz w:val="20"/>
          <w:szCs w:val="20"/>
        </w:rPr>
      </w:pPr>
      <w:r>
        <w:rPr>
          <w:rFonts w:ascii="StobiSerifPro" w:hAnsi="StobiSerifPro"/>
          <w:i/>
          <w:sz w:val="20"/>
          <w:szCs w:val="20"/>
        </w:rPr>
        <w:t xml:space="preserve">          </w:t>
      </w:r>
    </w:p>
    <w:p w:rsidR="00A10E04" w:rsidRDefault="00A10E04" w:rsidP="00A10E04">
      <w:pPr>
        <w:shd w:val="clear" w:color="auto" w:fill="CCFFFF"/>
        <w:tabs>
          <w:tab w:val="left" w:pos="675"/>
        </w:tabs>
        <w:rPr>
          <w:rFonts w:ascii="StobiSerifPro" w:hAnsi="StobiSerifPro"/>
          <w:b/>
          <w:sz w:val="20"/>
          <w:szCs w:val="20"/>
        </w:rPr>
      </w:pPr>
      <w:r>
        <w:rPr>
          <w:rFonts w:ascii="StobiSerifPro" w:hAnsi="StobiSerifPro"/>
          <w:b/>
          <w:sz w:val="20"/>
          <w:szCs w:val="20"/>
        </w:rPr>
        <w:t>8.</w:t>
      </w:r>
      <w:r>
        <w:rPr>
          <w:rFonts w:ascii="StobiSerifPro" w:hAnsi="StobiSerifPro"/>
          <w:b/>
          <w:sz w:val="20"/>
          <w:szCs w:val="20"/>
        </w:rPr>
        <w:tab/>
        <w:t>Следење и евалуација</w:t>
      </w:r>
    </w:p>
    <w:p w:rsidR="00A10E04" w:rsidRDefault="00A10E04" w:rsidP="00A10E04">
      <w:pPr>
        <w:rPr>
          <w:rFonts w:ascii="StobiSerifPro" w:hAnsi="StobiSerifPro"/>
          <w:i/>
          <w:sz w:val="20"/>
          <w:szCs w:val="20"/>
          <w:lang w:val="ru-RU"/>
        </w:rPr>
      </w:pPr>
    </w:p>
    <w:p w:rsidR="00A10E04" w:rsidRDefault="00A10E04" w:rsidP="00A10E04">
      <w:pPr>
        <w:ind w:left="720"/>
        <w:rPr>
          <w:rFonts w:ascii="StobiSerifPro" w:hAnsi="StobiSerifPro"/>
          <w:i/>
          <w:sz w:val="20"/>
          <w:szCs w:val="20"/>
        </w:rPr>
      </w:pPr>
      <w:r>
        <w:rPr>
          <w:rFonts w:ascii="StobiSerifPro" w:hAnsi="StobiSerifPro"/>
          <w:i/>
          <w:sz w:val="20"/>
          <w:szCs w:val="20"/>
        </w:rPr>
        <w:t xml:space="preserve">8.1 </w:t>
      </w:r>
      <w:r>
        <w:rPr>
          <w:rFonts w:ascii="StobiSerifPro" w:hAnsi="StobiSerifPro"/>
          <w:i/>
          <w:sz w:val="20"/>
          <w:szCs w:val="20"/>
        </w:rPr>
        <w:tab/>
        <w:t xml:space="preserve">Начин на следење на спроведувањето </w:t>
      </w:r>
    </w:p>
    <w:p w:rsidR="00A10E04" w:rsidRDefault="00A10E04" w:rsidP="00A10E04">
      <w:pPr>
        <w:ind w:firstLine="720"/>
        <w:rPr>
          <w:rFonts w:ascii="StobiSerif Regular" w:hAnsi="StobiSerif Regular" w:cs="StobiSerif Regular"/>
          <w:sz w:val="22"/>
          <w:szCs w:val="22"/>
        </w:rPr>
      </w:pPr>
      <w:r>
        <w:rPr>
          <w:rFonts w:ascii="StobiSerif Regular" w:hAnsi="StobiSerif Regular" w:cs="StobiSerif Regular"/>
          <w:sz w:val="22"/>
          <w:szCs w:val="22"/>
        </w:rPr>
        <w:t>Резултатите од предложените законски решенија ќе се следат преку континуирано следење на примената на предложениот закон.</w:t>
      </w:r>
      <w:r w:rsidR="00B74608">
        <w:rPr>
          <w:rFonts w:ascii="StobiSerif Regular" w:hAnsi="StobiSerif Regular" w:cs="StobiSerif Regular"/>
          <w:sz w:val="22"/>
          <w:szCs w:val="22"/>
        </w:rPr>
        <w:t xml:space="preserve"> Континуираното следење ке го врши Министерството за економија</w:t>
      </w:r>
      <w:r w:rsidR="00B41DD1">
        <w:rPr>
          <w:rFonts w:ascii="StobiSerif Regular" w:hAnsi="StobiSerif Regular" w:cs="StobiSerif Regular"/>
          <w:sz w:val="22"/>
          <w:szCs w:val="22"/>
        </w:rPr>
        <w:t xml:space="preserve"> преку Одделението за стечај и Комисијата како советодавно тело на министерот.</w:t>
      </w:r>
      <w:r w:rsidR="00B74608">
        <w:rPr>
          <w:rFonts w:ascii="StobiSerif Regular" w:hAnsi="StobiSerif Regular" w:cs="StobiSerif Regular"/>
          <w:sz w:val="22"/>
          <w:szCs w:val="22"/>
        </w:rPr>
        <w:t xml:space="preserve">  </w:t>
      </w:r>
    </w:p>
    <w:p w:rsidR="00A10E04" w:rsidRDefault="00A10E04" w:rsidP="00A10E04">
      <w:pPr>
        <w:ind w:left="720" w:firstLine="720"/>
        <w:rPr>
          <w:rFonts w:ascii="StobiSerif Regular" w:hAnsi="StobiSerif Regular"/>
          <w:sz w:val="22"/>
          <w:szCs w:val="22"/>
        </w:rPr>
      </w:pPr>
    </w:p>
    <w:p w:rsidR="00D929D5" w:rsidRDefault="00D929D5" w:rsidP="00A10E04">
      <w:pPr>
        <w:ind w:left="720" w:firstLine="720"/>
        <w:rPr>
          <w:rFonts w:ascii="StobiSerif Regular" w:hAnsi="StobiSerif Regular"/>
          <w:sz w:val="22"/>
          <w:szCs w:val="22"/>
        </w:rPr>
      </w:pPr>
    </w:p>
    <w:p w:rsidR="00A10E04" w:rsidRDefault="00A10E04" w:rsidP="00A10E04">
      <w:pPr>
        <w:ind w:left="720"/>
        <w:rPr>
          <w:rFonts w:ascii="StobiSerifPro" w:hAnsi="StobiSerifPro"/>
          <w:i/>
          <w:sz w:val="20"/>
          <w:szCs w:val="20"/>
        </w:rPr>
      </w:pPr>
      <w:r>
        <w:rPr>
          <w:rFonts w:ascii="StobiSerifPro" w:hAnsi="StobiSerifPro"/>
          <w:i/>
          <w:sz w:val="20"/>
          <w:szCs w:val="20"/>
        </w:rPr>
        <w:t>8.2</w:t>
      </w:r>
      <w:r>
        <w:rPr>
          <w:rFonts w:ascii="StobiSerifPro" w:hAnsi="StobiSerifPro"/>
          <w:i/>
          <w:sz w:val="20"/>
          <w:szCs w:val="20"/>
        </w:rPr>
        <w:tab/>
        <w:t xml:space="preserve">Евалуација на ефектите од предлогот на закон и рокови </w:t>
      </w:r>
    </w:p>
    <w:p w:rsidR="00A10E04" w:rsidRDefault="00A10E04" w:rsidP="00A10E04">
      <w:pPr>
        <w:ind w:firstLine="570"/>
        <w:rPr>
          <w:rFonts w:ascii="StobiSerif Regular" w:hAnsi="StobiSerif Regular"/>
          <w:sz w:val="22"/>
          <w:szCs w:val="22"/>
        </w:rPr>
      </w:pPr>
    </w:p>
    <w:p w:rsidR="00B41DD1" w:rsidRDefault="00A10E04" w:rsidP="00B41DD1">
      <w:pPr>
        <w:ind w:firstLine="720"/>
        <w:rPr>
          <w:rFonts w:ascii="StobiSerif Regular" w:hAnsi="StobiSerif Regular" w:cs="StobiSerif Regular"/>
          <w:sz w:val="22"/>
          <w:szCs w:val="22"/>
        </w:rPr>
      </w:pPr>
      <w:r>
        <w:rPr>
          <w:rFonts w:ascii="StobiSerif Regular" w:hAnsi="StobiSerif Regular"/>
          <w:sz w:val="22"/>
          <w:szCs w:val="22"/>
        </w:rPr>
        <w:lastRenderedPageBreak/>
        <w:t xml:space="preserve">Евалуација на ефектите од </w:t>
      </w:r>
      <w:r>
        <w:rPr>
          <w:rFonts w:ascii="StobiSerif Regular" w:hAnsi="StobiSerif Regular" w:cs="StobiSerif Regular"/>
          <w:sz w:val="22"/>
          <w:szCs w:val="22"/>
        </w:rPr>
        <w:t xml:space="preserve">предложените законски решенија </w:t>
      </w:r>
      <w:r>
        <w:rPr>
          <w:rFonts w:ascii="StobiSerif Regular" w:hAnsi="StobiSerif Regular"/>
          <w:sz w:val="22"/>
          <w:szCs w:val="22"/>
        </w:rPr>
        <w:t xml:space="preserve">ќе се врши откако </w:t>
      </w:r>
      <w:r>
        <w:rPr>
          <w:rFonts w:ascii="StobiSerif Regular" w:hAnsi="StobiSerif Regular" w:cs="StobiSerif Regular"/>
          <w:sz w:val="22"/>
          <w:szCs w:val="22"/>
        </w:rPr>
        <w:t>предложениот закон</w:t>
      </w:r>
      <w:r>
        <w:rPr>
          <w:rFonts w:ascii="StobiSerif Regular" w:hAnsi="StobiSerif Regular"/>
          <w:sz w:val="22"/>
          <w:szCs w:val="22"/>
        </w:rPr>
        <w:t xml:space="preserve"> започне да се применува во праксата, преку </w:t>
      </w:r>
      <w:r w:rsidR="00D929D5">
        <w:rPr>
          <w:rFonts w:ascii="StobiSerif Regular" w:hAnsi="StobiSerif Regular"/>
          <w:sz w:val="22"/>
          <w:szCs w:val="22"/>
        </w:rPr>
        <w:t>оценка на регулативата</w:t>
      </w:r>
      <w:r w:rsidR="00B41DD1">
        <w:rPr>
          <w:rFonts w:ascii="StobiSerif Regular" w:hAnsi="StobiSerif Regular"/>
          <w:sz w:val="22"/>
          <w:szCs w:val="22"/>
        </w:rPr>
        <w:t xml:space="preserve"> </w:t>
      </w:r>
      <w:r w:rsidR="00B41DD1">
        <w:rPr>
          <w:rFonts w:ascii="StobiSerif Regular" w:hAnsi="StobiSerif Regular" w:cs="StobiSerif Regular"/>
          <w:sz w:val="22"/>
          <w:szCs w:val="22"/>
        </w:rPr>
        <w:t xml:space="preserve">во насока на: колку планови за реорганизација има, колку има финансиски преструктуирања, стапка на поврат на средства, надзор над работата на стечајните управници и друго. </w:t>
      </w:r>
    </w:p>
    <w:p w:rsidR="00A10E04" w:rsidRDefault="00D929D5" w:rsidP="00A10E04">
      <w:pPr>
        <w:ind w:firstLine="720"/>
        <w:rPr>
          <w:rFonts w:ascii="StobiSerif Regular" w:hAnsi="StobiSerif Regular"/>
          <w:sz w:val="22"/>
          <w:szCs w:val="22"/>
        </w:rPr>
      </w:pPr>
      <w:r>
        <w:rPr>
          <w:rFonts w:ascii="StobiSerif Regular" w:hAnsi="StobiSerif Regular"/>
          <w:sz w:val="22"/>
          <w:szCs w:val="22"/>
        </w:rPr>
        <w:t>.</w:t>
      </w:r>
    </w:p>
    <w:p w:rsidR="00A10E04" w:rsidRDefault="00A10E04" w:rsidP="00A10E04">
      <w:pPr>
        <w:jc w:val="center"/>
        <w:rPr>
          <w:rFonts w:ascii="StobiSerifPro" w:hAnsi="StobiSerifPro"/>
          <w:b/>
          <w:sz w:val="18"/>
          <w:szCs w:val="18"/>
        </w:rPr>
      </w:pPr>
    </w:p>
    <w:p w:rsidR="00A10E04" w:rsidRDefault="00A10E04" w:rsidP="00A10E04">
      <w:pPr>
        <w:jc w:val="center"/>
        <w:rPr>
          <w:rFonts w:ascii="StobiSerifPro" w:hAnsi="StobiSerifPro"/>
          <w:b/>
          <w:sz w:val="18"/>
          <w:szCs w:val="18"/>
        </w:rPr>
      </w:pPr>
    </w:p>
    <w:p w:rsidR="00A10E04" w:rsidRDefault="00A10E04" w:rsidP="00A10E04">
      <w:pPr>
        <w:jc w:val="center"/>
        <w:rPr>
          <w:rFonts w:ascii="StobiSerifPro" w:hAnsi="StobiSerifPro"/>
          <w:b/>
          <w:sz w:val="18"/>
          <w:szCs w:val="18"/>
        </w:rPr>
      </w:pPr>
    </w:p>
    <w:p w:rsidR="002F0EC0" w:rsidRPr="00D742F3" w:rsidRDefault="002F0EC0" w:rsidP="002F0EC0">
      <w:pPr>
        <w:shd w:val="clear" w:color="auto" w:fill="CCFFFF"/>
        <w:spacing w:line="276" w:lineRule="auto"/>
        <w:jc w:val="center"/>
        <w:rPr>
          <w:rFonts w:ascii="StobiSerifPro" w:hAnsi="StobiSerifPro"/>
          <w:sz w:val="18"/>
          <w:szCs w:val="18"/>
          <w:lang w:val="ru-RU"/>
        </w:rPr>
      </w:pPr>
      <w:r w:rsidRPr="00D742F3">
        <w:rPr>
          <w:rFonts w:ascii="StobiSerifPro" w:hAnsi="StobiSerifPro"/>
          <w:b/>
          <w:sz w:val="18"/>
          <w:szCs w:val="18"/>
        </w:rPr>
        <w:t>Изјава од државниот секретар</w:t>
      </w:r>
    </w:p>
    <w:p w:rsidR="002F0EC0" w:rsidRPr="00D742F3" w:rsidRDefault="002F0EC0" w:rsidP="002F0EC0">
      <w:pPr>
        <w:spacing w:line="276" w:lineRule="auto"/>
        <w:rPr>
          <w:rFonts w:ascii="StobiSerifPro" w:hAnsi="StobiSerifPro"/>
          <w:b/>
          <w:sz w:val="18"/>
          <w:szCs w:val="18"/>
        </w:rPr>
      </w:pPr>
      <w:r w:rsidRPr="00D742F3">
        <w:rPr>
          <w:rFonts w:ascii="StobiSerifPro" w:hAnsi="StobiSerifPro"/>
          <w:b/>
          <w:sz w:val="18"/>
          <w:szCs w:val="18"/>
          <w:lang w:val="ru-RU"/>
        </w:rPr>
        <w:t xml:space="preserve">Нацрт </w:t>
      </w:r>
      <w:r w:rsidRPr="00D742F3">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742F3">
        <w:rPr>
          <w:rFonts w:ascii="StobiSerifPro" w:hAnsi="StobiSerifPro"/>
          <w:b/>
          <w:sz w:val="18"/>
          <w:szCs w:val="18"/>
          <w:lang w:val="ru-RU"/>
        </w:rPr>
        <w:t>.</w:t>
      </w:r>
    </w:p>
    <w:p w:rsidR="002F0EC0" w:rsidRPr="00D742F3" w:rsidRDefault="002F0EC0" w:rsidP="002F0EC0">
      <w:pPr>
        <w:spacing w:line="276" w:lineRule="auto"/>
        <w:rPr>
          <w:rFonts w:ascii="StobiSerifPro" w:hAnsi="StobiSerifPro"/>
          <w:sz w:val="18"/>
          <w:szCs w:val="18"/>
        </w:rPr>
      </w:pPr>
    </w:p>
    <w:p w:rsidR="002F0EC0" w:rsidRPr="00D742F3" w:rsidRDefault="002F0EC0" w:rsidP="002F0EC0">
      <w:pPr>
        <w:spacing w:line="276" w:lineRule="auto"/>
        <w:rPr>
          <w:rFonts w:ascii="StobiSerifPro" w:hAnsi="StobiSerifPro"/>
          <w:b/>
          <w:sz w:val="18"/>
          <w:szCs w:val="18"/>
        </w:rPr>
      </w:pPr>
      <w:r w:rsidRPr="008C3EB0">
        <w:rPr>
          <w:rFonts w:ascii="StobiSerifPro" w:hAnsi="StobiSerifPro"/>
          <w:b/>
          <w:sz w:val="18"/>
          <w:szCs w:val="18"/>
        </w:rPr>
        <w:t>Датум</w:t>
      </w:r>
      <w:r w:rsidRPr="008C3EB0">
        <w:rPr>
          <w:rFonts w:ascii="StobiSerifPro" w:hAnsi="StobiSerifPro"/>
          <w:b/>
          <w:sz w:val="18"/>
          <w:szCs w:val="18"/>
          <w:lang w:val="ru-RU"/>
        </w:rPr>
        <w:t xml:space="preserve">: </w:t>
      </w:r>
      <w:r w:rsidRPr="008C3EB0">
        <w:rPr>
          <w:rFonts w:ascii="StobiSerifPro" w:hAnsi="StobiSerifPro"/>
          <w:b/>
          <w:sz w:val="18"/>
          <w:szCs w:val="18"/>
        </w:rPr>
        <w:t xml:space="preserve">_____________                                                                       </w:t>
      </w:r>
      <w:r w:rsidRPr="008C3EB0">
        <w:rPr>
          <w:rFonts w:ascii="StobiSerifPro" w:hAnsi="StobiSerifPro"/>
          <w:b/>
          <w:sz w:val="18"/>
          <w:szCs w:val="18"/>
          <w:lang w:val="ru-RU"/>
        </w:rPr>
        <w:t xml:space="preserve">                      </w:t>
      </w:r>
      <w:r w:rsidRPr="00D742F3">
        <w:rPr>
          <w:rFonts w:ascii="StobiSerifPro" w:hAnsi="StobiSerifPro"/>
          <w:b/>
          <w:sz w:val="18"/>
          <w:szCs w:val="18"/>
          <w:lang w:val="ru-RU"/>
        </w:rPr>
        <w:t>..................................................</w:t>
      </w:r>
    </w:p>
    <w:p w:rsidR="002F0EC0" w:rsidRPr="00D742F3" w:rsidRDefault="002F0EC0" w:rsidP="002F0EC0">
      <w:pPr>
        <w:spacing w:line="276" w:lineRule="auto"/>
        <w:rPr>
          <w:rFonts w:ascii="StobiSerifPro" w:hAnsi="StobiSerifPro"/>
          <w:sz w:val="18"/>
          <w:szCs w:val="18"/>
        </w:rPr>
      </w:pP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t xml:space="preserve">                                потпис на </w:t>
      </w:r>
      <w:r w:rsidRPr="00D742F3">
        <w:rPr>
          <w:rFonts w:ascii="StobiSerifPro" w:hAnsi="StobiSerifPro"/>
          <w:b/>
          <w:sz w:val="18"/>
          <w:szCs w:val="18"/>
        </w:rPr>
        <w:t>државен секретар</w:t>
      </w:r>
      <w:r w:rsidRPr="00D742F3">
        <w:rPr>
          <w:rFonts w:ascii="StobiSerifPro" w:hAnsi="StobiSerifPro"/>
          <w:b/>
          <w:sz w:val="18"/>
          <w:szCs w:val="18"/>
          <w:lang w:val="ru-RU"/>
        </w:rPr>
        <w:t xml:space="preserve"> </w:t>
      </w:r>
    </w:p>
    <w:p w:rsidR="002F0EC0" w:rsidRPr="00AF6305" w:rsidRDefault="002F0EC0" w:rsidP="002F0EC0">
      <w:pPr>
        <w:rPr>
          <w:rFonts w:ascii="StobiSerifPro" w:hAnsi="StobiSerifPro"/>
          <w:sz w:val="20"/>
          <w:szCs w:val="20"/>
          <w:lang w:val="en-US"/>
        </w:rPr>
      </w:pPr>
    </w:p>
    <w:p w:rsidR="002F0EC0" w:rsidRPr="003E0EF9" w:rsidRDefault="002F0EC0" w:rsidP="002F0EC0">
      <w:pPr>
        <w:rPr>
          <w:rFonts w:ascii="StobiSerifPro" w:hAnsi="StobiSerifPro"/>
          <w:sz w:val="20"/>
          <w:szCs w:val="20"/>
        </w:rPr>
      </w:pPr>
    </w:p>
    <w:p w:rsidR="002F0EC0" w:rsidRPr="00D742F3"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Pro" w:hAnsi="StobiSerifPro"/>
          <w:sz w:val="18"/>
          <w:szCs w:val="18"/>
        </w:rPr>
      </w:pPr>
      <w:r w:rsidRPr="00D742F3">
        <w:rPr>
          <w:rFonts w:ascii="StobiSerifPro" w:hAnsi="StobiSerifPro"/>
          <w:b/>
          <w:sz w:val="18"/>
          <w:szCs w:val="18"/>
        </w:rPr>
        <w:t>Изјава од министерот</w:t>
      </w:r>
    </w:p>
    <w:p w:rsidR="002F0EC0" w:rsidRPr="00AF6305"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rPr>
          <w:rFonts w:ascii="StobiSerifPro" w:hAnsi="StobiSerifPro"/>
          <w:b/>
          <w:sz w:val="10"/>
          <w:szCs w:val="10"/>
          <w:lang w:val="ru-RU"/>
        </w:rPr>
      </w:pPr>
    </w:p>
    <w:p w:rsidR="002F0EC0" w:rsidRPr="00B413F0"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rPr>
          <w:rFonts w:ascii="StobiSerifPro" w:hAnsi="StobiSerifPro"/>
          <w:b/>
          <w:sz w:val="18"/>
          <w:szCs w:val="18"/>
          <w:lang w:val="ru-RU"/>
        </w:rPr>
      </w:pPr>
      <w:r w:rsidRPr="00D742F3">
        <w:rPr>
          <w:rFonts w:ascii="StobiSerifPro" w:hAnsi="StobiSerifPro"/>
          <w:b/>
          <w:sz w:val="18"/>
          <w:szCs w:val="18"/>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2F0EC0" w:rsidRPr="00B413F0"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rPr>
          <w:rFonts w:ascii="StobiSerifPro" w:hAnsi="StobiSerifPro"/>
          <w:b/>
          <w:sz w:val="18"/>
          <w:szCs w:val="18"/>
          <w:lang w:val="ru-RU"/>
        </w:rPr>
      </w:pPr>
      <w:r w:rsidRPr="00D742F3">
        <w:rPr>
          <w:rFonts w:ascii="StobiSerifPro" w:hAnsi="StobiSerifPro"/>
          <w:b/>
          <w:sz w:val="18"/>
          <w:szCs w:val="18"/>
        </w:rPr>
        <w:t>Датум:____________                                                                                                   ...........................</w:t>
      </w:r>
      <w:r w:rsidRPr="00B413F0">
        <w:rPr>
          <w:rFonts w:ascii="StobiSerifPro" w:hAnsi="StobiSerifPro"/>
          <w:b/>
          <w:sz w:val="18"/>
          <w:szCs w:val="18"/>
          <w:lang w:val="ru-RU"/>
        </w:rPr>
        <w:t>................</w:t>
      </w:r>
    </w:p>
    <w:p w:rsidR="002F0EC0" w:rsidRPr="00B413F0"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rPr>
          <w:rFonts w:ascii="StobiSerifPro" w:hAnsi="StobiSerifPro"/>
          <w:b/>
          <w:sz w:val="18"/>
          <w:szCs w:val="18"/>
          <w:lang w:val="ru-RU"/>
        </w:rPr>
      </w:pPr>
    </w:p>
    <w:p w:rsidR="002F0EC0" w:rsidRPr="00D742F3" w:rsidRDefault="002F0EC0" w:rsidP="002F0EC0">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Pro" w:hAnsi="StobiSerifPro"/>
          <w:sz w:val="18"/>
          <w:szCs w:val="18"/>
          <w:lang w:val="ru-RU"/>
        </w:rPr>
      </w:pPr>
      <w:r>
        <w:rPr>
          <w:rFonts w:ascii="StobiSerifPro" w:hAnsi="StobiSerifPro"/>
          <w:b/>
          <w:sz w:val="18"/>
          <w:szCs w:val="18"/>
        </w:rPr>
        <w:t>п</w:t>
      </w:r>
      <w:r w:rsidRPr="00D742F3">
        <w:rPr>
          <w:rFonts w:ascii="StobiSerifPro" w:hAnsi="StobiSerifPro"/>
          <w:b/>
          <w:sz w:val="18"/>
          <w:szCs w:val="18"/>
        </w:rPr>
        <w:t>отпис на министерот</w:t>
      </w:r>
      <w:r w:rsidRPr="00D742F3">
        <w:rPr>
          <w:rFonts w:ascii="StobiSerifPro" w:hAnsi="StobiSerifPro"/>
          <w:b/>
          <w:sz w:val="18"/>
          <w:szCs w:val="18"/>
          <w:lang w:val="ru-RU"/>
        </w:rPr>
        <w:t xml:space="preserve"> </w:t>
      </w:r>
    </w:p>
    <w:p w:rsidR="002F0EC0" w:rsidRDefault="002F0EC0" w:rsidP="002F0EC0">
      <w:pPr>
        <w:jc w:val="center"/>
        <w:rPr>
          <w:rFonts w:ascii="StobiSerifPro" w:hAnsi="StobiSerifPro"/>
          <w:b/>
          <w:sz w:val="20"/>
          <w:szCs w:val="20"/>
        </w:rPr>
      </w:pPr>
    </w:p>
    <w:p w:rsidR="00A10E04" w:rsidRDefault="00A10E04" w:rsidP="00A10E04">
      <w:pPr>
        <w:jc w:val="center"/>
        <w:rPr>
          <w:rFonts w:ascii="StobiSerifPro" w:hAnsi="StobiSerifPro"/>
          <w:b/>
          <w:sz w:val="18"/>
          <w:szCs w:val="18"/>
        </w:rPr>
      </w:pPr>
    </w:p>
    <w:p w:rsidR="00A10E04" w:rsidRDefault="00A10E04" w:rsidP="00A10E04">
      <w:pPr>
        <w:jc w:val="center"/>
        <w:rPr>
          <w:rFonts w:ascii="StobiSerifPro" w:hAnsi="StobiSerifPro"/>
          <w:b/>
          <w:sz w:val="18"/>
          <w:szCs w:val="18"/>
        </w:rPr>
      </w:pPr>
    </w:p>
    <w:p w:rsidR="00A10E04" w:rsidRDefault="00A10E04" w:rsidP="00A10E04">
      <w:pPr>
        <w:jc w:val="center"/>
        <w:rPr>
          <w:rFonts w:ascii="StobiSerifPro" w:hAnsi="StobiSerifPro"/>
          <w:b/>
          <w:sz w:val="18"/>
          <w:szCs w:val="18"/>
        </w:rPr>
      </w:pPr>
    </w:p>
    <w:p w:rsidR="00A10E04" w:rsidRDefault="00A10E04" w:rsidP="00A10E04">
      <w:pPr>
        <w:jc w:val="center"/>
        <w:rPr>
          <w:rFonts w:ascii="StobiSerifPro" w:hAnsi="StobiSerifPro"/>
          <w:b/>
          <w:sz w:val="18"/>
          <w:szCs w:val="18"/>
        </w:rPr>
      </w:pPr>
    </w:p>
    <w:p w:rsidR="0057745C" w:rsidRPr="00710763" w:rsidRDefault="0057745C" w:rsidP="00710763">
      <w:pPr>
        <w:ind w:right="-334"/>
        <w:rPr>
          <w:rFonts w:ascii="StobiSerifPro" w:hAnsi="StobiSerifPro"/>
          <w:sz w:val="20"/>
          <w:szCs w:val="20"/>
        </w:rPr>
      </w:pPr>
    </w:p>
    <w:sectPr w:rsidR="0057745C" w:rsidRPr="00710763" w:rsidSect="007A4856">
      <w:headerReference w:type="even" r:id="rId9"/>
      <w:headerReference w:type="default" r:id="rId10"/>
      <w:footerReference w:type="default" r:id="rId11"/>
      <w:headerReference w:type="first" r:id="rId12"/>
      <w:type w:val="continuous"/>
      <w:pgSz w:w="11906" w:h="16838" w:code="9"/>
      <w:pgMar w:top="3686" w:right="1440" w:bottom="1276" w:left="1440" w:header="634"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E9" w:rsidRDefault="006348E9" w:rsidP="00DC5C24">
      <w:r>
        <w:separator/>
      </w:r>
    </w:p>
  </w:endnote>
  <w:endnote w:type="continuationSeparator" w:id="0">
    <w:p w:rsidR="006348E9" w:rsidRDefault="006348E9"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0000000000000000000"/>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97" w:rsidRPr="000F2E5D" w:rsidRDefault="00035F97" w:rsidP="0059655D">
    <w:pPr>
      <w:pStyle w:val="Footer"/>
    </w:pPr>
    <w:r>
      <w:rPr>
        <w:noProof/>
        <w:lang w:eastAsia="mk-MK"/>
      </w:rPr>
      <mc:AlternateContent>
        <mc:Choice Requires="wps">
          <w:drawing>
            <wp:anchor distT="0" distB="0" distL="114300" distR="114300" simplePos="0" relativeHeight="251684864" behindDoc="0" locked="0" layoutInCell="1" allowOverlap="1" wp14:anchorId="40E1B0C3" wp14:editId="09739B5B">
              <wp:simplePos x="0" y="0"/>
              <wp:positionH relativeFrom="column">
                <wp:posOffset>5412740</wp:posOffset>
              </wp:positionH>
              <wp:positionV relativeFrom="paragraph">
                <wp:posOffset>-524510</wp:posOffset>
              </wp:positionV>
              <wp:extent cx="1041400" cy="6223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104140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F97" w:rsidRPr="00D277B7" w:rsidRDefault="00035F97" w:rsidP="00B079CC">
                          <w:pPr>
                            <w:rPr>
                              <w:sz w:val="14"/>
                              <w:szCs w:val="16"/>
                            </w:rPr>
                          </w:pPr>
                          <w:r>
                            <w:rPr>
                              <w:sz w:val="14"/>
                              <w:szCs w:val="16"/>
                            </w:rPr>
                            <w:t>ISO 9001:2015</w:t>
                          </w:r>
                        </w:p>
                        <w:p w:rsidR="00035F97" w:rsidRPr="00D277B7" w:rsidRDefault="00035F97" w:rsidP="00B079CC">
                          <w:pPr>
                            <w:rPr>
                              <w:sz w:val="14"/>
                              <w:szCs w:val="16"/>
                            </w:rPr>
                          </w:pPr>
                          <w:r w:rsidRPr="00D277B7">
                            <w:rPr>
                              <w:sz w:val="14"/>
                              <w:szCs w:val="16"/>
                            </w:rPr>
                            <w:t>CERTIFICATE</w:t>
                          </w:r>
                        </w:p>
                        <w:p w:rsidR="00035F97" w:rsidRPr="00E725DA" w:rsidRDefault="00035F97" w:rsidP="00B079CC">
                          <w:pPr>
                            <w:rPr>
                              <w:sz w:val="14"/>
                              <w:szCs w:val="16"/>
                              <w:lang w:val="en-US"/>
                            </w:rPr>
                          </w:pPr>
                          <w:r>
                            <w:rPr>
                              <w:sz w:val="14"/>
                              <w:szCs w:val="16"/>
                              <w:lang w:val="en-US"/>
                            </w:rPr>
                            <w:t>Q 1113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26.2pt;margin-top:-41.3pt;width:82pt;height: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" fillcolor="white [3201]" stroked="f" strokeweight=".5pt">
              <v:textbox>
                <w:txbxContent>
                  <w:p w:rsidR="00035F97" w:rsidRPr="00D277B7" w:rsidRDefault="00035F97" w:rsidP="00B079CC">
                    <w:pPr>
                      <w:rPr>
                        <w:sz w:val="14"/>
                        <w:szCs w:val="16"/>
                      </w:rPr>
                    </w:pPr>
                    <w:r>
                      <w:rPr>
                        <w:sz w:val="14"/>
                        <w:szCs w:val="16"/>
                      </w:rPr>
                      <w:t>ISO 9001:2015</w:t>
                    </w:r>
                  </w:p>
                  <w:p w:rsidR="00035F97" w:rsidRPr="00D277B7" w:rsidRDefault="00035F97" w:rsidP="00B079CC">
                    <w:pPr>
                      <w:rPr>
                        <w:sz w:val="14"/>
                        <w:szCs w:val="16"/>
                      </w:rPr>
                    </w:pPr>
                    <w:r w:rsidRPr="00D277B7">
                      <w:rPr>
                        <w:sz w:val="14"/>
                        <w:szCs w:val="16"/>
                      </w:rPr>
                      <w:t>CERTIFICATE</w:t>
                    </w:r>
                  </w:p>
                  <w:p w:rsidR="00035F97" w:rsidRPr="00E725DA" w:rsidRDefault="00035F97" w:rsidP="00B079CC">
                    <w:pPr>
                      <w:rPr>
                        <w:sz w:val="14"/>
                        <w:szCs w:val="16"/>
                        <w:lang w:val="en-US"/>
                      </w:rPr>
                    </w:pPr>
                    <w:r>
                      <w:rPr>
                        <w:sz w:val="14"/>
                        <w:szCs w:val="16"/>
                        <w:lang w:val="en-US"/>
                      </w:rPr>
                      <w:t>Q 1113</w:t>
                    </w:r>
                  </w:p>
                </w:txbxContent>
              </v:textbox>
            </v:shape>
          </w:pict>
        </mc:Fallback>
      </mc:AlternateContent>
    </w:r>
    <w:r w:rsidRPr="00CF3E03">
      <w:rPr>
        <w:noProof/>
        <w:lang w:eastAsia="mk-MK"/>
      </w:rPr>
      <mc:AlternateContent>
        <mc:Choice Requires="wps">
          <w:drawing>
            <wp:anchor distT="0" distB="0" distL="114300" distR="114300" simplePos="0" relativeHeight="251686912" behindDoc="0" locked="0" layoutInCell="1" allowOverlap="1" wp14:anchorId="5C7F71EE" wp14:editId="4E3CB188">
              <wp:simplePos x="0" y="0"/>
              <wp:positionH relativeFrom="column">
                <wp:posOffset>4055110</wp:posOffset>
              </wp:positionH>
              <wp:positionV relativeFrom="paragraph">
                <wp:posOffset>-412750</wp:posOffset>
              </wp:positionV>
              <wp:extent cx="1215390" cy="3702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5390" cy="370205"/>
                      </a:xfrm>
                      <a:prstGeom prst="rect">
                        <a:avLst/>
                      </a:prstGeom>
                      <a:noFill/>
                      <a:ln w="6350">
                        <a:noFill/>
                      </a:ln>
                    </wps:spPr>
                    <wps:txbx>
                      <w:txbxContent>
                        <w:p w:rsidR="00035F97" w:rsidRDefault="00035F97" w:rsidP="00B32768">
                          <w:pPr>
                            <w:pStyle w:val="FooterTXT"/>
                          </w:pPr>
                          <w:r>
                            <w:rPr>
                              <w:lang w:val="en-US"/>
                            </w:rPr>
                            <w:t>+</w:t>
                          </w:r>
                          <w:r>
                            <w:t>389</w:t>
                          </w:r>
                          <w:r>
                            <w:rPr>
                              <w:lang w:val="en-US"/>
                            </w:rPr>
                            <w:t xml:space="preserve"> </w:t>
                          </w:r>
                          <w:r>
                            <w:t>2 3085 347</w:t>
                          </w:r>
                          <w:r w:rsidRPr="00F23FCF">
                            <w:t xml:space="preserve"> </w:t>
                          </w:r>
                        </w:p>
                        <w:p w:rsidR="00035F97" w:rsidRPr="009A4FA4" w:rsidRDefault="00035F97" w:rsidP="00B32768">
                          <w:pPr>
                            <w:pStyle w:val="FooterTXT"/>
                            <w:rPr>
                              <w:lang w:val="en-US"/>
                            </w:rPr>
                          </w:pPr>
                          <w:r>
                            <w:rPr>
                              <w:lang w:val="en-US"/>
                            </w:rPr>
                            <w:t>www.economy.gov.mk</w:t>
                          </w:r>
                        </w:p>
                        <w:p w:rsidR="00035F97" w:rsidRPr="003D16E4" w:rsidRDefault="00035F97" w:rsidP="00B32768">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19.3pt;margin-top:-32.5pt;width:95.7pt;height:2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" filled="f" stroked="f" strokeweight=".5pt">
              <v:textbox>
                <w:txbxContent>
                  <w:p w:rsidR="00035F97" w:rsidRDefault="00035F97" w:rsidP="00B32768">
                    <w:pPr>
                      <w:pStyle w:val="FooterTXT"/>
                    </w:pPr>
                    <w:r>
                      <w:rPr>
                        <w:lang w:val="en-US"/>
                      </w:rPr>
                      <w:t>+</w:t>
                    </w:r>
                    <w:r>
                      <w:t>389</w:t>
                    </w:r>
                    <w:r>
                      <w:rPr>
                        <w:lang w:val="en-US"/>
                      </w:rPr>
                      <w:t xml:space="preserve"> </w:t>
                    </w:r>
                    <w:r>
                      <w:t>2 3085 347</w:t>
                    </w:r>
                    <w:r w:rsidRPr="00F23FCF">
                      <w:t xml:space="preserve"> </w:t>
                    </w:r>
                  </w:p>
                  <w:p w:rsidR="00035F97" w:rsidRPr="009A4FA4" w:rsidRDefault="00035F97" w:rsidP="00B32768">
                    <w:pPr>
                      <w:pStyle w:val="FooterTXT"/>
                      <w:rPr>
                        <w:lang w:val="en-US"/>
                      </w:rPr>
                    </w:pPr>
                    <w:r>
                      <w:rPr>
                        <w:lang w:val="en-US"/>
                      </w:rPr>
                      <w:t>www.economy.gov.mk</w:t>
                    </w:r>
                  </w:p>
                  <w:p w:rsidR="00035F97" w:rsidRPr="003D16E4" w:rsidRDefault="00035F97" w:rsidP="00B32768">
                    <w:pPr>
                      <w:pStyle w:val="FooterTXT"/>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5EEFAFE8" wp14:editId="21A613EA">
              <wp:simplePos x="0" y="0"/>
              <wp:positionH relativeFrom="column">
                <wp:posOffset>2127250</wp:posOffset>
              </wp:positionH>
              <wp:positionV relativeFrom="paragraph">
                <wp:posOffset>-403860</wp:posOffset>
              </wp:positionV>
              <wp:extent cx="1682750" cy="3581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1682750" cy="358140"/>
                      </a:xfrm>
                      <a:prstGeom prst="rect">
                        <a:avLst/>
                      </a:prstGeom>
                      <a:noFill/>
                      <a:ln w="6350">
                        <a:noFill/>
                      </a:ln>
                    </wps:spPr>
                    <wps:txbx>
                      <w:txbxContent>
                        <w:p w:rsidR="00035F97" w:rsidRPr="00F23FCF" w:rsidRDefault="00035F97" w:rsidP="00F23FCF">
                          <w:pPr>
                            <w:pStyle w:val="FooterTXT"/>
                          </w:pPr>
                          <w:r>
                            <w:t xml:space="preserve">Ул. </w:t>
                          </w:r>
                          <w:r w:rsidRPr="006F5CB5">
                            <w:t>„</w:t>
                          </w:r>
                          <w:r w:rsidRPr="002C27B9">
                            <w:t>Јуриј Гагарин</w:t>
                          </w:r>
                          <w:r w:rsidRPr="006F5CB5">
                            <w:t xml:space="preserve"> “ бр. </w:t>
                          </w:r>
                          <w:r>
                            <w:t xml:space="preserve">15, </w:t>
                          </w:r>
                          <w:r w:rsidRPr="00F23FCF">
                            <w:t xml:space="preserve">Скопје </w:t>
                          </w:r>
                        </w:p>
                        <w:p w:rsidR="00035F97" w:rsidRPr="00F23FCF" w:rsidRDefault="00035F97"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left:0;text-align:left;margin-left:167.5pt;margin-top:-31.8pt;width:132.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" filled="f" stroked="f" strokeweight=".5pt">
              <v:textbox>
                <w:txbxContent>
                  <w:p w:rsidR="00035F97" w:rsidRPr="00F23FCF" w:rsidRDefault="00035F97" w:rsidP="00F23FCF">
                    <w:pPr>
                      <w:pStyle w:val="FooterTXT"/>
                    </w:pPr>
                    <w:r>
                      <w:t xml:space="preserve">Ул. </w:t>
                    </w:r>
                    <w:r w:rsidRPr="006F5CB5">
                      <w:t>„</w:t>
                    </w:r>
                    <w:r w:rsidRPr="002C27B9">
                      <w:t>Јуриј Гагарин</w:t>
                    </w:r>
                    <w:r w:rsidRPr="006F5CB5">
                      <w:t xml:space="preserve"> “ бр. </w:t>
                    </w:r>
                    <w:r>
                      <w:t xml:space="preserve">15, </w:t>
                    </w:r>
                    <w:r w:rsidRPr="00F23FCF">
                      <w:t xml:space="preserve">Скопје </w:t>
                    </w:r>
                  </w:p>
                  <w:p w:rsidR="00035F97" w:rsidRPr="00F23FCF" w:rsidRDefault="00035F97" w:rsidP="00F23FCF">
                    <w:pPr>
                      <w:pStyle w:val="FooterTXT"/>
                    </w:pPr>
                    <w:r w:rsidRPr="00F23FCF">
                      <w:t>Република Северна Македонија</w:t>
                    </w: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3320C9CB" wp14:editId="7760E1E1">
              <wp:simplePos x="0" y="0"/>
              <wp:positionH relativeFrom="column">
                <wp:posOffset>298450</wp:posOffset>
              </wp:positionH>
              <wp:positionV relativeFrom="paragraph">
                <wp:posOffset>-397510</wp:posOffset>
              </wp:positionV>
              <wp:extent cx="1695450" cy="3644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695450" cy="364490"/>
                      </a:xfrm>
                      <a:prstGeom prst="rect">
                        <a:avLst/>
                      </a:prstGeom>
                      <a:noFill/>
                      <a:ln w="6350">
                        <a:noFill/>
                      </a:ln>
                    </wps:spPr>
                    <wps:txbx>
                      <w:txbxContent>
                        <w:p w:rsidR="00035F97" w:rsidRDefault="00035F97" w:rsidP="00F23FCF">
                          <w:pPr>
                            <w:pStyle w:val="FooterTXT"/>
                          </w:pPr>
                          <w:r>
                            <w:t xml:space="preserve">Министерство за економија </w:t>
                          </w:r>
                          <w:r w:rsidRPr="00F23FCF">
                            <w:t>н</w:t>
                          </w:r>
                          <w:r>
                            <w:t>а</w:t>
                          </w:r>
                        </w:p>
                        <w:p w:rsidR="00035F97" w:rsidRPr="00F23FCF" w:rsidRDefault="00035F97"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0" type="#_x0000_t202" style="position:absolute;left:0;text-align:left;margin-left:23.5pt;margin-top:-31.3pt;width:133.5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" filled="f" stroked="f" strokeweight=".5pt">
              <v:textbox>
                <w:txbxContent>
                  <w:p w:rsidR="00035F97" w:rsidRDefault="00035F97" w:rsidP="00F23FCF">
                    <w:pPr>
                      <w:pStyle w:val="FooterTXT"/>
                    </w:pPr>
                    <w:r>
                      <w:t xml:space="preserve">Министерство за економија </w:t>
                    </w:r>
                    <w:r w:rsidRPr="00F23FCF">
                      <w:t>н</w:t>
                    </w:r>
                    <w:r>
                      <w:t>а</w:t>
                    </w:r>
                  </w:p>
                  <w:p w:rsidR="00035F97" w:rsidRPr="00F23FCF" w:rsidRDefault="00035F97" w:rsidP="00F23FCF">
                    <w:pPr>
                      <w:pStyle w:val="FooterTXT"/>
                    </w:pPr>
                    <w:r w:rsidRPr="00F23FCF">
                      <w:t>Република Северна Македонија</w:t>
                    </w:r>
                  </w:p>
                </w:txbxContent>
              </v:textbox>
            </v:shape>
          </w:pict>
        </mc:Fallback>
      </mc:AlternateContent>
    </w:r>
    <w:r>
      <w:rPr>
        <w:noProof/>
        <w:lang w:eastAsia="mk-MK"/>
      </w:rPr>
      <mc:AlternateContent>
        <mc:Choice Requires="wps">
          <w:drawing>
            <wp:anchor distT="0" distB="0" distL="114300" distR="114300" simplePos="0" relativeHeight="251672576" behindDoc="0" locked="0" layoutInCell="1" allowOverlap="1" wp14:anchorId="52DBC561" wp14:editId="1439798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rsidR="00035F97" w:rsidRPr="0059655D" w:rsidRDefault="00035F97"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982CAE">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1"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gLw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" filled="f" stroked="f" strokeweight=".5pt">
              <v:textbox>
                <w:txbxContent>
                  <w:p w:rsidR="00035F97" w:rsidRPr="0059655D" w:rsidRDefault="00035F97"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982CAE">
                      <w:rPr>
                        <w:b/>
                        <w:noProof/>
                      </w:rPr>
                      <w:t>1</w:t>
                    </w:r>
                    <w:r w:rsidRPr="0059655D">
                      <w:rPr>
                        <w:b/>
                        <w:noProof/>
                      </w:rPr>
                      <w:fldChar w:fldCharType="end"/>
                    </w:r>
                  </w:p>
                </w:txbxContent>
              </v:textbox>
            </v:shape>
          </w:pict>
        </mc:Fallback>
      </mc:AlternateContent>
    </w:r>
    <w:r>
      <w:rPr>
        <w:noProof/>
        <w:lang w:eastAsia="mk-MK"/>
      </w:rPr>
      <mc:AlternateContent>
        <mc:Choice Requires="wps">
          <w:drawing>
            <wp:anchor distT="0" distB="0" distL="114300" distR="114300" simplePos="0" relativeHeight="251673600" behindDoc="0" locked="0" layoutInCell="1" allowOverlap="1" wp14:anchorId="1EEF6D52" wp14:editId="2557D5DE">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6614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" strokecolor="#66142a"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E9" w:rsidRDefault="006348E9" w:rsidP="00DC5C24">
      <w:r>
        <w:separator/>
      </w:r>
    </w:p>
  </w:footnote>
  <w:footnote w:type="continuationSeparator" w:id="0">
    <w:p w:rsidR="006348E9" w:rsidRDefault="006348E9"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97" w:rsidRPr="000F2E5D" w:rsidRDefault="006348E9"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97" w:rsidRDefault="00035F97" w:rsidP="00001E20">
    <w:pPr>
      <w:jc w:val="center"/>
    </w:pPr>
    <w:r>
      <w:rPr>
        <w:noProof/>
        <w:lang w:eastAsia="mk-MK"/>
      </w:rPr>
      <mc:AlternateContent>
        <mc:Choice Requires="wps">
          <w:drawing>
            <wp:anchor distT="0" distB="0" distL="114300" distR="114300" simplePos="0" relativeHeight="251679744" behindDoc="0" locked="0" layoutInCell="1" allowOverlap="1" wp14:anchorId="1481163F" wp14:editId="0769DA71">
              <wp:simplePos x="0" y="0"/>
              <wp:positionH relativeFrom="column">
                <wp:posOffset>-152400</wp:posOffset>
              </wp:positionH>
              <wp:positionV relativeFrom="paragraph">
                <wp:posOffset>1237936</wp:posOffset>
              </wp:positionV>
              <wp:extent cx="614362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43625" cy="533400"/>
                      </a:xfrm>
                      <a:prstGeom prst="rect">
                        <a:avLst/>
                      </a:prstGeom>
                      <a:noFill/>
                      <a:ln w="6350">
                        <a:noFill/>
                      </a:ln>
                    </wps:spPr>
                    <wps:txbx>
                      <w:txbxContent>
                        <w:p w:rsidR="00035F97" w:rsidRDefault="00035F97" w:rsidP="00200AF9">
                          <w:pPr>
                            <w:pStyle w:val="HeaderTXT"/>
                            <w:rPr>
                              <w:lang w:val="en-US"/>
                            </w:rPr>
                          </w:pPr>
                          <w:r>
                            <w:t>Сектор за правни работи</w:t>
                          </w:r>
                        </w:p>
                        <w:p w:rsidR="00035F97" w:rsidRPr="0096789D" w:rsidRDefault="00035F97" w:rsidP="00200AF9">
                          <w:pPr>
                            <w:pStyle w:val="HeaderTXT"/>
                            <w:rPr>
                              <w:lang w:val="en-US"/>
                            </w:rPr>
                          </w:pPr>
                          <w:proofErr w:type="spellStart"/>
                          <w:r>
                            <w:rPr>
                              <w:lang w:val="en-US"/>
                            </w:rPr>
                            <w:t>Departamenti</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çështje</w:t>
                          </w:r>
                          <w:proofErr w:type="spellEnd"/>
                          <w:r>
                            <w:rPr>
                              <w:lang w:val="en-US"/>
                            </w:rPr>
                            <w:t xml:space="preserve"> </w:t>
                          </w:r>
                          <w:proofErr w:type="spellStart"/>
                          <w:r>
                            <w:rPr>
                              <w:lang w:val="en-US"/>
                            </w:rPr>
                            <w:t>juridike</w:t>
                          </w:r>
                          <w:proofErr w:type="spellEnd"/>
                        </w:p>
                        <w:p w:rsidR="00035F97" w:rsidRPr="003C3AC5" w:rsidRDefault="00035F97" w:rsidP="00200AF9">
                          <w:pPr>
                            <w:pStyle w:val="HeaderTXT"/>
                          </w:pPr>
                        </w:p>
                        <w:p w:rsidR="00035F97" w:rsidRPr="003C3AC5" w:rsidRDefault="00035F97"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7.5pt;width:483.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w:txbxContent>
                  <w:p w:rsidR="00035F97" w:rsidRDefault="00035F97" w:rsidP="00200AF9">
                    <w:pPr>
                      <w:pStyle w:val="HeaderTXT"/>
                      <w:rPr>
                        <w:lang w:val="en-US"/>
                      </w:rPr>
                    </w:pPr>
                    <w:r>
                      <w:t>Сектор за правни работи</w:t>
                    </w:r>
                  </w:p>
                  <w:p w:rsidR="00035F97" w:rsidRPr="0096789D" w:rsidRDefault="00035F97" w:rsidP="00200AF9">
                    <w:pPr>
                      <w:pStyle w:val="HeaderTXT"/>
                      <w:rPr>
                        <w:lang w:val="en-US"/>
                      </w:rPr>
                    </w:pPr>
                    <w:proofErr w:type="spellStart"/>
                    <w:r>
                      <w:rPr>
                        <w:lang w:val="en-US"/>
                      </w:rPr>
                      <w:t>Departamenti</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çështje</w:t>
                    </w:r>
                    <w:proofErr w:type="spellEnd"/>
                    <w:r>
                      <w:rPr>
                        <w:lang w:val="en-US"/>
                      </w:rPr>
                      <w:t xml:space="preserve"> </w:t>
                    </w:r>
                    <w:proofErr w:type="spellStart"/>
                    <w:r>
                      <w:rPr>
                        <w:lang w:val="en-US"/>
                      </w:rPr>
                      <w:t>juridike</w:t>
                    </w:r>
                    <w:proofErr w:type="spellEnd"/>
                  </w:p>
                  <w:p w:rsidR="00035F97" w:rsidRPr="003C3AC5" w:rsidRDefault="00035F97" w:rsidP="00200AF9">
                    <w:pPr>
                      <w:pStyle w:val="HeaderTXT"/>
                    </w:pPr>
                  </w:p>
                  <w:p w:rsidR="00035F97" w:rsidRPr="003C3AC5" w:rsidRDefault="00035F97" w:rsidP="00A10845">
                    <w:pPr>
                      <w:pStyle w:val="HeaderTXT"/>
                    </w:pPr>
                  </w:p>
                </w:txbxContent>
              </v:textbox>
            </v:shape>
          </w:pict>
        </mc:Fallback>
      </mc:AlternateContent>
    </w:r>
    <w:r>
      <w:rPr>
        <w:noProof/>
        <w:lang w:eastAsia="mk-MK"/>
      </w:rPr>
      <w:drawing>
        <wp:inline distT="0" distB="0" distL="0" distR="0" wp14:anchorId="5E2936D5" wp14:editId="6E2974F9">
          <wp:extent cx="5191125" cy="1189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Pravda_H_C_MKAL.png"/>
                  <pic:cNvPicPr/>
                </pic:nvPicPr>
                <pic:blipFill>
                  <a:blip r:embed="rId1">
                    <a:extLst>
                      <a:ext uri="{28A0092B-C50C-407E-A947-70E740481C1C}">
                        <a14:useLocalDpi xmlns:a14="http://schemas.microsoft.com/office/drawing/2010/main" val="0"/>
                      </a:ext>
                    </a:extLst>
                  </a:blip>
                  <a:stretch>
                    <a:fillRect/>
                  </a:stretch>
                </pic:blipFill>
                <pic:spPr>
                  <a:xfrm>
                    <a:off x="0" y="0"/>
                    <a:ext cx="5227632" cy="1198368"/>
                  </a:xfrm>
                  <a:prstGeom prst="rect">
                    <a:avLst/>
                  </a:prstGeom>
                </pic:spPr>
              </pic:pic>
            </a:graphicData>
          </a:graphic>
        </wp:inline>
      </w:drawing>
    </w:r>
  </w:p>
  <w:p w:rsidR="00035F97" w:rsidRDefault="006348E9" w:rsidP="00001E20">
    <w:pPr>
      <w:jc w:val="center"/>
    </w:pPr>
    <w:r>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97" w:rsidRPr="000F2E5D" w:rsidRDefault="006348E9"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CA3872"/>
    <w:multiLevelType w:val="hybridMultilevel"/>
    <w:tmpl w:val="298A0032"/>
    <w:lvl w:ilvl="0" w:tplc="62DAE470">
      <w:start w:val="1"/>
      <w:numFmt w:val="bullet"/>
      <w:lvlText w:val="-"/>
      <w:lvlJc w:val="left"/>
      <w:pPr>
        <w:ind w:left="720" w:hanging="360"/>
      </w:pPr>
      <w:rPr>
        <w:rFonts w:ascii="StobiSerif" w:eastAsia="Times New Roman" w:hAnsi="StobiSerif"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1C162DCA"/>
    <w:multiLevelType w:val="hybridMultilevel"/>
    <w:tmpl w:val="AD6A5998"/>
    <w:lvl w:ilvl="0" w:tplc="79BECEFA">
      <w:start w:val="1"/>
      <w:numFmt w:val="decimal"/>
      <w:lvlText w:val="%1."/>
      <w:lvlJc w:val="left"/>
      <w:pPr>
        <w:ind w:left="450" w:hanging="360"/>
      </w:pPr>
      <w:rPr>
        <w:rFonts w:hint="default"/>
      </w:rPr>
    </w:lvl>
    <w:lvl w:ilvl="1" w:tplc="042F0019" w:tentative="1">
      <w:start w:val="1"/>
      <w:numFmt w:val="lowerLetter"/>
      <w:lvlText w:val="%2."/>
      <w:lvlJc w:val="left"/>
      <w:pPr>
        <w:ind w:left="1170" w:hanging="360"/>
      </w:pPr>
    </w:lvl>
    <w:lvl w:ilvl="2" w:tplc="042F001B" w:tentative="1">
      <w:start w:val="1"/>
      <w:numFmt w:val="lowerRoman"/>
      <w:lvlText w:val="%3."/>
      <w:lvlJc w:val="right"/>
      <w:pPr>
        <w:ind w:left="1890" w:hanging="180"/>
      </w:pPr>
    </w:lvl>
    <w:lvl w:ilvl="3" w:tplc="042F000F" w:tentative="1">
      <w:start w:val="1"/>
      <w:numFmt w:val="decimal"/>
      <w:lvlText w:val="%4."/>
      <w:lvlJc w:val="left"/>
      <w:pPr>
        <w:ind w:left="2610" w:hanging="360"/>
      </w:pPr>
    </w:lvl>
    <w:lvl w:ilvl="4" w:tplc="042F0019" w:tentative="1">
      <w:start w:val="1"/>
      <w:numFmt w:val="lowerLetter"/>
      <w:lvlText w:val="%5."/>
      <w:lvlJc w:val="left"/>
      <w:pPr>
        <w:ind w:left="3330" w:hanging="360"/>
      </w:pPr>
    </w:lvl>
    <w:lvl w:ilvl="5" w:tplc="042F001B" w:tentative="1">
      <w:start w:val="1"/>
      <w:numFmt w:val="lowerRoman"/>
      <w:lvlText w:val="%6."/>
      <w:lvlJc w:val="right"/>
      <w:pPr>
        <w:ind w:left="4050" w:hanging="180"/>
      </w:pPr>
    </w:lvl>
    <w:lvl w:ilvl="6" w:tplc="042F000F" w:tentative="1">
      <w:start w:val="1"/>
      <w:numFmt w:val="decimal"/>
      <w:lvlText w:val="%7."/>
      <w:lvlJc w:val="left"/>
      <w:pPr>
        <w:ind w:left="4770" w:hanging="360"/>
      </w:pPr>
    </w:lvl>
    <w:lvl w:ilvl="7" w:tplc="042F0019" w:tentative="1">
      <w:start w:val="1"/>
      <w:numFmt w:val="lowerLetter"/>
      <w:lvlText w:val="%8."/>
      <w:lvlJc w:val="left"/>
      <w:pPr>
        <w:ind w:left="5490" w:hanging="360"/>
      </w:pPr>
    </w:lvl>
    <w:lvl w:ilvl="8" w:tplc="042F001B" w:tentative="1">
      <w:start w:val="1"/>
      <w:numFmt w:val="lowerRoman"/>
      <w:lvlText w:val="%9."/>
      <w:lvlJc w:val="right"/>
      <w:pPr>
        <w:ind w:left="6210" w:hanging="180"/>
      </w:pPr>
    </w:lvl>
  </w:abstractNum>
  <w:abstractNum w:abstractNumId="13">
    <w:nsid w:val="33980C86"/>
    <w:multiLevelType w:val="hybridMultilevel"/>
    <w:tmpl w:val="CE66D002"/>
    <w:lvl w:ilvl="0" w:tplc="0636B058">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4">
    <w:nsid w:val="394F5331"/>
    <w:multiLevelType w:val="hybridMultilevel"/>
    <w:tmpl w:val="DC9254A8"/>
    <w:lvl w:ilvl="0" w:tplc="776A803C">
      <w:start w:val="1"/>
      <w:numFmt w:val="decimal"/>
      <w:lvlText w:val="%1."/>
      <w:lvlJc w:val="left"/>
      <w:pPr>
        <w:ind w:left="720" w:hanging="360"/>
      </w:pPr>
      <w:rPr>
        <w:rFonts w:cs="Arial"/>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nsid w:val="3D63312E"/>
    <w:multiLevelType w:val="hybridMultilevel"/>
    <w:tmpl w:val="DAA6CE50"/>
    <w:lvl w:ilvl="0" w:tplc="165E5C1E">
      <w:start w:val="6"/>
      <w:numFmt w:val="bullet"/>
      <w:lvlText w:val="-"/>
      <w:lvlJc w:val="left"/>
      <w:pPr>
        <w:tabs>
          <w:tab w:val="num" w:pos="1495"/>
        </w:tabs>
        <w:ind w:left="1495" w:hanging="360"/>
      </w:pPr>
      <w:rPr>
        <w:rFonts w:ascii="Arial Unicode MS" w:eastAsia="Arial Unicode MS" w:hAnsi="Arial Unicode MS" w:cs="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577F8E1"/>
    <w:multiLevelType w:val="hybridMultilevel"/>
    <w:tmpl w:val="EF1C8CBE"/>
    <w:lvl w:ilvl="0" w:tplc="F12A78E0">
      <w:start w:val="1"/>
      <w:numFmt w:val="bullet"/>
      <w:lvlText w:val="-"/>
      <w:lvlJc w:val="left"/>
      <w:pPr>
        <w:ind w:left="0" w:firstLine="0"/>
      </w:pPr>
    </w:lvl>
    <w:lvl w:ilvl="1" w:tplc="BEBE0B66">
      <w:numFmt w:val="decimal"/>
      <w:lvlText w:val=""/>
      <w:lvlJc w:val="left"/>
      <w:pPr>
        <w:ind w:left="0" w:firstLine="0"/>
      </w:pPr>
    </w:lvl>
    <w:lvl w:ilvl="2" w:tplc="C20E3FA4">
      <w:numFmt w:val="decimal"/>
      <w:lvlText w:val=""/>
      <w:lvlJc w:val="left"/>
      <w:pPr>
        <w:ind w:left="0" w:firstLine="0"/>
      </w:pPr>
    </w:lvl>
    <w:lvl w:ilvl="3" w:tplc="FEFA6D52">
      <w:numFmt w:val="decimal"/>
      <w:lvlText w:val=""/>
      <w:lvlJc w:val="left"/>
      <w:pPr>
        <w:ind w:left="0" w:firstLine="0"/>
      </w:pPr>
    </w:lvl>
    <w:lvl w:ilvl="4" w:tplc="507E4058">
      <w:numFmt w:val="decimal"/>
      <w:lvlText w:val=""/>
      <w:lvlJc w:val="left"/>
      <w:pPr>
        <w:ind w:left="0" w:firstLine="0"/>
      </w:pPr>
    </w:lvl>
    <w:lvl w:ilvl="5" w:tplc="FE92CAD0">
      <w:numFmt w:val="decimal"/>
      <w:lvlText w:val=""/>
      <w:lvlJc w:val="left"/>
      <w:pPr>
        <w:ind w:left="0" w:firstLine="0"/>
      </w:pPr>
    </w:lvl>
    <w:lvl w:ilvl="6" w:tplc="02A23AB8">
      <w:numFmt w:val="decimal"/>
      <w:lvlText w:val=""/>
      <w:lvlJc w:val="left"/>
      <w:pPr>
        <w:ind w:left="0" w:firstLine="0"/>
      </w:pPr>
    </w:lvl>
    <w:lvl w:ilvl="7" w:tplc="01C0A096">
      <w:numFmt w:val="decimal"/>
      <w:lvlText w:val=""/>
      <w:lvlJc w:val="left"/>
      <w:pPr>
        <w:ind w:left="0" w:firstLine="0"/>
      </w:pPr>
    </w:lvl>
    <w:lvl w:ilvl="8" w:tplc="326E033A">
      <w:numFmt w:val="decimal"/>
      <w:lvlText w:val=""/>
      <w:lvlJc w:val="left"/>
      <w:pPr>
        <w:ind w:left="0" w:firstLine="0"/>
      </w:pPr>
    </w:lvl>
  </w:abstractNum>
  <w:abstractNum w:abstractNumId="17">
    <w:nsid w:val="667149CF"/>
    <w:multiLevelType w:val="hybridMultilevel"/>
    <w:tmpl w:val="F45C015A"/>
    <w:lvl w:ilvl="0" w:tplc="242650A6">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8">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B5662"/>
    <w:multiLevelType w:val="hybridMultilevel"/>
    <w:tmpl w:val="EA763878"/>
    <w:lvl w:ilvl="0" w:tplc="7A58272A">
      <w:start w:val="3"/>
      <w:numFmt w:val="bullet"/>
      <w:lvlText w:val="-"/>
      <w:lvlJc w:val="left"/>
      <w:pPr>
        <w:ind w:left="1065" w:hanging="360"/>
      </w:pPr>
      <w:rPr>
        <w:rFonts w:ascii="StobiSerif Regular" w:eastAsia="Calibri" w:hAnsi="StobiSerif Regular" w:cs="StobiSerif Regular" w:hint="default"/>
      </w:rPr>
    </w:lvl>
    <w:lvl w:ilvl="1" w:tplc="042F0003" w:tentative="1">
      <w:start w:val="1"/>
      <w:numFmt w:val="bullet"/>
      <w:lvlText w:val="o"/>
      <w:lvlJc w:val="left"/>
      <w:pPr>
        <w:ind w:left="1785" w:hanging="360"/>
      </w:pPr>
      <w:rPr>
        <w:rFonts w:ascii="Courier New" w:hAnsi="Courier New" w:cs="Courier New" w:hint="default"/>
      </w:rPr>
    </w:lvl>
    <w:lvl w:ilvl="2" w:tplc="042F0005" w:tentative="1">
      <w:start w:val="1"/>
      <w:numFmt w:val="bullet"/>
      <w:lvlText w:val=""/>
      <w:lvlJc w:val="left"/>
      <w:pPr>
        <w:ind w:left="2505" w:hanging="360"/>
      </w:pPr>
      <w:rPr>
        <w:rFonts w:ascii="Wingdings" w:hAnsi="Wingdings" w:hint="default"/>
      </w:rPr>
    </w:lvl>
    <w:lvl w:ilvl="3" w:tplc="042F0001" w:tentative="1">
      <w:start w:val="1"/>
      <w:numFmt w:val="bullet"/>
      <w:lvlText w:val=""/>
      <w:lvlJc w:val="left"/>
      <w:pPr>
        <w:ind w:left="3225" w:hanging="360"/>
      </w:pPr>
      <w:rPr>
        <w:rFonts w:ascii="Symbol" w:hAnsi="Symbol" w:hint="default"/>
      </w:rPr>
    </w:lvl>
    <w:lvl w:ilvl="4" w:tplc="042F0003" w:tentative="1">
      <w:start w:val="1"/>
      <w:numFmt w:val="bullet"/>
      <w:lvlText w:val="o"/>
      <w:lvlJc w:val="left"/>
      <w:pPr>
        <w:ind w:left="3945" w:hanging="360"/>
      </w:pPr>
      <w:rPr>
        <w:rFonts w:ascii="Courier New" w:hAnsi="Courier New" w:cs="Courier New" w:hint="default"/>
      </w:rPr>
    </w:lvl>
    <w:lvl w:ilvl="5" w:tplc="042F0005" w:tentative="1">
      <w:start w:val="1"/>
      <w:numFmt w:val="bullet"/>
      <w:lvlText w:val=""/>
      <w:lvlJc w:val="left"/>
      <w:pPr>
        <w:ind w:left="4665" w:hanging="360"/>
      </w:pPr>
      <w:rPr>
        <w:rFonts w:ascii="Wingdings" w:hAnsi="Wingdings" w:hint="default"/>
      </w:rPr>
    </w:lvl>
    <w:lvl w:ilvl="6" w:tplc="042F0001" w:tentative="1">
      <w:start w:val="1"/>
      <w:numFmt w:val="bullet"/>
      <w:lvlText w:val=""/>
      <w:lvlJc w:val="left"/>
      <w:pPr>
        <w:ind w:left="5385" w:hanging="360"/>
      </w:pPr>
      <w:rPr>
        <w:rFonts w:ascii="Symbol" w:hAnsi="Symbol" w:hint="default"/>
      </w:rPr>
    </w:lvl>
    <w:lvl w:ilvl="7" w:tplc="042F0003" w:tentative="1">
      <w:start w:val="1"/>
      <w:numFmt w:val="bullet"/>
      <w:lvlText w:val="o"/>
      <w:lvlJc w:val="left"/>
      <w:pPr>
        <w:ind w:left="6105" w:hanging="360"/>
      </w:pPr>
      <w:rPr>
        <w:rFonts w:ascii="Courier New" w:hAnsi="Courier New" w:cs="Courier New" w:hint="default"/>
      </w:rPr>
    </w:lvl>
    <w:lvl w:ilvl="8" w:tplc="042F0005" w:tentative="1">
      <w:start w:val="1"/>
      <w:numFmt w:val="bullet"/>
      <w:lvlText w:val=""/>
      <w:lvlJc w:val="left"/>
      <w:pPr>
        <w:ind w:left="6825" w:hanging="360"/>
      </w:pPr>
      <w:rPr>
        <w:rFonts w:ascii="Wingdings" w:hAnsi="Wingdings" w:hint="default"/>
      </w:rPr>
    </w:lvl>
  </w:abstractNum>
  <w:abstractNum w:abstractNumId="21">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3">
    <w:nsid w:val="7A90288B"/>
    <w:multiLevelType w:val="hybridMultilevel"/>
    <w:tmpl w:val="4610464A"/>
    <w:lvl w:ilvl="0" w:tplc="38A0D9E8">
      <w:numFmt w:val="bullet"/>
      <w:lvlText w:val="-"/>
      <w:lvlJc w:val="left"/>
      <w:pPr>
        <w:ind w:left="555" w:hanging="360"/>
      </w:pPr>
      <w:rPr>
        <w:rFonts w:ascii="StobiSans Regular" w:eastAsia="Times New Roman" w:hAnsi="StobiSans Regular"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9"/>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9"/>
    <w:rsid w:val="00001514"/>
    <w:rsid w:val="000019FD"/>
    <w:rsid w:val="00001E20"/>
    <w:rsid w:val="00002503"/>
    <w:rsid w:val="0000456C"/>
    <w:rsid w:val="00011F23"/>
    <w:rsid w:val="0001539F"/>
    <w:rsid w:val="00015F9C"/>
    <w:rsid w:val="000163F0"/>
    <w:rsid w:val="00021B2A"/>
    <w:rsid w:val="00023416"/>
    <w:rsid w:val="00035379"/>
    <w:rsid w:val="0003569F"/>
    <w:rsid w:val="00035845"/>
    <w:rsid w:val="0003592F"/>
    <w:rsid w:val="00035F97"/>
    <w:rsid w:val="000413E7"/>
    <w:rsid w:val="000414DD"/>
    <w:rsid w:val="00042989"/>
    <w:rsid w:val="00043218"/>
    <w:rsid w:val="000436B2"/>
    <w:rsid w:val="000444BA"/>
    <w:rsid w:val="00044ED8"/>
    <w:rsid w:val="00045813"/>
    <w:rsid w:val="00047565"/>
    <w:rsid w:val="00050210"/>
    <w:rsid w:val="0005260B"/>
    <w:rsid w:val="00052EFE"/>
    <w:rsid w:val="00056028"/>
    <w:rsid w:val="0005624C"/>
    <w:rsid w:val="000573F0"/>
    <w:rsid w:val="000575B9"/>
    <w:rsid w:val="0005789E"/>
    <w:rsid w:val="00057ABD"/>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96D8C"/>
    <w:rsid w:val="000A16BE"/>
    <w:rsid w:val="000B7FC1"/>
    <w:rsid w:val="000C07EB"/>
    <w:rsid w:val="000C2208"/>
    <w:rsid w:val="000C28D5"/>
    <w:rsid w:val="000D0BC8"/>
    <w:rsid w:val="000D0D34"/>
    <w:rsid w:val="000D124E"/>
    <w:rsid w:val="000D27A1"/>
    <w:rsid w:val="000D361B"/>
    <w:rsid w:val="000E0324"/>
    <w:rsid w:val="000E7358"/>
    <w:rsid w:val="000F01C0"/>
    <w:rsid w:val="000F1CA4"/>
    <w:rsid w:val="000F1EC7"/>
    <w:rsid w:val="000F2A96"/>
    <w:rsid w:val="000F2E5D"/>
    <w:rsid w:val="000F43FA"/>
    <w:rsid w:val="000F6E97"/>
    <w:rsid w:val="00101586"/>
    <w:rsid w:val="0010267F"/>
    <w:rsid w:val="001042B5"/>
    <w:rsid w:val="00106CD6"/>
    <w:rsid w:val="00106EB2"/>
    <w:rsid w:val="00106FEB"/>
    <w:rsid w:val="0010778B"/>
    <w:rsid w:val="001078A2"/>
    <w:rsid w:val="00111FEB"/>
    <w:rsid w:val="0011209E"/>
    <w:rsid w:val="00112F2F"/>
    <w:rsid w:val="00113542"/>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3AB8"/>
    <w:rsid w:val="001759B5"/>
    <w:rsid w:val="001760C7"/>
    <w:rsid w:val="0017686B"/>
    <w:rsid w:val="001807F7"/>
    <w:rsid w:val="00180B7B"/>
    <w:rsid w:val="00182C6F"/>
    <w:rsid w:val="00183C3B"/>
    <w:rsid w:val="00184BAA"/>
    <w:rsid w:val="00185218"/>
    <w:rsid w:val="00185CDC"/>
    <w:rsid w:val="00186DF1"/>
    <w:rsid w:val="00187E40"/>
    <w:rsid w:val="001908F2"/>
    <w:rsid w:val="0019449A"/>
    <w:rsid w:val="001959F1"/>
    <w:rsid w:val="001A05C4"/>
    <w:rsid w:val="001A1C54"/>
    <w:rsid w:val="001A42B7"/>
    <w:rsid w:val="001A60E6"/>
    <w:rsid w:val="001B0B35"/>
    <w:rsid w:val="001B4B6E"/>
    <w:rsid w:val="001B73F3"/>
    <w:rsid w:val="001C0E34"/>
    <w:rsid w:val="001C4CA2"/>
    <w:rsid w:val="001C52BF"/>
    <w:rsid w:val="001C7462"/>
    <w:rsid w:val="001D098C"/>
    <w:rsid w:val="001D27D5"/>
    <w:rsid w:val="001D2C69"/>
    <w:rsid w:val="001D325E"/>
    <w:rsid w:val="001D349D"/>
    <w:rsid w:val="001D4974"/>
    <w:rsid w:val="001D6916"/>
    <w:rsid w:val="001D73D8"/>
    <w:rsid w:val="001E02C6"/>
    <w:rsid w:val="001E09C3"/>
    <w:rsid w:val="001E0DB5"/>
    <w:rsid w:val="001E15CF"/>
    <w:rsid w:val="001E3AAC"/>
    <w:rsid w:val="001E3EF5"/>
    <w:rsid w:val="001E4A55"/>
    <w:rsid w:val="001E6E72"/>
    <w:rsid w:val="001F047A"/>
    <w:rsid w:val="001F1B7B"/>
    <w:rsid w:val="001F1F11"/>
    <w:rsid w:val="001F3856"/>
    <w:rsid w:val="001F3BC7"/>
    <w:rsid w:val="001F61E0"/>
    <w:rsid w:val="001F7B56"/>
    <w:rsid w:val="002009BB"/>
    <w:rsid w:val="00200AF9"/>
    <w:rsid w:val="00201379"/>
    <w:rsid w:val="00203715"/>
    <w:rsid w:val="00204192"/>
    <w:rsid w:val="00204561"/>
    <w:rsid w:val="00205B33"/>
    <w:rsid w:val="002061E0"/>
    <w:rsid w:val="00206E2E"/>
    <w:rsid w:val="0020754D"/>
    <w:rsid w:val="00207E9A"/>
    <w:rsid w:val="00207FE6"/>
    <w:rsid w:val="00212A62"/>
    <w:rsid w:val="0021304E"/>
    <w:rsid w:val="00214B23"/>
    <w:rsid w:val="002200EE"/>
    <w:rsid w:val="00220BF1"/>
    <w:rsid w:val="002221F3"/>
    <w:rsid w:val="00223B48"/>
    <w:rsid w:val="00225202"/>
    <w:rsid w:val="0022703A"/>
    <w:rsid w:val="002349E9"/>
    <w:rsid w:val="00235514"/>
    <w:rsid w:val="00235B2D"/>
    <w:rsid w:val="00235EB7"/>
    <w:rsid w:val="00236FCC"/>
    <w:rsid w:val="00237F58"/>
    <w:rsid w:val="00240263"/>
    <w:rsid w:val="0024255E"/>
    <w:rsid w:val="00244F03"/>
    <w:rsid w:val="0024602F"/>
    <w:rsid w:val="00251D83"/>
    <w:rsid w:val="00252864"/>
    <w:rsid w:val="002609C0"/>
    <w:rsid w:val="002622D9"/>
    <w:rsid w:val="002651CC"/>
    <w:rsid w:val="002657B7"/>
    <w:rsid w:val="002714F2"/>
    <w:rsid w:val="00271C6D"/>
    <w:rsid w:val="00272403"/>
    <w:rsid w:val="00273D0C"/>
    <w:rsid w:val="00275A53"/>
    <w:rsid w:val="00276661"/>
    <w:rsid w:val="00277A97"/>
    <w:rsid w:val="0028317D"/>
    <w:rsid w:val="00283F6F"/>
    <w:rsid w:val="00290979"/>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B5416"/>
    <w:rsid w:val="002B7CC0"/>
    <w:rsid w:val="002C27B9"/>
    <w:rsid w:val="002C32F3"/>
    <w:rsid w:val="002C533E"/>
    <w:rsid w:val="002D055A"/>
    <w:rsid w:val="002D2CD1"/>
    <w:rsid w:val="002D2FAE"/>
    <w:rsid w:val="002D73BD"/>
    <w:rsid w:val="002D7681"/>
    <w:rsid w:val="002E0A73"/>
    <w:rsid w:val="002E123A"/>
    <w:rsid w:val="002E2998"/>
    <w:rsid w:val="002E3011"/>
    <w:rsid w:val="002E32CE"/>
    <w:rsid w:val="002E44CB"/>
    <w:rsid w:val="002E6E53"/>
    <w:rsid w:val="002E7536"/>
    <w:rsid w:val="002F0EC0"/>
    <w:rsid w:val="002F4EEA"/>
    <w:rsid w:val="002F545E"/>
    <w:rsid w:val="002F68E8"/>
    <w:rsid w:val="002F6BDA"/>
    <w:rsid w:val="002F6C1E"/>
    <w:rsid w:val="002F6CA3"/>
    <w:rsid w:val="002F7F4F"/>
    <w:rsid w:val="003011A4"/>
    <w:rsid w:val="00301685"/>
    <w:rsid w:val="003037E4"/>
    <w:rsid w:val="003061F5"/>
    <w:rsid w:val="00306C9B"/>
    <w:rsid w:val="00307E92"/>
    <w:rsid w:val="00314281"/>
    <w:rsid w:val="00315E5A"/>
    <w:rsid w:val="00316176"/>
    <w:rsid w:val="00317E9C"/>
    <w:rsid w:val="00320637"/>
    <w:rsid w:val="00321007"/>
    <w:rsid w:val="003242A9"/>
    <w:rsid w:val="00325EA7"/>
    <w:rsid w:val="003262F2"/>
    <w:rsid w:val="00327AB3"/>
    <w:rsid w:val="00327C8A"/>
    <w:rsid w:val="00327D4A"/>
    <w:rsid w:val="0033158B"/>
    <w:rsid w:val="00334EE0"/>
    <w:rsid w:val="00335DE2"/>
    <w:rsid w:val="00337124"/>
    <w:rsid w:val="003377A9"/>
    <w:rsid w:val="003378CF"/>
    <w:rsid w:val="00341AC8"/>
    <w:rsid w:val="00341D02"/>
    <w:rsid w:val="00345BCC"/>
    <w:rsid w:val="00347D47"/>
    <w:rsid w:val="0035213E"/>
    <w:rsid w:val="003522AA"/>
    <w:rsid w:val="003535C3"/>
    <w:rsid w:val="00356024"/>
    <w:rsid w:val="003565FD"/>
    <w:rsid w:val="00362F3A"/>
    <w:rsid w:val="0036300E"/>
    <w:rsid w:val="00366BDC"/>
    <w:rsid w:val="00370ACF"/>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67EA"/>
    <w:rsid w:val="003B738F"/>
    <w:rsid w:val="003B7EE5"/>
    <w:rsid w:val="003C19A3"/>
    <w:rsid w:val="003C2C83"/>
    <w:rsid w:val="003C3AC5"/>
    <w:rsid w:val="003C478A"/>
    <w:rsid w:val="003C6479"/>
    <w:rsid w:val="003D0DE0"/>
    <w:rsid w:val="003D16E4"/>
    <w:rsid w:val="003D4B2F"/>
    <w:rsid w:val="003D5009"/>
    <w:rsid w:val="003D5445"/>
    <w:rsid w:val="003D5B9D"/>
    <w:rsid w:val="003D5DE9"/>
    <w:rsid w:val="003D653C"/>
    <w:rsid w:val="003D774B"/>
    <w:rsid w:val="003E08DD"/>
    <w:rsid w:val="003E0E75"/>
    <w:rsid w:val="003E1336"/>
    <w:rsid w:val="003E15B6"/>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37B6"/>
    <w:rsid w:val="00414062"/>
    <w:rsid w:val="0042104F"/>
    <w:rsid w:val="0042743A"/>
    <w:rsid w:val="004275E1"/>
    <w:rsid w:val="00432203"/>
    <w:rsid w:val="00434FA3"/>
    <w:rsid w:val="00436EBF"/>
    <w:rsid w:val="004408E6"/>
    <w:rsid w:val="004436BA"/>
    <w:rsid w:val="00446B71"/>
    <w:rsid w:val="00453021"/>
    <w:rsid w:val="0045689F"/>
    <w:rsid w:val="00460846"/>
    <w:rsid w:val="0046135C"/>
    <w:rsid w:val="004627B8"/>
    <w:rsid w:val="00462A74"/>
    <w:rsid w:val="00463381"/>
    <w:rsid w:val="004640FE"/>
    <w:rsid w:val="004673F0"/>
    <w:rsid w:val="00467534"/>
    <w:rsid w:val="00470B40"/>
    <w:rsid w:val="00474938"/>
    <w:rsid w:val="00474D0D"/>
    <w:rsid w:val="00477358"/>
    <w:rsid w:val="00480345"/>
    <w:rsid w:val="004805A6"/>
    <w:rsid w:val="00487AD1"/>
    <w:rsid w:val="00490EA7"/>
    <w:rsid w:val="004A0D51"/>
    <w:rsid w:val="004A1066"/>
    <w:rsid w:val="004A4A61"/>
    <w:rsid w:val="004A67D2"/>
    <w:rsid w:val="004A7446"/>
    <w:rsid w:val="004B0595"/>
    <w:rsid w:val="004B0D4C"/>
    <w:rsid w:val="004B16EE"/>
    <w:rsid w:val="004B2E41"/>
    <w:rsid w:val="004B7BDF"/>
    <w:rsid w:val="004C009D"/>
    <w:rsid w:val="004C0BF1"/>
    <w:rsid w:val="004C1362"/>
    <w:rsid w:val="004C1548"/>
    <w:rsid w:val="004C1DFF"/>
    <w:rsid w:val="004C431E"/>
    <w:rsid w:val="004C73C8"/>
    <w:rsid w:val="004D2DDA"/>
    <w:rsid w:val="004D5837"/>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0C19"/>
    <w:rsid w:val="0054141A"/>
    <w:rsid w:val="005440D1"/>
    <w:rsid w:val="00547F59"/>
    <w:rsid w:val="00550992"/>
    <w:rsid w:val="0055550B"/>
    <w:rsid w:val="005563E6"/>
    <w:rsid w:val="00565F54"/>
    <w:rsid w:val="00566FD3"/>
    <w:rsid w:val="00571F34"/>
    <w:rsid w:val="00575C0B"/>
    <w:rsid w:val="0057745C"/>
    <w:rsid w:val="005778C0"/>
    <w:rsid w:val="0058672F"/>
    <w:rsid w:val="00586E47"/>
    <w:rsid w:val="00595244"/>
    <w:rsid w:val="0059655D"/>
    <w:rsid w:val="00596DD5"/>
    <w:rsid w:val="005A10C0"/>
    <w:rsid w:val="005A4131"/>
    <w:rsid w:val="005A59FB"/>
    <w:rsid w:val="005A6822"/>
    <w:rsid w:val="005B1078"/>
    <w:rsid w:val="005B53AA"/>
    <w:rsid w:val="005B5742"/>
    <w:rsid w:val="005B74AA"/>
    <w:rsid w:val="005C2488"/>
    <w:rsid w:val="005C2739"/>
    <w:rsid w:val="005C2CBE"/>
    <w:rsid w:val="005C4BFE"/>
    <w:rsid w:val="005D2528"/>
    <w:rsid w:val="005D5E28"/>
    <w:rsid w:val="005E0634"/>
    <w:rsid w:val="005E0A92"/>
    <w:rsid w:val="005E177A"/>
    <w:rsid w:val="005E3EE0"/>
    <w:rsid w:val="005E4787"/>
    <w:rsid w:val="005E4B38"/>
    <w:rsid w:val="005E51BC"/>
    <w:rsid w:val="005E772C"/>
    <w:rsid w:val="005E7CD2"/>
    <w:rsid w:val="005F26BB"/>
    <w:rsid w:val="005F3519"/>
    <w:rsid w:val="005F6185"/>
    <w:rsid w:val="0060076A"/>
    <w:rsid w:val="0060132E"/>
    <w:rsid w:val="006048FE"/>
    <w:rsid w:val="00604BD2"/>
    <w:rsid w:val="006055A6"/>
    <w:rsid w:val="00607517"/>
    <w:rsid w:val="00610666"/>
    <w:rsid w:val="00611FCB"/>
    <w:rsid w:val="00612FF0"/>
    <w:rsid w:val="00613845"/>
    <w:rsid w:val="0061571E"/>
    <w:rsid w:val="0062089E"/>
    <w:rsid w:val="00622765"/>
    <w:rsid w:val="00622833"/>
    <w:rsid w:val="00626FBD"/>
    <w:rsid w:val="00627F98"/>
    <w:rsid w:val="0063013A"/>
    <w:rsid w:val="00630CF4"/>
    <w:rsid w:val="00632C52"/>
    <w:rsid w:val="00632F1C"/>
    <w:rsid w:val="00633D01"/>
    <w:rsid w:val="006348E9"/>
    <w:rsid w:val="00635F22"/>
    <w:rsid w:val="00635F8F"/>
    <w:rsid w:val="0064282F"/>
    <w:rsid w:val="0064344D"/>
    <w:rsid w:val="00650646"/>
    <w:rsid w:val="00654330"/>
    <w:rsid w:val="00655D23"/>
    <w:rsid w:val="00661E32"/>
    <w:rsid w:val="00663FC9"/>
    <w:rsid w:val="006666AE"/>
    <w:rsid w:val="00666DD7"/>
    <w:rsid w:val="006714CC"/>
    <w:rsid w:val="00673BA5"/>
    <w:rsid w:val="006838E4"/>
    <w:rsid w:val="0068632E"/>
    <w:rsid w:val="006865CF"/>
    <w:rsid w:val="00687367"/>
    <w:rsid w:val="006879FF"/>
    <w:rsid w:val="00693DEE"/>
    <w:rsid w:val="00694358"/>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E59FC"/>
    <w:rsid w:val="006F220C"/>
    <w:rsid w:val="006F23B7"/>
    <w:rsid w:val="006F5C2E"/>
    <w:rsid w:val="006F5CB5"/>
    <w:rsid w:val="006F6E91"/>
    <w:rsid w:val="006F7D3F"/>
    <w:rsid w:val="00703F05"/>
    <w:rsid w:val="007045D2"/>
    <w:rsid w:val="00705D55"/>
    <w:rsid w:val="00707EA7"/>
    <w:rsid w:val="00710763"/>
    <w:rsid w:val="0071202C"/>
    <w:rsid w:val="007122C6"/>
    <w:rsid w:val="007128B4"/>
    <w:rsid w:val="007151FB"/>
    <w:rsid w:val="0071528D"/>
    <w:rsid w:val="00715398"/>
    <w:rsid w:val="00717063"/>
    <w:rsid w:val="00717B20"/>
    <w:rsid w:val="00723710"/>
    <w:rsid w:val="00723F81"/>
    <w:rsid w:val="0072484C"/>
    <w:rsid w:val="00724FF7"/>
    <w:rsid w:val="007253A0"/>
    <w:rsid w:val="00726F93"/>
    <w:rsid w:val="00727603"/>
    <w:rsid w:val="00730D24"/>
    <w:rsid w:val="00731720"/>
    <w:rsid w:val="00732BA3"/>
    <w:rsid w:val="00732C6F"/>
    <w:rsid w:val="00734BDF"/>
    <w:rsid w:val="0074451D"/>
    <w:rsid w:val="00745049"/>
    <w:rsid w:val="007463D3"/>
    <w:rsid w:val="00750298"/>
    <w:rsid w:val="0075212D"/>
    <w:rsid w:val="007523BB"/>
    <w:rsid w:val="00752626"/>
    <w:rsid w:val="0075325B"/>
    <w:rsid w:val="00753567"/>
    <w:rsid w:val="00755920"/>
    <w:rsid w:val="00764126"/>
    <w:rsid w:val="00774C76"/>
    <w:rsid w:val="00775229"/>
    <w:rsid w:val="007809AD"/>
    <w:rsid w:val="00782611"/>
    <w:rsid w:val="007838AD"/>
    <w:rsid w:val="00784DC5"/>
    <w:rsid w:val="00793DF8"/>
    <w:rsid w:val="007969BE"/>
    <w:rsid w:val="00797B18"/>
    <w:rsid w:val="007A4856"/>
    <w:rsid w:val="007A7102"/>
    <w:rsid w:val="007B0E6E"/>
    <w:rsid w:val="007B29EB"/>
    <w:rsid w:val="007B37FF"/>
    <w:rsid w:val="007B3E13"/>
    <w:rsid w:val="007B62D5"/>
    <w:rsid w:val="007C05BC"/>
    <w:rsid w:val="007C1E57"/>
    <w:rsid w:val="007C55FF"/>
    <w:rsid w:val="007C7CD0"/>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4DD3"/>
    <w:rsid w:val="007F7EDE"/>
    <w:rsid w:val="008003A2"/>
    <w:rsid w:val="0080056B"/>
    <w:rsid w:val="0080154A"/>
    <w:rsid w:val="008027FE"/>
    <w:rsid w:val="00803612"/>
    <w:rsid w:val="00805783"/>
    <w:rsid w:val="00806285"/>
    <w:rsid w:val="00807135"/>
    <w:rsid w:val="00810DFE"/>
    <w:rsid w:val="00812E4A"/>
    <w:rsid w:val="0081320D"/>
    <w:rsid w:val="00813D14"/>
    <w:rsid w:val="00815C80"/>
    <w:rsid w:val="008232DE"/>
    <w:rsid w:val="00823758"/>
    <w:rsid w:val="00824821"/>
    <w:rsid w:val="00825C25"/>
    <w:rsid w:val="008263EB"/>
    <w:rsid w:val="0082692F"/>
    <w:rsid w:val="00827E9F"/>
    <w:rsid w:val="00831598"/>
    <w:rsid w:val="008320C2"/>
    <w:rsid w:val="00832209"/>
    <w:rsid w:val="00832C65"/>
    <w:rsid w:val="00837979"/>
    <w:rsid w:val="00842858"/>
    <w:rsid w:val="00844191"/>
    <w:rsid w:val="0084686B"/>
    <w:rsid w:val="00847D2C"/>
    <w:rsid w:val="00850723"/>
    <w:rsid w:val="00850F6A"/>
    <w:rsid w:val="008515D0"/>
    <w:rsid w:val="00854245"/>
    <w:rsid w:val="00855932"/>
    <w:rsid w:val="00856E4D"/>
    <w:rsid w:val="008620A1"/>
    <w:rsid w:val="00862898"/>
    <w:rsid w:val="00867CE5"/>
    <w:rsid w:val="00872213"/>
    <w:rsid w:val="008750C9"/>
    <w:rsid w:val="00875597"/>
    <w:rsid w:val="00876F0E"/>
    <w:rsid w:val="0087715B"/>
    <w:rsid w:val="008816D7"/>
    <w:rsid w:val="00885B97"/>
    <w:rsid w:val="00890376"/>
    <w:rsid w:val="0089103A"/>
    <w:rsid w:val="00891511"/>
    <w:rsid w:val="00891824"/>
    <w:rsid w:val="00892100"/>
    <w:rsid w:val="0089326A"/>
    <w:rsid w:val="00893496"/>
    <w:rsid w:val="008945F9"/>
    <w:rsid w:val="00896016"/>
    <w:rsid w:val="00897700"/>
    <w:rsid w:val="008A48BD"/>
    <w:rsid w:val="008B15B9"/>
    <w:rsid w:val="008B2B1A"/>
    <w:rsid w:val="008B375D"/>
    <w:rsid w:val="008B4D6B"/>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5BB3"/>
    <w:rsid w:val="00906251"/>
    <w:rsid w:val="00913CAC"/>
    <w:rsid w:val="0091424E"/>
    <w:rsid w:val="00915A6E"/>
    <w:rsid w:val="00920FE1"/>
    <w:rsid w:val="0092220A"/>
    <w:rsid w:val="009233EC"/>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3CD"/>
    <w:rsid w:val="00950830"/>
    <w:rsid w:val="00951E5C"/>
    <w:rsid w:val="0095203C"/>
    <w:rsid w:val="009534B1"/>
    <w:rsid w:val="009540E4"/>
    <w:rsid w:val="00954388"/>
    <w:rsid w:val="009552A5"/>
    <w:rsid w:val="00955363"/>
    <w:rsid w:val="009561ED"/>
    <w:rsid w:val="00956A9B"/>
    <w:rsid w:val="009603DE"/>
    <w:rsid w:val="00962AB2"/>
    <w:rsid w:val="00970C2E"/>
    <w:rsid w:val="009714F9"/>
    <w:rsid w:val="00972161"/>
    <w:rsid w:val="00974007"/>
    <w:rsid w:val="00974A48"/>
    <w:rsid w:val="009752D7"/>
    <w:rsid w:val="009771A9"/>
    <w:rsid w:val="0098169B"/>
    <w:rsid w:val="00982CAE"/>
    <w:rsid w:val="00990CAA"/>
    <w:rsid w:val="0099305E"/>
    <w:rsid w:val="009958D7"/>
    <w:rsid w:val="00996184"/>
    <w:rsid w:val="0099724B"/>
    <w:rsid w:val="009A1B8B"/>
    <w:rsid w:val="009A1E86"/>
    <w:rsid w:val="009A370B"/>
    <w:rsid w:val="009A3C00"/>
    <w:rsid w:val="009A42EE"/>
    <w:rsid w:val="009A456F"/>
    <w:rsid w:val="009A59AB"/>
    <w:rsid w:val="009A6256"/>
    <w:rsid w:val="009B299F"/>
    <w:rsid w:val="009B4F7A"/>
    <w:rsid w:val="009B70A4"/>
    <w:rsid w:val="009C0306"/>
    <w:rsid w:val="009C09E1"/>
    <w:rsid w:val="009C109D"/>
    <w:rsid w:val="009C25CD"/>
    <w:rsid w:val="009C288E"/>
    <w:rsid w:val="009C2B95"/>
    <w:rsid w:val="009C6944"/>
    <w:rsid w:val="009D0158"/>
    <w:rsid w:val="009D1CF8"/>
    <w:rsid w:val="009D2757"/>
    <w:rsid w:val="009D4D53"/>
    <w:rsid w:val="009E08F2"/>
    <w:rsid w:val="009E1347"/>
    <w:rsid w:val="009E70B0"/>
    <w:rsid w:val="009F45DD"/>
    <w:rsid w:val="009F4D94"/>
    <w:rsid w:val="009F64BB"/>
    <w:rsid w:val="00A00047"/>
    <w:rsid w:val="00A03142"/>
    <w:rsid w:val="00A03C5B"/>
    <w:rsid w:val="00A04578"/>
    <w:rsid w:val="00A05C8F"/>
    <w:rsid w:val="00A071F1"/>
    <w:rsid w:val="00A1070F"/>
    <w:rsid w:val="00A10845"/>
    <w:rsid w:val="00A10A32"/>
    <w:rsid w:val="00A10AB0"/>
    <w:rsid w:val="00A10E04"/>
    <w:rsid w:val="00A12793"/>
    <w:rsid w:val="00A13391"/>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3B2F"/>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7739A"/>
    <w:rsid w:val="00A80EEE"/>
    <w:rsid w:val="00A870D1"/>
    <w:rsid w:val="00A87A9C"/>
    <w:rsid w:val="00A90965"/>
    <w:rsid w:val="00A9460A"/>
    <w:rsid w:val="00AA0D4D"/>
    <w:rsid w:val="00AA11B7"/>
    <w:rsid w:val="00AA61D0"/>
    <w:rsid w:val="00AA69E1"/>
    <w:rsid w:val="00AB6712"/>
    <w:rsid w:val="00AB696E"/>
    <w:rsid w:val="00AB6F09"/>
    <w:rsid w:val="00AC06F7"/>
    <w:rsid w:val="00AC19E4"/>
    <w:rsid w:val="00AC2A3A"/>
    <w:rsid w:val="00AC316F"/>
    <w:rsid w:val="00AC3BE9"/>
    <w:rsid w:val="00AC5274"/>
    <w:rsid w:val="00AC5458"/>
    <w:rsid w:val="00AC5706"/>
    <w:rsid w:val="00AC696E"/>
    <w:rsid w:val="00AD222C"/>
    <w:rsid w:val="00AD237E"/>
    <w:rsid w:val="00AD4B4B"/>
    <w:rsid w:val="00AD78CB"/>
    <w:rsid w:val="00AE0B00"/>
    <w:rsid w:val="00AE2771"/>
    <w:rsid w:val="00AE37F0"/>
    <w:rsid w:val="00AE48DC"/>
    <w:rsid w:val="00AE6519"/>
    <w:rsid w:val="00AE65F7"/>
    <w:rsid w:val="00AF098A"/>
    <w:rsid w:val="00AF13BC"/>
    <w:rsid w:val="00AF2284"/>
    <w:rsid w:val="00AF3DA7"/>
    <w:rsid w:val="00AF47FC"/>
    <w:rsid w:val="00AF707A"/>
    <w:rsid w:val="00B00EFD"/>
    <w:rsid w:val="00B033A5"/>
    <w:rsid w:val="00B03FB7"/>
    <w:rsid w:val="00B079CC"/>
    <w:rsid w:val="00B07FD5"/>
    <w:rsid w:val="00B10127"/>
    <w:rsid w:val="00B11A29"/>
    <w:rsid w:val="00B12382"/>
    <w:rsid w:val="00B12F12"/>
    <w:rsid w:val="00B17D37"/>
    <w:rsid w:val="00B21494"/>
    <w:rsid w:val="00B23E23"/>
    <w:rsid w:val="00B2490F"/>
    <w:rsid w:val="00B27E3A"/>
    <w:rsid w:val="00B304E6"/>
    <w:rsid w:val="00B32768"/>
    <w:rsid w:val="00B3334D"/>
    <w:rsid w:val="00B3551D"/>
    <w:rsid w:val="00B36317"/>
    <w:rsid w:val="00B40B81"/>
    <w:rsid w:val="00B40DA9"/>
    <w:rsid w:val="00B41554"/>
    <w:rsid w:val="00B41DD1"/>
    <w:rsid w:val="00B42C01"/>
    <w:rsid w:val="00B43B24"/>
    <w:rsid w:val="00B46778"/>
    <w:rsid w:val="00B46B34"/>
    <w:rsid w:val="00B52BEE"/>
    <w:rsid w:val="00B539DD"/>
    <w:rsid w:val="00B53DB5"/>
    <w:rsid w:val="00B543EE"/>
    <w:rsid w:val="00B5562C"/>
    <w:rsid w:val="00B64E72"/>
    <w:rsid w:val="00B65A2E"/>
    <w:rsid w:val="00B71467"/>
    <w:rsid w:val="00B72EE0"/>
    <w:rsid w:val="00B73958"/>
    <w:rsid w:val="00B74608"/>
    <w:rsid w:val="00B762E8"/>
    <w:rsid w:val="00B765C2"/>
    <w:rsid w:val="00B766CE"/>
    <w:rsid w:val="00B7726E"/>
    <w:rsid w:val="00B82AE7"/>
    <w:rsid w:val="00B83740"/>
    <w:rsid w:val="00B840FD"/>
    <w:rsid w:val="00B85453"/>
    <w:rsid w:val="00B91B04"/>
    <w:rsid w:val="00B923DC"/>
    <w:rsid w:val="00B925BA"/>
    <w:rsid w:val="00B95B6A"/>
    <w:rsid w:val="00B964FA"/>
    <w:rsid w:val="00B96977"/>
    <w:rsid w:val="00BA38F4"/>
    <w:rsid w:val="00BA4B83"/>
    <w:rsid w:val="00BA4D55"/>
    <w:rsid w:val="00BA5404"/>
    <w:rsid w:val="00BA6C59"/>
    <w:rsid w:val="00BB1D28"/>
    <w:rsid w:val="00BB3743"/>
    <w:rsid w:val="00BB4379"/>
    <w:rsid w:val="00BB5CC2"/>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BF60A6"/>
    <w:rsid w:val="00C025C7"/>
    <w:rsid w:val="00C054F5"/>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1D7B"/>
    <w:rsid w:val="00C3418D"/>
    <w:rsid w:val="00C34453"/>
    <w:rsid w:val="00C3722B"/>
    <w:rsid w:val="00C37292"/>
    <w:rsid w:val="00C3754F"/>
    <w:rsid w:val="00C41F63"/>
    <w:rsid w:val="00C46162"/>
    <w:rsid w:val="00C461E5"/>
    <w:rsid w:val="00C52B1D"/>
    <w:rsid w:val="00C55D91"/>
    <w:rsid w:val="00C56F1F"/>
    <w:rsid w:val="00C57615"/>
    <w:rsid w:val="00C60F81"/>
    <w:rsid w:val="00C61B1E"/>
    <w:rsid w:val="00C61B29"/>
    <w:rsid w:val="00C61FB2"/>
    <w:rsid w:val="00C642F4"/>
    <w:rsid w:val="00C648F6"/>
    <w:rsid w:val="00C6631B"/>
    <w:rsid w:val="00C67AE2"/>
    <w:rsid w:val="00C67F6E"/>
    <w:rsid w:val="00C700E4"/>
    <w:rsid w:val="00C70279"/>
    <w:rsid w:val="00C716B0"/>
    <w:rsid w:val="00C71DE9"/>
    <w:rsid w:val="00C76A3F"/>
    <w:rsid w:val="00C808CF"/>
    <w:rsid w:val="00C841D0"/>
    <w:rsid w:val="00C859BA"/>
    <w:rsid w:val="00C85A89"/>
    <w:rsid w:val="00C87538"/>
    <w:rsid w:val="00C87C6B"/>
    <w:rsid w:val="00C91DED"/>
    <w:rsid w:val="00C92625"/>
    <w:rsid w:val="00C9360A"/>
    <w:rsid w:val="00C94472"/>
    <w:rsid w:val="00C96792"/>
    <w:rsid w:val="00C97143"/>
    <w:rsid w:val="00C97826"/>
    <w:rsid w:val="00CA00F6"/>
    <w:rsid w:val="00CA037A"/>
    <w:rsid w:val="00CA3EE8"/>
    <w:rsid w:val="00CA47F9"/>
    <w:rsid w:val="00CA4EE5"/>
    <w:rsid w:val="00CB6B68"/>
    <w:rsid w:val="00CC096F"/>
    <w:rsid w:val="00CC19EB"/>
    <w:rsid w:val="00CC29F3"/>
    <w:rsid w:val="00CC7AB1"/>
    <w:rsid w:val="00CD0363"/>
    <w:rsid w:val="00CD0834"/>
    <w:rsid w:val="00CD3593"/>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1597"/>
    <w:rsid w:val="00D32A31"/>
    <w:rsid w:val="00D36063"/>
    <w:rsid w:val="00D4018D"/>
    <w:rsid w:val="00D41BB8"/>
    <w:rsid w:val="00D44BC1"/>
    <w:rsid w:val="00D45205"/>
    <w:rsid w:val="00D460FE"/>
    <w:rsid w:val="00D47481"/>
    <w:rsid w:val="00D479C3"/>
    <w:rsid w:val="00D50323"/>
    <w:rsid w:val="00D517F8"/>
    <w:rsid w:val="00D51E55"/>
    <w:rsid w:val="00D51EF3"/>
    <w:rsid w:val="00D521A7"/>
    <w:rsid w:val="00D5452F"/>
    <w:rsid w:val="00D55208"/>
    <w:rsid w:val="00D613A5"/>
    <w:rsid w:val="00D6337F"/>
    <w:rsid w:val="00D64C79"/>
    <w:rsid w:val="00D64E72"/>
    <w:rsid w:val="00D652AD"/>
    <w:rsid w:val="00D67F4F"/>
    <w:rsid w:val="00D712A7"/>
    <w:rsid w:val="00D75D63"/>
    <w:rsid w:val="00D80F35"/>
    <w:rsid w:val="00D914C1"/>
    <w:rsid w:val="00D929D5"/>
    <w:rsid w:val="00D93257"/>
    <w:rsid w:val="00D94677"/>
    <w:rsid w:val="00D9488A"/>
    <w:rsid w:val="00D9554B"/>
    <w:rsid w:val="00D95D26"/>
    <w:rsid w:val="00DA030F"/>
    <w:rsid w:val="00DA035D"/>
    <w:rsid w:val="00DA4253"/>
    <w:rsid w:val="00DA5935"/>
    <w:rsid w:val="00DB19F9"/>
    <w:rsid w:val="00DB4DB1"/>
    <w:rsid w:val="00DB6B51"/>
    <w:rsid w:val="00DB6DB4"/>
    <w:rsid w:val="00DB794B"/>
    <w:rsid w:val="00DC0847"/>
    <w:rsid w:val="00DC34A9"/>
    <w:rsid w:val="00DC4404"/>
    <w:rsid w:val="00DC5C24"/>
    <w:rsid w:val="00DC5E13"/>
    <w:rsid w:val="00DD39E4"/>
    <w:rsid w:val="00DD56C2"/>
    <w:rsid w:val="00DE7347"/>
    <w:rsid w:val="00DF12C2"/>
    <w:rsid w:val="00DF1E02"/>
    <w:rsid w:val="00DF4611"/>
    <w:rsid w:val="00DF4BB0"/>
    <w:rsid w:val="00DF4EEA"/>
    <w:rsid w:val="00DF6549"/>
    <w:rsid w:val="00DF68E5"/>
    <w:rsid w:val="00DF74CB"/>
    <w:rsid w:val="00E00000"/>
    <w:rsid w:val="00E04729"/>
    <w:rsid w:val="00E04F30"/>
    <w:rsid w:val="00E06C03"/>
    <w:rsid w:val="00E06EA5"/>
    <w:rsid w:val="00E117D1"/>
    <w:rsid w:val="00E11DF9"/>
    <w:rsid w:val="00E11F42"/>
    <w:rsid w:val="00E128D2"/>
    <w:rsid w:val="00E143F9"/>
    <w:rsid w:val="00E1749F"/>
    <w:rsid w:val="00E200A4"/>
    <w:rsid w:val="00E2502D"/>
    <w:rsid w:val="00E25D83"/>
    <w:rsid w:val="00E266FD"/>
    <w:rsid w:val="00E27D94"/>
    <w:rsid w:val="00E30C1C"/>
    <w:rsid w:val="00E33A10"/>
    <w:rsid w:val="00E34A5D"/>
    <w:rsid w:val="00E351D3"/>
    <w:rsid w:val="00E4186C"/>
    <w:rsid w:val="00E43441"/>
    <w:rsid w:val="00E44FE2"/>
    <w:rsid w:val="00E507A2"/>
    <w:rsid w:val="00E5249D"/>
    <w:rsid w:val="00E60042"/>
    <w:rsid w:val="00E6121C"/>
    <w:rsid w:val="00E61BF6"/>
    <w:rsid w:val="00E6338E"/>
    <w:rsid w:val="00E63558"/>
    <w:rsid w:val="00E63F58"/>
    <w:rsid w:val="00E66A6A"/>
    <w:rsid w:val="00E71F6D"/>
    <w:rsid w:val="00E725DA"/>
    <w:rsid w:val="00E72CE2"/>
    <w:rsid w:val="00E75B61"/>
    <w:rsid w:val="00E774DC"/>
    <w:rsid w:val="00E80D63"/>
    <w:rsid w:val="00E82267"/>
    <w:rsid w:val="00E87DF0"/>
    <w:rsid w:val="00E87F53"/>
    <w:rsid w:val="00E9032E"/>
    <w:rsid w:val="00E911F8"/>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007F"/>
    <w:rsid w:val="00EC4965"/>
    <w:rsid w:val="00EC5337"/>
    <w:rsid w:val="00EC734A"/>
    <w:rsid w:val="00ED1CCB"/>
    <w:rsid w:val="00ED2658"/>
    <w:rsid w:val="00ED3C8C"/>
    <w:rsid w:val="00ED4E7A"/>
    <w:rsid w:val="00ED78C8"/>
    <w:rsid w:val="00ED798F"/>
    <w:rsid w:val="00EE0688"/>
    <w:rsid w:val="00EE5A11"/>
    <w:rsid w:val="00EE6082"/>
    <w:rsid w:val="00EE793A"/>
    <w:rsid w:val="00EF1922"/>
    <w:rsid w:val="00EF1C4C"/>
    <w:rsid w:val="00EF4519"/>
    <w:rsid w:val="00F01896"/>
    <w:rsid w:val="00F02EA1"/>
    <w:rsid w:val="00F03B51"/>
    <w:rsid w:val="00F040AE"/>
    <w:rsid w:val="00F05287"/>
    <w:rsid w:val="00F068F1"/>
    <w:rsid w:val="00F10807"/>
    <w:rsid w:val="00F211BA"/>
    <w:rsid w:val="00F22720"/>
    <w:rsid w:val="00F2273D"/>
    <w:rsid w:val="00F23A64"/>
    <w:rsid w:val="00F23A9B"/>
    <w:rsid w:val="00F23FCF"/>
    <w:rsid w:val="00F25214"/>
    <w:rsid w:val="00F260AE"/>
    <w:rsid w:val="00F31702"/>
    <w:rsid w:val="00F33EA1"/>
    <w:rsid w:val="00F3418B"/>
    <w:rsid w:val="00F36047"/>
    <w:rsid w:val="00F36EDC"/>
    <w:rsid w:val="00F4089C"/>
    <w:rsid w:val="00F410FB"/>
    <w:rsid w:val="00F4314E"/>
    <w:rsid w:val="00F518B0"/>
    <w:rsid w:val="00F51AB9"/>
    <w:rsid w:val="00F530E7"/>
    <w:rsid w:val="00F53970"/>
    <w:rsid w:val="00F53B1D"/>
    <w:rsid w:val="00F550A7"/>
    <w:rsid w:val="00F563B9"/>
    <w:rsid w:val="00F5689F"/>
    <w:rsid w:val="00F575C9"/>
    <w:rsid w:val="00F62D08"/>
    <w:rsid w:val="00F62E6E"/>
    <w:rsid w:val="00F65D2D"/>
    <w:rsid w:val="00F65F27"/>
    <w:rsid w:val="00F6744C"/>
    <w:rsid w:val="00F70241"/>
    <w:rsid w:val="00F70255"/>
    <w:rsid w:val="00F709EA"/>
    <w:rsid w:val="00F72063"/>
    <w:rsid w:val="00F73D16"/>
    <w:rsid w:val="00F77613"/>
    <w:rsid w:val="00F85438"/>
    <w:rsid w:val="00F90858"/>
    <w:rsid w:val="00F90BB0"/>
    <w:rsid w:val="00F95079"/>
    <w:rsid w:val="00FA0610"/>
    <w:rsid w:val="00FA68CB"/>
    <w:rsid w:val="00FA6BFE"/>
    <w:rsid w:val="00FB0189"/>
    <w:rsid w:val="00FB06DC"/>
    <w:rsid w:val="00FB4DF7"/>
    <w:rsid w:val="00FB5301"/>
    <w:rsid w:val="00FB6349"/>
    <w:rsid w:val="00FB692D"/>
    <w:rsid w:val="00FB7D42"/>
    <w:rsid w:val="00FC0C33"/>
    <w:rsid w:val="00FC4509"/>
    <w:rsid w:val="00FC6818"/>
    <w:rsid w:val="00FC7420"/>
    <w:rsid w:val="00FD7B2A"/>
    <w:rsid w:val="00FD7C03"/>
    <w:rsid w:val="00FD7FE8"/>
    <w:rsid w:val="00FE2414"/>
    <w:rsid w:val="00FE2C38"/>
    <w:rsid w:val="00FE4BF7"/>
    <w:rsid w:val="00FE6C9C"/>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Strong" w:uiPriority="22" w:qFormat="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1"/>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5325B"/>
    <w:rPr>
      <w:rFonts w:ascii="StobiSerif Regular" w:hAnsi="StobiSerif Regular"/>
      <w:sz w:val="22"/>
      <w:szCs w:val="22"/>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75325B"/>
    <w:rPr>
      <w:rFonts w:ascii="StobiSerif Regular" w:hAnsi="StobiSerif Regular"/>
      <w:b w:val="0"/>
      <w:sz w:val="22"/>
      <w:szCs w:val="22"/>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Strong" w:uiPriority="22" w:qFormat="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1"/>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5325B"/>
    <w:rPr>
      <w:rFonts w:ascii="StobiSerif Regular" w:hAnsi="StobiSerif Regular"/>
      <w:sz w:val="22"/>
      <w:szCs w:val="22"/>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75325B"/>
    <w:rPr>
      <w:rFonts w:ascii="StobiSerif Regular" w:hAnsi="StobiSerif Regular"/>
      <w:b w:val="0"/>
      <w:sz w:val="22"/>
      <w:szCs w:val="22"/>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2158147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65574653">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DF59-6B5D-48FA-8BED-C1815093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laser.dot</Template>
  <TotalTime>0</TotalTime>
  <Pages>16</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Olgica.d.dinova</cp:lastModifiedBy>
  <cp:revision>2</cp:revision>
  <cp:lastPrinted>2021-02-12T13:29:00Z</cp:lastPrinted>
  <dcterms:created xsi:type="dcterms:W3CDTF">2021-03-03T08:26:00Z</dcterms:created>
  <dcterms:modified xsi:type="dcterms:W3CDTF">2021-03-03T08:26:00Z</dcterms:modified>
</cp:coreProperties>
</file>