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1B" w:rsidRPr="003B5343" w:rsidRDefault="007F181B" w:rsidP="002A7ED0">
      <w:pPr>
        <w:pStyle w:val="BodyText3"/>
        <w:spacing w:before="240"/>
        <w:jc w:val="right"/>
        <w:rPr>
          <w:sz w:val="20"/>
          <w:szCs w:val="20"/>
        </w:rPr>
      </w:pPr>
    </w:p>
    <w:p w:rsidR="00C771C6" w:rsidRPr="003B5343" w:rsidRDefault="00C771C6" w:rsidP="007F181B">
      <w:pPr>
        <w:jc w:val="center"/>
        <w:rPr>
          <w:rFonts w:ascii="Arial" w:hAnsi="Arial"/>
          <w:b/>
          <w:sz w:val="20"/>
          <w:szCs w:val="20"/>
          <w:lang w:val="mk-MK"/>
        </w:rPr>
      </w:pPr>
    </w:p>
    <w:p w:rsidR="007F181B" w:rsidRPr="003B5343" w:rsidRDefault="007F181B" w:rsidP="007F181B">
      <w:pPr>
        <w:jc w:val="center"/>
        <w:rPr>
          <w:rFonts w:ascii="Arial" w:hAnsi="Arial"/>
          <w:b/>
          <w:sz w:val="20"/>
          <w:szCs w:val="20"/>
          <w:lang w:val="mk-MK"/>
        </w:rPr>
      </w:pPr>
      <w:r w:rsidRPr="003B5343">
        <w:rPr>
          <w:rFonts w:ascii="Arial" w:hAnsi="Arial"/>
          <w:b/>
          <w:sz w:val="20"/>
          <w:szCs w:val="20"/>
          <w:lang w:val="mk-MK"/>
        </w:rPr>
        <w:t>ИЗВЕШТАЈ ЗА ПРОЦЕНКА НА ВЛИЈАНИЕТО НА РЕГУЛАТИВАТА</w:t>
      </w:r>
    </w:p>
    <w:p w:rsidR="0087764B" w:rsidRPr="003B5343" w:rsidRDefault="0087764B" w:rsidP="007F181B">
      <w:pPr>
        <w:jc w:val="center"/>
        <w:rPr>
          <w:rFonts w:ascii="Arial" w:hAnsi="Arial"/>
          <w:b/>
          <w:sz w:val="20"/>
          <w:szCs w:val="20"/>
          <w:lang w:val="mk-MK"/>
        </w:rPr>
      </w:pPr>
    </w:p>
    <w:p w:rsidR="00507ADB" w:rsidRPr="003B5343" w:rsidRDefault="00507ADB" w:rsidP="007F181B">
      <w:pPr>
        <w:jc w:val="center"/>
        <w:rPr>
          <w:rFonts w:ascii="Arial" w:hAnsi="Arial"/>
          <w:b/>
          <w:sz w:val="20"/>
          <w:szCs w:val="20"/>
          <w:lang w:val="mk-MK"/>
        </w:rPr>
      </w:pPr>
    </w:p>
    <w:p w:rsidR="007F181B" w:rsidRPr="003B5343" w:rsidRDefault="007F181B" w:rsidP="00212EDD">
      <w:pPr>
        <w:rPr>
          <w:rFonts w:ascii="Arial" w:hAnsi="Arial"/>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3B5343">
        <w:trPr>
          <w:trHeight w:val="622"/>
        </w:trPr>
        <w:tc>
          <w:tcPr>
            <w:tcW w:w="3105" w:type="dxa"/>
          </w:tcPr>
          <w:p w:rsidR="007F181B" w:rsidRPr="003B5343" w:rsidRDefault="00C771C6" w:rsidP="00C771C6">
            <w:pPr>
              <w:rPr>
                <w:rFonts w:ascii="Arial" w:hAnsi="Arial"/>
                <w:sz w:val="20"/>
                <w:szCs w:val="20"/>
                <w:lang w:val="mk-MK"/>
              </w:rPr>
            </w:pPr>
            <w:r w:rsidRPr="003B5343">
              <w:rPr>
                <w:rFonts w:ascii="Arial" w:hAnsi="Arial"/>
                <w:sz w:val="20"/>
                <w:szCs w:val="20"/>
                <w:lang w:val="mk-MK"/>
              </w:rPr>
              <w:t>Назив на м</w:t>
            </w:r>
            <w:r w:rsidR="005D0CB8" w:rsidRPr="003B5343">
              <w:rPr>
                <w:rFonts w:ascii="Arial" w:hAnsi="Arial"/>
                <w:sz w:val="20"/>
                <w:szCs w:val="20"/>
                <w:lang w:val="mk-MK"/>
              </w:rPr>
              <w:t>инистерство:</w:t>
            </w:r>
          </w:p>
        </w:tc>
        <w:tc>
          <w:tcPr>
            <w:tcW w:w="6196" w:type="dxa"/>
          </w:tcPr>
          <w:p w:rsidR="007F181B" w:rsidRPr="003B5343" w:rsidRDefault="007F181B" w:rsidP="007F6CEE">
            <w:pPr>
              <w:rPr>
                <w:rFonts w:ascii="Arial" w:hAnsi="Arial"/>
                <w:sz w:val="20"/>
                <w:szCs w:val="20"/>
                <w:lang w:val="mk-MK"/>
              </w:rPr>
            </w:pPr>
          </w:p>
          <w:p w:rsidR="006F1327" w:rsidRPr="003B5343" w:rsidRDefault="00331356" w:rsidP="007F6CEE">
            <w:pPr>
              <w:rPr>
                <w:rFonts w:ascii="Arial" w:hAnsi="Arial"/>
                <w:sz w:val="20"/>
                <w:szCs w:val="20"/>
                <w:lang w:val="mk-MK"/>
              </w:rPr>
            </w:pPr>
            <w:r w:rsidRPr="003B5343">
              <w:rPr>
                <w:rFonts w:ascii="Arial" w:hAnsi="Arial"/>
                <w:sz w:val="20"/>
                <w:szCs w:val="20"/>
                <w:lang w:val="mk-MK"/>
              </w:rPr>
              <w:t>Министерство за здравство</w:t>
            </w:r>
          </w:p>
        </w:tc>
      </w:tr>
      <w:tr w:rsidR="007F181B" w:rsidRPr="003B5343">
        <w:trPr>
          <w:trHeight w:val="622"/>
        </w:trPr>
        <w:tc>
          <w:tcPr>
            <w:tcW w:w="3105" w:type="dxa"/>
          </w:tcPr>
          <w:p w:rsidR="007F181B" w:rsidRPr="003B5343" w:rsidRDefault="005D0CB8" w:rsidP="006F1327">
            <w:pPr>
              <w:rPr>
                <w:rFonts w:ascii="Arial" w:hAnsi="Arial"/>
                <w:sz w:val="20"/>
                <w:szCs w:val="20"/>
                <w:lang w:val="mk-MK"/>
              </w:rPr>
            </w:pPr>
            <w:r w:rsidRPr="003B5343">
              <w:rPr>
                <w:rFonts w:ascii="Arial" w:hAnsi="Arial"/>
                <w:sz w:val="20"/>
                <w:szCs w:val="20"/>
                <w:lang w:val="mk-MK"/>
              </w:rPr>
              <w:t>Назив на предлог</w:t>
            </w:r>
            <w:r w:rsidR="00F66307" w:rsidRPr="003B5343">
              <w:rPr>
                <w:rFonts w:ascii="Arial" w:hAnsi="Arial"/>
                <w:sz w:val="20"/>
                <w:szCs w:val="20"/>
                <w:lang w:val="mk-MK"/>
              </w:rPr>
              <w:t>от</w:t>
            </w:r>
            <w:r w:rsidRPr="003B5343">
              <w:rPr>
                <w:rFonts w:ascii="Arial" w:hAnsi="Arial"/>
                <w:sz w:val="20"/>
                <w:szCs w:val="20"/>
                <w:lang w:val="mk-MK"/>
              </w:rPr>
              <w:t xml:space="preserve"> </w:t>
            </w:r>
            <w:r w:rsidR="00B413F0" w:rsidRPr="003B5343">
              <w:rPr>
                <w:rFonts w:ascii="Arial" w:hAnsi="Arial"/>
                <w:sz w:val="20"/>
                <w:szCs w:val="20"/>
                <w:lang w:val="mk-MK"/>
              </w:rPr>
              <w:t xml:space="preserve">на </w:t>
            </w:r>
            <w:r w:rsidR="006F1327" w:rsidRPr="003B5343">
              <w:rPr>
                <w:rFonts w:ascii="Arial" w:hAnsi="Arial"/>
                <w:sz w:val="20"/>
                <w:szCs w:val="20"/>
                <w:lang w:val="mk-MK"/>
              </w:rPr>
              <w:t>закон</w:t>
            </w:r>
            <w:r w:rsidRPr="003B5343">
              <w:rPr>
                <w:rFonts w:ascii="Arial" w:hAnsi="Arial"/>
                <w:sz w:val="20"/>
                <w:szCs w:val="20"/>
                <w:lang w:val="mk-MK"/>
              </w:rPr>
              <w:t>:</w:t>
            </w:r>
          </w:p>
        </w:tc>
        <w:tc>
          <w:tcPr>
            <w:tcW w:w="6196" w:type="dxa"/>
          </w:tcPr>
          <w:p w:rsidR="006F1327" w:rsidRPr="003B5343" w:rsidRDefault="000A2AAF" w:rsidP="007F6CEE">
            <w:pPr>
              <w:rPr>
                <w:rFonts w:ascii="Arial" w:hAnsi="Arial"/>
                <w:sz w:val="20"/>
                <w:szCs w:val="20"/>
                <w:lang w:val="mk-MK"/>
              </w:rPr>
            </w:pPr>
            <w:r w:rsidRPr="003B5343">
              <w:rPr>
                <w:rFonts w:ascii="Arial" w:hAnsi="Arial"/>
                <w:sz w:val="22"/>
                <w:szCs w:val="22"/>
                <w:lang w:val="mk-MK"/>
              </w:rPr>
              <w:t xml:space="preserve">Предлог Закон за </w:t>
            </w:r>
            <w:r w:rsidR="002B30FA" w:rsidRPr="003B5343">
              <w:rPr>
                <w:rFonts w:ascii="Arial" w:hAnsi="Arial"/>
                <w:sz w:val="22"/>
                <w:szCs w:val="22"/>
                <w:lang w:val="mk-MK"/>
              </w:rPr>
              <w:t xml:space="preserve">изменување и дополнување на Законот за </w:t>
            </w:r>
            <w:r w:rsidRPr="003B5343">
              <w:rPr>
                <w:rFonts w:ascii="Arial" w:hAnsi="Arial"/>
                <w:sz w:val="22"/>
                <w:szCs w:val="22"/>
                <w:lang w:val="mk-MK"/>
              </w:rPr>
              <w:t>прекинување на бременоста</w:t>
            </w:r>
            <w:r w:rsidRPr="003B5343">
              <w:rPr>
                <w:rFonts w:ascii="Arial" w:hAnsi="Arial"/>
                <w:sz w:val="20"/>
                <w:szCs w:val="20"/>
                <w:lang w:val="mk-MK"/>
              </w:rPr>
              <w:t xml:space="preserve"> </w:t>
            </w:r>
          </w:p>
        </w:tc>
      </w:tr>
      <w:tr w:rsidR="007F181B" w:rsidRPr="003B5343">
        <w:trPr>
          <w:trHeight w:val="622"/>
        </w:trPr>
        <w:tc>
          <w:tcPr>
            <w:tcW w:w="3105" w:type="dxa"/>
          </w:tcPr>
          <w:p w:rsidR="007F181B" w:rsidRPr="003B5343" w:rsidRDefault="007F181B" w:rsidP="007F6CEE">
            <w:pPr>
              <w:rPr>
                <w:rFonts w:ascii="Arial" w:hAnsi="Arial"/>
                <w:sz w:val="20"/>
                <w:szCs w:val="20"/>
                <w:lang w:val="mk-MK"/>
              </w:rPr>
            </w:pPr>
            <w:r w:rsidRPr="003B5343">
              <w:rPr>
                <w:rFonts w:ascii="Arial" w:hAnsi="Arial"/>
                <w:sz w:val="20"/>
                <w:szCs w:val="20"/>
                <w:lang w:val="mk-MK"/>
              </w:rPr>
              <w:t>Одговорно лице и контакт информации:</w:t>
            </w:r>
          </w:p>
        </w:tc>
        <w:tc>
          <w:tcPr>
            <w:tcW w:w="6196" w:type="dxa"/>
          </w:tcPr>
          <w:p w:rsidR="00826349" w:rsidRPr="003B5343" w:rsidRDefault="00826349" w:rsidP="00CC07A9">
            <w:pPr>
              <w:rPr>
                <w:rFonts w:ascii="Arial" w:hAnsi="Arial"/>
                <w:sz w:val="20"/>
                <w:szCs w:val="20"/>
                <w:lang w:val="mk-MK"/>
              </w:rPr>
            </w:pPr>
          </w:p>
        </w:tc>
      </w:tr>
      <w:tr w:rsidR="00855CE5" w:rsidRPr="003B5343">
        <w:trPr>
          <w:trHeight w:val="939"/>
        </w:trPr>
        <w:tc>
          <w:tcPr>
            <w:tcW w:w="3105" w:type="dxa"/>
            <w:shd w:val="clear" w:color="auto" w:fill="auto"/>
          </w:tcPr>
          <w:p w:rsidR="00855CE5" w:rsidRPr="003B5343" w:rsidRDefault="00855CE5" w:rsidP="007F6CEE">
            <w:pPr>
              <w:rPr>
                <w:rFonts w:ascii="Arial" w:hAnsi="Arial"/>
                <w:sz w:val="20"/>
                <w:szCs w:val="20"/>
                <w:highlight w:val="yellow"/>
                <w:lang w:val="mk-MK"/>
              </w:rPr>
            </w:pPr>
            <w:r w:rsidRPr="003B5343">
              <w:rPr>
                <w:rFonts w:ascii="Arial" w:hAnsi="Arial"/>
                <w:sz w:val="20"/>
                <w:szCs w:val="20"/>
                <w:lang w:val="mk-MK"/>
              </w:rPr>
              <w:t>Вид на Извештај</w:t>
            </w:r>
          </w:p>
        </w:tc>
        <w:tc>
          <w:tcPr>
            <w:tcW w:w="6196" w:type="dxa"/>
            <w:shd w:val="clear" w:color="auto" w:fill="auto"/>
          </w:tcPr>
          <w:p w:rsidR="00855CE5" w:rsidRPr="003B5343" w:rsidRDefault="00BF4110" w:rsidP="00107852">
            <w:pPr>
              <w:pStyle w:val="ListParagraph"/>
              <w:spacing w:after="0" w:line="240" w:lineRule="auto"/>
              <w:ind w:left="360"/>
              <w:rPr>
                <w:rFonts w:ascii="Arial" w:hAnsi="Arial"/>
                <w:b/>
                <w:sz w:val="20"/>
                <w:szCs w:val="20"/>
              </w:rPr>
            </w:pPr>
            <w:r w:rsidRPr="003B5343">
              <w:rPr>
                <w:rFonts w:ascii="Arial" w:hAnsi="Arial"/>
                <w:b/>
                <w:sz w:val="20"/>
                <w:szCs w:val="20"/>
              </w:rPr>
              <w:t xml:space="preserve">X </w:t>
            </w:r>
            <w:r w:rsidR="00855CE5" w:rsidRPr="003B5343">
              <w:rPr>
                <w:rFonts w:ascii="Arial" w:hAnsi="Arial"/>
                <w:b/>
                <w:sz w:val="20"/>
                <w:szCs w:val="20"/>
              </w:rPr>
              <w:t>Нацрт</w:t>
            </w:r>
          </w:p>
          <w:p w:rsidR="00855CE5" w:rsidRPr="003B5343" w:rsidRDefault="00107852" w:rsidP="00107852">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2"/>
                  <w:enabled/>
                  <w:calcOnExit w:val="0"/>
                  <w:checkBox>
                    <w:sizeAuto/>
                    <w:default w:val="0"/>
                    <w:checked w:val="0"/>
                  </w:checkBox>
                </w:ffData>
              </w:fldChar>
            </w:r>
            <w:bookmarkStart w:id="0" w:name="Check12"/>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0"/>
            <w:r w:rsidR="00B020B6" w:rsidRPr="003B5343">
              <w:rPr>
                <w:rFonts w:ascii="Arial" w:hAnsi="Arial"/>
                <w:sz w:val="20"/>
                <w:szCs w:val="20"/>
              </w:rPr>
              <w:t xml:space="preserve">Предлог </w:t>
            </w:r>
          </w:p>
          <w:p w:rsidR="00855CE5" w:rsidRPr="003B5343" w:rsidRDefault="00855CE5" w:rsidP="00855CE5">
            <w:pPr>
              <w:pStyle w:val="ListParagraph"/>
              <w:spacing w:after="0" w:line="240" w:lineRule="auto"/>
              <w:rPr>
                <w:rFonts w:ascii="Arial" w:hAnsi="Arial"/>
                <w:sz w:val="20"/>
                <w:szCs w:val="20"/>
              </w:rPr>
            </w:pPr>
          </w:p>
        </w:tc>
      </w:tr>
      <w:tr w:rsidR="007F181B" w:rsidRPr="003B5343">
        <w:trPr>
          <w:trHeight w:val="1243"/>
        </w:trPr>
        <w:tc>
          <w:tcPr>
            <w:tcW w:w="3105" w:type="dxa"/>
          </w:tcPr>
          <w:p w:rsidR="007F181B" w:rsidRPr="003B5343" w:rsidRDefault="007F181B" w:rsidP="00F66307">
            <w:pPr>
              <w:rPr>
                <w:rFonts w:ascii="Arial" w:hAnsi="Arial"/>
                <w:sz w:val="20"/>
                <w:szCs w:val="20"/>
                <w:lang w:val="mk-MK"/>
              </w:rPr>
            </w:pPr>
            <w:r w:rsidRPr="003B5343">
              <w:rPr>
                <w:rFonts w:ascii="Arial" w:hAnsi="Arial"/>
                <w:sz w:val="20"/>
                <w:szCs w:val="20"/>
                <w:lang w:val="mk-MK"/>
              </w:rPr>
              <w:t>Обврската за подготовка на предлог</w:t>
            </w:r>
            <w:r w:rsidR="00F66307" w:rsidRPr="003B5343">
              <w:rPr>
                <w:rFonts w:ascii="Arial" w:hAnsi="Arial"/>
                <w:sz w:val="20"/>
                <w:szCs w:val="20"/>
                <w:lang w:val="mk-MK"/>
              </w:rPr>
              <w:t>от</w:t>
            </w:r>
            <w:r w:rsidRPr="003B5343">
              <w:rPr>
                <w:rFonts w:ascii="Arial" w:hAnsi="Arial"/>
                <w:sz w:val="20"/>
                <w:szCs w:val="20"/>
                <w:lang w:val="mk-MK"/>
              </w:rPr>
              <w:t xml:space="preserve"> </w:t>
            </w:r>
            <w:r w:rsidR="00B413F0" w:rsidRPr="003B5343">
              <w:rPr>
                <w:rFonts w:ascii="Arial" w:hAnsi="Arial"/>
                <w:sz w:val="20"/>
                <w:szCs w:val="20"/>
                <w:lang w:val="mk-MK"/>
              </w:rPr>
              <w:t xml:space="preserve">на </w:t>
            </w:r>
            <w:r w:rsidR="00C771C6" w:rsidRPr="003B5343">
              <w:rPr>
                <w:rFonts w:ascii="Arial" w:hAnsi="Arial"/>
                <w:sz w:val="20"/>
                <w:szCs w:val="20"/>
                <w:lang w:val="mk-MK"/>
              </w:rPr>
              <w:t xml:space="preserve">закон </w:t>
            </w:r>
            <w:r w:rsidRPr="003B5343">
              <w:rPr>
                <w:rFonts w:ascii="Arial" w:hAnsi="Arial"/>
                <w:sz w:val="20"/>
                <w:szCs w:val="20"/>
                <w:lang w:val="mk-MK"/>
              </w:rPr>
              <w:t>произлегува од:</w:t>
            </w:r>
          </w:p>
        </w:tc>
        <w:tc>
          <w:tcPr>
            <w:tcW w:w="6196" w:type="dxa"/>
          </w:tcPr>
          <w:p w:rsidR="001D3748" w:rsidRPr="003B5343" w:rsidRDefault="00107852" w:rsidP="00107852">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3"/>
                  <w:enabled/>
                  <w:calcOnExit w:val="0"/>
                  <w:checkBox>
                    <w:sizeAuto/>
                    <w:default w:val="0"/>
                  </w:checkBox>
                </w:ffData>
              </w:fldChar>
            </w:r>
            <w:bookmarkStart w:id="1" w:name="Check13"/>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1"/>
            <w:r w:rsidR="007F181B" w:rsidRPr="003B5343">
              <w:rPr>
                <w:rFonts w:ascii="Arial" w:hAnsi="Arial"/>
                <w:sz w:val="20"/>
                <w:szCs w:val="20"/>
              </w:rPr>
              <w:t>Годишната програма за работа на Владата</w:t>
            </w:r>
            <w:r w:rsidR="001D3748" w:rsidRPr="003B5343">
              <w:rPr>
                <w:rFonts w:ascii="Arial" w:hAnsi="Arial"/>
                <w:sz w:val="20"/>
                <w:szCs w:val="20"/>
              </w:rPr>
              <w:t xml:space="preserve"> на Република</w:t>
            </w:r>
          </w:p>
          <w:p w:rsidR="007F181B" w:rsidRPr="003B5343" w:rsidRDefault="001D3748" w:rsidP="00107852">
            <w:pPr>
              <w:pStyle w:val="ListParagraph"/>
              <w:spacing w:after="0" w:line="240" w:lineRule="auto"/>
              <w:ind w:left="360"/>
              <w:rPr>
                <w:rFonts w:ascii="Arial" w:hAnsi="Arial"/>
                <w:sz w:val="20"/>
                <w:szCs w:val="20"/>
              </w:rPr>
            </w:pPr>
            <w:r w:rsidRPr="003B5343">
              <w:rPr>
                <w:rFonts w:ascii="Arial" w:hAnsi="Arial"/>
                <w:sz w:val="20"/>
                <w:szCs w:val="20"/>
              </w:rPr>
              <w:t xml:space="preserve">      Македонија</w:t>
            </w:r>
          </w:p>
          <w:p w:rsidR="007F181B" w:rsidRPr="003B5343" w:rsidRDefault="00107852" w:rsidP="00107852">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4"/>
                  <w:enabled/>
                  <w:calcOnExit w:val="0"/>
                  <w:checkBox>
                    <w:sizeAuto/>
                    <w:default w:val="0"/>
                  </w:checkBox>
                </w:ffData>
              </w:fldChar>
            </w:r>
            <w:bookmarkStart w:id="2" w:name="Check14"/>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2"/>
            <w:r w:rsidR="007F181B" w:rsidRPr="003B5343">
              <w:rPr>
                <w:rFonts w:ascii="Arial" w:hAnsi="Arial"/>
                <w:sz w:val="20"/>
                <w:szCs w:val="20"/>
              </w:rPr>
              <w:t>НПАА</w:t>
            </w:r>
          </w:p>
          <w:p w:rsidR="007F181B" w:rsidRPr="003B5343" w:rsidRDefault="00107852" w:rsidP="001D3748">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6"/>
                  <w:enabled/>
                  <w:calcOnExit w:val="0"/>
                  <w:checkBox>
                    <w:sizeAuto/>
                    <w:default w:val="0"/>
                  </w:checkBox>
                </w:ffData>
              </w:fldChar>
            </w:r>
            <w:bookmarkStart w:id="3" w:name="Check16"/>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3"/>
            <w:r w:rsidR="007F181B" w:rsidRPr="003B5343">
              <w:rPr>
                <w:rFonts w:ascii="Arial" w:hAnsi="Arial"/>
                <w:sz w:val="20"/>
                <w:szCs w:val="20"/>
              </w:rPr>
              <w:t>Заклучок на Владата</w:t>
            </w:r>
            <w:r w:rsidR="001D3748" w:rsidRPr="003B5343">
              <w:rPr>
                <w:rFonts w:ascii="Arial" w:hAnsi="Arial"/>
                <w:sz w:val="20"/>
                <w:szCs w:val="20"/>
              </w:rPr>
              <w:t xml:space="preserve"> на Република Македонија</w:t>
            </w:r>
          </w:p>
          <w:p w:rsidR="007F181B" w:rsidRPr="003B5343" w:rsidRDefault="00107852" w:rsidP="00107852">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5"/>
                  <w:enabled/>
                  <w:calcOnExit w:val="0"/>
                  <w:checkBox>
                    <w:sizeAuto/>
                    <w:default w:val="0"/>
                  </w:checkBox>
                </w:ffData>
              </w:fldChar>
            </w:r>
            <w:bookmarkStart w:id="4" w:name="Check15"/>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4"/>
            <w:r w:rsidR="007F181B" w:rsidRPr="003B5343">
              <w:rPr>
                <w:rFonts w:ascii="Arial" w:hAnsi="Arial"/>
                <w:sz w:val="20"/>
                <w:szCs w:val="20"/>
              </w:rPr>
              <w:t>Друго _____________________________________</w:t>
            </w:r>
          </w:p>
        </w:tc>
      </w:tr>
      <w:tr w:rsidR="007F181B" w:rsidRPr="003B5343">
        <w:trPr>
          <w:trHeight w:val="634"/>
        </w:trPr>
        <w:tc>
          <w:tcPr>
            <w:tcW w:w="3105" w:type="dxa"/>
          </w:tcPr>
          <w:p w:rsidR="007F181B" w:rsidRPr="003B5343" w:rsidRDefault="007F181B" w:rsidP="007F6CEE">
            <w:pPr>
              <w:rPr>
                <w:rFonts w:ascii="Arial" w:hAnsi="Arial"/>
                <w:sz w:val="20"/>
                <w:szCs w:val="20"/>
                <w:lang w:val="mk-MK"/>
              </w:rPr>
            </w:pPr>
            <w:r w:rsidRPr="003B5343">
              <w:rPr>
                <w:rFonts w:ascii="Arial" w:hAnsi="Arial"/>
                <w:sz w:val="20"/>
                <w:szCs w:val="20"/>
                <w:lang w:val="mk-MK"/>
              </w:rPr>
              <w:t>Поврзаност со Директивите на ЕУ</w:t>
            </w:r>
          </w:p>
        </w:tc>
        <w:tc>
          <w:tcPr>
            <w:tcW w:w="6196" w:type="dxa"/>
          </w:tcPr>
          <w:p w:rsidR="007F181B" w:rsidRPr="003B5343" w:rsidRDefault="007F181B" w:rsidP="007F6CEE">
            <w:pPr>
              <w:pStyle w:val="ListParagraph"/>
              <w:rPr>
                <w:rFonts w:ascii="Arial" w:hAnsi="Arial"/>
                <w:sz w:val="20"/>
                <w:szCs w:val="20"/>
              </w:rPr>
            </w:pPr>
          </w:p>
        </w:tc>
      </w:tr>
      <w:tr w:rsidR="007F181B" w:rsidRPr="003B5343">
        <w:trPr>
          <w:trHeight w:val="1865"/>
        </w:trPr>
        <w:tc>
          <w:tcPr>
            <w:tcW w:w="3105" w:type="dxa"/>
          </w:tcPr>
          <w:p w:rsidR="007F181B" w:rsidRPr="003B5343" w:rsidRDefault="007F181B" w:rsidP="00F66307">
            <w:pPr>
              <w:rPr>
                <w:rFonts w:ascii="Arial" w:hAnsi="Arial"/>
                <w:sz w:val="20"/>
                <w:szCs w:val="20"/>
                <w:lang w:val="mk-MK"/>
              </w:rPr>
            </w:pPr>
            <w:r w:rsidRPr="003B5343">
              <w:rPr>
                <w:rFonts w:ascii="Arial" w:hAnsi="Arial"/>
                <w:sz w:val="20"/>
                <w:szCs w:val="20"/>
                <w:lang w:val="mk-MK"/>
              </w:rPr>
              <w:t xml:space="preserve">Дали нацрт извештајот содржи информации согласно </w:t>
            </w:r>
            <w:r w:rsidR="00F66307" w:rsidRPr="003B5343">
              <w:rPr>
                <w:rFonts w:ascii="Arial" w:hAnsi="Arial"/>
                <w:sz w:val="20"/>
                <w:szCs w:val="20"/>
                <w:lang w:val="mk-MK"/>
              </w:rPr>
              <w:t>прописите кои се однесуваат на</w:t>
            </w:r>
            <w:r w:rsidRPr="003B5343">
              <w:rPr>
                <w:rFonts w:ascii="Arial" w:hAnsi="Arial"/>
                <w:sz w:val="20"/>
                <w:szCs w:val="20"/>
                <w:lang w:val="mk-MK"/>
              </w:rPr>
              <w:t xml:space="preserve"> класифицирани</w:t>
            </w:r>
            <w:r w:rsidR="00F66307" w:rsidRPr="003B5343">
              <w:rPr>
                <w:rFonts w:ascii="Arial" w:hAnsi="Arial"/>
                <w:sz w:val="20"/>
                <w:szCs w:val="20"/>
                <w:lang w:val="mk-MK"/>
              </w:rPr>
              <w:t>те</w:t>
            </w:r>
            <w:r w:rsidRPr="003B5343">
              <w:rPr>
                <w:rFonts w:ascii="Arial" w:hAnsi="Arial"/>
                <w:sz w:val="20"/>
                <w:szCs w:val="20"/>
                <w:lang w:val="mk-MK"/>
              </w:rPr>
              <w:t xml:space="preserve"> информации </w:t>
            </w:r>
          </w:p>
        </w:tc>
        <w:tc>
          <w:tcPr>
            <w:tcW w:w="6196" w:type="dxa"/>
          </w:tcPr>
          <w:p w:rsidR="007F181B" w:rsidRPr="003B5343" w:rsidRDefault="00107852" w:rsidP="00107852">
            <w:pPr>
              <w:pStyle w:val="ListParagraph"/>
              <w:spacing w:after="0" w:line="240" w:lineRule="auto"/>
              <w:ind w:left="360"/>
              <w:rPr>
                <w:rFonts w:ascii="Arial" w:hAnsi="Arial"/>
                <w:sz w:val="20"/>
                <w:szCs w:val="20"/>
              </w:rPr>
            </w:pPr>
            <w:r w:rsidRPr="003B5343">
              <w:rPr>
                <w:rFonts w:ascii="Arial" w:hAnsi="Arial"/>
                <w:sz w:val="20"/>
                <w:szCs w:val="20"/>
              </w:rPr>
              <w:fldChar w:fldCharType="begin">
                <w:ffData>
                  <w:name w:val="Check17"/>
                  <w:enabled/>
                  <w:calcOnExit w:val="0"/>
                  <w:checkBox>
                    <w:sizeAuto/>
                    <w:default w:val="0"/>
                    <w:checked w:val="0"/>
                  </w:checkBox>
                </w:ffData>
              </w:fldChar>
            </w:r>
            <w:bookmarkStart w:id="5" w:name="Check17"/>
            <w:r w:rsidRPr="003B5343">
              <w:rPr>
                <w:rFonts w:ascii="Arial" w:hAnsi="Arial"/>
                <w:sz w:val="20"/>
                <w:szCs w:val="20"/>
              </w:rPr>
              <w:instrText xml:space="preserve"> FORMCHECKBOX </w:instrText>
            </w:r>
            <w:r w:rsidR="0062524F" w:rsidRPr="003B5343">
              <w:rPr>
                <w:rFonts w:ascii="Arial" w:hAnsi="Arial"/>
                <w:sz w:val="20"/>
                <w:szCs w:val="20"/>
              </w:rPr>
            </w:r>
            <w:r w:rsidRPr="003B5343">
              <w:rPr>
                <w:rFonts w:ascii="Arial" w:hAnsi="Arial"/>
                <w:sz w:val="20"/>
                <w:szCs w:val="20"/>
              </w:rPr>
              <w:fldChar w:fldCharType="end"/>
            </w:r>
            <w:bookmarkEnd w:id="5"/>
            <w:r w:rsidR="007F181B" w:rsidRPr="003B5343">
              <w:rPr>
                <w:rFonts w:ascii="Arial" w:hAnsi="Arial"/>
                <w:sz w:val="20"/>
                <w:szCs w:val="20"/>
              </w:rPr>
              <w:t>Да</w:t>
            </w:r>
          </w:p>
          <w:p w:rsidR="007F181B" w:rsidRPr="003B5343" w:rsidRDefault="001F61B5" w:rsidP="00107852">
            <w:pPr>
              <w:pStyle w:val="ListParagraph"/>
              <w:spacing w:after="0" w:line="240" w:lineRule="auto"/>
              <w:ind w:left="360"/>
              <w:rPr>
                <w:rFonts w:ascii="Arial" w:hAnsi="Arial"/>
                <w:b/>
                <w:sz w:val="20"/>
                <w:szCs w:val="20"/>
              </w:rPr>
            </w:pPr>
            <w:r w:rsidRPr="003B5343">
              <w:rPr>
                <w:rFonts w:ascii="Arial" w:hAnsi="Arial"/>
                <w:b/>
                <w:sz w:val="20"/>
                <w:szCs w:val="20"/>
              </w:rPr>
              <w:t xml:space="preserve">X </w:t>
            </w:r>
            <w:r w:rsidR="007F181B" w:rsidRPr="003B5343">
              <w:rPr>
                <w:rFonts w:ascii="Arial" w:hAnsi="Arial"/>
                <w:b/>
                <w:sz w:val="20"/>
                <w:szCs w:val="20"/>
              </w:rPr>
              <w:t>Не</w:t>
            </w:r>
          </w:p>
        </w:tc>
      </w:tr>
      <w:tr w:rsidR="007F181B" w:rsidRPr="003B5343">
        <w:trPr>
          <w:trHeight w:val="939"/>
        </w:trPr>
        <w:tc>
          <w:tcPr>
            <w:tcW w:w="3105" w:type="dxa"/>
          </w:tcPr>
          <w:p w:rsidR="007F181B" w:rsidRPr="003B5343" w:rsidRDefault="007F181B" w:rsidP="007F6CEE">
            <w:pPr>
              <w:rPr>
                <w:rFonts w:ascii="Arial" w:hAnsi="Arial"/>
                <w:sz w:val="20"/>
                <w:szCs w:val="20"/>
                <w:lang w:val="mk-MK"/>
              </w:rPr>
            </w:pPr>
            <w:r w:rsidRPr="003B5343">
              <w:rPr>
                <w:rFonts w:ascii="Arial" w:hAnsi="Arial"/>
                <w:sz w:val="20"/>
                <w:szCs w:val="20"/>
                <w:lang w:val="mk-MK"/>
              </w:rPr>
              <w:t>Датум на објавување на нацрт Извештајот на ЕНЕР:</w:t>
            </w:r>
          </w:p>
        </w:tc>
        <w:tc>
          <w:tcPr>
            <w:tcW w:w="6196" w:type="dxa"/>
          </w:tcPr>
          <w:p w:rsidR="007F181B" w:rsidRPr="003B5343" w:rsidRDefault="007F181B" w:rsidP="007F6CEE">
            <w:pPr>
              <w:rPr>
                <w:rFonts w:ascii="Arial" w:hAnsi="Arial"/>
                <w:sz w:val="20"/>
                <w:szCs w:val="20"/>
                <w:lang w:val="mk-MK"/>
              </w:rPr>
            </w:pPr>
          </w:p>
          <w:p w:rsidR="002B30FA" w:rsidRPr="003B5343" w:rsidRDefault="002B30FA" w:rsidP="007F6CEE">
            <w:pPr>
              <w:rPr>
                <w:rFonts w:ascii="Arial" w:hAnsi="Arial"/>
                <w:sz w:val="20"/>
                <w:szCs w:val="20"/>
                <w:lang w:val="mk-MK"/>
              </w:rPr>
            </w:pPr>
            <w:r w:rsidRPr="003B5343">
              <w:rPr>
                <w:rFonts w:ascii="Arial" w:hAnsi="Arial"/>
                <w:sz w:val="20"/>
                <w:szCs w:val="20"/>
                <w:lang w:val="mk-MK"/>
              </w:rPr>
              <w:t>31.10.2018</w:t>
            </w:r>
          </w:p>
        </w:tc>
      </w:tr>
      <w:tr w:rsidR="007F181B" w:rsidRPr="003B5343">
        <w:trPr>
          <w:trHeight w:val="691"/>
        </w:trPr>
        <w:tc>
          <w:tcPr>
            <w:tcW w:w="3105" w:type="dxa"/>
          </w:tcPr>
          <w:p w:rsidR="007F181B" w:rsidRPr="003B5343" w:rsidRDefault="007F181B" w:rsidP="007F6CEE">
            <w:pPr>
              <w:rPr>
                <w:rFonts w:ascii="Arial" w:hAnsi="Arial"/>
                <w:sz w:val="20"/>
                <w:szCs w:val="20"/>
                <w:lang w:val="mk-MK"/>
              </w:rPr>
            </w:pPr>
            <w:r w:rsidRPr="003B5343">
              <w:rPr>
                <w:rFonts w:ascii="Arial" w:hAnsi="Arial"/>
                <w:sz w:val="20"/>
                <w:szCs w:val="20"/>
                <w:lang w:val="mk-MK"/>
              </w:rPr>
              <w:t>Датум на доставување на нацрт Извештајот до</w:t>
            </w:r>
            <w:r w:rsidR="001D3748" w:rsidRPr="003B5343">
              <w:rPr>
                <w:rFonts w:ascii="Arial" w:hAnsi="Arial"/>
                <w:sz w:val="20"/>
                <w:szCs w:val="20"/>
                <w:lang w:val="mk-MK"/>
              </w:rPr>
              <w:t xml:space="preserve"> Министерството за информатичко општество и администрација</w:t>
            </w:r>
            <w:r w:rsidRPr="003B5343">
              <w:rPr>
                <w:rFonts w:ascii="Arial" w:hAnsi="Arial"/>
                <w:sz w:val="20"/>
                <w:szCs w:val="20"/>
                <w:lang w:val="mk-MK"/>
              </w:rPr>
              <w:t>:</w:t>
            </w:r>
          </w:p>
        </w:tc>
        <w:tc>
          <w:tcPr>
            <w:tcW w:w="6196" w:type="dxa"/>
          </w:tcPr>
          <w:p w:rsidR="007F181B" w:rsidRPr="003B5343" w:rsidRDefault="007F181B" w:rsidP="007F6CEE">
            <w:pPr>
              <w:rPr>
                <w:rFonts w:ascii="Arial" w:hAnsi="Arial"/>
                <w:sz w:val="20"/>
                <w:szCs w:val="20"/>
                <w:lang w:val="mk-MK"/>
              </w:rPr>
            </w:pPr>
          </w:p>
        </w:tc>
      </w:tr>
      <w:tr w:rsidR="007F181B" w:rsidRPr="003B5343">
        <w:trPr>
          <w:trHeight w:val="622"/>
        </w:trPr>
        <w:tc>
          <w:tcPr>
            <w:tcW w:w="3105" w:type="dxa"/>
          </w:tcPr>
          <w:p w:rsidR="007F181B" w:rsidRPr="003B5343" w:rsidRDefault="007F181B" w:rsidP="00C53BBF">
            <w:pPr>
              <w:rPr>
                <w:rFonts w:ascii="Arial" w:hAnsi="Arial"/>
                <w:sz w:val="20"/>
                <w:szCs w:val="20"/>
                <w:lang w:val="mk-MK"/>
              </w:rPr>
            </w:pPr>
            <w:r w:rsidRPr="003B5343">
              <w:rPr>
                <w:rFonts w:ascii="Arial" w:hAnsi="Arial"/>
                <w:sz w:val="20"/>
                <w:szCs w:val="20"/>
                <w:lang w:val="mk-MK"/>
              </w:rPr>
              <w:t xml:space="preserve">Датум на </w:t>
            </w:r>
            <w:r w:rsidR="00C53BBF" w:rsidRPr="003B5343">
              <w:rPr>
                <w:rFonts w:ascii="Arial" w:hAnsi="Arial"/>
                <w:sz w:val="20"/>
                <w:szCs w:val="20"/>
                <w:lang w:val="mk-MK"/>
              </w:rPr>
              <w:t xml:space="preserve">добивање </w:t>
            </w:r>
            <w:r w:rsidRPr="003B5343">
              <w:rPr>
                <w:rFonts w:ascii="Arial" w:hAnsi="Arial"/>
                <w:sz w:val="20"/>
                <w:szCs w:val="20"/>
                <w:lang w:val="mk-MK"/>
              </w:rPr>
              <w:t xml:space="preserve">на мислењето од </w:t>
            </w:r>
            <w:r w:rsidR="001D3748" w:rsidRPr="003B5343">
              <w:rPr>
                <w:rFonts w:ascii="Arial" w:hAnsi="Arial"/>
                <w:sz w:val="20"/>
                <w:szCs w:val="20"/>
                <w:lang w:val="mk-MK"/>
              </w:rPr>
              <w:t>Министерството за информатичко општество и администрација</w:t>
            </w:r>
            <w:r w:rsidRPr="003B5343">
              <w:rPr>
                <w:rFonts w:ascii="Arial" w:hAnsi="Arial"/>
                <w:sz w:val="20"/>
                <w:szCs w:val="20"/>
                <w:lang w:val="mk-MK"/>
              </w:rPr>
              <w:t>:</w:t>
            </w:r>
          </w:p>
        </w:tc>
        <w:tc>
          <w:tcPr>
            <w:tcW w:w="6196" w:type="dxa"/>
          </w:tcPr>
          <w:p w:rsidR="007F181B" w:rsidRPr="003B5343" w:rsidRDefault="007F181B" w:rsidP="007F6CEE">
            <w:pPr>
              <w:rPr>
                <w:rFonts w:ascii="Arial" w:hAnsi="Arial"/>
                <w:sz w:val="20"/>
                <w:szCs w:val="20"/>
                <w:lang w:val="mk-MK"/>
              </w:rPr>
            </w:pPr>
          </w:p>
        </w:tc>
      </w:tr>
      <w:tr w:rsidR="007F181B" w:rsidRPr="003B5343">
        <w:trPr>
          <w:trHeight w:val="951"/>
        </w:trPr>
        <w:tc>
          <w:tcPr>
            <w:tcW w:w="3105" w:type="dxa"/>
          </w:tcPr>
          <w:p w:rsidR="007F181B" w:rsidRPr="003B5343" w:rsidRDefault="007F181B" w:rsidP="00F66307">
            <w:pPr>
              <w:rPr>
                <w:rFonts w:ascii="Arial" w:hAnsi="Arial"/>
                <w:sz w:val="20"/>
                <w:szCs w:val="20"/>
                <w:highlight w:val="yellow"/>
                <w:lang w:val="mk-MK"/>
              </w:rPr>
            </w:pPr>
            <w:r w:rsidRPr="003B5343">
              <w:rPr>
                <w:rFonts w:ascii="Arial" w:hAnsi="Arial"/>
                <w:sz w:val="20"/>
                <w:szCs w:val="20"/>
                <w:lang w:val="mk-MK"/>
              </w:rPr>
              <w:t>Рок за доставување на предлог</w:t>
            </w:r>
            <w:r w:rsidR="00F66307" w:rsidRPr="003B5343">
              <w:rPr>
                <w:rFonts w:ascii="Arial" w:hAnsi="Arial"/>
                <w:sz w:val="20"/>
                <w:szCs w:val="20"/>
                <w:lang w:val="mk-MK"/>
              </w:rPr>
              <w:t>от</w:t>
            </w:r>
            <w:r w:rsidRPr="003B5343">
              <w:rPr>
                <w:rFonts w:ascii="Arial" w:hAnsi="Arial"/>
                <w:sz w:val="20"/>
                <w:szCs w:val="20"/>
                <w:lang w:val="mk-MK"/>
              </w:rPr>
              <w:t xml:space="preserve"> </w:t>
            </w:r>
            <w:r w:rsidR="00B413F0" w:rsidRPr="003B5343">
              <w:rPr>
                <w:rFonts w:ascii="Arial" w:hAnsi="Arial"/>
                <w:sz w:val="20"/>
                <w:szCs w:val="20"/>
                <w:lang w:val="mk-MK"/>
              </w:rPr>
              <w:t xml:space="preserve">на </w:t>
            </w:r>
            <w:r w:rsidRPr="003B5343">
              <w:rPr>
                <w:rFonts w:ascii="Arial" w:hAnsi="Arial"/>
                <w:sz w:val="20"/>
                <w:szCs w:val="20"/>
                <w:lang w:val="mk-MK"/>
              </w:rPr>
              <w:t xml:space="preserve">закон до Генералниот секретаријат  </w:t>
            </w:r>
          </w:p>
        </w:tc>
        <w:tc>
          <w:tcPr>
            <w:tcW w:w="6196" w:type="dxa"/>
          </w:tcPr>
          <w:p w:rsidR="007F181B" w:rsidRPr="003B5343" w:rsidRDefault="007F181B" w:rsidP="007F6CEE">
            <w:pPr>
              <w:rPr>
                <w:rFonts w:ascii="Arial" w:hAnsi="Arial"/>
                <w:sz w:val="20"/>
                <w:szCs w:val="20"/>
                <w:lang w:val="mk-MK"/>
              </w:rPr>
            </w:pPr>
          </w:p>
        </w:tc>
      </w:tr>
    </w:tbl>
    <w:p w:rsidR="00CC07A9" w:rsidRPr="003B5343" w:rsidRDefault="00CC07A9" w:rsidP="003B5343">
      <w:pPr>
        <w:pStyle w:val="Tekst"/>
      </w:pPr>
    </w:p>
    <w:p w:rsidR="00CC07A9" w:rsidRPr="003B5343" w:rsidRDefault="00CC07A9" w:rsidP="003B5343">
      <w:pPr>
        <w:pStyle w:val="Tekst"/>
      </w:pPr>
    </w:p>
    <w:p w:rsidR="008F5999" w:rsidRPr="003B5343" w:rsidRDefault="008F5999" w:rsidP="003B5343">
      <w:pPr>
        <w:pStyle w:val="Tekst"/>
      </w:pPr>
    </w:p>
    <w:p w:rsidR="008F5999" w:rsidRDefault="008F5999" w:rsidP="003B5343">
      <w:pPr>
        <w:pStyle w:val="Tekst"/>
      </w:pPr>
    </w:p>
    <w:p w:rsidR="00834581" w:rsidRPr="003B5343" w:rsidRDefault="00834581" w:rsidP="003B5343">
      <w:pPr>
        <w:pStyle w:val="Tekst"/>
      </w:pP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lastRenderedPageBreak/>
        <w:t>1.</w:t>
      </w:r>
      <w:r w:rsidRPr="003B5343">
        <w:rPr>
          <w:rFonts w:ascii="Arial" w:hAnsi="Arial"/>
          <w:b/>
          <w:sz w:val="20"/>
          <w:szCs w:val="20"/>
          <w:lang w:val="mk-MK"/>
        </w:rPr>
        <w:tab/>
        <w:t>Опис на состојбите во областа и дефинирање на проблемот</w:t>
      </w:r>
    </w:p>
    <w:p w:rsidR="00E62DC4" w:rsidRPr="003B5343" w:rsidRDefault="00E62DC4" w:rsidP="00591C8C">
      <w:pPr>
        <w:spacing w:line="276" w:lineRule="auto"/>
        <w:jc w:val="both"/>
        <w:rPr>
          <w:rFonts w:ascii="Arial" w:hAnsi="Arial"/>
          <w:i/>
          <w:sz w:val="20"/>
          <w:szCs w:val="20"/>
          <w:lang w:val="mk-MK"/>
        </w:rPr>
      </w:pPr>
    </w:p>
    <w:p w:rsidR="00E62DC4" w:rsidRPr="003B5343" w:rsidRDefault="00E62DC4" w:rsidP="00E62DC4">
      <w:pPr>
        <w:spacing w:line="276" w:lineRule="auto"/>
        <w:ind w:firstLine="720"/>
        <w:jc w:val="both"/>
        <w:rPr>
          <w:rFonts w:ascii="Arial" w:eastAsia="Calibri" w:hAnsi="Arial" w:cs="Calibri"/>
          <w:i/>
          <w:sz w:val="20"/>
          <w:szCs w:val="20"/>
          <w:lang w:val="mk-MK"/>
        </w:rPr>
      </w:pPr>
      <w:r w:rsidRPr="003B5343">
        <w:rPr>
          <w:rFonts w:ascii="Arial" w:hAnsi="Arial"/>
          <w:i/>
          <w:sz w:val="20"/>
          <w:szCs w:val="20"/>
          <w:lang w:val="mk-MK"/>
        </w:rPr>
        <w:t>1.1</w:t>
      </w:r>
      <w:r w:rsidRPr="003B5343">
        <w:rPr>
          <w:rFonts w:ascii="Arial" w:hAnsi="Arial"/>
          <w:i/>
          <w:sz w:val="20"/>
          <w:szCs w:val="20"/>
          <w:lang w:val="mk-MK"/>
        </w:rPr>
        <w:tab/>
      </w:r>
      <w:r w:rsidRPr="003B5343">
        <w:rPr>
          <w:rFonts w:ascii="Arial" w:eastAsia="Calibri" w:hAnsi="Arial" w:cs="Calibri"/>
          <w:i/>
          <w:sz w:val="20"/>
          <w:szCs w:val="20"/>
          <w:lang w:val="mk-MK"/>
        </w:rPr>
        <w:t xml:space="preserve">Опис на состојбите </w:t>
      </w:r>
    </w:p>
    <w:p w:rsidR="003B5343" w:rsidRDefault="003B5343" w:rsidP="003B5343">
      <w:pPr>
        <w:pStyle w:val="Tekst"/>
        <w:rPr>
          <w:rFonts w:eastAsia="Calibri"/>
        </w:rPr>
      </w:pPr>
    </w:p>
    <w:p w:rsidR="000A2AAF" w:rsidRPr="003B5343" w:rsidRDefault="000A2AAF" w:rsidP="003B5343">
      <w:pPr>
        <w:pStyle w:val="Tekst"/>
      </w:pPr>
      <w:r w:rsidRPr="003B5343">
        <w:rPr>
          <w:rFonts w:eastAsia="Calibri"/>
        </w:rPr>
        <w:t xml:space="preserve">Со Законот за прекинување на бременоста („Службен весник на Република Македонија“ бр. 87/2013, 164/2013, 144/2014 и 149/2015) </w:t>
      </w:r>
      <w:r w:rsidRPr="003B5343">
        <w:t xml:space="preserve">се уредуваат условите под кои може да се врши прекинување на </w:t>
      </w:r>
      <w:r w:rsidR="003B5343" w:rsidRPr="003B5343">
        <w:t>бременоста</w:t>
      </w:r>
      <w:r w:rsidRPr="003B5343">
        <w:t xml:space="preserve">, постапката за одобрување на прекинување на </w:t>
      </w:r>
      <w:r w:rsidR="003B5343" w:rsidRPr="003B5343">
        <w:t>бременоста</w:t>
      </w:r>
      <w:r w:rsidRPr="003B5343">
        <w:t xml:space="preserve">, условите што треба да ги исполнуваат здравствените установи за вршење на постапка за прекинување на </w:t>
      </w:r>
      <w:r w:rsidR="003B5343" w:rsidRPr="003B5343">
        <w:t>бременоста</w:t>
      </w:r>
      <w:r w:rsidRPr="003B5343">
        <w:t xml:space="preserve"> и надзорот над условите и постапката за прекинување на бременоста.</w:t>
      </w:r>
      <w:r w:rsidR="00362891" w:rsidRPr="003B5343">
        <w:tab/>
      </w:r>
    </w:p>
    <w:p w:rsidR="00927088" w:rsidRPr="003B5343" w:rsidRDefault="000A2AAF" w:rsidP="003B5343">
      <w:pPr>
        <w:pStyle w:val="Tekst"/>
      </w:pPr>
      <w:r w:rsidRPr="003B5343">
        <w:t>Согласно Законот прекинувањето на бременоста може да се изврши до истекување на десет недели од денот на зачнувањето, со писмена согласност од бремената жена.</w:t>
      </w:r>
      <w:r w:rsidR="00847E40" w:rsidRPr="003B5343">
        <w:t xml:space="preserve"> </w:t>
      </w:r>
      <w:r w:rsidR="00927088" w:rsidRPr="003B5343">
        <w:t>Законот предвидува ограничувања и пред истекот на десет недели од денот на зачнувањето ако е тоа особено штетно по здравствената состојба на бремената жена и ако од прекинување на претходната бременост не поминала една година.</w:t>
      </w:r>
    </w:p>
    <w:p w:rsidR="000A2AAF" w:rsidRPr="003B5343" w:rsidRDefault="00927088" w:rsidP="003B5343">
      <w:pPr>
        <w:pStyle w:val="Tekst"/>
        <w:rPr>
          <w:rFonts w:cs="Arial"/>
          <w:szCs w:val="22"/>
        </w:rPr>
      </w:pPr>
      <w:r w:rsidRPr="003B5343">
        <w:rPr>
          <w:rFonts w:cs="Arial"/>
          <w:bCs/>
          <w:szCs w:val="22"/>
        </w:rPr>
        <w:t xml:space="preserve">Исклучок е направен </w:t>
      </w:r>
      <w:r w:rsidR="000A2AAF" w:rsidRPr="003B5343">
        <w:rPr>
          <w:rFonts w:cs="Arial"/>
          <w:szCs w:val="22"/>
        </w:rPr>
        <w:t>во случаи кога</w:t>
      </w:r>
      <w:r w:rsidRPr="003B5343">
        <w:rPr>
          <w:rFonts w:cs="Arial"/>
          <w:szCs w:val="22"/>
        </w:rPr>
        <w:t xml:space="preserve"> </w:t>
      </w:r>
      <w:r w:rsidR="000A2AAF" w:rsidRPr="003B5343">
        <w:rPr>
          <w:rFonts w:cs="Arial"/>
          <w:szCs w:val="22"/>
        </w:rPr>
        <w:t xml:space="preserve"> врз основа на медицински индикации ќе се утврди дека бременоста претставува опасност по животот или ќе доведе до тешко нарушување на здравјето на жената за време на бременоста, породувањето или по породувањето</w:t>
      </w:r>
      <w:r w:rsidRPr="003B5343">
        <w:rPr>
          <w:rFonts w:cs="Arial"/>
          <w:szCs w:val="22"/>
        </w:rPr>
        <w:t>;</w:t>
      </w:r>
      <w:r w:rsidR="000A2AAF" w:rsidRPr="003B5343">
        <w:rPr>
          <w:rFonts w:cs="Arial"/>
          <w:szCs w:val="22"/>
        </w:rPr>
        <w:t xml:space="preserve"> врз основа на научни сознанија може да се очекува дека детето ќе се роди со тешки телесни или душевни недостатоци</w:t>
      </w:r>
      <w:r w:rsidRPr="003B5343">
        <w:rPr>
          <w:rFonts w:cs="Arial"/>
          <w:szCs w:val="22"/>
        </w:rPr>
        <w:t>;</w:t>
      </w:r>
      <w:r w:rsidR="000A2AAF" w:rsidRPr="003B5343">
        <w:rPr>
          <w:rFonts w:cs="Arial"/>
          <w:szCs w:val="22"/>
        </w:rPr>
        <w:t xml:space="preserve"> до зачнувањето дошло во врска со извршување на кривично дело: силување, обљуба врз немоќно лице, полов напад врз дете, обљуба со злоупотреба на положбата или родосквернавење и  ќе се утврди дека во текот на бременоста или по породувањето би можела жената да дојде во тешки, лични семејни, материјални или други прилики што ќе имаат одраз врз нејзиното здравје.</w:t>
      </w:r>
    </w:p>
    <w:p w:rsidR="000A2AAF" w:rsidRPr="003B5343" w:rsidRDefault="00847E40" w:rsidP="003B5343">
      <w:pPr>
        <w:pStyle w:val="Tekst"/>
        <w:rPr>
          <w:rFonts w:cs="Arial"/>
          <w:szCs w:val="22"/>
        </w:rPr>
      </w:pPr>
      <w:r w:rsidRPr="003B5343">
        <w:rPr>
          <w:rFonts w:cs="Arial"/>
          <w:szCs w:val="22"/>
        </w:rPr>
        <w:t>Со Законот е уредена п</w:t>
      </w:r>
      <w:r w:rsidR="000A2AAF" w:rsidRPr="003B5343">
        <w:rPr>
          <w:rFonts w:cs="Arial"/>
          <w:szCs w:val="22"/>
        </w:rPr>
        <w:t xml:space="preserve">остапката за одобрување и извршување на прекинување на бременоста </w:t>
      </w:r>
      <w:r w:rsidRPr="003B5343">
        <w:rPr>
          <w:rFonts w:cs="Arial"/>
          <w:szCs w:val="22"/>
        </w:rPr>
        <w:t>(</w:t>
      </w:r>
      <w:r w:rsidR="008A1CAE" w:rsidRPr="003B5343">
        <w:rPr>
          <w:rFonts w:cs="Arial"/>
          <w:szCs w:val="22"/>
        </w:rPr>
        <w:t>писмено барање со</w:t>
      </w:r>
      <w:r w:rsidR="000A2AAF" w:rsidRPr="003B5343">
        <w:rPr>
          <w:rFonts w:cs="Arial"/>
          <w:szCs w:val="22"/>
        </w:rPr>
        <w:t xml:space="preserve"> наод од извршен ултрасонографски преглед, медицинска и друга потребна документација</w:t>
      </w:r>
      <w:r w:rsidRPr="003B5343">
        <w:rPr>
          <w:rFonts w:cs="Arial"/>
          <w:szCs w:val="22"/>
        </w:rPr>
        <w:t>,</w:t>
      </w:r>
      <w:r w:rsidR="00642A47" w:rsidRPr="003B5343">
        <w:rPr>
          <w:rFonts w:cs="Arial"/>
          <w:szCs w:val="22"/>
        </w:rPr>
        <w:t xml:space="preserve"> </w:t>
      </w:r>
      <w:r w:rsidR="000A2AAF" w:rsidRPr="003B5343">
        <w:rPr>
          <w:rFonts w:cs="Arial"/>
          <w:szCs w:val="22"/>
        </w:rPr>
        <w:t xml:space="preserve">првостепена </w:t>
      </w:r>
      <w:r w:rsidRPr="003B5343">
        <w:rPr>
          <w:rFonts w:cs="Arial"/>
          <w:szCs w:val="22"/>
        </w:rPr>
        <w:t xml:space="preserve"> и второстепена </w:t>
      </w:r>
      <w:r w:rsidR="000A2AAF" w:rsidRPr="003B5343">
        <w:rPr>
          <w:rFonts w:cs="Arial"/>
          <w:szCs w:val="22"/>
        </w:rPr>
        <w:t>комисија за одобрување на прекинување на бременоста</w:t>
      </w:r>
      <w:r w:rsidRPr="003B5343">
        <w:rPr>
          <w:rFonts w:cs="Arial"/>
          <w:szCs w:val="22"/>
        </w:rPr>
        <w:t>, установи во кои се врши прекинот).</w:t>
      </w:r>
    </w:p>
    <w:p w:rsidR="0099673C" w:rsidRPr="003B5343" w:rsidRDefault="0099673C" w:rsidP="003B5343">
      <w:pPr>
        <w:pStyle w:val="Tekst"/>
        <w:rPr>
          <w:rFonts w:cs="Arial"/>
          <w:szCs w:val="22"/>
        </w:rPr>
      </w:pPr>
      <w:r w:rsidRPr="003B5343">
        <w:rPr>
          <w:rFonts w:cs="Arial"/>
          <w:szCs w:val="22"/>
        </w:rPr>
        <w:t>Во делот за прекршочни одредби утврдени се енормно високи казни за здравствените установи, докторите и членовите на комисиите за одобрување на прекин на бременоста</w:t>
      </w:r>
      <w:r w:rsidR="000B2E8E" w:rsidRPr="003B5343">
        <w:rPr>
          <w:rFonts w:cs="Arial"/>
          <w:szCs w:val="22"/>
        </w:rPr>
        <w:t xml:space="preserve"> во случај на постапување спротивно на законот.</w:t>
      </w:r>
    </w:p>
    <w:p w:rsidR="00C61B55" w:rsidRPr="003B5343" w:rsidRDefault="00C61B55" w:rsidP="003B5343">
      <w:pPr>
        <w:pStyle w:val="Tekst"/>
        <w:rPr>
          <w:rFonts w:cs="Arial"/>
          <w:szCs w:val="22"/>
          <w:lang w:eastAsia="en-GB"/>
        </w:rPr>
      </w:pPr>
      <w:bookmarkStart w:id="6" w:name="_Hlk521678392"/>
      <w:r w:rsidRPr="003B5343">
        <w:rPr>
          <w:szCs w:val="22"/>
        </w:rPr>
        <w:t>Согласно Законот прекинувањето на бременоста се врши во</w:t>
      </w:r>
      <w:r w:rsidR="005527F1" w:rsidRPr="003B5343">
        <w:rPr>
          <w:rFonts w:cs="Arial"/>
        </w:rPr>
        <w:t xml:space="preserve"> </w:t>
      </w:r>
      <w:r w:rsidR="005527F1" w:rsidRPr="003B5343">
        <w:rPr>
          <w:rFonts w:cs="Arial"/>
          <w:szCs w:val="22"/>
        </w:rPr>
        <w:t>болничка здравствена установа која во својот состав има гинеколошко акушерско одделение кое ги исполнува условите по однос на простор, опрема и кадар согласно со прописите за здравствена заштита.</w:t>
      </w:r>
      <w:r w:rsidRPr="003B5343">
        <w:rPr>
          <w:szCs w:val="22"/>
        </w:rPr>
        <w:t xml:space="preserve"> </w:t>
      </w:r>
      <w:r w:rsidRPr="003B5343">
        <w:rPr>
          <w:rFonts w:cs="Arial"/>
          <w:szCs w:val="22"/>
          <w:lang w:eastAsia="en-GB"/>
        </w:rPr>
        <w:t>Болничката здравствена заштита  во акушерските одделенија ја спроведуваат вкупно 1</w:t>
      </w:r>
      <w:r w:rsidR="005527F1" w:rsidRPr="003B5343">
        <w:rPr>
          <w:rFonts w:cs="Arial"/>
          <w:szCs w:val="22"/>
          <w:lang w:eastAsia="en-GB"/>
        </w:rPr>
        <w:t>41</w:t>
      </w:r>
      <w:r w:rsidRPr="003B5343">
        <w:rPr>
          <w:rFonts w:cs="Arial"/>
          <w:szCs w:val="22"/>
          <w:lang w:eastAsia="en-GB"/>
        </w:rPr>
        <w:t xml:space="preserve"> лекари, од кои </w:t>
      </w:r>
      <w:r w:rsidR="005527F1" w:rsidRPr="003B5343">
        <w:rPr>
          <w:rFonts w:cs="Arial"/>
          <w:szCs w:val="22"/>
          <w:lang w:eastAsia="en-GB"/>
        </w:rPr>
        <w:t>24</w:t>
      </w:r>
      <w:r w:rsidRPr="003B5343">
        <w:rPr>
          <w:rFonts w:cs="Arial"/>
          <w:szCs w:val="22"/>
          <w:lang w:eastAsia="en-GB"/>
        </w:rPr>
        <w:t xml:space="preserve"> се вработени во приватните болници.</w:t>
      </w:r>
    </w:p>
    <w:p w:rsidR="00C61B55" w:rsidRPr="003B5343" w:rsidRDefault="00C61B55" w:rsidP="003B5343">
      <w:pPr>
        <w:pStyle w:val="Tekst"/>
        <w:rPr>
          <w:rFonts w:cs="Arial"/>
          <w:szCs w:val="22"/>
          <w:lang w:eastAsia="en-GB"/>
        </w:rPr>
      </w:pPr>
      <w:r w:rsidRPr="003B5343">
        <w:rPr>
          <w:rFonts w:cs="Arial"/>
          <w:szCs w:val="22"/>
          <w:lang w:eastAsia="en-GB"/>
        </w:rPr>
        <w:t xml:space="preserve">Во Клиниката за гинекологија и акушерство од вкупно </w:t>
      </w:r>
      <w:r w:rsidR="008D6BE1" w:rsidRPr="003B5343">
        <w:rPr>
          <w:rFonts w:cs="Arial"/>
          <w:szCs w:val="22"/>
          <w:lang w:eastAsia="en-GB"/>
        </w:rPr>
        <w:t>66</w:t>
      </w:r>
      <w:r w:rsidRPr="003B5343">
        <w:rPr>
          <w:rFonts w:cs="Arial"/>
          <w:szCs w:val="22"/>
          <w:lang w:eastAsia="en-GB"/>
        </w:rPr>
        <w:t xml:space="preserve"> лекари, </w:t>
      </w:r>
      <w:r w:rsidR="008D6BE1" w:rsidRPr="003B5343">
        <w:rPr>
          <w:rFonts w:cs="Arial"/>
          <w:szCs w:val="22"/>
          <w:lang w:eastAsia="en-GB"/>
        </w:rPr>
        <w:t>61</w:t>
      </w:r>
      <w:r w:rsidRPr="003B5343">
        <w:rPr>
          <w:rFonts w:cs="Arial"/>
          <w:szCs w:val="22"/>
          <w:lang w:eastAsia="en-GB"/>
        </w:rPr>
        <w:t xml:space="preserve"> се специјалисти. Акушерска здравствена заштита пружаат </w:t>
      </w:r>
      <w:r w:rsidR="005527F1" w:rsidRPr="003B5343">
        <w:rPr>
          <w:rFonts w:cs="Arial"/>
          <w:szCs w:val="22"/>
          <w:lang w:eastAsia="en-GB"/>
        </w:rPr>
        <w:t>28</w:t>
      </w:r>
      <w:r w:rsidRPr="003B5343">
        <w:rPr>
          <w:rFonts w:cs="Arial"/>
          <w:szCs w:val="22"/>
          <w:lang w:eastAsia="en-GB"/>
        </w:rPr>
        <w:t xml:space="preserve"> лекари од кои </w:t>
      </w:r>
      <w:r w:rsidR="005527F1" w:rsidRPr="003B5343">
        <w:rPr>
          <w:rFonts w:cs="Arial"/>
          <w:szCs w:val="22"/>
          <w:lang w:eastAsia="en-GB"/>
        </w:rPr>
        <w:t>24</w:t>
      </w:r>
      <w:r w:rsidRPr="003B5343">
        <w:rPr>
          <w:rFonts w:cs="Arial"/>
          <w:szCs w:val="22"/>
          <w:lang w:eastAsia="en-GB"/>
        </w:rPr>
        <w:t xml:space="preserve"> се специјалисти. Освен нив, здравствената дејност во Клиниката ја спроведуваат и 1</w:t>
      </w:r>
      <w:r w:rsidR="005527F1" w:rsidRPr="003B5343">
        <w:rPr>
          <w:rFonts w:cs="Arial"/>
          <w:szCs w:val="22"/>
          <w:lang w:eastAsia="en-GB"/>
        </w:rPr>
        <w:t>64</w:t>
      </w:r>
      <w:r w:rsidRPr="003B5343">
        <w:rPr>
          <w:rFonts w:cs="Arial"/>
          <w:szCs w:val="22"/>
          <w:lang w:eastAsia="en-GB"/>
        </w:rPr>
        <w:t xml:space="preserve"> здравствени работници со виша и средна стручна спрема.  Вкупно има </w:t>
      </w:r>
      <w:r w:rsidR="008D6BE1" w:rsidRPr="003B5343">
        <w:rPr>
          <w:rFonts w:cs="Arial"/>
          <w:szCs w:val="22"/>
          <w:lang w:eastAsia="en-GB"/>
        </w:rPr>
        <w:t>900</w:t>
      </w:r>
      <w:r w:rsidRPr="003B5343">
        <w:rPr>
          <w:rFonts w:cs="Arial"/>
          <w:szCs w:val="22"/>
          <w:lang w:eastAsia="en-GB"/>
        </w:rPr>
        <w:t xml:space="preserve"> постели распоредени во мрежа на гинеколошко-акушерски болнички капацитети кои се во рамките на </w:t>
      </w:r>
      <w:r w:rsidR="008D6BE1" w:rsidRPr="003B5343">
        <w:rPr>
          <w:rFonts w:cs="Arial"/>
          <w:szCs w:val="22"/>
          <w:lang w:eastAsia="en-GB"/>
        </w:rPr>
        <w:t xml:space="preserve">УК, клиничките и </w:t>
      </w:r>
      <w:r w:rsidRPr="003B5343">
        <w:rPr>
          <w:rFonts w:cs="Arial"/>
          <w:szCs w:val="22"/>
          <w:lang w:eastAsia="en-GB"/>
        </w:rPr>
        <w:t xml:space="preserve">општите болници, </w:t>
      </w:r>
      <w:r w:rsidR="008D6BE1" w:rsidRPr="003B5343">
        <w:rPr>
          <w:rFonts w:cs="Arial"/>
          <w:szCs w:val="22"/>
          <w:lang w:eastAsia="en-GB"/>
        </w:rPr>
        <w:t>7</w:t>
      </w:r>
      <w:r w:rsidRPr="003B5343">
        <w:rPr>
          <w:rFonts w:cs="Arial"/>
          <w:szCs w:val="22"/>
          <w:lang w:eastAsia="en-GB"/>
        </w:rPr>
        <w:t xml:space="preserve"> </w:t>
      </w:r>
      <w:proofErr w:type="spellStart"/>
      <w:r w:rsidRPr="003B5343">
        <w:rPr>
          <w:rFonts w:cs="Arial"/>
          <w:szCs w:val="22"/>
          <w:lang w:eastAsia="en-GB"/>
        </w:rPr>
        <w:t>вонболнички</w:t>
      </w:r>
      <w:proofErr w:type="spellEnd"/>
      <w:r w:rsidRPr="003B5343">
        <w:rPr>
          <w:rFonts w:cs="Arial"/>
          <w:szCs w:val="22"/>
          <w:lang w:eastAsia="en-GB"/>
        </w:rPr>
        <w:t xml:space="preserve"> </w:t>
      </w:r>
      <w:proofErr w:type="spellStart"/>
      <w:r w:rsidRPr="003B5343">
        <w:rPr>
          <w:rFonts w:cs="Arial"/>
          <w:szCs w:val="22"/>
          <w:lang w:eastAsia="en-GB"/>
        </w:rPr>
        <w:t>стационари</w:t>
      </w:r>
      <w:proofErr w:type="spellEnd"/>
      <w:r w:rsidRPr="003B5343">
        <w:rPr>
          <w:rFonts w:cs="Arial"/>
          <w:szCs w:val="22"/>
          <w:lang w:eastAsia="en-GB"/>
        </w:rPr>
        <w:t xml:space="preserve">, како и во </w:t>
      </w:r>
      <w:r w:rsidR="008D6BE1" w:rsidRPr="003B5343">
        <w:rPr>
          <w:rFonts w:cs="Arial"/>
          <w:szCs w:val="22"/>
          <w:lang w:eastAsia="en-GB"/>
        </w:rPr>
        <w:t>3</w:t>
      </w:r>
      <w:r w:rsidRPr="003B5343">
        <w:rPr>
          <w:rFonts w:cs="Arial"/>
          <w:szCs w:val="22"/>
          <w:lang w:eastAsia="en-GB"/>
        </w:rPr>
        <w:t xml:space="preserve"> приватни болници. </w:t>
      </w:r>
    </w:p>
    <w:p w:rsidR="00C61B55" w:rsidRPr="003B5343" w:rsidRDefault="00C61B55" w:rsidP="003B5343">
      <w:pPr>
        <w:pStyle w:val="Tekst"/>
        <w:rPr>
          <w:rFonts w:cs="Arial"/>
          <w:szCs w:val="22"/>
          <w:lang w:eastAsia="en-GB"/>
        </w:rPr>
      </w:pPr>
      <w:r w:rsidRPr="003B5343">
        <w:rPr>
          <w:rFonts w:cs="Arial"/>
          <w:szCs w:val="22"/>
          <w:lang w:eastAsia="en-GB"/>
        </w:rPr>
        <w:t xml:space="preserve">Вкупниот постелен фонд само на акушерските одделенија изнесува </w:t>
      </w:r>
      <w:r w:rsidR="008D6BE1" w:rsidRPr="003B5343">
        <w:rPr>
          <w:rFonts w:cs="Arial"/>
          <w:szCs w:val="22"/>
          <w:lang w:eastAsia="en-GB"/>
        </w:rPr>
        <w:t>436</w:t>
      </w:r>
      <w:r w:rsidRPr="003B5343">
        <w:rPr>
          <w:rFonts w:cs="Arial"/>
          <w:szCs w:val="22"/>
          <w:lang w:eastAsia="en-GB"/>
        </w:rPr>
        <w:t xml:space="preserve"> постели, од кои во Специјалната болница Чаир има </w:t>
      </w:r>
      <w:r w:rsidR="008D6BE1" w:rsidRPr="003B5343">
        <w:rPr>
          <w:rFonts w:cs="Arial"/>
          <w:szCs w:val="22"/>
          <w:lang w:eastAsia="en-GB"/>
        </w:rPr>
        <w:t>36</w:t>
      </w:r>
      <w:r w:rsidRPr="003B5343">
        <w:rPr>
          <w:rFonts w:cs="Arial"/>
          <w:szCs w:val="22"/>
          <w:lang w:eastAsia="en-GB"/>
        </w:rPr>
        <w:t xml:space="preserve"> постели, </w:t>
      </w:r>
      <w:r w:rsidR="008D6BE1" w:rsidRPr="003B5343">
        <w:rPr>
          <w:rFonts w:cs="Arial"/>
          <w:szCs w:val="22"/>
          <w:lang w:eastAsia="en-GB"/>
        </w:rPr>
        <w:t>73</w:t>
      </w:r>
      <w:r w:rsidRPr="003B5343">
        <w:rPr>
          <w:rFonts w:cs="Arial"/>
          <w:szCs w:val="22"/>
          <w:lang w:eastAsia="en-GB"/>
        </w:rPr>
        <w:t xml:space="preserve"> се во Клиниката за гинекологија и акушерство и </w:t>
      </w:r>
      <w:r w:rsidR="008D6BE1" w:rsidRPr="003B5343">
        <w:rPr>
          <w:rFonts w:cs="Arial"/>
          <w:szCs w:val="22"/>
          <w:lang w:eastAsia="en-GB"/>
        </w:rPr>
        <w:t>53</w:t>
      </w:r>
      <w:r w:rsidRPr="003B5343">
        <w:rPr>
          <w:rFonts w:cs="Arial"/>
          <w:szCs w:val="22"/>
          <w:lang w:eastAsia="en-GB"/>
        </w:rPr>
        <w:t xml:space="preserve"> во приватните болници. </w:t>
      </w:r>
    </w:p>
    <w:p w:rsidR="00C61B55" w:rsidRPr="003B5343" w:rsidRDefault="00C61B55" w:rsidP="003B5343">
      <w:pPr>
        <w:pStyle w:val="Tekst"/>
        <w:rPr>
          <w:rFonts w:cs="Arial"/>
          <w:szCs w:val="22"/>
          <w:lang w:eastAsia="en-GB"/>
        </w:rPr>
      </w:pPr>
      <w:r w:rsidRPr="003B5343">
        <w:rPr>
          <w:rFonts w:cs="Arial"/>
          <w:szCs w:val="22"/>
          <w:lang w:eastAsia="en-GB"/>
        </w:rPr>
        <w:t xml:space="preserve">Ако бремената жена, по </w:t>
      </w:r>
      <w:r w:rsidR="008D6BE1" w:rsidRPr="003B5343">
        <w:rPr>
          <w:rFonts w:cs="Arial"/>
          <w:szCs w:val="22"/>
          <w:lang w:eastAsia="en-GB"/>
        </w:rPr>
        <w:t xml:space="preserve">информирањето </w:t>
      </w:r>
      <w:r w:rsidRPr="003B5343">
        <w:rPr>
          <w:rFonts w:cs="Arial"/>
          <w:szCs w:val="22"/>
          <w:lang w:eastAsia="en-GB"/>
        </w:rPr>
        <w:t>остане при своето барање, лекарот ќе изврши прекинување на бременоста за што води книга за евиденција.</w:t>
      </w:r>
    </w:p>
    <w:p w:rsidR="00C61B55" w:rsidRPr="003B5343" w:rsidRDefault="00C61B55" w:rsidP="003B5343">
      <w:pPr>
        <w:pStyle w:val="Tekst"/>
        <w:rPr>
          <w:rFonts w:cs="Arial"/>
          <w:szCs w:val="22"/>
          <w:lang w:eastAsia="en-GB"/>
        </w:rPr>
      </w:pPr>
      <w:r w:rsidRPr="003B5343">
        <w:rPr>
          <w:rFonts w:cs="Arial"/>
          <w:szCs w:val="22"/>
          <w:lang w:eastAsia="en-GB"/>
        </w:rPr>
        <w:t xml:space="preserve">Доколку лекарот утврди дека се изминати повеќе од десет недели од денот на зачетокот, или дека прекинувањето на бременоста не го дозволува здравствената </w:t>
      </w:r>
      <w:r w:rsidRPr="003B5343">
        <w:rPr>
          <w:rFonts w:cs="Arial"/>
          <w:szCs w:val="22"/>
          <w:lang w:eastAsia="en-GB"/>
        </w:rPr>
        <w:lastRenderedPageBreak/>
        <w:t xml:space="preserve">состојба на бремената жена, ќе ја упати на првостепена комисија за одобрување на прекинувањето на бременоста. </w:t>
      </w:r>
    </w:p>
    <w:p w:rsidR="00C61B55" w:rsidRPr="003B5343" w:rsidRDefault="00C61B55" w:rsidP="003B5343">
      <w:pPr>
        <w:pStyle w:val="Tekst"/>
        <w:rPr>
          <w:rFonts w:cs="Arial"/>
          <w:szCs w:val="22"/>
          <w:lang w:eastAsia="en-GB"/>
        </w:rPr>
      </w:pPr>
      <w:r w:rsidRPr="003B5343">
        <w:rPr>
          <w:rFonts w:cs="Arial"/>
          <w:szCs w:val="22"/>
          <w:lang w:eastAsia="en-GB"/>
        </w:rPr>
        <w:t>Процедурата за прекинување на бременоста е двост</w:t>
      </w:r>
      <w:r w:rsidR="008D6BE1" w:rsidRPr="003B5343">
        <w:rPr>
          <w:rFonts w:cs="Arial"/>
          <w:szCs w:val="22"/>
          <w:lang w:eastAsia="en-GB"/>
        </w:rPr>
        <w:t>епена</w:t>
      </w:r>
      <w:r w:rsidRPr="003B5343">
        <w:rPr>
          <w:rFonts w:cs="Arial"/>
          <w:szCs w:val="22"/>
          <w:lang w:eastAsia="en-GB"/>
        </w:rPr>
        <w:t>, односно таа се спроведува од две одвоени комисии, формирани од страна на здравств</w:t>
      </w:r>
      <w:r w:rsidR="00345CC7" w:rsidRPr="003B5343">
        <w:rPr>
          <w:rFonts w:cs="Arial"/>
          <w:szCs w:val="22"/>
          <w:lang w:eastAsia="en-GB"/>
        </w:rPr>
        <w:t>е</w:t>
      </w:r>
      <w:r w:rsidRPr="003B5343">
        <w:rPr>
          <w:rFonts w:cs="Arial"/>
          <w:szCs w:val="22"/>
          <w:lang w:eastAsia="en-GB"/>
        </w:rPr>
        <w:t xml:space="preserve">ната </w:t>
      </w:r>
      <w:r w:rsidR="008D6BE1" w:rsidRPr="003B5343">
        <w:rPr>
          <w:rFonts w:cs="Arial"/>
          <w:szCs w:val="22"/>
          <w:lang w:eastAsia="en-GB"/>
        </w:rPr>
        <w:t>установа</w:t>
      </w:r>
      <w:r w:rsidRPr="003B5343">
        <w:rPr>
          <w:rFonts w:cs="Arial"/>
          <w:szCs w:val="22"/>
          <w:lang w:eastAsia="en-GB"/>
        </w:rPr>
        <w:t xml:space="preserve"> и </w:t>
      </w:r>
      <w:r w:rsidR="008D6BE1" w:rsidRPr="003B5343">
        <w:rPr>
          <w:rFonts w:cs="Arial"/>
          <w:szCs w:val="22"/>
          <w:lang w:eastAsia="en-GB"/>
        </w:rPr>
        <w:t>м</w:t>
      </w:r>
      <w:r w:rsidRPr="003B5343">
        <w:rPr>
          <w:rFonts w:cs="Arial"/>
          <w:szCs w:val="22"/>
          <w:lang w:eastAsia="en-GB"/>
        </w:rPr>
        <w:t>инистер</w:t>
      </w:r>
      <w:r w:rsidR="008D6BE1" w:rsidRPr="003B5343">
        <w:rPr>
          <w:rFonts w:cs="Arial"/>
          <w:szCs w:val="22"/>
          <w:lang w:eastAsia="en-GB"/>
        </w:rPr>
        <w:t>от</w:t>
      </w:r>
      <w:r w:rsidRPr="003B5343">
        <w:rPr>
          <w:rFonts w:cs="Arial"/>
          <w:szCs w:val="22"/>
          <w:lang w:eastAsia="en-GB"/>
        </w:rPr>
        <w:t xml:space="preserve"> за здравство и може да биде иницирана само по барање за прекинување на бременоста, упатено до комисијата. </w:t>
      </w:r>
    </w:p>
    <w:p w:rsidR="002735A2" w:rsidRPr="003B5343" w:rsidRDefault="008D6BE1" w:rsidP="003B5343">
      <w:pPr>
        <w:pStyle w:val="Tekst"/>
        <w:rPr>
          <w:rFonts w:cs="Arial"/>
          <w:szCs w:val="22"/>
        </w:rPr>
      </w:pPr>
      <w:r w:rsidRPr="003B5343">
        <w:rPr>
          <w:rFonts w:cs="Arial"/>
          <w:szCs w:val="22"/>
        </w:rPr>
        <w:t xml:space="preserve">Во изминатиот период </w:t>
      </w:r>
      <w:r w:rsidR="002B30FA" w:rsidRPr="003B5343">
        <w:rPr>
          <w:rFonts w:cs="Arial"/>
          <w:szCs w:val="22"/>
        </w:rPr>
        <w:t xml:space="preserve">според податоците добиени од </w:t>
      </w:r>
      <w:r w:rsidR="002B30FA" w:rsidRPr="003B5343">
        <w:rPr>
          <w:szCs w:val="22"/>
        </w:rPr>
        <w:t>Институтот за јавно здравје на Република Македонија</w:t>
      </w:r>
      <w:r w:rsidR="002B30FA" w:rsidRPr="003B5343">
        <w:rPr>
          <w:rFonts w:cs="Arial"/>
          <w:szCs w:val="22"/>
        </w:rPr>
        <w:t xml:space="preserve"> в</w:t>
      </w:r>
      <w:r w:rsidRPr="003B5343">
        <w:rPr>
          <w:rFonts w:cs="Arial"/>
          <w:szCs w:val="22"/>
        </w:rPr>
        <w:t xml:space="preserve">о 2006 година </w:t>
      </w:r>
      <w:r w:rsidR="00956E71" w:rsidRPr="003B5343">
        <w:rPr>
          <w:rFonts w:cs="Arial"/>
          <w:szCs w:val="22"/>
        </w:rPr>
        <w:t xml:space="preserve">биле </w:t>
      </w:r>
      <w:r w:rsidRPr="003B5343">
        <w:rPr>
          <w:rFonts w:cs="Arial"/>
          <w:szCs w:val="22"/>
        </w:rPr>
        <w:t>регистрирани вкупно 6.164 абортуси</w:t>
      </w:r>
      <w:r w:rsidR="00956E71" w:rsidRPr="003B5343">
        <w:rPr>
          <w:rFonts w:cs="Arial"/>
          <w:szCs w:val="22"/>
        </w:rPr>
        <w:t xml:space="preserve">, во 2009- 5601, во 2012 – </w:t>
      </w:r>
      <w:r w:rsidR="00956E71" w:rsidRPr="003B5343">
        <w:rPr>
          <w:szCs w:val="22"/>
        </w:rPr>
        <w:t>5387, 2015 – 4587 а во 2017 - 4236</w:t>
      </w:r>
      <w:r w:rsidRPr="003B5343">
        <w:rPr>
          <w:rFonts w:cs="Arial"/>
          <w:szCs w:val="22"/>
        </w:rPr>
        <w:t xml:space="preserve">. </w:t>
      </w:r>
      <w:r w:rsidR="002B30FA" w:rsidRPr="003B5343">
        <w:rPr>
          <w:rFonts w:cs="Arial"/>
          <w:szCs w:val="22"/>
        </w:rPr>
        <w:t xml:space="preserve">Од вкупниот број на абортуси 4236 во 2017 година 142 се регистрирани абортуси на возраст под 20 години. </w:t>
      </w:r>
      <w:r w:rsidR="00956E71" w:rsidRPr="003B5343">
        <w:rPr>
          <w:rFonts w:cs="Arial"/>
          <w:szCs w:val="22"/>
        </w:rPr>
        <w:t>Н</w:t>
      </w:r>
      <w:r w:rsidR="00956E71" w:rsidRPr="003B5343">
        <w:rPr>
          <w:rFonts w:cs="Arial"/>
          <w:szCs w:val="22"/>
          <w:lang w:eastAsia="en-GB"/>
        </w:rPr>
        <w:t>ецелосната евиденција за извршената работа се одразува на б</w:t>
      </w:r>
      <w:r w:rsidRPr="003B5343">
        <w:rPr>
          <w:rFonts w:cs="Arial"/>
          <w:szCs w:val="22"/>
        </w:rPr>
        <w:t>ројот на регистрирани абортуси</w:t>
      </w:r>
      <w:r w:rsidR="00956E71" w:rsidRPr="003B5343">
        <w:rPr>
          <w:rFonts w:cs="Arial"/>
          <w:szCs w:val="22"/>
        </w:rPr>
        <w:t>.</w:t>
      </w:r>
      <w:r w:rsidRPr="003B5343">
        <w:rPr>
          <w:rFonts w:cs="Arial"/>
          <w:szCs w:val="22"/>
        </w:rPr>
        <w:t xml:space="preserve"> </w:t>
      </w:r>
      <w:bookmarkEnd w:id="6"/>
    </w:p>
    <w:p w:rsidR="00A14848" w:rsidRPr="003B5343" w:rsidRDefault="00DA57DC" w:rsidP="003B5343">
      <w:pPr>
        <w:pStyle w:val="Tekst"/>
        <w:rPr>
          <w:szCs w:val="22"/>
        </w:rPr>
      </w:pPr>
      <w:r w:rsidRPr="003B5343">
        <w:rPr>
          <w:szCs w:val="22"/>
        </w:rPr>
        <w:t>Република Македонија периодично доставува извештаи за примена на Меѓународниот пакт за граѓански и политички права и Меѓународниот пакт за економски, социјални и културни права до Комитетот за човекови права и Комитетот за културни и социјални права на ОН.</w:t>
      </w:r>
    </w:p>
    <w:p w:rsidR="004641F4" w:rsidRPr="003B5343" w:rsidRDefault="004641F4" w:rsidP="003B5343">
      <w:pPr>
        <w:pStyle w:val="Tekst"/>
        <w:rPr>
          <w:szCs w:val="22"/>
        </w:rPr>
      </w:pPr>
      <w:r w:rsidRPr="003B5343">
        <w:rPr>
          <w:szCs w:val="22"/>
        </w:rPr>
        <w:t xml:space="preserve">Комитетот за човекови права по разгледување на третиот периодичен извештај поднесен од Република Македонија  за </w:t>
      </w:r>
      <w:bookmarkStart w:id="7" w:name="_Hlk521678343"/>
      <w:r w:rsidRPr="003B5343">
        <w:rPr>
          <w:szCs w:val="22"/>
        </w:rPr>
        <w:t>Меѓународниот пакт за граѓански и политички права</w:t>
      </w:r>
      <w:bookmarkEnd w:id="7"/>
      <w:r w:rsidRPr="003B5343">
        <w:rPr>
          <w:szCs w:val="22"/>
        </w:rPr>
        <w:t xml:space="preserve"> во 2015 година по однос на </w:t>
      </w:r>
      <w:r w:rsidRPr="003B5343">
        <w:rPr>
          <w:rFonts w:cs="Arial"/>
          <w:szCs w:val="22"/>
        </w:rPr>
        <w:t>Законот за прекинување на бременоста ги ус</w:t>
      </w:r>
      <w:r w:rsidR="00DA57DC" w:rsidRPr="003B5343">
        <w:rPr>
          <w:rFonts w:cs="Arial"/>
          <w:szCs w:val="22"/>
        </w:rPr>
        <w:t>в</w:t>
      </w:r>
      <w:r w:rsidRPr="003B5343">
        <w:rPr>
          <w:rFonts w:cs="Arial"/>
          <w:szCs w:val="22"/>
        </w:rPr>
        <w:t>ои следните заклучни забелешки: „</w:t>
      </w:r>
      <w:r w:rsidRPr="003B5343">
        <w:rPr>
          <w:szCs w:val="22"/>
        </w:rPr>
        <w:t xml:space="preserve">Комитетот е загрижен околу информациите дека државата-членка спроведува кампањи против абортус во текот на неколку години, што има ефект на жигосување на оние кои го користат абортусот и може да ги натера жените да бараат небезбедни тајни абортуси, со кои нивниот живот и здравје се ставаат во ризик. Во овој контекст, Комитетот, исто така, е загрижен за тоа дека со условите воведени со Законот за прекинување на бременоста од 2013 година може кумулативно да се ограничи пристапот до легален абортус. (членови 3, 6, 7, 17) </w:t>
      </w:r>
    </w:p>
    <w:p w:rsidR="008F5999" w:rsidRPr="003B5343" w:rsidRDefault="004641F4" w:rsidP="003B5343">
      <w:pPr>
        <w:pStyle w:val="Tekst"/>
        <w:rPr>
          <w:szCs w:val="22"/>
        </w:rPr>
      </w:pPr>
      <w:r w:rsidRPr="003B5343">
        <w:rPr>
          <w:szCs w:val="22"/>
        </w:rPr>
        <w:t xml:space="preserve">Државата-членка треба да избегнува спроведување на натамошни кампањи во кои се </w:t>
      </w:r>
      <w:proofErr w:type="spellStart"/>
      <w:r w:rsidRPr="003B5343">
        <w:rPr>
          <w:szCs w:val="22"/>
        </w:rPr>
        <w:t>стигматизираат</w:t>
      </w:r>
      <w:proofErr w:type="spellEnd"/>
      <w:r w:rsidRPr="003B5343">
        <w:rPr>
          <w:szCs w:val="22"/>
        </w:rPr>
        <w:t xml:space="preserve"> оние што користат абортус. Таа треба да преземе конкретни мерки, вклучувајќи и измени на Законот за прекинување на бременоста, со цел да ги елиминира сите процесни пречки што би довеле до тоа жените да прибегнуваат кон нелегални абортуси со кои животот и здравјето им се ставаат во ризик. Комитетот препорачува државата-членка да ги ревидира рестриктивните одредби од Законот за прекин на бременоста од 2013 г</w:t>
      </w:r>
      <w:r w:rsidR="00DA57DC" w:rsidRPr="003B5343">
        <w:rPr>
          <w:szCs w:val="22"/>
        </w:rPr>
        <w:t>.„</w:t>
      </w:r>
    </w:p>
    <w:p w:rsidR="004641F4" w:rsidRPr="003B5343" w:rsidRDefault="004641F4" w:rsidP="003B5343">
      <w:pPr>
        <w:pStyle w:val="Tekst"/>
        <w:rPr>
          <w:szCs w:val="22"/>
        </w:rPr>
      </w:pPr>
      <w:r w:rsidRPr="003B5343">
        <w:rPr>
          <w:szCs w:val="22"/>
        </w:rPr>
        <w:t>Комитетот</w:t>
      </w:r>
      <w:r w:rsidR="008F5999" w:rsidRPr="003B5343">
        <w:rPr>
          <w:szCs w:val="22"/>
        </w:rPr>
        <w:t xml:space="preserve"> </w:t>
      </w:r>
      <w:r w:rsidRPr="003B5343">
        <w:rPr>
          <w:szCs w:val="22"/>
        </w:rPr>
        <w:t>за економски, социјални и културни права го разгледа комбинираниот втор до четврти периодичен извештај на Република Македонија за спроведувањето на Меѓународниот пакт за економски, социјални и културни права во 2016 година во делот кој се однесува на правата од Сексуално и репродуктивно здравје, покрај другите, ги усвои следниве забелешки:</w:t>
      </w:r>
    </w:p>
    <w:p w:rsidR="004641F4" w:rsidRDefault="00DA57DC" w:rsidP="003B5343">
      <w:pPr>
        <w:pStyle w:val="Tekst"/>
        <w:rPr>
          <w:szCs w:val="22"/>
        </w:rPr>
      </w:pPr>
      <w:r w:rsidRPr="003B5343">
        <w:rPr>
          <w:szCs w:val="22"/>
        </w:rPr>
        <w:t>„</w:t>
      </w:r>
      <w:r w:rsidR="004641F4" w:rsidRPr="003B5343">
        <w:rPr>
          <w:szCs w:val="22"/>
        </w:rPr>
        <w:t>......Тој, исто така, е загрижен дека Законот од 2013 г. за прекин на бременоста воведе високи казни што може да им се изречат на лекарите кои вршат итни абортуси, ако подоцна се утврди дека абортусот не бил во согласност со условите предвидени во член 13 од Законот, што може да има застрашувачки ефект врз медицинскиот персонал и на тој начин да доведе до примена на небезбедни абортуси во итни ситуации. Што се однесува до задолжителното советување пред абортусот, ставот на Комитетот е дека тоа е прифатливо само доколку таквото советување е неутрално и поддржува слободен и информиран избор на жените кои бараат прекин на бременоста (член 12).</w:t>
      </w:r>
      <w:r w:rsidRPr="003B5343">
        <w:rPr>
          <w:szCs w:val="22"/>
        </w:rPr>
        <w:t>„</w:t>
      </w:r>
    </w:p>
    <w:p w:rsidR="00834581" w:rsidRDefault="00DA57DC" w:rsidP="003B5343">
      <w:pPr>
        <w:pStyle w:val="Tekst"/>
        <w:rPr>
          <w:rFonts w:cs="Arial"/>
          <w:color w:val="222222"/>
          <w:sz w:val="21"/>
          <w:szCs w:val="21"/>
          <w:shd w:val="clear" w:color="auto" w:fill="FFFFFF"/>
        </w:rPr>
      </w:pPr>
      <w:r w:rsidRPr="003B5343">
        <w:rPr>
          <w:rFonts w:cs="Arial"/>
          <w:color w:val="222222"/>
          <w:sz w:val="21"/>
          <w:szCs w:val="21"/>
          <w:shd w:val="clear" w:color="auto" w:fill="FFFFFF"/>
        </w:rPr>
        <w:t xml:space="preserve">  </w:t>
      </w:r>
    </w:p>
    <w:p w:rsidR="00834581" w:rsidRDefault="00834581" w:rsidP="003B5343">
      <w:pPr>
        <w:pStyle w:val="Tekst"/>
        <w:rPr>
          <w:sz w:val="20"/>
        </w:rPr>
      </w:pPr>
    </w:p>
    <w:p w:rsidR="00834581" w:rsidRDefault="00834581" w:rsidP="003B5343">
      <w:pPr>
        <w:pStyle w:val="Tekst"/>
        <w:rPr>
          <w:sz w:val="20"/>
        </w:rPr>
      </w:pPr>
    </w:p>
    <w:p w:rsidR="00834581" w:rsidRDefault="00834581" w:rsidP="003B5343">
      <w:pPr>
        <w:pStyle w:val="Tekst"/>
        <w:rPr>
          <w:sz w:val="20"/>
        </w:rPr>
      </w:pPr>
    </w:p>
    <w:p w:rsidR="00E62DC4" w:rsidRPr="003B5343" w:rsidRDefault="00A26E73" w:rsidP="003B5343">
      <w:pPr>
        <w:pStyle w:val="Tekst"/>
        <w:rPr>
          <w:rFonts w:cs="Calibri"/>
          <w:sz w:val="20"/>
        </w:rPr>
      </w:pPr>
      <w:r w:rsidRPr="003B5343">
        <w:rPr>
          <w:sz w:val="20"/>
        </w:rPr>
        <w:tab/>
      </w:r>
    </w:p>
    <w:p w:rsidR="00E62DC4" w:rsidRPr="003B5343" w:rsidRDefault="00E62DC4" w:rsidP="00072558">
      <w:pPr>
        <w:shd w:val="clear" w:color="auto" w:fill="CCFFFF"/>
        <w:tabs>
          <w:tab w:val="left" w:pos="675"/>
        </w:tabs>
        <w:rPr>
          <w:rFonts w:ascii="Arial" w:hAnsi="Arial" w:cs="Calibri"/>
          <w:b/>
          <w:i/>
          <w:sz w:val="20"/>
          <w:szCs w:val="20"/>
          <w:lang w:val="mk-MK"/>
        </w:rPr>
      </w:pPr>
      <w:r w:rsidRPr="003B5343">
        <w:rPr>
          <w:rFonts w:ascii="Arial" w:hAnsi="Arial"/>
          <w:b/>
          <w:sz w:val="20"/>
          <w:szCs w:val="20"/>
          <w:lang w:val="mk-MK"/>
        </w:rPr>
        <w:lastRenderedPageBreak/>
        <w:t xml:space="preserve">2. </w:t>
      </w:r>
      <w:r w:rsidRPr="003B5343">
        <w:rPr>
          <w:rFonts w:ascii="Arial" w:hAnsi="Arial"/>
          <w:b/>
          <w:sz w:val="20"/>
          <w:szCs w:val="20"/>
          <w:lang w:val="mk-MK"/>
        </w:rPr>
        <w:tab/>
        <w:t>Цели на предлог регулативата</w:t>
      </w:r>
    </w:p>
    <w:p w:rsidR="00E62DC4" w:rsidRPr="003B5343" w:rsidRDefault="00E62DC4" w:rsidP="00591C8C">
      <w:pPr>
        <w:jc w:val="both"/>
        <w:rPr>
          <w:rFonts w:ascii="Arial" w:hAnsi="Arial"/>
          <w:i/>
          <w:sz w:val="20"/>
          <w:szCs w:val="20"/>
          <w:lang w:val="mk-MK"/>
        </w:rPr>
      </w:pPr>
      <w:r w:rsidRPr="003B5343">
        <w:rPr>
          <w:rFonts w:ascii="Arial" w:hAnsi="Arial"/>
          <w:i/>
          <w:sz w:val="20"/>
          <w:szCs w:val="20"/>
          <w:lang w:val="mk-MK"/>
        </w:rPr>
        <w:tab/>
      </w:r>
    </w:p>
    <w:p w:rsidR="00BC7E2E" w:rsidRPr="003B5343" w:rsidRDefault="00362891" w:rsidP="003B5343">
      <w:pPr>
        <w:pStyle w:val="Tekst"/>
      </w:pPr>
      <w:r w:rsidRPr="003B5343">
        <w:t xml:space="preserve">Целта на </w:t>
      </w:r>
      <w:bookmarkStart w:id="8" w:name="_Hlk491254527"/>
      <w:r w:rsidR="000B2E8E" w:rsidRPr="003B5343">
        <w:t xml:space="preserve">донесувањето на нов закон е: </w:t>
      </w:r>
    </w:p>
    <w:bookmarkEnd w:id="8"/>
    <w:p w:rsidR="000A2AAF" w:rsidRPr="003B5343" w:rsidRDefault="008416A0" w:rsidP="003B5343">
      <w:pPr>
        <w:pStyle w:val="Podelba"/>
      </w:pPr>
      <w:r w:rsidRPr="003B5343">
        <w:t>о</w:t>
      </w:r>
      <w:r w:rsidR="000A2AAF" w:rsidRPr="003B5343">
        <w:t>стварување на правото на жената на безбеден абортус.</w:t>
      </w:r>
    </w:p>
    <w:p w:rsidR="00956E71" w:rsidRPr="003B5343" w:rsidRDefault="00535E65" w:rsidP="003B5343">
      <w:pPr>
        <w:pStyle w:val="Podelba"/>
      </w:pPr>
      <w:r w:rsidRPr="003B5343">
        <w:t>у</w:t>
      </w:r>
      <w:r w:rsidR="000A2AAF" w:rsidRPr="003B5343">
        <w:t>кинување на постојните административни процедури/ бариери за спроведување на пост</w:t>
      </w:r>
      <w:r w:rsidR="000B2E8E" w:rsidRPr="003B5343">
        <w:t>ап</w:t>
      </w:r>
      <w:r w:rsidR="000A2AAF" w:rsidRPr="003B5343">
        <w:t>ката за безбеден абортус</w:t>
      </w:r>
      <w:r w:rsidRPr="003B5343">
        <w:t>,</w:t>
      </w:r>
    </w:p>
    <w:p w:rsidR="00E75B52" w:rsidRPr="003B5343" w:rsidRDefault="00956E71" w:rsidP="003B5343">
      <w:pPr>
        <w:pStyle w:val="Podelba"/>
      </w:pPr>
      <w:r w:rsidRPr="003B5343">
        <w:t xml:space="preserve">давање комплетни, објективни и точни информации во врска со начинот на изведување на </w:t>
      </w:r>
      <w:r w:rsidR="003B5343" w:rsidRPr="003B5343">
        <w:t>интервенцијата</w:t>
      </w:r>
      <w:r w:rsidRPr="003B5343">
        <w:t>, реално укажување на можните компликации</w:t>
      </w:r>
      <w:r w:rsidR="00E75B52" w:rsidRPr="003B5343">
        <w:t xml:space="preserve"> при кои пациентката треба веднаш да се јави на лекар</w:t>
      </w:r>
      <w:r w:rsidR="00535E65" w:rsidRPr="003B5343">
        <w:t>,</w:t>
      </w:r>
    </w:p>
    <w:p w:rsidR="00956E71" w:rsidRPr="003B5343" w:rsidRDefault="00956E71" w:rsidP="003B5343">
      <w:pPr>
        <w:pStyle w:val="Podelba"/>
      </w:pPr>
      <w:r w:rsidRPr="003B5343">
        <w:t xml:space="preserve">решението за прекин на бременост </w:t>
      </w:r>
      <w:r w:rsidR="00E75B52" w:rsidRPr="003B5343">
        <w:t xml:space="preserve">да го донесе </w:t>
      </w:r>
      <w:r w:rsidRPr="003B5343">
        <w:t xml:space="preserve"> </w:t>
      </w:r>
      <w:r w:rsidR="00E75B52" w:rsidRPr="003B5343">
        <w:t xml:space="preserve">пациентката </w:t>
      </w:r>
      <w:r w:rsidRPr="003B5343">
        <w:t>свесно , без принуда од било ког</w:t>
      </w:r>
      <w:r w:rsidR="00E75B52" w:rsidRPr="003B5343">
        <w:t>о</w:t>
      </w:r>
      <w:r w:rsidR="00535E65" w:rsidRPr="003B5343">
        <w:t>,</w:t>
      </w:r>
    </w:p>
    <w:p w:rsidR="00956E71" w:rsidRPr="003B5343" w:rsidRDefault="00E75B52" w:rsidP="003B5343">
      <w:pPr>
        <w:pStyle w:val="Podelba"/>
      </w:pPr>
      <w:r w:rsidRPr="003B5343">
        <w:t>д</w:t>
      </w:r>
      <w:r w:rsidR="00956E71" w:rsidRPr="003B5343">
        <w:t xml:space="preserve">а </w:t>
      </w:r>
      <w:r w:rsidRPr="003B5343">
        <w:t xml:space="preserve">и </w:t>
      </w:r>
      <w:r w:rsidR="00956E71" w:rsidRPr="003B5343">
        <w:t>се даде поддршка</w:t>
      </w:r>
      <w:r w:rsidRPr="003B5343">
        <w:t xml:space="preserve"> пациентката</w:t>
      </w:r>
      <w:r w:rsidR="00956E71" w:rsidRPr="003B5343">
        <w:t xml:space="preserve">, без било какво искажување на осуда или обвинување од страна на </w:t>
      </w:r>
      <w:r w:rsidRPr="003B5343">
        <w:t>здравствените работници</w:t>
      </w:r>
      <w:r w:rsidR="00535E65" w:rsidRPr="003B5343">
        <w:t>,</w:t>
      </w:r>
    </w:p>
    <w:p w:rsidR="00956E71" w:rsidRPr="003B5343" w:rsidRDefault="00956E71" w:rsidP="003B5343">
      <w:pPr>
        <w:pStyle w:val="Podelba"/>
      </w:pPr>
      <w:r w:rsidRPr="003B5343">
        <w:t>разгледување на можностите за контрацепција со која треба да се започне веднаш по интервенцијата</w:t>
      </w:r>
      <w:r w:rsidR="00535E65" w:rsidRPr="003B5343">
        <w:t>.</w:t>
      </w:r>
    </w:p>
    <w:p w:rsidR="00E62DC4" w:rsidRPr="003B5343" w:rsidRDefault="00E62DC4" w:rsidP="00591C8C">
      <w:pPr>
        <w:tabs>
          <w:tab w:val="left" w:pos="675"/>
        </w:tabs>
        <w:rPr>
          <w:rFonts w:ascii="Arial" w:hAnsi="Arial"/>
          <w:i/>
          <w:sz w:val="20"/>
          <w:szCs w:val="20"/>
          <w:lang w:val="mk-MK"/>
        </w:rPr>
      </w:pP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t>3.</w:t>
      </w:r>
      <w:r w:rsidRPr="003B5343">
        <w:rPr>
          <w:rFonts w:ascii="Arial" w:hAnsi="Arial"/>
          <w:b/>
          <w:sz w:val="20"/>
          <w:szCs w:val="20"/>
          <w:lang w:val="mk-MK"/>
        </w:rPr>
        <w:tab/>
        <w:t>Можни решенија (опции)</w:t>
      </w:r>
    </w:p>
    <w:p w:rsidR="00FB6E31" w:rsidRPr="003B5343" w:rsidRDefault="00FB6E31" w:rsidP="00591C8C">
      <w:pPr>
        <w:spacing w:line="276" w:lineRule="auto"/>
        <w:jc w:val="both"/>
        <w:rPr>
          <w:rFonts w:ascii="Arial" w:hAnsi="Arial"/>
          <w:i/>
          <w:sz w:val="20"/>
          <w:szCs w:val="20"/>
          <w:lang w:val="mk-MK"/>
        </w:rPr>
      </w:pPr>
    </w:p>
    <w:p w:rsidR="00E62DC4" w:rsidRPr="003B5343" w:rsidRDefault="00E62DC4" w:rsidP="00E62DC4">
      <w:pPr>
        <w:spacing w:line="276" w:lineRule="auto"/>
        <w:ind w:firstLine="720"/>
        <w:jc w:val="both"/>
        <w:rPr>
          <w:rFonts w:ascii="Arial" w:eastAsia="Calibri" w:hAnsi="Arial" w:cs="Calibri"/>
          <w:i/>
          <w:sz w:val="20"/>
          <w:szCs w:val="20"/>
          <w:lang w:val="mk-MK"/>
        </w:rPr>
      </w:pPr>
      <w:r w:rsidRPr="003B5343">
        <w:rPr>
          <w:rFonts w:ascii="Arial" w:hAnsi="Arial"/>
          <w:i/>
          <w:sz w:val="20"/>
          <w:szCs w:val="20"/>
          <w:lang w:val="mk-MK"/>
        </w:rPr>
        <w:t>3.1</w:t>
      </w:r>
      <w:r w:rsidRPr="003B5343">
        <w:rPr>
          <w:rFonts w:ascii="Arial" w:hAnsi="Arial"/>
          <w:i/>
          <w:sz w:val="20"/>
          <w:szCs w:val="20"/>
          <w:lang w:val="mk-MK"/>
        </w:rPr>
        <w:tab/>
      </w:r>
      <w:r w:rsidRPr="003B5343">
        <w:rPr>
          <w:rFonts w:ascii="Arial" w:eastAsia="Calibri" w:hAnsi="Arial" w:cs="Calibri"/>
          <w:i/>
          <w:sz w:val="20"/>
          <w:szCs w:val="20"/>
          <w:lang w:val="mk-MK"/>
        </w:rPr>
        <w:t xml:space="preserve">Опис на решението </w:t>
      </w:r>
      <w:r w:rsidRPr="003B5343">
        <w:rPr>
          <w:rFonts w:ascii="Arial" w:hAnsi="Arial" w:cs="Calibri"/>
          <w:i/>
          <w:sz w:val="20"/>
          <w:szCs w:val="20"/>
          <w:lang w:val="mk-MK"/>
        </w:rPr>
        <w:t>„не прави ништо“</w:t>
      </w:r>
      <w:r w:rsidRPr="003B5343">
        <w:rPr>
          <w:rFonts w:ascii="Arial" w:eastAsia="Calibri" w:hAnsi="Arial" w:cs="Calibri"/>
          <w:i/>
          <w:sz w:val="20"/>
          <w:szCs w:val="20"/>
          <w:lang w:val="mk-MK"/>
        </w:rPr>
        <w:t xml:space="preserve">  </w:t>
      </w:r>
    </w:p>
    <w:p w:rsidR="00362891" w:rsidRPr="003B5343" w:rsidRDefault="00362891" w:rsidP="00E62DC4">
      <w:pPr>
        <w:spacing w:line="276" w:lineRule="auto"/>
        <w:ind w:firstLine="720"/>
        <w:jc w:val="both"/>
        <w:rPr>
          <w:rFonts w:ascii="Arial" w:eastAsia="Calibri" w:hAnsi="Arial" w:cs="Calibri"/>
          <w:i/>
          <w:sz w:val="20"/>
          <w:szCs w:val="20"/>
          <w:lang w:val="mk-MK"/>
        </w:rPr>
      </w:pPr>
    </w:p>
    <w:p w:rsidR="00AA5B20" w:rsidRPr="003B5343" w:rsidRDefault="00CB47E7" w:rsidP="003B5343">
      <w:pPr>
        <w:pStyle w:val="Tekst"/>
      </w:pPr>
      <w:r w:rsidRPr="003B5343">
        <w:t xml:space="preserve">И понатаму ќе бидат присутни проблемите </w:t>
      </w:r>
      <w:r w:rsidR="000B2E8E" w:rsidRPr="003B5343">
        <w:t>со постојните административни процедури/ бариери со што се ограничува пристапот до и спроведување на постапката за безбеден абортус и</w:t>
      </w:r>
      <w:r w:rsidRPr="003B5343">
        <w:t xml:space="preserve"> </w:t>
      </w:r>
      <w:r w:rsidR="000B2E8E" w:rsidRPr="003B5343">
        <w:t>остварување на правото на жените за спроведување на безбеден абортус</w:t>
      </w:r>
      <w:r w:rsidR="001A602E" w:rsidRPr="003B5343">
        <w:t>.</w:t>
      </w:r>
    </w:p>
    <w:p w:rsidR="00CB47E7" w:rsidRPr="003B5343" w:rsidRDefault="00CB47E7" w:rsidP="00E62DC4">
      <w:pPr>
        <w:spacing w:line="276" w:lineRule="auto"/>
        <w:ind w:firstLine="720"/>
        <w:jc w:val="both"/>
        <w:rPr>
          <w:rFonts w:ascii="Arial" w:hAnsi="Arial" w:cs="Calibri"/>
          <w:sz w:val="20"/>
          <w:szCs w:val="20"/>
          <w:lang w:val="mk-MK"/>
        </w:rPr>
      </w:pPr>
    </w:p>
    <w:p w:rsidR="00E62DC4" w:rsidRPr="003B5343" w:rsidRDefault="00E62DC4" w:rsidP="00E62DC4">
      <w:pPr>
        <w:ind w:firstLine="720"/>
        <w:jc w:val="both"/>
        <w:rPr>
          <w:rFonts w:ascii="Arial" w:hAnsi="Arial"/>
          <w:i/>
          <w:sz w:val="20"/>
          <w:szCs w:val="20"/>
          <w:lang w:val="mk-MK"/>
        </w:rPr>
      </w:pPr>
      <w:r w:rsidRPr="003B5343">
        <w:rPr>
          <w:rFonts w:ascii="Arial" w:hAnsi="Arial"/>
          <w:i/>
          <w:sz w:val="20"/>
          <w:szCs w:val="20"/>
          <w:lang w:val="mk-MK"/>
        </w:rPr>
        <w:t>3.2</w:t>
      </w:r>
      <w:r w:rsidRPr="003B5343">
        <w:rPr>
          <w:rFonts w:ascii="Arial" w:hAnsi="Arial"/>
          <w:i/>
          <w:sz w:val="20"/>
          <w:szCs w:val="20"/>
          <w:lang w:val="mk-MK"/>
        </w:rPr>
        <w:tab/>
        <w:t>Опис на можните решенија (опции) за решавање на проблемот</w:t>
      </w:r>
    </w:p>
    <w:p w:rsidR="00F3072A" w:rsidRPr="003B5343" w:rsidRDefault="00F3072A" w:rsidP="00E62DC4">
      <w:pPr>
        <w:ind w:firstLine="720"/>
        <w:jc w:val="both"/>
        <w:rPr>
          <w:rFonts w:ascii="Arial" w:hAnsi="Arial"/>
          <w:i/>
          <w:sz w:val="20"/>
          <w:szCs w:val="20"/>
          <w:lang w:val="mk-MK"/>
        </w:rPr>
      </w:pPr>
    </w:p>
    <w:p w:rsidR="008957B0" w:rsidRPr="003B5343" w:rsidRDefault="008957B0" w:rsidP="003B5343">
      <w:pPr>
        <w:pStyle w:val="Podelba"/>
      </w:pPr>
      <w:r w:rsidRPr="003B5343">
        <w:t>Да се у</w:t>
      </w:r>
      <w:r w:rsidR="00DA57DC" w:rsidRPr="003B5343">
        <w:t>ред</w:t>
      </w:r>
      <w:r w:rsidRPr="003B5343">
        <w:t>и</w:t>
      </w:r>
      <w:r w:rsidR="00DA57DC" w:rsidRPr="003B5343">
        <w:t xml:space="preserve"> </w:t>
      </w:r>
      <w:r w:rsidRPr="003B5343">
        <w:t xml:space="preserve"> постапката за одобрување на прекинување на </w:t>
      </w:r>
      <w:r w:rsidR="003B5343" w:rsidRPr="003B5343">
        <w:t>бременоста</w:t>
      </w:r>
      <w:r w:rsidRPr="003B5343">
        <w:t xml:space="preserve"> без дополнителни административни процедури односно бариери </w:t>
      </w:r>
      <w:r w:rsidR="008416A0" w:rsidRPr="003B5343">
        <w:t>за да не се</w:t>
      </w:r>
      <w:r w:rsidRPr="003B5343">
        <w:t xml:space="preserve"> ограничува пристапот до и спроведување на постапката за безбеден абортус</w:t>
      </w:r>
    </w:p>
    <w:p w:rsidR="00C06C3F" w:rsidRPr="003B5343" w:rsidRDefault="00C06C3F" w:rsidP="003B5343">
      <w:pPr>
        <w:pStyle w:val="Podelba"/>
      </w:pPr>
      <w:r w:rsidRPr="003B5343">
        <w:t xml:space="preserve">Да се обезбеди пристап до информации за да може </w:t>
      </w:r>
      <w:r w:rsidR="007531FC" w:rsidRPr="003B5343">
        <w:t xml:space="preserve">жената </w:t>
      </w:r>
      <w:r w:rsidR="00665787" w:rsidRPr="003B5343">
        <w:t xml:space="preserve">да даде информирана </w:t>
      </w:r>
      <w:r w:rsidR="003B5343" w:rsidRPr="003B5343">
        <w:t>согласност</w:t>
      </w:r>
      <w:r w:rsidR="00665787" w:rsidRPr="003B5343">
        <w:t xml:space="preserve"> и </w:t>
      </w:r>
      <w:r w:rsidRPr="003B5343">
        <w:t xml:space="preserve">да го оствари ова право, </w:t>
      </w:r>
      <w:r w:rsidR="007531FC" w:rsidRPr="003B5343">
        <w:t xml:space="preserve">и </w:t>
      </w:r>
      <w:r w:rsidRPr="003B5343">
        <w:t>правото на слободно одлучување за раѓањето и бројот на децата</w:t>
      </w:r>
    </w:p>
    <w:p w:rsidR="00E62DC4" w:rsidRPr="003B5343" w:rsidRDefault="008957B0" w:rsidP="003B5343">
      <w:pPr>
        <w:pStyle w:val="Podelba"/>
      </w:pPr>
      <w:r w:rsidRPr="003B5343">
        <w:t xml:space="preserve">Да се уредат условите што треба да ги исполнуваат здравствените установи за вршење на постапка за прекинување на </w:t>
      </w:r>
      <w:r w:rsidR="003B5343" w:rsidRPr="003B5343">
        <w:t>бременоста</w:t>
      </w:r>
      <w:r w:rsidR="00665787" w:rsidRPr="003B5343">
        <w:t xml:space="preserve"> за да прекинувањето на бременоста ќе се </w:t>
      </w:r>
      <w:r w:rsidR="008416A0" w:rsidRPr="003B5343">
        <w:t>спроведува</w:t>
      </w:r>
      <w:r w:rsidR="00665787" w:rsidRPr="003B5343">
        <w:t xml:space="preserve"> согласно востановени медицински стандарди и протоколи заради минимизирање на опасностите по животот и здравјето на жената </w:t>
      </w:r>
    </w:p>
    <w:p w:rsidR="008957B0" w:rsidRPr="003B5343" w:rsidRDefault="008957B0" w:rsidP="00591C8C">
      <w:pPr>
        <w:tabs>
          <w:tab w:val="left" w:pos="675"/>
        </w:tabs>
        <w:rPr>
          <w:rFonts w:ascii="Arial" w:hAnsi="Arial"/>
          <w:i/>
          <w:sz w:val="20"/>
          <w:szCs w:val="20"/>
          <w:lang w:val="mk-MK"/>
        </w:rPr>
      </w:pPr>
    </w:p>
    <w:p w:rsidR="00E62DC4" w:rsidRPr="003B5343" w:rsidRDefault="00E62DC4" w:rsidP="00072558">
      <w:pPr>
        <w:numPr>
          <w:ilvl w:val="0"/>
          <w:numId w:val="6"/>
        </w:numPr>
        <w:shd w:val="clear" w:color="auto" w:fill="CCFFFF"/>
        <w:tabs>
          <w:tab w:val="left" w:pos="675"/>
        </w:tabs>
        <w:rPr>
          <w:rFonts w:ascii="Arial" w:hAnsi="Arial"/>
          <w:b/>
          <w:sz w:val="20"/>
          <w:szCs w:val="20"/>
          <w:lang w:val="mk-MK"/>
        </w:rPr>
      </w:pPr>
      <w:r w:rsidRPr="003B5343">
        <w:rPr>
          <w:rFonts w:ascii="Arial" w:hAnsi="Arial"/>
          <w:b/>
          <w:sz w:val="20"/>
          <w:szCs w:val="20"/>
          <w:lang w:val="mk-MK"/>
        </w:rPr>
        <w:t>Проценка на влијанијата на регулативата</w:t>
      </w:r>
    </w:p>
    <w:p w:rsidR="006A5FBC" w:rsidRPr="003B5343" w:rsidRDefault="006A5FBC" w:rsidP="006A5FBC">
      <w:pPr>
        <w:tabs>
          <w:tab w:val="left" w:pos="675"/>
        </w:tabs>
        <w:ind w:left="360"/>
        <w:rPr>
          <w:rFonts w:ascii="Arial" w:hAnsi="Arial"/>
          <w:b/>
          <w:sz w:val="20"/>
          <w:szCs w:val="20"/>
          <w:lang w:val="mk-MK"/>
        </w:rPr>
      </w:pPr>
    </w:p>
    <w:p w:rsidR="00E62DC4" w:rsidRPr="003B5343" w:rsidRDefault="00E62DC4" w:rsidP="00591C8C">
      <w:pPr>
        <w:jc w:val="both"/>
        <w:rPr>
          <w:rFonts w:ascii="Arial" w:hAnsi="Arial"/>
          <w:i/>
          <w:sz w:val="20"/>
          <w:szCs w:val="20"/>
          <w:lang w:val="mk-MK"/>
        </w:rPr>
      </w:pPr>
      <w:r w:rsidRPr="003B5343">
        <w:rPr>
          <w:rFonts w:ascii="Arial" w:hAnsi="Arial"/>
          <w:sz w:val="20"/>
          <w:szCs w:val="20"/>
          <w:lang w:val="mk-MK"/>
        </w:rPr>
        <w:tab/>
      </w:r>
      <w:r w:rsidRPr="003B5343">
        <w:rPr>
          <w:rFonts w:ascii="Arial" w:hAnsi="Arial"/>
          <w:i/>
          <w:sz w:val="20"/>
          <w:szCs w:val="20"/>
          <w:lang w:val="mk-MK"/>
        </w:rPr>
        <w:t>Можни позитивни и негативни влијанија од секоја од опциите:</w:t>
      </w:r>
    </w:p>
    <w:p w:rsidR="00E62DC4" w:rsidRPr="003B5343" w:rsidRDefault="00E62DC4" w:rsidP="00591C8C">
      <w:pPr>
        <w:tabs>
          <w:tab w:val="left" w:pos="675"/>
        </w:tabs>
        <w:rPr>
          <w:rFonts w:ascii="Arial" w:hAnsi="Arial"/>
          <w:i/>
          <w:sz w:val="20"/>
          <w:szCs w:val="20"/>
          <w:lang w:val="mk-MK"/>
        </w:rPr>
      </w:pPr>
    </w:p>
    <w:p w:rsidR="00E62DC4" w:rsidRPr="003B5343" w:rsidRDefault="00E62DC4" w:rsidP="00E62DC4">
      <w:pPr>
        <w:ind w:firstLine="720"/>
        <w:jc w:val="both"/>
        <w:rPr>
          <w:rFonts w:ascii="Arial" w:hAnsi="Arial"/>
          <w:i/>
          <w:sz w:val="20"/>
          <w:szCs w:val="20"/>
          <w:lang w:val="mk-MK"/>
        </w:rPr>
      </w:pPr>
      <w:r w:rsidRPr="003B5343">
        <w:rPr>
          <w:rFonts w:ascii="Arial" w:hAnsi="Arial"/>
          <w:i/>
          <w:sz w:val="20"/>
          <w:szCs w:val="20"/>
          <w:lang w:val="mk-MK"/>
        </w:rPr>
        <w:t>4.1</w:t>
      </w:r>
      <w:r w:rsidRPr="003B5343">
        <w:rPr>
          <w:rFonts w:ascii="Arial" w:hAnsi="Arial"/>
          <w:i/>
          <w:sz w:val="20"/>
          <w:szCs w:val="20"/>
          <w:lang w:val="mk-MK"/>
        </w:rPr>
        <w:tab/>
        <w:t xml:space="preserve">Економски влијанија </w:t>
      </w:r>
    </w:p>
    <w:p w:rsidR="00E62DC4" w:rsidRPr="003B5343" w:rsidRDefault="005C4522" w:rsidP="007B54E2">
      <w:pPr>
        <w:jc w:val="both"/>
        <w:rPr>
          <w:rFonts w:ascii="Arial" w:hAnsi="Arial"/>
          <w:i/>
          <w:sz w:val="20"/>
          <w:szCs w:val="20"/>
          <w:lang w:val="mk-MK"/>
        </w:rPr>
      </w:pPr>
      <w:r w:rsidRPr="003B5343">
        <w:rPr>
          <w:rFonts w:ascii="Arial" w:hAnsi="Arial"/>
          <w:sz w:val="20"/>
          <w:szCs w:val="20"/>
          <w:lang w:val="mk-MK"/>
        </w:rPr>
        <w:tab/>
      </w:r>
      <w:r w:rsidR="008416A0" w:rsidRPr="003B5343">
        <w:rPr>
          <w:rFonts w:ascii="Arial" w:hAnsi="Arial"/>
          <w:sz w:val="20"/>
          <w:szCs w:val="20"/>
          <w:lang w:val="mk-MK"/>
        </w:rPr>
        <w:t xml:space="preserve">              /</w:t>
      </w:r>
    </w:p>
    <w:p w:rsidR="00E62DC4" w:rsidRPr="003B5343" w:rsidRDefault="00E62DC4" w:rsidP="008416A0">
      <w:pPr>
        <w:numPr>
          <w:ilvl w:val="1"/>
          <w:numId w:val="6"/>
        </w:numPr>
        <w:jc w:val="both"/>
        <w:rPr>
          <w:rFonts w:ascii="Arial" w:hAnsi="Arial"/>
          <w:i/>
          <w:sz w:val="20"/>
          <w:szCs w:val="20"/>
          <w:lang w:val="mk-MK"/>
        </w:rPr>
      </w:pPr>
      <w:r w:rsidRPr="003B5343">
        <w:rPr>
          <w:rFonts w:ascii="Arial" w:hAnsi="Arial"/>
          <w:i/>
          <w:sz w:val="20"/>
          <w:szCs w:val="20"/>
          <w:lang w:val="mk-MK"/>
        </w:rPr>
        <w:t xml:space="preserve">Фискални влијанија </w:t>
      </w:r>
    </w:p>
    <w:p w:rsidR="008416A0" w:rsidRPr="003B5343" w:rsidRDefault="008416A0" w:rsidP="008416A0">
      <w:pPr>
        <w:ind w:left="1440"/>
        <w:jc w:val="both"/>
        <w:rPr>
          <w:rFonts w:ascii="Arial" w:hAnsi="Arial"/>
          <w:i/>
          <w:sz w:val="20"/>
          <w:szCs w:val="20"/>
          <w:lang w:val="mk-MK"/>
        </w:rPr>
      </w:pPr>
      <w:r w:rsidRPr="003B5343">
        <w:rPr>
          <w:rFonts w:ascii="Arial" w:hAnsi="Arial"/>
          <w:i/>
          <w:sz w:val="20"/>
          <w:szCs w:val="20"/>
          <w:lang w:val="mk-MK"/>
        </w:rPr>
        <w:t>/</w:t>
      </w:r>
    </w:p>
    <w:p w:rsidR="00E62DC4" w:rsidRPr="003B5343" w:rsidRDefault="00E62DC4" w:rsidP="008957B0">
      <w:pPr>
        <w:numPr>
          <w:ilvl w:val="1"/>
          <w:numId w:val="6"/>
        </w:numPr>
        <w:jc w:val="both"/>
        <w:rPr>
          <w:rFonts w:ascii="Arial" w:hAnsi="Arial"/>
          <w:i/>
          <w:sz w:val="20"/>
          <w:szCs w:val="20"/>
          <w:lang w:val="mk-MK"/>
        </w:rPr>
      </w:pPr>
      <w:r w:rsidRPr="003B5343">
        <w:rPr>
          <w:rFonts w:ascii="Arial" w:hAnsi="Arial"/>
          <w:i/>
          <w:sz w:val="20"/>
          <w:szCs w:val="20"/>
          <w:lang w:val="mk-MK"/>
        </w:rPr>
        <w:t xml:space="preserve">Социјални влијанија </w:t>
      </w:r>
    </w:p>
    <w:p w:rsidR="00834581" w:rsidRDefault="00834581" w:rsidP="00834581">
      <w:pPr>
        <w:pStyle w:val="Tekst"/>
      </w:pPr>
    </w:p>
    <w:p w:rsidR="008957B0" w:rsidRPr="003B5343" w:rsidRDefault="008957B0" w:rsidP="00834581">
      <w:pPr>
        <w:pStyle w:val="Tekst"/>
        <w:rPr>
          <w:rFonts w:cs="Arial"/>
          <w:color w:val="222222"/>
          <w:shd w:val="clear" w:color="auto" w:fill="FFFFFF"/>
        </w:rPr>
      </w:pPr>
      <w:r w:rsidRPr="003B5343">
        <w:t>Остварување на уста</w:t>
      </w:r>
      <w:r w:rsidR="008416A0" w:rsidRPr="003B5343">
        <w:t>в</w:t>
      </w:r>
      <w:r w:rsidRPr="003B5343">
        <w:t xml:space="preserve">но загарантираното право за слободно одлучување </w:t>
      </w:r>
      <w:r w:rsidRPr="003B5343">
        <w:rPr>
          <w:rFonts w:cs="Arial"/>
          <w:color w:val="222222"/>
          <w:shd w:val="clear" w:color="auto" w:fill="FFFFFF"/>
        </w:rPr>
        <w:t>за создавање на деца</w:t>
      </w:r>
    </w:p>
    <w:p w:rsidR="005E2947" w:rsidRPr="003B5343" w:rsidRDefault="005E2947" w:rsidP="00E62DC4">
      <w:pPr>
        <w:ind w:firstLine="720"/>
        <w:jc w:val="both"/>
        <w:rPr>
          <w:rFonts w:ascii="Arial" w:hAnsi="Arial"/>
          <w:i/>
          <w:sz w:val="20"/>
          <w:szCs w:val="20"/>
          <w:lang w:val="mk-MK"/>
        </w:rPr>
      </w:pPr>
    </w:p>
    <w:p w:rsidR="00E62DC4" w:rsidRPr="003B5343" w:rsidRDefault="00E62DC4" w:rsidP="008957B0">
      <w:pPr>
        <w:numPr>
          <w:ilvl w:val="1"/>
          <w:numId w:val="6"/>
        </w:numPr>
        <w:jc w:val="both"/>
        <w:rPr>
          <w:rFonts w:ascii="Arial" w:hAnsi="Arial"/>
          <w:i/>
          <w:sz w:val="20"/>
          <w:szCs w:val="20"/>
          <w:lang w:val="mk-MK"/>
        </w:rPr>
      </w:pPr>
      <w:r w:rsidRPr="003B5343">
        <w:rPr>
          <w:rFonts w:ascii="Arial" w:hAnsi="Arial"/>
          <w:i/>
          <w:sz w:val="20"/>
          <w:szCs w:val="20"/>
          <w:lang w:val="mk-MK"/>
        </w:rPr>
        <w:t xml:space="preserve">Влијанија врз животната средина </w:t>
      </w:r>
    </w:p>
    <w:p w:rsidR="008957B0" w:rsidRPr="003B5343" w:rsidRDefault="008957B0" w:rsidP="008957B0">
      <w:pPr>
        <w:ind w:left="1440"/>
        <w:jc w:val="both"/>
        <w:rPr>
          <w:rFonts w:ascii="Arial" w:hAnsi="Arial"/>
          <w:i/>
          <w:sz w:val="20"/>
          <w:szCs w:val="20"/>
          <w:lang w:val="mk-MK"/>
        </w:rPr>
      </w:pPr>
      <w:r w:rsidRPr="003B5343">
        <w:rPr>
          <w:rFonts w:ascii="Arial" w:hAnsi="Arial"/>
          <w:i/>
          <w:sz w:val="20"/>
          <w:szCs w:val="20"/>
          <w:lang w:val="mk-MK"/>
        </w:rPr>
        <w:t>/</w:t>
      </w:r>
    </w:p>
    <w:p w:rsidR="005E2947" w:rsidRPr="003B5343" w:rsidRDefault="005E2947" w:rsidP="00E62DC4">
      <w:pPr>
        <w:ind w:firstLine="720"/>
        <w:jc w:val="both"/>
        <w:rPr>
          <w:rFonts w:ascii="Arial" w:hAnsi="Arial"/>
          <w:i/>
          <w:sz w:val="20"/>
          <w:szCs w:val="20"/>
          <w:lang w:val="mk-MK"/>
        </w:rPr>
      </w:pPr>
    </w:p>
    <w:p w:rsidR="00E62DC4" w:rsidRPr="003B5343" w:rsidRDefault="005E2947" w:rsidP="007B54E2">
      <w:pPr>
        <w:jc w:val="both"/>
        <w:rPr>
          <w:rFonts w:ascii="Arial" w:hAnsi="Arial"/>
          <w:i/>
          <w:sz w:val="20"/>
          <w:szCs w:val="20"/>
          <w:lang w:val="mk-MK"/>
        </w:rPr>
      </w:pPr>
      <w:r w:rsidRPr="003B5343">
        <w:rPr>
          <w:rFonts w:ascii="Arial" w:hAnsi="Arial"/>
          <w:sz w:val="20"/>
          <w:szCs w:val="20"/>
          <w:lang w:val="mk-MK"/>
        </w:rPr>
        <w:tab/>
      </w:r>
      <w:r w:rsidR="00E62DC4" w:rsidRPr="003B5343">
        <w:rPr>
          <w:rFonts w:ascii="Arial" w:hAnsi="Arial"/>
          <w:i/>
          <w:sz w:val="20"/>
          <w:szCs w:val="20"/>
          <w:lang w:val="mk-MK"/>
        </w:rPr>
        <w:t>4.5</w:t>
      </w:r>
      <w:r w:rsidR="00E62DC4" w:rsidRPr="003B5343">
        <w:rPr>
          <w:rFonts w:ascii="Arial" w:hAnsi="Arial"/>
          <w:i/>
          <w:sz w:val="20"/>
          <w:szCs w:val="20"/>
          <w:lang w:val="mk-MK"/>
        </w:rPr>
        <w:tab/>
        <w:t xml:space="preserve">Административни влијанија и трошоци – </w:t>
      </w:r>
    </w:p>
    <w:p w:rsidR="00E62DC4" w:rsidRPr="003B5343" w:rsidRDefault="00E62DC4" w:rsidP="00591C8C">
      <w:pPr>
        <w:jc w:val="both"/>
        <w:rPr>
          <w:rFonts w:ascii="Arial" w:hAnsi="Arial"/>
          <w:i/>
          <w:sz w:val="20"/>
          <w:szCs w:val="20"/>
          <w:lang w:val="mk-MK"/>
        </w:rPr>
      </w:pPr>
    </w:p>
    <w:p w:rsidR="00E62DC4" w:rsidRPr="003B5343" w:rsidRDefault="00E62DC4" w:rsidP="00E62DC4">
      <w:pPr>
        <w:ind w:left="720" w:firstLine="720"/>
        <w:jc w:val="both"/>
        <w:rPr>
          <w:rFonts w:ascii="Arial" w:hAnsi="Arial"/>
          <w:i/>
          <w:sz w:val="20"/>
          <w:szCs w:val="20"/>
          <w:lang w:val="mk-MK"/>
        </w:rPr>
      </w:pPr>
      <w:r w:rsidRPr="003B5343">
        <w:rPr>
          <w:rFonts w:ascii="Arial" w:hAnsi="Arial"/>
          <w:i/>
          <w:sz w:val="20"/>
          <w:szCs w:val="20"/>
          <w:lang w:val="mk-MK"/>
        </w:rPr>
        <w:t xml:space="preserve">а) трошоци за спроведување </w:t>
      </w:r>
    </w:p>
    <w:p w:rsidR="008416A0" w:rsidRPr="003B5343" w:rsidRDefault="008416A0" w:rsidP="00E62DC4">
      <w:pPr>
        <w:ind w:left="720" w:firstLine="720"/>
        <w:jc w:val="both"/>
        <w:rPr>
          <w:rFonts w:ascii="Arial" w:hAnsi="Arial"/>
          <w:i/>
          <w:sz w:val="20"/>
          <w:szCs w:val="20"/>
          <w:lang w:val="mk-MK"/>
        </w:rPr>
      </w:pPr>
    </w:p>
    <w:p w:rsidR="00A53740" w:rsidRPr="003B5343" w:rsidRDefault="008416A0" w:rsidP="003B5343">
      <w:pPr>
        <w:pStyle w:val="Tekst"/>
        <w:rPr>
          <w:sz w:val="20"/>
        </w:rPr>
      </w:pPr>
      <w:r w:rsidRPr="003B5343">
        <w:t xml:space="preserve">Се очекува да се </w:t>
      </w:r>
      <w:r w:rsidR="00A53740" w:rsidRPr="003B5343">
        <w:t xml:space="preserve">намалат административните трошоци за </w:t>
      </w:r>
      <w:r w:rsidR="008957B0" w:rsidRPr="003B5343">
        <w:t>работа на комисиите</w:t>
      </w:r>
      <w:r w:rsidRPr="003B5343">
        <w:t>.</w:t>
      </w:r>
    </w:p>
    <w:p w:rsidR="00E62DC4" w:rsidRPr="003B5343" w:rsidRDefault="00E62DC4" w:rsidP="00591C8C">
      <w:pPr>
        <w:jc w:val="both"/>
        <w:rPr>
          <w:rFonts w:ascii="Arial" w:hAnsi="Arial"/>
          <w:i/>
          <w:sz w:val="20"/>
          <w:szCs w:val="20"/>
          <w:lang w:val="mk-MK"/>
        </w:rPr>
      </w:pPr>
      <w:r w:rsidRPr="003B5343">
        <w:rPr>
          <w:rFonts w:ascii="Arial" w:hAnsi="Arial"/>
          <w:i/>
          <w:sz w:val="20"/>
          <w:szCs w:val="20"/>
          <w:lang w:val="mk-MK"/>
        </w:rPr>
        <w:t xml:space="preserve"> </w:t>
      </w:r>
    </w:p>
    <w:p w:rsidR="00E62DC4" w:rsidRPr="003B5343" w:rsidRDefault="00E62DC4" w:rsidP="00E62DC4">
      <w:pPr>
        <w:ind w:left="720" w:firstLine="720"/>
        <w:jc w:val="both"/>
        <w:rPr>
          <w:rFonts w:ascii="Arial" w:hAnsi="Arial" w:cs="Calibri"/>
          <w:i/>
          <w:iCs/>
          <w:sz w:val="20"/>
          <w:szCs w:val="20"/>
          <w:lang w:val="mk-MK"/>
        </w:rPr>
      </w:pPr>
      <w:r w:rsidRPr="003B5343">
        <w:rPr>
          <w:rFonts w:ascii="Arial" w:hAnsi="Arial"/>
          <w:i/>
          <w:sz w:val="20"/>
          <w:szCs w:val="20"/>
          <w:lang w:val="mk-MK"/>
        </w:rPr>
        <w:t>б)</w:t>
      </w:r>
      <w:r w:rsidR="003B5343">
        <w:rPr>
          <w:rFonts w:ascii="Arial" w:hAnsi="Arial"/>
          <w:i/>
          <w:sz w:val="20"/>
          <w:szCs w:val="20"/>
          <w:lang w:val="mk-MK"/>
        </w:rPr>
        <w:t xml:space="preserve"> </w:t>
      </w:r>
      <w:r w:rsidRPr="003B5343">
        <w:rPr>
          <w:rFonts w:ascii="Arial" w:hAnsi="Arial"/>
          <w:i/>
          <w:sz w:val="20"/>
          <w:szCs w:val="20"/>
          <w:lang w:val="mk-MK"/>
        </w:rPr>
        <w:t xml:space="preserve">трошоци за почитување на регулативата </w:t>
      </w:r>
    </w:p>
    <w:p w:rsidR="002D1C05" w:rsidRPr="003B5343" w:rsidRDefault="002D1C05" w:rsidP="002D1C05">
      <w:pPr>
        <w:jc w:val="both"/>
        <w:rPr>
          <w:rFonts w:ascii="Arial" w:hAnsi="Arial"/>
          <w:sz w:val="20"/>
          <w:szCs w:val="20"/>
          <w:lang w:val="mk-MK"/>
        </w:rPr>
      </w:pPr>
    </w:p>
    <w:p w:rsidR="00E62DC4" w:rsidRPr="003B5343" w:rsidRDefault="002D1C05" w:rsidP="00A53740">
      <w:pPr>
        <w:jc w:val="both"/>
        <w:rPr>
          <w:rFonts w:ascii="Arial" w:hAnsi="Arial" w:cs="Calibri"/>
          <w:i/>
          <w:iCs/>
          <w:sz w:val="20"/>
          <w:szCs w:val="20"/>
          <w:lang w:val="mk-MK"/>
        </w:rPr>
      </w:pPr>
      <w:r w:rsidRPr="003B5343">
        <w:rPr>
          <w:rFonts w:ascii="Arial" w:hAnsi="Arial"/>
          <w:sz w:val="20"/>
          <w:szCs w:val="20"/>
          <w:lang w:val="mk-MK"/>
        </w:rPr>
        <w:tab/>
      </w: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t>5.</w:t>
      </w:r>
      <w:r w:rsidRPr="003B5343">
        <w:rPr>
          <w:rFonts w:ascii="Arial" w:hAnsi="Arial"/>
          <w:b/>
          <w:sz w:val="20"/>
          <w:szCs w:val="20"/>
          <w:lang w:val="mk-MK"/>
        </w:rPr>
        <w:tab/>
        <w:t>Консултации</w:t>
      </w:r>
    </w:p>
    <w:p w:rsidR="00E62DC4" w:rsidRPr="003B5343" w:rsidRDefault="00E62DC4" w:rsidP="00E62DC4">
      <w:pPr>
        <w:ind w:firstLine="720"/>
        <w:jc w:val="both"/>
        <w:rPr>
          <w:rFonts w:ascii="Arial" w:hAnsi="Arial"/>
          <w:i/>
          <w:sz w:val="20"/>
          <w:szCs w:val="20"/>
          <w:lang w:val="mk-MK"/>
        </w:rPr>
      </w:pPr>
    </w:p>
    <w:p w:rsidR="00E62DC4" w:rsidRPr="003B5343" w:rsidRDefault="00E62DC4" w:rsidP="00E62DC4">
      <w:pPr>
        <w:ind w:firstLine="720"/>
        <w:jc w:val="both"/>
        <w:rPr>
          <w:rFonts w:ascii="Arial" w:hAnsi="Arial"/>
          <w:i/>
          <w:sz w:val="20"/>
          <w:szCs w:val="20"/>
          <w:lang w:val="mk-MK"/>
        </w:rPr>
      </w:pPr>
      <w:r w:rsidRPr="003B5343">
        <w:rPr>
          <w:rFonts w:ascii="Arial" w:hAnsi="Arial"/>
          <w:i/>
          <w:sz w:val="20"/>
          <w:szCs w:val="20"/>
          <w:lang w:val="mk-MK"/>
        </w:rPr>
        <w:t>5.1</w:t>
      </w:r>
      <w:r w:rsidRPr="003B5343">
        <w:rPr>
          <w:rFonts w:ascii="Arial" w:hAnsi="Arial"/>
          <w:i/>
          <w:sz w:val="20"/>
          <w:szCs w:val="20"/>
          <w:lang w:val="mk-MK"/>
        </w:rPr>
        <w:tab/>
        <w:t>Засегнати страни и начин на вклучување</w:t>
      </w:r>
    </w:p>
    <w:p w:rsidR="009F39E4" w:rsidRPr="003B5343" w:rsidRDefault="009F39E4" w:rsidP="00E62DC4">
      <w:pPr>
        <w:ind w:firstLine="720"/>
        <w:jc w:val="both"/>
        <w:rPr>
          <w:rFonts w:ascii="Arial" w:hAnsi="Arial"/>
          <w:i/>
          <w:sz w:val="20"/>
          <w:szCs w:val="20"/>
          <w:lang w:val="mk-MK"/>
        </w:rPr>
      </w:pPr>
    </w:p>
    <w:p w:rsidR="00962FA8" w:rsidRPr="003B5343" w:rsidRDefault="009F39E4" w:rsidP="003B5343">
      <w:pPr>
        <w:pStyle w:val="Tekst"/>
      </w:pPr>
      <w:r w:rsidRPr="003B5343">
        <w:t>Во процесот се вклучени надлежните сектори во Министерството за здравство</w:t>
      </w:r>
      <w:r w:rsidR="008957B0" w:rsidRPr="003B5343">
        <w:t>, специјалисти по гинекологија и акушерство</w:t>
      </w:r>
      <w:r w:rsidRPr="003B5343">
        <w:t xml:space="preserve"> </w:t>
      </w:r>
      <w:r w:rsidR="008416A0" w:rsidRPr="003B5343">
        <w:t xml:space="preserve">од здравствените установи </w:t>
      </w:r>
      <w:r w:rsidR="000B2E8E" w:rsidRPr="003B5343">
        <w:t xml:space="preserve">и граѓански организации </w:t>
      </w:r>
      <w:r w:rsidRPr="003B5343">
        <w:rPr>
          <w:color w:val="000000"/>
          <w:shd w:val="clear" w:color="auto" w:fill="FDFDFD"/>
        </w:rPr>
        <w:t>преку</w:t>
      </w:r>
      <w:r w:rsidR="00DD40D4" w:rsidRPr="003B5343">
        <w:rPr>
          <w:color w:val="000000"/>
          <w:shd w:val="clear" w:color="auto" w:fill="FDFDFD"/>
        </w:rPr>
        <w:t xml:space="preserve"> работна група, </w:t>
      </w:r>
      <w:r w:rsidRPr="003B5343">
        <w:rPr>
          <w:color w:val="000000"/>
          <w:shd w:val="clear" w:color="auto" w:fill="FDFDFD"/>
        </w:rPr>
        <w:t xml:space="preserve"> работни средби и писмени мислења и предлози.</w:t>
      </w:r>
    </w:p>
    <w:p w:rsidR="00E62DC4" w:rsidRPr="003B5343" w:rsidRDefault="00E62DC4" w:rsidP="00DC1A79">
      <w:pPr>
        <w:tabs>
          <w:tab w:val="left" w:pos="675"/>
        </w:tabs>
        <w:rPr>
          <w:rFonts w:ascii="Arial" w:hAnsi="Arial"/>
          <w:sz w:val="20"/>
          <w:szCs w:val="20"/>
          <w:lang w:val="mk-MK"/>
        </w:rPr>
      </w:pPr>
    </w:p>
    <w:p w:rsidR="00E62DC4" w:rsidRPr="003B5343" w:rsidRDefault="00E62DC4" w:rsidP="00E62DC4">
      <w:pPr>
        <w:ind w:firstLine="720"/>
        <w:jc w:val="both"/>
        <w:rPr>
          <w:rFonts w:ascii="Arial" w:hAnsi="Arial"/>
          <w:i/>
          <w:sz w:val="20"/>
          <w:szCs w:val="20"/>
          <w:lang w:val="mk-MK"/>
        </w:rPr>
      </w:pPr>
      <w:r w:rsidRPr="003B5343">
        <w:rPr>
          <w:rFonts w:ascii="Arial" w:hAnsi="Arial"/>
          <w:i/>
          <w:sz w:val="20"/>
          <w:szCs w:val="20"/>
          <w:lang w:val="mk-MK"/>
        </w:rPr>
        <w:t>5.3</w:t>
      </w:r>
      <w:r w:rsidRPr="003B5343">
        <w:rPr>
          <w:rFonts w:ascii="Arial" w:hAnsi="Arial"/>
          <w:i/>
          <w:sz w:val="20"/>
          <w:szCs w:val="20"/>
          <w:lang w:val="mk-MK"/>
        </w:rPr>
        <w:tab/>
        <w:t>Мислењата кои не биле земени предвид и зошто</w:t>
      </w:r>
    </w:p>
    <w:p w:rsidR="0094427C" w:rsidRPr="003B5343" w:rsidRDefault="0094427C" w:rsidP="00E62DC4">
      <w:pPr>
        <w:ind w:firstLine="720"/>
        <w:jc w:val="both"/>
        <w:rPr>
          <w:rFonts w:ascii="Arial" w:hAnsi="Arial"/>
          <w:i/>
          <w:sz w:val="20"/>
          <w:szCs w:val="20"/>
          <w:lang w:val="mk-MK"/>
        </w:rPr>
      </w:pPr>
    </w:p>
    <w:p w:rsidR="00E62DC4" w:rsidRPr="003B5343" w:rsidRDefault="009F39E4" w:rsidP="00591C8C">
      <w:pPr>
        <w:tabs>
          <w:tab w:val="left" w:pos="675"/>
        </w:tabs>
        <w:rPr>
          <w:rFonts w:ascii="Arial" w:hAnsi="Arial"/>
          <w:sz w:val="20"/>
          <w:szCs w:val="20"/>
          <w:lang w:val="mk-MK"/>
        </w:rPr>
      </w:pPr>
      <w:r w:rsidRPr="003B5343">
        <w:rPr>
          <w:rFonts w:ascii="Arial" w:hAnsi="Arial"/>
          <w:sz w:val="20"/>
          <w:szCs w:val="20"/>
          <w:lang w:val="mk-MK"/>
        </w:rPr>
        <w:tab/>
      </w:r>
      <w:r w:rsidR="008957B0" w:rsidRPr="003B5343">
        <w:rPr>
          <w:rFonts w:ascii="Arial" w:hAnsi="Arial"/>
          <w:sz w:val="20"/>
          <w:szCs w:val="20"/>
          <w:lang w:val="mk-MK"/>
        </w:rPr>
        <w:t>/</w:t>
      </w:r>
    </w:p>
    <w:p w:rsidR="00DD40D4" w:rsidRPr="003B5343" w:rsidRDefault="00DD40D4" w:rsidP="00591C8C">
      <w:pPr>
        <w:tabs>
          <w:tab w:val="left" w:pos="675"/>
        </w:tabs>
        <w:rPr>
          <w:rFonts w:ascii="Arial" w:hAnsi="Arial"/>
          <w:sz w:val="20"/>
          <w:szCs w:val="20"/>
          <w:lang w:val="mk-MK"/>
        </w:rPr>
      </w:pP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t xml:space="preserve">6. </w:t>
      </w:r>
      <w:r w:rsidRPr="003B5343">
        <w:rPr>
          <w:rFonts w:ascii="Arial" w:hAnsi="Arial"/>
          <w:b/>
          <w:sz w:val="20"/>
          <w:szCs w:val="20"/>
          <w:lang w:val="mk-MK"/>
        </w:rPr>
        <w:tab/>
        <w:t>Заклучоци и препорачано решение</w:t>
      </w:r>
    </w:p>
    <w:p w:rsidR="00E62DC4" w:rsidRPr="003B5343" w:rsidRDefault="00E62DC4" w:rsidP="00591C8C">
      <w:pPr>
        <w:jc w:val="both"/>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6.1</w:t>
      </w:r>
      <w:r w:rsidRPr="003B5343">
        <w:rPr>
          <w:rFonts w:ascii="Arial" w:hAnsi="Arial"/>
          <w:i/>
          <w:sz w:val="20"/>
          <w:szCs w:val="20"/>
          <w:lang w:val="mk-MK"/>
        </w:rPr>
        <w:tab/>
        <w:t>Споредбен преглед на позитивните и негативните влијанија на можните решенија (опции)</w:t>
      </w:r>
    </w:p>
    <w:p w:rsidR="003B5343" w:rsidRDefault="003B5343" w:rsidP="003B5343">
      <w:pPr>
        <w:pStyle w:val="Tekst"/>
      </w:pPr>
    </w:p>
    <w:p w:rsidR="00805849" w:rsidRPr="003B5343" w:rsidRDefault="00D52AB3" w:rsidP="003B5343">
      <w:pPr>
        <w:pStyle w:val="Tekst"/>
      </w:pPr>
      <w:r w:rsidRPr="003B5343">
        <w:t>Со воведувањето на опцијата за спроведување на постапката за безбеден абортус до 12 односно 22 недела од бременоста само со согласност на жената без комисии за одобрување, ја и</w:t>
      </w:r>
      <w:r w:rsidR="00805849" w:rsidRPr="003B5343">
        <w:t>склучува</w:t>
      </w:r>
      <w:r w:rsidRPr="003B5343">
        <w:t xml:space="preserve"> можноста од дополнителна</w:t>
      </w:r>
      <w:r w:rsidR="00805849" w:rsidRPr="003B5343">
        <w:t xml:space="preserve"> административн</w:t>
      </w:r>
      <w:r w:rsidRPr="003B5343">
        <w:t>а</w:t>
      </w:r>
      <w:r w:rsidR="00805849" w:rsidRPr="003B5343">
        <w:t xml:space="preserve"> процедури/бариери </w:t>
      </w:r>
      <w:r w:rsidRPr="003B5343">
        <w:t>за</w:t>
      </w:r>
      <w:r w:rsidR="00805849" w:rsidRPr="003B5343">
        <w:t xml:space="preserve"> ограничува</w:t>
      </w:r>
      <w:r w:rsidRPr="003B5343">
        <w:t>ње на</w:t>
      </w:r>
      <w:r w:rsidR="00805849" w:rsidRPr="003B5343">
        <w:t xml:space="preserve"> пристапот до и остварување на правото на жените за спроведување на безбеден абортус.</w:t>
      </w:r>
    </w:p>
    <w:p w:rsidR="00CC07A9" w:rsidRPr="003B5343" w:rsidRDefault="00CC07A9" w:rsidP="00E62DC4">
      <w:pPr>
        <w:tabs>
          <w:tab w:val="left" w:pos="675"/>
        </w:tabs>
        <w:ind w:left="720"/>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6.2</w:t>
      </w:r>
      <w:r w:rsidRPr="003B5343">
        <w:rPr>
          <w:rFonts w:ascii="Arial" w:hAnsi="Arial"/>
          <w:i/>
          <w:sz w:val="20"/>
          <w:szCs w:val="20"/>
          <w:lang w:val="mk-MK"/>
        </w:rPr>
        <w:tab/>
        <w:t>Ризици во спроведувањето и примената на секое од можните решенија (опции)</w:t>
      </w:r>
    </w:p>
    <w:p w:rsidR="00535E65" w:rsidRPr="003B5343" w:rsidRDefault="00535E65" w:rsidP="00E62DC4">
      <w:pPr>
        <w:ind w:left="720"/>
        <w:jc w:val="both"/>
        <w:rPr>
          <w:rFonts w:ascii="Arial" w:hAnsi="Arial"/>
          <w:i/>
          <w:sz w:val="20"/>
          <w:szCs w:val="20"/>
          <w:lang w:val="mk-MK"/>
        </w:rPr>
      </w:pPr>
      <w:r w:rsidRPr="003B5343">
        <w:rPr>
          <w:rFonts w:ascii="Arial" w:hAnsi="Arial"/>
          <w:i/>
          <w:sz w:val="20"/>
          <w:szCs w:val="20"/>
          <w:lang w:val="mk-MK"/>
        </w:rPr>
        <w:t>/</w:t>
      </w:r>
    </w:p>
    <w:p w:rsidR="00E62DC4" w:rsidRPr="003B5343" w:rsidRDefault="00E62DC4" w:rsidP="00591C8C">
      <w:pPr>
        <w:tabs>
          <w:tab w:val="left" w:pos="675"/>
        </w:tabs>
        <w:rPr>
          <w:rFonts w:ascii="Arial" w:hAnsi="Arial"/>
          <w:i/>
          <w:sz w:val="20"/>
          <w:szCs w:val="20"/>
          <w:lang w:val="mk-MK"/>
        </w:rPr>
      </w:pPr>
    </w:p>
    <w:p w:rsidR="00E62DC4" w:rsidRPr="003B5343" w:rsidRDefault="00E62DC4" w:rsidP="00E62DC4">
      <w:pPr>
        <w:ind w:firstLine="720"/>
        <w:jc w:val="both"/>
        <w:rPr>
          <w:rFonts w:ascii="Arial" w:hAnsi="Arial"/>
          <w:i/>
          <w:sz w:val="20"/>
          <w:szCs w:val="20"/>
          <w:lang w:val="mk-MK"/>
        </w:rPr>
      </w:pPr>
      <w:r w:rsidRPr="003B5343">
        <w:rPr>
          <w:rFonts w:ascii="Arial" w:hAnsi="Arial"/>
          <w:i/>
          <w:sz w:val="20"/>
          <w:szCs w:val="20"/>
          <w:lang w:val="mk-MK"/>
        </w:rPr>
        <w:t>6.3</w:t>
      </w:r>
      <w:r w:rsidRPr="003B5343">
        <w:rPr>
          <w:rFonts w:ascii="Arial" w:hAnsi="Arial"/>
          <w:i/>
          <w:sz w:val="20"/>
          <w:szCs w:val="20"/>
          <w:lang w:val="mk-MK"/>
        </w:rPr>
        <w:tab/>
        <w:t>Препорачано решение со образложение</w:t>
      </w:r>
    </w:p>
    <w:p w:rsidR="00CC07A9" w:rsidRPr="003B5343" w:rsidRDefault="00CC07A9" w:rsidP="00E62DC4">
      <w:pPr>
        <w:ind w:firstLine="720"/>
        <w:jc w:val="both"/>
        <w:rPr>
          <w:rFonts w:ascii="Arial" w:hAnsi="Arial"/>
          <w:i/>
          <w:sz w:val="20"/>
          <w:szCs w:val="20"/>
          <w:lang w:val="mk-MK"/>
        </w:rPr>
      </w:pPr>
    </w:p>
    <w:p w:rsidR="008416A0" w:rsidRPr="003B5343" w:rsidRDefault="008416A0" w:rsidP="003B5343">
      <w:pPr>
        <w:pStyle w:val="Podelba"/>
      </w:pPr>
      <w:bookmarkStart w:id="9" w:name="_Hlk528663687"/>
      <w:r w:rsidRPr="003B5343">
        <w:t xml:space="preserve">постапката за одобрување на прекинување на </w:t>
      </w:r>
      <w:r w:rsidR="003B5343" w:rsidRPr="003B5343">
        <w:t>бременоста</w:t>
      </w:r>
      <w:r w:rsidRPr="003B5343">
        <w:t xml:space="preserve"> </w:t>
      </w:r>
      <w:bookmarkEnd w:id="9"/>
      <w:r w:rsidRPr="003B5343">
        <w:t>без дополнителни административни процедури односно бариери за да не се ограничува пристапот до и спроведување на постапката за безбеден абортус</w:t>
      </w:r>
      <w:r w:rsidR="0087696C" w:rsidRPr="003B5343">
        <w:t>- абортус до 12 односно 22 недела од бременоста само со согласност на жената без комисии за одобрување,</w:t>
      </w:r>
    </w:p>
    <w:p w:rsidR="0087696C" w:rsidRPr="003B5343" w:rsidRDefault="0087696C" w:rsidP="003B5343">
      <w:pPr>
        <w:pStyle w:val="Podelba"/>
      </w:pPr>
      <w:r w:rsidRPr="003B5343">
        <w:t xml:space="preserve">постапката за одобрување на прекинување на </w:t>
      </w:r>
      <w:r w:rsidR="003B5343" w:rsidRPr="003B5343">
        <w:t>бременоста</w:t>
      </w:r>
      <w:r w:rsidRPr="003B5343">
        <w:t xml:space="preserve"> над 22 гестациска недела преку првостепена комисија,</w:t>
      </w:r>
    </w:p>
    <w:p w:rsidR="0087696C" w:rsidRPr="003B5343" w:rsidRDefault="0087696C" w:rsidP="003B5343">
      <w:pPr>
        <w:pStyle w:val="Podelba"/>
      </w:pPr>
      <w:r w:rsidRPr="003B5343">
        <w:t>право на приговор на одлуката на првостепена комисија до второстепена комисија,</w:t>
      </w:r>
    </w:p>
    <w:p w:rsidR="0087696C" w:rsidRPr="003B5343" w:rsidRDefault="008416A0" w:rsidP="003B5343">
      <w:pPr>
        <w:pStyle w:val="Podelba"/>
      </w:pPr>
      <w:r w:rsidRPr="003B5343">
        <w:t xml:space="preserve">пристап до информации за да може жената да даде информирана </w:t>
      </w:r>
      <w:r w:rsidR="003B5343" w:rsidRPr="003B5343">
        <w:t>согласност</w:t>
      </w:r>
      <w:r w:rsidRPr="003B5343">
        <w:t xml:space="preserve"> и да го оствари ова право, и правото на слободно одлучување за раѓањето и бројот на децата</w:t>
      </w:r>
      <w:r w:rsidR="0087696C" w:rsidRPr="003B5343">
        <w:t>,</w:t>
      </w:r>
    </w:p>
    <w:p w:rsidR="008416A0" w:rsidRPr="003B5343" w:rsidRDefault="0087696C" w:rsidP="003B5343">
      <w:pPr>
        <w:pStyle w:val="Podelba"/>
      </w:pPr>
      <w:r w:rsidRPr="003B5343">
        <w:t>донесување на стручно упатство за спроведување на безбеден абортус,</w:t>
      </w:r>
    </w:p>
    <w:p w:rsidR="008416A0" w:rsidRPr="003B5343" w:rsidRDefault="0087696C" w:rsidP="003B5343">
      <w:pPr>
        <w:pStyle w:val="Podelba"/>
      </w:pPr>
      <w:r w:rsidRPr="003B5343">
        <w:lastRenderedPageBreak/>
        <w:t>утврдување на</w:t>
      </w:r>
      <w:r w:rsidR="008416A0" w:rsidRPr="003B5343">
        <w:t xml:space="preserve"> здравствени установи за вршење на постапка за прекинување на </w:t>
      </w:r>
      <w:r w:rsidR="003B5343" w:rsidRPr="003B5343">
        <w:t>бременоста</w:t>
      </w:r>
      <w:r w:rsidR="008416A0" w:rsidRPr="003B5343">
        <w:t xml:space="preserve"> за да прекинувањето се спроведува согласно востановени медицински стандарди и протоколи заради минимизирање на опасностите по животот и здравјето на жената</w:t>
      </w:r>
      <w:r w:rsidRPr="003B5343">
        <w:t>,</w:t>
      </w:r>
    </w:p>
    <w:p w:rsidR="00657979" w:rsidRPr="003B5343" w:rsidRDefault="0087696C" w:rsidP="003B5343">
      <w:pPr>
        <w:pStyle w:val="Podelba"/>
      </w:pPr>
      <w:r w:rsidRPr="003B5343">
        <w:t>н</w:t>
      </w:r>
      <w:r w:rsidR="008957B0" w:rsidRPr="003B5343">
        <w:t>амалување на глобите поврзани со прекршоците</w:t>
      </w:r>
      <w:r w:rsidRPr="003B5343">
        <w:t>.</w:t>
      </w:r>
    </w:p>
    <w:p w:rsidR="00E62DC4" w:rsidRPr="003B5343" w:rsidRDefault="00E62DC4" w:rsidP="00591C8C">
      <w:pPr>
        <w:tabs>
          <w:tab w:val="left" w:pos="675"/>
        </w:tabs>
        <w:rPr>
          <w:rFonts w:ascii="Arial" w:hAnsi="Arial"/>
          <w:i/>
          <w:sz w:val="20"/>
          <w:szCs w:val="20"/>
          <w:lang w:val="mk-MK"/>
        </w:rPr>
      </w:pP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t>7.</w:t>
      </w:r>
      <w:r w:rsidRPr="003B5343">
        <w:rPr>
          <w:rFonts w:ascii="Arial" w:hAnsi="Arial"/>
          <w:b/>
          <w:sz w:val="20"/>
          <w:szCs w:val="20"/>
          <w:lang w:val="mk-MK"/>
        </w:rPr>
        <w:tab/>
        <w:t>Спроведување на препорачаното решение</w:t>
      </w:r>
    </w:p>
    <w:p w:rsidR="00E62DC4" w:rsidRPr="003B5343" w:rsidRDefault="00E62DC4" w:rsidP="00591C8C">
      <w:pPr>
        <w:jc w:val="both"/>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7.1</w:t>
      </w:r>
      <w:r w:rsidRPr="003B5343">
        <w:rPr>
          <w:rFonts w:ascii="Arial" w:hAnsi="Arial"/>
          <w:i/>
          <w:sz w:val="20"/>
          <w:szCs w:val="20"/>
          <w:lang w:val="mk-MK"/>
        </w:rPr>
        <w:tab/>
        <w:t>Потреба од менување на закони и подзаконска регулатива во областа или други сродни области</w:t>
      </w:r>
    </w:p>
    <w:p w:rsidR="009F39E4" w:rsidRPr="003B5343" w:rsidRDefault="009F39E4" w:rsidP="00E62DC4">
      <w:pPr>
        <w:ind w:left="720"/>
        <w:jc w:val="both"/>
        <w:rPr>
          <w:rFonts w:ascii="Arial" w:hAnsi="Arial"/>
          <w:i/>
          <w:sz w:val="20"/>
          <w:szCs w:val="20"/>
          <w:lang w:val="mk-MK"/>
        </w:rPr>
      </w:pPr>
    </w:p>
    <w:p w:rsidR="009F39E4" w:rsidRPr="003B5343" w:rsidRDefault="0087696C" w:rsidP="00E62DC4">
      <w:pPr>
        <w:ind w:left="720"/>
        <w:jc w:val="both"/>
        <w:rPr>
          <w:rFonts w:ascii="Arial" w:hAnsi="Arial"/>
          <w:sz w:val="22"/>
          <w:szCs w:val="22"/>
          <w:lang w:val="mk-MK"/>
        </w:rPr>
      </w:pPr>
      <w:r w:rsidRPr="003B5343">
        <w:rPr>
          <w:rFonts w:ascii="Arial" w:hAnsi="Arial"/>
          <w:sz w:val="22"/>
          <w:szCs w:val="22"/>
          <w:lang w:val="mk-MK"/>
        </w:rPr>
        <w:t>/</w:t>
      </w:r>
    </w:p>
    <w:p w:rsidR="00E62DC4" w:rsidRPr="003B5343" w:rsidRDefault="00E62DC4" w:rsidP="00E62DC4">
      <w:pPr>
        <w:tabs>
          <w:tab w:val="left" w:pos="675"/>
        </w:tabs>
        <w:ind w:left="720"/>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7.2</w:t>
      </w:r>
      <w:r w:rsidRPr="003B5343">
        <w:rPr>
          <w:rFonts w:ascii="Arial" w:hAnsi="Arial"/>
          <w:i/>
          <w:sz w:val="20"/>
          <w:szCs w:val="20"/>
          <w:lang w:val="mk-MK"/>
        </w:rPr>
        <w:tab/>
        <w:t>Потребни подзаконски акти и рок за нивно донесување</w:t>
      </w:r>
    </w:p>
    <w:p w:rsidR="00DD40D4" w:rsidRPr="003B5343" w:rsidRDefault="00DD40D4" w:rsidP="00E62DC4">
      <w:pPr>
        <w:ind w:left="720"/>
        <w:jc w:val="both"/>
        <w:rPr>
          <w:rFonts w:ascii="Arial" w:hAnsi="Arial"/>
          <w:sz w:val="22"/>
          <w:szCs w:val="22"/>
          <w:lang w:val="mk-MK"/>
        </w:rPr>
      </w:pPr>
    </w:p>
    <w:p w:rsidR="0087696C" w:rsidRPr="003B5343" w:rsidRDefault="0087696C" w:rsidP="003B5343">
      <w:pPr>
        <w:pStyle w:val="Podelba"/>
      </w:pPr>
      <w:r w:rsidRPr="003B5343">
        <w:t>стручно упатство</w:t>
      </w:r>
      <w:r w:rsidR="000B2E8E" w:rsidRPr="003B5343">
        <w:t xml:space="preserve"> за начинот на советување на жената пред донесување на одлуката за прекин на бременоста</w:t>
      </w:r>
      <w:r w:rsidRPr="003B5343">
        <w:t xml:space="preserve"> и начинот на спроведување на безбеден абортус</w:t>
      </w:r>
    </w:p>
    <w:p w:rsidR="00DD40D4" w:rsidRPr="003B5343" w:rsidRDefault="003B5343" w:rsidP="003B5343">
      <w:pPr>
        <w:pStyle w:val="Podelba"/>
      </w:pPr>
      <w:r w:rsidRPr="003B5343">
        <w:t xml:space="preserve">подзаконски </w:t>
      </w:r>
      <w:r w:rsidR="0087696C" w:rsidRPr="003B5343">
        <w:t>акти за</w:t>
      </w:r>
      <w:r>
        <w:rPr>
          <w:lang w:val="en-US"/>
        </w:rPr>
        <w:t xml:space="preserve"> </w:t>
      </w:r>
      <w:r w:rsidR="00DE0E89" w:rsidRPr="003B5343">
        <w:t xml:space="preserve">формата, содржината и </w:t>
      </w:r>
      <w:r w:rsidR="0087696C" w:rsidRPr="003B5343">
        <w:t>начинот на водење на евиденција</w:t>
      </w:r>
      <w:r>
        <w:rPr>
          <w:lang w:val="en-US"/>
        </w:rPr>
        <w:t xml:space="preserve"> </w:t>
      </w:r>
      <w:r w:rsidR="00DE0E89" w:rsidRPr="003B5343">
        <w:t xml:space="preserve">- </w:t>
      </w:r>
      <w:r w:rsidR="0087696C" w:rsidRPr="003B5343">
        <w:t xml:space="preserve"> </w:t>
      </w:r>
      <w:r w:rsidR="000B2E8E" w:rsidRPr="003B5343">
        <w:t>во рок од три месеци од денот на влегување во сила на законот.</w:t>
      </w:r>
    </w:p>
    <w:p w:rsidR="00E62DC4" w:rsidRPr="003B5343" w:rsidRDefault="00E62DC4" w:rsidP="00E62DC4">
      <w:pPr>
        <w:tabs>
          <w:tab w:val="left" w:pos="675"/>
        </w:tabs>
        <w:ind w:left="720"/>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7.3</w:t>
      </w:r>
      <w:r w:rsidRPr="003B5343">
        <w:rPr>
          <w:rFonts w:ascii="Arial" w:hAnsi="Arial"/>
          <w:i/>
          <w:sz w:val="20"/>
          <w:szCs w:val="20"/>
          <w:lang w:val="mk-MK"/>
        </w:rPr>
        <w:tab/>
        <w:t>Органи на државната управа, државни органи и други органи надлежни за спроведување</w:t>
      </w:r>
    </w:p>
    <w:p w:rsidR="00657979" w:rsidRPr="003B5343" w:rsidRDefault="00657979" w:rsidP="00E62DC4">
      <w:pPr>
        <w:ind w:left="720"/>
        <w:jc w:val="both"/>
        <w:rPr>
          <w:rFonts w:ascii="Arial" w:hAnsi="Arial"/>
          <w:i/>
          <w:sz w:val="20"/>
          <w:szCs w:val="20"/>
          <w:lang w:val="mk-MK"/>
        </w:rPr>
      </w:pPr>
    </w:p>
    <w:p w:rsidR="00E62DC4" w:rsidRPr="003B5343" w:rsidRDefault="009F39E4" w:rsidP="003B5343">
      <w:pPr>
        <w:pStyle w:val="Tekst"/>
      </w:pPr>
      <w:r w:rsidRPr="003B5343">
        <w:tab/>
        <w:t>Министерството за здравство</w:t>
      </w:r>
    </w:p>
    <w:p w:rsidR="00657979" w:rsidRPr="003B5343" w:rsidRDefault="00657979" w:rsidP="00591C8C">
      <w:pPr>
        <w:tabs>
          <w:tab w:val="left" w:pos="675"/>
        </w:tabs>
        <w:rPr>
          <w:rFonts w:ascii="Arial" w:hAnsi="Arial"/>
          <w:sz w:val="22"/>
          <w:szCs w:val="22"/>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7.4</w:t>
      </w:r>
      <w:r w:rsidRPr="003B5343">
        <w:rPr>
          <w:rFonts w:ascii="Arial" w:hAnsi="Arial"/>
          <w:i/>
          <w:sz w:val="20"/>
          <w:szCs w:val="20"/>
          <w:lang w:val="mk-MK"/>
        </w:rPr>
        <w:tab/>
        <w:t>Активности за обезбедување на ефикасно спроведување на предлог</w:t>
      </w:r>
      <w:r w:rsidR="00F66307" w:rsidRPr="003B5343">
        <w:rPr>
          <w:rFonts w:ascii="Arial" w:hAnsi="Arial"/>
          <w:i/>
          <w:sz w:val="20"/>
          <w:szCs w:val="20"/>
          <w:lang w:val="mk-MK"/>
        </w:rPr>
        <w:t>от</w:t>
      </w:r>
      <w:r w:rsidR="00B413F0" w:rsidRPr="003B5343">
        <w:rPr>
          <w:rFonts w:ascii="Arial" w:hAnsi="Arial"/>
          <w:i/>
          <w:sz w:val="20"/>
          <w:szCs w:val="20"/>
          <w:lang w:val="mk-MK"/>
        </w:rPr>
        <w:t xml:space="preserve"> на</w:t>
      </w:r>
      <w:r w:rsidRPr="003B5343">
        <w:rPr>
          <w:rFonts w:ascii="Arial" w:hAnsi="Arial"/>
          <w:i/>
          <w:sz w:val="20"/>
          <w:szCs w:val="20"/>
          <w:lang w:val="mk-MK"/>
        </w:rPr>
        <w:t xml:space="preserve"> закон</w:t>
      </w:r>
    </w:p>
    <w:p w:rsidR="00DD40D4" w:rsidRPr="003B5343" w:rsidRDefault="00DD40D4" w:rsidP="003B5343">
      <w:pPr>
        <w:pStyle w:val="Tekst"/>
      </w:pPr>
    </w:p>
    <w:p w:rsidR="00657979" w:rsidRPr="003B5343" w:rsidRDefault="00DE0E89" w:rsidP="003B5343">
      <w:pPr>
        <w:pStyle w:val="Tekst"/>
      </w:pPr>
      <w:r w:rsidRPr="003B5343">
        <w:t>Запознавање на здравствените работници со</w:t>
      </w:r>
      <w:r w:rsidR="000B2E8E" w:rsidRPr="003B5343">
        <w:t xml:space="preserve"> стручно</w:t>
      </w:r>
      <w:r w:rsidRPr="003B5343">
        <w:t>то</w:t>
      </w:r>
      <w:r w:rsidR="000B2E8E" w:rsidRPr="003B5343">
        <w:t xml:space="preserve"> упатство за спроведување на безбеден абортус </w:t>
      </w:r>
      <w:r w:rsidRPr="003B5343">
        <w:t>за да</w:t>
      </w:r>
      <w:r w:rsidR="000B2E8E" w:rsidRPr="003B5343">
        <w:t xml:space="preserve"> се обезбеди унифициран приод во здравствените установи во однос на постапката за спроведување на безбеден абортус.</w:t>
      </w:r>
    </w:p>
    <w:p w:rsidR="00E62DC4" w:rsidRPr="003B5343" w:rsidRDefault="00E62DC4" w:rsidP="00591C8C">
      <w:pPr>
        <w:tabs>
          <w:tab w:val="left" w:pos="675"/>
        </w:tabs>
        <w:rPr>
          <w:rFonts w:ascii="Arial" w:hAnsi="Arial"/>
          <w:i/>
          <w:sz w:val="20"/>
          <w:szCs w:val="20"/>
          <w:lang w:val="mk-MK"/>
        </w:rPr>
      </w:pPr>
    </w:p>
    <w:p w:rsidR="00E62DC4" w:rsidRPr="003B5343" w:rsidRDefault="00E62DC4" w:rsidP="00072558">
      <w:pPr>
        <w:shd w:val="clear" w:color="auto" w:fill="CCFFFF"/>
        <w:tabs>
          <w:tab w:val="left" w:pos="675"/>
        </w:tabs>
        <w:rPr>
          <w:rFonts w:ascii="Arial" w:hAnsi="Arial"/>
          <w:b/>
          <w:sz w:val="20"/>
          <w:szCs w:val="20"/>
          <w:lang w:val="mk-MK"/>
        </w:rPr>
      </w:pPr>
      <w:r w:rsidRPr="003B5343">
        <w:rPr>
          <w:rFonts w:ascii="Arial" w:hAnsi="Arial"/>
          <w:b/>
          <w:sz w:val="20"/>
          <w:szCs w:val="20"/>
          <w:lang w:val="mk-MK"/>
        </w:rPr>
        <w:t>8.</w:t>
      </w:r>
      <w:r w:rsidRPr="003B5343">
        <w:rPr>
          <w:rFonts w:ascii="Arial" w:hAnsi="Arial"/>
          <w:b/>
          <w:sz w:val="20"/>
          <w:szCs w:val="20"/>
          <w:lang w:val="mk-MK"/>
        </w:rPr>
        <w:tab/>
        <w:t>Следење и евалуација</w:t>
      </w:r>
    </w:p>
    <w:p w:rsidR="00E62DC4" w:rsidRPr="003B5343" w:rsidRDefault="00E62DC4" w:rsidP="00591C8C">
      <w:pPr>
        <w:jc w:val="both"/>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 xml:space="preserve">8.1 </w:t>
      </w:r>
      <w:r w:rsidRPr="003B5343">
        <w:rPr>
          <w:rFonts w:ascii="Arial" w:hAnsi="Arial"/>
          <w:i/>
          <w:sz w:val="20"/>
          <w:szCs w:val="20"/>
          <w:lang w:val="mk-MK"/>
        </w:rPr>
        <w:tab/>
        <w:t xml:space="preserve">Начин на следење на спроведувањето </w:t>
      </w:r>
    </w:p>
    <w:p w:rsidR="00657979" w:rsidRPr="003B5343" w:rsidRDefault="00657979" w:rsidP="00E62DC4">
      <w:pPr>
        <w:ind w:left="720"/>
        <w:jc w:val="both"/>
        <w:rPr>
          <w:rFonts w:ascii="Arial" w:hAnsi="Arial"/>
          <w:sz w:val="20"/>
          <w:szCs w:val="20"/>
          <w:lang w:val="mk-MK"/>
        </w:rPr>
      </w:pPr>
    </w:p>
    <w:p w:rsidR="00657979" w:rsidRPr="003B5343" w:rsidRDefault="00657979" w:rsidP="003B5343">
      <w:pPr>
        <w:pStyle w:val="Tekst"/>
      </w:pPr>
      <w:r w:rsidRPr="003B5343">
        <w:t xml:space="preserve">Ќе се донесе </w:t>
      </w:r>
      <w:bookmarkStart w:id="10" w:name="_Hlk491253654"/>
      <w:r w:rsidRPr="003B5343">
        <w:t>план за следење на спроведувањето на решенијата содржани во Законот</w:t>
      </w:r>
      <w:bookmarkEnd w:id="10"/>
      <w:r w:rsidR="00DE0E89" w:rsidRPr="003B5343">
        <w:t>, како и ќе се врши редовен инспекциски надзор над спроведувањето на одредбите од Законот.</w:t>
      </w:r>
    </w:p>
    <w:p w:rsidR="00E62DC4" w:rsidRPr="003B5343" w:rsidRDefault="00E62DC4" w:rsidP="00E62DC4">
      <w:pPr>
        <w:tabs>
          <w:tab w:val="left" w:pos="675"/>
        </w:tabs>
        <w:ind w:left="720"/>
        <w:rPr>
          <w:rFonts w:ascii="Arial" w:hAnsi="Arial"/>
          <w:i/>
          <w:sz w:val="20"/>
          <w:szCs w:val="20"/>
          <w:lang w:val="mk-MK"/>
        </w:rPr>
      </w:pPr>
    </w:p>
    <w:p w:rsidR="00E62DC4" w:rsidRPr="003B5343" w:rsidRDefault="00E62DC4" w:rsidP="00E62DC4">
      <w:pPr>
        <w:ind w:left="720"/>
        <w:jc w:val="both"/>
        <w:rPr>
          <w:rFonts w:ascii="Arial" w:hAnsi="Arial"/>
          <w:i/>
          <w:sz w:val="20"/>
          <w:szCs w:val="20"/>
          <w:lang w:val="mk-MK"/>
        </w:rPr>
      </w:pPr>
      <w:r w:rsidRPr="003B5343">
        <w:rPr>
          <w:rFonts w:ascii="Arial" w:hAnsi="Arial"/>
          <w:i/>
          <w:sz w:val="20"/>
          <w:szCs w:val="20"/>
          <w:lang w:val="mk-MK"/>
        </w:rPr>
        <w:t>8.2</w:t>
      </w:r>
      <w:r w:rsidRPr="003B5343">
        <w:rPr>
          <w:rFonts w:ascii="Arial" w:hAnsi="Arial"/>
          <w:i/>
          <w:sz w:val="20"/>
          <w:szCs w:val="20"/>
          <w:lang w:val="mk-MK"/>
        </w:rPr>
        <w:tab/>
        <w:t>Евалуација на ефектите од предлог</w:t>
      </w:r>
      <w:r w:rsidR="00F66307" w:rsidRPr="003B5343">
        <w:rPr>
          <w:rFonts w:ascii="Arial" w:hAnsi="Arial"/>
          <w:i/>
          <w:sz w:val="20"/>
          <w:szCs w:val="20"/>
          <w:lang w:val="mk-MK"/>
        </w:rPr>
        <w:t>от</w:t>
      </w:r>
      <w:r w:rsidRPr="003B5343">
        <w:rPr>
          <w:rFonts w:ascii="Arial" w:hAnsi="Arial"/>
          <w:i/>
          <w:sz w:val="20"/>
          <w:szCs w:val="20"/>
          <w:lang w:val="mk-MK"/>
        </w:rPr>
        <w:t xml:space="preserve"> </w:t>
      </w:r>
      <w:r w:rsidR="00B413F0" w:rsidRPr="003B5343">
        <w:rPr>
          <w:rFonts w:ascii="Arial" w:hAnsi="Arial"/>
          <w:i/>
          <w:sz w:val="20"/>
          <w:szCs w:val="20"/>
          <w:lang w:val="mk-MK"/>
        </w:rPr>
        <w:t xml:space="preserve">на </w:t>
      </w:r>
      <w:r w:rsidRPr="003B5343">
        <w:rPr>
          <w:rFonts w:ascii="Arial" w:hAnsi="Arial"/>
          <w:i/>
          <w:sz w:val="20"/>
          <w:szCs w:val="20"/>
          <w:lang w:val="mk-MK"/>
        </w:rPr>
        <w:t xml:space="preserve">закон и рокови </w:t>
      </w:r>
    </w:p>
    <w:p w:rsidR="003B5343" w:rsidRDefault="003B5343" w:rsidP="003B5343">
      <w:pPr>
        <w:pStyle w:val="Tekst"/>
      </w:pPr>
    </w:p>
    <w:p w:rsidR="00531474" w:rsidRPr="003B5343" w:rsidRDefault="00657979" w:rsidP="003B5343">
      <w:pPr>
        <w:pStyle w:val="Tekst"/>
      </w:pPr>
      <w:r w:rsidRPr="003B5343">
        <w:t>Согласно Планот за следење на спроведувањето на решенијата содржани во Законот ќе се изврши евалуација на ефектите</w:t>
      </w:r>
      <w:r w:rsidR="00DE0E89" w:rsidRPr="003B5343">
        <w:t xml:space="preserve"> од спроведувањето на решенијата содржани во Законот.</w:t>
      </w:r>
      <w:bookmarkStart w:id="11" w:name="_GoBack"/>
      <w:bookmarkEnd w:id="11"/>
    </w:p>
    <w:p w:rsidR="00AF6305" w:rsidRPr="003B5343" w:rsidRDefault="00AF6305" w:rsidP="007F181B">
      <w:pPr>
        <w:rPr>
          <w:rFonts w:ascii="Arial" w:hAnsi="Arial"/>
          <w:sz w:val="20"/>
          <w:szCs w:val="20"/>
          <w:lang w:val="mk-MK"/>
        </w:rPr>
      </w:pPr>
    </w:p>
    <w:p w:rsidR="001E7452" w:rsidRPr="00834581"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Arial" w:hAnsi="Arial"/>
          <w:sz w:val="16"/>
          <w:szCs w:val="18"/>
          <w:lang w:val="mk-MK"/>
        </w:rPr>
      </w:pPr>
      <w:r w:rsidRPr="00834581">
        <w:rPr>
          <w:rFonts w:ascii="Arial" w:hAnsi="Arial"/>
          <w:b/>
          <w:sz w:val="16"/>
          <w:szCs w:val="18"/>
          <w:lang w:val="mk-MK"/>
        </w:rPr>
        <w:t>Изјава од министерот</w:t>
      </w:r>
    </w:p>
    <w:p w:rsidR="001E7452" w:rsidRPr="00834581"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b/>
          <w:sz w:val="8"/>
          <w:szCs w:val="10"/>
          <w:lang w:val="mk-MK"/>
        </w:rPr>
      </w:pPr>
    </w:p>
    <w:p w:rsidR="00455DB3" w:rsidRPr="00834581"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b/>
          <w:sz w:val="16"/>
          <w:szCs w:val="18"/>
          <w:lang w:val="mk-MK"/>
        </w:rPr>
      </w:pPr>
      <w:r w:rsidRPr="00834581">
        <w:rPr>
          <w:rFonts w:ascii="Arial" w:hAnsi="Arial"/>
          <w:b/>
          <w:sz w:val="16"/>
          <w:szCs w:val="18"/>
          <w:lang w:val="mk-MK"/>
        </w:rPr>
        <w:t>Врз основа на резултатите од анализите прикажани во И</w:t>
      </w:r>
      <w:r w:rsidR="001E7452" w:rsidRPr="00834581">
        <w:rPr>
          <w:rFonts w:ascii="Arial" w:hAnsi="Arial"/>
          <w:b/>
          <w:sz w:val="16"/>
          <w:szCs w:val="18"/>
          <w:lang w:val="mk-MK"/>
        </w:rPr>
        <w:t>звештајот за проценка на влијанието на регулативата</w:t>
      </w:r>
      <w:r w:rsidRPr="00834581">
        <w:rPr>
          <w:rFonts w:ascii="Arial" w:hAnsi="Arial"/>
          <w:b/>
          <w:sz w:val="16"/>
          <w:szCs w:val="18"/>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87764B" w:rsidRPr="00834581"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b/>
          <w:sz w:val="16"/>
          <w:szCs w:val="18"/>
          <w:lang w:val="mk-MK"/>
        </w:rPr>
      </w:pPr>
      <w:r w:rsidRPr="00834581">
        <w:rPr>
          <w:rFonts w:ascii="Arial" w:hAnsi="Arial"/>
          <w:b/>
          <w:sz w:val="16"/>
          <w:szCs w:val="18"/>
          <w:lang w:val="mk-MK"/>
        </w:rPr>
        <w:t xml:space="preserve">Датум:____________                                                                                                   </w:t>
      </w:r>
      <w:r w:rsidR="00455DB3" w:rsidRPr="00834581">
        <w:rPr>
          <w:rFonts w:ascii="Arial" w:hAnsi="Arial"/>
          <w:b/>
          <w:sz w:val="16"/>
          <w:szCs w:val="18"/>
          <w:lang w:val="mk-MK"/>
        </w:rPr>
        <w:t>.</w:t>
      </w:r>
      <w:r w:rsidRPr="00834581">
        <w:rPr>
          <w:rFonts w:ascii="Arial" w:hAnsi="Arial"/>
          <w:b/>
          <w:sz w:val="16"/>
          <w:szCs w:val="18"/>
          <w:lang w:val="mk-MK"/>
        </w:rPr>
        <w:t>..........................</w:t>
      </w:r>
      <w:r w:rsidR="006A5FBC" w:rsidRPr="00834581">
        <w:rPr>
          <w:rFonts w:ascii="Arial" w:hAnsi="Arial"/>
          <w:b/>
          <w:sz w:val="16"/>
          <w:szCs w:val="18"/>
          <w:lang w:val="mk-MK"/>
        </w:rPr>
        <w:t>................</w:t>
      </w:r>
    </w:p>
    <w:p w:rsidR="006A5FBC" w:rsidRPr="00834581" w:rsidRDefault="006A5FBC"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b/>
          <w:sz w:val="16"/>
          <w:szCs w:val="18"/>
          <w:lang w:val="mk-MK"/>
        </w:rPr>
      </w:pPr>
    </w:p>
    <w:p w:rsidR="001E7452" w:rsidRPr="00834581"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Arial" w:hAnsi="Arial"/>
          <w:sz w:val="16"/>
          <w:szCs w:val="18"/>
          <w:lang w:val="mk-MK"/>
        </w:rPr>
      </w:pPr>
      <w:r w:rsidRPr="00834581">
        <w:rPr>
          <w:rFonts w:ascii="Arial" w:hAnsi="Arial"/>
          <w:b/>
          <w:sz w:val="16"/>
          <w:szCs w:val="18"/>
          <w:lang w:val="mk-MK"/>
        </w:rPr>
        <w:t>п</w:t>
      </w:r>
      <w:r w:rsidR="001E7452" w:rsidRPr="00834581">
        <w:rPr>
          <w:rFonts w:ascii="Arial" w:hAnsi="Arial"/>
          <w:b/>
          <w:sz w:val="16"/>
          <w:szCs w:val="18"/>
          <w:lang w:val="mk-MK"/>
        </w:rPr>
        <w:t xml:space="preserve">отпис на министерот </w:t>
      </w:r>
    </w:p>
    <w:sectPr w:rsidR="001E7452" w:rsidRPr="00834581" w:rsidSect="003B5343">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2F" w:rsidRDefault="003D662F" w:rsidP="005D078B">
      <w:r>
        <w:separator/>
      </w:r>
    </w:p>
  </w:endnote>
  <w:endnote w:type="continuationSeparator" w:id="0">
    <w:p w:rsidR="003D662F" w:rsidRDefault="003D662F"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BB" w:rsidRPr="003B5343" w:rsidRDefault="00A909BB" w:rsidP="003B5343">
    <w:pPr>
      <w:pStyle w:val="Footer"/>
      <w:jc w:val="right"/>
      <w:rPr>
        <w:rFonts w:ascii="Arial" w:hAnsi="Arial"/>
        <w:sz w:val="16"/>
      </w:rPr>
    </w:pPr>
    <w:r w:rsidRPr="003B5343">
      <w:rPr>
        <w:rFonts w:ascii="Arial" w:hAnsi="Arial"/>
        <w:sz w:val="16"/>
      </w:rPr>
      <w:fldChar w:fldCharType="begin"/>
    </w:r>
    <w:r w:rsidRPr="003B5343">
      <w:rPr>
        <w:rFonts w:ascii="Arial" w:hAnsi="Arial"/>
        <w:sz w:val="16"/>
      </w:rPr>
      <w:instrText xml:space="preserve"> PAGE   \* MERGEFORMAT </w:instrText>
    </w:r>
    <w:r w:rsidRPr="003B5343">
      <w:rPr>
        <w:rFonts w:ascii="Arial" w:hAnsi="Arial"/>
        <w:sz w:val="16"/>
      </w:rPr>
      <w:fldChar w:fldCharType="separate"/>
    </w:r>
    <w:r w:rsidR="004F781C" w:rsidRPr="003B5343">
      <w:rPr>
        <w:rFonts w:ascii="Arial" w:hAnsi="Arial"/>
        <w:noProof/>
        <w:sz w:val="16"/>
      </w:rPr>
      <w:t>5</w:t>
    </w:r>
    <w:r w:rsidRPr="003B5343">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2F" w:rsidRDefault="003D662F" w:rsidP="005D078B">
      <w:r>
        <w:separator/>
      </w:r>
    </w:p>
  </w:footnote>
  <w:footnote w:type="continuationSeparator" w:id="0">
    <w:p w:rsidR="003D662F" w:rsidRDefault="003D662F" w:rsidP="005D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495"/>
    <w:multiLevelType w:val="hybridMultilevel"/>
    <w:tmpl w:val="D72AF2EC"/>
    <w:lvl w:ilvl="0" w:tplc="C610D332">
      <w:start w:val="2"/>
      <w:numFmt w:val="bullet"/>
      <w:lvlText w:val="-"/>
      <w:lvlJc w:val="left"/>
      <w:pPr>
        <w:ind w:left="720" w:hanging="360"/>
      </w:pPr>
      <w:rPr>
        <w:rFonts w:ascii="StobiSerif" w:eastAsia="Times New Roman" w:hAnsi="StobiSerif" w:cs="Arial" w:hint="default"/>
      </w:rPr>
    </w:lvl>
    <w:lvl w:ilvl="1" w:tplc="E5CAF8EC">
      <w:start w:val="4"/>
      <w:numFmt w:val="bullet"/>
      <w:lvlText w:val="-"/>
      <w:lvlJc w:val="left"/>
      <w:pPr>
        <w:ind w:left="1440" w:hanging="360"/>
      </w:pPr>
      <w:rPr>
        <w:rFonts w:ascii="Arial" w:eastAsia="Times New Roman"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ECB6727"/>
    <w:multiLevelType w:val="hybridMultilevel"/>
    <w:tmpl w:val="3664E48C"/>
    <w:lvl w:ilvl="0" w:tplc="C610D332">
      <w:start w:val="2"/>
      <w:numFmt w:val="bullet"/>
      <w:lvlText w:val="-"/>
      <w:lvlJc w:val="left"/>
      <w:pPr>
        <w:ind w:left="1440" w:hanging="360"/>
      </w:pPr>
      <w:rPr>
        <w:rFonts w:ascii="StobiSerif" w:eastAsia="Times New Roman" w:hAnsi="StobiSerif" w:cs="Arial" w:hint="default"/>
      </w:rPr>
    </w:lvl>
    <w:lvl w:ilvl="1" w:tplc="E5CAF8EC">
      <w:start w:val="4"/>
      <w:numFmt w:val="bullet"/>
      <w:lvlText w:val="-"/>
      <w:lvlJc w:val="left"/>
      <w:pPr>
        <w:ind w:left="2160" w:hanging="360"/>
      </w:pPr>
      <w:rPr>
        <w:rFonts w:ascii="Arial" w:eastAsia="Times New Roman" w:hAnsi="Arial" w:cs="Arial"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389D1A85"/>
    <w:multiLevelType w:val="hybridMultilevel"/>
    <w:tmpl w:val="1778D498"/>
    <w:lvl w:ilvl="0" w:tplc="9C329DE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3DE8310C"/>
    <w:multiLevelType w:val="hybridMultilevel"/>
    <w:tmpl w:val="43CA0D52"/>
    <w:lvl w:ilvl="0" w:tplc="5A389A7C">
      <w:start w:val="3"/>
      <w:numFmt w:val="bullet"/>
      <w:pStyle w:val="Podelba"/>
      <w:lvlText w:val="-"/>
      <w:lvlJc w:val="left"/>
      <w:pPr>
        <w:ind w:left="1080" w:hanging="360"/>
      </w:pPr>
      <w:rPr>
        <w:rFonts w:ascii="StobiSerif" w:eastAsia="Times New Roman" w:hAnsi="StobiSerif"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51B0045F"/>
    <w:multiLevelType w:val="hybridMultilevel"/>
    <w:tmpl w:val="F15E6C9A"/>
    <w:lvl w:ilvl="0" w:tplc="306C269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8D3927"/>
    <w:multiLevelType w:val="hybridMultilevel"/>
    <w:tmpl w:val="BA641D76"/>
    <w:lvl w:ilvl="0" w:tplc="F9E435CA">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AB1194"/>
    <w:multiLevelType w:val="hybridMultilevel"/>
    <w:tmpl w:val="37680B82"/>
    <w:lvl w:ilvl="0" w:tplc="F9E435CA">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D77E7"/>
    <w:multiLevelType w:val="hybridMultilevel"/>
    <w:tmpl w:val="71401792"/>
    <w:lvl w:ilvl="0" w:tplc="33767D82">
      <w:start w:val="3"/>
      <w:numFmt w:val="bullet"/>
      <w:lvlText w:val="-"/>
      <w:lvlJc w:val="left"/>
      <w:pPr>
        <w:ind w:left="1080" w:hanging="360"/>
      </w:pPr>
      <w:rPr>
        <w:rFonts w:ascii="StobiSerif" w:eastAsia="Times New Roman" w:hAnsi="StobiSerif"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15:restartNumberingAfterBreak="0">
    <w:nsid w:val="783D0F5C"/>
    <w:multiLevelType w:val="multilevel"/>
    <w:tmpl w:val="30048CAC"/>
    <w:lvl w:ilvl="0">
      <w:start w:val="4"/>
      <w:numFmt w:val="decimal"/>
      <w:lvlText w:val="%1."/>
      <w:lvlJc w:val="left"/>
      <w:pPr>
        <w:tabs>
          <w:tab w:val="num" w:pos="675"/>
        </w:tabs>
        <w:ind w:left="675" w:hanging="67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7F5E19D1"/>
    <w:multiLevelType w:val="hybridMultilevel"/>
    <w:tmpl w:val="F634C8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9"/>
  </w:num>
  <w:num w:numId="6">
    <w:abstractNumId w:val="12"/>
  </w:num>
  <w:num w:numId="7">
    <w:abstractNumId w:val="10"/>
  </w:num>
  <w:num w:numId="8">
    <w:abstractNumId w:val="8"/>
  </w:num>
  <w:num w:numId="9">
    <w:abstractNumId w:val="7"/>
  </w:num>
  <w:num w:numId="10">
    <w:abstractNumId w:val="11"/>
  </w:num>
  <w:num w:numId="11">
    <w:abstractNumId w:val="6"/>
  </w:num>
  <w:num w:numId="12">
    <w:abstractNumId w:val="5"/>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16"/>
    <w:rsid w:val="00005DFF"/>
    <w:rsid w:val="00015512"/>
    <w:rsid w:val="000303C4"/>
    <w:rsid w:val="00031D83"/>
    <w:rsid w:val="00032AFB"/>
    <w:rsid w:val="000352F4"/>
    <w:rsid w:val="00040B58"/>
    <w:rsid w:val="00040EBD"/>
    <w:rsid w:val="00041DFB"/>
    <w:rsid w:val="000439E4"/>
    <w:rsid w:val="00050FA6"/>
    <w:rsid w:val="0005368C"/>
    <w:rsid w:val="000607EA"/>
    <w:rsid w:val="00061B9B"/>
    <w:rsid w:val="000629E1"/>
    <w:rsid w:val="000633D7"/>
    <w:rsid w:val="00067008"/>
    <w:rsid w:val="00072558"/>
    <w:rsid w:val="0007343E"/>
    <w:rsid w:val="00081600"/>
    <w:rsid w:val="000825DE"/>
    <w:rsid w:val="00085B49"/>
    <w:rsid w:val="000A1421"/>
    <w:rsid w:val="000A2AAF"/>
    <w:rsid w:val="000B198F"/>
    <w:rsid w:val="000B1A17"/>
    <w:rsid w:val="000B2E8E"/>
    <w:rsid w:val="000C7C49"/>
    <w:rsid w:val="000D0C68"/>
    <w:rsid w:val="000D1980"/>
    <w:rsid w:val="000D58B0"/>
    <w:rsid w:val="000D6EAC"/>
    <w:rsid w:val="000E0336"/>
    <w:rsid w:val="000F206F"/>
    <w:rsid w:val="00107852"/>
    <w:rsid w:val="00110052"/>
    <w:rsid w:val="001254A9"/>
    <w:rsid w:val="00127021"/>
    <w:rsid w:val="00130A68"/>
    <w:rsid w:val="00141CEA"/>
    <w:rsid w:val="00142A6D"/>
    <w:rsid w:val="001476F9"/>
    <w:rsid w:val="00153BED"/>
    <w:rsid w:val="00156B47"/>
    <w:rsid w:val="00161DCF"/>
    <w:rsid w:val="00162DAA"/>
    <w:rsid w:val="0016466A"/>
    <w:rsid w:val="00170F32"/>
    <w:rsid w:val="001742BB"/>
    <w:rsid w:val="00175B40"/>
    <w:rsid w:val="00175F64"/>
    <w:rsid w:val="00176F5C"/>
    <w:rsid w:val="001836AA"/>
    <w:rsid w:val="001847C2"/>
    <w:rsid w:val="001852B4"/>
    <w:rsid w:val="00187194"/>
    <w:rsid w:val="001A2D55"/>
    <w:rsid w:val="001A4C39"/>
    <w:rsid w:val="001A5B7C"/>
    <w:rsid w:val="001A602E"/>
    <w:rsid w:val="001B0E2D"/>
    <w:rsid w:val="001B51EC"/>
    <w:rsid w:val="001B7EBE"/>
    <w:rsid w:val="001D054F"/>
    <w:rsid w:val="001D3748"/>
    <w:rsid w:val="001D3EC3"/>
    <w:rsid w:val="001D681E"/>
    <w:rsid w:val="001E4722"/>
    <w:rsid w:val="001E6186"/>
    <w:rsid w:val="001E7452"/>
    <w:rsid w:val="001F61B5"/>
    <w:rsid w:val="002027AA"/>
    <w:rsid w:val="00207476"/>
    <w:rsid w:val="00212EDD"/>
    <w:rsid w:val="00214377"/>
    <w:rsid w:val="00216EC1"/>
    <w:rsid w:val="00221332"/>
    <w:rsid w:val="002344ED"/>
    <w:rsid w:val="00234966"/>
    <w:rsid w:val="00235145"/>
    <w:rsid w:val="00237A30"/>
    <w:rsid w:val="00240240"/>
    <w:rsid w:val="002419C8"/>
    <w:rsid w:val="00242788"/>
    <w:rsid w:val="00256462"/>
    <w:rsid w:val="00265FE8"/>
    <w:rsid w:val="002660DA"/>
    <w:rsid w:val="002661AB"/>
    <w:rsid w:val="00271646"/>
    <w:rsid w:val="00271B9D"/>
    <w:rsid w:val="002735A2"/>
    <w:rsid w:val="00280A80"/>
    <w:rsid w:val="00280DA2"/>
    <w:rsid w:val="00297CE3"/>
    <w:rsid w:val="002A7CB6"/>
    <w:rsid w:val="002A7ED0"/>
    <w:rsid w:val="002B090D"/>
    <w:rsid w:val="002B1373"/>
    <w:rsid w:val="002B30FA"/>
    <w:rsid w:val="002B7987"/>
    <w:rsid w:val="002C6C46"/>
    <w:rsid w:val="002D1C05"/>
    <w:rsid w:val="002D1D9C"/>
    <w:rsid w:val="002D292C"/>
    <w:rsid w:val="002D67FB"/>
    <w:rsid w:val="002F32BE"/>
    <w:rsid w:val="002F345E"/>
    <w:rsid w:val="003003E0"/>
    <w:rsid w:val="0032408F"/>
    <w:rsid w:val="00331356"/>
    <w:rsid w:val="00331E38"/>
    <w:rsid w:val="003361B3"/>
    <w:rsid w:val="00343211"/>
    <w:rsid w:val="00344EFA"/>
    <w:rsid w:val="00345CC7"/>
    <w:rsid w:val="00350DB6"/>
    <w:rsid w:val="00360BAA"/>
    <w:rsid w:val="00361843"/>
    <w:rsid w:val="00362891"/>
    <w:rsid w:val="00363F84"/>
    <w:rsid w:val="003702F3"/>
    <w:rsid w:val="00386B9B"/>
    <w:rsid w:val="00394713"/>
    <w:rsid w:val="003B3CC1"/>
    <w:rsid w:val="003B5343"/>
    <w:rsid w:val="003B53E6"/>
    <w:rsid w:val="003C0C5D"/>
    <w:rsid w:val="003D4DCD"/>
    <w:rsid w:val="003D5A8E"/>
    <w:rsid w:val="003D662F"/>
    <w:rsid w:val="003E0EF9"/>
    <w:rsid w:val="003E1B7F"/>
    <w:rsid w:val="003F0C56"/>
    <w:rsid w:val="003F2A40"/>
    <w:rsid w:val="00405BE2"/>
    <w:rsid w:val="00413647"/>
    <w:rsid w:val="00413894"/>
    <w:rsid w:val="004179C8"/>
    <w:rsid w:val="00417E88"/>
    <w:rsid w:val="004256D1"/>
    <w:rsid w:val="004257B6"/>
    <w:rsid w:val="0042602D"/>
    <w:rsid w:val="00427BFA"/>
    <w:rsid w:val="00434546"/>
    <w:rsid w:val="00436695"/>
    <w:rsid w:val="004461D8"/>
    <w:rsid w:val="00446535"/>
    <w:rsid w:val="004550B7"/>
    <w:rsid w:val="00455DB3"/>
    <w:rsid w:val="004567E2"/>
    <w:rsid w:val="004628D6"/>
    <w:rsid w:val="0046334E"/>
    <w:rsid w:val="004641F4"/>
    <w:rsid w:val="00465D8D"/>
    <w:rsid w:val="0048046A"/>
    <w:rsid w:val="00482CD6"/>
    <w:rsid w:val="00484181"/>
    <w:rsid w:val="00484861"/>
    <w:rsid w:val="0049117A"/>
    <w:rsid w:val="0049749E"/>
    <w:rsid w:val="004A4C8B"/>
    <w:rsid w:val="004B09FF"/>
    <w:rsid w:val="004B2957"/>
    <w:rsid w:val="004B4E43"/>
    <w:rsid w:val="004B509B"/>
    <w:rsid w:val="004B79FB"/>
    <w:rsid w:val="004C3F55"/>
    <w:rsid w:val="004C65DC"/>
    <w:rsid w:val="004D0941"/>
    <w:rsid w:val="004D2B8B"/>
    <w:rsid w:val="004E063F"/>
    <w:rsid w:val="004E120F"/>
    <w:rsid w:val="004E25C6"/>
    <w:rsid w:val="004E410A"/>
    <w:rsid w:val="004E4B12"/>
    <w:rsid w:val="004E6432"/>
    <w:rsid w:val="004F15D9"/>
    <w:rsid w:val="004F384F"/>
    <w:rsid w:val="004F4FDB"/>
    <w:rsid w:val="004F781C"/>
    <w:rsid w:val="00501DD6"/>
    <w:rsid w:val="00504DEE"/>
    <w:rsid w:val="00507ADB"/>
    <w:rsid w:val="00512FB8"/>
    <w:rsid w:val="00523CDF"/>
    <w:rsid w:val="00531474"/>
    <w:rsid w:val="00533977"/>
    <w:rsid w:val="005359CD"/>
    <w:rsid w:val="00535E65"/>
    <w:rsid w:val="00540B26"/>
    <w:rsid w:val="005470EC"/>
    <w:rsid w:val="00552755"/>
    <w:rsid w:val="005527F1"/>
    <w:rsid w:val="00553A01"/>
    <w:rsid w:val="00566B4B"/>
    <w:rsid w:val="00586C11"/>
    <w:rsid w:val="005904F4"/>
    <w:rsid w:val="005918AE"/>
    <w:rsid w:val="00591C8C"/>
    <w:rsid w:val="005A2F24"/>
    <w:rsid w:val="005A5C42"/>
    <w:rsid w:val="005A7D94"/>
    <w:rsid w:val="005A7F54"/>
    <w:rsid w:val="005C0380"/>
    <w:rsid w:val="005C140C"/>
    <w:rsid w:val="005C4522"/>
    <w:rsid w:val="005C4A74"/>
    <w:rsid w:val="005C7202"/>
    <w:rsid w:val="005D078B"/>
    <w:rsid w:val="005D0CB8"/>
    <w:rsid w:val="005E2947"/>
    <w:rsid w:val="005E6931"/>
    <w:rsid w:val="005E7837"/>
    <w:rsid w:val="005F080E"/>
    <w:rsid w:val="005F40B5"/>
    <w:rsid w:val="00602363"/>
    <w:rsid w:val="00605AC4"/>
    <w:rsid w:val="0062524F"/>
    <w:rsid w:val="00627DB5"/>
    <w:rsid w:val="00631576"/>
    <w:rsid w:val="00631C96"/>
    <w:rsid w:val="0063477A"/>
    <w:rsid w:val="0063685B"/>
    <w:rsid w:val="00642A47"/>
    <w:rsid w:val="0064502F"/>
    <w:rsid w:val="00645F3E"/>
    <w:rsid w:val="006528BA"/>
    <w:rsid w:val="00653335"/>
    <w:rsid w:val="00654B6C"/>
    <w:rsid w:val="00657979"/>
    <w:rsid w:val="0066032B"/>
    <w:rsid w:val="00660AC9"/>
    <w:rsid w:val="0066174C"/>
    <w:rsid w:val="00665787"/>
    <w:rsid w:val="00666A53"/>
    <w:rsid w:val="00670EE1"/>
    <w:rsid w:val="00672825"/>
    <w:rsid w:val="0067554A"/>
    <w:rsid w:val="006912F8"/>
    <w:rsid w:val="006927A1"/>
    <w:rsid w:val="00692E09"/>
    <w:rsid w:val="006948B2"/>
    <w:rsid w:val="006A1297"/>
    <w:rsid w:val="006A2250"/>
    <w:rsid w:val="006A5FBC"/>
    <w:rsid w:val="006C2260"/>
    <w:rsid w:val="006C3F95"/>
    <w:rsid w:val="006D0BDA"/>
    <w:rsid w:val="006E4F27"/>
    <w:rsid w:val="006E7399"/>
    <w:rsid w:val="006F09C4"/>
    <w:rsid w:val="006F0E8D"/>
    <w:rsid w:val="006F1327"/>
    <w:rsid w:val="006F3A1E"/>
    <w:rsid w:val="006F3F28"/>
    <w:rsid w:val="006F40C5"/>
    <w:rsid w:val="006F63DF"/>
    <w:rsid w:val="006F6A5D"/>
    <w:rsid w:val="007274A5"/>
    <w:rsid w:val="00740E80"/>
    <w:rsid w:val="00752BCA"/>
    <w:rsid w:val="007531FC"/>
    <w:rsid w:val="00753914"/>
    <w:rsid w:val="00755E5B"/>
    <w:rsid w:val="0076702E"/>
    <w:rsid w:val="00767BDE"/>
    <w:rsid w:val="0077465A"/>
    <w:rsid w:val="00781C95"/>
    <w:rsid w:val="00791F34"/>
    <w:rsid w:val="00796954"/>
    <w:rsid w:val="007977D2"/>
    <w:rsid w:val="007B232E"/>
    <w:rsid w:val="007B47AF"/>
    <w:rsid w:val="007B54E2"/>
    <w:rsid w:val="007D072F"/>
    <w:rsid w:val="007D458F"/>
    <w:rsid w:val="007E130B"/>
    <w:rsid w:val="007E1A92"/>
    <w:rsid w:val="007E6A7A"/>
    <w:rsid w:val="007F181B"/>
    <w:rsid w:val="007F6CEE"/>
    <w:rsid w:val="00802CBC"/>
    <w:rsid w:val="00805849"/>
    <w:rsid w:val="008063DE"/>
    <w:rsid w:val="0081643D"/>
    <w:rsid w:val="0082083B"/>
    <w:rsid w:val="00826349"/>
    <w:rsid w:val="00831073"/>
    <w:rsid w:val="00834581"/>
    <w:rsid w:val="00836C90"/>
    <w:rsid w:val="008416A0"/>
    <w:rsid w:val="008462E2"/>
    <w:rsid w:val="00847E40"/>
    <w:rsid w:val="00855CE5"/>
    <w:rsid w:val="008751F4"/>
    <w:rsid w:val="0087696C"/>
    <w:rsid w:val="0087764B"/>
    <w:rsid w:val="008808D7"/>
    <w:rsid w:val="00893725"/>
    <w:rsid w:val="00895372"/>
    <w:rsid w:val="008957B0"/>
    <w:rsid w:val="008A161A"/>
    <w:rsid w:val="008A1CAE"/>
    <w:rsid w:val="008A4646"/>
    <w:rsid w:val="008B0EC9"/>
    <w:rsid w:val="008B1744"/>
    <w:rsid w:val="008B6A79"/>
    <w:rsid w:val="008C3EB0"/>
    <w:rsid w:val="008D0CF3"/>
    <w:rsid w:val="008D4415"/>
    <w:rsid w:val="008D51C6"/>
    <w:rsid w:val="008D6BE1"/>
    <w:rsid w:val="008E018E"/>
    <w:rsid w:val="008E0654"/>
    <w:rsid w:val="008E16C1"/>
    <w:rsid w:val="008E1840"/>
    <w:rsid w:val="008F045F"/>
    <w:rsid w:val="008F5999"/>
    <w:rsid w:val="00902B99"/>
    <w:rsid w:val="00903378"/>
    <w:rsid w:val="0091471F"/>
    <w:rsid w:val="00914DA9"/>
    <w:rsid w:val="00915686"/>
    <w:rsid w:val="009229E2"/>
    <w:rsid w:val="00922CE0"/>
    <w:rsid w:val="009234AE"/>
    <w:rsid w:val="00927088"/>
    <w:rsid w:val="009318F9"/>
    <w:rsid w:val="00932207"/>
    <w:rsid w:val="009340C9"/>
    <w:rsid w:val="0093686C"/>
    <w:rsid w:val="009369BE"/>
    <w:rsid w:val="00940BE2"/>
    <w:rsid w:val="00943E66"/>
    <w:rsid w:val="0094427C"/>
    <w:rsid w:val="00946798"/>
    <w:rsid w:val="009478E7"/>
    <w:rsid w:val="00947D36"/>
    <w:rsid w:val="00953EF8"/>
    <w:rsid w:val="00956E71"/>
    <w:rsid w:val="00962FA8"/>
    <w:rsid w:val="0096744C"/>
    <w:rsid w:val="0097159F"/>
    <w:rsid w:val="00973CBD"/>
    <w:rsid w:val="00977826"/>
    <w:rsid w:val="009828BF"/>
    <w:rsid w:val="00983FD7"/>
    <w:rsid w:val="009861CA"/>
    <w:rsid w:val="009913CD"/>
    <w:rsid w:val="00991E21"/>
    <w:rsid w:val="0099455C"/>
    <w:rsid w:val="0099673C"/>
    <w:rsid w:val="00997404"/>
    <w:rsid w:val="009A3904"/>
    <w:rsid w:val="009B64D2"/>
    <w:rsid w:val="009C2EE5"/>
    <w:rsid w:val="009C3116"/>
    <w:rsid w:val="009C5DF0"/>
    <w:rsid w:val="009E0C3F"/>
    <w:rsid w:val="009E6967"/>
    <w:rsid w:val="009F39E4"/>
    <w:rsid w:val="009F562C"/>
    <w:rsid w:val="009F5772"/>
    <w:rsid w:val="00A026E5"/>
    <w:rsid w:val="00A07197"/>
    <w:rsid w:val="00A103E2"/>
    <w:rsid w:val="00A106B3"/>
    <w:rsid w:val="00A14848"/>
    <w:rsid w:val="00A201C3"/>
    <w:rsid w:val="00A22142"/>
    <w:rsid w:val="00A26E73"/>
    <w:rsid w:val="00A30839"/>
    <w:rsid w:val="00A4639C"/>
    <w:rsid w:val="00A5132C"/>
    <w:rsid w:val="00A53740"/>
    <w:rsid w:val="00A675A1"/>
    <w:rsid w:val="00A909BB"/>
    <w:rsid w:val="00AA5B20"/>
    <w:rsid w:val="00AC7C85"/>
    <w:rsid w:val="00AD06F1"/>
    <w:rsid w:val="00AD2433"/>
    <w:rsid w:val="00AD3D6A"/>
    <w:rsid w:val="00AD409B"/>
    <w:rsid w:val="00AE2560"/>
    <w:rsid w:val="00AE3A0A"/>
    <w:rsid w:val="00AE3C62"/>
    <w:rsid w:val="00AF02DD"/>
    <w:rsid w:val="00AF6305"/>
    <w:rsid w:val="00B020B6"/>
    <w:rsid w:val="00B03D61"/>
    <w:rsid w:val="00B21D32"/>
    <w:rsid w:val="00B22971"/>
    <w:rsid w:val="00B25FB1"/>
    <w:rsid w:val="00B262AC"/>
    <w:rsid w:val="00B27347"/>
    <w:rsid w:val="00B40E0B"/>
    <w:rsid w:val="00B413F0"/>
    <w:rsid w:val="00B53720"/>
    <w:rsid w:val="00B542C0"/>
    <w:rsid w:val="00B5777B"/>
    <w:rsid w:val="00B62F42"/>
    <w:rsid w:val="00B66970"/>
    <w:rsid w:val="00B70A7D"/>
    <w:rsid w:val="00B73551"/>
    <w:rsid w:val="00B763E7"/>
    <w:rsid w:val="00B86F35"/>
    <w:rsid w:val="00BA0CC2"/>
    <w:rsid w:val="00BA0DB9"/>
    <w:rsid w:val="00BB0442"/>
    <w:rsid w:val="00BB13A3"/>
    <w:rsid w:val="00BB4C59"/>
    <w:rsid w:val="00BB78A8"/>
    <w:rsid w:val="00BC7E2E"/>
    <w:rsid w:val="00BD5A0E"/>
    <w:rsid w:val="00BE38D9"/>
    <w:rsid w:val="00BF15BB"/>
    <w:rsid w:val="00BF4110"/>
    <w:rsid w:val="00C06C3F"/>
    <w:rsid w:val="00C1070B"/>
    <w:rsid w:val="00C11672"/>
    <w:rsid w:val="00C11EDF"/>
    <w:rsid w:val="00C17FBB"/>
    <w:rsid w:val="00C3145C"/>
    <w:rsid w:val="00C53BBF"/>
    <w:rsid w:val="00C53E27"/>
    <w:rsid w:val="00C54C8F"/>
    <w:rsid w:val="00C60F2E"/>
    <w:rsid w:val="00C61B55"/>
    <w:rsid w:val="00C66E30"/>
    <w:rsid w:val="00C72948"/>
    <w:rsid w:val="00C748FF"/>
    <w:rsid w:val="00C771C6"/>
    <w:rsid w:val="00C775FB"/>
    <w:rsid w:val="00C81A9A"/>
    <w:rsid w:val="00C95479"/>
    <w:rsid w:val="00C966BD"/>
    <w:rsid w:val="00C96E1B"/>
    <w:rsid w:val="00CA0DB7"/>
    <w:rsid w:val="00CA4A8C"/>
    <w:rsid w:val="00CA6D24"/>
    <w:rsid w:val="00CB0839"/>
    <w:rsid w:val="00CB1448"/>
    <w:rsid w:val="00CB16F6"/>
    <w:rsid w:val="00CB47E7"/>
    <w:rsid w:val="00CC07A9"/>
    <w:rsid w:val="00CC1FBD"/>
    <w:rsid w:val="00CC2D48"/>
    <w:rsid w:val="00CC42E3"/>
    <w:rsid w:val="00CD3E46"/>
    <w:rsid w:val="00CE6349"/>
    <w:rsid w:val="00CE6522"/>
    <w:rsid w:val="00CF2ED4"/>
    <w:rsid w:val="00CF785A"/>
    <w:rsid w:val="00D02B5F"/>
    <w:rsid w:val="00D03074"/>
    <w:rsid w:val="00D100CE"/>
    <w:rsid w:val="00D142E4"/>
    <w:rsid w:val="00D14B8C"/>
    <w:rsid w:val="00D17F78"/>
    <w:rsid w:val="00D22484"/>
    <w:rsid w:val="00D264A0"/>
    <w:rsid w:val="00D35E82"/>
    <w:rsid w:val="00D445B8"/>
    <w:rsid w:val="00D50A39"/>
    <w:rsid w:val="00D52AB3"/>
    <w:rsid w:val="00D56D75"/>
    <w:rsid w:val="00D742F3"/>
    <w:rsid w:val="00D812E8"/>
    <w:rsid w:val="00D8668E"/>
    <w:rsid w:val="00D9127E"/>
    <w:rsid w:val="00D9301C"/>
    <w:rsid w:val="00D94BB8"/>
    <w:rsid w:val="00D94C65"/>
    <w:rsid w:val="00D960D8"/>
    <w:rsid w:val="00DA57DC"/>
    <w:rsid w:val="00DA6A84"/>
    <w:rsid w:val="00DA6E96"/>
    <w:rsid w:val="00DB50A6"/>
    <w:rsid w:val="00DB70FB"/>
    <w:rsid w:val="00DC09FE"/>
    <w:rsid w:val="00DC1A79"/>
    <w:rsid w:val="00DC2CEF"/>
    <w:rsid w:val="00DC4158"/>
    <w:rsid w:val="00DD0B58"/>
    <w:rsid w:val="00DD40D4"/>
    <w:rsid w:val="00DE0E89"/>
    <w:rsid w:val="00DE3342"/>
    <w:rsid w:val="00DE359C"/>
    <w:rsid w:val="00DE49F3"/>
    <w:rsid w:val="00DF0B26"/>
    <w:rsid w:val="00DF57FE"/>
    <w:rsid w:val="00E04154"/>
    <w:rsid w:val="00E057E1"/>
    <w:rsid w:val="00E15938"/>
    <w:rsid w:val="00E17C31"/>
    <w:rsid w:val="00E216ED"/>
    <w:rsid w:val="00E45EAB"/>
    <w:rsid w:val="00E515F2"/>
    <w:rsid w:val="00E57F21"/>
    <w:rsid w:val="00E62DC4"/>
    <w:rsid w:val="00E75594"/>
    <w:rsid w:val="00E75B52"/>
    <w:rsid w:val="00E82D9E"/>
    <w:rsid w:val="00E91CC4"/>
    <w:rsid w:val="00EA347C"/>
    <w:rsid w:val="00EA49F6"/>
    <w:rsid w:val="00EA6067"/>
    <w:rsid w:val="00EB2768"/>
    <w:rsid w:val="00EB6559"/>
    <w:rsid w:val="00EB7E86"/>
    <w:rsid w:val="00EC3D17"/>
    <w:rsid w:val="00EC6214"/>
    <w:rsid w:val="00ED4FAC"/>
    <w:rsid w:val="00ED5D8F"/>
    <w:rsid w:val="00EE12C3"/>
    <w:rsid w:val="00EE4C97"/>
    <w:rsid w:val="00EE6B8B"/>
    <w:rsid w:val="00EF0488"/>
    <w:rsid w:val="00EF0734"/>
    <w:rsid w:val="00EF3B86"/>
    <w:rsid w:val="00EF502D"/>
    <w:rsid w:val="00F008E3"/>
    <w:rsid w:val="00F06AA8"/>
    <w:rsid w:val="00F134CC"/>
    <w:rsid w:val="00F17080"/>
    <w:rsid w:val="00F17A07"/>
    <w:rsid w:val="00F251FD"/>
    <w:rsid w:val="00F26D0B"/>
    <w:rsid w:val="00F3072A"/>
    <w:rsid w:val="00F36119"/>
    <w:rsid w:val="00F37058"/>
    <w:rsid w:val="00F42CDC"/>
    <w:rsid w:val="00F47409"/>
    <w:rsid w:val="00F570A7"/>
    <w:rsid w:val="00F57166"/>
    <w:rsid w:val="00F66307"/>
    <w:rsid w:val="00F71094"/>
    <w:rsid w:val="00F72070"/>
    <w:rsid w:val="00F7234F"/>
    <w:rsid w:val="00F72FF9"/>
    <w:rsid w:val="00F973A2"/>
    <w:rsid w:val="00FA0E95"/>
    <w:rsid w:val="00FA1DF0"/>
    <w:rsid w:val="00FB0EE0"/>
    <w:rsid w:val="00FB156D"/>
    <w:rsid w:val="00FB18EF"/>
    <w:rsid w:val="00FB6E31"/>
    <w:rsid w:val="00FC1B7E"/>
    <w:rsid w:val="00FC6F98"/>
    <w:rsid w:val="00FD6BB4"/>
    <w:rsid w:val="00FD6BF6"/>
    <w:rsid w:val="00FE6594"/>
    <w:rsid w:val="00FF030B"/>
    <w:rsid w:val="00FF663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77ACD"/>
  <w15:chartTrackingRefBased/>
  <w15:docId w15:val="{125F43C5-4A6D-4A68-8A2F-9BD2BD9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CF3"/>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rsid w:val="0049749E"/>
    <w:pPr>
      <w:spacing w:before="100" w:beforeAutospacing="1" w:after="100" w:afterAutospacing="1"/>
    </w:pPr>
    <w:rPr>
      <w:lang w:val="mk-MK" w:eastAsia="mk-MK"/>
    </w:rPr>
  </w:style>
  <w:style w:type="character" w:styleId="Hyperlink">
    <w:name w:val="Hyperlink"/>
    <w:rsid w:val="00660AC9"/>
    <w:rPr>
      <w:color w:val="0000FF"/>
      <w:u w:val="single"/>
    </w:rPr>
  </w:style>
  <w:style w:type="character" w:customStyle="1" w:styleId="footnote">
    <w:name w:val="footnote"/>
    <w:rsid w:val="00362891"/>
    <w:rPr>
      <w:rFonts w:cs="Times New Roman"/>
    </w:rPr>
  </w:style>
  <w:style w:type="paragraph" w:customStyle="1" w:styleId="Tekst">
    <w:name w:val="Tekst"/>
    <w:basedOn w:val="Normal"/>
    <w:link w:val="TekstChar"/>
    <w:qFormat/>
    <w:rsid w:val="00BC7E2E"/>
    <w:pPr>
      <w:shd w:val="clear" w:color="auto" w:fill="FFFFFF"/>
      <w:spacing w:after="120"/>
      <w:ind w:firstLine="720"/>
      <w:jc w:val="both"/>
    </w:pPr>
    <w:rPr>
      <w:rFonts w:ascii="Arial" w:hAnsi="Arial"/>
      <w:sz w:val="22"/>
      <w:szCs w:val="20"/>
      <w:lang w:val="mk-MK" w:eastAsia="mk-MK"/>
    </w:rPr>
  </w:style>
  <w:style w:type="character" w:customStyle="1" w:styleId="TekstChar">
    <w:name w:val="Tekst Char"/>
    <w:link w:val="Tekst"/>
    <w:locked/>
    <w:rsid w:val="00BC7E2E"/>
    <w:rPr>
      <w:rFonts w:ascii="Arial" w:eastAsia="Times New Roman" w:hAnsi="Arial"/>
      <w:sz w:val="22"/>
      <w:shd w:val="clear" w:color="auto" w:fill="FFFFFF"/>
    </w:rPr>
  </w:style>
  <w:style w:type="paragraph" w:customStyle="1" w:styleId="Podelba">
    <w:name w:val="Podelba"/>
    <w:basedOn w:val="Tekst"/>
    <w:link w:val="PodelbaChar"/>
    <w:qFormat/>
    <w:rsid w:val="00657979"/>
    <w:pPr>
      <w:numPr>
        <w:numId w:val="11"/>
      </w:numPr>
    </w:pPr>
  </w:style>
  <w:style w:type="character" w:customStyle="1" w:styleId="PodelbaChar">
    <w:name w:val="Podelba Char"/>
    <w:link w:val="Podelba"/>
    <w:rsid w:val="00657979"/>
    <w:rPr>
      <w:rFonts w:ascii="Arial" w:eastAsia="Times New Roman" w:hAnsi="Arial"/>
      <w:sz w:val="22"/>
      <w:shd w:val="clear" w:color="auto" w:fill="FFFFFF"/>
    </w:rPr>
  </w:style>
  <w:style w:type="paragraph" w:customStyle="1" w:styleId="H23G">
    <w:name w:val="_ H_2/3_G"/>
    <w:basedOn w:val="Normal"/>
    <w:next w:val="Normal"/>
    <w:link w:val="H23GChar"/>
    <w:rsid w:val="005C7202"/>
    <w:pPr>
      <w:keepNext/>
      <w:keepLines/>
      <w:tabs>
        <w:tab w:val="right" w:pos="851"/>
      </w:tabs>
      <w:suppressAutoHyphens/>
      <w:spacing w:before="240" w:after="120" w:line="240" w:lineRule="exact"/>
      <w:ind w:left="1134" w:right="1134" w:hanging="1134"/>
    </w:pPr>
    <w:rPr>
      <w:b/>
      <w:sz w:val="20"/>
      <w:szCs w:val="20"/>
      <w:lang w:val="x-none"/>
    </w:rPr>
  </w:style>
  <w:style w:type="character" w:customStyle="1" w:styleId="H23GChar">
    <w:name w:val="_ H_2/3_G Char"/>
    <w:link w:val="H23G"/>
    <w:locked/>
    <w:rsid w:val="005C7202"/>
    <w:rPr>
      <w:rFonts w:ascii="Times New Roman" w:eastAsia="Times New Roman" w:hAnsi="Times New Roman"/>
      <w:b/>
      <w:lang w:val="x-none" w:eastAsia="en-US"/>
    </w:rPr>
  </w:style>
  <w:style w:type="character" w:customStyle="1" w:styleId="SingleTxtGChar">
    <w:name w:val="_ Single Txt_G Char"/>
    <w:link w:val="SingleTxtG"/>
    <w:locked/>
    <w:rsid w:val="005C7202"/>
    <w:rPr>
      <w:lang w:val="en-GB" w:eastAsia="en-US"/>
    </w:rPr>
  </w:style>
  <w:style w:type="paragraph" w:customStyle="1" w:styleId="SingleTxtG">
    <w:name w:val="_ Single Txt_G"/>
    <w:basedOn w:val="Normal"/>
    <w:link w:val="SingleTxtGChar"/>
    <w:qFormat/>
    <w:rsid w:val="005C7202"/>
    <w:pPr>
      <w:suppressAutoHyphens/>
      <w:spacing w:after="120" w:line="240" w:lineRule="atLeast"/>
      <w:ind w:left="1134" w:right="1134"/>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640113369">
      <w:bodyDiv w:val="1"/>
      <w:marLeft w:val="0"/>
      <w:marRight w:val="0"/>
      <w:marTop w:val="0"/>
      <w:marBottom w:val="0"/>
      <w:divBdr>
        <w:top w:val="none" w:sz="0" w:space="0" w:color="auto"/>
        <w:left w:val="none" w:sz="0" w:space="0" w:color="auto"/>
        <w:bottom w:val="none" w:sz="0" w:space="0" w:color="auto"/>
        <w:right w:val="none" w:sz="0" w:space="0" w:color="auto"/>
      </w:divBdr>
    </w:div>
    <w:div w:id="854924261">
      <w:bodyDiv w:val="1"/>
      <w:marLeft w:val="0"/>
      <w:marRight w:val="0"/>
      <w:marTop w:val="0"/>
      <w:marBottom w:val="0"/>
      <w:divBdr>
        <w:top w:val="none" w:sz="0" w:space="0" w:color="auto"/>
        <w:left w:val="none" w:sz="0" w:space="0" w:color="auto"/>
        <w:bottom w:val="none" w:sz="0" w:space="0" w:color="auto"/>
        <w:right w:val="none" w:sz="0" w:space="0" w:color="auto"/>
      </w:divBdr>
    </w:div>
    <w:div w:id="1337927961">
      <w:bodyDiv w:val="1"/>
      <w:marLeft w:val="0"/>
      <w:marRight w:val="0"/>
      <w:marTop w:val="0"/>
      <w:marBottom w:val="0"/>
      <w:divBdr>
        <w:top w:val="none" w:sz="0" w:space="0" w:color="auto"/>
        <w:left w:val="none" w:sz="0" w:space="0" w:color="auto"/>
        <w:bottom w:val="none" w:sz="0" w:space="0" w:color="auto"/>
        <w:right w:val="none" w:sz="0" w:space="0" w:color="auto"/>
      </w:divBdr>
    </w:div>
    <w:div w:id="1802532029">
      <w:bodyDiv w:val="1"/>
      <w:marLeft w:val="0"/>
      <w:marRight w:val="0"/>
      <w:marTop w:val="0"/>
      <w:marBottom w:val="0"/>
      <w:divBdr>
        <w:top w:val="none" w:sz="0" w:space="0" w:color="auto"/>
        <w:left w:val="none" w:sz="0" w:space="0" w:color="auto"/>
        <w:bottom w:val="none" w:sz="0" w:space="0" w:color="auto"/>
        <w:right w:val="none" w:sz="0" w:space="0" w:color="auto"/>
      </w:divBdr>
    </w:div>
    <w:div w:id="20900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5B6F-527A-4EAE-9AE2-A0CE8000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РАБОТНА ВЕРЗИЈА</vt:lpstr>
    </vt:vector>
  </TitlesOfParts>
  <Company>Microsoft</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РАБОТНА ВЕРЗИЈА</dc:title>
  <dc:subject/>
  <dc:creator>Megi</dc:creator>
  <cp:keywords/>
  <cp:lastModifiedBy>Dejan Nikolovski</cp:lastModifiedBy>
  <cp:revision>2</cp:revision>
  <cp:lastPrinted>2018-10-31T09:29:00Z</cp:lastPrinted>
  <dcterms:created xsi:type="dcterms:W3CDTF">2018-11-01T10:39:00Z</dcterms:created>
  <dcterms:modified xsi:type="dcterms:W3CDTF">2018-11-01T10:39:00Z</dcterms:modified>
</cp:coreProperties>
</file>