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70" w:rsidRDefault="00767E70" w:rsidP="00767E70">
      <w:pPr>
        <w:jc w:val="center"/>
        <w:rPr>
          <w:rFonts w:ascii="StobiSerifPro" w:hAnsi="StobiSerifPro"/>
          <w:b/>
          <w:sz w:val="20"/>
          <w:szCs w:val="20"/>
          <w:lang w:val="mk-MK"/>
        </w:rPr>
      </w:pPr>
      <w:bookmarkStart w:id="0" w:name="_GoBack"/>
      <w:bookmarkEnd w:id="0"/>
      <w:r>
        <w:rPr>
          <w:rFonts w:ascii="StobiSerifPro" w:hAnsi="StobiSerifPro"/>
          <w:b/>
          <w:sz w:val="20"/>
          <w:szCs w:val="20"/>
          <w:lang w:val="mk-MK"/>
        </w:rPr>
        <w:t>ИЗВЕШТАЈ ЗА ПРОЦЕНКА НА ВЛИЈАНИЕТО НА РЕГУЛАТИВАТА</w:t>
      </w:r>
    </w:p>
    <w:p w:rsidR="00767E70" w:rsidRDefault="00767E70" w:rsidP="00767E70">
      <w:pPr>
        <w:jc w:val="center"/>
        <w:rPr>
          <w:rFonts w:ascii="StobiSerifPro" w:hAnsi="StobiSerifPro"/>
          <w:b/>
          <w:sz w:val="20"/>
          <w:szCs w:val="20"/>
          <w:lang w:val="mk-MK"/>
        </w:rPr>
      </w:pPr>
    </w:p>
    <w:p w:rsidR="00767E70" w:rsidRDefault="00767E70" w:rsidP="00767E70">
      <w:pPr>
        <w:jc w:val="center"/>
        <w:rPr>
          <w:rFonts w:ascii="StobiSerifPro" w:hAnsi="StobiSerifPro"/>
          <w:b/>
          <w:sz w:val="20"/>
          <w:szCs w:val="20"/>
          <w:lang w:val="mk-MK"/>
        </w:rPr>
      </w:pPr>
    </w:p>
    <w:p w:rsidR="00767E70" w:rsidRDefault="00767E70" w:rsidP="00767E70">
      <w:pPr>
        <w:rPr>
          <w:rFonts w:ascii="StobiSerifPro" w:hAnsi="StobiSerifPro"/>
          <w:b/>
          <w:sz w:val="20"/>
          <w:szCs w:val="20"/>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6196"/>
      </w:tblGrid>
      <w:tr w:rsidR="00767E70" w:rsidTr="00767E70">
        <w:trPr>
          <w:trHeight w:val="622"/>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lang w:val="mk-MK"/>
              </w:rPr>
            </w:pPr>
            <w:r>
              <w:rPr>
                <w:rFonts w:ascii="StobiSerifPro" w:hAnsi="StobiSerifPro"/>
                <w:sz w:val="20"/>
                <w:szCs w:val="20"/>
                <w:lang w:val="mk-MK"/>
              </w:rPr>
              <w:t>Назив на министерство:</w:t>
            </w:r>
          </w:p>
        </w:tc>
        <w:tc>
          <w:tcPr>
            <w:tcW w:w="6196" w:type="dxa"/>
            <w:tcBorders>
              <w:top w:val="single" w:sz="4" w:space="0" w:color="auto"/>
              <w:left w:val="single" w:sz="4" w:space="0" w:color="auto"/>
              <w:bottom w:val="single" w:sz="4" w:space="0" w:color="auto"/>
              <w:right w:val="single" w:sz="4" w:space="0" w:color="auto"/>
            </w:tcBorders>
          </w:tcPr>
          <w:p w:rsidR="00767E70" w:rsidRDefault="00767E70">
            <w:pPr>
              <w:spacing w:line="256" w:lineRule="auto"/>
              <w:rPr>
                <w:rFonts w:ascii="StobiSerifPro" w:hAnsi="StobiSerifPro"/>
                <w:sz w:val="20"/>
                <w:szCs w:val="20"/>
                <w:lang w:val="mk-MK"/>
              </w:rPr>
            </w:pPr>
            <w:r>
              <w:rPr>
                <w:rFonts w:ascii="StobiSerifPro" w:hAnsi="StobiSerifPro"/>
                <w:sz w:val="20"/>
                <w:szCs w:val="20"/>
                <w:lang w:val="mk-MK"/>
              </w:rPr>
              <w:t>Министерство за животна средина и просторно планирање</w:t>
            </w:r>
          </w:p>
          <w:p w:rsidR="00767E70" w:rsidRDefault="00767E70">
            <w:pPr>
              <w:spacing w:line="256" w:lineRule="auto"/>
              <w:rPr>
                <w:rFonts w:ascii="StobiSerifPro" w:hAnsi="StobiSerifPro"/>
                <w:sz w:val="20"/>
                <w:szCs w:val="20"/>
                <w:lang w:val="mk-MK"/>
              </w:rPr>
            </w:pPr>
          </w:p>
        </w:tc>
      </w:tr>
      <w:tr w:rsidR="00767E70" w:rsidTr="00767E70">
        <w:trPr>
          <w:trHeight w:val="622"/>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lang w:val="mk-MK"/>
              </w:rPr>
            </w:pPr>
            <w:r>
              <w:rPr>
                <w:rFonts w:ascii="StobiSerifPro" w:hAnsi="StobiSerifPro"/>
                <w:sz w:val="20"/>
                <w:szCs w:val="20"/>
                <w:lang w:val="mk-MK"/>
              </w:rPr>
              <w:t>Назив на предлогот на закон:</w:t>
            </w:r>
          </w:p>
        </w:tc>
        <w:tc>
          <w:tcPr>
            <w:tcW w:w="6196"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Verdana" w:hAnsi="Verdana" w:cs="StobiSerif Regular"/>
                <w:sz w:val="20"/>
                <w:szCs w:val="20"/>
                <w:lang w:val="mk-MK"/>
              </w:rPr>
            </w:pPr>
            <w:proofErr w:type="spellStart"/>
            <w:r>
              <w:rPr>
                <w:rFonts w:ascii="Verdana" w:hAnsi="Verdana" w:cs="StobiSerif Regular"/>
                <w:sz w:val="20"/>
                <w:szCs w:val="20"/>
              </w:rPr>
              <w:t>Предлог</w:t>
            </w:r>
            <w:proofErr w:type="spellEnd"/>
            <w:r>
              <w:rPr>
                <w:rFonts w:ascii="Verdana" w:hAnsi="Verdana" w:cs="StobiSerif Regular"/>
                <w:sz w:val="20"/>
                <w:szCs w:val="20"/>
              </w:rPr>
              <w:t xml:space="preserve"> на Закон за </w:t>
            </w:r>
            <w:proofErr w:type="spellStart"/>
            <w:r>
              <w:rPr>
                <w:rFonts w:ascii="Verdana" w:hAnsi="Verdana" w:cs="StobiSerif Regular"/>
                <w:sz w:val="20"/>
                <w:szCs w:val="20"/>
              </w:rPr>
              <w:t>изменување</w:t>
            </w:r>
            <w:proofErr w:type="spellEnd"/>
            <w:r>
              <w:rPr>
                <w:rFonts w:ascii="Verdana" w:hAnsi="Verdana" w:cs="StobiSerif Regular"/>
                <w:sz w:val="20"/>
                <w:szCs w:val="20"/>
              </w:rPr>
              <w:t xml:space="preserve"> и </w:t>
            </w:r>
            <w:proofErr w:type="spellStart"/>
            <w:r>
              <w:rPr>
                <w:rFonts w:ascii="Verdana" w:hAnsi="Verdana" w:cs="StobiSerif Regular"/>
                <w:sz w:val="20"/>
                <w:szCs w:val="20"/>
              </w:rPr>
              <w:t>дополнување</w:t>
            </w:r>
            <w:proofErr w:type="spellEnd"/>
            <w:r>
              <w:rPr>
                <w:rFonts w:ascii="Verdana" w:hAnsi="Verdana" w:cs="StobiSerif Regular"/>
                <w:sz w:val="20"/>
                <w:szCs w:val="20"/>
                <w:lang w:val="en-US"/>
              </w:rPr>
              <w:t xml:space="preserve"> </w:t>
            </w:r>
            <w:r>
              <w:rPr>
                <w:rFonts w:ascii="Verdana" w:hAnsi="Verdana" w:cs="StobiSerif Regular"/>
                <w:sz w:val="20"/>
                <w:szCs w:val="20"/>
              </w:rPr>
              <w:t xml:space="preserve">на </w:t>
            </w:r>
            <w:proofErr w:type="spellStart"/>
            <w:r>
              <w:rPr>
                <w:rFonts w:ascii="Verdana" w:hAnsi="Verdana" w:cs="StobiSerif Regular"/>
                <w:sz w:val="20"/>
                <w:szCs w:val="20"/>
              </w:rPr>
              <w:t>Законот</w:t>
            </w:r>
            <w:proofErr w:type="spellEnd"/>
            <w:r>
              <w:rPr>
                <w:rFonts w:ascii="Verdana" w:hAnsi="Verdana" w:cs="StobiSerif Regular"/>
                <w:sz w:val="20"/>
                <w:szCs w:val="20"/>
              </w:rPr>
              <w:t xml:space="preserve"> за </w:t>
            </w:r>
            <w:proofErr w:type="spellStart"/>
            <w:r>
              <w:rPr>
                <w:rFonts w:ascii="Verdana" w:hAnsi="Verdana" w:cs="StobiSerif Regular"/>
                <w:sz w:val="20"/>
                <w:szCs w:val="20"/>
              </w:rPr>
              <w:t>управување</w:t>
            </w:r>
            <w:proofErr w:type="spellEnd"/>
            <w:r>
              <w:rPr>
                <w:rFonts w:ascii="Verdana" w:hAnsi="Verdana" w:cs="StobiSerif Regular"/>
                <w:sz w:val="20"/>
                <w:szCs w:val="20"/>
              </w:rPr>
              <w:t xml:space="preserve"> </w:t>
            </w:r>
            <w:proofErr w:type="spellStart"/>
            <w:r>
              <w:rPr>
                <w:rFonts w:ascii="Verdana" w:hAnsi="Verdana" w:cs="StobiSerif Regular"/>
                <w:sz w:val="20"/>
                <w:szCs w:val="20"/>
              </w:rPr>
              <w:t>со</w:t>
            </w:r>
            <w:proofErr w:type="spellEnd"/>
            <w:r>
              <w:rPr>
                <w:rFonts w:ascii="Verdana" w:hAnsi="Verdana" w:cs="StobiSerif Regular"/>
                <w:sz w:val="20"/>
                <w:szCs w:val="20"/>
              </w:rPr>
              <w:t xml:space="preserve"> </w:t>
            </w:r>
            <w:r>
              <w:rPr>
                <w:rFonts w:ascii="Verdana" w:hAnsi="Verdana" w:cs="StobiSerif Regular"/>
                <w:sz w:val="20"/>
                <w:szCs w:val="20"/>
                <w:lang w:val="mk-MK"/>
              </w:rPr>
              <w:t>отпад</w:t>
            </w:r>
          </w:p>
        </w:tc>
      </w:tr>
      <w:tr w:rsidR="00767E70" w:rsidTr="00767E70">
        <w:trPr>
          <w:trHeight w:val="622"/>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lang w:val="mk-MK"/>
              </w:rPr>
            </w:pPr>
            <w:r>
              <w:rPr>
                <w:rFonts w:ascii="StobiSerifPro" w:hAnsi="StobiSerifPro"/>
                <w:sz w:val="20"/>
                <w:szCs w:val="20"/>
                <w:lang w:val="mk-MK"/>
              </w:rPr>
              <w:t>Одговорно лице и контакт информации:</w:t>
            </w:r>
          </w:p>
        </w:tc>
        <w:tc>
          <w:tcPr>
            <w:tcW w:w="6196"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lang w:val="mk-MK"/>
              </w:rPr>
            </w:pPr>
            <w:r>
              <w:rPr>
                <w:rFonts w:ascii="StobiSerifPro" w:hAnsi="StobiSerifPro"/>
                <w:sz w:val="20"/>
                <w:szCs w:val="20"/>
                <w:lang w:val="en-US"/>
              </w:rPr>
              <w:t xml:space="preserve"> </w:t>
            </w:r>
            <w:r>
              <w:rPr>
                <w:rFonts w:ascii="StobiSerifPro" w:hAnsi="StobiSerifPro"/>
                <w:sz w:val="20"/>
                <w:szCs w:val="20"/>
                <w:lang w:val="mk-MK"/>
              </w:rPr>
              <w:t>Ана Каранфиловска Мазнева, Раководител на Сектор за отпад</w:t>
            </w:r>
          </w:p>
        </w:tc>
      </w:tr>
      <w:tr w:rsidR="00767E70" w:rsidTr="00767E70">
        <w:trPr>
          <w:trHeight w:val="939"/>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highlight w:val="yellow"/>
                <w:lang w:val="mk-MK"/>
              </w:rPr>
            </w:pPr>
            <w:r>
              <w:rPr>
                <w:rFonts w:ascii="StobiSerifPro" w:hAnsi="StobiSerifPro"/>
                <w:sz w:val="20"/>
                <w:szCs w:val="20"/>
                <w:lang w:val="mk-MK"/>
              </w:rPr>
              <w:t>Вид на Извештај</w:t>
            </w:r>
          </w:p>
        </w:tc>
        <w:tc>
          <w:tcPr>
            <w:tcW w:w="6196" w:type="dxa"/>
            <w:tcBorders>
              <w:top w:val="single" w:sz="4" w:space="0" w:color="auto"/>
              <w:left w:val="single" w:sz="4" w:space="0" w:color="auto"/>
              <w:bottom w:val="single" w:sz="4" w:space="0" w:color="auto"/>
              <w:right w:val="single" w:sz="4" w:space="0" w:color="auto"/>
            </w:tcBorders>
          </w:tcPr>
          <w:p w:rsidR="00767E70" w:rsidRDefault="00767E70">
            <w:pPr>
              <w:pStyle w:val="ListParagraph"/>
              <w:spacing w:after="0" w:line="240" w:lineRule="auto"/>
              <w:ind w:left="360"/>
              <w:rPr>
                <w:rFonts w:ascii="StobiSerifPro" w:hAnsi="StobiSerifPro"/>
                <w:sz w:val="20"/>
                <w:szCs w:val="20"/>
              </w:rPr>
            </w:pPr>
            <w:r>
              <w:rPr>
                <w:rFonts w:ascii="Segoe UI Symbol" w:hAnsi="Segoe UI Symbol" w:cs="Segoe UI Symbol"/>
                <w:sz w:val="20"/>
                <w:szCs w:val="20"/>
              </w:rPr>
              <w:t>✓</w:t>
            </w:r>
            <w:r>
              <w:rPr>
                <w:rFonts w:ascii="StobiSerifPro" w:hAnsi="StobiSerifPro"/>
                <w:sz w:val="20"/>
                <w:szCs w:val="20"/>
              </w:rPr>
              <w:t>Нацрт</w:t>
            </w:r>
          </w:p>
          <w:p w:rsidR="00767E70" w:rsidRDefault="00767E70">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1"/>
                  <w:enabled/>
                  <w:calcOnExit w:val="0"/>
                  <w:checkBox>
                    <w:sizeAuto/>
                    <w:default w:val="0"/>
                    <w:checked w:val="0"/>
                  </w:checkBox>
                </w:ffData>
              </w:fldChar>
            </w:r>
            <w:bookmarkStart w:id="1" w:name="Check11"/>
            <w:r>
              <w:rPr>
                <w:rFonts w:ascii="StobiSerifPro" w:hAnsi="StobiSerifPro"/>
                <w:sz w:val="20"/>
                <w:szCs w:val="20"/>
              </w:rPr>
              <w:instrText xml:space="preserve"> FORMCHECKBOX </w:instrText>
            </w:r>
            <w:r w:rsidR="006B1418">
              <w:rPr>
                <w:rFonts w:ascii="StobiSerifPro" w:hAnsi="StobiSerifPro"/>
                <w:sz w:val="20"/>
                <w:szCs w:val="20"/>
              </w:rPr>
            </w:r>
            <w:r w:rsidR="006B1418">
              <w:rPr>
                <w:rFonts w:ascii="StobiSerifPro" w:hAnsi="StobiSerifPro"/>
                <w:sz w:val="20"/>
                <w:szCs w:val="20"/>
              </w:rPr>
              <w:fldChar w:fldCharType="separate"/>
            </w:r>
            <w:r>
              <w:fldChar w:fldCharType="end"/>
            </w:r>
            <w:bookmarkEnd w:id="1"/>
            <w:r>
              <w:rPr>
                <w:lang w:val="en-US"/>
              </w:rPr>
              <w:t xml:space="preserve"> </w:t>
            </w:r>
            <w:r>
              <w:rPr>
                <w:rFonts w:ascii="StobiSerifPro" w:hAnsi="StobiSerifPro"/>
                <w:sz w:val="20"/>
                <w:szCs w:val="20"/>
              </w:rPr>
              <w:t xml:space="preserve">Предлог </w:t>
            </w:r>
          </w:p>
          <w:p w:rsidR="00767E70" w:rsidRDefault="00767E70">
            <w:pPr>
              <w:pStyle w:val="ListParagraph"/>
              <w:spacing w:after="0" w:line="240" w:lineRule="auto"/>
              <w:rPr>
                <w:rFonts w:ascii="StobiSerifPro" w:hAnsi="StobiSerifPro"/>
                <w:sz w:val="20"/>
                <w:szCs w:val="20"/>
              </w:rPr>
            </w:pPr>
          </w:p>
        </w:tc>
      </w:tr>
      <w:tr w:rsidR="00767E70" w:rsidTr="00767E70">
        <w:trPr>
          <w:trHeight w:val="1243"/>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lang w:val="mk-MK"/>
              </w:rPr>
            </w:pPr>
            <w:r>
              <w:rPr>
                <w:rFonts w:ascii="StobiSerifPro" w:hAnsi="StobiSerifPro"/>
                <w:sz w:val="20"/>
                <w:szCs w:val="20"/>
                <w:lang w:val="mk-MK"/>
              </w:rPr>
              <w:t>Обврската за подготовка на предлогот на закон произлегува од:</w:t>
            </w:r>
          </w:p>
        </w:tc>
        <w:tc>
          <w:tcPr>
            <w:tcW w:w="6196" w:type="dxa"/>
            <w:tcBorders>
              <w:top w:val="single" w:sz="4" w:space="0" w:color="auto"/>
              <w:left w:val="single" w:sz="4" w:space="0" w:color="auto"/>
              <w:bottom w:val="single" w:sz="4" w:space="0" w:color="auto"/>
              <w:right w:val="single" w:sz="4" w:space="0" w:color="auto"/>
            </w:tcBorders>
            <w:hideMark/>
          </w:tcPr>
          <w:p w:rsidR="00767E70" w:rsidRDefault="00767E70">
            <w:pPr>
              <w:pStyle w:val="ListParagraph"/>
              <w:spacing w:after="0" w:line="240" w:lineRule="auto"/>
              <w:ind w:left="360"/>
              <w:rPr>
                <w:rFonts w:ascii="StobiSerifPro" w:hAnsi="StobiSerifPro"/>
                <w:sz w:val="20"/>
                <w:szCs w:val="20"/>
              </w:rPr>
            </w:pPr>
            <w:r>
              <w:rPr>
                <w:rFonts w:ascii="StobiSerifPro" w:hAnsi="StobiSerifPro"/>
                <w:sz w:val="20"/>
                <w:szCs w:val="20"/>
                <w:lang w:val="en-US"/>
              </w:rPr>
              <w:fldChar w:fldCharType="begin">
                <w:ffData>
                  <w:name w:val="Check13"/>
                  <w:enabled/>
                  <w:calcOnExit w:val="0"/>
                  <w:checkBox>
                    <w:sizeAuto/>
                    <w:default w:val="0"/>
                  </w:checkBox>
                </w:ffData>
              </w:fldChar>
            </w:r>
            <w:bookmarkStart w:id="2" w:name="Check13"/>
            <w:r>
              <w:rPr>
                <w:rFonts w:ascii="StobiSerifPro" w:hAnsi="StobiSerifPro"/>
                <w:sz w:val="20"/>
                <w:szCs w:val="20"/>
                <w:lang w:val="ru-RU"/>
              </w:rPr>
              <w:instrText xml:space="preserve"> </w:instrText>
            </w:r>
            <w:r>
              <w:rPr>
                <w:rFonts w:ascii="StobiSerifPro" w:hAnsi="StobiSerifPro"/>
                <w:sz w:val="20"/>
                <w:szCs w:val="20"/>
                <w:lang w:val="en-US"/>
              </w:rPr>
              <w:instrText>FORMCHECKBOX</w:instrText>
            </w:r>
            <w:r>
              <w:rPr>
                <w:rFonts w:ascii="StobiSerifPro" w:hAnsi="StobiSerifPro"/>
                <w:sz w:val="20"/>
                <w:szCs w:val="20"/>
                <w:lang w:val="ru-RU"/>
              </w:rPr>
              <w:instrText xml:space="preserve"> </w:instrText>
            </w:r>
            <w:r w:rsidR="006B1418">
              <w:rPr>
                <w:rFonts w:ascii="StobiSerifPro" w:hAnsi="StobiSerifPro"/>
                <w:sz w:val="20"/>
                <w:szCs w:val="20"/>
                <w:lang w:val="en-US"/>
              </w:rPr>
            </w:r>
            <w:r w:rsidR="006B1418">
              <w:rPr>
                <w:rFonts w:ascii="StobiSerifPro" w:hAnsi="StobiSerifPro"/>
                <w:sz w:val="20"/>
                <w:szCs w:val="20"/>
                <w:lang w:val="en-US"/>
              </w:rPr>
              <w:fldChar w:fldCharType="separate"/>
            </w:r>
            <w:r>
              <w:fldChar w:fldCharType="end"/>
            </w:r>
            <w:bookmarkEnd w:id="2"/>
            <w:r>
              <w:rPr>
                <w:rFonts w:ascii="StobiSerifPro" w:hAnsi="StobiSerifPro"/>
                <w:sz w:val="20"/>
                <w:szCs w:val="20"/>
              </w:rPr>
              <w:t>Годишната програма за работа на Владата на Република</w:t>
            </w:r>
          </w:p>
          <w:p w:rsidR="00767E70" w:rsidRDefault="00767E70">
            <w:pPr>
              <w:pStyle w:val="ListParagraph"/>
              <w:spacing w:after="0" w:line="240" w:lineRule="auto"/>
              <w:ind w:left="360"/>
              <w:rPr>
                <w:rFonts w:ascii="StobiSerifPro" w:hAnsi="StobiSerifPro"/>
                <w:sz w:val="20"/>
                <w:szCs w:val="20"/>
              </w:rPr>
            </w:pPr>
            <w:r>
              <w:rPr>
                <w:rFonts w:ascii="StobiSerifPro" w:hAnsi="StobiSerifPro"/>
                <w:sz w:val="20"/>
                <w:szCs w:val="20"/>
              </w:rPr>
              <w:t xml:space="preserve">      Македонија</w:t>
            </w:r>
          </w:p>
          <w:p w:rsidR="00767E70" w:rsidRDefault="00767E70">
            <w:pPr>
              <w:pStyle w:val="ListParagraph"/>
              <w:spacing w:after="0" w:line="240" w:lineRule="auto"/>
              <w:ind w:left="360"/>
              <w:rPr>
                <w:rFonts w:ascii="StobiSerifPro" w:hAnsi="StobiSerifPro"/>
                <w:sz w:val="20"/>
                <w:szCs w:val="20"/>
              </w:rPr>
            </w:pPr>
            <w:r>
              <w:rPr>
                <w:rFonts w:ascii="StobiSerifPro" w:hAnsi="StobiSerifPro"/>
                <w:sz w:val="20"/>
                <w:szCs w:val="20"/>
                <w:lang w:val="en-US"/>
              </w:rPr>
              <w:fldChar w:fldCharType="begin">
                <w:ffData>
                  <w:name w:val="Check14"/>
                  <w:enabled/>
                  <w:calcOnExit w:val="0"/>
                  <w:checkBox>
                    <w:sizeAuto/>
                    <w:default w:val="0"/>
                  </w:checkBox>
                </w:ffData>
              </w:fldChar>
            </w:r>
            <w:bookmarkStart w:id="3" w:name="Check14"/>
            <w:r>
              <w:rPr>
                <w:rFonts w:ascii="StobiSerifPro" w:hAnsi="StobiSerifPro"/>
                <w:sz w:val="20"/>
                <w:szCs w:val="20"/>
                <w:lang w:val="ru-RU"/>
              </w:rPr>
              <w:instrText xml:space="preserve"> </w:instrText>
            </w:r>
            <w:r>
              <w:rPr>
                <w:rFonts w:ascii="StobiSerifPro" w:hAnsi="StobiSerifPro"/>
                <w:sz w:val="20"/>
                <w:szCs w:val="20"/>
                <w:lang w:val="en-US"/>
              </w:rPr>
              <w:instrText>FORMCHECKBOX</w:instrText>
            </w:r>
            <w:r>
              <w:rPr>
                <w:rFonts w:ascii="StobiSerifPro" w:hAnsi="StobiSerifPro"/>
                <w:sz w:val="20"/>
                <w:szCs w:val="20"/>
                <w:lang w:val="ru-RU"/>
              </w:rPr>
              <w:instrText xml:space="preserve"> </w:instrText>
            </w:r>
            <w:r w:rsidR="006B1418">
              <w:rPr>
                <w:rFonts w:ascii="StobiSerifPro" w:hAnsi="StobiSerifPro"/>
                <w:sz w:val="20"/>
                <w:szCs w:val="20"/>
                <w:lang w:val="en-US"/>
              </w:rPr>
            </w:r>
            <w:r w:rsidR="006B1418">
              <w:rPr>
                <w:rFonts w:ascii="StobiSerifPro" w:hAnsi="StobiSerifPro"/>
                <w:sz w:val="20"/>
                <w:szCs w:val="20"/>
                <w:lang w:val="en-US"/>
              </w:rPr>
              <w:fldChar w:fldCharType="separate"/>
            </w:r>
            <w:r>
              <w:fldChar w:fldCharType="end"/>
            </w:r>
            <w:bookmarkEnd w:id="3"/>
            <w:r>
              <w:rPr>
                <w:rFonts w:ascii="StobiSerifPro" w:hAnsi="StobiSerifPro"/>
                <w:sz w:val="20"/>
                <w:szCs w:val="20"/>
              </w:rPr>
              <w:t>НПАА</w:t>
            </w:r>
          </w:p>
          <w:p w:rsidR="00767E70" w:rsidRDefault="00767E70">
            <w:pPr>
              <w:pStyle w:val="ListParagraph"/>
              <w:spacing w:after="0" w:line="240" w:lineRule="auto"/>
              <w:ind w:left="360"/>
              <w:rPr>
                <w:rFonts w:ascii="StobiSerifPro" w:hAnsi="StobiSerifPro"/>
                <w:sz w:val="20"/>
                <w:szCs w:val="20"/>
              </w:rPr>
            </w:pPr>
            <w:r>
              <w:rPr>
                <w:rFonts w:ascii="Arial" w:hAnsi="Arial" w:cs="Arial"/>
                <w:sz w:val="20"/>
                <w:szCs w:val="20"/>
                <w:lang w:val="en-US"/>
              </w:rPr>
              <w:t>√</w:t>
            </w:r>
            <w:r>
              <w:rPr>
                <w:rFonts w:ascii="StobiSerifPro" w:hAnsi="StobiSerifPro"/>
                <w:sz w:val="20"/>
                <w:szCs w:val="20"/>
              </w:rPr>
              <w:t xml:space="preserve"> Заклучок на Владата на Република Македонија</w:t>
            </w:r>
          </w:p>
          <w:p w:rsidR="00767E70" w:rsidRDefault="00767E70">
            <w:pPr>
              <w:pStyle w:val="ListParagraph"/>
              <w:spacing w:after="0" w:line="240" w:lineRule="auto"/>
              <w:ind w:left="360"/>
              <w:rPr>
                <w:rFonts w:ascii="StobiSerifPro" w:hAnsi="StobiSerifPro"/>
                <w:sz w:val="20"/>
                <w:szCs w:val="20"/>
              </w:rPr>
            </w:pPr>
            <w:r>
              <w:rPr>
                <w:rFonts w:ascii="StobiSerifPro" w:hAnsi="StobiSerifPro"/>
                <w:sz w:val="20"/>
                <w:szCs w:val="20"/>
              </w:rPr>
              <w:fldChar w:fldCharType="begin">
                <w:ffData>
                  <w:name w:val="Check16"/>
                  <w:enabled/>
                  <w:calcOnExit w:val="0"/>
                  <w:checkBox>
                    <w:sizeAuto/>
                    <w:default w:val="0"/>
                  </w:checkBox>
                </w:ffData>
              </w:fldChar>
            </w:r>
            <w:bookmarkStart w:id="4" w:name="Check16"/>
            <w:r>
              <w:rPr>
                <w:rFonts w:ascii="StobiSerifPro" w:hAnsi="StobiSerifPro"/>
                <w:sz w:val="20"/>
                <w:szCs w:val="20"/>
              </w:rPr>
              <w:instrText xml:space="preserve"> FORMCHECKBOX </w:instrText>
            </w:r>
            <w:r w:rsidR="006B1418">
              <w:rPr>
                <w:rFonts w:ascii="StobiSerifPro" w:hAnsi="StobiSerifPro"/>
                <w:sz w:val="20"/>
                <w:szCs w:val="20"/>
              </w:rPr>
            </w:r>
            <w:r w:rsidR="006B1418">
              <w:rPr>
                <w:rFonts w:ascii="StobiSerifPro" w:hAnsi="StobiSerifPro"/>
                <w:sz w:val="20"/>
                <w:szCs w:val="20"/>
              </w:rPr>
              <w:fldChar w:fldCharType="separate"/>
            </w:r>
            <w:r>
              <w:fldChar w:fldCharType="end"/>
            </w:r>
            <w:bookmarkEnd w:id="4"/>
            <w:r>
              <w:rPr>
                <w:rFonts w:ascii="StobiSerifPro" w:hAnsi="StobiSerifPro"/>
                <w:sz w:val="20"/>
                <w:szCs w:val="20"/>
              </w:rPr>
              <w:t xml:space="preserve"> Друго</w:t>
            </w:r>
          </w:p>
          <w:p w:rsidR="00767E70" w:rsidRDefault="00767E70">
            <w:pPr>
              <w:pStyle w:val="ListParagraph"/>
              <w:spacing w:after="0" w:line="240" w:lineRule="auto"/>
              <w:ind w:left="360"/>
              <w:rPr>
                <w:rFonts w:ascii="StobiSerifPro" w:hAnsi="StobiSerifPro"/>
                <w:sz w:val="20"/>
                <w:szCs w:val="20"/>
              </w:rPr>
            </w:pPr>
            <w:r>
              <w:rPr>
                <w:rFonts w:ascii="StobiSerifPro" w:hAnsi="StobiSerifPro"/>
                <w:sz w:val="20"/>
                <w:szCs w:val="20"/>
              </w:rPr>
              <w:t>_____________________________________</w:t>
            </w:r>
          </w:p>
        </w:tc>
      </w:tr>
      <w:tr w:rsidR="00767E70" w:rsidTr="00767E70">
        <w:trPr>
          <w:trHeight w:val="634"/>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lang w:val="mk-MK"/>
              </w:rPr>
            </w:pPr>
            <w:r>
              <w:rPr>
                <w:rFonts w:ascii="StobiSerifPro" w:hAnsi="StobiSerifPro"/>
                <w:sz w:val="20"/>
                <w:szCs w:val="20"/>
                <w:lang w:val="mk-MK"/>
              </w:rPr>
              <w:t>Поврзаност со Директивите на ЕУ</w:t>
            </w:r>
          </w:p>
        </w:tc>
        <w:tc>
          <w:tcPr>
            <w:tcW w:w="6196" w:type="dxa"/>
            <w:tcBorders>
              <w:top w:val="single" w:sz="4" w:space="0" w:color="auto"/>
              <w:left w:val="single" w:sz="4" w:space="0" w:color="auto"/>
              <w:bottom w:val="single" w:sz="4" w:space="0" w:color="auto"/>
              <w:right w:val="single" w:sz="4" w:space="0" w:color="auto"/>
            </w:tcBorders>
            <w:hideMark/>
          </w:tcPr>
          <w:p w:rsidR="00767E70" w:rsidRDefault="00767E70">
            <w:pPr>
              <w:pStyle w:val="ListParagraph"/>
              <w:rPr>
                <w:rFonts w:ascii="StobiSerifPro" w:hAnsi="StobiSerifPro"/>
                <w:sz w:val="20"/>
                <w:szCs w:val="20"/>
              </w:rPr>
            </w:pPr>
            <w:r>
              <w:rPr>
                <w:rFonts w:ascii="StobiSerifPro" w:hAnsi="StobiSerifPro"/>
                <w:sz w:val="20"/>
                <w:szCs w:val="20"/>
              </w:rPr>
              <w:t>Нема</w:t>
            </w:r>
          </w:p>
        </w:tc>
      </w:tr>
      <w:tr w:rsidR="00767E70" w:rsidTr="00767E70">
        <w:trPr>
          <w:trHeight w:val="1865"/>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lang w:val="mk-MK"/>
              </w:rPr>
            </w:pPr>
            <w:r>
              <w:rPr>
                <w:rFonts w:ascii="StobiSerifPro" w:hAnsi="StobiSerifPro"/>
                <w:sz w:val="20"/>
                <w:szCs w:val="20"/>
                <w:lang w:val="mk-MK"/>
              </w:rPr>
              <w:t xml:space="preserve">Дали нацрт извештајот содржи информации согласно прописите кои се однесуваат на класифицираните информации </w:t>
            </w:r>
          </w:p>
        </w:tc>
        <w:tc>
          <w:tcPr>
            <w:tcW w:w="6196" w:type="dxa"/>
            <w:tcBorders>
              <w:top w:val="single" w:sz="4" w:space="0" w:color="auto"/>
              <w:left w:val="single" w:sz="4" w:space="0" w:color="auto"/>
              <w:bottom w:val="single" w:sz="4" w:space="0" w:color="auto"/>
              <w:right w:val="single" w:sz="4" w:space="0" w:color="auto"/>
            </w:tcBorders>
            <w:hideMark/>
          </w:tcPr>
          <w:p w:rsidR="00767E70" w:rsidRDefault="00767E70">
            <w:pPr>
              <w:pStyle w:val="ListParagraph"/>
              <w:spacing w:after="0" w:line="240" w:lineRule="auto"/>
              <w:ind w:left="360"/>
              <w:rPr>
                <w:rFonts w:ascii="StobiSerifPro" w:hAnsi="StobiSerifPro"/>
                <w:sz w:val="20"/>
                <w:szCs w:val="20"/>
              </w:rPr>
            </w:pPr>
            <w:r>
              <w:rPr>
                <w:rFonts w:ascii="StobiSerifPro" w:hAnsi="StobiSerifPro"/>
                <w:sz w:val="20"/>
                <w:szCs w:val="20"/>
                <w:lang w:val="en-US"/>
              </w:rPr>
              <w:fldChar w:fldCharType="begin">
                <w:ffData>
                  <w:name w:val="Check17"/>
                  <w:enabled/>
                  <w:calcOnExit w:val="0"/>
                  <w:checkBox>
                    <w:sizeAuto/>
                    <w:default w:val="0"/>
                    <w:checked w:val="0"/>
                  </w:checkBox>
                </w:ffData>
              </w:fldChar>
            </w:r>
            <w:bookmarkStart w:id="5" w:name="Check17"/>
            <w:r>
              <w:rPr>
                <w:rFonts w:ascii="StobiSerifPro" w:hAnsi="StobiSerifPro"/>
                <w:sz w:val="20"/>
                <w:szCs w:val="20"/>
                <w:lang w:val="en-US"/>
              </w:rPr>
              <w:instrText xml:space="preserve"> FORMCHECKBOX </w:instrText>
            </w:r>
            <w:r w:rsidR="006B1418">
              <w:rPr>
                <w:rFonts w:ascii="StobiSerifPro" w:hAnsi="StobiSerifPro"/>
                <w:sz w:val="20"/>
                <w:szCs w:val="20"/>
                <w:lang w:val="en-US"/>
              </w:rPr>
            </w:r>
            <w:r w:rsidR="006B1418">
              <w:rPr>
                <w:rFonts w:ascii="StobiSerifPro" w:hAnsi="StobiSerifPro"/>
                <w:sz w:val="20"/>
                <w:szCs w:val="20"/>
                <w:lang w:val="en-US"/>
              </w:rPr>
              <w:fldChar w:fldCharType="separate"/>
            </w:r>
            <w:r>
              <w:fldChar w:fldCharType="end"/>
            </w:r>
            <w:bookmarkEnd w:id="5"/>
            <w:r>
              <w:rPr>
                <w:rFonts w:ascii="StobiSerifPro" w:hAnsi="StobiSerifPro"/>
                <w:sz w:val="20"/>
                <w:szCs w:val="20"/>
              </w:rPr>
              <w:t>Да</w:t>
            </w:r>
          </w:p>
          <w:p w:rsidR="00767E70" w:rsidRDefault="00767E70">
            <w:pPr>
              <w:pStyle w:val="ListParagraph"/>
              <w:spacing w:after="0" w:line="240" w:lineRule="auto"/>
              <w:ind w:left="360"/>
              <w:rPr>
                <w:rFonts w:ascii="StobiSerifPro" w:hAnsi="StobiSerifPro"/>
                <w:sz w:val="20"/>
                <w:szCs w:val="20"/>
              </w:rPr>
            </w:pPr>
            <w:r>
              <w:rPr>
                <w:rFonts w:ascii="Segoe UI Symbol" w:hAnsi="Segoe UI Symbol" w:cs="Segoe UI Symbol"/>
                <w:sz w:val="20"/>
                <w:szCs w:val="20"/>
                <w:lang w:val="en-US"/>
              </w:rPr>
              <w:t>✓</w:t>
            </w:r>
            <w:r>
              <w:rPr>
                <w:rFonts w:ascii="StobiSerifPro" w:hAnsi="StobiSerifPro"/>
                <w:sz w:val="20"/>
                <w:szCs w:val="20"/>
              </w:rPr>
              <w:t>Не</w:t>
            </w:r>
          </w:p>
        </w:tc>
      </w:tr>
      <w:tr w:rsidR="00767E70" w:rsidTr="00767E70">
        <w:trPr>
          <w:trHeight w:val="939"/>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lang w:val="en-US"/>
              </w:rPr>
            </w:pPr>
            <w:r>
              <w:rPr>
                <w:rFonts w:ascii="StobiSerifPro" w:hAnsi="StobiSerifPro"/>
                <w:sz w:val="20"/>
                <w:szCs w:val="20"/>
                <w:lang w:val="mk-MK"/>
              </w:rPr>
              <w:t>Датум на објавување на нацрт Извештајот на ЕНЕР:</w:t>
            </w:r>
          </w:p>
        </w:tc>
        <w:tc>
          <w:tcPr>
            <w:tcW w:w="6196" w:type="dxa"/>
            <w:tcBorders>
              <w:top w:val="single" w:sz="4" w:space="0" w:color="auto"/>
              <w:left w:val="single" w:sz="4" w:space="0" w:color="auto"/>
              <w:bottom w:val="single" w:sz="4" w:space="0" w:color="auto"/>
              <w:right w:val="single" w:sz="4" w:space="0" w:color="auto"/>
            </w:tcBorders>
            <w:hideMark/>
          </w:tcPr>
          <w:p w:rsidR="00767E70" w:rsidRDefault="00767E70" w:rsidP="002B475F">
            <w:pPr>
              <w:spacing w:line="256" w:lineRule="auto"/>
              <w:rPr>
                <w:rFonts w:ascii="StobiSerifPro" w:hAnsi="StobiSerifPro"/>
                <w:sz w:val="20"/>
                <w:szCs w:val="20"/>
                <w:lang w:val="mk-MK"/>
              </w:rPr>
            </w:pPr>
            <w:r>
              <w:rPr>
                <w:rFonts w:ascii="StobiSerifPro" w:hAnsi="StobiSerifPro"/>
                <w:sz w:val="20"/>
                <w:szCs w:val="20"/>
                <w:lang w:val="mk-MK"/>
              </w:rPr>
              <w:t>2</w:t>
            </w:r>
            <w:r w:rsidR="002B475F">
              <w:rPr>
                <w:rFonts w:ascii="StobiSerifPro" w:hAnsi="StobiSerifPro"/>
                <w:sz w:val="20"/>
                <w:szCs w:val="20"/>
                <w:lang w:val="mk-MK"/>
              </w:rPr>
              <w:t>2</w:t>
            </w:r>
            <w:r>
              <w:rPr>
                <w:rFonts w:ascii="StobiSerifPro" w:hAnsi="StobiSerifPro"/>
                <w:sz w:val="20"/>
                <w:szCs w:val="20"/>
                <w:lang w:val="mk-MK"/>
              </w:rPr>
              <w:t xml:space="preserve"> Јуни 2015 година </w:t>
            </w:r>
          </w:p>
        </w:tc>
      </w:tr>
      <w:tr w:rsidR="00767E70" w:rsidTr="00767E70">
        <w:trPr>
          <w:trHeight w:val="691"/>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lang w:val="mk-MK"/>
              </w:rPr>
            </w:pPr>
            <w:r>
              <w:rPr>
                <w:rFonts w:ascii="StobiSerifPro" w:hAnsi="StobiSerifPro"/>
                <w:sz w:val="20"/>
                <w:szCs w:val="20"/>
                <w:lang w:val="mk-MK"/>
              </w:rPr>
              <w:t xml:space="preserve">Датум на доставување на нацрт Извештајот до </w:t>
            </w:r>
            <w:r>
              <w:rPr>
                <w:rFonts w:ascii="StobiSerifPro" w:hAnsi="StobiSerifPro"/>
                <w:sz w:val="20"/>
                <w:szCs w:val="20"/>
                <w:lang w:val="ru-RU"/>
              </w:rPr>
              <w:t>Министерството за информатичко општество и администрација</w:t>
            </w:r>
            <w:r>
              <w:rPr>
                <w:rFonts w:ascii="StobiSerifPro" w:hAnsi="StobiSerifPro"/>
                <w:sz w:val="20"/>
                <w:szCs w:val="20"/>
                <w:lang w:val="mk-MK"/>
              </w:rPr>
              <w:t>:</w:t>
            </w:r>
          </w:p>
        </w:tc>
        <w:tc>
          <w:tcPr>
            <w:tcW w:w="6196" w:type="dxa"/>
            <w:tcBorders>
              <w:top w:val="single" w:sz="4" w:space="0" w:color="auto"/>
              <w:left w:val="single" w:sz="4" w:space="0" w:color="auto"/>
              <w:bottom w:val="single" w:sz="4" w:space="0" w:color="auto"/>
              <w:right w:val="single" w:sz="4" w:space="0" w:color="auto"/>
            </w:tcBorders>
            <w:hideMark/>
          </w:tcPr>
          <w:p w:rsidR="00767E70" w:rsidRPr="008C603D" w:rsidRDefault="008C603D">
            <w:pPr>
              <w:spacing w:line="256" w:lineRule="auto"/>
              <w:rPr>
                <w:rFonts w:ascii="StobiSerifPro" w:hAnsi="StobiSerifPro"/>
                <w:sz w:val="20"/>
                <w:szCs w:val="20"/>
                <w:lang w:val="mk-MK"/>
              </w:rPr>
            </w:pPr>
            <w:r>
              <w:rPr>
                <w:rFonts w:ascii="StobiSerifPro" w:hAnsi="StobiSerifPro"/>
                <w:sz w:val="20"/>
                <w:szCs w:val="20"/>
                <w:lang w:val="mk-MK"/>
              </w:rPr>
              <w:t>23 Јуни 2015</w:t>
            </w:r>
          </w:p>
        </w:tc>
      </w:tr>
      <w:tr w:rsidR="00767E70" w:rsidTr="00767E70">
        <w:trPr>
          <w:trHeight w:val="622"/>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lang w:val="mk-MK"/>
              </w:rPr>
            </w:pPr>
            <w:r>
              <w:rPr>
                <w:rFonts w:ascii="StobiSerifPro" w:hAnsi="StobiSerifPro"/>
                <w:sz w:val="20"/>
                <w:szCs w:val="20"/>
                <w:lang w:val="mk-MK"/>
              </w:rPr>
              <w:t xml:space="preserve">Датум на добивање на мислењето од </w:t>
            </w:r>
            <w:r>
              <w:rPr>
                <w:rFonts w:ascii="StobiSerifPro" w:hAnsi="StobiSerifPro"/>
                <w:sz w:val="20"/>
                <w:szCs w:val="20"/>
                <w:lang w:val="ru-RU"/>
              </w:rPr>
              <w:t>Министерството за информатичко општество и администрација</w:t>
            </w:r>
            <w:r>
              <w:rPr>
                <w:rFonts w:ascii="StobiSerifPro" w:hAnsi="StobiSerifPro"/>
                <w:sz w:val="20"/>
                <w:szCs w:val="20"/>
                <w:lang w:val="mk-MK"/>
              </w:rPr>
              <w:t>:</w:t>
            </w:r>
          </w:p>
        </w:tc>
        <w:tc>
          <w:tcPr>
            <w:tcW w:w="6196" w:type="dxa"/>
            <w:tcBorders>
              <w:top w:val="single" w:sz="4" w:space="0" w:color="auto"/>
              <w:left w:val="single" w:sz="4" w:space="0" w:color="auto"/>
              <w:bottom w:val="single" w:sz="4" w:space="0" w:color="auto"/>
              <w:right w:val="single" w:sz="4" w:space="0" w:color="auto"/>
            </w:tcBorders>
          </w:tcPr>
          <w:p w:rsidR="00767E70" w:rsidRDefault="00767E70">
            <w:pPr>
              <w:spacing w:line="256" w:lineRule="auto"/>
              <w:rPr>
                <w:rFonts w:ascii="StobiSerifPro" w:hAnsi="StobiSerifPro"/>
                <w:sz w:val="20"/>
                <w:szCs w:val="20"/>
                <w:lang w:val="mk-MK"/>
              </w:rPr>
            </w:pPr>
          </w:p>
        </w:tc>
      </w:tr>
      <w:tr w:rsidR="00767E70" w:rsidTr="00767E70">
        <w:trPr>
          <w:trHeight w:val="951"/>
        </w:trPr>
        <w:tc>
          <w:tcPr>
            <w:tcW w:w="3105" w:type="dxa"/>
            <w:tcBorders>
              <w:top w:val="single" w:sz="4" w:space="0" w:color="auto"/>
              <w:left w:val="single" w:sz="4" w:space="0" w:color="auto"/>
              <w:bottom w:val="single" w:sz="4" w:space="0" w:color="auto"/>
              <w:right w:val="single" w:sz="4" w:space="0" w:color="auto"/>
            </w:tcBorders>
            <w:hideMark/>
          </w:tcPr>
          <w:p w:rsidR="00767E70" w:rsidRDefault="00767E70">
            <w:pPr>
              <w:spacing w:line="256" w:lineRule="auto"/>
              <w:rPr>
                <w:rFonts w:ascii="StobiSerifPro" w:hAnsi="StobiSerifPro"/>
                <w:sz w:val="20"/>
                <w:szCs w:val="20"/>
                <w:highlight w:val="yellow"/>
                <w:lang w:val="mk-MK"/>
              </w:rPr>
            </w:pPr>
            <w:r>
              <w:rPr>
                <w:rFonts w:ascii="StobiSerifPro" w:hAnsi="StobiSerifPro"/>
                <w:sz w:val="20"/>
                <w:szCs w:val="20"/>
                <w:lang w:val="mk-MK"/>
              </w:rPr>
              <w:t xml:space="preserve">Рок за доставување на предлогот на закон до Генералниот секретаријат  </w:t>
            </w:r>
          </w:p>
        </w:tc>
        <w:tc>
          <w:tcPr>
            <w:tcW w:w="6196" w:type="dxa"/>
            <w:tcBorders>
              <w:top w:val="single" w:sz="4" w:space="0" w:color="auto"/>
              <w:left w:val="single" w:sz="4" w:space="0" w:color="auto"/>
              <w:bottom w:val="single" w:sz="4" w:space="0" w:color="auto"/>
              <w:right w:val="single" w:sz="4" w:space="0" w:color="auto"/>
            </w:tcBorders>
            <w:hideMark/>
          </w:tcPr>
          <w:p w:rsidR="00767E70" w:rsidRPr="00A437C4" w:rsidRDefault="00A437C4">
            <w:pPr>
              <w:spacing w:line="256" w:lineRule="auto"/>
              <w:rPr>
                <w:rFonts w:ascii="StobiSerifPro" w:hAnsi="StobiSerifPro"/>
                <w:sz w:val="20"/>
                <w:szCs w:val="20"/>
                <w:lang w:val="mk-MK"/>
              </w:rPr>
            </w:pPr>
            <w:r>
              <w:rPr>
                <w:rFonts w:ascii="StobiSerifPro" w:hAnsi="StobiSerifPro"/>
                <w:sz w:val="20"/>
                <w:szCs w:val="20"/>
                <w:lang w:val="en-US"/>
              </w:rPr>
              <w:t xml:space="preserve">22 </w:t>
            </w:r>
            <w:r>
              <w:rPr>
                <w:rFonts w:ascii="StobiSerifPro" w:hAnsi="StobiSerifPro"/>
                <w:sz w:val="20"/>
                <w:szCs w:val="20"/>
                <w:lang w:val="mk-MK"/>
              </w:rPr>
              <w:t>Јуни 2015 година</w:t>
            </w:r>
          </w:p>
        </w:tc>
      </w:tr>
    </w:tbl>
    <w:p w:rsidR="00767E70" w:rsidRDefault="00767E70" w:rsidP="00767E70">
      <w:pPr>
        <w:shd w:val="clear" w:color="auto" w:fill="CCFFFF"/>
        <w:tabs>
          <w:tab w:val="left" w:pos="675"/>
        </w:tabs>
        <w:rPr>
          <w:rFonts w:ascii="StobiSerifPro" w:hAnsi="StobiSerifPro"/>
          <w:b/>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r>
        <w:rPr>
          <w:rFonts w:ascii="StobiSerifPro" w:hAnsi="StobiSerifPro"/>
          <w:b/>
          <w:sz w:val="20"/>
          <w:szCs w:val="20"/>
          <w:lang w:val="mk-MK"/>
        </w:rPr>
        <w:t>1.</w:t>
      </w:r>
      <w:r>
        <w:rPr>
          <w:rFonts w:ascii="StobiSerifPro" w:hAnsi="StobiSerifPro"/>
          <w:b/>
          <w:sz w:val="20"/>
          <w:szCs w:val="20"/>
          <w:lang w:val="mk-MK"/>
        </w:rPr>
        <w:tab/>
        <w:t>Опис на состојбите во областа и дефинирање на проблемот</w:t>
      </w:r>
    </w:p>
    <w:p w:rsidR="00767E70" w:rsidRDefault="00767E70" w:rsidP="00767E70">
      <w:pPr>
        <w:spacing w:line="276" w:lineRule="auto"/>
        <w:jc w:val="both"/>
        <w:rPr>
          <w:rFonts w:ascii="StobiSerifPro" w:hAnsi="StobiSerifPro"/>
          <w:i/>
          <w:sz w:val="20"/>
          <w:szCs w:val="20"/>
          <w:lang w:val="ru-RU"/>
        </w:rPr>
      </w:pPr>
    </w:p>
    <w:p w:rsidR="00767E70" w:rsidRDefault="00767E70" w:rsidP="00767E70">
      <w:pPr>
        <w:spacing w:line="276" w:lineRule="auto"/>
        <w:ind w:firstLine="720"/>
        <w:jc w:val="both"/>
        <w:rPr>
          <w:rFonts w:ascii="StobiSerifPro" w:eastAsia="Calibri" w:hAnsi="StobiSerifPro" w:cs="Calibri"/>
          <w:i/>
          <w:iCs/>
          <w:sz w:val="20"/>
          <w:szCs w:val="20"/>
          <w:lang w:val="mk-MK"/>
        </w:rPr>
      </w:pPr>
      <w:r>
        <w:rPr>
          <w:rFonts w:ascii="StobiSerifPro" w:hAnsi="StobiSerifPro"/>
          <w:i/>
          <w:sz w:val="20"/>
          <w:szCs w:val="20"/>
          <w:lang w:val="mk-MK"/>
        </w:rPr>
        <w:t>1.1</w:t>
      </w:r>
      <w:r>
        <w:rPr>
          <w:rFonts w:ascii="StobiSerifPro" w:hAnsi="StobiSerifPro"/>
          <w:i/>
          <w:sz w:val="20"/>
          <w:szCs w:val="20"/>
          <w:lang w:val="mk-MK"/>
        </w:rPr>
        <w:tab/>
      </w:r>
      <w:r>
        <w:rPr>
          <w:rFonts w:ascii="StobiSerifPro" w:eastAsia="Calibri" w:hAnsi="StobiSerifPro" w:cs="Calibri"/>
          <w:i/>
          <w:sz w:val="20"/>
          <w:szCs w:val="20"/>
          <w:lang w:val="mk-MK"/>
        </w:rPr>
        <w:t xml:space="preserve">Опис на состојбите </w:t>
      </w:r>
    </w:p>
    <w:p w:rsidR="00A437C4" w:rsidRDefault="00767E70" w:rsidP="00767E70">
      <w:pPr>
        <w:autoSpaceDE w:val="0"/>
        <w:autoSpaceDN w:val="0"/>
        <w:adjustRightInd w:val="0"/>
        <w:jc w:val="both"/>
        <w:rPr>
          <w:rFonts w:ascii="Arial" w:hAnsi="Arial" w:cs="Arial"/>
          <w:sz w:val="20"/>
          <w:szCs w:val="20"/>
          <w:lang w:val="mk-MK"/>
        </w:rPr>
      </w:pPr>
      <w:r>
        <w:rPr>
          <w:rFonts w:ascii="Arial" w:hAnsi="Arial" w:cs="Arial"/>
          <w:sz w:val="20"/>
          <w:szCs w:val="20"/>
          <w:lang w:val="mk-MK"/>
        </w:rPr>
        <w:t>Согласно со членот 68 од Законот за управување со отпадот се забранува исфрлање на отпадните масла и остатокот од отпадните масла при нивна преработка во почвата, во водите, во садовите за комунален отпад, во канализационите и во другите инфраструктурни системи и објекти, како и складирање, преработка и отстранување на отпадните масла на места кои не се предвидени за таа намена и преработка и/или отстранување на отпадните масла коишто предизвикуваат загадување на воздухот над пропишаните гранични вредности согласно со прописите за заштита на воздухот, здравјето на луѓето и животната средина. Поседувачите на отпадните масла се должни да ги предадат отпадните масла во собирно место, центар за собирање или во инсталација за преработка или за отстранување на отпадните масла.</w:t>
      </w:r>
    </w:p>
    <w:p w:rsidR="00767E70" w:rsidRDefault="00767E70" w:rsidP="00767E70">
      <w:pPr>
        <w:autoSpaceDE w:val="0"/>
        <w:autoSpaceDN w:val="0"/>
        <w:adjustRightInd w:val="0"/>
        <w:jc w:val="both"/>
        <w:rPr>
          <w:rFonts w:ascii="Arial" w:hAnsi="Arial" w:cs="Arial"/>
          <w:sz w:val="20"/>
          <w:szCs w:val="20"/>
          <w:lang w:val="mk-MK"/>
        </w:rPr>
      </w:pPr>
      <w:r>
        <w:rPr>
          <w:rFonts w:ascii="Arial" w:hAnsi="Arial" w:cs="Arial"/>
          <w:sz w:val="20"/>
          <w:szCs w:val="20"/>
          <w:lang w:val="mk-MK"/>
        </w:rPr>
        <w:t xml:space="preserve">Исто така согласно со законот, поседувачите на отпадните масла во зависност од количините на отпадните масла што годишно ги создаваат се должни да обезбедат собирно место за отпадните масла, нивно привремено складирање, или нивно безбедно пренесување во центар за собирање. </w:t>
      </w:r>
      <w:r w:rsidR="00A437C4">
        <w:rPr>
          <w:rFonts w:ascii="Arial" w:hAnsi="Arial" w:cs="Arial"/>
          <w:sz w:val="20"/>
          <w:szCs w:val="20"/>
          <w:lang w:val="mk-MK"/>
        </w:rPr>
        <w:t xml:space="preserve">Донесен и </w:t>
      </w:r>
      <w:r>
        <w:rPr>
          <w:rFonts w:ascii="Arial" w:hAnsi="Arial" w:cs="Arial"/>
          <w:sz w:val="20"/>
          <w:szCs w:val="20"/>
          <w:lang w:val="mk-MK"/>
        </w:rPr>
        <w:t>Правилник за постапките и начинот на собирање, транспортирање, преработка, складирање, третман и отстранување на отпадните масла и  начинот на</w:t>
      </w:r>
    </w:p>
    <w:p w:rsidR="00767E70" w:rsidRDefault="00767E70" w:rsidP="00767E70">
      <w:pPr>
        <w:autoSpaceDE w:val="0"/>
        <w:autoSpaceDN w:val="0"/>
        <w:adjustRightInd w:val="0"/>
        <w:jc w:val="both"/>
        <w:rPr>
          <w:rFonts w:ascii="Arial" w:hAnsi="Arial" w:cs="Arial"/>
          <w:sz w:val="20"/>
          <w:szCs w:val="20"/>
          <w:lang w:val="mk-MK"/>
        </w:rPr>
      </w:pPr>
      <w:r>
        <w:rPr>
          <w:rFonts w:ascii="Arial" w:hAnsi="Arial" w:cs="Arial"/>
          <w:sz w:val="20"/>
          <w:szCs w:val="20"/>
          <w:lang w:val="mk-MK"/>
        </w:rPr>
        <w:t xml:space="preserve">водење евиденција и доставување на податоците. </w:t>
      </w:r>
    </w:p>
    <w:p w:rsidR="00767E70" w:rsidRDefault="00767E70" w:rsidP="00767E70">
      <w:pPr>
        <w:autoSpaceDE w:val="0"/>
        <w:autoSpaceDN w:val="0"/>
        <w:adjustRightInd w:val="0"/>
        <w:jc w:val="both"/>
        <w:rPr>
          <w:lang w:val="mk-MK"/>
        </w:rPr>
      </w:pPr>
    </w:p>
    <w:p w:rsidR="00767E70" w:rsidRDefault="00767E70" w:rsidP="00767E70">
      <w:pPr>
        <w:autoSpaceDE w:val="0"/>
        <w:autoSpaceDN w:val="0"/>
        <w:adjustRightInd w:val="0"/>
        <w:jc w:val="both"/>
        <w:rPr>
          <w:rFonts w:ascii="StobiSerifPro" w:eastAsia="Calibri" w:hAnsi="StobiSerifPro" w:cs="Calibri"/>
          <w:i/>
          <w:sz w:val="20"/>
          <w:szCs w:val="20"/>
          <w:lang w:val="mk-MK"/>
        </w:rPr>
      </w:pPr>
      <w:r>
        <w:rPr>
          <w:rFonts w:ascii="StobiSerifPro" w:hAnsi="StobiSerifPro"/>
          <w:i/>
          <w:sz w:val="20"/>
          <w:szCs w:val="20"/>
          <w:lang w:val="mk-MK"/>
        </w:rPr>
        <w:t>1.2</w:t>
      </w:r>
      <w:r>
        <w:rPr>
          <w:rFonts w:ascii="StobiSerifPro" w:hAnsi="StobiSerifPro"/>
          <w:i/>
          <w:sz w:val="20"/>
          <w:szCs w:val="20"/>
          <w:lang w:val="mk-MK"/>
        </w:rPr>
        <w:tab/>
      </w:r>
      <w:r>
        <w:rPr>
          <w:rFonts w:ascii="StobiSerifPro" w:eastAsia="Calibri" w:hAnsi="StobiSerifPro" w:cs="Calibri"/>
          <w:i/>
          <w:sz w:val="20"/>
          <w:szCs w:val="20"/>
          <w:lang w:val="mk-MK"/>
        </w:rPr>
        <w:t xml:space="preserve">Причини за проблемите кои се предмет на разгледување </w:t>
      </w:r>
    </w:p>
    <w:p w:rsidR="00767E70" w:rsidRDefault="00767E70" w:rsidP="00767E70">
      <w:pPr>
        <w:autoSpaceDE w:val="0"/>
        <w:autoSpaceDN w:val="0"/>
        <w:adjustRightInd w:val="0"/>
        <w:jc w:val="both"/>
        <w:rPr>
          <w:rFonts w:ascii="StobiSerifPro" w:eastAsia="Calibri" w:hAnsi="StobiSerifPro" w:cs="Calibri"/>
          <w:i/>
          <w:iCs/>
          <w:sz w:val="20"/>
          <w:szCs w:val="20"/>
          <w:lang w:val="mk-MK"/>
        </w:rPr>
      </w:pPr>
    </w:p>
    <w:p w:rsidR="00767E70" w:rsidRDefault="00A437C4" w:rsidP="00767E70">
      <w:pPr>
        <w:jc w:val="both"/>
        <w:rPr>
          <w:rFonts w:ascii="Arial" w:hAnsi="Arial" w:cs="Arial"/>
          <w:sz w:val="22"/>
          <w:szCs w:val="22"/>
          <w:lang w:val="mk-MK"/>
        </w:rPr>
      </w:pPr>
      <w:r>
        <w:rPr>
          <w:rFonts w:ascii="Arial" w:hAnsi="Arial" w:cs="Arial"/>
          <w:sz w:val="20"/>
          <w:szCs w:val="20"/>
          <w:lang w:val="mk-MK"/>
        </w:rPr>
        <w:t xml:space="preserve">Согласно постојното законско решение </w:t>
      </w:r>
      <w:r w:rsidR="00767E70">
        <w:rPr>
          <w:rFonts w:ascii="Arial" w:hAnsi="Arial" w:cs="Arial"/>
          <w:sz w:val="20"/>
          <w:szCs w:val="20"/>
          <w:lang w:val="mk-MK"/>
        </w:rPr>
        <w:t>обврска за водење евиденција имаат само поседувачите на отпадните масла. Но самата евиденција не дава можност за јасно следење на маслата пуштени на пазарот и маслата кои се отпад, со што се оневозможува контролата на количините на отпадните масла со кои се постапува понатаму т.е. дали реалните количини на создадено отпадно масло завршуваат во лиценцираните инсталации</w:t>
      </w:r>
      <w:r w:rsidR="00767E70">
        <w:rPr>
          <w:rFonts w:ascii="Arial" w:hAnsi="Arial" w:cs="Arial"/>
          <w:sz w:val="22"/>
          <w:szCs w:val="22"/>
          <w:lang w:val="mk-MK"/>
        </w:rPr>
        <w:t xml:space="preserve">. </w:t>
      </w:r>
      <w:r w:rsidR="00767E70">
        <w:rPr>
          <w:rFonts w:ascii="Arial" w:hAnsi="Arial" w:cs="Arial"/>
          <w:sz w:val="20"/>
          <w:szCs w:val="20"/>
          <w:lang w:val="mk-MK"/>
        </w:rPr>
        <w:t>Ваквата состојба, без водење на евиденцијата од пуштањето на пазарот на маслата па се до моментот кога тие стануваат отпад овозможува непрописно постапување со отпадните масла, кои најчесто се користат како алтернативно гориво на места кои не се предвидени за таа намена и со тоа предизвикуваат загадување на воздухот над пропишаните гранични вредности согласно со прописите за заштита на воздухот, здравјето на луѓето и животната средина.</w:t>
      </w:r>
      <w:r w:rsidR="00767E70">
        <w:rPr>
          <w:rFonts w:ascii="Arial" w:hAnsi="Arial" w:cs="Arial"/>
          <w:sz w:val="22"/>
          <w:szCs w:val="22"/>
          <w:lang w:val="mk-MK"/>
        </w:rPr>
        <w:t xml:space="preserve"> </w:t>
      </w:r>
    </w:p>
    <w:p w:rsidR="00767E70" w:rsidRDefault="00767E70" w:rsidP="00767E70">
      <w:pPr>
        <w:jc w:val="both"/>
        <w:rPr>
          <w:rFonts w:ascii="StobiSerifPro" w:hAnsi="StobiSerifPro" w:cs="Calibri"/>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r>
        <w:rPr>
          <w:rFonts w:ascii="StobiSerifPro" w:hAnsi="StobiSerifPro"/>
          <w:b/>
          <w:sz w:val="20"/>
          <w:szCs w:val="20"/>
          <w:lang w:val="mk-MK"/>
        </w:rPr>
        <w:t xml:space="preserve">2. </w:t>
      </w:r>
      <w:r>
        <w:rPr>
          <w:rFonts w:ascii="StobiSerifPro" w:hAnsi="StobiSerifPro"/>
          <w:b/>
          <w:sz w:val="20"/>
          <w:szCs w:val="20"/>
          <w:lang w:val="mk-MK"/>
        </w:rPr>
        <w:tab/>
        <w:t>Цели на предлог регулативата</w:t>
      </w:r>
    </w:p>
    <w:p w:rsidR="00767E70" w:rsidRDefault="00767E70" w:rsidP="00767E70">
      <w:pPr>
        <w:shd w:val="clear" w:color="auto" w:fill="CCFFFF"/>
        <w:tabs>
          <w:tab w:val="left" w:pos="675"/>
        </w:tabs>
        <w:rPr>
          <w:rFonts w:ascii="StobiSerifPro" w:hAnsi="StobiSerifPro" w:cs="Calibri"/>
          <w:b/>
          <w:i/>
          <w:sz w:val="20"/>
          <w:szCs w:val="20"/>
          <w:lang w:val="mk-MK"/>
        </w:rPr>
      </w:pPr>
    </w:p>
    <w:p w:rsidR="003C7D0A" w:rsidRDefault="00767E70" w:rsidP="00767E70">
      <w:pPr>
        <w:tabs>
          <w:tab w:val="left" w:pos="675"/>
        </w:tabs>
        <w:jc w:val="both"/>
        <w:rPr>
          <w:rFonts w:ascii="Arial" w:hAnsi="Arial" w:cs="Arial"/>
          <w:sz w:val="20"/>
          <w:szCs w:val="20"/>
          <w:lang w:val="mk-MK"/>
        </w:rPr>
      </w:pPr>
      <w:r>
        <w:rPr>
          <w:rFonts w:ascii="StobiSerifPro" w:hAnsi="StobiSerifPro"/>
          <w:i/>
          <w:sz w:val="20"/>
          <w:szCs w:val="20"/>
          <w:lang w:val="mk-MK"/>
        </w:rPr>
        <w:tab/>
      </w:r>
      <w:r>
        <w:rPr>
          <w:rFonts w:ascii="Arial" w:hAnsi="Arial" w:cs="Arial"/>
          <w:sz w:val="20"/>
          <w:szCs w:val="20"/>
          <w:lang w:val="mk-MK"/>
        </w:rPr>
        <w:t xml:space="preserve">Со новиот предлог текст на законот ќе се </w:t>
      </w:r>
      <w:r w:rsidR="003C7D0A">
        <w:rPr>
          <w:rFonts w:ascii="Arial" w:hAnsi="Arial" w:cs="Arial"/>
          <w:sz w:val="20"/>
          <w:szCs w:val="20"/>
          <w:lang w:val="mk-MK"/>
        </w:rPr>
        <w:t>овозможи</w:t>
      </w:r>
      <w:r>
        <w:rPr>
          <w:rFonts w:ascii="Arial" w:hAnsi="Arial" w:cs="Arial"/>
          <w:sz w:val="20"/>
          <w:szCs w:val="20"/>
          <w:lang w:val="mk-MK"/>
        </w:rPr>
        <w:t xml:space="preserve"> попрецизно водењето на евиденцијата од страна на поседувачите на отпадните масла кои ќе бидат должни да водат евиденција и за набавените количини и залихи на моторните масла, евиденција на употребените моторни масла, евиденција за начинот на  постапувањето со  отпадните моторни масла, како и евиденција за видот и количинат</w:t>
      </w:r>
      <w:r w:rsidR="003C7D0A">
        <w:rPr>
          <w:rFonts w:ascii="Arial" w:hAnsi="Arial" w:cs="Arial"/>
          <w:sz w:val="20"/>
          <w:szCs w:val="20"/>
          <w:lang w:val="mk-MK"/>
        </w:rPr>
        <w:t xml:space="preserve">а на продадените отпадни масла преку воведување на обврска за доставување на </w:t>
      </w:r>
      <w:r>
        <w:rPr>
          <w:rFonts w:ascii="Arial" w:hAnsi="Arial" w:cs="Arial"/>
          <w:sz w:val="20"/>
          <w:szCs w:val="20"/>
          <w:lang w:val="mk-MK"/>
        </w:rPr>
        <w:t>шест месечни и годишни извештаи до органот на државната управа надлежен за вршење на стручни работи од областа на животната средина</w:t>
      </w:r>
      <w:r w:rsidR="003C7D0A">
        <w:rPr>
          <w:rFonts w:ascii="Arial" w:hAnsi="Arial" w:cs="Arial"/>
          <w:sz w:val="20"/>
          <w:szCs w:val="20"/>
          <w:lang w:val="mk-MK"/>
        </w:rPr>
        <w:t xml:space="preserve"> односно Управата за животна средина</w:t>
      </w:r>
      <w:r>
        <w:rPr>
          <w:rFonts w:ascii="Arial" w:hAnsi="Arial" w:cs="Arial"/>
          <w:sz w:val="20"/>
          <w:szCs w:val="20"/>
          <w:lang w:val="mk-MK"/>
        </w:rPr>
        <w:t>.</w:t>
      </w:r>
    </w:p>
    <w:p w:rsidR="003C7D0A" w:rsidRDefault="003C7D0A" w:rsidP="00767E70">
      <w:pPr>
        <w:tabs>
          <w:tab w:val="left" w:pos="675"/>
        </w:tabs>
        <w:jc w:val="both"/>
        <w:rPr>
          <w:rFonts w:ascii="Arial" w:hAnsi="Arial" w:cs="Arial"/>
          <w:sz w:val="20"/>
          <w:szCs w:val="20"/>
          <w:lang w:val="mk-MK"/>
        </w:rPr>
      </w:pPr>
      <w:r>
        <w:rPr>
          <w:rFonts w:ascii="Arial" w:hAnsi="Arial" w:cs="Arial"/>
          <w:sz w:val="20"/>
          <w:szCs w:val="20"/>
          <w:lang w:val="mk-MK"/>
        </w:rPr>
        <w:t xml:space="preserve">Зголемување на контролата </w:t>
      </w:r>
      <w:r w:rsidR="00767E70">
        <w:rPr>
          <w:rFonts w:ascii="Arial" w:hAnsi="Arial" w:cs="Arial"/>
          <w:sz w:val="20"/>
          <w:szCs w:val="20"/>
          <w:lang w:val="mk-MK"/>
        </w:rPr>
        <w:t>на количините на создадени отпадни масла и начинот на кој со истите се постапува</w:t>
      </w:r>
      <w:r>
        <w:rPr>
          <w:rFonts w:ascii="Arial" w:hAnsi="Arial" w:cs="Arial"/>
          <w:sz w:val="20"/>
          <w:szCs w:val="20"/>
          <w:lang w:val="mk-MK"/>
        </w:rPr>
        <w:t xml:space="preserve"> со што ќе </w:t>
      </w:r>
      <w:r w:rsidR="00767E70">
        <w:rPr>
          <w:rFonts w:ascii="Arial" w:hAnsi="Arial" w:cs="Arial"/>
          <w:sz w:val="20"/>
          <w:szCs w:val="20"/>
          <w:lang w:val="mk-MK"/>
        </w:rPr>
        <w:t xml:space="preserve">се намали можноста на злоупотреба на отпадните масла и нивно горење на места кои не се предвидени за таа намена и со тоа предизвикуваат загадување на воздухот над пропишаните гранични вредности согласно со прописите за заштита на воздухот, здравјето на луѓето и животната средина. </w:t>
      </w:r>
    </w:p>
    <w:p w:rsidR="00767E70" w:rsidRDefault="003C7D0A" w:rsidP="00767E70">
      <w:pPr>
        <w:tabs>
          <w:tab w:val="left" w:pos="675"/>
        </w:tabs>
        <w:jc w:val="both"/>
        <w:rPr>
          <w:rFonts w:ascii="Arial" w:hAnsi="Arial" w:cs="Arial"/>
          <w:sz w:val="20"/>
          <w:szCs w:val="20"/>
          <w:lang w:val="mk-MK"/>
        </w:rPr>
      </w:pPr>
      <w:r>
        <w:rPr>
          <w:rFonts w:ascii="Arial" w:hAnsi="Arial" w:cs="Arial"/>
          <w:sz w:val="20"/>
          <w:szCs w:val="20"/>
          <w:lang w:val="mk-MK"/>
        </w:rPr>
        <w:t xml:space="preserve"> </w:t>
      </w:r>
    </w:p>
    <w:p w:rsidR="00767E70" w:rsidRDefault="00767E70" w:rsidP="00767E70">
      <w:pPr>
        <w:jc w:val="both"/>
        <w:rPr>
          <w:rFonts w:ascii="StobiSerifPro" w:hAnsi="StobiSerifPro"/>
          <w:sz w:val="20"/>
          <w:szCs w:val="20"/>
          <w:lang w:val="ru-RU"/>
        </w:rPr>
      </w:pPr>
    </w:p>
    <w:p w:rsidR="00767E70" w:rsidRDefault="00767E70" w:rsidP="00767E70">
      <w:pPr>
        <w:tabs>
          <w:tab w:val="left" w:pos="675"/>
        </w:tabs>
        <w:rPr>
          <w:rFonts w:ascii="StobiSerifPro" w:hAnsi="StobiSerifPro"/>
          <w:i/>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r>
        <w:rPr>
          <w:rFonts w:ascii="StobiSerifPro" w:hAnsi="StobiSerifPro"/>
          <w:b/>
          <w:sz w:val="20"/>
          <w:szCs w:val="20"/>
          <w:lang w:val="mk-MK"/>
        </w:rPr>
        <w:t>3.</w:t>
      </w:r>
      <w:r>
        <w:rPr>
          <w:rFonts w:ascii="StobiSerifPro" w:hAnsi="StobiSerifPro"/>
          <w:b/>
          <w:sz w:val="20"/>
          <w:szCs w:val="20"/>
          <w:lang w:val="mk-MK"/>
        </w:rPr>
        <w:tab/>
        <w:t>Можни решенија (опции)</w:t>
      </w:r>
    </w:p>
    <w:p w:rsidR="00767E70" w:rsidRDefault="00767E70" w:rsidP="00767E70">
      <w:pPr>
        <w:spacing w:line="276" w:lineRule="auto"/>
        <w:jc w:val="both"/>
        <w:rPr>
          <w:rFonts w:ascii="StobiSerifPro" w:hAnsi="StobiSerifPro"/>
          <w:i/>
          <w:sz w:val="20"/>
          <w:szCs w:val="20"/>
          <w:lang w:val="ru-RU"/>
        </w:rPr>
      </w:pPr>
    </w:p>
    <w:p w:rsidR="00767E70" w:rsidRDefault="00767E70" w:rsidP="00767E70">
      <w:pPr>
        <w:spacing w:line="276" w:lineRule="auto"/>
        <w:ind w:firstLine="720"/>
        <w:jc w:val="both"/>
        <w:rPr>
          <w:rFonts w:ascii="StobiSerifPro" w:eastAsia="Calibri" w:hAnsi="StobiSerifPro" w:cs="Calibri"/>
          <w:i/>
          <w:sz w:val="20"/>
          <w:szCs w:val="20"/>
          <w:lang w:val="mk-MK"/>
        </w:rPr>
      </w:pPr>
      <w:r>
        <w:rPr>
          <w:rFonts w:ascii="StobiSerifPro" w:hAnsi="StobiSerifPro"/>
          <w:i/>
          <w:sz w:val="20"/>
          <w:szCs w:val="20"/>
          <w:lang w:val="mk-MK"/>
        </w:rPr>
        <w:t>3.1</w:t>
      </w:r>
      <w:r>
        <w:rPr>
          <w:rFonts w:ascii="StobiSerifPro" w:hAnsi="StobiSerifPro"/>
          <w:i/>
          <w:sz w:val="20"/>
          <w:szCs w:val="20"/>
          <w:lang w:val="mk-MK"/>
        </w:rPr>
        <w:tab/>
      </w:r>
      <w:r>
        <w:rPr>
          <w:rFonts w:ascii="StobiSerifPro" w:eastAsia="Calibri" w:hAnsi="StobiSerifPro" w:cs="Calibri"/>
          <w:i/>
          <w:sz w:val="20"/>
          <w:szCs w:val="20"/>
          <w:lang w:val="mk-MK"/>
        </w:rPr>
        <w:t xml:space="preserve">Опис на решението </w:t>
      </w:r>
      <w:r>
        <w:rPr>
          <w:rFonts w:ascii="StobiSerifPro" w:hAnsi="StobiSerifPro" w:cs="Calibri"/>
          <w:i/>
          <w:sz w:val="20"/>
          <w:szCs w:val="20"/>
          <w:lang w:val="mk-MK"/>
        </w:rPr>
        <w:t>„не прави ништо“</w:t>
      </w:r>
      <w:r>
        <w:rPr>
          <w:rFonts w:ascii="StobiSerifPro" w:eastAsia="Calibri" w:hAnsi="StobiSerifPro" w:cs="Calibri"/>
          <w:i/>
          <w:sz w:val="20"/>
          <w:szCs w:val="20"/>
          <w:lang w:val="mk-MK"/>
        </w:rPr>
        <w:t xml:space="preserve">  </w:t>
      </w:r>
    </w:p>
    <w:p w:rsidR="00767E70" w:rsidRDefault="00767E70" w:rsidP="00767E70">
      <w:pPr>
        <w:tabs>
          <w:tab w:val="left" w:pos="675"/>
        </w:tabs>
        <w:spacing w:line="276" w:lineRule="auto"/>
        <w:jc w:val="both"/>
        <w:rPr>
          <w:rFonts w:ascii="Arial" w:hAnsi="Arial" w:cs="Arial"/>
          <w:sz w:val="22"/>
          <w:szCs w:val="22"/>
          <w:lang w:val="mk-MK"/>
        </w:rPr>
      </w:pPr>
      <w:r>
        <w:rPr>
          <w:rFonts w:ascii="Arial" w:eastAsia="Calibri" w:hAnsi="Arial" w:cs="Arial"/>
          <w:sz w:val="20"/>
          <w:szCs w:val="20"/>
          <w:lang w:val="mk-MK"/>
        </w:rPr>
        <w:lastRenderedPageBreak/>
        <w:t xml:space="preserve">Решението </w:t>
      </w:r>
      <w:r>
        <w:rPr>
          <w:rFonts w:ascii="Arial" w:hAnsi="Arial" w:cs="Arial"/>
          <w:sz w:val="20"/>
          <w:szCs w:val="20"/>
          <w:lang w:val="mk-MK"/>
        </w:rPr>
        <w:t>„не прави ништо“</w:t>
      </w:r>
      <w:r>
        <w:rPr>
          <w:rFonts w:ascii="Arial" w:eastAsia="Calibri" w:hAnsi="Arial" w:cs="Arial"/>
          <w:sz w:val="20"/>
          <w:szCs w:val="20"/>
          <w:lang w:val="mk-MK"/>
        </w:rPr>
        <w:t xml:space="preserve"> - Доколку не се донесе </w:t>
      </w:r>
      <w:proofErr w:type="spellStart"/>
      <w:r>
        <w:rPr>
          <w:rFonts w:ascii="Arial" w:hAnsi="Arial" w:cs="Arial"/>
          <w:sz w:val="20"/>
          <w:szCs w:val="20"/>
        </w:rPr>
        <w:t>Предлог</w:t>
      </w:r>
      <w:proofErr w:type="spellEnd"/>
      <w:r>
        <w:rPr>
          <w:rFonts w:ascii="Arial" w:hAnsi="Arial" w:cs="Arial"/>
          <w:sz w:val="20"/>
          <w:szCs w:val="20"/>
        </w:rPr>
        <w:t xml:space="preserve"> на Закон за </w:t>
      </w:r>
      <w:proofErr w:type="spellStart"/>
      <w:r>
        <w:rPr>
          <w:rFonts w:ascii="Arial" w:hAnsi="Arial" w:cs="Arial"/>
          <w:sz w:val="20"/>
          <w:szCs w:val="20"/>
        </w:rPr>
        <w:t>изменување</w:t>
      </w:r>
      <w:proofErr w:type="spellEnd"/>
      <w:r>
        <w:rPr>
          <w:rFonts w:ascii="Arial" w:hAnsi="Arial" w:cs="Arial"/>
          <w:sz w:val="20"/>
          <w:szCs w:val="20"/>
        </w:rPr>
        <w:t xml:space="preserve"> и </w:t>
      </w:r>
      <w:proofErr w:type="spellStart"/>
      <w:r>
        <w:rPr>
          <w:rFonts w:ascii="Arial" w:hAnsi="Arial" w:cs="Arial"/>
          <w:sz w:val="20"/>
          <w:szCs w:val="20"/>
        </w:rPr>
        <w:t>дополнување</w:t>
      </w:r>
      <w:proofErr w:type="spellEnd"/>
      <w:r>
        <w:rPr>
          <w:rFonts w:ascii="Arial" w:hAnsi="Arial" w:cs="Arial"/>
          <w:sz w:val="20"/>
          <w:szCs w:val="20"/>
          <w:lang w:val="en-US"/>
        </w:rPr>
        <w:t xml:space="preserve"> </w:t>
      </w:r>
      <w:r>
        <w:rPr>
          <w:rFonts w:ascii="Arial" w:hAnsi="Arial" w:cs="Arial"/>
          <w:sz w:val="20"/>
          <w:szCs w:val="20"/>
        </w:rPr>
        <w:t xml:space="preserve">на </w:t>
      </w:r>
      <w:proofErr w:type="spellStart"/>
      <w:r>
        <w:rPr>
          <w:rFonts w:ascii="Arial" w:hAnsi="Arial" w:cs="Arial"/>
          <w:sz w:val="20"/>
          <w:szCs w:val="20"/>
        </w:rPr>
        <w:t>Законот</w:t>
      </w:r>
      <w:proofErr w:type="spellEnd"/>
      <w:r>
        <w:rPr>
          <w:rFonts w:ascii="Arial" w:hAnsi="Arial" w:cs="Arial"/>
          <w:sz w:val="20"/>
          <w:szCs w:val="20"/>
        </w:rPr>
        <w:t xml:space="preserve"> за </w:t>
      </w:r>
      <w:proofErr w:type="spellStart"/>
      <w:r>
        <w:rPr>
          <w:rFonts w:ascii="Arial" w:hAnsi="Arial" w:cs="Arial"/>
          <w:sz w:val="20"/>
          <w:szCs w:val="20"/>
        </w:rPr>
        <w:t>управување</w:t>
      </w:r>
      <w:proofErr w:type="spellEnd"/>
      <w:r>
        <w:rPr>
          <w:rFonts w:ascii="Arial" w:hAnsi="Arial" w:cs="Arial"/>
          <w:sz w:val="20"/>
          <w:szCs w:val="20"/>
        </w:rPr>
        <w:t xml:space="preserve"> </w:t>
      </w:r>
      <w:proofErr w:type="spellStart"/>
      <w:r>
        <w:rPr>
          <w:rFonts w:ascii="Arial" w:hAnsi="Arial" w:cs="Arial"/>
          <w:sz w:val="20"/>
          <w:szCs w:val="20"/>
        </w:rPr>
        <w:t>со</w:t>
      </w:r>
      <w:proofErr w:type="spellEnd"/>
      <w:r>
        <w:rPr>
          <w:rFonts w:ascii="Arial" w:hAnsi="Arial" w:cs="Arial"/>
          <w:sz w:val="20"/>
          <w:szCs w:val="20"/>
        </w:rPr>
        <w:t xml:space="preserve"> </w:t>
      </w:r>
      <w:r>
        <w:rPr>
          <w:rFonts w:ascii="Arial" w:hAnsi="Arial" w:cs="Arial"/>
          <w:sz w:val="20"/>
          <w:szCs w:val="20"/>
          <w:lang w:val="mk-MK"/>
        </w:rPr>
        <w:t xml:space="preserve">отпадот </w:t>
      </w:r>
      <w:r w:rsidR="003C7D0A">
        <w:rPr>
          <w:rFonts w:ascii="Arial" w:hAnsi="Arial" w:cs="Arial"/>
          <w:sz w:val="20"/>
          <w:szCs w:val="20"/>
          <w:lang w:val="mk-MK"/>
        </w:rPr>
        <w:t>постои</w:t>
      </w:r>
      <w:r>
        <w:rPr>
          <w:rFonts w:ascii="Arial" w:hAnsi="Arial" w:cs="Arial"/>
          <w:sz w:val="20"/>
          <w:szCs w:val="20"/>
          <w:lang w:val="mk-MK"/>
        </w:rPr>
        <w:t xml:space="preserve"> можност да се оневозможи реална  контролата на количините на отпадните масла со кои се постапува понатаму т.е. дали реалните количини на создадено отпадно масло завршуваат во лиценцираните инсталации. Ваквата состојба, без водење на евиденцијата од пуштањето на пазарот на маслата па се до моментот кога тие стануваат отпад овозможува непрописно постапување со отпадните масла, кои најчесто се користат како алтернативно гориво на места кои не се предвидени за таа намена и со тоа предизвикуваат загадување на воздухот над пропишаните гранични вредности согласно со прописите за заштита на воздухот, здравјето на луѓето и животната средина.</w:t>
      </w:r>
    </w:p>
    <w:p w:rsidR="00767E70" w:rsidRDefault="00767E70" w:rsidP="00767E70">
      <w:pPr>
        <w:tabs>
          <w:tab w:val="left" w:pos="675"/>
        </w:tabs>
        <w:spacing w:line="276" w:lineRule="auto"/>
        <w:jc w:val="both"/>
        <w:rPr>
          <w:rFonts w:ascii="Arial" w:hAnsi="Arial" w:cs="Arial"/>
          <w:sz w:val="20"/>
          <w:szCs w:val="20"/>
          <w:lang w:val="mk-MK"/>
        </w:rPr>
      </w:pPr>
      <w:r>
        <w:rPr>
          <w:rFonts w:ascii="Arial" w:hAnsi="Arial" w:cs="Arial"/>
          <w:sz w:val="22"/>
          <w:szCs w:val="22"/>
          <w:lang w:val="mk-MK"/>
        </w:rPr>
        <w:t xml:space="preserve"> </w:t>
      </w: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3.2</w:t>
      </w:r>
      <w:r>
        <w:rPr>
          <w:rFonts w:ascii="StobiSerifPro" w:hAnsi="StobiSerifPro"/>
          <w:i/>
          <w:sz w:val="20"/>
          <w:szCs w:val="20"/>
          <w:lang w:val="mk-MK"/>
        </w:rPr>
        <w:tab/>
        <w:t>Опис на можните решенија (опции) за решавање на проблемот</w:t>
      </w:r>
    </w:p>
    <w:p w:rsidR="00767E70" w:rsidRDefault="00767E70" w:rsidP="00767E70">
      <w:pPr>
        <w:jc w:val="both"/>
        <w:rPr>
          <w:rFonts w:ascii="StobiSerif Regular" w:hAnsi="StobiSerif Regular"/>
          <w:b/>
          <w:sz w:val="22"/>
          <w:szCs w:val="22"/>
          <w:lang w:val="ru-RU"/>
        </w:rPr>
      </w:pPr>
    </w:p>
    <w:p w:rsidR="00767E70" w:rsidRDefault="00767E70" w:rsidP="00767E70">
      <w:pPr>
        <w:tabs>
          <w:tab w:val="left" w:pos="675"/>
        </w:tabs>
        <w:spacing w:line="276" w:lineRule="auto"/>
        <w:jc w:val="both"/>
        <w:rPr>
          <w:rFonts w:ascii="Verdana" w:hAnsi="Verdana" w:cs="StobiSerif Regular"/>
          <w:sz w:val="20"/>
          <w:szCs w:val="20"/>
          <w:lang w:val="mk-MK"/>
        </w:rPr>
      </w:pPr>
      <w:r w:rsidRPr="007A5487">
        <w:rPr>
          <w:rFonts w:ascii="StobiSerif Regular" w:hAnsi="StobiSerif Regular"/>
          <w:sz w:val="20"/>
          <w:szCs w:val="20"/>
          <w:lang w:val="ru-RU"/>
        </w:rPr>
        <w:t>Опција 1</w:t>
      </w:r>
      <w:r w:rsidRPr="007A5487">
        <w:rPr>
          <w:rFonts w:ascii="StobiSerif Regular" w:hAnsi="StobiSerif Regular"/>
          <w:b/>
          <w:sz w:val="20"/>
          <w:szCs w:val="20"/>
          <w:lang w:val="ru-RU"/>
        </w:rPr>
        <w:t>:</w:t>
      </w:r>
      <w:r w:rsidRPr="007A5487">
        <w:rPr>
          <w:rFonts w:ascii="StobiSerif Regular" w:hAnsi="StobiSerif Regular"/>
          <w:sz w:val="20"/>
          <w:szCs w:val="20"/>
          <w:lang w:val="ru-RU"/>
        </w:rPr>
        <w:t xml:space="preserve"> ДА СЕ ДОНЕСЕ </w:t>
      </w:r>
      <w:proofErr w:type="spellStart"/>
      <w:r>
        <w:rPr>
          <w:rFonts w:ascii="Verdana" w:hAnsi="Verdana" w:cs="StobiSerif Regular"/>
          <w:sz w:val="20"/>
          <w:szCs w:val="20"/>
        </w:rPr>
        <w:t>Предлог</w:t>
      </w:r>
      <w:proofErr w:type="spellEnd"/>
      <w:r>
        <w:rPr>
          <w:rFonts w:ascii="Verdana" w:hAnsi="Verdana" w:cs="StobiSerif Regular"/>
          <w:sz w:val="20"/>
          <w:szCs w:val="20"/>
        </w:rPr>
        <w:t xml:space="preserve"> на Закон за </w:t>
      </w:r>
      <w:proofErr w:type="spellStart"/>
      <w:r>
        <w:rPr>
          <w:rFonts w:ascii="Verdana" w:hAnsi="Verdana" w:cs="StobiSerif Regular"/>
          <w:sz w:val="20"/>
          <w:szCs w:val="20"/>
        </w:rPr>
        <w:t>изменување</w:t>
      </w:r>
      <w:proofErr w:type="spellEnd"/>
      <w:r>
        <w:rPr>
          <w:rFonts w:ascii="Verdana" w:hAnsi="Verdana" w:cs="StobiSerif Regular"/>
          <w:sz w:val="20"/>
          <w:szCs w:val="20"/>
        </w:rPr>
        <w:t xml:space="preserve"> и </w:t>
      </w:r>
      <w:proofErr w:type="spellStart"/>
      <w:r>
        <w:rPr>
          <w:rFonts w:ascii="Verdana" w:hAnsi="Verdana" w:cs="StobiSerif Regular"/>
          <w:sz w:val="20"/>
          <w:szCs w:val="20"/>
        </w:rPr>
        <w:t>дополнување</w:t>
      </w:r>
      <w:proofErr w:type="spellEnd"/>
      <w:r>
        <w:rPr>
          <w:rFonts w:ascii="Verdana" w:hAnsi="Verdana" w:cs="StobiSerif Regular"/>
          <w:sz w:val="20"/>
          <w:szCs w:val="20"/>
        </w:rPr>
        <w:t xml:space="preserve"> на </w:t>
      </w:r>
      <w:proofErr w:type="spellStart"/>
      <w:r>
        <w:rPr>
          <w:rFonts w:ascii="Verdana" w:hAnsi="Verdana" w:cs="StobiSerif Regular"/>
          <w:sz w:val="20"/>
          <w:szCs w:val="20"/>
        </w:rPr>
        <w:t>Законот</w:t>
      </w:r>
      <w:proofErr w:type="spellEnd"/>
      <w:r>
        <w:rPr>
          <w:rFonts w:ascii="Verdana" w:hAnsi="Verdana" w:cs="StobiSerif Regular"/>
          <w:sz w:val="20"/>
          <w:szCs w:val="20"/>
        </w:rPr>
        <w:t xml:space="preserve"> за </w:t>
      </w:r>
      <w:proofErr w:type="spellStart"/>
      <w:r>
        <w:rPr>
          <w:rFonts w:ascii="Verdana" w:hAnsi="Verdana" w:cs="StobiSerif Regular"/>
          <w:sz w:val="20"/>
          <w:szCs w:val="20"/>
        </w:rPr>
        <w:t>управување</w:t>
      </w:r>
      <w:proofErr w:type="spellEnd"/>
      <w:r>
        <w:rPr>
          <w:rFonts w:ascii="Verdana" w:hAnsi="Verdana" w:cs="StobiSerif Regular"/>
          <w:sz w:val="20"/>
          <w:szCs w:val="20"/>
        </w:rPr>
        <w:t xml:space="preserve"> </w:t>
      </w:r>
      <w:proofErr w:type="spellStart"/>
      <w:r>
        <w:rPr>
          <w:rFonts w:ascii="Verdana" w:hAnsi="Verdana" w:cs="StobiSerif Regular"/>
          <w:sz w:val="20"/>
          <w:szCs w:val="20"/>
        </w:rPr>
        <w:t>со</w:t>
      </w:r>
      <w:proofErr w:type="spellEnd"/>
      <w:r>
        <w:rPr>
          <w:rFonts w:ascii="Verdana" w:hAnsi="Verdana" w:cs="StobiSerif Regular"/>
          <w:sz w:val="20"/>
          <w:szCs w:val="20"/>
        </w:rPr>
        <w:t xml:space="preserve"> </w:t>
      </w:r>
      <w:proofErr w:type="spellStart"/>
      <w:r>
        <w:rPr>
          <w:rFonts w:ascii="Verdana" w:hAnsi="Verdana" w:cs="StobiSerif Regular"/>
          <w:sz w:val="20"/>
          <w:szCs w:val="20"/>
        </w:rPr>
        <w:t>отпад</w:t>
      </w:r>
      <w:proofErr w:type="spellEnd"/>
      <w:r>
        <w:rPr>
          <w:rFonts w:ascii="Verdana" w:hAnsi="Verdana" w:cs="StobiSerif Regular"/>
          <w:sz w:val="20"/>
          <w:szCs w:val="20"/>
          <w:lang w:val="mk-MK"/>
        </w:rPr>
        <w:t>от</w:t>
      </w:r>
    </w:p>
    <w:p w:rsidR="00767E70" w:rsidRDefault="00767E70" w:rsidP="00767E70">
      <w:pPr>
        <w:tabs>
          <w:tab w:val="left" w:pos="675"/>
        </w:tabs>
        <w:spacing w:line="276" w:lineRule="auto"/>
        <w:jc w:val="both"/>
        <w:rPr>
          <w:rFonts w:ascii="StobiSerifPro" w:hAnsi="StobiSerifPro"/>
          <w:sz w:val="20"/>
          <w:szCs w:val="20"/>
          <w:lang w:val="mk-MK"/>
        </w:rPr>
      </w:pPr>
    </w:p>
    <w:p w:rsidR="00767E70" w:rsidRPr="007A5487" w:rsidRDefault="00767E70" w:rsidP="007A5487">
      <w:pPr>
        <w:tabs>
          <w:tab w:val="left" w:pos="675"/>
        </w:tabs>
        <w:spacing w:line="276" w:lineRule="auto"/>
        <w:jc w:val="both"/>
        <w:rPr>
          <w:rFonts w:ascii="StobiSerif Regular" w:hAnsi="StobiSerif Regular" w:cs="StobiSerif Regular"/>
          <w:sz w:val="22"/>
          <w:szCs w:val="22"/>
          <w:lang w:val="mk-MK"/>
        </w:rPr>
      </w:pPr>
    </w:p>
    <w:p w:rsidR="00767E70" w:rsidRDefault="00767E70" w:rsidP="00767E70">
      <w:pPr>
        <w:tabs>
          <w:tab w:val="left" w:pos="675"/>
        </w:tabs>
        <w:rPr>
          <w:rFonts w:ascii="StobiSerifPro" w:hAnsi="StobiSerifPro"/>
          <w:i/>
          <w:sz w:val="20"/>
          <w:szCs w:val="20"/>
          <w:lang w:val="mk-MK"/>
        </w:rPr>
      </w:pPr>
    </w:p>
    <w:p w:rsidR="00767E70" w:rsidRDefault="00767E70" w:rsidP="00767E70">
      <w:pPr>
        <w:numPr>
          <w:ilvl w:val="0"/>
          <w:numId w:val="1"/>
        </w:numPr>
        <w:shd w:val="clear" w:color="auto" w:fill="CCFFFF"/>
        <w:tabs>
          <w:tab w:val="left" w:pos="675"/>
        </w:tabs>
        <w:rPr>
          <w:rFonts w:ascii="StobiSerifPro" w:hAnsi="StobiSerifPro"/>
          <w:b/>
          <w:sz w:val="20"/>
          <w:szCs w:val="20"/>
          <w:lang w:val="en-US"/>
        </w:rPr>
      </w:pPr>
      <w:r>
        <w:rPr>
          <w:rFonts w:ascii="StobiSerifPro" w:hAnsi="StobiSerifPro"/>
          <w:b/>
          <w:sz w:val="20"/>
          <w:szCs w:val="20"/>
          <w:lang w:val="mk-MK"/>
        </w:rPr>
        <w:t>Проценка на влијанијата на регулативата</w:t>
      </w:r>
    </w:p>
    <w:p w:rsidR="00767E70" w:rsidRDefault="00767E70" w:rsidP="00767E70">
      <w:pPr>
        <w:tabs>
          <w:tab w:val="left" w:pos="675"/>
        </w:tabs>
        <w:ind w:left="360"/>
        <w:rPr>
          <w:rFonts w:ascii="StobiSerifPro" w:hAnsi="StobiSerifPro"/>
          <w:b/>
          <w:sz w:val="20"/>
          <w:szCs w:val="20"/>
          <w:lang w:val="en-US"/>
        </w:rPr>
      </w:pPr>
    </w:p>
    <w:p w:rsidR="00767E70" w:rsidRDefault="00767E70" w:rsidP="00767E70">
      <w:pPr>
        <w:jc w:val="both"/>
        <w:rPr>
          <w:rFonts w:ascii="StobiSerifPro" w:hAnsi="StobiSerifPro"/>
          <w:i/>
          <w:sz w:val="20"/>
          <w:szCs w:val="20"/>
          <w:lang w:val="mk-MK"/>
        </w:rPr>
      </w:pPr>
      <w:r>
        <w:rPr>
          <w:rFonts w:ascii="StobiSerifPro" w:hAnsi="StobiSerifPro"/>
          <w:sz w:val="20"/>
          <w:szCs w:val="20"/>
          <w:lang w:val="mk-MK"/>
        </w:rPr>
        <w:tab/>
      </w:r>
      <w:r>
        <w:rPr>
          <w:rFonts w:ascii="StobiSerifPro" w:hAnsi="StobiSerifPro"/>
          <w:i/>
          <w:sz w:val="20"/>
          <w:szCs w:val="20"/>
          <w:lang w:val="mk-MK"/>
        </w:rPr>
        <w:t>Можни позитивни и негативни влијанија од секоја од опциите:</w:t>
      </w:r>
    </w:p>
    <w:p w:rsidR="00767E70" w:rsidRDefault="00767E70" w:rsidP="00767E70">
      <w:pPr>
        <w:tabs>
          <w:tab w:val="left" w:pos="675"/>
        </w:tabs>
        <w:rPr>
          <w:rFonts w:ascii="StobiSerifPro" w:eastAsia="Calibri" w:hAnsi="StobiSerifPro" w:cs="Calibri"/>
          <w:sz w:val="20"/>
          <w:szCs w:val="20"/>
          <w:lang w:val="mk-MK"/>
        </w:rPr>
      </w:pPr>
      <w:r>
        <w:rPr>
          <w:rFonts w:ascii="StobiSerif Regular" w:eastAsia="Calibri" w:hAnsi="StobiSerif Regular" w:cs="Calibri"/>
          <w:sz w:val="20"/>
          <w:szCs w:val="20"/>
          <w:lang w:val="mk-MK"/>
        </w:rPr>
        <w:t xml:space="preserve">Опција </w:t>
      </w:r>
      <w:r>
        <w:rPr>
          <w:rFonts w:ascii="StobiSerifPro" w:hAnsi="StobiSerifPro" w:cs="Calibri"/>
          <w:sz w:val="20"/>
          <w:szCs w:val="20"/>
          <w:lang w:val="mk-MK"/>
        </w:rPr>
        <w:t>„не прави ништо“</w:t>
      </w:r>
      <w:r>
        <w:rPr>
          <w:rFonts w:ascii="StobiSerifPro" w:eastAsia="Calibri" w:hAnsi="StobiSerifPro" w:cs="Calibri"/>
          <w:sz w:val="20"/>
          <w:szCs w:val="20"/>
          <w:lang w:val="mk-MK"/>
        </w:rPr>
        <w:t xml:space="preserve">  </w:t>
      </w:r>
    </w:p>
    <w:p w:rsidR="00767E70" w:rsidRDefault="00767E70" w:rsidP="00767E70">
      <w:pPr>
        <w:tabs>
          <w:tab w:val="left" w:pos="675"/>
        </w:tabs>
        <w:rPr>
          <w:rFonts w:ascii="StobiSerifPro" w:hAnsi="StobiSerifPro"/>
          <w:i/>
          <w:sz w:val="20"/>
          <w:szCs w:val="20"/>
          <w:lang w:val="mk-MK"/>
        </w:rPr>
      </w:pP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4.1</w:t>
      </w:r>
      <w:r>
        <w:rPr>
          <w:rFonts w:ascii="StobiSerifPro" w:hAnsi="StobiSerifPro"/>
          <w:i/>
          <w:sz w:val="20"/>
          <w:szCs w:val="20"/>
          <w:lang w:val="mk-MK"/>
        </w:rPr>
        <w:tab/>
        <w:t xml:space="preserve">Економски влијанија </w:t>
      </w:r>
    </w:p>
    <w:p w:rsidR="00767E70" w:rsidRDefault="00767E70" w:rsidP="00767E70">
      <w:pPr>
        <w:tabs>
          <w:tab w:val="left" w:pos="675"/>
        </w:tabs>
        <w:rPr>
          <w:rFonts w:ascii="StobiSerifPro" w:hAnsi="StobiSerifPro"/>
          <w:i/>
          <w:sz w:val="20"/>
          <w:szCs w:val="20"/>
          <w:lang w:val="mk-MK"/>
        </w:rPr>
      </w:pPr>
      <w:r>
        <w:rPr>
          <w:rFonts w:ascii="StobiSerifPro" w:hAnsi="StobiSerifPro"/>
          <w:i/>
          <w:sz w:val="20"/>
          <w:szCs w:val="20"/>
          <w:lang w:val="mk-MK"/>
        </w:rPr>
        <w:t xml:space="preserve"> нема влијание</w:t>
      </w:r>
    </w:p>
    <w:p w:rsidR="00767E70" w:rsidRDefault="00767E70" w:rsidP="00767E70">
      <w:pPr>
        <w:tabs>
          <w:tab w:val="left" w:pos="675"/>
        </w:tabs>
        <w:rPr>
          <w:rFonts w:ascii="StobiSerifPro" w:hAnsi="StobiSerifPro"/>
          <w:i/>
          <w:sz w:val="20"/>
          <w:szCs w:val="20"/>
          <w:lang w:val="mk-MK"/>
        </w:rPr>
      </w:pP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4.2</w:t>
      </w:r>
      <w:r>
        <w:rPr>
          <w:rFonts w:ascii="StobiSerifPro" w:hAnsi="StobiSerifPro"/>
          <w:i/>
          <w:sz w:val="20"/>
          <w:szCs w:val="20"/>
          <w:lang w:val="mk-MK"/>
        </w:rPr>
        <w:tab/>
        <w:t xml:space="preserve">Фискални влијанија </w:t>
      </w:r>
    </w:p>
    <w:p w:rsidR="00767E70" w:rsidRDefault="00767E70" w:rsidP="00767E70">
      <w:pPr>
        <w:rPr>
          <w:rFonts w:ascii="StobiSerifPro" w:hAnsi="StobiSerifPro"/>
          <w:i/>
          <w:sz w:val="20"/>
          <w:szCs w:val="20"/>
          <w:lang w:val="mk-MK"/>
        </w:rPr>
      </w:pPr>
      <w:r>
        <w:rPr>
          <w:rFonts w:ascii="StobiSerifPro" w:hAnsi="StobiSerifPro"/>
          <w:i/>
          <w:sz w:val="20"/>
          <w:szCs w:val="20"/>
          <w:lang w:val="mk-MK"/>
        </w:rPr>
        <w:t xml:space="preserve"> нема влијание</w:t>
      </w:r>
    </w:p>
    <w:p w:rsidR="00767E70" w:rsidRDefault="00767E70" w:rsidP="00767E70">
      <w:pPr>
        <w:tabs>
          <w:tab w:val="left" w:pos="675"/>
        </w:tabs>
        <w:rPr>
          <w:rFonts w:ascii="StobiSerifPro" w:hAnsi="StobiSerifPro"/>
          <w:i/>
          <w:sz w:val="20"/>
          <w:szCs w:val="20"/>
          <w:lang w:val="mk-MK"/>
        </w:rPr>
      </w:pPr>
    </w:p>
    <w:p w:rsidR="00767E70" w:rsidRDefault="00767E70" w:rsidP="00767E70">
      <w:pPr>
        <w:tabs>
          <w:tab w:val="left" w:pos="675"/>
        </w:tabs>
        <w:rPr>
          <w:rFonts w:ascii="StobiSerifPro" w:hAnsi="StobiSerifPro"/>
          <w:i/>
          <w:sz w:val="20"/>
          <w:szCs w:val="20"/>
          <w:lang w:val="mk-MK"/>
        </w:rPr>
      </w:pP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4.3</w:t>
      </w:r>
      <w:r>
        <w:rPr>
          <w:rFonts w:ascii="StobiSerifPro" w:hAnsi="StobiSerifPro"/>
          <w:i/>
          <w:sz w:val="20"/>
          <w:szCs w:val="20"/>
          <w:lang w:val="mk-MK"/>
        </w:rPr>
        <w:tab/>
        <w:t xml:space="preserve">Социјални влијанија </w:t>
      </w:r>
    </w:p>
    <w:p w:rsidR="00767E70" w:rsidRPr="006A25A9" w:rsidRDefault="007A5487" w:rsidP="00E31992">
      <w:pPr>
        <w:jc w:val="both"/>
        <w:rPr>
          <w:rFonts w:ascii="StobiSerifPro" w:hAnsi="StobiSerifPro"/>
          <w:sz w:val="20"/>
          <w:szCs w:val="20"/>
          <w:lang w:val="mk-MK"/>
        </w:rPr>
      </w:pPr>
      <w:r w:rsidRPr="006A25A9">
        <w:rPr>
          <w:rFonts w:ascii="StobiSerifPro" w:hAnsi="StobiSerifPro"/>
          <w:sz w:val="20"/>
          <w:szCs w:val="20"/>
          <w:lang w:val="mk-MK"/>
        </w:rPr>
        <w:t>Негативно</w:t>
      </w:r>
      <w:r w:rsidR="00767E70" w:rsidRPr="006A25A9">
        <w:rPr>
          <w:rFonts w:ascii="StobiSerifPro" w:hAnsi="StobiSerifPro"/>
          <w:sz w:val="20"/>
          <w:szCs w:val="20"/>
          <w:lang w:val="mk-MK"/>
        </w:rPr>
        <w:t xml:space="preserve"> влијание </w:t>
      </w:r>
      <w:r w:rsidRPr="006A25A9">
        <w:rPr>
          <w:rFonts w:ascii="StobiSerifPro" w:hAnsi="StobiSerifPro"/>
          <w:sz w:val="20"/>
          <w:szCs w:val="20"/>
          <w:lang w:val="mk-MK"/>
        </w:rPr>
        <w:t>-</w:t>
      </w:r>
      <w:r w:rsidR="00767E70" w:rsidRPr="006A25A9">
        <w:rPr>
          <w:rFonts w:ascii="StobiSerifPro" w:hAnsi="StobiSerifPro"/>
          <w:sz w:val="20"/>
          <w:szCs w:val="20"/>
          <w:lang w:val="mk-MK"/>
        </w:rPr>
        <w:t xml:space="preserve"> ќе се дозволи на социјалната група граѓани да го злоупотребуваа отпадното масло за загревања на места кои не се предвидени за таа намена и со тоа </w:t>
      </w:r>
      <w:r w:rsidR="00E31992" w:rsidRPr="006A25A9">
        <w:rPr>
          <w:rFonts w:ascii="StobiSerifPro" w:hAnsi="StobiSerifPro"/>
          <w:sz w:val="20"/>
          <w:szCs w:val="20"/>
          <w:lang w:val="mk-MK"/>
        </w:rPr>
        <w:t xml:space="preserve">негативно влијаат врз животната средина односно </w:t>
      </w:r>
      <w:r w:rsidR="00767E70" w:rsidRPr="006A25A9">
        <w:rPr>
          <w:rFonts w:ascii="StobiSerifPro" w:hAnsi="StobiSerifPro"/>
          <w:sz w:val="20"/>
          <w:szCs w:val="20"/>
          <w:lang w:val="mk-MK"/>
        </w:rPr>
        <w:t xml:space="preserve">загадување на воздухот </w:t>
      </w:r>
      <w:r w:rsidR="00E31992" w:rsidRPr="006A25A9">
        <w:rPr>
          <w:rFonts w:ascii="StobiSerifPro" w:hAnsi="StobiSerifPro"/>
          <w:sz w:val="20"/>
          <w:szCs w:val="20"/>
          <w:lang w:val="mk-MK"/>
        </w:rPr>
        <w:t xml:space="preserve">а особено </w:t>
      </w:r>
      <w:r w:rsidR="00767E70" w:rsidRPr="006A25A9">
        <w:rPr>
          <w:rFonts w:ascii="StobiSerifPro" w:hAnsi="StobiSerifPro"/>
          <w:sz w:val="20"/>
          <w:szCs w:val="20"/>
          <w:lang w:val="mk-MK"/>
        </w:rPr>
        <w:t>здравјето на луѓето</w:t>
      </w:r>
      <w:r w:rsidR="00E31992" w:rsidRPr="006A25A9">
        <w:rPr>
          <w:rFonts w:ascii="StobiSerifPro" w:hAnsi="StobiSerifPro"/>
          <w:sz w:val="20"/>
          <w:szCs w:val="20"/>
          <w:lang w:val="mk-MK"/>
        </w:rPr>
        <w:t>.</w:t>
      </w:r>
      <w:r w:rsidR="00767E70" w:rsidRPr="006A25A9">
        <w:rPr>
          <w:rFonts w:ascii="StobiSerifPro" w:hAnsi="StobiSerifPro"/>
          <w:sz w:val="20"/>
          <w:szCs w:val="20"/>
          <w:lang w:val="mk-MK"/>
        </w:rPr>
        <w:t xml:space="preserve"> </w:t>
      </w:r>
      <w:r w:rsidR="00E31992" w:rsidRPr="006A25A9">
        <w:rPr>
          <w:rFonts w:ascii="StobiSerifPro" w:hAnsi="StobiSerifPro"/>
          <w:sz w:val="20"/>
          <w:szCs w:val="20"/>
          <w:lang w:val="mk-MK"/>
        </w:rPr>
        <w:t xml:space="preserve"> </w:t>
      </w:r>
    </w:p>
    <w:p w:rsidR="00767E70" w:rsidRPr="006A25A9" w:rsidRDefault="00767E70" w:rsidP="00E31992">
      <w:pPr>
        <w:tabs>
          <w:tab w:val="left" w:pos="675"/>
        </w:tabs>
        <w:jc w:val="both"/>
        <w:rPr>
          <w:rFonts w:ascii="StobiSerifPro" w:hAnsi="StobiSerifPro"/>
          <w:sz w:val="20"/>
          <w:szCs w:val="20"/>
          <w:lang w:val="mk-MK"/>
        </w:rPr>
      </w:pPr>
    </w:p>
    <w:p w:rsidR="00767E70" w:rsidRDefault="00767E70" w:rsidP="00767E70">
      <w:pPr>
        <w:tabs>
          <w:tab w:val="left" w:pos="675"/>
        </w:tabs>
        <w:rPr>
          <w:rFonts w:ascii="StobiSerifPro" w:hAnsi="StobiSerifPro"/>
          <w:i/>
          <w:sz w:val="20"/>
          <w:szCs w:val="20"/>
          <w:lang w:val="mk-MK"/>
        </w:rPr>
      </w:pP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4.4</w:t>
      </w:r>
      <w:r>
        <w:rPr>
          <w:rFonts w:ascii="StobiSerifPro" w:hAnsi="StobiSerifPro"/>
          <w:i/>
          <w:sz w:val="20"/>
          <w:szCs w:val="20"/>
          <w:lang w:val="mk-MK"/>
        </w:rPr>
        <w:tab/>
        <w:t xml:space="preserve">Влијанија врз животната средина </w:t>
      </w:r>
    </w:p>
    <w:p w:rsidR="00767E70" w:rsidRPr="006A25A9" w:rsidRDefault="007A5487" w:rsidP="00E31992">
      <w:pPr>
        <w:tabs>
          <w:tab w:val="left" w:pos="675"/>
        </w:tabs>
        <w:jc w:val="both"/>
        <w:rPr>
          <w:rFonts w:ascii="StobiSerifPro" w:hAnsi="StobiSerifPro"/>
          <w:sz w:val="20"/>
          <w:szCs w:val="20"/>
          <w:lang w:val="mk-MK"/>
        </w:rPr>
      </w:pPr>
      <w:r w:rsidRPr="006A25A9">
        <w:rPr>
          <w:rFonts w:ascii="StobiSerifPro" w:hAnsi="StobiSerifPro"/>
          <w:sz w:val="20"/>
          <w:szCs w:val="20"/>
          <w:lang w:val="mk-MK"/>
        </w:rPr>
        <w:t xml:space="preserve">Негативно влијание </w:t>
      </w:r>
      <w:r w:rsidR="00E31992" w:rsidRPr="006A25A9">
        <w:rPr>
          <w:rFonts w:ascii="StobiSerifPro" w:hAnsi="StobiSerifPro"/>
          <w:sz w:val="20"/>
          <w:szCs w:val="20"/>
          <w:lang w:val="mk-MK"/>
        </w:rPr>
        <w:t>–</w:t>
      </w:r>
      <w:r w:rsidRPr="006A25A9">
        <w:rPr>
          <w:rFonts w:ascii="StobiSerifPro" w:hAnsi="StobiSerifPro"/>
          <w:sz w:val="20"/>
          <w:szCs w:val="20"/>
          <w:lang w:val="mk-MK"/>
        </w:rPr>
        <w:t xml:space="preserve"> </w:t>
      </w:r>
      <w:r w:rsidR="00E31992" w:rsidRPr="006A25A9">
        <w:rPr>
          <w:rFonts w:ascii="StobiSerifPro" w:hAnsi="StobiSerifPro"/>
          <w:sz w:val="20"/>
          <w:szCs w:val="20"/>
          <w:lang w:val="mk-MK"/>
        </w:rPr>
        <w:t>како резултат на употребата на</w:t>
      </w:r>
      <w:r w:rsidR="00767E70" w:rsidRPr="006A25A9">
        <w:rPr>
          <w:rFonts w:ascii="StobiSerifPro" w:hAnsi="StobiSerifPro"/>
          <w:sz w:val="20"/>
          <w:szCs w:val="20"/>
          <w:lang w:val="mk-MK"/>
        </w:rPr>
        <w:t xml:space="preserve"> отпадното масло за загревања на места кои не се предвидени за таа намена </w:t>
      </w:r>
      <w:r w:rsidR="00E31992" w:rsidRPr="006A25A9">
        <w:rPr>
          <w:rFonts w:ascii="StobiSerifPro" w:hAnsi="StobiSerifPro"/>
          <w:sz w:val="20"/>
          <w:szCs w:val="20"/>
          <w:lang w:val="mk-MK"/>
        </w:rPr>
        <w:t>се</w:t>
      </w:r>
      <w:r w:rsidR="00767E70" w:rsidRPr="006A25A9">
        <w:rPr>
          <w:rFonts w:ascii="StobiSerifPro" w:hAnsi="StobiSerifPro"/>
          <w:sz w:val="20"/>
          <w:szCs w:val="20"/>
          <w:lang w:val="mk-MK"/>
        </w:rPr>
        <w:t xml:space="preserve"> предизвикува загадување на воздухот над пропишаните гранични вредности согласно со прописите за заштита на воздухот, здравјето на луѓето и животната средина</w:t>
      </w:r>
    </w:p>
    <w:p w:rsidR="00767E70" w:rsidRDefault="00767E70" w:rsidP="00767E70">
      <w:pPr>
        <w:tabs>
          <w:tab w:val="left" w:pos="675"/>
        </w:tabs>
        <w:rPr>
          <w:rFonts w:ascii="StobiSerifPro" w:hAnsi="StobiSerifPro"/>
          <w:i/>
          <w:sz w:val="20"/>
          <w:szCs w:val="20"/>
          <w:lang w:val="mk-MK"/>
        </w:rPr>
      </w:pP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4.5</w:t>
      </w:r>
      <w:r>
        <w:rPr>
          <w:rFonts w:ascii="StobiSerifPro" w:hAnsi="StobiSerifPro"/>
          <w:i/>
          <w:sz w:val="20"/>
          <w:szCs w:val="20"/>
          <w:lang w:val="mk-MK"/>
        </w:rPr>
        <w:tab/>
        <w:t xml:space="preserve">Административни влијанија и трошоци – </w:t>
      </w:r>
    </w:p>
    <w:p w:rsidR="00767E70" w:rsidRDefault="00767E70" w:rsidP="00767E70">
      <w:pPr>
        <w:jc w:val="both"/>
        <w:rPr>
          <w:rFonts w:ascii="StobiSerifPro" w:hAnsi="StobiSerifPro"/>
          <w:i/>
          <w:sz w:val="20"/>
          <w:szCs w:val="20"/>
          <w:lang w:val="mk-MK"/>
        </w:rPr>
      </w:pPr>
      <w:r>
        <w:rPr>
          <w:rFonts w:ascii="StobiSerifPro" w:hAnsi="StobiSerifPro"/>
          <w:i/>
          <w:sz w:val="20"/>
          <w:szCs w:val="20"/>
          <w:lang w:val="mk-MK"/>
        </w:rPr>
        <w:t>нема влијание</w:t>
      </w:r>
    </w:p>
    <w:p w:rsidR="00767E70" w:rsidRDefault="00767E70" w:rsidP="00767E70">
      <w:pPr>
        <w:ind w:left="720" w:firstLine="720"/>
        <w:jc w:val="both"/>
        <w:rPr>
          <w:rFonts w:ascii="StobiSerifPro" w:hAnsi="StobiSerifPro"/>
          <w:i/>
          <w:sz w:val="20"/>
          <w:szCs w:val="20"/>
          <w:lang w:val="mk-MK"/>
        </w:rPr>
      </w:pPr>
      <w:r>
        <w:rPr>
          <w:rFonts w:ascii="StobiSerifPro" w:hAnsi="StobiSerifPro"/>
          <w:i/>
          <w:sz w:val="20"/>
          <w:szCs w:val="20"/>
          <w:lang w:val="mk-MK"/>
        </w:rPr>
        <w:t xml:space="preserve">а) трошоци за спроведување </w:t>
      </w:r>
    </w:p>
    <w:p w:rsidR="00767E70" w:rsidRDefault="00767E70" w:rsidP="00767E70">
      <w:pPr>
        <w:tabs>
          <w:tab w:val="left" w:pos="675"/>
        </w:tabs>
        <w:rPr>
          <w:rFonts w:ascii="StobiSerifPro" w:hAnsi="StobiSerifPro"/>
          <w:i/>
          <w:sz w:val="20"/>
          <w:szCs w:val="20"/>
          <w:lang w:val="mk-MK"/>
        </w:rPr>
      </w:pPr>
      <w:r>
        <w:rPr>
          <w:rFonts w:ascii="StobiSerifPro" w:hAnsi="StobiSerifPro"/>
          <w:i/>
          <w:sz w:val="20"/>
          <w:szCs w:val="20"/>
          <w:lang w:val="mk-MK"/>
        </w:rPr>
        <w:t xml:space="preserve"> </w:t>
      </w:r>
    </w:p>
    <w:p w:rsidR="00767E70" w:rsidRDefault="00767E70" w:rsidP="00767E70">
      <w:pPr>
        <w:tabs>
          <w:tab w:val="left" w:pos="675"/>
        </w:tabs>
        <w:rPr>
          <w:rFonts w:ascii="StobiSerifPro" w:hAnsi="StobiSerifPro"/>
          <w:i/>
          <w:sz w:val="20"/>
          <w:szCs w:val="20"/>
          <w:lang w:val="mk-MK"/>
        </w:rPr>
      </w:pPr>
      <w:r>
        <w:rPr>
          <w:rFonts w:ascii="StobiSerifPro" w:hAnsi="StobiSerifPro"/>
          <w:i/>
          <w:sz w:val="20"/>
          <w:szCs w:val="20"/>
          <w:lang w:val="mk-MK"/>
        </w:rPr>
        <w:t>нема влијание</w:t>
      </w:r>
    </w:p>
    <w:p w:rsidR="00767E70" w:rsidRDefault="00767E70" w:rsidP="00767E70">
      <w:pPr>
        <w:ind w:left="720" w:firstLine="720"/>
        <w:jc w:val="both"/>
        <w:rPr>
          <w:rFonts w:ascii="StobiSerifPro" w:hAnsi="StobiSerifPro" w:cs="Calibri"/>
          <w:i/>
          <w:iCs/>
          <w:sz w:val="20"/>
          <w:szCs w:val="20"/>
          <w:lang w:val="mk-MK"/>
        </w:rPr>
      </w:pPr>
      <w:r>
        <w:rPr>
          <w:rFonts w:ascii="StobiSerifPro" w:hAnsi="StobiSerifPro"/>
          <w:i/>
          <w:sz w:val="20"/>
          <w:szCs w:val="20"/>
          <w:lang w:val="mk-MK"/>
        </w:rPr>
        <w:t xml:space="preserve">б)трошоци за почитување на регулативата </w:t>
      </w:r>
    </w:p>
    <w:p w:rsidR="00767E70" w:rsidRDefault="00767E70" w:rsidP="00767E70">
      <w:pPr>
        <w:tabs>
          <w:tab w:val="left" w:pos="675"/>
        </w:tabs>
        <w:rPr>
          <w:rFonts w:ascii="StobiSerifPro" w:hAnsi="StobiSerifPro"/>
          <w:i/>
          <w:sz w:val="20"/>
          <w:szCs w:val="20"/>
          <w:lang w:val="mk-MK"/>
        </w:rPr>
      </w:pPr>
      <w:r>
        <w:rPr>
          <w:rFonts w:ascii="StobiSerifPro" w:hAnsi="StobiSerifPro"/>
          <w:i/>
          <w:sz w:val="20"/>
          <w:szCs w:val="20"/>
          <w:lang w:val="mk-MK"/>
        </w:rPr>
        <w:t xml:space="preserve"> </w:t>
      </w:r>
    </w:p>
    <w:p w:rsidR="00767E70" w:rsidRPr="007A5487" w:rsidRDefault="00767E70" w:rsidP="00767E70">
      <w:pPr>
        <w:tabs>
          <w:tab w:val="left" w:pos="675"/>
        </w:tabs>
        <w:rPr>
          <w:rFonts w:ascii="StobiSerifPro" w:hAnsi="StobiSerifPro"/>
          <w:sz w:val="20"/>
          <w:szCs w:val="20"/>
          <w:lang w:val="mk-MK"/>
        </w:rPr>
      </w:pPr>
      <w:r w:rsidRPr="007A5487">
        <w:rPr>
          <w:rFonts w:ascii="StobiSerifPro" w:hAnsi="StobiSerifPro"/>
          <w:sz w:val="20"/>
          <w:szCs w:val="20"/>
          <w:lang w:val="mk-MK"/>
        </w:rPr>
        <w:t>нема влијание</w:t>
      </w:r>
    </w:p>
    <w:p w:rsidR="007A5487" w:rsidRDefault="007A5487" w:rsidP="00767E70">
      <w:pPr>
        <w:tabs>
          <w:tab w:val="left" w:pos="675"/>
        </w:tabs>
        <w:rPr>
          <w:rFonts w:ascii="StobiSerifPro" w:hAnsi="StobiSerifPro"/>
          <w:sz w:val="20"/>
          <w:szCs w:val="20"/>
          <w:u w:val="single"/>
          <w:lang w:val="mk-MK"/>
        </w:rPr>
      </w:pPr>
    </w:p>
    <w:p w:rsidR="00767E70" w:rsidRDefault="00767E70" w:rsidP="00767E70">
      <w:pPr>
        <w:tabs>
          <w:tab w:val="left" w:pos="675"/>
        </w:tabs>
        <w:jc w:val="both"/>
        <w:rPr>
          <w:rFonts w:ascii="Verdana" w:hAnsi="Verdana" w:cs="StobiSerif Regular"/>
          <w:sz w:val="20"/>
          <w:szCs w:val="20"/>
          <w:lang w:val="mk-MK"/>
        </w:rPr>
      </w:pPr>
      <w:r w:rsidRPr="007A5487">
        <w:rPr>
          <w:rFonts w:ascii="StobiSerifPro" w:hAnsi="StobiSerifPro"/>
          <w:sz w:val="20"/>
          <w:szCs w:val="20"/>
          <w:lang w:val="mk-MK"/>
        </w:rPr>
        <w:t>Опција 1 -</w:t>
      </w:r>
      <w:r w:rsidR="007A5487" w:rsidRPr="007A5487">
        <w:rPr>
          <w:rFonts w:ascii="StobiSerifPro" w:hAnsi="StobiSerifPro"/>
          <w:sz w:val="20"/>
          <w:szCs w:val="20"/>
          <w:lang w:val="mk-MK"/>
        </w:rPr>
        <w:t xml:space="preserve">  Донесување на</w:t>
      </w:r>
      <w:r>
        <w:rPr>
          <w:rFonts w:ascii="StobiSerif Regular" w:hAnsi="StobiSerif Regular"/>
          <w:sz w:val="22"/>
          <w:szCs w:val="22"/>
          <w:lang w:val="ru-RU"/>
        </w:rPr>
        <w:t xml:space="preserve"> </w:t>
      </w:r>
      <w:r>
        <w:rPr>
          <w:rFonts w:ascii="Verdana" w:hAnsi="Verdana" w:cs="StobiSerif Regular"/>
          <w:sz w:val="20"/>
          <w:szCs w:val="20"/>
        </w:rPr>
        <w:t xml:space="preserve">Закон за </w:t>
      </w:r>
      <w:proofErr w:type="spellStart"/>
      <w:r>
        <w:rPr>
          <w:rFonts w:ascii="Verdana" w:hAnsi="Verdana" w:cs="StobiSerif Regular"/>
          <w:sz w:val="20"/>
          <w:szCs w:val="20"/>
        </w:rPr>
        <w:t>изменување</w:t>
      </w:r>
      <w:proofErr w:type="spellEnd"/>
      <w:r>
        <w:rPr>
          <w:rFonts w:ascii="Verdana" w:hAnsi="Verdana" w:cs="StobiSerif Regular"/>
          <w:sz w:val="20"/>
          <w:szCs w:val="20"/>
        </w:rPr>
        <w:t xml:space="preserve"> и </w:t>
      </w:r>
      <w:proofErr w:type="spellStart"/>
      <w:r>
        <w:rPr>
          <w:rFonts w:ascii="Verdana" w:hAnsi="Verdana" w:cs="StobiSerif Regular"/>
          <w:sz w:val="20"/>
          <w:szCs w:val="20"/>
        </w:rPr>
        <w:t>дополнување</w:t>
      </w:r>
      <w:proofErr w:type="spellEnd"/>
      <w:r>
        <w:rPr>
          <w:rFonts w:ascii="Verdana" w:hAnsi="Verdana" w:cs="StobiSerif Regular"/>
          <w:sz w:val="20"/>
          <w:szCs w:val="20"/>
          <w:lang w:val="en-US"/>
        </w:rPr>
        <w:t xml:space="preserve"> </w:t>
      </w:r>
      <w:r>
        <w:rPr>
          <w:rFonts w:ascii="Verdana" w:hAnsi="Verdana" w:cs="StobiSerif Regular"/>
          <w:sz w:val="20"/>
          <w:szCs w:val="20"/>
        </w:rPr>
        <w:t xml:space="preserve">на </w:t>
      </w:r>
      <w:proofErr w:type="spellStart"/>
      <w:r>
        <w:rPr>
          <w:rFonts w:ascii="Verdana" w:hAnsi="Verdana" w:cs="StobiSerif Regular"/>
          <w:sz w:val="20"/>
          <w:szCs w:val="20"/>
        </w:rPr>
        <w:t>Законот</w:t>
      </w:r>
      <w:proofErr w:type="spellEnd"/>
      <w:r>
        <w:rPr>
          <w:rFonts w:ascii="Verdana" w:hAnsi="Verdana" w:cs="StobiSerif Regular"/>
          <w:sz w:val="20"/>
          <w:szCs w:val="20"/>
        </w:rPr>
        <w:t xml:space="preserve"> за </w:t>
      </w:r>
      <w:proofErr w:type="spellStart"/>
      <w:r>
        <w:rPr>
          <w:rFonts w:ascii="Verdana" w:hAnsi="Verdana" w:cs="StobiSerif Regular"/>
          <w:sz w:val="20"/>
          <w:szCs w:val="20"/>
        </w:rPr>
        <w:t>управување</w:t>
      </w:r>
      <w:proofErr w:type="spellEnd"/>
      <w:r>
        <w:rPr>
          <w:rFonts w:ascii="Verdana" w:hAnsi="Verdana" w:cs="StobiSerif Regular"/>
          <w:sz w:val="20"/>
          <w:szCs w:val="20"/>
        </w:rPr>
        <w:t xml:space="preserve"> </w:t>
      </w:r>
      <w:proofErr w:type="spellStart"/>
      <w:r>
        <w:rPr>
          <w:rFonts w:ascii="Verdana" w:hAnsi="Verdana" w:cs="StobiSerif Regular"/>
          <w:sz w:val="20"/>
          <w:szCs w:val="20"/>
        </w:rPr>
        <w:t>со</w:t>
      </w:r>
      <w:proofErr w:type="spellEnd"/>
      <w:r>
        <w:rPr>
          <w:rFonts w:ascii="Verdana" w:hAnsi="Verdana" w:cs="StobiSerif Regular"/>
          <w:sz w:val="20"/>
          <w:szCs w:val="20"/>
        </w:rPr>
        <w:t xml:space="preserve"> </w:t>
      </w:r>
      <w:r>
        <w:rPr>
          <w:rFonts w:ascii="Verdana" w:hAnsi="Verdana" w:cs="StobiSerif Regular"/>
          <w:sz w:val="20"/>
          <w:szCs w:val="20"/>
          <w:lang w:val="mk-MK"/>
        </w:rPr>
        <w:t>отпад</w:t>
      </w:r>
    </w:p>
    <w:p w:rsidR="00767E70" w:rsidRDefault="00767E70" w:rsidP="00767E70">
      <w:pPr>
        <w:tabs>
          <w:tab w:val="left" w:pos="675"/>
        </w:tabs>
        <w:jc w:val="both"/>
        <w:rPr>
          <w:rFonts w:ascii="StobiSerif Regular" w:hAnsi="StobiSerif Regular"/>
          <w:sz w:val="22"/>
          <w:szCs w:val="22"/>
          <w:lang w:val="ru-RU"/>
        </w:rPr>
      </w:pP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lastRenderedPageBreak/>
        <w:t>4.1</w:t>
      </w:r>
      <w:r>
        <w:rPr>
          <w:rFonts w:ascii="StobiSerifPro" w:hAnsi="StobiSerifPro"/>
          <w:i/>
          <w:sz w:val="20"/>
          <w:szCs w:val="20"/>
          <w:lang w:val="mk-MK"/>
        </w:rPr>
        <w:tab/>
        <w:t xml:space="preserve">Економски влијанија </w:t>
      </w: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нема влијание</w:t>
      </w:r>
    </w:p>
    <w:p w:rsidR="00767E70" w:rsidRDefault="00767E70" w:rsidP="00767E70">
      <w:pPr>
        <w:tabs>
          <w:tab w:val="left" w:pos="675"/>
        </w:tabs>
        <w:rPr>
          <w:rFonts w:ascii="StobiSerifPro" w:hAnsi="StobiSerifPro"/>
          <w:i/>
          <w:sz w:val="20"/>
          <w:szCs w:val="20"/>
          <w:lang w:val="mk-MK"/>
        </w:rPr>
      </w:pPr>
      <w:r>
        <w:rPr>
          <w:rFonts w:ascii="StobiSerifPro" w:hAnsi="StobiSerifPro"/>
          <w:i/>
          <w:sz w:val="20"/>
          <w:szCs w:val="20"/>
          <w:lang w:val="mk-MK"/>
        </w:rPr>
        <w:t xml:space="preserve"> </w:t>
      </w: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4.2</w:t>
      </w:r>
      <w:r>
        <w:rPr>
          <w:rFonts w:ascii="StobiSerifPro" w:hAnsi="StobiSerifPro"/>
          <w:i/>
          <w:sz w:val="20"/>
          <w:szCs w:val="20"/>
          <w:lang w:val="mk-MK"/>
        </w:rPr>
        <w:tab/>
        <w:t xml:space="preserve">Фискални влијанија </w:t>
      </w: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нема влијание</w:t>
      </w:r>
    </w:p>
    <w:p w:rsidR="00767E70" w:rsidRDefault="00767E70" w:rsidP="00767E70">
      <w:pPr>
        <w:tabs>
          <w:tab w:val="left" w:pos="675"/>
        </w:tabs>
        <w:rPr>
          <w:rFonts w:ascii="StobiSerifPro" w:hAnsi="StobiSerifPro"/>
          <w:i/>
          <w:sz w:val="20"/>
          <w:szCs w:val="20"/>
          <w:lang w:val="mk-MK"/>
        </w:rPr>
      </w:pPr>
      <w:r>
        <w:rPr>
          <w:rFonts w:ascii="StobiSerifPro" w:hAnsi="StobiSerifPro"/>
          <w:i/>
          <w:sz w:val="20"/>
          <w:szCs w:val="20"/>
          <w:lang w:val="mk-MK"/>
        </w:rPr>
        <w:t xml:space="preserve"> </w:t>
      </w: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4.3</w:t>
      </w:r>
      <w:r>
        <w:rPr>
          <w:rFonts w:ascii="StobiSerifPro" w:hAnsi="StobiSerifPro"/>
          <w:i/>
          <w:sz w:val="20"/>
          <w:szCs w:val="20"/>
          <w:lang w:val="mk-MK"/>
        </w:rPr>
        <w:tab/>
        <w:t xml:space="preserve">Социјални влијанија </w:t>
      </w:r>
    </w:p>
    <w:p w:rsidR="00767E70" w:rsidRDefault="001D40DE" w:rsidP="00767E70">
      <w:pPr>
        <w:tabs>
          <w:tab w:val="left" w:pos="675"/>
        </w:tabs>
        <w:rPr>
          <w:rFonts w:ascii="StobiSerifPro" w:hAnsi="StobiSerifPro"/>
          <w:i/>
          <w:sz w:val="20"/>
          <w:szCs w:val="20"/>
          <w:lang w:val="mk-MK"/>
        </w:rPr>
      </w:pPr>
      <w:r>
        <w:rPr>
          <w:rFonts w:ascii="StobiSerifPro" w:hAnsi="StobiSerifPro"/>
          <w:i/>
          <w:sz w:val="20"/>
          <w:szCs w:val="20"/>
          <w:lang w:val="mk-MK"/>
        </w:rPr>
        <w:t>Намалување на злоупотребата на отпадните масла и нивно користење за загревање</w:t>
      </w:r>
      <w:r w:rsidR="00497265">
        <w:rPr>
          <w:rFonts w:ascii="StobiSerifPro" w:hAnsi="StobiSerifPro"/>
          <w:i/>
          <w:sz w:val="20"/>
          <w:szCs w:val="20"/>
          <w:lang w:val="mk-MK"/>
        </w:rPr>
        <w:t xml:space="preserve"> на места кои не се наменети за таа намена.</w:t>
      </w:r>
    </w:p>
    <w:p w:rsidR="00767E70" w:rsidRDefault="00767E70" w:rsidP="00767E70">
      <w:pPr>
        <w:tabs>
          <w:tab w:val="left" w:pos="675"/>
        </w:tabs>
        <w:rPr>
          <w:rFonts w:ascii="StobiSerifPro" w:hAnsi="StobiSerifPro"/>
          <w:i/>
          <w:sz w:val="20"/>
          <w:szCs w:val="20"/>
          <w:lang w:val="mk-MK"/>
        </w:rPr>
      </w:pP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4.4</w:t>
      </w:r>
      <w:r>
        <w:rPr>
          <w:rFonts w:ascii="StobiSerifPro" w:hAnsi="StobiSerifPro"/>
          <w:i/>
          <w:sz w:val="20"/>
          <w:szCs w:val="20"/>
          <w:lang w:val="mk-MK"/>
        </w:rPr>
        <w:tab/>
        <w:t xml:space="preserve">Влијанија врз животната средина </w:t>
      </w:r>
    </w:p>
    <w:p w:rsidR="00E31992" w:rsidRDefault="007A5487" w:rsidP="00E31992">
      <w:pPr>
        <w:tabs>
          <w:tab w:val="left" w:pos="675"/>
        </w:tabs>
        <w:jc w:val="both"/>
        <w:rPr>
          <w:rFonts w:ascii="Arial" w:hAnsi="Arial" w:cs="Arial"/>
          <w:sz w:val="20"/>
          <w:szCs w:val="20"/>
          <w:lang w:val="mk-MK"/>
        </w:rPr>
      </w:pPr>
      <w:r>
        <w:rPr>
          <w:rFonts w:ascii="StobiSerifPro" w:hAnsi="StobiSerifPro"/>
          <w:i/>
          <w:sz w:val="20"/>
          <w:szCs w:val="20"/>
          <w:lang w:val="mk-MK"/>
        </w:rPr>
        <w:t>Позитивни влијание –</w:t>
      </w:r>
      <w:r w:rsidR="00767E70">
        <w:rPr>
          <w:rFonts w:ascii="StobiSerifPro" w:hAnsi="StobiSerifPro"/>
          <w:i/>
          <w:sz w:val="20"/>
          <w:szCs w:val="20"/>
          <w:lang w:val="mk-MK"/>
        </w:rPr>
        <w:t xml:space="preserve"> </w:t>
      </w:r>
      <w:r w:rsidR="00195866">
        <w:rPr>
          <w:rFonts w:ascii="StobiSerifPro" w:hAnsi="StobiSerifPro"/>
          <w:i/>
          <w:sz w:val="20"/>
          <w:szCs w:val="20"/>
          <w:lang w:val="mk-MK"/>
        </w:rPr>
        <w:t xml:space="preserve">зголемување на </w:t>
      </w:r>
      <w:r w:rsidR="00767E70">
        <w:rPr>
          <w:rFonts w:ascii="StobiSerifPro" w:hAnsi="StobiSerifPro"/>
          <w:i/>
          <w:sz w:val="20"/>
          <w:szCs w:val="20"/>
          <w:lang w:val="mk-MK"/>
        </w:rPr>
        <w:t>контрола</w:t>
      </w:r>
      <w:r w:rsidR="00195866">
        <w:rPr>
          <w:rFonts w:ascii="StobiSerifPro" w:hAnsi="StobiSerifPro"/>
          <w:i/>
          <w:sz w:val="20"/>
          <w:szCs w:val="20"/>
          <w:lang w:val="mk-MK"/>
        </w:rPr>
        <w:t>та</w:t>
      </w:r>
      <w:r w:rsidR="00767E70">
        <w:rPr>
          <w:rFonts w:ascii="StobiSerifPro" w:hAnsi="StobiSerifPro"/>
          <w:i/>
          <w:sz w:val="20"/>
          <w:szCs w:val="20"/>
          <w:lang w:val="mk-MK"/>
        </w:rPr>
        <w:t xml:space="preserve"> над користењето на отпадното масло</w:t>
      </w:r>
      <w:r w:rsidR="00E31992">
        <w:rPr>
          <w:rFonts w:ascii="StobiSerifPro" w:hAnsi="StobiSerifPro"/>
          <w:i/>
          <w:sz w:val="20"/>
          <w:szCs w:val="20"/>
          <w:lang w:val="mk-MK"/>
        </w:rPr>
        <w:t xml:space="preserve"> и водење евиденција за истото како воведување на обврската за доставување на шест месечни и годишни извештаи  до Управата за животна средина ќе овозможи зголемување на контролата на количините на создадени отпадни масла и начинот на кој со истите се постапува со што се влијае на намалување на злоупотреба на истите кое ќе доведе до подобрување на животната средина а особено квалитето на воздухот. </w:t>
      </w:r>
    </w:p>
    <w:p w:rsidR="00767E70" w:rsidRDefault="00767E70" w:rsidP="00767E70">
      <w:pPr>
        <w:tabs>
          <w:tab w:val="left" w:pos="675"/>
        </w:tabs>
        <w:rPr>
          <w:rFonts w:ascii="StobiSerifPro" w:hAnsi="StobiSerifPro"/>
          <w:i/>
          <w:sz w:val="20"/>
          <w:szCs w:val="20"/>
          <w:lang w:val="mk-MK"/>
        </w:rPr>
      </w:pP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4.5</w:t>
      </w:r>
      <w:r>
        <w:rPr>
          <w:rFonts w:ascii="StobiSerifPro" w:hAnsi="StobiSerifPro"/>
          <w:i/>
          <w:sz w:val="20"/>
          <w:szCs w:val="20"/>
          <w:lang w:val="mk-MK"/>
        </w:rPr>
        <w:tab/>
        <w:t xml:space="preserve">Административни влијанија и трошоци – </w:t>
      </w:r>
    </w:p>
    <w:p w:rsidR="00767E70" w:rsidRDefault="00767E70" w:rsidP="00767E70">
      <w:pPr>
        <w:ind w:left="720" w:firstLine="720"/>
        <w:jc w:val="both"/>
        <w:rPr>
          <w:rFonts w:ascii="StobiSerifPro" w:hAnsi="StobiSerifPro"/>
          <w:i/>
          <w:sz w:val="20"/>
          <w:szCs w:val="20"/>
          <w:lang w:val="mk-MK"/>
        </w:rPr>
      </w:pPr>
      <w:r>
        <w:rPr>
          <w:rFonts w:ascii="StobiSerifPro" w:hAnsi="StobiSerifPro"/>
          <w:i/>
          <w:sz w:val="20"/>
          <w:szCs w:val="20"/>
          <w:lang w:val="mk-MK"/>
        </w:rPr>
        <w:t xml:space="preserve">а) трошоци за спроведување </w:t>
      </w:r>
    </w:p>
    <w:p w:rsidR="00767E70" w:rsidRDefault="00767E70" w:rsidP="00767E70">
      <w:pPr>
        <w:tabs>
          <w:tab w:val="left" w:pos="675"/>
        </w:tabs>
        <w:rPr>
          <w:rFonts w:ascii="StobiSerifPro" w:hAnsi="StobiSerifPro"/>
          <w:i/>
          <w:sz w:val="20"/>
          <w:szCs w:val="20"/>
          <w:lang w:val="mk-MK"/>
        </w:rPr>
      </w:pPr>
      <w:r>
        <w:rPr>
          <w:rFonts w:ascii="StobiSerifPro" w:hAnsi="StobiSerifPro"/>
          <w:i/>
          <w:sz w:val="20"/>
          <w:szCs w:val="20"/>
          <w:lang w:val="mk-MK"/>
        </w:rPr>
        <w:t xml:space="preserve"> </w:t>
      </w:r>
      <w:r w:rsidR="007A5487">
        <w:rPr>
          <w:rFonts w:ascii="StobiSerifPro" w:hAnsi="StobiSerifPro"/>
          <w:i/>
          <w:sz w:val="20"/>
          <w:szCs w:val="20"/>
          <w:lang w:val="mk-MK"/>
        </w:rPr>
        <w:tab/>
      </w:r>
      <w:r w:rsidR="007A5487">
        <w:rPr>
          <w:rFonts w:ascii="StobiSerifPro" w:hAnsi="StobiSerifPro"/>
          <w:i/>
          <w:sz w:val="20"/>
          <w:szCs w:val="20"/>
          <w:lang w:val="mk-MK"/>
        </w:rPr>
        <w:tab/>
      </w:r>
      <w:r>
        <w:rPr>
          <w:rFonts w:ascii="StobiSerifPro" w:hAnsi="StobiSerifPro"/>
          <w:i/>
          <w:sz w:val="20"/>
          <w:szCs w:val="20"/>
          <w:lang w:val="mk-MK"/>
        </w:rPr>
        <w:t>нема влијание</w:t>
      </w:r>
    </w:p>
    <w:p w:rsidR="00767E70" w:rsidRDefault="00767E70" w:rsidP="00767E70">
      <w:pPr>
        <w:ind w:left="720" w:firstLine="720"/>
        <w:jc w:val="both"/>
        <w:rPr>
          <w:rFonts w:ascii="StobiSerifPro" w:hAnsi="StobiSerifPro"/>
          <w:i/>
          <w:sz w:val="20"/>
          <w:szCs w:val="20"/>
          <w:lang w:val="mk-MK"/>
        </w:rPr>
      </w:pPr>
      <w:r>
        <w:rPr>
          <w:rFonts w:ascii="StobiSerifPro" w:hAnsi="StobiSerifPro"/>
          <w:i/>
          <w:sz w:val="20"/>
          <w:szCs w:val="20"/>
          <w:lang w:val="mk-MK"/>
        </w:rPr>
        <w:t xml:space="preserve">б)трошоци за почитување на регулативата </w:t>
      </w:r>
    </w:p>
    <w:p w:rsidR="00767E70" w:rsidRDefault="00767E70" w:rsidP="007A5487">
      <w:pPr>
        <w:ind w:firstLine="720"/>
        <w:jc w:val="both"/>
        <w:rPr>
          <w:rFonts w:ascii="StobiSerifPro" w:hAnsi="StobiSerifPro"/>
          <w:i/>
          <w:sz w:val="20"/>
          <w:szCs w:val="20"/>
          <w:lang w:val="mk-MK"/>
        </w:rPr>
      </w:pPr>
      <w:r>
        <w:rPr>
          <w:rFonts w:ascii="StobiSerifPro" w:hAnsi="StobiSerifPro"/>
          <w:i/>
          <w:sz w:val="20"/>
          <w:szCs w:val="20"/>
          <w:lang w:val="mk-MK"/>
        </w:rPr>
        <w:t>нема влијание</w:t>
      </w:r>
    </w:p>
    <w:p w:rsidR="00767E70" w:rsidRDefault="00767E70" w:rsidP="00767E70">
      <w:pPr>
        <w:ind w:left="720" w:firstLine="720"/>
        <w:jc w:val="both"/>
        <w:rPr>
          <w:rFonts w:ascii="StobiSerifPro" w:hAnsi="StobiSerifPro"/>
          <w:i/>
          <w:sz w:val="20"/>
          <w:szCs w:val="20"/>
          <w:lang w:val="mk-MK"/>
        </w:rPr>
      </w:pPr>
    </w:p>
    <w:p w:rsidR="00767E70" w:rsidRDefault="007A5487" w:rsidP="00767E70">
      <w:pPr>
        <w:tabs>
          <w:tab w:val="left" w:pos="675"/>
        </w:tabs>
        <w:rPr>
          <w:rFonts w:ascii="StobiSerifPro" w:hAnsi="StobiSerifPro" w:cs="Calibri"/>
          <w:i/>
          <w:iCs/>
          <w:sz w:val="20"/>
          <w:szCs w:val="20"/>
          <w:lang w:val="mk-MK"/>
        </w:rPr>
      </w:pPr>
      <w:r>
        <w:rPr>
          <w:rFonts w:ascii="StobiSerifPro" w:hAnsi="StobiSerifPro"/>
          <w:sz w:val="20"/>
          <w:szCs w:val="20"/>
          <w:u w:val="single"/>
          <w:lang w:val="mk-MK"/>
        </w:rPr>
        <w:t xml:space="preserve"> </w:t>
      </w:r>
    </w:p>
    <w:p w:rsidR="00767E70" w:rsidRDefault="00767E70" w:rsidP="00767E70">
      <w:pPr>
        <w:shd w:val="clear" w:color="auto" w:fill="CCFFFF"/>
        <w:tabs>
          <w:tab w:val="left" w:pos="675"/>
        </w:tabs>
        <w:rPr>
          <w:rFonts w:ascii="StobiSerifPro" w:hAnsi="StobiSerifPro"/>
          <w:b/>
          <w:sz w:val="20"/>
          <w:szCs w:val="20"/>
          <w:lang w:val="mk-MK"/>
        </w:rPr>
      </w:pPr>
      <w:r>
        <w:rPr>
          <w:rFonts w:ascii="StobiSerifPro" w:hAnsi="StobiSerifPro"/>
          <w:b/>
          <w:sz w:val="20"/>
          <w:szCs w:val="20"/>
          <w:lang w:val="mk-MK"/>
        </w:rPr>
        <w:t>5.</w:t>
      </w:r>
      <w:r>
        <w:rPr>
          <w:rFonts w:ascii="StobiSerifPro" w:hAnsi="StobiSerifPro"/>
          <w:b/>
          <w:sz w:val="20"/>
          <w:szCs w:val="20"/>
          <w:lang w:val="mk-MK"/>
        </w:rPr>
        <w:tab/>
        <w:t>Консултации</w:t>
      </w:r>
    </w:p>
    <w:p w:rsidR="00767E70" w:rsidRDefault="00767E70" w:rsidP="00767E70">
      <w:pPr>
        <w:ind w:firstLine="720"/>
        <w:jc w:val="both"/>
        <w:rPr>
          <w:rFonts w:ascii="StobiSerifPro" w:hAnsi="StobiSerifPro"/>
          <w:i/>
          <w:sz w:val="20"/>
          <w:szCs w:val="20"/>
          <w:lang w:val="ru-RU"/>
        </w:rPr>
      </w:pP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5.1</w:t>
      </w:r>
      <w:r>
        <w:rPr>
          <w:rFonts w:ascii="StobiSerifPro" w:hAnsi="StobiSerifPro"/>
          <w:i/>
          <w:sz w:val="20"/>
          <w:szCs w:val="20"/>
          <w:lang w:val="mk-MK"/>
        </w:rPr>
        <w:tab/>
        <w:t>Засегнати страни и начин на вклучување</w:t>
      </w:r>
    </w:p>
    <w:p w:rsidR="00767E70" w:rsidRDefault="00767E70" w:rsidP="00767E70">
      <w:pPr>
        <w:ind w:firstLine="720"/>
        <w:jc w:val="both"/>
        <w:rPr>
          <w:rFonts w:ascii="StobiSerifPro" w:hAnsi="StobiSerifPro"/>
          <w:i/>
          <w:sz w:val="20"/>
          <w:szCs w:val="20"/>
          <w:lang w:val="mk-MK"/>
        </w:rPr>
      </w:pPr>
    </w:p>
    <w:p w:rsidR="00767E70" w:rsidRPr="006A25A9" w:rsidRDefault="00767E70" w:rsidP="00767E70">
      <w:pPr>
        <w:jc w:val="both"/>
        <w:rPr>
          <w:rFonts w:ascii="StobiSerifPro" w:hAnsi="StobiSerifPro"/>
          <w:sz w:val="20"/>
          <w:szCs w:val="20"/>
          <w:lang w:val="mk-MK"/>
        </w:rPr>
      </w:pPr>
      <w:r w:rsidRPr="006A25A9">
        <w:rPr>
          <w:rFonts w:ascii="StobiSerifPro" w:hAnsi="StobiSerifPro"/>
          <w:sz w:val="20"/>
          <w:szCs w:val="20"/>
          <w:lang w:val="mk-MK"/>
        </w:rPr>
        <w:t>Министерство за финансии, Секретаријат за законодавство, Министерство за информатичко о</w:t>
      </w:r>
      <w:r w:rsidR="007A5487" w:rsidRPr="006A25A9">
        <w:rPr>
          <w:rFonts w:ascii="StobiSerifPro" w:hAnsi="StobiSerifPro"/>
          <w:sz w:val="20"/>
          <w:szCs w:val="20"/>
          <w:lang w:val="mk-MK"/>
        </w:rPr>
        <w:t>пштество и администрација, Министерство за економија, Министерство за транспорт и врски, Заедница на едници на локална самоуправа и Кабинет на Заменик претседателот на владата на Република Македонија задолжен за економски прашања.</w:t>
      </w:r>
    </w:p>
    <w:p w:rsidR="00767E70" w:rsidRDefault="00767E70" w:rsidP="00767E70">
      <w:pPr>
        <w:tabs>
          <w:tab w:val="left" w:pos="675"/>
        </w:tabs>
        <w:rPr>
          <w:rFonts w:ascii="StobiSerifPro" w:hAnsi="StobiSerifPro"/>
          <w:i/>
          <w:sz w:val="20"/>
          <w:szCs w:val="20"/>
          <w:lang w:val="mk-MK"/>
        </w:rPr>
      </w:pP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5.2</w:t>
      </w:r>
      <w:r>
        <w:rPr>
          <w:rFonts w:ascii="StobiSerifPro" w:hAnsi="StobiSerifPro"/>
          <w:i/>
          <w:sz w:val="20"/>
          <w:szCs w:val="20"/>
          <w:lang w:val="mk-MK"/>
        </w:rPr>
        <w:tab/>
        <w:t xml:space="preserve">Преглед на добиените и вградените мислења </w:t>
      </w:r>
    </w:p>
    <w:p w:rsidR="00767E70" w:rsidRDefault="00767E70" w:rsidP="00767E70">
      <w:pPr>
        <w:jc w:val="both"/>
        <w:rPr>
          <w:rFonts w:ascii="StobiSerifPro" w:hAnsi="StobiSerifPro"/>
          <w:i/>
          <w:sz w:val="20"/>
          <w:szCs w:val="20"/>
          <w:lang w:val="mk-MK"/>
        </w:rPr>
      </w:pPr>
      <w:r>
        <w:rPr>
          <w:rFonts w:ascii="StobiSerifPro" w:hAnsi="StobiSerifPro"/>
          <w:i/>
          <w:sz w:val="20"/>
          <w:szCs w:val="20"/>
          <w:lang w:val="mk-MK"/>
        </w:rPr>
        <w:t xml:space="preserve"> </w:t>
      </w: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5.3</w:t>
      </w:r>
      <w:r>
        <w:rPr>
          <w:rFonts w:ascii="StobiSerifPro" w:hAnsi="StobiSerifPro"/>
          <w:i/>
          <w:sz w:val="20"/>
          <w:szCs w:val="20"/>
          <w:lang w:val="mk-MK"/>
        </w:rPr>
        <w:tab/>
        <w:t>Мислењата кои не биле земени предвид и зошто</w:t>
      </w:r>
    </w:p>
    <w:p w:rsidR="00767E70" w:rsidRDefault="00767E70" w:rsidP="00767E70">
      <w:pPr>
        <w:jc w:val="both"/>
        <w:rPr>
          <w:rFonts w:ascii="StobiSerifPro" w:hAnsi="StobiSerifPro"/>
          <w:i/>
          <w:sz w:val="20"/>
          <w:szCs w:val="20"/>
          <w:lang w:val="mk-MK"/>
        </w:rPr>
      </w:pPr>
      <w:r>
        <w:rPr>
          <w:rFonts w:ascii="StobiSerifPro" w:hAnsi="StobiSerifPro"/>
          <w:i/>
          <w:sz w:val="20"/>
          <w:szCs w:val="20"/>
          <w:lang w:val="mk-MK"/>
        </w:rPr>
        <w:t xml:space="preserve"> </w:t>
      </w:r>
    </w:p>
    <w:p w:rsidR="00767E70" w:rsidRDefault="00767E70" w:rsidP="00767E70">
      <w:pPr>
        <w:tabs>
          <w:tab w:val="left" w:pos="675"/>
        </w:tabs>
        <w:rPr>
          <w:rFonts w:ascii="StobiSerifPro" w:hAnsi="StobiSerifPro"/>
          <w:i/>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r>
        <w:rPr>
          <w:rFonts w:ascii="StobiSerifPro" w:hAnsi="StobiSerifPro"/>
          <w:b/>
          <w:sz w:val="20"/>
          <w:szCs w:val="20"/>
          <w:lang w:val="mk-MK"/>
        </w:rPr>
        <w:t xml:space="preserve">6. </w:t>
      </w:r>
      <w:r>
        <w:rPr>
          <w:rFonts w:ascii="StobiSerifPro" w:hAnsi="StobiSerifPro"/>
          <w:b/>
          <w:sz w:val="20"/>
          <w:szCs w:val="20"/>
          <w:lang w:val="mk-MK"/>
        </w:rPr>
        <w:tab/>
        <w:t>Заклучоци и препорачано решение</w:t>
      </w:r>
    </w:p>
    <w:p w:rsidR="00767E70" w:rsidRDefault="00767E70" w:rsidP="00767E70">
      <w:pPr>
        <w:jc w:val="both"/>
        <w:rPr>
          <w:rFonts w:ascii="StobiSerifPro" w:hAnsi="StobiSerifPro"/>
          <w:i/>
          <w:sz w:val="20"/>
          <w:szCs w:val="20"/>
          <w:lang w:val="ru-RU"/>
        </w:rPr>
      </w:pPr>
    </w:p>
    <w:p w:rsidR="00767E70" w:rsidRDefault="00767E70" w:rsidP="00767E70">
      <w:pPr>
        <w:ind w:left="720"/>
        <w:jc w:val="both"/>
        <w:rPr>
          <w:rFonts w:ascii="StobiSerifPro" w:hAnsi="StobiSerifPro"/>
          <w:i/>
          <w:sz w:val="20"/>
          <w:szCs w:val="20"/>
          <w:lang w:val="mk-MK"/>
        </w:rPr>
      </w:pPr>
      <w:r>
        <w:rPr>
          <w:rFonts w:ascii="StobiSerifPro" w:hAnsi="StobiSerifPro"/>
          <w:i/>
          <w:sz w:val="20"/>
          <w:szCs w:val="20"/>
          <w:lang w:val="mk-MK"/>
        </w:rPr>
        <w:t>6.1</w:t>
      </w:r>
      <w:r>
        <w:rPr>
          <w:rFonts w:ascii="StobiSerifPro" w:hAnsi="StobiSerifPro"/>
          <w:i/>
          <w:sz w:val="20"/>
          <w:szCs w:val="20"/>
          <w:lang w:val="mk-MK"/>
        </w:rPr>
        <w:tab/>
        <w:t>Споредбен преглед на позитивните и негативните влијанија на можните решенија (опции)</w:t>
      </w:r>
    </w:p>
    <w:p w:rsidR="00767E70" w:rsidRDefault="00767E70" w:rsidP="00767E70">
      <w:pPr>
        <w:tabs>
          <w:tab w:val="left" w:pos="675"/>
        </w:tabs>
        <w:jc w:val="both"/>
        <w:rPr>
          <w:rFonts w:ascii="Arial" w:hAnsi="Arial" w:cs="Arial"/>
          <w:sz w:val="20"/>
          <w:szCs w:val="20"/>
          <w:lang w:val="mk-MK"/>
        </w:rPr>
      </w:pPr>
      <w:r w:rsidRPr="00195866">
        <w:rPr>
          <w:rFonts w:ascii="Arial" w:hAnsi="Arial" w:cs="Arial"/>
          <w:sz w:val="20"/>
          <w:szCs w:val="20"/>
          <w:u w:val="single"/>
          <w:lang w:val="mk-MK"/>
        </w:rPr>
        <w:t>Опција – „не прави ништо“</w:t>
      </w:r>
      <w:r>
        <w:rPr>
          <w:rFonts w:ascii="Arial" w:hAnsi="Arial" w:cs="Arial"/>
          <w:sz w:val="20"/>
          <w:szCs w:val="20"/>
          <w:lang w:val="mk-MK"/>
        </w:rPr>
        <w:t xml:space="preserve"> е неприфатлива затоа што со н</w:t>
      </w:r>
      <w:r w:rsidR="00195866">
        <w:rPr>
          <w:rFonts w:ascii="Arial" w:hAnsi="Arial" w:cs="Arial"/>
          <w:sz w:val="20"/>
          <w:szCs w:val="20"/>
          <w:lang w:val="mk-MK"/>
        </w:rPr>
        <w:t>е</w:t>
      </w:r>
      <w:r>
        <w:rPr>
          <w:rFonts w:ascii="Arial" w:hAnsi="Arial" w:cs="Arial"/>
          <w:sz w:val="20"/>
          <w:szCs w:val="20"/>
          <w:lang w:val="mk-MK"/>
        </w:rPr>
        <w:t>д</w:t>
      </w:r>
      <w:r w:rsidR="00195866">
        <w:rPr>
          <w:rFonts w:ascii="Arial" w:hAnsi="Arial" w:cs="Arial"/>
          <w:sz w:val="20"/>
          <w:szCs w:val="20"/>
          <w:lang w:val="mk-MK"/>
        </w:rPr>
        <w:t>о</w:t>
      </w:r>
      <w:r>
        <w:rPr>
          <w:rFonts w:ascii="Arial" w:hAnsi="Arial" w:cs="Arial"/>
          <w:sz w:val="20"/>
          <w:szCs w:val="20"/>
          <w:lang w:val="mk-MK"/>
        </w:rPr>
        <w:t xml:space="preserve">несувањето на </w:t>
      </w:r>
      <w:proofErr w:type="spellStart"/>
      <w:r>
        <w:rPr>
          <w:rFonts w:ascii="Arial" w:hAnsi="Arial" w:cs="Arial"/>
          <w:sz w:val="20"/>
          <w:szCs w:val="20"/>
        </w:rPr>
        <w:t>Предлог</w:t>
      </w:r>
      <w:proofErr w:type="spellEnd"/>
      <w:r>
        <w:rPr>
          <w:rFonts w:ascii="Arial" w:hAnsi="Arial" w:cs="Arial"/>
          <w:sz w:val="20"/>
          <w:szCs w:val="20"/>
        </w:rPr>
        <w:t xml:space="preserve"> на Закон за </w:t>
      </w:r>
      <w:proofErr w:type="spellStart"/>
      <w:r>
        <w:rPr>
          <w:rFonts w:ascii="Arial" w:hAnsi="Arial" w:cs="Arial"/>
          <w:sz w:val="20"/>
          <w:szCs w:val="20"/>
        </w:rPr>
        <w:t>изменување</w:t>
      </w:r>
      <w:proofErr w:type="spellEnd"/>
      <w:r>
        <w:rPr>
          <w:rFonts w:ascii="Arial" w:hAnsi="Arial" w:cs="Arial"/>
          <w:sz w:val="20"/>
          <w:szCs w:val="20"/>
        </w:rPr>
        <w:t xml:space="preserve"> и </w:t>
      </w:r>
      <w:proofErr w:type="spellStart"/>
      <w:r>
        <w:rPr>
          <w:rFonts w:ascii="Arial" w:hAnsi="Arial" w:cs="Arial"/>
          <w:sz w:val="20"/>
          <w:szCs w:val="20"/>
        </w:rPr>
        <w:t>дополнување</w:t>
      </w:r>
      <w:proofErr w:type="spellEnd"/>
      <w:r>
        <w:rPr>
          <w:rFonts w:ascii="Arial" w:hAnsi="Arial" w:cs="Arial"/>
          <w:sz w:val="20"/>
          <w:szCs w:val="20"/>
          <w:lang w:val="en-US"/>
        </w:rPr>
        <w:t xml:space="preserve"> </w:t>
      </w:r>
      <w:r>
        <w:rPr>
          <w:rFonts w:ascii="Arial" w:hAnsi="Arial" w:cs="Arial"/>
          <w:sz w:val="20"/>
          <w:szCs w:val="20"/>
        </w:rPr>
        <w:t xml:space="preserve">на </w:t>
      </w:r>
      <w:proofErr w:type="spellStart"/>
      <w:r>
        <w:rPr>
          <w:rFonts w:ascii="Arial" w:hAnsi="Arial" w:cs="Arial"/>
          <w:sz w:val="20"/>
          <w:szCs w:val="20"/>
        </w:rPr>
        <w:t>Законот</w:t>
      </w:r>
      <w:proofErr w:type="spellEnd"/>
      <w:r>
        <w:rPr>
          <w:rFonts w:ascii="Arial" w:hAnsi="Arial" w:cs="Arial"/>
          <w:sz w:val="20"/>
          <w:szCs w:val="20"/>
        </w:rPr>
        <w:t xml:space="preserve"> за </w:t>
      </w:r>
      <w:proofErr w:type="spellStart"/>
      <w:r>
        <w:rPr>
          <w:rFonts w:ascii="Arial" w:hAnsi="Arial" w:cs="Arial"/>
          <w:sz w:val="20"/>
          <w:szCs w:val="20"/>
        </w:rPr>
        <w:t>управување</w:t>
      </w:r>
      <w:proofErr w:type="spellEnd"/>
      <w:r>
        <w:rPr>
          <w:rFonts w:ascii="Arial" w:hAnsi="Arial" w:cs="Arial"/>
          <w:sz w:val="20"/>
          <w:szCs w:val="20"/>
        </w:rPr>
        <w:t xml:space="preserve"> </w:t>
      </w:r>
      <w:proofErr w:type="spellStart"/>
      <w:r>
        <w:rPr>
          <w:rFonts w:ascii="Arial" w:hAnsi="Arial" w:cs="Arial"/>
          <w:sz w:val="20"/>
          <w:szCs w:val="20"/>
        </w:rPr>
        <w:t>со</w:t>
      </w:r>
      <w:proofErr w:type="spellEnd"/>
      <w:r>
        <w:rPr>
          <w:rFonts w:ascii="Arial" w:hAnsi="Arial" w:cs="Arial"/>
          <w:sz w:val="20"/>
          <w:szCs w:val="20"/>
        </w:rPr>
        <w:t xml:space="preserve"> </w:t>
      </w:r>
      <w:r>
        <w:rPr>
          <w:rFonts w:ascii="Arial" w:hAnsi="Arial" w:cs="Arial"/>
          <w:sz w:val="20"/>
          <w:szCs w:val="20"/>
          <w:lang w:val="mk-MK"/>
        </w:rPr>
        <w:t>отпад се остав</w:t>
      </w:r>
      <w:r w:rsidR="00195866">
        <w:rPr>
          <w:rFonts w:ascii="Arial" w:hAnsi="Arial" w:cs="Arial"/>
          <w:sz w:val="20"/>
          <w:szCs w:val="20"/>
          <w:lang w:val="mk-MK"/>
        </w:rPr>
        <w:t>а</w:t>
      </w:r>
      <w:r>
        <w:rPr>
          <w:rFonts w:ascii="Arial" w:hAnsi="Arial" w:cs="Arial"/>
          <w:sz w:val="20"/>
          <w:szCs w:val="20"/>
          <w:lang w:val="mk-MK"/>
        </w:rPr>
        <w:t xml:space="preserve"> можност реална</w:t>
      </w:r>
      <w:r w:rsidR="00195866">
        <w:rPr>
          <w:rFonts w:ascii="Arial" w:hAnsi="Arial" w:cs="Arial"/>
          <w:sz w:val="20"/>
          <w:szCs w:val="20"/>
          <w:lang w:val="mk-MK"/>
        </w:rPr>
        <w:t>та</w:t>
      </w:r>
      <w:r>
        <w:rPr>
          <w:rFonts w:ascii="Arial" w:hAnsi="Arial" w:cs="Arial"/>
          <w:sz w:val="20"/>
          <w:szCs w:val="20"/>
          <w:lang w:val="mk-MK"/>
        </w:rPr>
        <w:t xml:space="preserve">  количин</w:t>
      </w:r>
      <w:r w:rsidR="00195866">
        <w:rPr>
          <w:rFonts w:ascii="Arial" w:hAnsi="Arial" w:cs="Arial"/>
          <w:sz w:val="20"/>
          <w:szCs w:val="20"/>
          <w:lang w:val="mk-MK"/>
        </w:rPr>
        <w:t>а</w:t>
      </w:r>
      <w:r>
        <w:rPr>
          <w:rFonts w:ascii="Arial" w:hAnsi="Arial" w:cs="Arial"/>
          <w:sz w:val="20"/>
          <w:szCs w:val="20"/>
          <w:lang w:val="mk-MK"/>
        </w:rPr>
        <w:t xml:space="preserve"> на отпадни масла да</w:t>
      </w:r>
      <w:r w:rsidR="00195866">
        <w:rPr>
          <w:rFonts w:ascii="Arial" w:hAnsi="Arial" w:cs="Arial"/>
          <w:sz w:val="20"/>
          <w:szCs w:val="20"/>
          <w:lang w:val="mk-MK"/>
        </w:rPr>
        <w:t xml:space="preserve"> не</w:t>
      </w:r>
      <w:r>
        <w:rPr>
          <w:rFonts w:ascii="Arial" w:hAnsi="Arial" w:cs="Arial"/>
          <w:sz w:val="20"/>
          <w:szCs w:val="20"/>
          <w:lang w:val="mk-MK"/>
        </w:rPr>
        <w:t xml:space="preserve"> завршува во лиценцираните инсталации. Ваквата состојба, без водење на евиденцијата од пуштањето на пазарот на маслата па се до моментот кога тие стануваат отпад овозможува непрописно постапување со отпадните масла, кои најчесто се користат како алтернативно гориво на места кои не се предвидени за таа намена и со тоа предизвикуваат загадување на воздухот над пропишаните гранични вредности согласно со прописите за заштита на воздухот, здравјето на луѓето и животната средина.</w:t>
      </w:r>
    </w:p>
    <w:p w:rsidR="00767E70" w:rsidRDefault="00767E70" w:rsidP="00767E70">
      <w:pPr>
        <w:tabs>
          <w:tab w:val="left" w:pos="675"/>
        </w:tabs>
        <w:jc w:val="both"/>
        <w:rPr>
          <w:rFonts w:ascii="Arial" w:hAnsi="Arial" w:cs="Arial"/>
          <w:sz w:val="20"/>
          <w:szCs w:val="20"/>
          <w:lang w:val="mk-MK"/>
        </w:rPr>
      </w:pPr>
    </w:p>
    <w:p w:rsidR="00767E70" w:rsidRDefault="00767E70" w:rsidP="00767E70">
      <w:pPr>
        <w:tabs>
          <w:tab w:val="left" w:pos="675"/>
        </w:tabs>
        <w:jc w:val="both"/>
        <w:rPr>
          <w:rFonts w:ascii="Arial" w:hAnsi="Arial" w:cs="Arial"/>
          <w:sz w:val="20"/>
          <w:szCs w:val="20"/>
          <w:lang w:val="mk-MK"/>
        </w:rPr>
      </w:pPr>
      <w:r w:rsidRPr="00195866">
        <w:rPr>
          <w:rFonts w:ascii="StobiSerifPro" w:hAnsi="StobiSerifPro"/>
          <w:i/>
          <w:sz w:val="20"/>
          <w:szCs w:val="20"/>
          <w:u w:val="single"/>
          <w:lang w:val="mk-MK"/>
        </w:rPr>
        <w:t>Опција 1</w:t>
      </w:r>
      <w:r>
        <w:rPr>
          <w:rFonts w:ascii="StobiSerifPro" w:hAnsi="StobiSerifPro"/>
          <w:i/>
          <w:sz w:val="20"/>
          <w:szCs w:val="20"/>
          <w:lang w:val="mk-MK"/>
        </w:rPr>
        <w:t xml:space="preserve"> </w:t>
      </w:r>
      <w:r>
        <w:rPr>
          <w:rFonts w:ascii="Arial" w:hAnsi="Arial" w:cs="Arial"/>
          <w:sz w:val="20"/>
          <w:szCs w:val="20"/>
          <w:lang w:val="mk-MK"/>
        </w:rPr>
        <w:t xml:space="preserve">е прифатливо решение затоа што со ваквото законско решение ќе се наметне обврска за поседувачите на отпадни масла да водат евиденција за количините и залихите на моторни масла кои ги поседуваат, начинот на кој постапуваат со нив како и за продадените и количини и начинот на </w:t>
      </w:r>
      <w:r>
        <w:rPr>
          <w:rFonts w:ascii="Arial" w:hAnsi="Arial" w:cs="Arial"/>
          <w:sz w:val="20"/>
          <w:szCs w:val="20"/>
          <w:lang w:val="mk-MK"/>
        </w:rPr>
        <w:lastRenderedPageBreak/>
        <w:t>кој истите се транспортираат</w:t>
      </w:r>
      <w:r w:rsidR="00195866">
        <w:rPr>
          <w:rFonts w:ascii="Arial" w:hAnsi="Arial" w:cs="Arial"/>
          <w:sz w:val="20"/>
          <w:szCs w:val="20"/>
          <w:lang w:val="mk-MK"/>
        </w:rPr>
        <w:t xml:space="preserve"> со што ќе се влијае и на подигнување на свеста за нивно соодветно постапување</w:t>
      </w:r>
      <w:r>
        <w:rPr>
          <w:rFonts w:ascii="Arial" w:hAnsi="Arial" w:cs="Arial"/>
          <w:sz w:val="20"/>
          <w:szCs w:val="20"/>
          <w:lang w:val="mk-MK"/>
        </w:rPr>
        <w:t>.</w:t>
      </w:r>
    </w:p>
    <w:p w:rsidR="00767E70" w:rsidRDefault="007A5487" w:rsidP="00767E70">
      <w:pPr>
        <w:tabs>
          <w:tab w:val="left" w:pos="675"/>
        </w:tabs>
        <w:jc w:val="both"/>
        <w:rPr>
          <w:rFonts w:ascii="StobiSerifPro" w:hAnsi="StobiSerifPro"/>
          <w:i/>
          <w:sz w:val="20"/>
          <w:szCs w:val="20"/>
          <w:lang w:val="mk-MK"/>
        </w:rPr>
      </w:pPr>
      <w:r>
        <w:rPr>
          <w:rFonts w:ascii="StobiSerifPro" w:hAnsi="StobiSerifPro"/>
          <w:i/>
          <w:sz w:val="20"/>
          <w:szCs w:val="20"/>
          <w:lang w:val="mk-MK"/>
        </w:rPr>
        <w:t xml:space="preserve"> </w:t>
      </w:r>
    </w:p>
    <w:p w:rsidR="00767E70" w:rsidRDefault="00767E70" w:rsidP="00767E70">
      <w:pPr>
        <w:tabs>
          <w:tab w:val="left" w:pos="675"/>
        </w:tabs>
        <w:jc w:val="both"/>
        <w:rPr>
          <w:rFonts w:ascii="StobiSerifPro" w:hAnsi="StobiSerifPro"/>
          <w:i/>
          <w:sz w:val="20"/>
          <w:szCs w:val="20"/>
          <w:lang w:val="mk-MK"/>
        </w:rPr>
      </w:pPr>
    </w:p>
    <w:p w:rsidR="00767E70" w:rsidRDefault="00767E70" w:rsidP="00767E70">
      <w:pPr>
        <w:ind w:left="720"/>
        <w:jc w:val="both"/>
        <w:rPr>
          <w:rFonts w:ascii="StobiSerifPro" w:hAnsi="StobiSerifPro"/>
          <w:i/>
          <w:sz w:val="20"/>
          <w:szCs w:val="20"/>
          <w:lang w:val="mk-MK"/>
        </w:rPr>
      </w:pPr>
      <w:r>
        <w:rPr>
          <w:rFonts w:ascii="StobiSerifPro" w:hAnsi="StobiSerifPro"/>
          <w:i/>
          <w:sz w:val="20"/>
          <w:szCs w:val="20"/>
          <w:lang w:val="mk-MK"/>
        </w:rPr>
        <w:t>6.2</w:t>
      </w:r>
      <w:r>
        <w:rPr>
          <w:rFonts w:ascii="StobiSerifPro" w:hAnsi="StobiSerifPro"/>
          <w:i/>
          <w:sz w:val="20"/>
          <w:szCs w:val="20"/>
          <w:lang w:val="mk-MK"/>
        </w:rPr>
        <w:tab/>
        <w:t>Ризици во спроведувањето и примената на секое од можните решенија (опции).</w:t>
      </w:r>
    </w:p>
    <w:p w:rsidR="00767E70" w:rsidRPr="006A25A9" w:rsidRDefault="00195866" w:rsidP="00195866">
      <w:pPr>
        <w:tabs>
          <w:tab w:val="left" w:pos="675"/>
        </w:tabs>
        <w:jc w:val="both"/>
        <w:rPr>
          <w:rFonts w:ascii="StobiSerifPro" w:hAnsi="StobiSerifPro"/>
          <w:sz w:val="20"/>
          <w:szCs w:val="20"/>
          <w:lang w:val="mk-MK"/>
        </w:rPr>
      </w:pPr>
      <w:r w:rsidRPr="006A25A9">
        <w:rPr>
          <w:rFonts w:ascii="StobiSerifPro" w:hAnsi="StobiSerifPro"/>
          <w:sz w:val="20"/>
          <w:szCs w:val="20"/>
          <w:lang w:val="mk-MK"/>
        </w:rPr>
        <w:t>Ризик од Опција 1 е ненавремено и целосно воспоставување на предвидените евиценции пропишани согласно законот.</w:t>
      </w:r>
    </w:p>
    <w:p w:rsidR="00767E70" w:rsidRDefault="00767E70" w:rsidP="00767E70">
      <w:pPr>
        <w:ind w:firstLine="720"/>
        <w:jc w:val="both"/>
        <w:rPr>
          <w:rFonts w:ascii="StobiSerifPro" w:hAnsi="StobiSerifPro"/>
          <w:i/>
          <w:sz w:val="20"/>
          <w:szCs w:val="20"/>
          <w:lang w:val="mk-MK"/>
        </w:rPr>
      </w:pPr>
      <w:r>
        <w:rPr>
          <w:rFonts w:ascii="StobiSerifPro" w:hAnsi="StobiSerifPro"/>
          <w:i/>
          <w:sz w:val="20"/>
          <w:szCs w:val="20"/>
          <w:lang w:val="mk-MK"/>
        </w:rPr>
        <w:t>6.3</w:t>
      </w:r>
      <w:r>
        <w:rPr>
          <w:rFonts w:ascii="StobiSerifPro" w:hAnsi="StobiSerifPro"/>
          <w:i/>
          <w:sz w:val="20"/>
          <w:szCs w:val="20"/>
          <w:lang w:val="mk-MK"/>
        </w:rPr>
        <w:tab/>
        <w:t>Препорачано решение со образложение</w:t>
      </w:r>
    </w:p>
    <w:p w:rsidR="00767E70" w:rsidRPr="006A25A9" w:rsidRDefault="00767E70" w:rsidP="00767E70">
      <w:pPr>
        <w:jc w:val="both"/>
        <w:rPr>
          <w:rFonts w:ascii="StobiSerif Regular" w:hAnsi="StobiSerif Regular" w:cs="Arial"/>
          <w:sz w:val="22"/>
          <w:szCs w:val="22"/>
          <w:lang w:val="ru-RU"/>
        </w:rPr>
      </w:pPr>
      <w:r w:rsidRPr="006A25A9">
        <w:rPr>
          <w:rFonts w:ascii="StobiSerifPro" w:hAnsi="StobiSerifPro"/>
          <w:sz w:val="20"/>
          <w:szCs w:val="20"/>
          <w:lang w:val="mk-MK"/>
        </w:rPr>
        <w:t>Да се прифати опција 1</w:t>
      </w:r>
      <w:r w:rsidR="00195866" w:rsidRPr="006A25A9">
        <w:rPr>
          <w:rFonts w:ascii="StobiSerifPro" w:hAnsi="StobiSerifPro"/>
          <w:sz w:val="20"/>
          <w:szCs w:val="20"/>
          <w:lang w:val="mk-MK"/>
        </w:rPr>
        <w:t xml:space="preserve"> </w:t>
      </w:r>
      <w:r w:rsidRPr="006A25A9">
        <w:rPr>
          <w:rFonts w:ascii="StobiSerifPro" w:hAnsi="StobiSerifPro"/>
          <w:sz w:val="20"/>
          <w:szCs w:val="20"/>
          <w:lang w:val="mk-MK"/>
        </w:rPr>
        <w:t xml:space="preserve">- донесување на Законот за изменување и дополнување на Законот за управување со отпад </w:t>
      </w:r>
      <w:r w:rsidR="00195866" w:rsidRPr="006A25A9">
        <w:rPr>
          <w:rFonts w:ascii="StobiSerifPro" w:hAnsi="StobiSerifPro"/>
          <w:sz w:val="20"/>
          <w:szCs w:val="20"/>
          <w:lang w:val="mk-MK"/>
        </w:rPr>
        <w:t xml:space="preserve">бидејќи на тој начин </w:t>
      </w:r>
      <w:r w:rsidRPr="006A25A9">
        <w:rPr>
          <w:rFonts w:ascii="StobiSerifPro" w:hAnsi="StobiSerifPro"/>
          <w:sz w:val="20"/>
          <w:szCs w:val="20"/>
          <w:lang w:val="mk-MK"/>
        </w:rPr>
        <w:t>ќе</w:t>
      </w:r>
      <w:r w:rsidR="00195866" w:rsidRPr="006A25A9">
        <w:rPr>
          <w:rFonts w:ascii="StobiSerifPro" w:hAnsi="StobiSerifPro"/>
          <w:sz w:val="20"/>
          <w:szCs w:val="20"/>
          <w:lang w:val="mk-MK"/>
        </w:rPr>
        <w:t xml:space="preserve"> се</w:t>
      </w:r>
      <w:r w:rsidRPr="006A25A9">
        <w:rPr>
          <w:rFonts w:ascii="StobiSerifPro" w:hAnsi="StobiSerifPro"/>
          <w:sz w:val="20"/>
          <w:szCs w:val="20"/>
          <w:lang w:val="mk-MK"/>
        </w:rPr>
        <w:t xml:space="preserve"> придонесе кон подобро управување со отпадните масла и водење на евиденција за истите.</w:t>
      </w:r>
    </w:p>
    <w:p w:rsidR="00767E70" w:rsidRDefault="00767E70" w:rsidP="00767E70">
      <w:pPr>
        <w:jc w:val="both"/>
        <w:rPr>
          <w:rFonts w:ascii="StobiSerifPro" w:hAnsi="StobiSerifPro"/>
          <w:i/>
          <w:sz w:val="20"/>
          <w:szCs w:val="20"/>
          <w:lang w:val="mk-MK"/>
        </w:rPr>
      </w:pPr>
    </w:p>
    <w:p w:rsidR="00767E70" w:rsidRDefault="00767E70" w:rsidP="00767E70">
      <w:pPr>
        <w:tabs>
          <w:tab w:val="left" w:pos="675"/>
        </w:tabs>
        <w:rPr>
          <w:rFonts w:ascii="StobiSerifPro" w:hAnsi="StobiSerifPro"/>
          <w:i/>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r>
        <w:rPr>
          <w:rFonts w:ascii="StobiSerifPro" w:hAnsi="StobiSerifPro"/>
          <w:b/>
          <w:sz w:val="20"/>
          <w:szCs w:val="20"/>
          <w:lang w:val="mk-MK"/>
        </w:rPr>
        <w:t>7.</w:t>
      </w:r>
      <w:r>
        <w:rPr>
          <w:rFonts w:ascii="StobiSerifPro" w:hAnsi="StobiSerifPro"/>
          <w:b/>
          <w:sz w:val="20"/>
          <w:szCs w:val="20"/>
          <w:lang w:val="mk-MK"/>
        </w:rPr>
        <w:tab/>
        <w:t>Спроведување на препорачаното решение</w:t>
      </w:r>
    </w:p>
    <w:p w:rsidR="00767E70" w:rsidRDefault="00767E70" w:rsidP="00767E70">
      <w:pPr>
        <w:jc w:val="both"/>
        <w:rPr>
          <w:rFonts w:ascii="StobiSerifPro" w:hAnsi="StobiSerifPro"/>
          <w:i/>
          <w:sz w:val="20"/>
          <w:szCs w:val="20"/>
          <w:lang w:val="ru-RU"/>
        </w:rPr>
      </w:pPr>
    </w:p>
    <w:p w:rsidR="00767E70" w:rsidRDefault="00767E70" w:rsidP="00767E70">
      <w:pPr>
        <w:numPr>
          <w:ilvl w:val="1"/>
          <w:numId w:val="2"/>
        </w:numPr>
        <w:jc w:val="both"/>
        <w:rPr>
          <w:rFonts w:ascii="StobiSerifPro" w:hAnsi="StobiSerifPro"/>
          <w:i/>
          <w:sz w:val="20"/>
          <w:szCs w:val="20"/>
          <w:lang w:val="mk-MK"/>
        </w:rPr>
      </w:pPr>
      <w:r>
        <w:rPr>
          <w:rFonts w:ascii="StobiSerifPro" w:hAnsi="StobiSerifPro"/>
          <w:i/>
          <w:sz w:val="20"/>
          <w:szCs w:val="20"/>
          <w:lang w:val="mk-MK"/>
        </w:rPr>
        <w:t>Потреба од менување на закони и подзаконска регулатива во областа или други сродни области</w:t>
      </w:r>
    </w:p>
    <w:p w:rsidR="00767E70" w:rsidRDefault="00767E70" w:rsidP="00767E70">
      <w:pPr>
        <w:tabs>
          <w:tab w:val="left" w:pos="675"/>
        </w:tabs>
        <w:rPr>
          <w:rFonts w:ascii="Arial" w:hAnsi="Arial" w:cs="Arial"/>
          <w:sz w:val="20"/>
          <w:szCs w:val="20"/>
          <w:lang w:val="mk-MK"/>
        </w:rPr>
      </w:pPr>
      <w:r>
        <w:rPr>
          <w:rFonts w:ascii="StobiSerifPro" w:hAnsi="StobiSerifPro"/>
          <w:i/>
          <w:sz w:val="20"/>
          <w:szCs w:val="20"/>
          <w:lang w:val="mk-MK"/>
        </w:rPr>
        <w:t xml:space="preserve"> </w:t>
      </w:r>
      <w:r>
        <w:rPr>
          <w:rFonts w:ascii="Arial" w:hAnsi="Arial" w:cs="Arial"/>
          <w:sz w:val="20"/>
          <w:szCs w:val="20"/>
          <w:lang w:val="mk-MK"/>
        </w:rPr>
        <w:t>Не постои потреба од промена на регулатива во областа или друга сродна регулатива</w:t>
      </w:r>
    </w:p>
    <w:p w:rsidR="00767E70" w:rsidRDefault="00767E70" w:rsidP="00767E70">
      <w:pPr>
        <w:tabs>
          <w:tab w:val="left" w:pos="675"/>
        </w:tabs>
        <w:rPr>
          <w:rFonts w:ascii="Arial" w:hAnsi="Arial" w:cs="Arial"/>
          <w:sz w:val="20"/>
          <w:szCs w:val="20"/>
          <w:lang w:val="mk-MK"/>
        </w:rPr>
      </w:pPr>
    </w:p>
    <w:p w:rsidR="00767E70" w:rsidRDefault="00767E70" w:rsidP="00767E70">
      <w:pPr>
        <w:pStyle w:val="ListParagraph"/>
        <w:jc w:val="both"/>
        <w:rPr>
          <w:rFonts w:ascii="StobiSerifPro" w:hAnsi="StobiSerifPro"/>
          <w:i/>
          <w:sz w:val="20"/>
          <w:szCs w:val="20"/>
        </w:rPr>
      </w:pPr>
      <w:r>
        <w:rPr>
          <w:rFonts w:ascii="StobiSerifPro" w:hAnsi="StobiSerifPro"/>
          <w:i/>
          <w:sz w:val="20"/>
          <w:szCs w:val="20"/>
        </w:rPr>
        <w:t>7.2</w:t>
      </w:r>
      <w:r>
        <w:rPr>
          <w:rFonts w:ascii="StobiSerifPro" w:hAnsi="StobiSerifPro"/>
          <w:i/>
          <w:sz w:val="20"/>
          <w:szCs w:val="20"/>
        </w:rPr>
        <w:tab/>
        <w:t>Потребни подзаконски акти и рок за нивно донесување</w:t>
      </w:r>
    </w:p>
    <w:p w:rsidR="00767E70" w:rsidRDefault="00767E70" w:rsidP="00767E70">
      <w:pPr>
        <w:jc w:val="both"/>
        <w:rPr>
          <w:rFonts w:ascii="Arial" w:hAnsi="Arial" w:cs="Arial"/>
          <w:sz w:val="22"/>
          <w:szCs w:val="22"/>
          <w:lang w:val="mk-MK"/>
        </w:rPr>
      </w:pPr>
      <w:r>
        <w:rPr>
          <w:rFonts w:ascii="Arial" w:hAnsi="Arial" w:cs="Arial"/>
          <w:sz w:val="20"/>
          <w:szCs w:val="20"/>
          <w:lang w:val="mk-MK"/>
        </w:rPr>
        <w:t xml:space="preserve">Предвидено е донесување на Правилник за начинот и постапката за водење на евиденција за набавените количини и залихи на моторните масла, евиденција на употребените моторни масла, евиденција за начинот на  постапувањето со  отпадните моторни масла, како и евиденција за видот и количината на продадените отпадни масла и начинот на нивното транспортирање, </w:t>
      </w:r>
      <w:r>
        <w:rPr>
          <w:rFonts w:ascii="Arial" w:eastAsia="Verdana" w:hAnsi="Arial" w:cs="Arial"/>
          <w:sz w:val="20"/>
          <w:szCs w:val="20"/>
          <w:lang w:val="mk-MK"/>
        </w:rPr>
        <w:t>формата и содржината на извештаите како и начинот на нивното доставување.</w:t>
      </w:r>
    </w:p>
    <w:p w:rsidR="00767E70" w:rsidRDefault="00767E70" w:rsidP="00767E70">
      <w:pPr>
        <w:tabs>
          <w:tab w:val="left" w:pos="675"/>
        </w:tabs>
        <w:jc w:val="both"/>
        <w:rPr>
          <w:rFonts w:ascii="StobiSerifPro" w:hAnsi="StobiSerifPro"/>
          <w:i/>
          <w:sz w:val="20"/>
          <w:szCs w:val="20"/>
        </w:rPr>
      </w:pPr>
    </w:p>
    <w:p w:rsidR="00767E70" w:rsidRDefault="00767E70" w:rsidP="00767E70">
      <w:pPr>
        <w:pStyle w:val="ListParagraph"/>
        <w:numPr>
          <w:ilvl w:val="1"/>
          <w:numId w:val="2"/>
        </w:numPr>
        <w:jc w:val="both"/>
        <w:rPr>
          <w:rFonts w:ascii="StobiSerifPro" w:hAnsi="StobiSerifPro"/>
          <w:i/>
          <w:sz w:val="20"/>
          <w:szCs w:val="20"/>
        </w:rPr>
      </w:pPr>
      <w:r>
        <w:rPr>
          <w:rFonts w:ascii="StobiSerifPro" w:hAnsi="StobiSerifPro"/>
          <w:i/>
          <w:sz w:val="20"/>
          <w:szCs w:val="20"/>
        </w:rPr>
        <w:t>Органи на државната управа, државни органи и други органи надлежни за спроведување</w:t>
      </w:r>
    </w:p>
    <w:p w:rsidR="00767E70" w:rsidRDefault="00767E70" w:rsidP="00767E70">
      <w:pPr>
        <w:jc w:val="both"/>
        <w:rPr>
          <w:rFonts w:ascii="StobiSerifPro" w:hAnsi="StobiSerifPro"/>
          <w:i/>
          <w:sz w:val="20"/>
          <w:szCs w:val="20"/>
          <w:lang w:val="mk-MK"/>
        </w:rPr>
      </w:pPr>
      <w:r>
        <w:rPr>
          <w:rFonts w:ascii="StobiSerifPro" w:hAnsi="StobiSerifPro"/>
          <w:i/>
          <w:sz w:val="20"/>
          <w:szCs w:val="20"/>
          <w:lang w:val="mk-MK"/>
        </w:rPr>
        <w:t>Министерство за животна средина и просторно планирање</w:t>
      </w:r>
      <w:r w:rsidR="00195866">
        <w:rPr>
          <w:rFonts w:ascii="StobiSerifPro" w:hAnsi="StobiSerifPro"/>
          <w:i/>
          <w:sz w:val="20"/>
          <w:szCs w:val="20"/>
          <w:lang w:val="mk-MK"/>
        </w:rPr>
        <w:t xml:space="preserve"> (Управа за животна средина).</w:t>
      </w:r>
    </w:p>
    <w:p w:rsidR="00767E70" w:rsidRDefault="00767E70" w:rsidP="00767E70">
      <w:pPr>
        <w:jc w:val="both"/>
        <w:rPr>
          <w:rFonts w:ascii="StobiSerifPro" w:hAnsi="StobiSerifPro"/>
          <w:i/>
          <w:sz w:val="20"/>
          <w:szCs w:val="20"/>
          <w:lang w:val="mk-MK"/>
        </w:rPr>
      </w:pPr>
      <w:r>
        <w:rPr>
          <w:rFonts w:ascii="StobiSerifPro" w:hAnsi="StobiSerifPro"/>
          <w:i/>
          <w:sz w:val="20"/>
          <w:szCs w:val="20"/>
          <w:lang w:val="mk-MK"/>
        </w:rPr>
        <w:t xml:space="preserve"> </w:t>
      </w:r>
    </w:p>
    <w:p w:rsidR="00767E70" w:rsidRDefault="00767E70" w:rsidP="00767E70">
      <w:pPr>
        <w:tabs>
          <w:tab w:val="left" w:pos="675"/>
        </w:tabs>
        <w:rPr>
          <w:rFonts w:ascii="StobiSerifPro" w:hAnsi="StobiSerifPro"/>
          <w:i/>
          <w:sz w:val="20"/>
          <w:szCs w:val="20"/>
          <w:lang w:val="mk-MK"/>
        </w:rPr>
      </w:pPr>
      <w:r>
        <w:rPr>
          <w:rFonts w:ascii="StobiSerifPro" w:hAnsi="StobiSerifPro"/>
          <w:i/>
          <w:sz w:val="20"/>
          <w:szCs w:val="20"/>
          <w:lang w:val="mk-MK"/>
        </w:rPr>
        <w:t xml:space="preserve"> </w:t>
      </w:r>
    </w:p>
    <w:p w:rsidR="00767E70" w:rsidRDefault="00767E70" w:rsidP="00767E70">
      <w:pPr>
        <w:tabs>
          <w:tab w:val="left" w:pos="675"/>
        </w:tabs>
        <w:rPr>
          <w:rFonts w:ascii="StobiSerifPro" w:hAnsi="StobiSerifPro"/>
          <w:i/>
          <w:sz w:val="20"/>
          <w:szCs w:val="20"/>
          <w:lang w:val="mk-MK"/>
        </w:rPr>
      </w:pPr>
    </w:p>
    <w:p w:rsidR="00767E70" w:rsidRDefault="00767E70" w:rsidP="00767E70">
      <w:pPr>
        <w:shd w:val="clear" w:color="auto" w:fill="CCFFFF"/>
        <w:tabs>
          <w:tab w:val="left" w:pos="675"/>
        </w:tabs>
        <w:rPr>
          <w:rFonts w:ascii="StobiSerifPro" w:hAnsi="StobiSerifPro"/>
          <w:b/>
          <w:sz w:val="20"/>
          <w:szCs w:val="20"/>
          <w:lang w:val="mk-MK"/>
        </w:rPr>
      </w:pPr>
      <w:r>
        <w:rPr>
          <w:rFonts w:ascii="StobiSerifPro" w:hAnsi="StobiSerifPro"/>
          <w:b/>
          <w:sz w:val="20"/>
          <w:szCs w:val="20"/>
          <w:lang w:val="mk-MK"/>
        </w:rPr>
        <w:t>8.</w:t>
      </w:r>
      <w:r>
        <w:rPr>
          <w:rFonts w:ascii="StobiSerifPro" w:hAnsi="StobiSerifPro"/>
          <w:b/>
          <w:sz w:val="20"/>
          <w:szCs w:val="20"/>
          <w:lang w:val="mk-MK"/>
        </w:rPr>
        <w:tab/>
        <w:t>Следење и евалуација</w:t>
      </w:r>
    </w:p>
    <w:p w:rsidR="00767E70" w:rsidRDefault="00767E70" w:rsidP="00767E70">
      <w:pPr>
        <w:rPr>
          <w:rFonts w:ascii="StobiSerifPro" w:hAnsi="StobiSerifPro"/>
          <w:sz w:val="20"/>
          <w:szCs w:val="20"/>
        </w:rPr>
      </w:pPr>
    </w:p>
    <w:p w:rsidR="00767E70" w:rsidRDefault="00767E70" w:rsidP="00767E70">
      <w:pPr>
        <w:ind w:left="720"/>
        <w:jc w:val="both"/>
        <w:rPr>
          <w:rFonts w:ascii="StobiSerifPro" w:hAnsi="StobiSerifPro"/>
          <w:i/>
          <w:sz w:val="20"/>
          <w:szCs w:val="20"/>
          <w:lang w:val="mk-MK"/>
        </w:rPr>
      </w:pPr>
      <w:r>
        <w:rPr>
          <w:rFonts w:ascii="StobiSerifPro" w:hAnsi="StobiSerifPro"/>
          <w:i/>
          <w:sz w:val="20"/>
          <w:szCs w:val="20"/>
          <w:lang w:val="mk-MK"/>
        </w:rPr>
        <w:t xml:space="preserve">8.1 </w:t>
      </w:r>
      <w:r>
        <w:rPr>
          <w:rFonts w:ascii="StobiSerifPro" w:hAnsi="StobiSerifPro"/>
          <w:i/>
          <w:sz w:val="20"/>
          <w:szCs w:val="20"/>
          <w:lang w:val="mk-MK"/>
        </w:rPr>
        <w:tab/>
        <w:t xml:space="preserve">Начин на следење на спроведувањето </w:t>
      </w:r>
    </w:p>
    <w:p w:rsidR="00767E70" w:rsidRDefault="00767E70" w:rsidP="00195866">
      <w:pPr>
        <w:jc w:val="both"/>
        <w:rPr>
          <w:rFonts w:ascii="Arial" w:hAnsi="Arial" w:cs="Arial"/>
          <w:sz w:val="20"/>
          <w:szCs w:val="20"/>
          <w:lang w:val="mk-MK"/>
        </w:rPr>
      </w:pPr>
      <w:r>
        <w:rPr>
          <w:rFonts w:ascii="Arial" w:hAnsi="Arial" w:cs="Arial"/>
          <w:sz w:val="20"/>
          <w:szCs w:val="20"/>
          <w:lang w:val="mk-MK"/>
        </w:rPr>
        <w:t xml:space="preserve">Следењето ќе го врши државната управа надлежен за вршење на стручни работи од областа на животната средина </w:t>
      </w:r>
      <w:r w:rsidR="00195866">
        <w:rPr>
          <w:rFonts w:ascii="Arial" w:hAnsi="Arial" w:cs="Arial"/>
          <w:sz w:val="20"/>
          <w:szCs w:val="20"/>
          <w:lang w:val="mk-MK"/>
        </w:rPr>
        <w:t>односно Управата за животна средина орган во состав на Министерството за животна средина и просторно планирање.</w:t>
      </w:r>
    </w:p>
    <w:p w:rsidR="00767E70" w:rsidRDefault="00767E70" w:rsidP="00767E70">
      <w:pPr>
        <w:jc w:val="both"/>
        <w:rPr>
          <w:rFonts w:ascii="StobiSerifPro" w:hAnsi="StobiSerifPro"/>
          <w:i/>
          <w:sz w:val="20"/>
          <w:szCs w:val="20"/>
          <w:lang w:val="mk-MK"/>
        </w:rPr>
      </w:pPr>
      <w:r>
        <w:rPr>
          <w:rFonts w:ascii="StobiSerifPro" w:hAnsi="StobiSerifPro"/>
          <w:i/>
          <w:sz w:val="20"/>
          <w:szCs w:val="20"/>
          <w:lang w:val="mk-MK"/>
        </w:rPr>
        <w:t xml:space="preserve"> </w:t>
      </w:r>
    </w:p>
    <w:p w:rsidR="00195866" w:rsidRDefault="00767E70" w:rsidP="00195866">
      <w:pPr>
        <w:ind w:left="720"/>
        <w:jc w:val="both"/>
        <w:rPr>
          <w:rFonts w:ascii="StobiSerifPro" w:hAnsi="StobiSerifPro"/>
          <w:i/>
          <w:sz w:val="20"/>
          <w:szCs w:val="20"/>
          <w:lang w:val="mk-MK"/>
        </w:rPr>
      </w:pPr>
      <w:r>
        <w:rPr>
          <w:rFonts w:ascii="StobiSerifPro" w:hAnsi="StobiSerifPro"/>
          <w:i/>
          <w:sz w:val="20"/>
          <w:szCs w:val="20"/>
          <w:lang w:val="mk-MK"/>
        </w:rPr>
        <w:t>8.2</w:t>
      </w:r>
      <w:r>
        <w:rPr>
          <w:rFonts w:ascii="StobiSerifPro" w:hAnsi="StobiSerifPro"/>
          <w:i/>
          <w:sz w:val="20"/>
          <w:szCs w:val="20"/>
          <w:lang w:val="mk-MK"/>
        </w:rPr>
        <w:tab/>
        <w:t xml:space="preserve">Евалуација на ефектите од предлогот на закон и рокови </w:t>
      </w:r>
    </w:p>
    <w:p w:rsidR="00767E70" w:rsidRPr="00195866" w:rsidRDefault="00767E70" w:rsidP="00195866">
      <w:pPr>
        <w:jc w:val="both"/>
        <w:rPr>
          <w:rFonts w:ascii="StobiSerifPro" w:hAnsi="StobiSerifPro"/>
          <w:i/>
          <w:sz w:val="20"/>
          <w:szCs w:val="20"/>
          <w:lang w:val="mk-MK"/>
        </w:rPr>
      </w:pPr>
      <w:r>
        <w:rPr>
          <w:rFonts w:ascii="Arial" w:hAnsi="Arial" w:cs="Arial"/>
          <w:sz w:val="20"/>
          <w:szCs w:val="20"/>
          <w:lang w:val="mk-MK"/>
        </w:rPr>
        <w:t>Евалуацијата на ефектите ќе започне да се врши по донесување на предвидениот подзаконски акт и воспоставување на потребните евиденции во рок од една година од донесувањето на регулативата.</w:t>
      </w:r>
    </w:p>
    <w:p w:rsidR="00767E70" w:rsidRDefault="00767E70" w:rsidP="00767E70">
      <w:pPr>
        <w:rPr>
          <w:rFonts w:ascii="Arial" w:hAnsi="Arial" w:cs="Arial"/>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shd w:val="clear" w:color="auto" w:fill="CCFFFF"/>
        <w:spacing w:line="276" w:lineRule="auto"/>
        <w:jc w:val="center"/>
        <w:rPr>
          <w:rFonts w:ascii="StobiSerifPro" w:hAnsi="StobiSerifPro"/>
          <w:sz w:val="18"/>
          <w:szCs w:val="18"/>
          <w:lang w:val="ru-RU"/>
        </w:rPr>
      </w:pPr>
      <w:r>
        <w:rPr>
          <w:rFonts w:ascii="StobiSerifPro" w:hAnsi="StobiSerifPro"/>
          <w:b/>
          <w:sz w:val="18"/>
          <w:szCs w:val="18"/>
          <w:lang w:val="mk-MK"/>
        </w:rPr>
        <w:t>Изјава од државниот секретар</w:t>
      </w:r>
    </w:p>
    <w:p w:rsidR="00767E70" w:rsidRDefault="00767E70" w:rsidP="00767E70">
      <w:pPr>
        <w:spacing w:line="276" w:lineRule="auto"/>
        <w:jc w:val="both"/>
        <w:rPr>
          <w:rFonts w:ascii="StobiSerifPro" w:hAnsi="StobiSerifPro"/>
          <w:b/>
          <w:sz w:val="18"/>
          <w:szCs w:val="18"/>
          <w:lang w:val="mk-MK"/>
        </w:rPr>
      </w:pPr>
      <w:r>
        <w:rPr>
          <w:rFonts w:ascii="StobiSerifPro" w:hAnsi="StobiSerifPro"/>
          <w:b/>
          <w:sz w:val="18"/>
          <w:szCs w:val="18"/>
          <w:lang w:val="ru-RU"/>
        </w:rPr>
        <w:t xml:space="preserve">Нацрт </w:t>
      </w:r>
      <w:r>
        <w:rPr>
          <w:rFonts w:ascii="StobiSerifPro" w:hAnsi="StobiSerifPro"/>
          <w:b/>
          <w:sz w:val="18"/>
          <w:szCs w:val="18"/>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Pr>
          <w:rFonts w:ascii="StobiSerifPro" w:hAnsi="StobiSerifPro"/>
          <w:b/>
          <w:sz w:val="18"/>
          <w:szCs w:val="18"/>
          <w:lang w:val="ru-RU"/>
        </w:rPr>
        <w:t>.</w:t>
      </w:r>
    </w:p>
    <w:p w:rsidR="00767E70" w:rsidRDefault="00767E70" w:rsidP="00767E70">
      <w:pPr>
        <w:spacing w:line="276" w:lineRule="auto"/>
        <w:jc w:val="both"/>
        <w:rPr>
          <w:rFonts w:ascii="StobiSerifPro" w:hAnsi="StobiSerifPro"/>
          <w:sz w:val="18"/>
          <w:szCs w:val="18"/>
          <w:lang w:val="mk-MK"/>
        </w:rPr>
      </w:pPr>
    </w:p>
    <w:p w:rsidR="00767E70" w:rsidRDefault="00767E70" w:rsidP="00767E70">
      <w:pPr>
        <w:spacing w:line="276" w:lineRule="auto"/>
        <w:jc w:val="both"/>
        <w:rPr>
          <w:rFonts w:ascii="StobiSerifPro" w:hAnsi="StobiSerifPro"/>
          <w:b/>
          <w:sz w:val="18"/>
          <w:szCs w:val="18"/>
          <w:lang w:val="ru-RU"/>
        </w:rPr>
      </w:pPr>
      <w:r>
        <w:rPr>
          <w:rFonts w:ascii="StobiSerifPro" w:hAnsi="StobiSerifPro"/>
          <w:b/>
          <w:sz w:val="18"/>
          <w:szCs w:val="18"/>
          <w:lang w:val="mk-MK"/>
        </w:rPr>
        <w:t>Датум</w:t>
      </w:r>
      <w:r>
        <w:rPr>
          <w:rFonts w:ascii="StobiSerifPro" w:hAnsi="StobiSerifPro"/>
          <w:b/>
          <w:sz w:val="18"/>
          <w:szCs w:val="18"/>
          <w:lang w:val="ru-RU"/>
        </w:rPr>
        <w:t xml:space="preserve">:  </w:t>
      </w:r>
      <w:r w:rsidR="00195866">
        <w:rPr>
          <w:rFonts w:ascii="StobiSerifPro" w:hAnsi="StobiSerifPro"/>
          <w:b/>
          <w:sz w:val="18"/>
          <w:szCs w:val="18"/>
          <w:lang w:val="mk-MK"/>
        </w:rPr>
        <w:t>22.06</w:t>
      </w:r>
      <w:r>
        <w:rPr>
          <w:rFonts w:ascii="StobiSerifPro" w:hAnsi="StobiSerifPro"/>
          <w:b/>
          <w:sz w:val="18"/>
          <w:szCs w:val="18"/>
          <w:lang w:val="mk-MK"/>
        </w:rPr>
        <w:t xml:space="preserve">.2015 година                </w:t>
      </w:r>
      <w:r>
        <w:rPr>
          <w:rFonts w:ascii="StobiSerifPro" w:hAnsi="StobiSerifPro"/>
          <w:b/>
          <w:sz w:val="18"/>
          <w:szCs w:val="18"/>
          <w:lang w:val="ru-RU"/>
        </w:rPr>
        <w:t xml:space="preserve">                                потпис на </w:t>
      </w:r>
      <w:r>
        <w:rPr>
          <w:rFonts w:ascii="StobiSerifPro" w:hAnsi="StobiSerifPro"/>
          <w:b/>
          <w:sz w:val="18"/>
          <w:szCs w:val="18"/>
          <w:lang w:val="mk-MK"/>
        </w:rPr>
        <w:t>државен секретар</w:t>
      </w:r>
      <w:r>
        <w:rPr>
          <w:rFonts w:ascii="StobiSerifPro" w:hAnsi="StobiSerifPro"/>
          <w:b/>
          <w:sz w:val="18"/>
          <w:szCs w:val="18"/>
          <w:lang w:val="ru-RU"/>
        </w:rPr>
        <w:t xml:space="preserve"> </w:t>
      </w:r>
    </w:p>
    <w:p w:rsidR="00767E70" w:rsidRDefault="00767E70" w:rsidP="00767E70">
      <w:pPr>
        <w:spacing w:line="276" w:lineRule="auto"/>
        <w:jc w:val="both"/>
        <w:rPr>
          <w:rFonts w:ascii="StobiSerifPro" w:hAnsi="StobiSerifPro"/>
          <w:sz w:val="18"/>
          <w:szCs w:val="18"/>
          <w:lang w:val="mk-MK"/>
        </w:rPr>
      </w:pPr>
      <w:r>
        <w:rPr>
          <w:rFonts w:ascii="StobiSerifPro" w:hAnsi="StobiSerifPro"/>
          <w:b/>
          <w:sz w:val="18"/>
          <w:szCs w:val="18"/>
          <w:lang w:val="ru-RU"/>
        </w:rPr>
        <w:tab/>
      </w:r>
      <w:r>
        <w:rPr>
          <w:rFonts w:ascii="StobiSerifPro" w:hAnsi="StobiSerifPro"/>
          <w:b/>
          <w:sz w:val="18"/>
          <w:szCs w:val="18"/>
          <w:lang w:val="ru-RU"/>
        </w:rPr>
        <w:tab/>
      </w:r>
      <w:r>
        <w:rPr>
          <w:rFonts w:ascii="StobiSerifPro" w:hAnsi="StobiSerifPro"/>
          <w:b/>
          <w:sz w:val="18"/>
          <w:szCs w:val="18"/>
          <w:lang w:val="ru-RU"/>
        </w:rPr>
        <w:tab/>
      </w:r>
      <w:r>
        <w:rPr>
          <w:rFonts w:ascii="StobiSerifPro" w:hAnsi="StobiSerifPro"/>
          <w:b/>
          <w:sz w:val="18"/>
          <w:szCs w:val="18"/>
          <w:lang w:val="ru-RU"/>
        </w:rPr>
        <w:tab/>
      </w:r>
      <w:r>
        <w:rPr>
          <w:rFonts w:ascii="StobiSerifPro" w:hAnsi="StobiSerifPro"/>
          <w:b/>
          <w:sz w:val="18"/>
          <w:szCs w:val="18"/>
          <w:lang w:val="ru-RU"/>
        </w:rPr>
        <w:tab/>
      </w:r>
      <w:r>
        <w:rPr>
          <w:rFonts w:ascii="StobiSerifPro" w:hAnsi="StobiSerifPro"/>
          <w:b/>
          <w:sz w:val="18"/>
          <w:szCs w:val="18"/>
          <w:lang w:val="ru-RU"/>
        </w:rPr>
        <w:tab/>
      </w:r>
      <w:r>
        <w:rPr>
          <w:rFonts w:ascii="StobiSerifPro" w:hAnsi="StobiSerifPro"/>
          <w:b/>
          <w:sz w:val="18"/>
          <w:szCs w:val="18"/>
          <w:lang w:val="ru-RU"/>
        </w:rPr>
        <w:tab/>
        <w:t>д-р Соња Лепиткова</w:t>
      </w:r>
    </w:p>
    <w:p w:rsidR="00767E70" w:rsidRDefault="00767E70" w:rsidP="00767E70">
      <w:pPr>
        <w:rPr>
          <w:rFonts w:ascii="StobiSerifPro" w:hAnsi="StobiSerifPro"/>
          <w:sz w:val="20"/>
          <w:szCs w:val="20"/>
          <w:lang w:val="ru-RU"/>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rPr>
          <w:rFonts w:ascii="StobiSerifPro" w:hAnsi="StobiSerifPro"/>
          <w:sz w:val="20"/>
          <w:szCs w:val="20"/>
          <w:lang w:val="mk-MK"/>
        </w:rPr>
      </w:pPr>
    </w:p>
    <w:p w:rsidR="00767E70" w:rsidRDefault="00767E70" w:rsidP="00767E70">
      <w:pPr>
        <w:pBdr>
          <w:top w:val="single" w:sz="4" w:space="1" w:color="auto"/>
          <w:left w:val="single" w:sz="4" w:space="4" w:color="auto"/>
          <w:bottom w:val="single" w:sz="4" w:space="1" w:color="auto"/>
          <w:right w:val="single" w:sz="4" w:space="4" w:color="auto"/>
        </w:pBdr>
        <w:shd w:val="clear" w:color="auto" w:fill="CCFFFF"/>
        <w:spacing w:line="276" w:lineRule="auto"/>
        <w:jc w:val="center"/>
        <w:rPr>
          <w:rFonts w:ascii="StobiSerifPro" w:hAnsi="StobiSerifPro"/>
          <w:sz w:val="18"/>
          <w:szCs w:val="18"/>
          <w:lang w:val="mk-MK"/>
        </w:rPr>
      </w:pPr>
      <w:r>
        <w:rPr>
          <w:rFonts w:ascii="StobiSerifPro" w:hAnsi="StobiSerifPro"/>
          <w:b/>
          <w:sz w:val="18"/>
          <w:szCs w:val="18"/>
          <w:lang w:val="mk-MK"/>
        </w:rPr>
        <w:t>Изјава од министерот</w:t>
      </w:r>
    </w:p>
    <w:p w:rsidR="00767E70" w:rsidRDefault="00767E70" w:rsidP="00767E70">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Pro" w:hAnsi="StobiSerifPro"/>
          <w:b/>
          <w:sz w:val="10"/>
          <w:szCs w:val="10"/>
          <w:lang w:val="ru-RU"/>
        </w:rPr>
      </w:pPr>
    </w:p>
    <w:p w:rsidR="00767E70" w:rsidRDefault="00767E70" w:rsidP="00767E70">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Pro" w:hAnsi="StobiSerifPro"/>
          <w:b/>
          <w:sz w:val="18"/>
          <w:szCs w:val="18"/>
          <w:lang w:val="mk-MK"/>
        </w:rPr>
      </w:pPr>
      <w:r>
        <w:rPr>
          <w:rFonts w:ascii="StobiSerifPro" w:hAnsi="StobiSerifPro"/>
          <w:b/>
          <w:sz w:val="18"/>
          <w:szCs w:val="18"/>
          <w:lang w:val="mk-MK"/>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767E70" w:rsidRDefault="00767E70" w:rsidP="00767E70">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Pro" w:hAnsi="StobiSerifPro"/>
          <w:b/>
          <w:sz w:val="18"/>
          <w:szCs w:val="18"/>
          <w:lang w:val="ru-RU"/>
        </w:rPr>
      </w:pPr>
    </w:p>
    <w:p w:rsidR="00767E70" w:rsidRDefault="00195866" w:rsidP="00767E70">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Pro" w:hAnsi="StobiSerifPro"/>
          <w:b/>
          <w:sz w:val="18"/>
          <w:szCs w:val="18"/>
          <w:lang w:val="en-US"/>
        </w:rPr>
      </w:pPr>
      <w:r>
        <w:rPr>
          <w:rFonts w:ascii="StobiSerifPro" w:hAnsi="StobiSerifPro"/>
          <w:b/>
          <w:sz w:val="18"/>
          <w:szCs w:val="18"/>
          <w:lang w:val="mk-MK"/>
        </w:rPr>
        <w:t>Датум: 22.06</w:t>
      </w:r>
      <w:r w:rsidR="00767E70">
        <w:rPr>
          <w:rFonts w:ascii="StobiSerifPro" w:hAnsi="StobiSerifPro"/>
          <w:b/>
          <w:sz w:val="18"/>
          <w:szCs w:val="18"/>
          <w:lang w:val="mk-MK"/>
        </w:rPr>
        <w:t>.2015</w:t>
      </w:r>
      <w:r w:rsidR="00767E70">
        <w:rPr>
          <w:rFonts w:ascii="StobiSerifPro" w:hAnsi="StobiSerifPro"/>
          <w:b/>
          <w:sz w:val="18"/>
          <w:szCs w:val="18"/>
          <w:lang w:val="en-US"/>
        </w:rPr>
        <w:t xml:space="preserve"> </w:t>
      </w:r>
      <w:r w:rsidR="00767E70">
        <w:rPr>
          <w:rFonts w:ascii="StobiSerifPro" w:hAnsi="StobiSerifPro"/>
          <w:b/>
          <w:sz w:val="18"/>
          <w:szCs w:val="18"/>
          <w:lang w:val="mk-MK"/>
        </w:rPr>
        <w:t xml:space="preserve">година                                                                                                 </w:t>
      </w:r>
      <w:r w:rsidR="00767E70">
        <w:rPr>
          <w:rFonts w:ascii="StobiSerifPro" w:hAnsi="StobiSerifPro"/>
          <w:b/>
          <w:sz w:val="18"/>
          <w:szCs w:val="18"/>
          <w:lang w:val="en-US"/>
        </w:rPr>
        <w:t xml:space="preserve">            </w:t>
      </w:r>
      <w:r w:rsidR="00767E70">
        <w:rPr>
          <w:rFonts w:ascii="StobiSerifPro" w:hAnsi="StobiSerifPro"/>
          <w:b/>
          <w:sz w:val="18"/>
          <w:szCs w:val="18"/>
          <w:lang w:val="mk-MK"/>
        </w:rPr>
        <w:t xml:space="preserve"> </w:t>
      </w:r>
      <w:proofErr w:type="spellStart"/>
      <w:r w:rsidR="00767E70">
        <w:rPr>
          <w:rFonts w:ascii="StobiSerifPro" w:hAnsi="StobiSerifPro"/>
          <w:b/>
          <w:sz w:val="18"/>
          <w:szCs w:val="18"/>
          <w:lang w:val="en-US"/>
        </w:rPr>
        <w:t>Nurhan</w:t>
      </w:r>
      <w:proofErr w:type="spellEnd"/>
      <w:r w:rsidR="00767E70">
        <w:rPr>
          <w:rFonts w:ascii="StobiSerifPro" w:hAnsi="StobiSerifPro"/>
          <w:b/>
          <w:sz w:val="18"/>
          <w:szCs w:val="18"/>
          <w:lang w:val="en-US"/>
        </w:rPr>
        <w:t xml:space="preserve"> </w:t>
      </w:r>
      <w:proofErr w:type="spellStart"/>
      <w:r w:rsidR="00767E70">
        <w:rPr>
          <w:rFonts w:ascii="StobiSerifPro" w:hAnsi="StobiSerifPro"/>
          <w:b/>
          <w:sz w:val="18"/>
          <w:szCs w:val="18"/>
          <w:lang w:val="en-US"/>
        </w:rPr>
        <w:t>Izairi</w:t>
      </w:r>
      <w:proofErr w:type="spellEnd"/>
    </w:p>
    <w:p w:rsidR="00767E70" w:rsidRDefault="00767E70" w:rsidP="00767E70">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Pro" w:hAnsi="StobiSerifPro"/>
          <w:b/>
          <w:sz w:val="18"/>
          <w:szCs w:val="18"/>
          <w:lang w:val="ru-RU"/>
        </w:rPr>
      </w:pPr>
    </w:p>
    <w:p w:rsidR="00767E70" w:rsidRDefault="00767E70" w:rsidP="00767E70">
      <w:pPr>
        <w:pBdr>
          <w:top w:val="single" w:sz="4" w:space="1" w:color="auto"/>
          <w:left w:val="single" w:sz="4" w:space="4" w:color="auto"/>
          <w:bottom w:val="single" w:sz="4" w:space="1" w:color="auto"/>
          <w:right w:val="single" w:sz="4" w:space="4" w:color="auto"/>
        </w:pBdr>
        <w:shd w:val="clear" w:color="auto" w:fill="CCFFFF"/>
        <w:spacing w:line="276" w:lineRule="auto"/>
        <w:jc w:val="right"/>
        <w:rPr>
          <w:rFonts w:ascii="StobiSerifPro" w:hAnsi="StobiSerifPro"/>
          <w:sz w:val="18"/>
          <w:szCs w:val="18"/>
          <w:lang w:val="ru-RU"/>
        </w:rPr>
      </w:pPr>
      <w:r>
        <w:rPr>
          <w:rFonts w:ascii="StobiSerifPro" w:hAnsi="StobiSerifPro"/>
          <w:b/>
          <w:sz w:val="18"/>
          <w:szCs w:val="18"/>
          <w:lang w:val="mk-MK"/>
        </w:rPr>
        <w:t>потпис на министерот</w:t>
      </w:r>
      <w:r>
        <w:rPr>
          <w:rFonts w:ascii="StobiSerifPro" w:hAnsi="StobiSerifPro"/>
          <w:b/>
          <w:sz w:val="18"/>
          <w:szCs w:val="18"/>
          <w:lang w:val="ru-RU"/>
        </w:rPr>
        <w:t xml:space="preserve"> </w:t>
      </w:r>
    </w:p>
    <w:p w:rsidR="00767E70" w:rsidRDefault="00767E70" w:rsidP="00767E70">
      <w:pPr>
        <w:pStyle w:val="ListParagraph"/>
        <w:rPr>
          <w:rFonts w:ascii="StobiSerifPro" w:hAnsi="StobiSerifPro"/>
          <w:sz w:val="20"/>
          <w:szCs w:val="20"/>
        </w:rPr>
      </w:pPr>
    </w:p>
    <w:p w:rsidR="00767E70" w:rsidRDefault="00767E70" w:rsidP="00767E70"/>
    <w:p w:rsidR="00767E70" w:rsidRDefault="00767E70" w:rsidP="00767E70"/>
    <w:p w:rsidR="00767E70" w:rsidRDefault="00767E70" w:rsidP="00767E70"/>
    <w:p w:rsidR="00D43B6C" w:rsidRDefault="006B1418"/>
    <w:sectPr w:rsidR="00D43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biSerifPro">
    <w:altName w:val="Arial"/>
    <w:panose1 w:val="00000000000000000000"/>
    <w:charset w:val="00"/>
    <w:family w:val="modern"/>
    <w:notTrueType/>
    <w:pitch w:val="variable"/>
    <w:sig w:usb0="00000001" w:usb1="5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StobiSerif Regular">
    <w:altName w:val="Arial"/>
    <w:panose1 w:val="00000000000000000000"/>
    <w:charset w:val="00"/>
    <w:family w:val="modern"/>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B48A8"/>
    <w:multiLevelType w:val="multilevel"/>
    <w:tmpl w:val="21C03102"/>
    <w:lvl w:ilvl="0">
      <w:start w:val="7"/>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783D0F5C"/>
    <w:multiLevelType w:val="hybridMultilevel"/>
    <w:tmpl w:val="A23A12B2"/>
    <w:lvl w:ilvl="0" w:tplc="0D6EB5C4">
      <w:start w:val="4"/>
      <w:numFmt w:val="decimal"/>
      <w:lvlText w:val="%1."/>
      <w:lvlJc w:val="left"/>
      <w:pPr>
        <w:tabs>
          <w:tab w:val="num" w:pos="675"/>
        </w:tabs>
        <w:ind w:left="675" w:hanging="675"/>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70"/>
    <w:rsid w:val="00195866"/>
    <w:rsid w:val="001C7F18"/>
    <w:rsid w:val="001D40DE"/>
    <w:rsid w:val="002B475F"/>
    <w:rsid w:val="003204F6"/>
    <w:rsid w:val="003C7D0A"/>
    <w:rsid w:val="00497265"/>
    <w:rsid w:val="00665507"/>
    <w:rsid w:val="006A25A9"/>
    <w:rsid w:val="006B1418"/>
    <w:rsid w:val="007408D6"/>
    <w:rsid w:val="00767E70"/>
    <w:rsid w:val="007A5487"/>
    <w:rsid w:val="008C603D"/>
    <w:rsid w:val="00A24AD4"/>
    <w:rsid w:val="00A437C4"/>
    <w:rsid w:val="00B50304"/>
    <w:rsid w:val="00E31992"/>
    <w:rsid w:val="00FD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DF7BB-19A6-47A0-81AC-05BBF6AB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7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7E70"/>
    <w:pPr>
      <w:spacing w:after="200" w:line="276" w:lineRule="auto"/>
      <w:ind w:left="720"/>
      <w:contextualSpacing/>
    </w:pPr>
    <w:rPr>
      <w:rFonts w:ascii="Calibri" w:eastAsia="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8773">
      <w:bodyDiv w:val="1"/>
      <w:marLeft w:val="0"/>
      <w:marRight w:val="0"/>
      <w:marTop w:val="0"/>
      <w:marBottom w:val="0"/>
      <w:divBdr>
        <w:top w:val="none" w:sz="0" w:space="0" w:color="auto"/>
        <w:left w:val="none" w:sz="0" w:space="0" w:color="auto"/>
        <w:bottom w:val="none" w:sz="0" w:space="0" w:color="auto"/>
        <w:right w:val="none" w:sz="0" w:space="0" w:color="auto"/>
      </w:divBdr>
    </w:div>
    <w:div w:id="278724658">
      <w:bodyDiv w:val="1"/>
      <w:marLeft w:val="0"/>
      <w:marRight w:val="0"/>
      <w:marTop w:val="0"/>
      <w:marBottom w:val="0"/>
      <w:divBdr>
        <w:top w:val="none" w:sz="0" w:space="0" w:color="auto"/>
        <w:left w:val="none" w:sz="0" w:space="0" w:color="auto"/>
        <w:bottom w:val="none" w:sz="0" w:space="0" w:color="auto"/>
        <w:right w:val="none" w:sz="0" w:space="0" w:color="auto"/>
      </w:divBdr>
    </w:div>
    <w:div w:id="331614572">
      <w:bodyDiv w:val="1"/>
      <w:marLeft w:val="0"/>
      <w:marRight w:val="0"/>
      <w:marTop w:val="0"/>
      <w:marBottom w:val="0"/>
      <w:divBdr>
        <w:top w:val="none" w:sz="0" w:space="0" w:color="auto"/>
        <w:left w:val="none" w:sz="0" w:space="0" w:color="auto"/>
        <w:bottom w:val="none" w:sz="0" w:space="0" w:color="auto"/>
        <w:right w:val="none" w:sz="0" w:space="0" w:color="auto"/>
      </w:divBdr>
    </w:div>
    <w:div w:id="420375564">
      <w:bodyDiv w:val="1"/>
      <w:marLeft w:val="0"/>
      <w:marRight w:val="0"/>
      <w:marTop w:val="0"/>
      <w:marBottom w:val="0"/>
      <w:divBdr>
        <w:top w:val="none" w:sz="0" w:space="0" w:color="auto"/>
        <w:left w:val="none" w:sz="0" w:space="0" w:color="auto"/>
        <w:bottom w:val="none" w:sz="0" w:space="0" w:color="auto"/>
        <w:right w:val="none" w:sz="0" w:space="0" w:color="auto"/>
      </w:divBdr>
    </w:div>
    <w:div w:id="774832451">
      <w:bodyDiv w:val="1"/>
      <w:marLeft w:val="0"/>
      <w:marRight w:val="0"/>
      <w:marTop w:val="0"/>
      <w:marBottom w:val="0"/>
      <w:divBdr>
        <w:top w:val="none" w:sz="0" w:space="0" w:color="auto"/>
        <w:left w:val="none" w:sz="0" w:space="0" w:color="auto"/>
        <w:bottom w:val="none" w:sz="0" w:space="0" w:color="auto"/>
        <w:right w:val="none" w:sz="0" w:space="0" w:color="auto"/>
      </w:divBdr>
    </w:div>
    <w:div w:id="189808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lutovski</dc:creator>
  <cp:keywords/>
  <dc:description/>
  <cp:lastModifiedBy>Liljana Dinev</cp:lastModifiedBy>
  <cp:revision>2</cp:revision>
  <dcterms:created xsi:type="dcterms:W3CDTF">2015-06-23T11:08:00Z</dcterms:created>
  <dcterms:modified xsi:type="dcterms:W3CDTF">2015-06-23T11:08:00Z</dcterms:modified>
</cp:coreProperties>
</file>