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42" w:rsidRPr="0028504D" w:rsidRDefault="00A21A42" w:rsidP="00A21A42">
      <w:pPr>
        <w:jc w:val="center"/>
        <w:rPr>
          <w:rFonts w:ascii="StobiSerif Regular" w:hAnsi="StobiSerif Regular"/>
        </w:rPr>
      </w:pPr>
      <w:r w:rsidRPr="0028504D">
        <w:rPr>
          <w:rFonts w:ascii="StobiSerif Regular" w:hAnsi="StobiSerif Regular"/>
        </w:rPr>
        <w:t xml:space="preserve">ЗАКОН ЗА ИЗМЕНУВАЊЕ И ДОПОЛНУВАЊЕ НА ЗАКОНОТ ЗА </w:t>
      </w:r>
      <w:r w:rsidR="00B77804">
        <w:rPr>
          <w:rFonts w:ascii="StobiSerif Regular" w:hAnsi="StobiSerif Regular"/>
        </w:rPr>
        <w:t xml:space="preserve">ЗАШТИТА И </w:t>
      </w:r>
      <w:r w:rsidR="003A44FD">
        <w:rPr>
          <w:rFonts w:ascii="StobiSerif Regular" w:hAnsi="StobiSerif Regular"/>
        </w:rPr>
        <w:t>С</w:t>
      </w:r>
      <w:r w:rsidR="00B77804">
        <w:rPr>
          <w:rFonts w:ascii="StobiSerif Regular" w:hAnsi="StobiSerif Regular"/>
        </w:rPr>
        <w:t>ПАСУВАЊЕ</w:t>
      </w:r>
    </w:p>
    <w:p w:rsidR="00A21A42" w:rsidRPr="0028504D" w:rsidRDefault="00A21A42" w:rsidP="00A21A42">
      <w:pPr>
        <w:jc w:val="center"/>
        <w:rPr>
          <w:rFonts w:ascii="StobiSerif Regular" w:hAnsi="StobiSerif Regular"/>
        </w:rPr>
      </w:pPr>
    </w:p>
    <w:p w:rsidR="00A21A42" w:rsidRPr="0028504D" w:rsidRDefault="00A21A42" w:rsidP="00A21A42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</w:rPr>
      </w:pPr>
      <w:r w:rsidRPr="0028504D">
        <w:rPr>
          <w:rFonts w:ascii="StobiSerif Regular" w:hAnsi="StobiSerif Regular"/>
        </w:rPr>
        <w:t>ОПИС НА СОСТОЈБИТЕ ВО ОБЛАСТА И ДЕФИНИРАЊЕ НА ПРОБЛЕМОТ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  <w:lang w:val="ru-RU"/>
        </w:rPr>
      </w:pPr>
      <w:r w:rsidRPr="00B77804">
        <w:rPr>
          <w:rFonts w:ascii="StobiSerif Regular" w:hAnsi="StobiSerif Regular"/>
          <w:lang w:val="ru-RU"/>
        </w:rPr>
        <w:t xml:space="preserve">На територијата на Република Северна Македонија  се воделе повеќе војни, меѓу кои и двете Балкански, Првата и Втората светска војна, како и  воениот конфликт од 2001 година. 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  <w:lang w:val="ru-RU"/>
        </w:rPr>
      </w:pPr>
      <w:r w:rsidRPr="00B77804">
        <w:rPr>
          <w:rFonts w:ascii="StobiSerif Regular" w:hAnsi="StobiSerif Regular"/>
          <w:lang w:val="ru-RU"/>
        </w:rPr>
        <w:t>Сите војни и конфликти, покрај директните последици врз населението и материјалните добра, предизвикувале и сеуште предизвикуваат дополнителни последици од неексплодираните убојни средства (НУС).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  <w:lang w:val="ru-RU"/>
        </w:rPr>
        <w:t>Бројот и количината на неексплодирани убојни средства (НУС) и други минско-експлозивни средства (МЕС) тешко може да се предвиди и утврди, но со оглед на фактот дека 5 - 10% заради различи причини не се активираат, се претпоставува дека на територијата на Република Северна Македонија има присуство на огромни количини на неексплодирани убојни средства и минско-експлозивни средства.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Во најголем број, неексплодираните убојни средства се заостанати од Првата и Втората светска војна, како резултат на воените дејства што се воделе во тој период.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Пронајдените неексплодирани убојни средства, според видот се многу различни (рачни бомби, артилериски гранати, авио бомби) и имаат голема експлозивна, односно убиствена моќ и како такви преставуваат континуирана опасност за населението и материјалните добра.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Врз основа на пребарувањата на теренот кои што ги планира, подготвува и спроведува Дирекцијата за заштита и спасување, може да се заклучи дека неексплодирани убојни средства има на целата територија на Република Северна Македонија, но карактеристични подрачја во кои има најголема концентрација на неексплодирани убојни средства се:</w:t>
      </w:r>
    </w:p>
    <w:p w:rsidR="00B77804" w:rsidRPr="00B77804" w:rsidRDefault="00B77804" w:rsidP="00B77804">
      <w:pPr>
        <w:pStyle w:val="ListParagraph"/>
        <w:tabs>
          <w:tab w:val="left" w:pos="1080"/>
        </w:tabs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Битолското подрачје;</w:t>
      </w:r>
    </w:p>
    <w:p w:rsidR="00B77804" w:rsidRPr="00B77804" w:rsidRDefault="00B77804" w:rsidP="00B77804">
      <w:pPr>
        <w:pStyle w:val="ListParagraph"/>
        <w:tabs>
          <w:tab w:val="left" w:pos="1080"/>
        </w:tabs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Прилепско-Мариовското подрачје;</w:t>
      </w:r>
    </w:p>
    <w:p w:rsidR="00B77804" w:rsidRPr="00B77804" w:rsidRDefault="00B77804" w:rsidP="00B77804">
      <w:pPr>
        <w:pStyle w:val="ListParagraph"/>
        <w:tabs>
          <w:tab w:val="left" w:pos="1080"/>
        </w:tabs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Дојранско-Гевгелиското подрачје;</w:t>
      </w:r>
    </w:p>
    <w:p w:rsidR="00B77804" w:rsidRPr="00B77804" w:rsidRDefault="00B77804" w:rsidP="00B77804">
      <w:pPr>
        <w:pStyle w:val="ListParagraph"/>
        <w:tabs>
          <w:tab w:val="left" w:pos="1080"/>
        </w:tabs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Охридско-Дебарското подрачје, и други реони во зоната на протегањето на поранешниот Солунски фронт.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Кога станува збор за заштитата од неексплодирани убојни средства, треба да се истакне дека Република Северна Македонија е потписник на Отава конвенцијата од 05.</w:t>
      </w:r>
      <w:r w:rsidRPr="00B77804">
        <w:rPr>
          <w:rFonts w:ascii="StobiSerif Regular" w:hAnsi="StobiSerif Regular"/>
          <w:lang w:val="ru-RU"/>
        </w:rPr>
        <w:t>10.</w:t>
      </w:r>
      <w:r w:rsidRPr="00B77804">
        <w:rPr>
          <w:rFonts w:ascii="StobiSerif Regular" w:hAnsi="StobiSerif Regular"/>
        </w:rPr>
        <w:t>1996 година и со тоа ги има преземено сите обврски утврдени со одредбите на истата. Покрај Отава конвенцијата, Република Северна Македонија има прифатено и други меѓународни прописи со кои се регулира проблематиката во врска со забраната или ограничувањето на употребата на мини и други експлозивни средства, според кои е обврзана да ги спроведува сите мерки и активности за заштита на населението и материјалните добра.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 xml:space="preserve">Неексплодирани убојни средства се: експлозивни средства кои се наоружани и армирани или на друг начин припремени за употреба и  </w:t>
      </w:r>
      <w:r w:rsidRPr="00B77804">
        <w:rPr>
          <w:rFonts w:ascii="StobiSerif Regular" w:hAnsi="StobiSerif Regular"/>
        </w:rPr>
        <w:lastRenderedPageBreak/>
        <w:t>употребени во вооружен конфликт. Тие може да бидаат испукани, фрлени, лансирани, издишани или на друг начин припремени за употреба, кога требале да експлодираат, а не експлодирале.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Работниците кои ги извршуваат работите од доменот безбедност и заштита од неексплодирани убојни средства се пиротехничарите.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Во Дирекцијата за заштита и спасување се вработени вкупно седум пиротехничари кои 15 години работат на заштита од неексплодирани убојни средства, кои треба да се во посебно одделение за заштита од неексплодирани убојни средства.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Нивното ангажирање на терен подразбира пронаоѓање, уништување на лице место или транспорт до привремено место за складирање и уништување  на неексплодираните убојни средства со експлозив. Ангажирањето за пребарување, откопување, уништување на лице место, транспортот и складирањето се врши  во разни временски услови, во секое време на денот и ноќта, вон работното време, и на повик 24 часа. Работата на пиротехничарите е една од најхуманите работи, тие спасуваат туѓи животи, а својот го ризикуваат, истата е високоризична и е на второ место по ризик во светски рамки. За успешно извршување на овие работи и задачи  не е доволно само образованието, но и повеќегодишно искуство, дошколување во меѓународни центри за работа со НУС и учење од постарите пиротехничари.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 xml:space="preserve">Бројот на пиротехничари е мал поради што ангажирањето е секојдневно на терен при што на годишно ниво во просек  на територијата на Републиката се пронаоѓаат од 600 до 1000 неексплодирани убојни средства, а во 2020 година само во една акција во Битола пронајдени се 12300 парчиња. Старосната граница на пиротехничарите е од 52 до 67 години, поради што за две до четири години во Република Северна Македонија ќе нема воопшто специјализиран кадар.  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  <w:lang w:val="pl-PL"/>
        </w:rPr>
        <w:t xml:space="preserve">Што се однесува на статусот на вработените пиротехничари во Дирекцијата за заштита и спасување и нивните примања, тие се распоредени </w:t>
      </w:r>
      <w:r w:rsidRPr="00B77804">
        <w:rPr>
          <w:rFonts w:ascii="StobiSerif Regular" w:hAnsi="StobiSerif Regular"/>
        </w:rPr>
        <w:t xml:space="preserve">согласно со </w:t>
      </w:r>
      <w:r w:rsidRPr="00B77804">
        <w:rPr>
          <w:rFonts w:ascii="StobiSerif Regular" w:hAnsi="StobiSerif Regular"/>
          <w:lang w:val="pl-PL"/>
        </w:rPr>
        <w:t xml:space="preserve">Правилникот за систематизација на работни места </w:t>
      </w:r>
      <w:r w:rsidRPr="00B77804">
        <w:rPr>
          <w:rFonts w:ascii="StobiSerif Regular" w:hAnsi="StobiSerif Regular"/>
        </w:rPr>
        <w:t>на Дирекцијата за заштита и</w:t>
      </w:r>
      <w:r w:rsidRPr="00B77804">
        <w:rPr>
          <w:rFonts w:ascii="StobiSerif Regular" w:hAnsi="StobiSerif Regular"/>
          <w:color w:val="FF0000"/>
        </w:rPr>
        <w:t xml:space="preserve"> </w:t>
      </w:r>
      <w:r w:rsidRPr="00B77804">
        <w:rPr>
          <w:rFonts w:ascii="StobiSerif Regular" w:hAnsi="StobiSerif Regular"/>
        </w:rPr>
        <w:t xml:space="preserve">спасување </w:t>
      </w:r>
      <w:r w:rsidRPr="00B77804">
        <w:rPr>
          <w:rFonts w:ascii="StobiSerif Regular" w:hAnsi="StobiSerif Regular"/>
          <w:lang w:val="pl-PL"/>
        </w:rPr>
        <w:t>што се однесуваат на работа со неексплодирани убојни и експлозивни средства (пиротехничари), работни места кои се со зголемен ризик по здравјето и безбедноста на администртативните службеници што ги вршат овие работи.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  <w:lang w:val="pl-PL"/>
        </w:rPr>
      </w:pPr>
      <w:r w:rsidRPr="00B77804">
        <w:rPr>
          <w:rFonts w:ascii="StobiSerif Regular" w:hAnsi="StobiSerif Regular"/>
          <w:lang w:val="pl-PL"/>
        </w:rPr>
        <w:t>И покрај ваквиот статус, овие административни службеници не примаат соодветен надомест - додаток на плата, иако тоа право им е утврдено со член 149 од Законот за заштита и спасување, член 90 од Законот за административните службеници и член 3, став 3 од Правилникот за систематизација на работните места во Дирекцијата за заштита и спасување.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 xml:space="preserve">Од тие причини пиротехничарите се приморани своите основни права да ги остваруваат по судски пат. Статусот на пиротехничарите согласно Правилникот за систематизација на работните места во Дирекцијата за заштита и спасување е административни службеници, што воопшто не </w:t>
      </w:r>
      <w:r w:rsidRPr="00B77804">
        <w:rPr>
          <w:rFonts w:ascii="StobiSerif Regular" w:hAnsi="StobiSerif Regular"/>
        </w:rPr>
        <w:lastRenderedPageBreak/>
        <w:t>содејствува со реалната состојба. Имено пиротехничарите секојдневно работаат на терен вон работното време, за време на викенди и празници за што не добиваат додаток на плата  ниту за работа на терен, ниту за прекувремена работа, зголемен ризик  по животот и здравјето . Платата на пиротехничарите со 30 години работен стаж е под републичкиот просек.Иако ризикот  по животот и здравјето на пиротехничарите реално е поголем од полициските службеници и припадниците на Армијата, истите немаат бенифициран стаж, минимум 12+4</w:t>
      </w:r>
      <w:r w:rsidR="00B627DF">
        <w:rPr>
          <w:rFonts w:ascii="StobiSerif Regular" w:hAnsi="StobiSerif Regular"/>
        </w:rPr>
        <w:t xml:space="preserve"> </w:t>
      </w:r>
      <w:r w:rsidRPr="00B77804">
        <w:rPr>
          <w:rFonts w:ascii="StobiSerif Regular" w:hAnsi="StobiSerif Regular"/>
        </w:rPr>
        <w:t xml:space="preserve">(Босна и Херцеговина) иако во светот е 12+6 (Србија, Хрватска), а во некои земји 12+12 (Русија). 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Во Република Северна Македонија не се регулирани основните услови за работа и заштита на животот и здравјето на пиротехничарите во кои треба да бидат опфатени: бенифицираниот работен стаж, додатокот на плата за ризик по животот и здравјето, животното и здравственото осигурување, личната заштитна опрема и годишните систематски прегледи, со кои се утврдува психофизичката способност за работа, од причина што максималната старосна граница на вработените за работа со  неексплодирани убојни средства е до 55 години, а таа граница кај четири пиротехничари одамна е помината. Во 2020 година се случија две несреќи во кои се повредени тројца пиротехничари за кои директно влијание имаше континуираниот стрес поради незаштитеноста на животот и здравјето, како и  староста на истите.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Многу е значајно да се истакне дека во тек е активност помеѓу Соединетите Американски држави и Дирекцијата за заштита и спасување во однос на изготвување проект и изградба на Центар за обука на пиротехничари.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Активноста се спроведува преку Програмата за хумано деминирање на Европската Kоманда на вооружените сили на САД (Humanitarian Mine Action Programe).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Во рамките на програмата, планирано е да се изврши обука на пиротехничари и деминери од Дирекцијата за заштита и спасување, Министерството за одбрана и Министерството за внатрешни работи, која ќе ја спроведат експерти од САД, од Националната гарда на државата Вермонт. Во овој контекст, Дирекцијата за заштита и спасување и Министерството за внатрешни работи, имаат потпишано Меморандум за соработка за реализација на заеднички обуки и проекти од областа на антитерористичка заштита и заштита и спасување од неексплодирани убојни и други експлозивни направи.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 xml:space="preserve">Дирекцијата за заштита и спасување како носител на предметната активност, од САД, преку програмата за хумано деминирање, има добиено лична и заштитна опрема, како и детектори за 16 лица, во вредност од 105.000,00 евра, а тоа подразбира дека Дирекцијата има обврска да обезбеди дополнителен број пиротехничари, за реализација и имплементација на оваа активност. 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Доколку не се направат измени во Законот за заштита и спасување со моменталниот статус, нема да има зголемен интерес за вработување, а со самото тоа ќе се стави во прашање и проектната активност со САД.</w:t>
      </w:r>
    </w:p>
    <w:p w:rsidR="00B77804" w:rsidRPr="00B77804" w:rsidRDefault="00B77804" w:rsidP="00B77804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lastRenderedPageBreak/>
        <w:t>Од напред наведените причини, Дирекцијата за заштита и спасување во натамошниот период ќе се соочи со проблеми при прием на нови вработени (пиротехничари), од причина што инте</w:t>
      </w:r>
      <w:r w:rsidR="004C5F6A">
        <w:rPr>
          <w:rFonts w:ascii="StobiSerif Regular" w:hAnsi="StobiSerif Regular"/>
        </w:rPr>
        <w:t>р</w:t>
      </w:r>
      <w:r w:rsidRPr="00B77804">
        <w:rPr>
          <w:rFonts w:ascii="StobiSerif Regular" w:hAnsi="StobiSerif Regular"/>
        </w:rPr>
        <w:t>есот за ваква ризична професија би бил многу мал, а моменталната потреба за вработување на пиротехничари е најмалку 15 пиротехничари.</w:t>
      </w:r>
    </w:p>
    <w:p w:rsidR="00A21A42" w:rsidRPr="0028504D" w:rsidRDefault="00A21A42" w:rsidP="00A21A42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lang w:eastAsia="en-GB"/>
        </w:rPr>
      </w:pPr>
    </w:p>
    <w:p w:rsidR="00A21A42" w:rsidRPr="0028504D" w:rsidRDefault="00A21A42" w:rsidP="00A21A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ЦЕЛИ НА ПРЕДЛОГ РЕГУЛАТИВАТА</w:t>
      </w:r>
    </w:p>
    <w:p w:rsidR="00B77804" w:rsidRPr="00B77804" w:rsidRDefault="00B77804" w:rsidP="00B77804">
      <w:pPr>
        <w:pStyle w:val="ListParagraph"/>
        <w:tabs>
          <w:tab w:val="left" w:pos="0"/>
        </w:tabs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Основна цел на предложените измени и дополнувања на законот е:</w:t>
      </w:r>
    </w:p>
    <w:p w:rsidR="00B77804" w:rsidRPr="00B77804" w:rsidRDefault="00B77804" w:rsidP="00B77804">
      <w:pPr>
        <w:pStyle w:val="ListParagraph"/>
        <w:tabs>
          <w:tab w:val="left" w:pos="0"/>
        </w:tabs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-да се измени статусот на пиротехниарите од административни службеници во лица со посебни овластувања,</w:t>
      </w:r>
    </w:p>
    <w:p w:rsidR="00B77804" w:rsidRPr="00B77804" w:rsidRDefault="00B77804" w:rsidP="00B77804">
      <w:pPr>
        <w:pStyle w:val="ListParagraph"/>
        <w:tabs>
          <w:tab w:val="left" w:pos="0"/>
        </w:tabs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 xml:space="preserve">-да се усогласат правата на пиротехничарите со меѓународните норми бидејки и меѓународните организации кои се занимаваат со проекти и донации (ИТФ) за отстранување на неексплодирани убојни средства, иако се заинтересирани за реализација на проекти не соработуваат поради нерегулирани  услови за работа, за заштита на животот и здравјето при работа, нереализирање на проекти за обука на нови кадри поради немање на нови кадри. </w:t>
      </w:r>
    </w:p>
    <w:p w:rsidR="00A21A42" w:rsidRPr="0028504D" w:rsidRDefault="00A21A42" w:rsidP="00A21A42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bCs/>
        </w:rPr>
      </w:pPr>
    </w:p>
    <w:p w:rsidR="00A21A42" w:rsidRDefault="00A21A42" w:rsidP="00A21A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М</w:t>
      </w:r>
      <w:r w:rsidR="00E269B6" w:rsidRPr="0028504D">
        <w:rPr>
          <w:rFonts w:ascii="StobiSerif Regular" w:eastAsia="Times New Roman" w:hAnsi="StobiSerif Regular"/>
          <w:bCs/>
        </w:rPr>
        <w:t>ОЖНИ РЕШЕНИЈА (ОПЦИИ)</w:t>
      </w:r>
    </w:p>
    <w:p w:rsidR="0080235F" w:rsidRDefault="0080235F" w:rsidP="0080235F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bCs/>
        </w:rPr>
      </w:pPr>
    </w:p>
    <w:p w:rsidR="0080235F" w:rsidRPr="00122AF0" w:rsidRDefault="0080235F" w:rsidP="0080235F">
      <w:pPr>
        <w:spacing w:line="273" w:lineRule="auto"/>
        <w:ind w:firstLine="360"/>
        <w:jc w:val="both"/>
        <w:rPr>
          <w:rFonts w:ascii="StobiSerif Regular" w:hAnsi="StobiSerif Regular" w:cs="Calibri"/>
        </w:rPr>
      </w:pPr>
      <w:r w:rsidRPr="00122AF0">
        <w:rPr>
          <w:rFonts w:ascii="StobiSerif Regular" w:hAnsi="StobiSerif Regular"/>
        </w:rPr>
        <w:t>3.1</w:t>
      </w:r>
      <w:r w:rsidRPr="00122AF0">
        <w:rPr>
          <w:rFonts w:ascii="StobiSerif Regular" w:hAnsi="StobiSerif Regular"/>
        </w:rPr>
        <w:tab/>
      </w:r>
      <w:r w:rsidRPr="00122AF0">
        <w:rPr>
          <w:rFonts w:ascii="StobiSerif Regular" w:hAnsi="StobiSerif Regular" w:cs="Calibri"/>
        </w:rPr>
        <w:t xml:space="preserve">Опис на решението „не прави ништо“  </w:t>
      </w:r>
    </w:p>
    <w:p w:rsidR="0080235F" w:rsidRPr="00C831E4" w:rsidRDefault="0080235F" w:rsidP="0080235F">
      <w:pPr>
        <w:spacing w:line="273" w:lineRule="auto"/>
        <w:ind w:left="720"/>
        <w:jc w:val="both"/>
        <w:rPr>
          <w:rFonts w:ascii="StobiSerif Regular" w:hAnsi="StobiSerif Regular" w:cs="Calibri"/>
        </w:rPr>
      </w:pPr>
      <w:r w:rsidRPr="00C831E4">
        <w:rPr>
          <w:rFonts w:ascii="StobiSerif Regular" w:hAnsi="StobiSerif Regular" w:cs="Calibri"/>
        </w:rPr>
        <w:t>Доколку се одбере опцијата „не прави ништо“, останува во сила постојниот закон и состојбата со констатираните проблеми ќе остане иста</w:t>
      </w:r>
      <w:r w:rsidR="00C831E4" w:rsidRPr="00C831E4">
        <w:rPr>
          <w:rFonts w:ascii="StobiSerif Regular" w:hAnsi="StobiSerif Regular" w:cs="Calibri"/>
        </w:rPr>
        <w:t>.</w:t>
      </w:r>
      <w:r w:rsidRPr="00C831E4">
        <w:rPr>
          <w:rFonts w:ascii="StobiSerif Regular" w:hAnsi="StobiSerif Regular" w:cs="Calibri"/>
        </w:rPr>
        <w:t xml:space="preserve"> </w:t>
      </w:r>
    </w:p>
    <w:p w:rsidR="0080235F" w:rsidRPr="00122AF0" w:rsidRDefault="0080235F" w:rsidP="0080235F">
      <w:pPr>
        <w:rPr>
          <w:rFonts w:ascii="StobiSerif Regular" w:hAnsi="StobiSerif Regular"/>
        </w:rPr>
      </w:pPr>
      <w:r w:rsidRPr="0080235F">
        <w:rPr>
          <w:rFonts w:ascii="StobiSerif Regular" w:hAnsi="StobiSerif Regular"/>
          <w:i/>
          <w:sz w:val="20"/>
          <w:szCs w:val="20"/>
        </w:rPr>
        <w:t xml:space="preserve">         </w:t>
      </w:r>
      <w:r w:rsidRPr="00122AF0">
        <w:rPr>
          <w:rFonts w:ascii="StobiSerif Regular" w:hAnsi="StobiSerif Regular"/>
        </w:rPr>
        <w:t>3.2</w:t>
      </w:r>
      <w:r w:rsidR="00C831E4">
        <w:rPr>
          <w:rFonts w:ascii="StobiSerif Regular" w:hAnsi="StobiSerif Regular"/>
        </w:rPr>
        <w:t xml:space="preserve"> </w:t>
      </w:r>
      <w:r w:rsidRPr="00122AF0">
        <w:rPr>
          <w:rFonts w:ascii="StobiSerif Regular" w:hAnsi="StobiSerif Regular"/>
        </w:rPr>
        <w:t>Опис на можните решенија (опции) за решавање на проблемот</w:t>
      </w:r>
    </w:p>
    <w:p w:rsidR="003F3ACA" w:rsidRPr="00B77804" w:rsidRDefault="003F3ACA" w:rsidP="003F3ACA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Предложените измени и дополнувања ги содржат следниве решенија:</w:t>
      </w:r>
    </w:p>
    <w:p w:rsidR="003F3ACA" w:rsidRPr="00B77804" w:rsidRDefault="003F3ACA" w:rsidP="003F3ACA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-прецизирање на надлежностите на пиротехничарите од областа на работа со неексплодирани убојни средства;</w:t>
      </w:r>
    </w:p>
    <w:p w:rsidR="003F3ACA" w:rsidRPr="00B77804" w:rsidRDefault="003F3ACA" w:rsidP="003F3ACA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-правилно вреднување на работата  спрема степенот на ризик по животот и здравјето на пиротехничарите, и</w:t>
      </w:r>
    </w:p>
    <w:p w:rsidR="003F3ACA" w:rsidRPr="00B77804" w:rsidRDefault="003F3ACA" w:rsidP="003F3ACA">
      <w:pPr>
        <w:pStyle w:val="ListParagraph"/>
        <w:spacing w:line="240" w:lineRule="auto"/>
        <w:jc w:val="both"/>
        <w:rPr>
          <w:rFonts w:ascii="StobiSerif Regular" w:hAnsi="StobiSerif Regular"/>
        </w:rPr>
      </w:pPr>
      <w:r w:rsidRPr="00B77804">
        <w:rPr>
          <w:rFonts w:ascii="StobiSerif Regular" w:hAnsi="StobiSerif Regular"/>
        </w:rPr>
        <w:t>-регулирање на бенифициран стаж, работа на терен, работа на пребарување на терен, прекувремена работа, животно и здравствено осигурување во случај на тешки телесни повреди и смрт.</w:t>
      </w:r>
    </w:p>
    <w:p w:rsidR="00E269B6" w:rsidRPr="0028504D" w:rsidRDefault="00E269B6" w:rsidP="00A21A42">
      <w:pPr>
        <w:spacing w:after="0" w:line="240" w:lineRule="auto"/>
        <w:ind w:firstLine="502"/>
        <w:jc w:val="both"/>
        <w:rPr>
          <w:rFonts w:ascii="StobiSerif Regular" w:eastAsia="Times New Roman" w:hAnsi="StobiSerif Regular"/>
          <w:bCs/>
        </w:rPr>
      </w:pPr>
    </w:p>
    <w:p w:rsidR="00E269B6" w:rsidRPr="0028504D" w:rsidRDefault="00E269B6" w:rsidP="00E269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ПРОЦЕНКА НА ВЛИЈАНИЈАТА НА РЕГУЛАТИВАТА</w:t>
      </w:r>
    </w:p>
    <w:p w:rsidR="00D16F3E" w:rsidRPr="0028504D" w:rsidRDefault="00D16F3E" w:rsidP="00D16F3E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bCs/>
        </w:rPr>
      </w:pPr>
    </w:p>
    <w:p w:rsidR="00E269B6" w:rsidRPr="0028504D" w:rsidRDefault="00E269B6" w:rsidP="00E269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Економски влијанија</w:t>
      </w:r>
    </w:p>
    <w:p w:rsidR="00E269B6" w:rsidRPr="0028504D" w:rsidRDefault="00E269B6" w:rsidP="00E269B6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 xml:space="preserve">Измената и дополнувањето на Законот за </w:t>
      </w:r>
      <w:r w:rsidR="003F3ACA">
        <w:rPr>
          <w:rFonts w:ascii="StobiSerif Regular" w:eastAsia="Times New Roman" w:hAnsi="StobiSerif Regular"/>
          <w:bCs/>
        </w:rPr>
        <w:t>заштита и спасување</w:t>
      </w:r>
      <w:r w:rsidRPr="0028504D">
        <w:rPr>
          <w:rFonts w:ascii="StobiSerif Regular" w:eastAsia="Times New Roman" w:hAnsi="StobiSerif Regular"/>
          <w:bCs/>
        </w:rPr>
        <w:t xml:space="preserve"> со кризи нема да предизвика економски влијанија.</w:t>
      </w:r>
    </w:p>
    <w:p w:rsidR="00D16F3E" w:rsidRPr="0028504D" w:rsidRDefault="00D16F3E" w:rsidP="00E269B6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</w:p>
    <w:p w:rsidR="009A6BDC" w:rsidRPr="009A6BDC" w:rsidRDefault="00E269B6" w:rsidP="009A6BD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Фискални влијанија</w:t>
      </w:r>
    </w:p>
    <w:p w:rsidR="009A6BDC" w:rsidRPr="00076C6C" w:rsidRDefault="009A6BDC" w:rsidP="009A6BDC">
      <w:pPr>
        <w:spacing w:line="240" w:lineRule="auto"/>
        <w:jc w:val="both"/>
        <w:rPr>
          <w:rFonts w:ascii="StobiSerif Regular" w:hAnsi="StobiSerif Regular"/>
        </w:rPr>
      </w:pPr>
      <w:r w:rsidRPr="00076C6C">
        <w:rPr>
          <w:rFonts w:ascii="StobiSerif Regular" w:hAnsi="StobiSerif Regular"/>
        </w:rPr>
        <w:t xml:space="preserve">Предлогот за изменување и дополнување на </w:t>
      </w:r>
      <w:r>
        <w:rPr>
          <w:rFonts w:ascii="StobiSerif Regular" w:hAnsi="StobiSerif Regular"/>
        </w:rPr>
        <w:t>з</w:t>
      </w:r>
      <w:r w:rsidRPr="00076C6C">
        <w:rPr>
          <w:rFonts w:ascii="StobiSerif Regular" w:hAnsi="StobiSerif Regular"/>
        </w:rPr>
        <w:t>аконот предизвикува фискални импликации врз Буџетот на Република Северна Македонија</w:t>
      </w:r>
      <w:r>
        <w:rPr>
          <w:rFonts w:ascii="StobiSerif Regular" w:hAnsi="StobiSerif Regular"/>
        </w:rPr>
        <w:t xml:space="preserve"> и за </w:t>
      </w:r>
      <w:r w:rsidRPr="00076C6C">
        <w:rPr>
          <w:rFonts w:ascii="StobiSerif Regular" w:hAnsi="StobiSerif Regular"/>
        </w:rPr>
        <w:t xml:space="preserve">спроведување на </w:t>
      </w:r>
      <w:r w:rsidRPr="00076C6C">
        <w:rPr>
          <w:rFonts w:ascii="StobiSerif Regular" w:hAnsi="StobiSerif Regular"/>
        </w:rPr>
        <w:lastRenderedPageBreak/>
        <w:t>предложените изменувања и дополнувања е потребно обезбедување на финансиски средства</w:t>
      </w:r>
      <w:r w:rsidR="00A30C35">
        <w:rPr>
          <w:rFonts w:ascii="StobiSerif Regular" w:hAnsi="StobiSerif Regular"/>
        </w:rPr>
        <w:t>.</w:t>
      </w:r>
    </w:p>
    <w:p w:rsidR="009A6BDC" w:rsidRPr="0028504D" w:rsidRDefault="009A6BDC" w:rsidP="00E269B6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</w:p>
    <w:p w:rsidR="00E269B6" w:rsidRPr="0028504D" w:rsidRDefault="00E269B6" w:rsidP="00E269B6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</w:p>
    <w:p w:rsidR="00E269B6" w:rsidRPr="0028504D" w:rsidRDefault="00E269B6" w:rsidP="00E269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Социјални влијанија</w:t>
      </w:r>
    </w:p>
    <w:p w:rsidR="00CC1AB9" w:rsidRPr="00CC1AB9" w:rsidRDefault="00CC1AB9" w:rsidP="00CC1AB9">
      <w:pPr>
        <w:rPr>
          <w:rFonts w:ascii="StobiSerif Regular" w:hAnsi="StobiSerif Regular"/>
        </w:rPr>
      </w:pPr>
      <w:r w:rsidRPr="00CC1AB9">
        <w:rPr>
          <w:rFonts w:ascii="StobiSerif Regular" w:eastAsia="Times New Roman" w:hAnsi="StobiSerif Regular"/>
          <w:bCs/>
        </w:rPr>
        <w:t>Со и</w:t>
      </w:r>
      <w:r w:rsidR="00E269B6" w:rsidRPr="00CC1AB9">
        <w:rPr>
          <w:rFonts w:ascii="StobiSerif Regular" w:eastAsia="Times New Roman" w:hAnsi="StobiSerif Regular"/>
          <w:bCs/>
        </w:rPr>
        <w:t xml:space="preserve">змената и дополнувањето на </w:t>
      </w:r>
      <w:r w:rsidR="00D16F3E" w:rsidRPr="00CC1AB9">
        <w:rPr>
          <w:rFonts w:ascii="StobiSerif Regular" w:eastAsia="Times New Roman" w:hAnsi="StobiSerif Regular"/>
          <w:bCs/>
        </w:rPr>
        <w:t>З</w:t>
      </w:r>
      <w:r w:rsidR="00E269B6" w:rsidRPr="00CC1AB9">
        <w:rPr>
          <w:rFonts w:ascii="StobiSerif Regular" w:eastAsia="Times New Roman" w:hAnsi="StobiSerif Regular"/>
          <w:bCs/>
        </w:rPr>
        <w:t xml:space="preserve">аконот за </w:t>
      </w:r>
      <w:r w:rsidR="009A6BDC">
        <w:rPr>
          <w:rFonts w:ascii="StobiSerif Regular" w:eastAsia="Times New Roman" w:hAnsi="StobiSerif Regular"/>
          <w:bCs/>
        </w:rPr>
        <w:t>заштита и спасување</w:t>
      </w:r>
      <w:r w:rsidR="00E269B6" w:rsidRPr="00CC1AB9">
        <w:rPr>
          <w:rFonts w:ascii="StobiSerif Regular" w:eastAsia="Times New Roman" w:hAnsi="StobiSerif Regular"/>
          <w:bCs/>
        </w:rPr>
        <w:t xml:space="preserve"> </w:t>
      </w:r>
      <w:r w:rsidRPr="00CC1AB9">
        <w:rPr>
          <w:rFonts w:ascii="StobiSerif Regular" w:hAnsi="StobiSerif Regular"/>
        </w:rPr>
        <w:t>ќе се обезбеди подобра заштита на здравјето и животот на луѓето.</w:t>
      </w:r>
    </w:p>
    <w:p w:rsidR="00E269B6" w:rsidRPr="0028504D" w:rsidRDefault="00E269B6" w:rsidP="00E269B6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</w:p>
    <w:p w:rsidR="00E269B6" w:rsidRPr="0028504D" w:rsidRDefault="00E269B6" w:rsidP="00E269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Влијанија врз животната средина</w:t>
      </w:r>
    </w:p>
    <w:p w:rsidR="00E269B6" w:rsidRDefault="00E269B6" w:rsidP="00E269B6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 xml:space="preserve">Измената и дополнувањето на </w:t>
      </w:r>
      <w:r w:rsidR="00D16F3E" w:rsidRPr="0028504D">
        <w:rPr>
          <w:rFonts w:ascii="StobiSerif Regular" w:eastAsia="Times New Roman" w:hAnsi="StobiSerif Regular"/>
          <w:bCs/>
        </w:rPr>
        <w:t>З</w:t>
      </w:r>
      <w:r w:rsidRPr="0028504D">
        <w:rPr>
          <w:rFonts w:ascii="StobiSerif Regular" w:eastAsia="Times New Roman" w:hAnsi="StobiSerif Regular"/>
          <w:bCs/>
        </w:rPr>
        <w:t xml:space="preserve">аконот </w:t>
      </w:r>
      <w:r w:rsidR="009A6BDC" w:rsidRPr="00CC1AB9">
        <w:rPr>
          <w:rFonts w:ascii="StobiSerif Regular" w:eastAsia="Times New Roman" w:hAnsi="StobiSerif Regular"/>
          <w:bCs/>
        </w:rPr>
        <w:t xml:space="preserve">за </w:t>
      </w:r>
      <w:r w:rsidR="009A6BDC">
        <w:rPr>
          <w:rFonts w:ascii="StobiSerif Regular" w:eastAsia="Times New Roman" w:hAnsi="StobiSerif Regular"/>
          <w:bCs/>
        </w:rPr>
        <w:t>заштита и спасување</w:t>
      </w:r>
      <w:r w:rsidR="009A6BDC" w:rsidRPr="00CC1AB9">
        <w:rPr>
          <w:rFonts w:ascii="StobiSerif Regular" w:eastAsia="Times New Roman" w:hAnsi="StobiSerif Regular"/>
          <w:bCs/>
        </w:rPr>
        <w:t xml:space="preserve"> </w:t>
      </w:r>
      <w:r w:rsidR="009A6BDC">
        <w:rPr>
          <w:rFonts w:ascii="StobiSerif Regular" w:eastAsia="Times New Roman" w:hAnsi="StobiSerif Regular"/>
          <w:bCs/>
        </w:rPr>
        <w:t>позитивно ќе</w:t>
      </w:r>
      <w:r w:rsidRPr="0028504D">
        <w:rPr>
          <w:rFonts w:ascii="StobiSerif Regular" w:eastAsia="Times New Roman" w:hAnsi="StobiSerif Regular"/>
          <w:bCs/>
        </w:rPr>
        <w:t xml:space="preserve"> влија</w:t>
      </w:r>
      <w:r w:rsidR="009A6BDC">
        <w:rPr>
          <w:rFonts w:ascii="StobiSerif Regular" w:eastAsia="Times New Roman" w:hAnsi="StobiSerif Regular"/>
          <w:bCs/>
        </w:rPr>
        <w:t>е</w:t>
      </w:r>
      <w:r w:rsidR="00D16F3E" w:rsidRPr="0028504D">
        <w:rPr>
          <w:rFonts w:ascii="StobiSerif Regular" w:eastAsia="Times New Roman" w:hAnsi="StobiSerif Regular"/>
          <w:bCs/>
        </w:rPr>
        <w:t xml:space="preserve"> врз животната средина</w:t>
      </w:r>
      <w:r w:rsidRPr="0028504D">
        <w:rPr>
          <w:rFonts w:ascii="StobiSerif Regular" w:eastAsia="Times New Roman" w:hAnsi="StobiSerif Regular"/>
          <w:bCs/>
        </w:rPr>
        <w:t>.</w:t>
      </w:r>
    </w:p>
    <w:p w:rsidR="00122AF0" w:rsidRPr="0028504D" w:rsidRDefault="00122AF0" w:rsidP="00E269B6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</w:p>
    <w:p w:rsidR="00D16F3E" w:rsidRPr="0028504D" w:rsidRDefault="00D16F3E" w:rsidP="00D16F3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Административни влијанија и трошоци</w:t>
      </w:r>
    </w:p>
    <w:p w:rsidR="00D16F3E" w:rsidRPr="0028504D" w:rsidRDefault="00D16F3E" w:rsidP="0023665E">
      <w:pPr>
        <w:pStyle w:val="ListParagraph"/>
        <w:spacing w:after="0" w:line="240" w:lineRule="auto"/>
        <w:ind w:left="360" w:firstLine="36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а.) трошоци за спроведување</w:t>
      </w:r>
    </w:p>
    <w:p w:rsidR="00D16F3E" w:rsidRPr="0028504D" w:rsidRDefault="00D16F3E" w:rsidP="00D16F3E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Изменат</w:t>
      </w:r>
      <w:r w:rsidR="009A6BDC">
        <w:rPr>
          <w:rFonts w:ascii="StobiSerif Regular" w:eastAsia="Times New Roman" w:hAnsi="StobiSerif Regular"/>
          <w:bCs/>
        </w:rPr>
        <w:t>а и дополнувањето на Законот за заштита и спасување</w:t>
      </w:r>
      <w:r w:rsidR="009A6BDC" w:rsidRPr="00CC1AB9">
        <w:rPr>
          <w:rFonts w:ascii="StobiSerif Regular" w:eastAsia="Times New Roman" w:hAnsi="StobiSerif Regular"/>
          <w:bCs/>
        </w:rPr>
        <w:t xml:space="preserve"> </w:t>
      </w:r>
      <w:r w:rsidRPr="0028504D">
        <w:rPr>
          <w:rFonts w:ascii="StobiSerif Regular" w:eastAsia="Times New Roman" w:hAnsi="StobiSerif Regular"/>
          <w:bCs/>
        </w:rPr>
        <w:t>нема да предизвика трошоци за неговото спроведување.</w:t>
      </w:r>
    </w:p>
    <w:p w:rsidR="00D16F3E" w:rsidRPr="0028504D" w:rsidRDefault="00D16F3E" w:rsidP="0023665E">
      <w:pPr>
        <w:spacing w:after="0" w:line="240" w:lineRule="auto"/>
        <w:ind w:firstLine="72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б.) трошоци за почитување на регулативата</w:t>
      </w:r>
    </w:p>
    <w:p w:rsidR="00D6789B" w:rsidRPr="0028504D" w:rsidRDefault="00D16F3E" w:rsidP="00D16F3E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 xml:space="preserve">Со предложените законски решенија, не се предлага воведување на нови административни оптеретувања, формалности и трошоци, односно не се предвидени нови трошоци за издавање лиценци, </w:t>
      </w:r>
      <w:r w:rsidR="00D6789B" w:rsidRPr="0028504D">
        <w:rPr>
          <w:rFonts w:ascii="StobiSerif Regular" w:eastAsia="Times New Roman" w:hAnsi="StobiSerif Regular"/>
          <w:bCs/>
        </w:rPr>
        <w:t>дозволи и друго за правните и физичките лица, со што не се влијае на конкурентноста.</w:t>
      </w:r>
    </w:p>
    <w:p w:rsidR="00D6789B" w:rsidRPr="0028504D" w:rsidRDefault="00D6789B" w:rsidP="00D16F3E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</w:p>
    <w:p w:rsidR="00D6789B" w:rsidRPr="0028504D" w:rsidRDefault="00D6789B" w:rsidP="00D678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КОНСУЛТАЦИИ</w:t>
      </w:r>
    </w:p>
    <w:p w:rsidR="00D6789B" w:rsidRDefault="00D6789B" w:rsidP="00D6789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Засегнати страни и начин на вклучување</w:t>
      </w:r>
    </w:p>
    <w:p w:rsidR="00CC1AB9" w:rsidRPr="0028504D" w:rsidRDefault="00CC1AB9" w:rsidP="00CC1AB9">
      <w:pPr>
        <w:pStyle w:val="ListParagraph"/>
        <w:spacing w:after="0" w:line="240" w:lineRule="auto"/>
        <w:ind w:left="1080"/>
        <w:jc w:val="both"/>
        <w:rPr>
          <w:rFonts w:ascii="StobiSerif Regular" w:eastAsia="Times New Roman" w:hAnsi="StobiSerif Regular"/>
          <w:bCs/>
        </w:rPr>
      </w:pPr>
    </w:p>
    <w:p w:rsidR="00D16F3E" w:rsidRDefault="00083E59" w:rsidP="00744D9C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  <w:r>
        <w:rPr>
          <w:rFonts w:ascii="StobiSerif Regular" w:eastAsia="Times New Roman" w:hAnsi="StobiSerif Regular"/>
          <w:bCs/>
        </w:rPr>
        <w:t>Со акт на Владата</w:t>
      </w:r>
      <w:r w:rsidR="00B015FF">
        <w:rPr>
          <w:rFonts w:ascii="StobiSerif Regular" w:eastAsia="Times New Roman" w:hAnsi="StobiSerif Regular"/>
          <w:bCs/>
        </w:rPr>
        <w:t xml:space="preserve"> на Република Северна Македонија</w:t>
      </w:r>
      <w:r w:rsidR="00F16080">
        <w:rPr>
          <w:rFonts w:ascii="StobiSerif Regular" w:eastAsia="Times New Roman" w:hAnsi="StobiSerif Regular"/>
          <w:bCs/>
        </w:rPr>
        <w:t xml:space="preserve">, </w:t>
      </w:r>
      <w:r w:rsidR="009F2B1D">
        <w:rPr>
          <w:rFonts w:ascii="StobiSerif Regular" w:eastAsia="Times New Roman" w:hAnsi="StobiSerif Regular"/>
          <w:bCs/>
        </w:rPr>
        <w:t xml:space="preserve">Министерството за одбрана </w:t>
      </w:r>
      <w:r w:rsidR="00F16080">
        <w:rPr>
          <w:rFonts w:ascii="StobiSerif Regular" w:eastAsia="Times New Roman" w:hAnsi="StobiSerif Regular"/>
          <w:bCs/>
        </w:rPr>
        <w:t>беше задолжено да формира меѓу</w:t>
      </w:r>
      <w:r w:rsidR="00B068D4">
        <w:rPr>
          <w:rFonts w:ascii="StobiSerif Regular" w:eastAsia="Times New Roman" w:hAnsi="StobiSerif Regular"/>
          <w:bCs/>
        </w:rPr>
        <w:t>ре</w:t>
      </w:r>
      <w:r w:rsidR="00F16080">
        <w:rPr>
          <w:rFonts w:ascii="StobiSerif Regular" w:eastAsia="Times New Roman" w:hAnsi="StobiSerif Regular"/>
          <w:bCs/>
        </w:rPr>
        <w:t>сорска работна група</w:t>
      </w:r>
      <w:r w:rsidR="009F2B1D">
        <w:rPr>
          <w:rFonts w:ascii="StobiSerif Regular" w:eastAsia="Times New Roman" w:hAnsi="StobiSerif Regular"/>
          <w:bCs/>
        </w:rPr>
        <w:t xml:space="preserve">, со преставници од Армијата на Република Северна Македонија, Министерството за внатрешни работи, Министерството за здравство,  Министерството за информатичко општество  и администрација, Министерството за труд и социјална политика, Министерството за финансии, Министерството за правда, </w:t>
      </w:r>
      <w:r w:rsidR="00B068D4">
        <w:rPr>
          <w:rFonts w:ascii="StobiSerif Regular" w:eastAsia="Times New Roman" w:hAnsi="StobiSerif Regular"/>
          <w:bCs/>
        </w:rPr>
        <w:t>Д</w:t>
      </w:r>
      <w:r w:rsidR="009F2B1D">
        <w:rPr>
          <w:rFonts w:ascii="StobiSerif Regular" w:eastAsia="Times New Roman" w:hAnsi="StobiSerif Regular"/>
          <w:bCs/>
        </w:rPr>
        <w:t xml:space="preserve">ирекцијата за заштита и спасување, Фондот на пензиското и инвалидското осигурување и </w:t>
      </w:r>
      <w:r w:rsidR="00744D9C">
        <w:rPr>
          <w:rFonts w:ascii="StobiSerif Regular" w:eastAsia="Times New Roman" w:hAnsi="StobiSerif Regular"/>
          <w:bCs/>
        </w:rPr>
        <w:t>Јавната Здравствена Установа Медицина на труд. При изработка на нацрт текст на предлог законот, преставниците од горенаведените институции имаа можност за давање на забелешки.</w:t>
      </w:r>
    </w:p>
    <w:p w:rsidR="00CC1AB9" w:rsidRPr="00CC1AB9" w:rsidRDefault="00CC1AB9" w:rsidP="00D6789B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  <w:r>
        <w:rPr>
          <w:rFonts w:ascii="StobiSerif Regular" w:eastAsia="Times New Roman" w:hAnsi="StobiSerif Regular"/>
          <w:bCs/>
        </w:rPr>
        <w:t xml:space="preserve">Дополнителните забелешки и мислења засегнатите страни ќе можат да ги </w:t>
      </w:r>
      <w:r w:rsidRPr="00CC1AB9">
        <w:rPr>
          <w:rFonts w:ascii="StobiSerif Regular" w:eastAsia="Times New Roman" w:hAnsi="StobiSerif Regular"/>
          <w:bCs/>
        </w:rPr>
        <w:t>дадат на ЕНЕР.</w:t>
      </w:r>
    </w:p>
    <w:p w:rsidR="00744D9C" w:rsidRDefault="00744D9C" w:rsidP="00C831E4">
      <w:pPr>
        <w:spacing w:after="0" w:line="240" w:lineRule="auto"/>
        <w:ind w:firstLine="720"/>
        <w:jc w:val="both"/>
        <w:rPr>
          <w:rFonts w:ascii="StobiSerif Regular" w:hAnsi="StobiSerif Regular"/>
        </w:rPr>
      </w:pPr>
    </w:p>
    <w:p w:rsidR="00744D9C" w:rsidRDefault="00744D9C" w:rsidP="00C831E4">
      <w:pPr>
        <w:spacing w:after="0" w:line="240" w:lineRule="auto"/>
        <w:ind w:firstLine="720"/>
        <w:jc w:val="both"/>
        <w:rPr>
          <w:rFonts w:ascii="StobiSerif Regular" w:hAnsi="StobiSerif Regular"/>
        </w:rPr>
      </w:pPr>
    </w:p>
    <w:p w:rsidR="00744D9C" w:rsidRDefault="00744D9C" w:rsidP="00C831E4">
      <w:pPr>
        <w:spacing w:after="0" w:line="240" w:lineRule="auto"/>
        <w:ind w:firstLine="720"/>
        <w:jc w:val="both"/>
        <w:rPr>
          <w:rFonts w:ascii="StobiSerif Regular" w:hAnsi="StobiSerif Regular"/>
        </w:rPr>
      </w:pPr>
    </w:p>
    <w:p w:rsidR="00CC1AB9" w:rsidRPr="00C831E4" w:rsidRDefault="00CC1AB9" w:rsidP="00C831E4">
      <w:pPr>
        <w:spacing w:after="0" w:line="240" w:lineRule="auto"/>
        <w:ind w:firstLine="720"/>
        <w:jc w:val="both"/>
        <w:rPr>
          <w:rFonts w:ascii="StobiSerif Regular" w:hAnsi="StobiSerif Regular"/>
        </w:rPr>
      </w:pPr>
      <w:r w:rsidRPr="00C831E4">
        <w:rPr>
          <w:rFonts w:ascii="StobiSerif Regular" w:hAnsi="StobiSerif Regular"/>
        </w:rPr>
        <w:t>5.2</w:t>
      </w:r>
      <w:r w:rsidRPr="00C831E4">
        <w:rPr>
          <w:rFonts w:ascii="StobiSerif Regular" w:hAnsi="StobiSerif Regular"/>
        </w:rPr>
        <w:tab/>
        <w:t xml:space="preserve">Преглед на добиените и вградените мислења </w:t>
      </w:r>
    </w:p>
    <w:p w:rsidR="00CC1AB9" w:rsidRPr="00C831E4" w:rsidRDefault="00CC1AB9" w:rsidP="00C831E4">
      <w:pPr>
        <w:spacing w:after="0" w:line="240" w:lineRule="auto"/>
        <w:ind w:left="720"/>
        <w:jc w:val="both"/>
        <w:rPr>
          <w:rFonts w:ascii="StobiSerif Regular" w:hAnsi="StobiSerif Regular"/>
        </w:rPr>
      </w:pPr>
      <w:r w:rsidRPr="00C831E4">
        <w:rPr>
          <w:rFonts w:ascii="StobiSerif Regular" w:hAnsi="StobiSerif Regular"/>
        </w:rPr>
        <w:t xml:space="preserve">/ </w:t>
      </w:r>
    </w:p>
    <w:p w:rsidR="00CC1AB9" w:rsidRPr="00C831E4" w:rsidRDefault="00CC1AB9" w:rsidP="00C831E4">
      <w:pPr>
        <w:spacing w:after="0" w:line="240" w:lineRule="auto"/>
        <w:rPr>
          <w:rFonts w:ascii="StobiSerif Regular" w:hAnsi="StobiSerif Regular"/>
        </w:rPr>
      </w:pPr>
      <w:r w:rsidRPr="00C831E4">
        <w:rPr>
          <w:rFonts w:ascii="StobiSerif Regular" w:hAnsi="StobiSerif Regular"/>
        </w:rPr>
        <w:t xml:space="preserve"> </w:t>
      </w:r>
    </w:p>
    <w:p w:rsidR="00CC1AB9" w:rsidRPr="00C831E4" w:rsidRDefault="00CC1AB9" w:rsidP="00C831E4">
      <w:pPr>
        <w:spacing w:after="0" w:line="240" w:lineRule="auto"/>
        <w:ind w:firstLine="720"/>
        <w:jc w:val="both"/>
        <w:rPr>
          <w:rFonts w:ascii="StobiSerif Regular" w:hAnsi="StobiSerif Regular"/>
        </w:rPr>
      </w:pPr>
      <w:r w:rsidRPr="00C831E4">
        <w:rPr>
          <w:rFonts w:ascii="StobiSerif Regular" w:hAnsi="StobiSerif Regular"/>
        </w:rPr>
        <w:t>5.3</w:t>
      </w:r>
      <w:r w:rsidRPr="00C831E4">
        <w:rPr>
          <w:rFonts w:ascii="StobiSerif Regular" w:hAnsi="StobiSerif Regular"/>
        </w:rPr>
        <w:tab/>
        <w:t>Мислењата кои не биле земени предвид и зошто</w:t>
      </w:r>
    </w:p>
    <w:p w:rsidR="00CC1AB9" w:rsidRPr="0080235F" w:rsidRDefault="00CC1AB9" w:rsidP="00C831E4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  <w:lang w:val="en-US"/>
        </w:rPr>
      </w:pPr>
    </w:p>
    <w:p w:rsidR="00D16F3E" w:rsidRPr="0028504D" w:rsidRDefault="00D16F3E" w:rsidP="00D16F3E">
      <w:pPr>
        <w:spacing w:after="0" w:line="240" w:lineRule="auto"/>
        <w:ind w:left="360"/>
        <w:jc w:val="both"/>
        <w:rPr>
          <w:rFonts w:ascii="StobiSerif Regular" w:eastAsia="Times New Roman" w:hAnsi="StobiSerif Regular"/>
          <w:bCs/>
        </w:rPr>
      </w:pPr>
    </w:p>
    <w:p w:rsidR="00D6789B" w:rsidRDefault="00D6789B" w:rsidP="00D678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ЗАКЛУЧОЦИ И ПРЕПОРАЧАНО РЕШЕНИЕ</w:t>
      </w:r>
    </w:p>
    <w:p w:rsidR="000F69E2" w:rsidRPr="00C831E4" w:rsidRDefault="000F69E2" w:rsidP="00C831E4">
      <w:pPr>
        <w:spacing w:after="0" w:line="240" w:lineRule="auto"/>
        <w:ind w:left="720"/>
        <w:jc w:val="both"/>
        <w:rPr>
          <w:rFonts w:ascii="StobiSerif Regular" w:hAnsi="StobiSerif Regular"/>
        </w:rPr>
      </w:pPr>
      <w:r w:rsidRPr="000F69E2">
        <w:rPr>
          <w:rFonts w:ascii="StobiSerif Regular" w:hAnsi="StobiSerif Regular"/>
        </w:rPr>
        <w:t>6.1</w:t>
      </w:r>
      <w:r w:rsidRPr="000F69E2">
        <w:rPr>
          <w:rFonts w:ascii="StobiSerif Regular" w:hAnsi="StobiSerif Regular"/>
        </w:rPr>
        <w:tab/>
        <w:t xml:space="preserve">Споредбен преглед на позитивните и негативните влијанија на </w:t>
      </w:r>
      <w:r w:rsidRPr="00C831E4">
        <w:rPr>
          <w:rFonts w:ascii="StobiSerif Regular" w:hAnsi="StobiSerif Regular"/>
        </w:rPr>
        <w:t>можните решенија (опции)</w:t>
      </w:r>
    </w:p>
    <w:p w:rsidR="000F69E2" w:rsidRPr="00C831E4" w:rsidRDefault="000F69E2" w:rsidP="00C831E4">
      <w:pPr>
        <w:spacing w:after="0" w:line="240" w:lineRule="auto"/>
        <w:ind w:left="720"/>
        <w:jc w:val="both"/>
        <w:rPr>
          <w:rFonts w:ascii="StobiSerif Regular" w:hAnsi="StobiSerif Regular"/>
        </w:rPr>
      </w:pPr>
      <w:r w:rsidRPr="00C831E4">
        <w:rPr>
          <w:rFonts w:ascii="StobiSerif Regular" w:hAnsi="StobiSerif Regular"/>
        </w:rPr>
        <w:t>/</w:t>
      </w:r>
    </w:p>
    <w:p w:rsidR="000F69E2" w:rsidRPr="00C831E4" w:rsidRDefault="000F69E2" w:rsidP="00C831E4">
      <w:pPr>
        <w:spacing w:after="0" w:line="240" w:lineRule="auto"/>
        <w:ind w:left="720"/>
        <w:jc w:val="both"/>
        <w:rPr>
          <w:rFonts w:ascii="StobiSerifPro" w:hAnsi="StobiSerifPro"/>
        </w:rPr>
      </w:pPr>
      <w:r w:rsidRPr="00C831E4">
        <w:rPr>
          <w:rFonts w:ascii="StobiSerifPro" w:hAnsi="StobiSerifPro"/>
        </w:rPr>
        <w:t>6.2</w:t>
      </w:r>
      <w:r w:rsidRPr="00C831E4">
        <w:rPr>
          <w:rFonts w:ascii="StobiSerifPro" w:hAnsi="StobiSerifPro"/>
        </w:rPr>
        <w:tab/>
        <w:t>Ризици во спроведувањето и примената на секое од можните решенија (опции)</w:t>
      </w:r>
    </w:p>
    <w:p w:rsidR="000F69E2" w:rsidRPr="00C831E4" w:rsidRDefault="000F69E2" w:rsidP="00C831E4">
      <w:pPr>
        <w:spacing w:after="0" w:line="240" w:lineRule="auto"/>
        <w:ind w:left="720"/>
        <w:jc w:val="both"/>
        <w:rPr>
          <w:rFonts w:ascii="StobiSerif Regular" w:hAnsi="StobiSerif Regular"/>
        </w:rPr>
      </w:pPr>
      <w:r w:rsidRPr="00C831E4">
        <w:rPr>
          <w:rFonts w:ascii="StobiSerif Regular" w:hAnsi="StobiSerif Regular"/>
        </w:rPr>
        <w:t>/</w:t>
      </w:r>
    </w:p>
    <w:p w:rsidR="000F69E2" w:rsidRPr="00744D9C" w:rsidRDefault="000F69E2" w:rsidP="00A30C35">
      <w:pPr>
        <w:spacing w:after="0" w:line="240" w:lineRule="auto"/>
        <w:ind w:firstLine="720"/>
        <w:jc w:val="both"/>
        <w:rPr>
          <w:rFonts w:ascii="StobiSerifPro" w:hAnsi="StobiSerifPro"/>
        </w:rPr>
      </w:pPr>
      <w:r w:rsidRPr="00C831E4">
        <w:rPr>
          <w:rFonts w:ascii="StobiSerifPro" w:hAnsi="StobiSerifPro"/>
        </w:rPr>
        <w:t>6.3</w:t>
      </w:r>
      <w:r w:rsidRPr="00C831E4">
        <w:rPr>
          <w:rFonts w:ascii="StobiSerifPro" w:hAnsi="StobiSerifPro"/>
        </w:rPr>
        <w:tab/>
        <w:t>Препорачано решение со образложение</w:t>
      </w:r>
    </w:p>
    <w:p w:rsidR="00720583" w:rsidRDefault="00744D9C" w:rsidP="00A30C35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  <w:r w:rsidRPr="00744D9C">
        <w:rPr>
          <w:rFonts w:ascii="StobiSerif Regular" w:eastAsia="Times New Roman" w:hAnsi="StobiSerif Regular"/>
          <w:bCs/>
        </w:rPr>
        <w:t>Се предлага и препорачува решение со доставување</w:t>
      </w:r>
      <w:r>
        <w:rPr>
          <w:rFonts w:ascii="StobiSerif Regular" w:eastAsia="Times New Roman" w:hAnsi="StobiSerif Regular"/>
          <w:bCs/>
        </w:rPr>
        <w:t xml:space="preserve"> на </w:t>
      </w:r>
      <w:r w:rsidRPr="00744D9C">
        <w:rPr>
          <w:rFonts w:ascii="StobiSerif Regular" w:eastAsia="Times New Roman" w:hAnsi="StobiSerif Regular"/>
          <w:bCs/>
        </w:rPr>
        <w:t xml:space="preserve">предлог закон за изменување и дополнување на </w:t>
      </w:r>
      <w:r>
        <w:rPr>
          <w:rFonts w:ascii="StobiSerif Regular" w:eastAsia="Times New Roman" w:hAnsi="StobiSerif Regular"/>
          <w:bCs/>
        </w:rPr>
        <w:t>З</w:t>
      </w:r>
      <w:r w:rsidRPr="00744D9C">
        <w:rPr>
          <w:rFonts w:ascii="StobiSerif Regular" w:eastAsia="Times New Roman" w:hAnsi="StobiSerif Regular"/>
          <w:bCs/>
        </w:rPr>
        <w:t xml:space="preserve">аконот за </w:t>
      </w:r>
      <w:r>
        <w:rPr>
          <w:rFonts w:ascii="StobiSerif Regular" w:eastAsia="Times New Roman" w:hAnsi="StobiSerif Regular"/>
          <w:bCs/>
        </w:rPr>
        <w:t xml:space="preserve">заштита и спасување </w:t>
      </w:r>
      <w:r w:rsidR="00A30C35">
        <w:rPr>
          <w:rFonts w:ascii="StobiSerif Regular" w:eastAsia="Times New Roman" w:hAnsi="StobiSerif Regular"/>
          <w:bCs/>
        </w:rPr>
        <w:t>во владина и во собраниска процедура</w:t>
      </w:r>
      <w:r w:rsidRPr="00744D9C">
        <w:rPr>
          <w:rFonts w:ascii="StobiSerif Regular" w:eastAsia="Times New Roman" w:hAnsi="StobiSerif Regular"/>
          <w:bCs/>
          <w:lang w:val="en-US"/>
        </w:rPr>
        <w:t>.</w:t>
      </w:r>
      <w:r w:rsidRPr="00744D9C">
        <w:rPr>
          <w:rFonts w:ascii="StobiSerif Regular" w:eastAsia="Times New Roman" w:hAnsi="StobiSerif Regular"/>
          <w:bCs/>
        </w:rPr>
        <w:t xml:space="preserve"> </w:t>
      </w:r>
      <w:r w:rsidR="007515AA" w:rsidRPr="0028504D">
        <w:rPr>
          <w:rFonts w:ascii="StobiSerif Regular" w:eastAsia="Times New Roman" w:hAnsi="StobiSerif Regular"/>
          <w:bCs/>
        </w:rPr>
        <w:t>Решенијата се содржани во законските измени и дополнувања.</w:t>
      </w:r>
    </w:p>
    <w:p w:rsidR="00A30C35" w:rsidRPr="0028504D" w:rsidRDefault="00A30C35" w:rsidP="00A30C35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</w:p>
    <w:p w:rsidR="007515AA" w:rsidRPr="000F69E2" w:rsidRDefault="007515AA" w:rsidP="007515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0F69E2">
        <w:rPr>
          <w:rFonts w:ascii="StobiSerif Regular" w:eastAsia="Times New Roman" w:hAnsi="StobiSerif Regular"/>
          <w:bCs/>
        </w:rPr>
        <w:t>СПРОВ</w:t>
      </w:r>
      <w:r w:rsidR="00DE53C6" w:rsidRPr="000F69E2">
        <w:rPr>
          <w:rFonts w:ascii="StobiSerif Regular" w:eastAsia="Times New Roman" w:hAnsi="StobiSerif Regular"/>
          <w:bCs/>
        </w:rPr>
        <w:t>Е</w:t>
      </w:r>
      <w:r w:rsidRPr="000F69E2">
        <w:rPr>
          <w:rFonts w:ascii="StobiSerif Regular" w:eastAsia="Times New Roman" w:hAnsi="StobiSerif Regular"/>
          <w:bCs/>
        </w:rPr>
        <w:t>ДУВАЊЕ НА ПРЕПОРАЧАНОТО РЕШЕНИЕ</w:t>
      </w:r>
    </w:p>
    <w:p w:rsidR="007C10BF" w:rsidRPr="0028504D" w:rsidRDefault="007C10BF" w:rsidP="007C10BF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bCs/>
        </w:rPr>
      </w:pPr>
    </w:p>
    <w:p w:rsidR="007C10BF" w:rsidRPr="0028504D" w:rsidRDefault="007C10BF" w:rsidP="007C10BF">
      <w:pPr>
        <w:pStyle w:val="ListParagraph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Потреба од менување на закони и подзаконска регулатива во областа или други сродни области</w:t>
      </w:r>
    </w:p>
    <w:p w:rsidR="007C10BF" w:rsidRPr="0028504D" w:rsidRDefault="00A30C35" w:rsidP="007515AA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  <w:r>
        <w:rPr>
          <w:rFonts w:ascii="StobiSerif Regular" w:eastAsia="Times New Roman" w:hAnsi="StobiSerif Regular"/>
          <w:bCs/>
        </w:rPr>
        <w:t>/</w:t>
      </w:r>
    </w:p>
    <w:p w:rsidR="007C10BF" w:rsidRPr="0028504D" w:rsidRDefault="007C10BF" w:rsidP="007C10B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Потребни подзаконски акти и рок за нивно донесување</w:t>
      </w:r>
    </w:p>
    <w:p w:rsidR="007C10BF" w:rsidRPr="0028504D" w:rsidRDefault="00744D9C" w:rsidP="007C10BF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  <w:r>
        <w:rPr>
          <w:rFonts w:ascii="StobiSerif Regular" w:eastAsia="Times New Roman" w:hAnsi="StobiSerif Regular"/>
          <w:bCs/>
        </w:rPr>
        <w:t>/</w:t>
      </w:r>
    </w:p>
    <w:p w:rsidR="00D6789B" w:rsidRPr="0028504D" w:rsidRDefault="007C10BF" w:rsidP="00DE53C6">
      <w:pPr>
        <w:pStyle w:val="ListParagraph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Органи на државната управа, државни ор</w:t>
      </w:r>
      <w:r w:rsidR="00DE53C6">
        <w:rPr>
          <w:rFonts w:ascii="StobiSerif Regular" w:eastAsia="Times New Roman" w:hAnsi="StobiSerif Regular"/>
          <w:bCs/>
        </w:rPr>
        <w:t xml:space="preserve">гани и други органи надлежни за </w:t>
      </w:r>
      <w:r w:rsidRPr="0028504D">
        <w:rPr>
          <w:rFonts w:ascii="StobiSerif Regular" w:eastAsia="Times New Roman" w:hAnsi="StobiSerif Regular"/>
          <w:bCs/>
        </w:rPr>
        <w:t>спроведување</w:t>
      </w:r>
    </w:p>
    <w:p w:rsidR="00E13FC4" w:rsidRDefault="007C10BF" w:rsidP="00A30C35">
      <w:pPr>
        <w:spacing w:after="0" w:line="240" w:lineRule="auto"/>
        <w:ind w:left="36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 xml:space="preserve">За спроведување на </w:t>
      </w:r>
      <w:r w:rsidR="00E13FC4" w:rsidRPr="0028504D">
        <w:rPr>
          <w:rFonts w:ascii="StobiSerif Regular" w:eastAsia="Times New Roman" w:hAnsi="StobiSerif Regular"/>
          <w:bCs/>
        </w:rPr>
        <w:t xml:space="preserve">целите на законот надлежен е </w:t>
      </w:r>
      <w:r w:rsidR="00744D9C">
        <w:rPr>
          <w:rFonts w:ascii="StobiSerif Regular" w:eastAsia="Times New Roman" w:hAnsi="StobiSerif Regular"/>
          <w:bCs/>
        </w:rPr>
        <w:t>Дирекцијата за заштита и спасување</w:t>
      </w:r>
      <w:r w:rsidR="00E13FC4" w:rsidRPr="0028504D">
        <w:rPr>
          <w:rFonts w:ascii="StobiSerif Regular" w:eastAsia="Times New Roman" w:hAnsi="StobiSerif Regular"/>
          <w:bCs/>
        </w:rPr>
        <w:t xml:space="preserve"> </w:t>
      </w:r>
    </w:p>
    <w:p w:rsidR="00A30C35" w:rsidRPr="0028504D" w:rsidRDefault="00A30C35" w:rsidP="00A30C35">
      <w:pPr>
        <w:spacing w:after="0" w:line="240" w:lineRule="auto"/>
        <w:ind w:left="360"/>
        <w:jc w:val="both"/>
        <w:rPr>
          <w:rFonts w:ascii="StobiSerif Regular" w:eastAsia="Times New Roman" w:hAnsi="StobiSerif Regular"/>
          <w:bCs/>
        </w:rPr>
      </w:pPr>
    </w:p>
    <w:p w:rsidR="00E13FC4" w:rsidRPr="0028504D" w:rsidRDefault="00E13FC4" w:rsidP="00E13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СЛЕДЕЊЕ И ЕВАЛУАЦИЈА</w:t>
      </w:r>
    </w:p>
    <w:p w:rsidR="00E13FC4" w:rsidRPr="0028504D" w:rsidRDefault="00E13FC4" w:rsidP="00E13FC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Начин на следење на спроведувањето</w:t>
      </w:r>
    </w:p>
    <w:p w:rsidR="00E13FC4" w:rsidRPr="0028504D" w:rsidRDefault="00E13FC4" w:rsidP="00E13FC4">
      <w:pPr>
        <w:spacing w:after="0" w:line="240" w:lineRule="auto"/>
        <w:ind w:left="36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Резултатите од предложените законски решенија, ќе се следат преку континуирано следење на примената на предложениот закон.</w:t>
      </w:r>
    </w:p>
    <w:p w:rsidR="00E13FC4" w:rsidRPr="0028504D" w:rsidRDefault="00E13FC4" w:rsidP="00E13FC4">
      <w:pPr>
        <w:spacing w:after="0" w:line="240" w:lineRule="auto"/>
        <w:ind w:left="360"/>
        <w:jc w:val="both"/>
        <w:rPr>
          <w:rFonts w:ascii="StobiSerif Regular" w:eastAsia="Times New Roman" w:hAnsi="StobiSerif Regular"/>
          <w:bCs/>
        </w:rPr>
      </w:pPr>
    </w:p>
    <w:p w:rsidR="00E13FC4" w:rsidRPr="0028504D" w:rsidRDefault="00E13FC4" w:rsidP="00E13FC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Евалуација на ефектите од предлогот на закон и рокови</w:t>
      </w:r>
    </w:p>
    <w:p w:rsidR="00E13FC4" w:rsidRPr="0028504D" w:rsidRDefault="00E13FC4" w:rsidP="00CE2A38">
      <w:pPr>
        <w:spacing w:after="0" w:line="240" w:lineRule="auto"/>
        <w:ind w:firstLine="36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Евалуација на ефектите од предложените законски решенија, може да се дадат откако предложениот закон ќе започне да се применува во пракса.</w:t>
      </w:r>
    </w:p>
    <w:p w:rsidR="00E13FC4" w:rsidRPr="0028504D" w:rsidRDefault="00E13FC4" w:rsidP="00E13FC4">
      <w:pPr>
        <w:spacing w:after="0" w:line="240" w:lineRule="auto"/>
        <w:ind w:firstLine="720"/>
        <w:jc w:val="both"/>
        <w:rPr>
          <w:rFonts w:ascii="StobiSerif Regular" w:eastAsia="Times New Roman" w:hAnsi="StobiSerif Regular"/>
          <w:bCs/>
        </w:rPr>
      </w:pPr>
      <w:r w:rsidRPr="0028504D">
        <w:rPr>
          <w:rFonts w:ascii="StobiSerif Regular" w:eastAsia="Times New Roman" w:hAnsi="StobiSerif Regular"/>
          <w:bCs/>
        </w:rPr>
        <w:t>Очекувањата се однесуваат во делот на:</w:t>
      </w:r>
    </w:p>
    <w:p w:rsidR="00A30C35" w:rsidRPr="00744D9C" w:rsidRDefault="00A30C35" w:rsidP="00A30C35">
      <w:pPr>
        <w:spacing w:line="240" w:lineRule="auto"/>
        <w:jc w:val="both"/>
        <w:rPr>
          <w:rFonts w:ascii="StobiSerif Regular" w:hAnsi="StobiSerif Regular"/>
        </w:rPr>
      </w:pPr>
      <w:r w:rsidRPr="00D91E28">
        <w:rPr>
          <w:rFonts w:ascii="StobiSerif Regular" w:hAnsi="StobiSerif Regular"/>
          <w:lang w:val="de-DE"/>
        </w:rPr>
        <w:t xml:space="preserve">Со предложените изменувања и дополнувања на Законот </w:t>
      </w:r>
      <w:r w:rsidRPr="00D91E28">
        <w:rPr>
          <w:rFonts w:ascii="StobiSerif Regular" w:hAnsi="StobiSerif Regular"/>
        </w:rPr>
        <w:t>за заштита и спасување ќе се регулираат  правата и обврските на лицата кои работат  на заштита и спасување од неексплодирани, убојни и други експлозивни средства</w:t>
      </w:r>
      <w:r>
        <w:rPr>
          <w:rFonts w:ascii="StobiSerif Regular" w:hAnsi="StobiSerif Regular"/>
        </w:rPr>
        <w:t xml:space="preserve"> </w:t>
      </w:r>
      <w:r w:rsidRPr="00D91E28">
        <w:rPr>
          <w:rFonts w:ascii="StobiSerif Regular" w:hAnsi="StobiSerif Regular"/>
        </w:rPr>
        <w:t>(пиротехничари</w:t>
      </w:r>
      <w:r>
        <w:rPr>
          <w:rFonts w:ascii="StobiSerif Regular" w:hAnsi="StobiSerif Regular"/>
        </w:rPr>
        <w:t xml:space="preserve">), </w:t>
      </w:r>
      <w:r w:rsidRPr="00D91E28">
        <w:rPr>
          <w:rFonts w:ascii="StobiSerif Regular" w:hAnsi="StobiSerif Regular"/>
        </w:rPr>
        <w:t xml:space="preserve">а кои досега не беа регулирани како што се: регулирање на платите </w:t>
      </w:r>
      <w:r>
        <w:rPr>
          <w:rFonts w:ascii="StobiSerif Regular" w:hAnsi="StobiSerif Regular"/>
        </w:rPr>
        <w:t>с</w:t>
      </w:r>
      <w:r w:rsidRPr="00D91E28">
        <w:rPr>
          <w:rFonts w:ascii="StobiSerif Regular" w:hAnsi="StobiSerif Regular"/>
        </w:rPr>
        <w:t xml:space="preserve">према тежината на работата, регулирање на додатокот </w:t>
      </w:r>
      <w:r>
        <w:rPr>
          <w:rFonts w:ascii="StobiSerif Regular" w:hAnsi="StobiSerif Regular"/>
        </w:rPr>
        <w:t xml:space="preserve">на плата </w:t>
      </w:r>
      <w:r w:rsidRPr="00D91E28">
        <w:rPr>
          <w:rFonts w:ascii="StobiSerif Regular" w:hAnsi="StobiSerif Regular"/>
        </w:rPr>
        <w:t>за ризикот по животот и здравјето, животното</w:t>
      </w:r>
      <w:r>
        <w:rPr>
          <w:rFonts w:ascii="StobiSerif Regular" w:hAnsi="StobiSerif Regular"/>
        </w:rPr>
        <w:t>то</w:t>
      </w:r>
      <w:r w:rsidRPr="00D91E28">
        <w:rPr>
          <w:rFonts w:ascii="StobiSerif Regular" w:hAnsi="StobiSerif Regular"/>
        </w:rPr>
        <w:t xml:space="preserve"> осигурување и зголемениот стаж на осигурување</w:t>
      </w:r>
      <w:r>
        <w:rPr>
          <w:rFonts w:ascii="StobiSerif Regular" w:hAnsi="StobiSerif Regular"/>
        </w:rPr>
        <w:t>, со</w:t>
      </w:r>
      <w:r w:rsidRPr="00D91E28">
        <w:rPr>
          <w:rFonts w:ascii="StobiSerif Regular" w:hAnsi="StobiSerif Regular"/>
        </w:rPr>
        <w:t xml:space="preserve"> ќе се приближиме на меѓународните норми за работа со </w:t>
      </w:r>
      <w:r w:rsidRPr="00574FE8">
        <w:rPr>
          <w:rFonts w:ascii="StobiSerif Regular" w:hAnsi="StobiSerif Regular"/>
        </w:rPr>
        <w:t xml:space="preserve">неексплодирани убојни </w:t>
      </w:r>
      <w:r>
        <w:rPr>
          <w:rFonts w:ascii="StobiSerif Regular" w:hAnsi="StobiSerif Regular"/>
        </w:rPr>
        <w:t>средства.</w:t>
      </w:r>
    </w:p>
    <w:p w:rsidR="00916D42" w:rsidRPr="0028504D" w:rsidRDefault="00916D42" w:rsidP="00E13FC4">
      <w:pPr>
        <w:spacing w:after="0" w:line="240" w:lineRule="auto"/>
        <w:ind w:firstLine="720"/>
        <w:jc w:val="both"/>
        <w:rPr>
          <w:rFonts w:ascii="StobiSerif Regular" w:hAnsi="StobiSerif Regular"/>
        </w:rPr>
      </w:pPr>
    </w:p>
    <w:p w:rsidR="00916D42" w:rsidRPr="0028504D" w:rsidRDefault="00916D42" w:rsidP="00E13FC4">
      <w:pPr>
        <w:spacing w:after="0" w:line="240" w:lineRule="auto"/>
        <w:ind w:firstLine="720"/>
        <w:jc w:val="both"/>
        <w:rPr>
          <w:rFonts w:ascii="StobiSerif Regular" w:hAnsi="StobiSerif Regular"/>
        </w:rPr>
      </w:pPr>
    </w:p>
    <w:p w:rsidR="00C8029D" w:rsidRPr="00C8029D" w:rsidRDefault="00C8029D" w:rsidP="00C8029D">
      <w:pPr>
        <w:rPr>
          <w:rFonts w:ascii="StobiSerif Regular" w:hAnsi="StobiSerif Regular"/>
        </w:rPr>
      </w:pPr>
    </w:p>
    <w:p w:rsidR="003A40C6" w:rsidRPr="003A40C6" w:rsidRDefault="003A40C6" w:rsidP="00A21A42">
      <w:pPr>
        <w:pStyle w:val="ListParagraph"/>
        <w:rPr>
          <w:rFonts w:ascii="StobiSerif Regular" w:hAnsi="StobiSerif Regular"/>
          <w:lang w:val="en-US"/>
        </w:rPr>
      </w:pPr>
    </w:p>
    <w:p w:rsidR="00E230B7" w:rsidRPr="0028504D" w:rsidRDefault="00E230B7" w:rsidP="00D9254D">
      <w:pPr>
        <w:pStyle w:val="ListParagraph"/>
        <w:ind w:left="0"/>
        <w:jc w:val="center"/>
        <w:rPr>
          <w:rFonts w:ascii="StobiSerif Regular" w:hAnsi="StobiSerif Regular"/>
        </w:rPr>
      </w:pPr>
      <w:r w:rsidRPr="0028504D">
        <w:rPr>
          <w:rFonts w:ascii="StobiSerif Regular" w:hAnsi="StobiSerif Regular"/>
        </w:rPr>
        <w:t>Изјава од државниот секретар</w:t>
      </w:r>
    </w:p>
    <w:p w:rsidR="00E230B7" w:rsidRPr="0028504D" w:rsidRDefault="00E230B7" w:rsidP="00E230B7">
      <w:pPr>
        <w:pStyle w:val="ListParagraph"/>
        <w:jc w:val="both"/>
        <w:rPr>
          <w:rFonts w:ascii="StobiSerif Regular" w:hAnsi="StobiSerif Regular"/>
        </w:rPr>
      </w:pPr>
    </w:p>
    <w:p w:rsidR="00E230B7" w:rsidRPr="0028504D" w:rsidRDefault="00E230B7" w:rsidP="00D9254D">
      <w:pPr>
        <w:pStyle w:val="ListParagraph"/>
        <w:ind w:left="0" w:firstLine="720"/>
        <w:jc w:val="both"/>
        <w:rPr>
          <w:rFonts w:ascii="StobiSerif Regular" w:hAnsi="StobiSerif Regular"/>
        </w:rPr>
      </w:pPr>
      <w:r w:rsidRPr="0028504D">
        <w:rPr>
          <w:rFonts w:ascii="StobiSerif Regular" w:hAnsi="StobiSerif Regular"/>
        </w:rPr>
        <w:t>Нацрт 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</w:p>
    <w:p w:rsidR="00E230B7" w:rsidRPr="0028504D" w:rsidRDefault="00E230B7" w:rsidP="00E230B7">
      <w:pPr>
        <w:pStyle w:val="ListParagraph"/>
        <w:jc w:val="bot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  <w:r w:rsidRPr="0028504D">
        <w:rPr>
          <w:rFonts w:ascii="StobiSerif Regular" w:hAnsi="StobiSerif Regular"/>
        </w:rPr>
        <w:t xml:space="preserve">Датум </w:t>
      </w:r>
      <w:r w:rsidRPr="0028504D">
        <w:rPr>
          <w:rFonts w:ascii="StobiSerif Regular" w:hAnsi="StobiSerif Regular"/>
          <w:lang w:val="en-US"/>
        </w:rPr>
        <w:t>___________</w:t>
      </w: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D9254D">
      <w:pPr>
        <w:pStyle w:val="ListParagraph"/>
        <w:jc w:val="right"/>
        <w:rPr>
          <w:rFonts w:ascii="StobiSerif Regular" w:hAnsi="StobiSerif Regular"/>
        </w:rPr>
      </w:pPr>
      <w:r w:rsidRPr="0028504D">
        <w:rPr>
          <w:rFonts w:ascii="StobiSerif Regular" w:hAnsi="StobiSerif Regular"/>
        </w:rPr>
        <w:tab/>
      </w:r>
      <w:r w:rsidRPr="0028504D">
        <w:rPr>
          <w:rFonts w:ascii="StobiSerif Regular" w:hAnsi="StobiSerif Regular"/>
        </w:rPr>
        <w:tab/>
      </w:r>
      <w:r w:rsidRPr="0028504D">
        <w:rPr>
          <w:rFonts w:ascii="StobiSerif Regular" w:hAnsi="StobiSerif Regular"/>
        </w:rPr>
        <w:tab/>
      </w:r>
      <w:r w:rsidRPr="0028504D">
        <w:rPr>
          <w:rFonts w:ascii="StobiSerif Regular" w:hAnsi="StobiSerif Regular"/>
        </w:rPr>
        <w:tab/>
      </w:r>
      <w:r w:rsidRPr="0028504D">
        <w:rPr>
          <w:rFonts w:ascii="StobiSerif Regular" w:hAnsi="StobiSerif Regular"/>
        </w:rPr>
        <w:tab/>
        <w:t>Потпис на Државен Секретар</w:t>
      </w:r>
    </w:p>
    <w:p w:rsidR="00E230B7" w:rsidRPr="0028504D" w:rsidRDefault="00E230B7" w:rsidP="00D9254D">
      <w:pPr>
        <w:pStyle w:val="ListParagraph"/>
        <w:jc w:val="right"/>
        <w:rPr>
          <w:rFonts w:ascii="StobiSerif Regular" w:hAnsi="StobiSerif Regular"/>
        </w:rPr>
      </w:pPr>
      <w:r w:rsidRPr="0028504D">
        <w:rPr>
          <w:rFonts w:ascii="StobiSerif Regular" w:hAnsi="StobiSerif Regular"/>
        </w:rPr>
        <w:tab/>
      </w:r>
      <w:r w:rsidRPr="0028504D">
        <w:rPr>
          <w:rFonts w:ascii="StobiSerif Regular" w:hAnsi="StobiSerif Regular"/>
        </w:rPr>
        <w:tab/>
      </w:r>
      <w:r w:rsidRPr="0028504D">
        <w:rPr>
          <w:rFonts w:ascii="StobiSerif Regular" w:hAnsi="StobiSerif Regular"/>
        </w:rPr>
        <w:tab/>
      </w:r>
      <w:r w:rsidRPr="0028504D">
        <w:rPr>
          <w:rFonts w:ascii="StobiSerif Regular" w:hAnsi="StobiSerif Regular"/>
        </w:rPr>
        <w:tab/>
      </w:r>
      <w:r w:rsidRPr="0028504D">
        <w:rPr>
          <w:rFonts w:ascii="StobiSerif Regular" w:hAnsi="StobiSerif Regular"/>
        </w:rPr>
        <w:tab/>
      </w:r>
      <w:r w:rsidR="00D9254D">
        <w:rPr>
          <w:rFonts w:ascii="StobiSerif Regular" w:hAnsi="StobiSerif Regular"/>
        </w:rPr>
        <w:t>___</w:t>
      </w:r>
      <w:r w:rsidRPr="0028504D">
        <w:rPr>
          <w:rFonts w:ascii="StobiSerif Regular" w:hAnsi="StobiSerif Regular"/>
          <w:lang w:val="en-US"/>
        </w:rPr>
        <w:t>_________________________</w:t>
      </w: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E230B7">
      <w:pPr>
        <w:pStyle w:val="ListParagraph"/>
        <w:jc w:val="center"/>
        <w:rPr>
          <w:rFonts w:ascii="StobiSerif Regular" w:hAnsi="StobiSerif Regular"/>
        </w:rPr>
      </w:pPr>
    </w:p>
    <w:p w:rsidR="00E230B7" w:rsidRPr="0028504D" w:rsidRDefault="00E230B7" w:rsidP="00E230B7">
      <w:pPr>
        <w:pStyle w:val="ListParagraph"/>
        <w:jc w:val="center"/>
        <w:rPr>
          <w:rFonts w:ascii="StobiSerif Regular" w:hAnsi="StobiSerif Regular"/>
        </w:rPr>
      </w:pPr>
    </w:p>
    <w:p w:rsidR="00306874" w:rsidRPr="0028504D" w:rsidRDefault="00306874" w:rsidP="00E230B7">
      <w:pPr>
        <w:pStyle w:val="ListParagraph"/>
        <w:jc w:val="center"/>
        <w:rPr>
          <w:rFonts w:ascii="StobiSerif Regular" w:hAnsi="StobiSerif Regular"/>
        </w:rPr>
      </w:pPr>
    </w:p>
    <w:p w:rsidR="00306874" w:rsidRPr="0028504D" w:rsidRDefault="00306874" w:rsidP="00E230B7">
      <w:pPr>
        <w:pStyle w:val="ListParagraph"/>
        <w:jc w:val="center"/>
        <w:rPr>
          <w:rFonts w:ascii="StobiSerif Regular" w:hAnsi="StobiSerif Regular"/>
        </w:rPr>
      </w:pPr>
    </w:p>
    <w:p w:rsidR="00306874" w:rsidRPr="0028504D" w:rsidRDefault="00306874" w:rsidP="00E230B7">
      <w:pPr>
        <w:pStyle w:val="ListParagraph"/>
        <w:jc w:val="center"/>
        <w:rPr>
          <w:rFonts w:ascii="StobiSerif Regular" w:hAnsi="StobiSerif Regular"/>
        </w:rPr>
      </w:pPr>
    </w:p>
    <w:p w:rsidR="00306874" w:rsidRPr="0028504D" w:rsidRDefault="00306874" w:rsidP="00E230B7">
      <w:pPr>
        <w:pStyle w:val="ListParagraph"/>
        <w:jc w:val="center"/>
        <w:rPr>
          <w:rFonts w:ascii="StobiSerif Regular" w:hAnsi="StobiSerif Regular"/>
        </w:rPr>
      </w:pPr>
    </w:p>
    <w:p w:rsidR="00306874" w:rsidRPr="0028504D" w:rsidRDefault="00306874" w:rsidP="00E230B7">
      <w:pPr>
        <w:pStyle w:val="ListParagraph"/>
        <w:jc w:val="center"/>
        <w:rPr>
          <w:rFonts w:ascii="StobiSerif Regular" w:hAnsi="StobiSerif Regular"/>
        </w:rPr>
      </w:pPr>
    </w:p>
    <w:p w:rsidR="00306874" w:rsidRPr="0028504D" w:rsidRDefault="00306874" w:rsidP="00E230B7">
      <w:pPr>
        <w:pStyle w:val="ListParagraph"/>
        <w:jc w:val="center"/>
        <w:rPr>
          <w:rFonts w:ascii="StobiSerif Regular" w:hAnsi="StobiSerif Regular"/>
        </w:rPr>
      </w:pPr>
    </w:p>
    <w:p w:rsidR="00306874" w:rsidRPr="00C8029D" w:rsidRDefault="00306874" w:rsidP="00C8029D">
      <w:pPr>
        <w:rPr>
          <w:rFonts w:ascii="StobiSerif Regular" w:hAnsi="StobiSerif Regular"/>
        </w:rPr>
      </w:pPr>
    </w:p>
    <w:p w:rsidR="00E230B7" w:rsidRDefault="00E230B7" w:rsidP="00E230B7">
      <w:pPr>
        <w:pStyle w:val="ListParagraph"/>
        <w:jc w:val="center"/>
        <w:rPr>
          <w:rFonts w:ascii="StobiSerif Regular" w:hAnsi="StobiSerif Regular"/>
        </w:rPr>
      </w:pPr>
    </w:p>
    <w:p w:rsidR="00C8029D" w:rsidRDefault="00C8029D" w:rsidP="00E230B7">
      <w:pPr>
        <w:pStyle w:val="ListParagraph"/>
        <w:jc w:val="center"/>
        <w:rPr>
          <w:rFonts w:ascii="StobiSerif Regular" w:hAnsi="StobiSerif Regular"/>
        </w:rPr>
      </w:pPr>
    </w:p>
    <w:p w:rsidR="00C8029D" w:rsidRDefault="00C8029D" w:rsidP="00E230B7">
      <w:pPr>
        <w:pStyle w:val="ListParagraph"/>
        <w:jc w:val="center"/>
        <w:rPr>
          <w:rFonts w:ascii="StobiSerif Regular" w:hAnsi="StobiSerif Regular"/>
        </w:rPr>
      </w:pPr>
    </w:p>
    <w:p w:rsidR="00C8029D" w:rsidRDefault="00C8029D" w:rsidP="00E230B7">
      <w:pPr>
        <w:pStyle w:val="ListParagraph"/>
        <w:jc w:val="center"/>
        <w:rPr>
          <w:rFonts w:ascii="StobiSerif Regular" w:hAnsi="StobiSerif Regular"/>
        </w:rPr>
      </w:pPr>
    </w:p>
    <w:p w:rsidR="00C8029D" w:rsidRDefault="00C8029D" w:rsidP="00E230B7">
      <w:pPr>
        <w:pStyle w:val="ListParagraph"/>
        <w:jc w:val="center"/>
        <w:rPr>
          <w:rFonts w:ascii="StobiSerif Regular" w:hAnsi="StobiSerif Regular"/>
        </w:rPr>
      </w:pPr>
    </w:p>
    <w:p w:rsidR="00C8029D" w:rsidRDefault="00C8029D" w:rsidP="00E230B7">
      <w:pPr>
        <w:pStyle w:val="ListParagraph"/>
        <w:jc w:val="center"/>
        <w:rPr>
          <w:rFonts w:ascii="StobiSerif Regular" w:hAnsi="StobiSerif Regular"/>
        </w:rPr>
      </w:pPr>
    </w:p>
    <w:p w:rsidR="00C8029D" w:rsidRDefault="00C8029D" w:rsidP="00E230B7">
      <w:pPr>
        <w:pStyle w:val="ListParagraph"/>
        <w:jc w:val="center"/>
        <w:rPr>
          <w:rFonts w:ascii="StobiSerif Regular" w:hAnsi="StobiSerif Regular"/>
        </w:rPr>
      </w:pPr>
    </w:p>
    <w:p w:rsidR="00C8029D" w:rsidRPr="0028504D" w:rsidRDefault="00C8029D" w:rsidP="00E230B7">
      <w:pPr>
        <w:pStyle w:val="ListParagraph"/>
        <w:jc w:val="center"/>
        <w:rPr>
          <w:rFonts w:ascii="StobiSerif Regular" w:hAnsi="StobiSerif Regular"/>
        </w:rPr>
      </w:pPr>
    </w:p>
    <w:p w:rsidR="00E230B7" w:rsidRPr="0028504D" w:rsidRDefault="00E230B7" w:rsidP="00E230B7">
      <w:pPr>
        <w:pStyle w:val="ListParagraph"/>
        <w:jc w:val="center"/>
        <w:rPr>
          <w:rFonts w:ascii="StobiSerif Regular" w:hAnsi="StobiSerif Regular"/>
        </w:rPr>
      </w:pPr>
    </w:p>
    <w:p w:rsidR="00E230B7" w:rsidRPr="00F4665B" w:rsidRDefault="00E230B7" w:rsidP="00D9254D">
      <w:pPr>
        <w:pStyle w:val="ListParagraph"/>
        <w:ind w:left="0"/>
        <w:jc w:val="center"/>
        <w:rPr>
          <w:rFonts w:ascii="StobiSerif Regular" w:hAnsi="StobiSerif Regular"/>
        </w:rPr>
      </w:pPr>
      <w:r w:rsidRPr="00F4665B">
        <w:rPr>
          <w:rFonts w:ascii="StobiSerif Regular" w:hAnsi="StobiSerif Regular"/>
        </w:rPr>
        <w:t>Изјава од министерот</w:t>
      </w: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D9254D">
      <w:pPr>
        <w:pStyle w:val="ListParagraph"/>
        <w:ind w:left="0" w:firstLine="720"/>
        <w:jc w:val="both"/>
        <w:rPr>
          <w:rFonts w:ascii="StobiSerif Regular" w:hAnsi="StobiSerif Regular"/>
        </w:rPr>
      </w:pPr>
      <w:r w:rsidRPr="0028504D">
        <w:rPr>
          <w:rFonts w:ascii="StobiSerif Regular" w:hAnsi="StobiSerif Regular"/>
        </w:rPr>
        <w:t>Врз основа на резултатите од анализите прикажани во извештајот за проценка на влијанието на регулативата сметам дека препорачаното решение (опција) претставува најдобар начин за решавање на проблемот и постигнување на очекуваните ефекти на најекономичен начин.</w:t>
      </w: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</w:rPr>
      </w:pPr>
    </w:p>
    <w:p w:rsidR="00E230B7" w:rsidRPr="0028504D" w:rsidRDefault="00E230B7" w:rsidP="00A21A42">
      <w:pPr>
        <w:pStyle w:val="ListParagraph"/>
        <w:rPr>
          <w:rFonts w:ascii="StobiSerif Regular" w:hAnsi="StobiSerif Regular"/>
          <w:lang w:val="en-US"/>
        </w:rPr>
      </w:pPr>
      <w:r w:rsidRPr="0028504D">
        <w:rPr>
          <w:rFonts w:ascii="StobiSerif Regular" w:hAnsi="StobiSerif Regular"/>
        </w:rPr>
        <w:t xml:space="preserve">Датум </w:t>
      </w:r>
      <w:r w:rsidRPr="0028504D">
        <w:rPr>
          <w:rFonts w:ascii="StobiSerif Regular" w:hAnsi="StobiSerif Regular"/>
          <w:lang w:val="en-US"/>
        </w:rPr>
        <w:t>_____________</w:t>
      </w:r>
    </w:p>
    <w:p w:rsidR="00E230B7" w:rsidRPr="0028504D" w:rsidRDefault="00E230B7" w:rsidP="00A21A42">
      <w:pPr>
        <w:pStyle w:val="ListParagraph"/>
        <w:rPr>
          <w:rFonts w:ascii="StobiSerif Regular" w:hAnsi="StobiSerif Regular"/>
          <w:lang w:val="en-US"/>
        </w:rPr>
      </w:pPr>
    </w:p>
    <w:p w:rsidR="00E230B7" w:rsidRPr="0028504D" w:rsidRDefault="00E230B7" w:rsidP="00D9254D">
      <w:pPr>
        <w:pStyle w:val="ListParagraph"/>
        <w:jc w:val="right"/>
        <w:rPr>
          <w:rFonts w:ascii="StobiSerif Regular" w:hAnsi="StobiSerif Regular"/>
        </w:rPr>
      </w:pPr>
      <w:r w:rsidRPr="0028504D">
        <w:rPr>
          <w:rFonts w:ascii="StobiSerif Regular" w:hAnsi="StobiSerif Regular"/>
          <w:lang w:val="en-US"/>
        </w:rPr>
        <w:tab/>
      </w:r>
      <w:r w:rsidRPr="0028504D">
        <w:rPr>
          <w:rFonts w:ascii="StobiSerif Regular" w:hAnsi="StobiSerif Regular"/>
          <w:lang w:val="en-US"/>
        </w:rPr>
        <w:tab/>
      </w:r>
      <w:r w:rsidRPr="0028504D">
        <w:rPr>
          <w:rFonts w:ascii="StobiSerif Regular" w:hAnsi="StobiSerif Regular"/>
          <w:lang w:val="en-US"/>
        </w:rPr>
        <w:tab/>
      </w:r>
      <w:r w:rsidRPr="0028504D">
        <w:rPr>
          <w:rFonts w:ascii="StobiSerif Regular" w:hAnsi="StobiSerif Regular"/>
          <w:lang w:val="en-US"/>
        </w:rPr>
        <w:tab/>
      </w:r>
      <w:r w:rsidRPr="0028504D">
        <w:rPr>
          <w:rFonts w:ascii="StobiSerif Regular" w:hAnsi="StobiSerif Regular"/>
          <w:lang w:val="en-US"/>
        </w:rPr>
        <w:tab/>
      </w:r>
      <w:r w:rsidRPr="0028504D">
        <w:rPr>
          <w:rFonts w:ascii="StobiSerif Regular" w:hAnsi="StobiSerif Regular"/>
          <w:lang w:val="en-US"/>
        </w:rPr>
        <w:tab/>
      </w:r>
      <w:r w:rsidRPr="0028504D">
        <w:rPr>
          <w:rFonts w:ascii="StobiSerif Regular" w:hAnsi="StobiSerif Regular"/>
        </w:rPr>
        <w:t xml:space="preserve">Потпис на Министерот </w:t>
      </w:r>
    </w:p>
    <w:p w:rsidR="00E230B7" w:rsidRPr="00E230B7" w:rsidRDefault="00E230B7" w:rsidP="00D9254D">
      <w:pPr>
        <w:pStyle w:val="ListParagraph"/>
        <w:jc w:val="right"/>
        <w:rPr>
          <w:rFonts w:ascii="Times New Roman" w:hAnsi="Times New Roman"/>
          <w:sz w:val="28"/>
          <w:szCs w:val="28"/>
          <w:lang w:val="en-US"/>
        </w:rPr>
      </w:pPr>
      <w:r w:rsidRPr="0028504D">
        <w:rPr>
          <w:rFonts w:ascii="StobiSerif Regular" w:hAnsi="StobiSerif Regular"/>
          <w:lang w:val="en-US"/>
        </w:rPr>
        <w:tab/>
      </w:r>
      <w:r w:rsidRPr="0028504D">
        <w:rPr>
          <w:rFonts w:ascii="StobiSerif Regular" w:hAnsi="StobiSerif Regular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_________________</w:t>
      </w:r>
    </w:p>
    <w:sectPr w:rsidR="00E230B7" w:rsidRPr="00E230B7" w:rsidSect="00A30C35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DF" w:rsidRDefault="000858DF" w:rsidP="003F3ACA">
      <w:pPr>
        <w:spacing w:after="0" w:line="240" w:lineRule="auto"/>
      </w:pPr>
      <w:r>
        <w:separator/>
      </w:r>
    </w:p>
  </w:endnote>
  <w:endnote w:type="continuationSeparator" w:id="0">
    <w:p w:rsidR="000858DF" w:rsidRDefault="000858DF" w:rsidP="003F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DF" w:rsidRDefault="000858DF" w:rsidP="003F3ACA">
      <w:pPr>
        <w:spacing w:after="0" w:line="240" w:lineRule="auto"/>
      </w:pPr>
      <w:r>
        <w:separator/>
      </w:r>
    </w:p>
  </w:footnote>
  <w:footnote w:type="continuationSeparator" w:id="0">
    <w:p w:rsidR="000858DF" w:rsidRDefault="000858DF" w:rsidP="003F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1CAF"/>
    <w:multiLevelType w:val="multilevel"/>
    <w:tmpl w:val="2A6CF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A42"/>
    <w:rsid w:val="00083E59"/>
    <w:rsid w:val="000858DF"/>
    <w:rsid w:val="000F69E2"/>
    <w:rsid w:val="00122AF0"/>
    <w:rsid w:val="0023665E"/>
    <w:rsid w:val="0028504D"/>
    <w:rsid w:val="002F21D9"/>
    <w:rsid w:val="00306874"/>
    <w:rsid w:val="00361648"/>
    <w:rsid w:val="003A40C6"/>
    <w:rsid w:val="003A44FD"/>
    <w:rsid w:val="003F3ACA"/>
    <w:rsid w:val="004167DC"/>
    <w:rsid w:val="004358F6"/>
    <w:rsid w:val="004C5F6A"/>
    <w:rsid w:val="005479A2"/>
    <w:rsid w:val="005E33C8"/>
    <w:rsid w:val="00632A32"/>
    <w:rsid w:val="00720583"/>
    <w:rsid w:val="00744D9C"/>
    <w:rsid w:val="007515AA"/>
    <w:rsid w:val="007679AC"/>
    <w:rsid w:val="007B0897"/>
    <w:rsid w:val="007C10BF"/>
    <w:rsid w:val="0080235F"/>
    <w:rsid w:val="00911FDC"/>
    <w:rsid w:val="00916D42"/>
    <w:rsid w:val="009A6BDC"/>
    <w:rsid w:val="009A7307"/>
    <w:rsid w:val="009F2B1D"/>
    <w:rsid w:val="00A21A42"/>
    <w:rsid w:val="00A27645"/>
    <w:rsid w:val="00A30C35"/>
    <w:rsid w:val="00AD77CB"/>
    <w:rsid w:val="00B015FF"/>
    <w:rsid w:val="00B068D4"/>
    <w:rsid w:val="00B57822"/>
    <w:rsid w:val="00B627DF"/>
    <w:rsid w:val="00B77804"/>
    <w:rsid w:val="00B82EC1"/>
    <w:rsid w:val="00BA641F"/>
    <w:rsid w:val="00C6280A"/>
    <w:rsid w:val="00C64822"/>
    <w:rsid w:val="00C8029D"/>
    <w:rsid w:val="00C831E4"/>
    <w:rsid w:val="00CC1AB9"/>
    <w:rsid w:val="00CE2A38"/>
    <w:rsid w:val="00D00A7F"/>
    <w:rsid w:val="00D16F3E"/>
    <w:rsid w:val="00D611B5"/>
    <w:rsid w:val="00D6789B"/>
    <w:rsid w:val="00D9254D"/>
    <w:rsid w:val="00DE53C6"/>
    <w:rsid w:val="00E13FC4"/>
    <w:rsid w:val="00E230B7"/>
    <w:rsid w:val="00E269B6"/>
    <w:rsid w:val="00F16080"/>
    <w:rsid w:val="00F4665B"/>
    <w:rsid w:val="00FB6367"/>
    <w:rsid w:val="00FC0E8C"/>
    <w:rsid w:val="00FF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DC"/>
    <w:pPr>
      <w:spacing w:after="160" w:line="259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ACA"/>
    <w:rPr>
      <w:sz w:val="22"/>
      <w:szCs w:val="22"/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3F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ACA"/>
    <w:rPr>
      <w:sz w:val="22"/>
      <w:szCs w:val="22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0836-6144-46C9-A6B1-BAE5A1B6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 Petrovski</dc:creator>
  <cp:lastModifiedBy>admin</cp:lastModifiedBy>
  <cp:revision>15</cp:revision>
  <cp:lastPrinted>2021-05-10T09:06:00Z</cp:lastPrinted>
  <dcterms:created xsi:type="dcterms:W3CDTF">2021-03-16T10:53:00Z</dcterms:created>
  <dcterms:modified xsi:type="dcterms:W3CDTF">2021-05-11T05:52:00Z</dcterms:modified>
</cp:coreProperties>
</file>