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C6" w:rsidRDefault="008F1C5B" w:rsidP="008F1C5B">
      <w:pPr>
        <w:jc w:val="center"/>
        <w:rPr>
          <w:rFonts w:ascii="StobiSerifPro" w:hAnsi="StobiSerifPro"/>
          <w:b/>
          <w:sz w:val="22"/>
          <w:szCs w:val="22"/>
          <w:lang w:val="mk-MK"/>
        </w:rPr>
      </w:pPr>
      <w:r w:rsidRPr="00215C47">
        <w:rPr>
          <w:rFonts w:ascii="StobiSerifPro" w:hAnsi="StobiSerifPro"/>
          <w:b/>
          <w:sz w:val="22"/>
          <w:szCs w:val="22"/>
          <w:lang w:val="mk-MK"/>
        </w:rPr>
        <w:t xml:space="preserve">ИЗВЕСТУВАЊЕ ЗА ПОЧЕТОК НА ПРОЦЕСОТ ЗА ПОДГОТОВКА </w:t>
      </w:r>
      <w:r w:rsidR="008377B1">
        <w:rPr>
          <w:rFonts w:ascii="StobiSerifPro" w:hAnsi="StobiSerifPro"/>
          <w:b/>
          <w:sz w:val="22"/>
          <w:szCs w:val="22"/>
          <w:lang w:val="mk-MK"/>
        </w:rPr>
        <w:t>НА</w:t>
      </w:r>
    </w:p>
    <w:p w:rsidR="008F1C5B" w:rsidRPr="008D1DEF" w:rsidRDefault="008F1C5B" w:rsidP="008F1C5B">
      <w:pPr>
        <w:jc w:val="center"/>
        <w:rPr>
          <w:rFonts w:ascii="StobiSerifPro" w:hAnsi="StobiSerifPro"/>
          <w:b/>
          <w:sz w:val="22"/>
          <w:szCs w:val="22"/>
          <w:lang w:val="mk-MK"/>
        </w:rPr>
      </w:pPr>
      <w:r w:rsidRPr="00215C47">
        <w:rPr>
          <w:rFonts w:ascii="StobiSerifPro" w:hAnsi="StobiSerifPro"/>
          <w:b/>
          <w:sz w:val="22"/>
          <w:szCs w:val="22"/>
          <w:lang w:val="mk-MK"/>
        </w:rPr>
        <w:t xml:space="preserve"> ПРЕДЛОГ</w:t>
      </w:r>
      <w:r w:rsidR="00305DC5">
        <w:rPr>
          <w:rFonts w:ascii="StobiSerifPro" w:hAnsi="StobiSerifPro"/>
          <w:b/>
          <w:sz w:val="22"/>
          <w:szCs w:val="22"/>
          <w:lang w:val="mk-MK"/>
        </w:rPr>
        <w:t xml:space="preserve"> </w:t>
      </w:r>
      <w:r w:rsidRPr="00215C47">
        <w:rPr>
          <w:rFonts w:ascii="StobiSerifPro" w:hAnsi="StobiSerifPro"/>
          <w:b/>
          <w:sz w:val="22"/>
          <w:szCs w:val="22"/>
          <w:lang w:val="mk-MK"/>
        </w:rPr>
        <w:t xml:space="preserve"> ЗАКОН </w:t>
      </w:r>
    </w:p>
    <w:p w:rsidR="008F1C5B" w:rsidRPr="00215C47" w:rsidRDefault="008F1C5B" w:rsidP="008F1C5B">
      <w:pPr>
        <w:jc w:val="center"/>
        <w:rPr>
          <w:rFonts w:ascii="StobiSerifPro" w:hAnsi="StobiSerifPro"/>
          <w:b/>
          <w:sz w:val="22"/>
          <w:szCs w:val="22"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2936"/>
        <w:gridCol w:w="2937"/>
      </w:tblGrid>
      <w:tr w:rsidR="008F1C5B" w:rsidRPr="00215C47" w:rsidTr="00F51C25">
        <w:tc>
          <w:tcPr>
            <w:tcW w:w="3261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Назив на министерството </w:t>
            </w:r>
          </w:p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  <w:tc>
          <w:tcPr>
            <w:tcW w:w="5873" w:type="dxa"/>
            <w:gridSpan w:val="2"/>
          </w:tcPr>
          <w:p w:rsidR="008F1C5B" w:rsidRPr="008F1C5B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8F1C5B">
              <w:rPr>
                <w:rFonts w:ascii="StobiSerif" w:hAnsi="StobiSerif"/>
                <w:sz w:val="22"/>
                <w:szCs w:val="22"/>
                <w:lang w:val="mk-MK"/>
              </w:rPr>
              <w:t>Министерство за економија</w:t>
            </w:r>
          </w:p>
        </w:tc>
      </w:tr>
      <w:tr w:rsidR="008F1C5B" w:rsidRPr="00215C47" w:rsidTr="00F51C25">
        <w:tc>
          <w:tcPr>
            <w:tcW w:w="3261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Назив на предлог законот</w:t>
            </w:r>
          </w:p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  <w:tc>
          <w:tcPr>
            <w:tcW w:w="5873" w:type="dxa"/>
            <w:gridSpan w:val="2"/>
          </w:tcPr>
          <w:p w:rsidR="00957DC6" w:rsidRPr="008377B1" w:rsidRDefault="0029084C" w:rsidP="00AB6E53">
            <w:pPr>
              <w:jc w:val="both"/>
              <w:rPr>
                <w:rFonts w:ascii="StobiSerif" w:hAnsi="StobiSerif"/>
                <w:lang w:val="en-US"/>
              </w:rPr>
            </w:pPr>
            <w:r>
              <w:rPr>
                <w:rFonts w:ascii="StobiSerif" w:hAnsi="StobiSerif"/>
                <w:sz w:val="22"/>
                <w:szCs w:val="22"/>
                <w:lang w:val="mk-MK"/>
              </w:rPr>
              <w:t xml:space="preserve"> </w:t>
            </w:r>
            <w:r w:rsidR="00305DC5">
              <w:rPr>
                <w:rFonts w:ascii="StobiSerif" w:hAnsi="StobiSerif"/>
                <w:sz w:val="22"/>
                <w:szCs w:val="22"/>
                <w:lang w:val="mk-MK"/>
              </w:rPr>
              <w:t xml:space="preserve">Предлог </w:t>
            </w:r>
            <w:r w:rsidR="00AB6E53">
              <w:rPr>
                <w:rFonts w:ascii="StobiSerif" w:hAnsi="StobiSerif"/>
                <w:sz w:val="22"/>
                <w:szCs w:val="22"/>
                <w:lang w:val="en-US"/>
              </w:rPr>
              <w:t>-</w:t>
            </w:r>
            <w:r w:rsidR="008F1C5B" w:rsidRPr="008F1C5B">
              <w:rPr>
                <w:rFonts w:ascii="StobiSerif" w:hAnsi="StobiSerif"/>
                <w:sz w:val="22"/>
                <w:szCs w:val="22"/>
                <w:lang w:val="mk-MK"/>
              </w:rPr>
              <w:t xml:space="preserve"> </w:t>
            </w:r>
            <w:r w:rsidR="00AB6E53">
              <w:rPr>
                <w:rFonts w:ascii="StobiSerif" w:hAnsi="StobiSerif"/>
                <w:sz w:val="22"/>
                <w:szCs w:val="22"/>
                <w:lang w:val="mk-MK"/>
              </w:rPr>
              <w:t>з</w:t>
            </w:r>
            <w:r w:rsidR="008F1C5B" w:rsidRPr="008F1C5B">
              <w:rPr>
                <w:rFonts w:ascii="StobiSerif" w:hAnsi="StobiSerif"/>
                <w:sz w:val="22"/>
                <w:szCs w:val="22"/>
                <w:lang w:val="mk-MK"/>
              </w:rPr>
              <w:t>акон</w:t>
            </w:r>
            <w:r w:rsidR="00376E93">
              <w:rPr>
                <w:rFonts w:ascii="StobiSerif" w:hAnsi="StobiSerif"/>
                <w:sz w:val="22"/>
                <w:szCs w:val="22"/>
                <w:lang w:val="en-US"/>
              </w:rPr>
              <w:t xml:space="preserve"> </w:t>
            </w:r>
            <w:r w:rsidR="00376E93">
              <w:rPr>
                <w:rFonts w:ascii="StobiSerif" w:hAnsi="StobiSerif"/>
                <w:sz w:val="22"/>
                <w:szCs w:val="22"/>
                <w:lang w:val="mk-MK"/>
              </w:rPr>
              <w:t>за градежните производи</w:t>
            </w:r>
          </w:p>
        </w:tc>
      </w:tr>
      <w:tr w:rsidR="008F1C5B" w:rsidRPr="00215C47" w:rsidTr="00F51C25">
        <w:tc>
          <w:tcPr>
            <w:tcW w:w="3261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Краток опис на проблемот </w:t>
            </w:r>
          </w:p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  <w:tc>
          <w:tcPr>
            <w:tcW w:w="5873" w:type="dxa"/>
            <w:gridSpan w:val="2"/>
          </w:tcPr>
          <w:p w:rsidR="009246AB" w:rsidRPr="00D43F6A" w:rsidRDefault="009246AB" w:rsidP="009246AB">
            <w:pPr>
              <w:jc w:val="both"/>
              <w:rPr>
                <w:rFonts w:ascii="StobiSerif" w:hAnsi="StobiSerif"/>
                <w:sz w:val="20"/>
                <w:szCs w:val="20"/>
                <w:lang w:val="mk-MK"/>
              </w:rPr>
            </w:pPr>
            <w:r w:rsidRPr="00D43F6A">
              <w:rPr>
                <w:rFonts w:ascii="StobiSerif" w:hAnsi="StobiSerif"/>
                <w:sz w:val="20"/>
                <w:szCs w:val="20"/>
                <w:lang w:val="mk-MK"/>
              </w:rPr>
              <w:t xml:space="preserve">Во Националната програма за усогласување со законодавството </w:t>
            </w:r>
            <w:r w:rsidR="00376E93">
              <w:rPr>
                <w:rFonts w:ascii="StobiSerif" w:hAnsi="StobiSerif"/>
                <w:sz w:val="20"/>
                <w:szCs w:val="20"/>
                <w:lang w:val="mk-MK"/>
              </w:rPr>
              <w:t>на ЕУ, во делот на Поглавјето 3.01 – Слободно движење на стоки,</w:t>
            </w:r>
            <w:r w:rsidRPr="00D43F6A">
              <w:rPr>
                <w:rFonts w:ascii="StobiSerif" w:hAnsi="StobiSerif"/>
                <w:sz w:val="20"/>
                <w:szCs w:val="20"/>
                <w:lang w:val="mk-MK"/>
              </w:rPr>
              <w:t xml:space="preserve"> предвиде</w:t>
            </w:r>
            <w:r w:rsidR="00376E93">
              <w:rPr>
                <w:rFonts w:ascii="StobiSerif" w:hAnsi="StobiSerif"/>
                <w:sz w:val="20"/>
                <w:szCs w:val="20"/>
                <w:lang w:val="mk-MK"/>
              </w:rPr>
              <w:t>но е усогласување со Регулатива</w:t>
            </w:r>
            <w:r w:rsidR="00F3243B">
              <w:rPr>
                <w:rFonts w:ascii="StobiSerif" w:hAnsi="StobiSerif"/>
                <w:sz w:val="20"/>
                <w:szCs w:val="20"/>
                <w:lang w:val="mk-MK"/>
              </w:rPr>
              <w:t>та</w:t>
            </w:r>
            <w:r w:rsidR="00376E93">
              <w:rPr>
                <w:rFonts w:ascii="StobiSerif" w:hAnsi="StobiSerif"/>
                <w:sz w:val="20"/>
                <w:szCs w:val="20"/>
                <w:lang w:val="mk-MK"/>
              </w:rPr>
              <w:t xml:space="preserve"> </w:t>
            </w:r>
            <w:r w:rsidR="00F3243B">
              <w:rPr>
                <w:rFonts w:ascii="StobiSerif" w:hAnsi="StobiSerif"/>
                <w:sz w:val="20"/>
                <w:szCs w:val="20"/>
                <w:lang w:val="mk-MK"/>
              </w:rPr>
              <w:t>(</w:t>
            </w:r>
            <w:r w:rsidR="00F3243B" w:rsidRPr="00D43F6A">
              <w:rPr>
                <w:rFonts w:ascii="StobiSerif" w:hAnsi="StobiSerif"/>
                <w:sz w:val="20"/>
                <w:szCs w:val="20"/>
                <w:lang w:val="mk-MK"/>
              </w:rPr>
              <w:t>ЕУ</w:t>
            </w:r>
            <w:r w:rsidR="00F3243B">
              <w:rPr>
                <w:rFonts w:ascii="StobiSerif" w:hAnsi="StobiSerif"/>
                <w:sz w:val="20"/>
                <w:szCs w:val="20"/>
                <w:lang w:val="mk-MK"/>
              </w:rPr>
              <w:t>) бр.305/2011 за утврдување на усогласените услови за ставање</w:t>
            </w:r>
            <w:r w:rsidR="00B86EB0">
              <w:rPr>
                <w:rFonts w:ascii="StobiSerif" w:hAnsi="StobiSerif"/>
                <w:sz w:val="20"/>
                <w:szCs w:val="20"/>
                <w:lang w:val="mk-MK"/>
              </w:rPr>
              <w:t xml:space="preserve"> на пазар на градежните произво</w:t>
            </w:r>
            <w:r w:rsidR="00F3243B">
              <w:rPr>
                <w:rFonts w:ascii="StobiSerif" w:hAnsi="StobiSerif"/>
                <w:sz w:val="20"/>
                <w:szCs w:val="20"/>
                <w:lang w:val="mk-MK"/>
              </w:rPr>
              <w:t xml:space="preserve">ди. </w:t>
            </w:r>
            <w:r w:rsidRPr="00D43F6A">
              <w:rPr>
                <w:rFonts w:ascii="StobiSerif" w:hAnsi="StobiSerif"/>
                <w:sz w:val="20"/>
                <w:szCs w:val="20"/>
                <w:lang w:val="mk-MK"/>
              </w:rPr>
              <w:t xml:space="preserve">Со имплементација на </w:t>
            </w:r>
            <w:r w:rsidR="00F3243B">
              <w:rPr>
                <w:rFonts w:ascii="StobiSerif" w:hAnsi="StobiSerif"/>
                <w:sz w:val="20"/>
                <w:szCs w:val="20"/>
                <w:lang w:val="mk-MK"/>
              </w:rPr>
              <w:t>Регулативата за градежните производи</w:t>
            </w:r>
            <w:r w:rsidRPr="00D43F6A">
              <w:rPr>
                <w:rFonts w:ascii="StobiSerif" w:hAnsi="StobiSerif"/>
                <w:sz w:val="20"/>
                <w:szCs w:val="20"/>
                <w:lang w:val="mk-MK"/>
              </w:rPr>
              <w:t xml:space="preserve"> ќе се </w:t>
            </w:r>
            <w:r w:rsidRPr="00D43F6A">
              <w:rPr>
                <w:rFonts w:ascii="StobiSerif" w:hAnsi="StobiSerif" w:cs="Arial"/>
                <w:sz w:val="20"/>
                <w:szCs w:val="20"/>
                <w:lang w:val="mk-MK"/>
              </w:rPr>
              <w:t xml:space="preserve">обезбеди </w:t>
            </w:r>
            <w:r w:rsidR="00F3243B">
              <w:rPr>
                <w:rFonts w:ascii="StobiSerif" w:hAnsi="StobiSerif" w:cs="Arial"/>
                <w:sz w:val="20"/>
                <w:szCs w:val="20"/>
                <w:lang w:val="mk-MK"/>
              </w:rPr>
              <w:t xml:space="preserve"> правилатата кои ги барааат  градежните работи да се изработени</w:t>
            </w:r>
            <w:r w:rsidR="0037572A">
              <w:rPr>
                <w:rFonts w:ascii="StobiSerif" w:hAnsi="StobiSerif" w:cs="Arial"/>
                <w:sz w:val="20"/>
                <w:szCs w:val="20"/>
                <w:lang w:val="mk-MK"/>
              </w:rPr>
              <w:t xml:space="preserve"> што нема да ја загрозат безбедноста на луѓето ниту да се штетни на животната средина.</w:t>
            </w:r>
          </w:p>
          <w:p w:rsidR="00957DC6" w:rsidRPr="008377B1" w:rsidRDefault="009246AB" w:rsidP="00AB6E53">
            <w:pPr>
              <w:jc w:val="both"/>
              <w:rPr>
                <w:rFonts w:ascii="StobiSerif" w:hAnsi="StobiSerif" w:cs="stobiserifregular"/>
                <w:color w:val="000000"/>
                <w:sz w:val="20"/>
                <w:szCs w:val="20"/>
                <w:lang w:val="en-US"/>
              </w:rPr>
            </w:pPr>
            <w:r w:rsidRPr="00D43F6A">
              <w:rPr>
                <w:rFonts w:ascii="StobiSerif" w:hAnsi="StobiSerif"/>
                <w:sz w:val="20"/>
                <w:szCs w:val="20"/>
                <w:lang w:val="mk-MK"/>
              </w:rPr>
              <w:t>Со оглед на наведеното, утврдена е потреба за усогласување на регулативата</w:t>
            </w:r>
            <w:r w:rsidR="0037572A">
              <w:rPr>
                <w:rFonts w:ascii="StobiSerif" w:hAnsi="StobiSerif"/>
                <w:sz w:val="20"/>
                <w:szCs w:val="20"/>
                <w:lang w:val="mk-MK"/>
              </w:rPr>
              <w:t xml:space="preserve">. </w:t>
            </w:r>
            <w:r w:rsidRPr="00D43F6A">
              <w:rPr>
                <w:rFonts w:ascii="StobiSerif" w:hAnsi="StobiSerif" w:cs="stobiserifregular"/>
                <w:color w:val="000000"/>
                <w:sz w:val="20"/>
                <w:szCs w:val="20"/>
                <w:lang w:val="mk-MK"/>
              </w:rPr>
              <w:t>Имајќи ја предвид потребата Министерството за економија подготови текст на законот под работен наслов</w:t>
            </w:r>
            <w:r w:rsidR="00305DC5">
              <w:rPr>
                <w:rFonts w:ascii="StobiSerif" w:hAnsi="StobiSerif" w:cs="stobiserifregular"/>
                <w:color w:val="000000"/>
                <w:sz w:val="20"/>
                <w:szCs w:val="20"/>
                <w:lang w:val="mk-MK"/>
              </w:rPr>
              <w:t xml:space="preserve"> Предлог</w:t>
            </w:r>
            <w:r w:rsidRPr="00D43F6A">
              <w:rPr>
                <w:rFonts w:ascii="StobiSerif" w:hAnsi="StobiSerif" w:cs="stobiserifregular"/>
                <w:color w:val="000000"/>
                <w:sz w:val="20"/>
                <w:szCs w:val="20"/>
                <w:lang w:val="mk-MK"/>
              </w:rPr>
              <w:t xml:space="preserve"> </w:t>
            </w:r>
            <w:r w:rsidR="00AB6E53">
              <w:rPr>
                <w:rFonts w:ascii="StobiSerif" w:hAnsi="StobiSerif" w:cs="stobiserifregular"/>
                <w:color w:val="000000"/>
                <w:sz w:val="20"/>
                <w:szCs w:val="20"/>
                <w:lang w:val="mk-MK"/>
              </w:rPr>
              <w:t>- за</w:t>
            </w:r>
            <w:r w:rsidRPr="00D43F6A">
              <w:rPr>
                <w:rFonts w:ascii="StobiSerif" w:hAnsi="StobiSerif" w:cs="stobiserifregular"/>
                <w:color w:val="000000"/>
                <w:sz w:val="20"/>
                <w:szCs w:val="20"/>
                <w:lang w:val="mk-MK"/>
              </w:rPr>
              <w:t>кон</w:t>
            </w:r>
            <w:r w:rsidR="0029084C">
              <w:rPr>
                <w:rFonts w:ascii="StobiSerif" w:hAnsi="StobiSerif" w:cs="stobiserifregular"/>
                <w:color w:val="000000"/>
                <w:sz w:val="20"/>
                <w:szCs w:val="20"/>
                <w:lang w:val="mk-MK"/>
              </w:rPr>
              <w:t>от</w:t>
            </w:r>
            <w:r w:rsidRPr="00D43F6A">
              <w:rPr>
                <w:rFonts w:ascii="StobiSerif" w:hAnsi="StobiSerif" w:cs="stobiserifregular"/>
                <w:color w:val="000000"/>
                <w:sz w:val="20"/>
                <w:szCs w:val="20"/>
                <w:lang w:val="mk-MK"/>
              </w:rPr>
              <w:t xml:space="preserve"> за </w:t>
            </w:r>
            <w:r w:rsidR="0037572A">
              <w:rPr>
                <w:rFonts w:ascii="StobiSerif" w:hAnsi="StobiSerif" w:cs="stobiserifregular"/>
                <w:color w:val="000000"/>
                <w:sz w:val="20"/>
                <w:szCs w:val="20"/>
                <w:lang w:val="mk-MK"/>
              </w:rPr>
              <w:t>градежните производи.</w:t>
            </w:r>
          </w:p>
        </w:tc>
      </w:tr>
      <w:tr w:rsidR="008F1C5B" w:rsidRPr="00215C47" w:rsidTr="00F51C25">
        <w:tc>
          <w:tcPr>
            <w:tcW w:w="3261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Цел на предлог законот</w:t>
            </w:r>
          </w:p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  <w:tc>
          <w:tcPr>
            <w:tcW w:w="5873" w:type="dxa"/>
            <w:gridSpan w:val="2"/>
          </w:tcPr>
          <w:p w:rsidR="009246AB" w:rsidRPr="00D43F6A" w:rsidRDefault="00305DC5" w:rsidP="009246AB">
            <w:pPr>
              <w:jc w:val="both"/>
              <w:rPr>
                <w:rFonts w:ascii="StobiSerif" w:hAnsi="StobiSerif" w:cs="Arial"/>
                <w:sz w:val="20"/>
                <w:szCs w:val="20"/>
                <w:lang w:val="mk-MK"/>
              </w:rPr>
            </w:pPr>
            <w:r>
              <w:rPr>
                <w:rFonts w:ascii="StobiSerif" w:hAnsi="StobiSerif" w:cs="Arial"/>
                <w:sz w:val="20"/>
                <w:szCs w:val="20"/>
                <w:lang w:val="mk-MK"/>
              </w:rPr>
              <w:t>Со</w:t>
            </w:r>
            <w:r>
              <w:rPr>
                <w:rFonts w:ascii="StobiSerif" w:hAnsi="StobiSerif" w:cs="Arial"/>
                <w:sz w:val="20"/>
                <w:szCs w:val="20"/>
                <w:lang w:val="en-US"/>
              </w:rPr>
              <w:t xml:space="preserve"> </w:t>
            </w:r>
            <w:r w:rsidR="00B86EB0">
              <w:rPr>
                <w:rFonts w:ascii="StobiSerif" w:hAnsi="StobiSerif" w:cs="Arial"/>
                <w:sz w:val="20"/>
                <w:szCs w:val="20"/>
                <w:lang w:val="mk-MK"/>
              </w:rPr>
              <w:t xml:space="preserve">Предлог </w:t>
            </w:r>
            <w:r w:rsidR="00AB6E53">
              <w:rPr>
                <w:rFonts w:ascii="StobiSerif" w:hAnsi="StobiSerif" w:cs="Arial"/>
                <w:sz w:val="20"/>
                <w:szCs w:val="20"/>
                <w:lang w:val="mk-MK"/>
              </w:rPr>
              <w:t>-</w:t>
            </w:r>
            <w:r w:rsidR="0029084C">
              <w:rPr>
                <w:rFonts w:ascii="StobiSerif" w:hAnsi="StobiSerif" w:cs="Arial"/>
                <w:sz w:val="20"/>
                <w:szCs w:val="20"/>
                <w:lang w:val="mk-MK"/>
              </w:rPr>
              <w:t xml:space="preserve"> </w:t>
            </w:r>
            <w:r w:rsidR="00AB6E53">
              <w:rPr>
                <w:rFonts w:ascii="StobiSerif" w:hAnsi="StobiSerif" w:cs="Arial"/>
                <w:sz w:val="20"/>
                <w:szCs w:val="20"/>
                <w:lang w:val="mk-MK"/>
              </w:rPr>
              <w:t>з</w:t>
            </w:r>
            <w:r>
              <w:rPr>
                <w:rFonts w:ascii="StobiSerif" w:hAnsi="StobiSerif" w:cs="Arial"/>
                <w:sz w:val="20"/>
                <w:szCs w:val="20"/>
                <w:lang w:val="mk-MK"/>
              </w:rPr>
              <w:t>аконот</w:t>
            </w:r>
            <w:r w:rsidR="00B86EB0">
              <w:rPr>
                <w:rFonts w:ascii="StobiSerif" w:hAnsi="StobiSerif" w:cs="Arial"/>
                <w:sz w:val="20"/>
                <w:szCs w:val="20"/>
                <w:lang w:val="mk-MK"/>
              </w:rPr>
              <w:t xml:space="preserve"> за градежните производи</w:t>
            </w:r>
            <w:r w:rsidR="009246AB" w:rsidRPr="00D43F6A">
              <w:rPr>
                <w:rFonts w:ascii="StobiSerif" w:hAnsi="StobiSerif" w:cs="Arial"/>
                <w:sz w:val="20"/>
                <w:szCs w:val="20"/>
                <w:lang w:val="mk-MK"/>
              </w:rPr>
              <w:t xml:space="preserve"> </w:t>
            </w:r>
            <w:r w:rsidR="00B86EB0">
              <w:rPr>
                <w:rFonts w:ascii="StobiSerif" w:hAnsi="StobiSerif" w:cs="Arial"/>
                <w:sz w:val="20"/>
                <w:szCs w:val="20"/>
                <w:lang w:val="mk-MK"/>
              </w:rPr>
              <w:t xml:space="preserve">ќе </w:t>
            </w:r>
            <w:r w:rsidR="009246AB" w:rsidRPr="00D43F6A">
              <w:rPr>
                <w:rFonts w:ascii="StobiSerif" w:hAnsi="StobiSerif" w:cs="Arial"/>
                <w:sz w:val="20"/>
                <w:szCs w:val="20"/>
                <w:lang w:val="mk-MK"/>
              </w:rPr>
              <w:t>овозможи транспонирање на општите п</w:t>
            </w:r>
            <w:r w:rsidR="00B86EB0">
              <w:rPr>
                <w:rFonts w:ascii="StobiSerif" w:hAnsi="StobiSerif" w:cs="Arial"/>
                <w:sz w:val="20"/>
                <w:szCs w:val="20"/>
                <w:lang w:val="mk-MK"/>
              </w:rPr>
              <w:t xml:space="preserve">равила </w:t>
            </w:r>
            <w:r w:rsidR="00B86EB0">
              <w:rPr>
                <w:rFonts w:ascii="StobiSerif" w:hAnsi="StobiSerif"/>
                <w:sz w:val="20"/>
                <w:szCs w:val="20"/>
                <w:lang w:val="mk-MK"/>
              </w:rPr>
              <w:t>Регулативата (</w:t>
            </w:r>
            <w:r w:rsidR="00B86EB0" w:rsidRPr="00D43F6A">
              <w:rPr>
                <w:rFonts w:ascii="StobiSerif" w:hAnsi="StobiSerif"/>
                <w:sz w:val="20"/>
                <w:szCs w:val="20"/>
                <w:lang w:val="mk-MK"/>
              </w:rPr>
              <w:t>ЕУ</w:t>
            </w:r>
            <w:r w:rsidR="00B86EB0">
              <w:rPr>
                <w:rFonts w:ascii="StobiSerif" w:hAnsi="StobiSerif"/>
                <w:sz w:val="20"/>
                <w:szCs w:val="20"/>
                <w:lang w:val="mk-MK"/>
              </w:rPr>
              <w:t>) бр.305/2011 за утврдување на усогласените услови за ставање на пазар на градежните производи. Правилата во оваа Регулатива</w:t>
            </w:r>
            <w:r w:rsidR="00B86EB0" w:rsidRPr="00D43F6A">
              <w:rPr>
                <w:rFonts w:ascii="StobiSerif" w:hAnsi="StobiSerif" w:cs="Arial"/>
                <w:sz w:val="20"/>
                <w:szCs w:val="20"/>
                <w:lang w:val="mk-MK"/>
              </w:rPr>
              <w:t xml:space="preserve"> </w:t>
            </w:r>
            <w:r w:rsidR="00B86EB0">
              <w:rPr>
                <w:rFonts w:ascii="StobiSerif" w:hAnsi="StobiSerif" w:cs="Arial"/>
                <w:sz w:val="20"/>
                <w:szCs w:val="20"/>
                <w:lang w:val="mk-MK"/>
              </w:rPr>
              <w:t>дирекно влијаат врз условите за градежните производи.Овие услови постепено се одразуваат на националните стандарди за производи, националните технички одобренија и технички спецификации кои се поврзани со градежните производи.</w:t>
            </w:r>
            <w:r w:rsidR="000F4551">
              <w:rPr>
                <w:rFonts w:ascii="StobiSerif" w:hAnsi="StobiSerif" w:cs="Arial"/>
                <w:sz w:val="20"/>
                <w:szCs w:val="20"/>
                <w:lang w:val="mk-MK"/>
              </w:rPr>
              <w:t xml:space="preserve"> Овие правила не се однесуваат само на безбедност на градбите  и на градежните работи, туку и на здравјето, издржливоста, зашдеда на енергија и заштита на животната средина.</w:t>
            </w:r>
            <w:r w:rsidR="00B86EB0">
              <w:rPr>
                <w:rFonts w:ascii="StobiSerif" w:hAnsi="StobiSerif" w:cs="Arial"/>
                <w:sz w:val="20"/>
                <w:szCs w:val="20"/>
                <w:lang w:val="mk-MK"/>
              </w:rPr>
              <w:t xml:space="preserve"> </w:t>
            </w:r>
          </w:p>
          <w:p w:rsidR="009246AB" w:rsidRPr="00D43F6A" w:rsidRDefault="009246AB" w:rsidP="009246AB">
            <w:pPr>
              <w:jc w:val="both"/>
              <w:rPr>
                <w:rFonts w:ascii="StobiSerif" w:hAnsi="StobiSerif" w:cs="Arial"/>
                <w:sz w:val="20"/>
                <w:szCs w:val="20"/>
                <w:lang w:val="mk-MK"/>
              </w:rPr>
            </w:pPr>
            <w:r w:rsidRPr="00D43F6A">
              <w:rPr>
                <w:rFonts w:ascii="StobiSerif" w:hAnsi="StobiSerif" w:cs="Arial"/>
                <w:sz w:val="20"/>
                <w:szCs w:val="20"/>
                <w:lang w:val="mk-MK"/>
              </w:rPr>
              <w:t>.</w:t>
            </w:r>
          </w:p>
          <w:p w:rsidR="008F1C5B" w:rsidRPr="008377B1" w:rsidRDefault="000F4551" w:rsidP="008377B1">
            <w:pPr>
              <w:pStyle w:val="Default"/>
              <w:jc w:val="both"/>
              <w:rPr>
                <w:rFonts w:ascii="StobiSerif" w:hAnsi="StobiSerif" w:cs="Times New Roman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StobiSerif" w:hAnsi="StobiSerif"/>
                <w:sz w:val="20"/>
                <w:szCs w:val="20"/>
              </w:rPr>
              <w:t>Предложеното законско решение</w:t>
            </w:r>
            <w:r w:rsidR="009246AB" w:rsidRPr="00D43F6A">
              <w:rPr>
                <w:rFonts w:ascii="StobiSerif" w:hAnsi="StobiSerif"/>
                <w:sz w:val="20"/>
                <w:szCs w:val="20"/>
              </w:rPr>
              <w:t xml:space="preserve"> </w:t>
            </w:r>
            <w:r>
              <w:rPr>
                <w:rFonts w:ascii="StobiSerif" w:hAnsi="StobiSerif"/>
                <w:bCs/>
                <w:sz w:val="20"/>
                <w:szCs w:val="20"/>
              </w:rPr>
              <w:t>ќе придонесе</w:t>
            </w:r>
            <w:r w:rsidR="009246AB" w:rsidRPr="00D43F6A">
              <w:rPr>
                <w:rFonts w:ascii="StobiSerif" w:hAnsi="StobiSerif"/>
                <w:bCs/>
                <w:sz w:val="20"/>
                <w:szCs w:val="20"/>
              </w:rPr>
              <w:t xml:space="preserve"> во поедноставување на административн</w:t>
            </w:r>
            <w:r>
              <w:rPr>
                <w:rFonts w:ascii="StobiSerif" w:hAnsi="StobiSerif"/>
                <w:bCs/>
                <w:sz w:val="20"/>
                <w:szCs w:val="20"/>
              </w:rPr>
              <w:t>ите постапки</w:t>
            </w:r>
            <w:r w:rsidR="009246AB" w:rsidRPr="00D43F6A">
              <w:rPr>
                <w:rFonts w:ascii="StobiSerif" w:hAnsi="StobiSerif"/>
                <w:bCs/>
                <w:sz w:val="20"/>
                <w:szCs w:val="20"/>
              </w:rPr>
              <w:t>,  скратување на времето потре</w:t>
            </w:r>
            <w:r>
              <w:rPr>
                <w:rFonts w:ascii="StobiSerif" w:hAnsi="StobiSerif"/>
                <w:bCs/>
                <w:sz w:val="20"/>
                <w:szCs w:val="20"/>
              </w:rPr>
              <w:t>бно за добивање на именување на телата</w:t>
            </w:r>
            <w:r w:rsidR="009246AB" w:rsidRPr="00D43F6A">
              <w:rPr>
                <w:rFonts w:ascii="StobiSerif" w:hAnsi="StobiSerif"/>
                <w:bCs/>
                <w:sz w:val="20"/>
                <w:szCs w:val="20"/>
              </w:rPr>
              <w:t xml:space="preserve"> и </w:t>
            </w:r>
            <w:r w:rsidR="009246AB" w:rsidRPr="00D43F6A">
              <w:rPr>
                <w:rFonts w:ascii="StobiSerif" w:hAnsi="StobiSerif"/>
                <w:sz w:val="20"/>
                <w:szCs w:val="20"/>
              </w:rPr>
              <w:t>се во функција на зг</w:t>
            </w:r>
            <w:r>
              <w:rPr>
                <w:rFonts w:ascii="StobiSerif" w:hAnsi="StobiSerif"/>
                <w:sz w:val="20"/>
                <w:szCs w:val="20"/>
              </w:rPr>
              <w:t xml:space="preserve">олемена ефикасност за контрола и сузбивање на сите техничи трговски бариери </w:t>
            </w:r>
            <w:r w:rsidR="009246AB" w:rsidRPr="00D43F6A">
              <w:rPr>
                <w:rFonts w:ascii="StobiSerif" w:hAnsi="StobiSerif"/>
                <w:sz w:val="20"/>
                <w:szCs w:val="20"/>
              </w:rPr>
              <w:t xml:space="preserve"> во оваа област.</w:t>
            </w:r>
          </w:p>
        </w:tc>
      </w:tr>
      <w:tr w:rsidR="008F1C5B" w:rsidRPr="00215C47" w:rsidTr="00F51C25">
        <w:tc>
          <w:tcPr>
            <w:tcW w:w="3261" w:type="dxa"/>
          </w:tcPr>
          <w:p w:rsidR="008F1C5B" w:rsidRPr="008377B1" w:rsidRDefault="008F1C5B" w:rsidP="00F51C25">
            <w:pPr>
              <w:pStyle w:val="ListParagraph"/>
              <w:ind w:left="0"/>
              <w:rPr>
                <w:rFonts w:ascii="StobiSerifPro" w:hAnsi="StobiSerifPro"/>
                <w:lang w:val="en-US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Временската рамка за изготвување на предлог законот</w:t>
            </w:r>
          </w:p>
        </w:tc>
        <w:tc>
          <w:tcPr>
            <w:tcW w:w="5873" w:type="dxa"/>
            <w:gridSpan w:val="2"/>
          </w:tcPr>
          <w:p w:rsidR="008F1C5B" w:rsidRPr="003C0300" w:rsidRDefault="003C0300" w:rsidP="00F51C25">
            <w:pPr>
              <w:pStyle w:val="ListParagraph"/>
              <w:ind w:left="0"/>
              <w:rPr>
                <w:rFonts w:ascii="StobiSerif" w:hAnsi="StobiSerif"/>
                <w:sz w:val="20"/>
                <w:szCs w:val="20"/>
                <w:lang w:val="mk-MK"/>
              </w:rPr>
            </w:pPr>
            <w:r>
              <w:rPr>
                <w:rFonts w:ascii="StobiSerif" w:hAnsi="StobiSerif"/>
                <w:sz w:val="20"/>
                <w:szCs w:val="20"/>
                <w:lang w:val="mk-MK"/>
              </w:rPr>
              <w:t>Усвојување од страна на Собранието на Република Македонија до 30.06.2015</w:t>
            </w:r>
          </w:p>
        </w:tc>
      </w:tr>
      <w:tr w:rsidR="008F1C5B" w:rsidRPr="00215C47" w:rsidTr="00F51C25">
        <w:tc>
          <w:tcPr>
            <w:tcW w:w="3261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Начин на вклучување на засегнатите страни</w:t>
            </w:r>
          </w:p>
        </w:tc>
        <w:tc>
          <w:tcPr>
            <w:tcW w:w="5873" w:type="dxa"/>
            <w:gridSpan w:val="2"/>
          </w:tcPr>
          <w:p w:rsidR="00573740" w:rsidRDefault="0029084C" w:rsidP="009246AB">
            <w:pPr>
              <w:tabs>
                <w:tab w:val="left" w:pos="540"/>
              </w:tabs>
              <w:jc w:val="both"/>
              <w:rPr>
                <w:rFonts w:ascii="StobiSerif" w:hAnsi="StobiSerif"/>
                <w:color w:val="FF0000"/>
                <w:sz w:val="20"/>
                <w:szCs w:val="20"/>
                <w:lang w:val="ru-RU"/>
              </w:rPr>
            </w:pPr>
            <w:r w:rsidRPr="00573740">
              <w:rPr>
                <w:rFonts w:ascii="StobiSerif" w:hAnsi="StobiSerif"/>
                <w:sz w:val="20"/>
                <w:szCs w:val="20"/>
                <w:lang w:val="ru-RU"/>
              </w:rPr>
              <w:t xml:space="preserve">Согласно Заклучок на Владата на Република Македонија </w:t>
            </w:r>
            <w:r w:rsidR="00573740" w:rsidRPr="00573740">
              <w:rPr>
                <w:rFonts w:ascii="StobiSerif" w:hAnsi="StobiSerif"/>
                <w:sz w:val="20"/>
                <w:szCs w:val="20"/>
                <w:lang w:val="ru-RU"/>
              </w:rPr>
              <w:t xml:space="preserve"> од 23.09.2014 година, </w:t>
            </w:r>
            <w:r w:rsidRPr="00573740">
              <w:rPr>
                <w:rFonts w:ascii="StobiSerif" w:hAnsi="StobiSerif"/>
                <w:sz w:val="20"/>
                <w:szCs w:val="20"/>
                <w:lang w:val="ru-RU"/>
              </w:rPr>
              <w:t>Министерството за економија формираше работна група за из</w:t>
            </w:r>
            <w:r w:rsidR="00573740" w:rsidRPr="00573740">
              <w:rPr>
                <w:rFonts w:ascii="StobiSerif" w:hAnsi="StobiSerif"/>
                <w:sz w:val="20"/>
                <w:szCs w:val="20"/>
                <w:lang w:val="ru-RU"/>
              </w:rPr>
              <w:t>работка на новиот Закон за град</w:t>
            </w:r>
            <w:r w:rsidRPr="00573740">
              <w:rPr>
                <w:rFonts w:ascii="StobiSerif" w:hAnsi="StobiSerif"/>
                <w:sz w:val="20"/>
                <w:szCs w:val="20"/>
                <w:lang w:val="ru-RU"/>
              </w:rPr>
              <w:t>ежните производи</w:t>
            </w:r>
            <w:r w:rsidR="00573740" w:rsidRPr="00573740">
              <w:rPr>
                <w:rFonts w:ascii="StobiSerif" w:hAnsi="StobiSerif"/>
                <w:sz w:val="20"/>
                <w:szCs w:val="20"/>
                <w:lang w:val="ru-RU"/>
              </w:rPr>
              <w:t>.</w:t>
            </w:r>
            <w:r w:rsidR="009246AB" w:rsidRPr="008C4732">
              <w:rPr>
                <w:rFonts w:ascii="StobiSerif" w:hAnsi="StobiSerif"/>
                <w:color w:val="FF0000"/>
                <w:sz w:val="20"/>
                <w:szCs w:val="20"/>
                <w:lang w:val="ru-RU"/>
              </w:rPr>
              <w:t xml:space="preserve">  </w:t>
            </w:r>
          </w:p>
          <w:p w:rsidR="00FA140D" w:rsidRDefault="00573740" w:rsidP="009246AB">
            <w:pPr>
              <w:tabs>
                <w:tab w:val="left" w:pos="540"/>
              </w:tabs>
              <w:jc w:val="both"/>
              <w:rPr>
                <w:rFonts w:ascii="StobiSerif" w:hAnsi="StobiSerif"/>
                <w:sz w:val="20"/>
                <w:szCs w:val="20"/>
                <w:lang w:val="ru-RU"/>
              </w:rPr>
            </w:pPr>
            <w:r w:rsidRPr="00FA140D">
              <w:rPr>
                <w:rFonts w:ascii="StobiSerif" w:hAnsi="StobiSerif"/>
                <w:sz w:val="20"/>
                <w:szCs w:val="20"/>
                <w:lang w:val="ru-RU"/>
              </w:rPr>
              <w:t xml:space="preserve">- Во почетокот на Октомври 2014 година со помош на </w:t>
            </w:r>
            <w:r w:rsidR="00FA140D" w:rsidRPr="00FA140D">
              <w:rPr>
                <w:rFonts w:ascii="StobiSerif" w:hAnsi="StobiSerif"/>
                <w:sz w:val="20"/>
                <w:szCs w:val="20"/>
                <w:lang w:val="mk-MK"/>
              </w:rPr>
              <w:t xml:space="preserve">експертот на ЕК во рамки на </w:t>
            </w:r>
            <w:r w:rsidR="00FA140D" w:rsidRPr="00FA140D">
              <w:rPr>
                <w:rFonts w:ascii="StobiSerif" w:hAnsi="StobiSerif"/>
                <w:sz w:val="20"/>
                <w:szCs w:val="20"/>
                <w:lang w:val="en-US"/>
              </w:rPr>
              <w:t xml:space="preserve">TAIEX </w:t>
            </w:r>
            <w:r w:rsidR="00FA140D" w:rsidRPr="00FA140D">
              <w:rPr>
                <w:rFonts w:ascii="StobiSerif" w:hAnsi="StobiSerif"/>
                <w:sz w:val="20"/>
                <w:szCs w:val="20"/>
                <w:lang w:val="mk-MK"/>
              </w:rPr>
              <w:t>Експертската мисија</w:t>
            </w:r>
            <w:r w:rsidR="00FA140D" w:rsidRPr="00FA140D">
              <w:rPr>
                <w:rFonts w:ascii="StobiSerif" w:hAnsi="StobiSerif"/>
                <w:sz w:val="20"/>
                <w:szCs w:val="20"/>
                <w:lang w:val="ru-RU"/>
              </w:rPr>
              <w:t xml:space="preserve">  беше изработена работна верзија </w:t>
            </w:r>
            <w:r w:rsidR="00CD1034">
              <w:rPr>
                <w:rFonts w:ascii="StobiSerif" w:hAnsi="StobiSerif"/>
                <w:sz w:val="20"/>
                <w:szCs w:val="20"/>
                <w:lang w:val="ru-RU"/>
              </w:rPr>
              <w:t xml:space="preserve">на текстот </w:t>
            </w:r>
            <w:r w:rsidR="00FA140D" w:rsidRPr="00FA140D">
              <w:rPr>
                <w:rFonts w:ascii="StobiSerif" w:hAnsi="StobiSerif"/>
                <w:sz w:val="20"/>
                <w:szCs w:val="20"/>
                <w:lang w:val="ru-RU"/>
              </w:rPr>
              <w:t>на предлог закон</w:t>
            </w:r>
            <w:r w:rsidR="00FA140D">
              <w:rPr>
                <w:rFonts w:ascii="StobiSerif" w:hAnsi="StobiSerif"/>
                <w:sz w:val="20"/>
                <w:szCs w:val="20"/>
                <w:lang w:val="ru-RU"/>
              </w:rPr>
              <w:t>от, која беше доставена на членовите на работната група.</w:t>
            </w:r>
          </w:p>
          <w:p w:rsidR="00FA140D" w:rsidRDefault="00FA140D" w:rsidP="009246AB">
            <w:pPr>
              <w:tabs>
                <w:tab w:val="left" w:pos="540"/>
              </w:tabs>
              <w:jc w:val="both"/>
              <w:rPr>
                <w:rFonts w:ascii="StobiSerif" w:hAnsi="StobiSerif"/>
                <w:sz w:val="20"/>
                <w:szCs w:val="20"/>
                <w:lang w:val="ru-RU"/>
              </w:rPr>
            </w:pPr>
            <w:r>
              <w:rPr>
                <w:rFonts w:ascii="StobiSerif" w:hAnsi="StobiSerif"/>
                <w:sz w:val="20"/>
                <w:szCs w:val="20"/>
                <w:lang w:val="ru-RU"/>
              </w:rPr>
              <w:t>- Во Октомври – Ноември 2014 година се  одржаа четири состанока на работната група, на кои</w:t>
            </w:r>
            <w:r w:rsidR="00CD1034">
              <w:rPr>
                <w:rFonts w:ascii="StobiSerif" w:hAnsi="StobiSerif"/>
                <w:sz w:val="20"/>
                <w:szCs w:val="20"/>
                <w:lang w:val="ru-RU"/>
              </w:rPr>
              <w:t xml:space="preserve"> се анализираше</w:t>
            </w:r>
            <w:r>
              <w:rPr>
                <w:rFonts w:ascii="StobiSerif" w:hAnsi="StobiSerif"/>
                <w:sz w:val="20"/>
                <w:szCs w:val="20"/>
                <w:lang w:val="ru-RU"/>
              </w:rPr>
              <w:t xml:space="preserve"> </w:t>
            </w:r>
            <w:r w:rsidR="00CD1034">
              <w:rPr>
                <w:rFonts w:ascii="StobiSerif" w:hAnsi="StobiSerif"/>
                <w:sz w:val="20"/>
                <w:szCs w:val="20"/>
                <w:lang w:val="ru-RU"/>
              </w:rPr>
              <w:t xml:space="preserve"> и разработуваше </w:t>
            </w:r>
            <w:r>
              <w:rPr>
                <w:rFonts w:ascii="StobiSerif" w:hAnsi="StobiSerif"/>
                <w:sz w:val="20"/>
                <w:szCs w:val="20"/>
                <w:lang w:val="ru-RU"/>
              </w:rPr>
              <w:t xml:space="preserve">текстот  </w:t>
            </w:r>
            <w:r w:rsidR="00CD1034">
              <w:rPr>
                <w:rFonts w:ascii="StobiSerif" w:hAnsi="StobiSerif"/>
                <w:sz w:val="20"/>
                <w:szCs w:val="20"/>
                <w:lang w:val="ru-RU"/>
              </w:rPr>
              <w:t xml:space="preserve">на </w:t>
            </w:r>
            <w:r>
              <w:rPr>
                <w:rFonts w:ascii="StobiSerif" w:hAnsi="StobiSerif"/>
                <w:sz w:val="20"/>
                <w:szCs w:val="20"/>
                <w:lang w:val="ru-RU"/>
              </w:rPr>
              <w:t>предлог законот.</w:t>
            </w:r>
          </w:p>
          <w:p w:rsidR="008377B1" w:rsidRDefault="00CD1034" w:rsidP="009246AB">
            <w:pPr>
              <w:pStyle w:val="Default"/>
              <w:jc w:val="both"/>
              <w:rPr>
                <w:rFonts w:ascii="StobiSerif" w:hAnsi="StobiSerif"/>
                <w:color w:val="auto"/>
                <w:sz w:val="20"/>
                <w:szCs w:val="20"/>
                <w:lang w:val="ru-RU"/>
              </w:rPr>
            </w:pPr>
            <w:r>
              <w:rPr>
                <w:rFonts w:ascii="StobiSerif" w:hAnsi="StobiSerif"/>
                <w:color w:val="auto"/>
                <w:sz w:val="20"/>
                <w:szCs w:val="20"/>
                <w:lang w:val="ru-RU"/>
              </w:rPr>
              <w:t>-</w:t>
            </w:r>
            <w:r w:rsidRPr="00CD1034">
              <w:rPr>
                <w:rFonts w:ascii="StobiSerif" w:hAnsi="StobiSerif"/>
                <w:color w:val="auto"/>
                <w:sz w:val="20"/>
                <w:szCs w:val="20"/>
                <w:lang w:val="ru-RU"/>
              </w:rPr>
              <w:t>По добиените коментари и предлози од страна на членовите на работна група се и</w:t>
            </w:r>
            <w:r w:rsidR="008377B1">
              <w:rPr>
                <w:rFonts w:ascii="StobiSerif" w:hAnsi="StobiSerif"/>
                <w:color w:val="auto"/>
                <w:sz w:val="20"/>
                <w:szCs w:val="20"/>
              </w:rPr>
              <w:t>з</w:t>
            </w:r>
            <w:r w:rsidR="00305DC5">
              <w:rPr>
                <w:rFonts w:ascii="StobiSerif" w:hAnsi="StobiSerif"/>
                <w:color w:val="auto"/>
                <w:sz w:val="20"/>
                <w:szCs w:val="20"/>
                <w:lang w:val="ru-RU"/>
              </w:rPr>
              <w:t>рабити</w:t>
            </w:r>
            <w:r w:rsidR="00305DC5">
              <w:rPr>
                <w:rFonts w:ascii="StobiSerif" w:hAnsi="StobiSerif"/>
                <w:color w:val="auto"/>
                <w:sz w:val="20"/>
                <w:szCs w:val="20"/>
                <w:lang w:val="en-US"/>
              </w:rPr>
              <w:t xml:space="preserve"> </w:t>
            </w:r>
            <w:r w:rsidR="00305DC5">
              <w:rPr>
                <w:rFonts w:ascii="StobiSerif" w:hAnsi="StobiSerif"/>
                <w:color w:val="auto"/>
                <w:sz w:val="20"/>
                <w:szCs w:val="20"/>
                <w:lang w:val="ru-RU"/>
              </w:rPr>
              <w:t xml:space="preserve">Предлог </w:t>
            </w:r>
            <w:r w:rsidRPr="00CD1034">
              <w:rPr>
                <w:rFonts w:ascii="StobiSerif" w:hAnsi="StobiSerif"/>
                <w:color w:val="auto"/>
                <w:sz w:val="20"/>
                <w:szCs w:val="20"/>
                <w:lang w:val="ru-RU"/>
              </w:rPr>
              <w:t>Законот за градежните производи</w:t>
            </w:r>
            <w:r w:rsidR="008377B1">
              <w:rPr>
                <w:rFonts w:ascii="StobiSerif" w:hAnsi="StobiSerif"/>
                <w:color w:val="auto"/>
                <w:sz w:val="20"/>
                <w:szCs w:val="20"/>
                <w:lang w:val="ru-RU"/>
              </w:rPr>
              <w:t>.</w:t>
            </w:r>
          </w:p>
          <w:p w:rsidR="00CD1034" w:rsidRDefault="00305DC5" w:rsidP="009246AB">
            <w:pPr>
              <w:pStyle w:val="Default"/>
              <w:jc w:val="both"/>
              <w:rPr>
                <w:rFonts w:ascii="StobiSerif" w:hAnsi="StobiSerif"/>
                <w:color w:val="FF0000"/>
                <w:sz w:val="20"/>
                <w:szCs w:val="20"/>
                <w:lang w:val="ru-RU"/>
              </w:rPr>
            </w:pPr>
            <w:r>
              <w:rPr>
                <w:rFonts w:ascii="StobiSerif" w:hAnsi="StobiSerif"/>
                <w:color w:val="auto"/>
                <w:sz w:val="20"/>
                <w:szCs w:val="20"/>
                <w:lang w:val="en-US"/>
              </w:rPr>
              <w:t xml:space="preserve"> -</w:t>
            </w:r>
            <w:r w:rsidR="008377B1">
              <w:rPr>
                <w:rFonts w:ascii="StobiSerif" w:hAnsi="StobiSerif"/>
                <w:color w:val="auto"/>
                <w:sz w:val="20"/>
                <w:szCs w:val="20"/>
                <w:lang w:val="ru-RU"/>
              </w:rPr>
              <w:t>На</w:t>
            </w:r>
            <w:r w:rsidR="00CD1034" w:rsidRPr="00CD1034">
              <w:rPr>
                <w:rFonts w:ascii="StobiSerif" w:hAnsi="StobiSerif"/>
                <w:color w:val="auto"/>
                <w:sz w:val="20"/>
                <w:szCs w:val="20"/>
                <w:lang w:val="ru-RU"/>
              </w:rPr>
              <w:t xml:space="preserve"> </w:t>
            </w:r>
            <w:r w:rsidR="008377B1">
              <w:rPr>
                <w:rFonts w:ascii="StobiSerif" w:hAnsi="StobiSerif"/>
                <w:color w:val="auto"/>
                <w:sz w:val="20"/>
                <w:szCs w:val="20"/>
                <w:lang w:val="ru-RU"/>
              </w:rPr>
              <w:t xml:space="preserve">15 </w:t>
            </w:r>
            <w:r w:rsidR="00CD1034" w:rsidRPr="00CD1034">
              <w:rPr>
                <w:rFonts w:ascii="StobiSerif" w:hAnsi="StobiSerif"/>
                <w:color w:val="auto"/>
                <w:sz w:val="20"/>
                <w:szCs w:val="20"/>
                <w:lang w:val="ru-RU"/>
              </w:rPr>
              <w:t>Ноември 2014</w:t>
            </w:r>
            <w:r w:rsidR="008377B1">
              <w:rPr>
                <w:rFonts w:ascii="StobiSerif" w:hAnsi="StobiSerif"/>
                <w:color w:val="auto"/>
                <w:sz w:val="20"/>
                <w:szCs w:val="20"/>
                <w:lang w:val="ru-RU"/>
              </w:rPr>
              <w:t xml:space="preserve"> година</w:t>
            </w:r>
            <w:r>
              <w:rPr>
                <w:rFonts w:ascii="StobiSerif" w:hAnsi="StobiSerif"/>
                <w:color w:val="auto"/>
                <w:sz w:val="20"/>
                <w:szCs w:val="20"/>
                <w:lang w:val="ru-RU"/>
              </w:rPr>
              <w:t xml:space="preserve"> Предлог Закон</w:t>
            </w:r>
            <w:r w:rsidR="008377B1" w:rsidRPr="00CD1034">
              <w:rPr>
                <w:rFonts w:ascii="StobiSerif" w:hAnsi="StobiSerif"/>
                <w:color w:val="auto"/>
                <w:sz w:val="20"/>
                <w:szCs w:val="20"/>
                <w:lang w:val="ru-RU"/>
              </w:rPr>
              <w:t xml:space="preserve"> за градежните производи</w:t>
            </w:r>
            <w:r w:rsidR="009246AB" w:rsidRPr="00CD1034">
              <w:rPr>
                <w:rFonts w:ascii="StobiSerif" w:hAnsi="StobiSerif"/>
                <w:color w:val="auto"/>
                <w:sz w:val="20"/>
                <w:szCs w:val="20"/>
                <w:lang w:val="ru-RU"/>
              </w:rPr>
              <w:t xml:space="preserve"> се достави на мислење до сите надлежни институции и до коморите</w:t>
            </w:r>
            <w:r w:rsidR="009246AB" w:rsidRPr="008C4732">
              <w:rPr>
                <w:rFonts w:ascii="StobiSerif" w:hAnsi="StobiSerif"/>
                <w:color w:val="FF0000"/>
                <w:sz w:val="20"/>
                <w:szCs w:val="20"/>
                <w:lang w:val="ru-RU"/>
              </w:rPr>
              <w:t>.</w:t>
            </w:r>
          </w:p>
          <w:p w:rsidR="009246AB" w:rsidRPr="008377B1" w:rsidRDefault="009246AB" w:rsidP="008377B1">
            <w:pPr>
              <w:pStyle w:val="Default"/>
              <w:jc w:val="both"/>
              <w:rPr>
                <w:rFonts w:ascii="StobiSerif" w:hAnsi="StobiSerif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8C4732">
              <w:rPr>
                <w:rFonts w:ascii="StobiSerif" w:hAnsi="StobiSerif"/>
                <w:color w:val="FF0000"/>
                <w:sz w:val="20"/>
                <w:szCs w:val="20"/>
                <w:lang w:val="ru-RU"/>
              </w:rPr>
              <w:t xml:space="preserve"> </w:t>
            </w:r>
          </w:p>
          <w:p w:rsidR="008F1C5B" w:rsidRPr="008377B1" w:rsidRDefault="0092294F" w:rsidP="008377B1">
            <w:pPr>
              <w:pStyle w:val="ListParagraph"/>
              <w:ind w:left="0"/>
              <w:jc w:val="both"/>
              <w:rPr>
                <w:rFonts w:ascii="StobiSerif" w:hAnsi="StobiSerif"/>
                <w:sz w:val="20"/>
                <w:szCs w:val="20"/>
                <w:lang w:val="mk-MK"/>
              </w:rPr>
            </w:pPr>
            <w:hyperlink r:id="rId6" w:history="1">
              <w:r w:rsidR="009246AB" w:rsidRPr="008377B1">
                <w:rPr>
                  <w:rStyle w:val="Hyperlink"/>
                  <w:rFonts w:ascii="StobiSerif" w:hAnsi="StobiSerif"/>
                  <w:color w:val="auto"/>
                  <w:sz w:val="20"/>
                  <w:szCs w:val="20"/>
                  <w:lang w:val="mk-MK"/>
                </w:rPr>
                <w:t>http</w:t>
              </w:r>
              <w:r w:rsidR="009246AB" w:rsidRPr="008377B1">
                <w:rPr>
                  <w:rStyle w:val="Hyperlink"/>
                  <w:rFonts w:ascii="StobiSerif" w:hAnsi="StobiSerif"/>
                  <w:color w:val="auto"/>
                  <w:sz w:val="20"/>
                  <w:szCs w:val="20"/>
                  <w:lang w:val="en-US"/>
                </w:rPr>
                <w:t>s</w:t>
              </w:r>
              <w:r w:rsidR="009246AB" w:rsidRPr="008377B1">
                <w:rPr>
                  <w:rStyle w:val="Hyperlink"/>
                  <w:rFonts w:ascii="StobiSerif" w:hAnsi="StobiSerif"/>
                  <w:color w:val="auto"/>
                  <w:sz w:val="20"/>
                  <w:szCs w:val="20"/>
                  <w:lang w:val="mk-MK"/>
                </w:rPr>
                <w:t>://ener.gov.mk</w:t>
              </w:r>
            </w:hyperlink>
          </w:p>
        </w:tc>
      </w:tr>
      <w:tr w:rsidR="008F1C5B" w:rsidRPr="00215C47" w:rsidTr="00F51C25">
        <w:tc>
          <w:tcPr>
            <w:tcW w:w="3261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Најава за јавен увид и јавна расправа</w:t>
            </w:r>
          </w:p>
        </w:tc>
        <w:tc>
          <w:tcPr>
            <w:tcW w:w="2936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Да</w:t>
            </w:r>
          </w:p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  <w:tc>
          <w:tcPr>
            <w:tcW w:w="2937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</w:tr>
      <w:tr w:rsidR="008F1C5B" w:rsidRPr="00215C47" w:rsidTr="00F51C25">
        <w:tc>
          <w:tcPr>
            <w:tcW w:w="3261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lastRenderedPageBreak/>
              <w:t xml:space="preserve">Електронска адреса каде засегнатите страни ќе можат да ја преземат електронската верзија на </w:t>
            </w:r>
            <w:r>
              <w:rPr>
                <w:rFonts w:ascii="StobiSerifPro" w:hAnsi="StobiSerifPro"/>
                <w:sz w:val="22"/>
                <w:szCs w:val="22"/>
                <w:lang w:val="mk-MK"/>
              </w:rPr>
              <w:t xml:space="preserve">предлогот на </w:t>
            </w: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 закон и нацрт Извештајот за ПВР  </w:t>
            </w:r>
          </w:p>
        </w:tc>
        <w:tc>
          <w:tcPr>
            <w:tcW w:w="5873" w:type="dxa"/>
            <w:gridSpan w:val="2"/>
          </w:tcPr>
          <w:p w:rsidR="008F1C5B" w:rsidRPr="008377B1" w:rsidRDefault="0092294F" w:rsidP="00F51C25">
            <w:pPr>
              <w:pStyle w:val="ListParagraph"/>
              <w:ind w:left="0"/>
              <w:rPr>
                <w:rFonts w:ascii="StobiSerifPro" w:hAnsi="StobiSerifPro"/>
                <w:sz w:val="20"/>
                <w:szCs w:val="20"/>
                <w:lang w:val="mk-MK"/>
              </w:rPr>
            </w:pPr>
            <w:hyperlink r:id="rId7" w:history="1">
              <w:r w:rsidR="009246AB" w:rsidRPr="008377B1">
                <w:rPr>
                  <w:rStyle w:val="Hyperlink"/>
                  <w:rFonts w:ascii="StobiSerifPro" w:hAnsi="StobiSerifPro"/>
                  <w:color w:val="auto"/>
                  <w:sz w:val="20"/>
                  <w:szCs w:val="20"/>
                  <w:lang w:val="mk-MK"/>
                </w:rPr>
                <w:t>www.economy.gov.mk</w:t>
              </w:r>
            </w:hyperlink>
          </w:p>
          <w:p w:rsidR="009246AB" w:rsidRPr="00922E7B" w:rsidRDefault="0092294F" w:rsidP="009246AB">
            <w:pPr>
              <w:pStyle w:val="ListParagraph"/>
              <w:ind w:left="0"/>
              <w:jc w:val="both"/>
              <w:rPr>
                <w:rFonts w:ascii="StobiSerif" w:hAnsi="StobiSerif"/>
                <w:sz w:val="20"/>
                <w:szCs w:val="20"/>
                <w:lang w:val="mk-MK"/>
              </w:rPr>
            </w:pPr>
            <w:hyperlink r:id="rId8" w:history="1">
              <w:r w:rsidR="008377B1" w:rsidRPr="00922E7B">
                <w:rPr>
                  <w:rStyle w:val="Hyperlink"/>
                  <w:rFonts w:ascii="StobiSerif" w:hAnsi="StobiSerif"/>
                  <w:color w:val="auto"/>
                  <w:sz w:val="20"/>
                  <w:szCs w:val="20"/>
                  <w:lang w:val="mk-MK"/>
                </w:rPr>
                <w:t>http</w:t>
              </w:r>
              <w:r w:rsidR="008377B1" w:rsidRPr="00922E7B">
                <w:rPr>
                  <w:rStyle w:val="Hyperlink"/>
                  <w:rFonts w:ascii="StobiSerif" w:hAnsi="StobiSerif"/>
                  <w:color w:val="auto"/>
                  <w:sz w:val="20"/>
                  <w:szCs w:val="20"/>
                  <w:lang w:val="en-US"/>
                </w:rPr>
                <w:t>s</w:t>
              </w:r>
              <w:r w:rsidR="008377B1" w:rsidRPr="00922E7B">
                <w:rPr>
                  <w:rStyle w:val="Hyperlink"/>
                  <w:rFonts w:ascii="StobiSerif" w:hAnsi="StobiSerif"/>
                  <w:color w:val="auto"/>
                  <w:sz w:val="20"/>
                  <w:szCs w:val="20"/>
                  <w:lang w:val="mk-MK"/>
                </w:rPr>
                <w:t>://</w:t>
              </w:r>
              <w:proofErr w:type="spellStart"/>
              <w:r w:rsidR="008377B1" w:rsidRPr="00922E7B">
                <w:rPr>
                  <w:rStyle w:val="Hyperlink"/>
                  <w:rFonts w:ascii="StobiSerif" w:hAnsi="StobiSerif"/>
                  <w:color w:val="auto"/>
                  <w:sz w:val="20"/>
                  <w:szCs w:val="20"/>
                  <w:lang w:val="en-US"/>
                </w:rPr>
                <w:t>ener</w:t>
              </w:r>
              <w:proofErr w:type="spellEnd"/>
              <w:r w:rsidR="008377B1" w:rsidRPr="00922E7B">
                <w:rPr>
                  <w:rStyle w:val="Hyperlink"/>
                  <w:rFonts w:ascii="StobiSerif" w:hAnsi="StobiSerif"/>
                  <w:color w:val="auto"/>
                  <w:sz w:val="20"/>
                  <w:szCs w:val="20"/>
                  <w:lang w:val="mk-MK"/>
                </w:rPr>
                <w:t>.gov.mk</w:t>
              </w:r>
            </w:hyperlink>
          </w:p>
          <w:p w:rsidR="009246AB" w:rsidRPr="00D43F6A" w:rsidRDefault="009246AB" w:rsidP="00F51C25">
            <w:pPr>
              <w:pStyle w:val="ListParagraph"/>
              <w:ind w:left="0"/>
              <w:rPr>
                <w:rFonts w:ascii="StobiSerifPro" w:hAnsi="StobiSerifPro"/>
                <w:sz w:val="20"/>
                <w:szCs w:val="20"/>
                <w:lang w:val="en-US"/>
              </w:rPr>
            </w:pPr>
          </w:p>
        </w:tc>
      </w:tr>
      <w:tr w:rsidR="00963B16" w:rsidRPr="00215C47" w:rsidTr="00F51C25">
        <w:tc>
          <w:tcPr>
            <w:tcW w:w="3261" w:type="dxa"/>
          </w:tcPr>
          <w:p w:rsidR="00963B16" w:rsidRPr="008377B1" w:rsidRDefault="00963B16" w:rsidP="00F51C25">
            <w:pPr>
              <w:pStyle w:val="ListParagraph"/>
              <w:ind w:left="0"/>
              <w:rPr>
                <w:rFonts w:ascii="StobiSerifPro" w:hAnsi="StobiSerifPro"/>
                <w:lang w:val="en-US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Адреса и/или електронска адреса каде ќе можат да се  достават мислењата, забелешките и сугестиите </w:t>
            </w:r>
          </w:p>
        </w:tc>
        <w:tc>
          <w:tcPr>
            <w:tcW w:w="5873" w:type="dxa"/>
            <w:gridSpan w:val="2"/>
          </w:tcPr>
          <w:p w:rsidR="00963B16" w:rsidRPr="00957DC6" w:rsidRDefault="00963B16" w:rsidP="00F51C25">
            <w:pPr>
              <w:pStyle w:val="ListParagraph"/>
              <w:ind w:left="0"/>
              <w:rPr>
                <w:rFonts w:ascii="StobiSerif" w:hAnsi="StobiSerif"/>
                <w:sz w:val="20"/>
                <w:szCs w:val="20"/>
                <w:lang w:val="en-US"/>
              </w:rPr>
            </w:pPr>
            <w:r w:rsidRPr="00D43F6A">
              <w:rPr>
                <w:rFonts w:ascii="StobiSerif" w:hAnsi="StobiSerif"/>
                <w:sz w:val="20"/>
                <w:szCs w:val="20"/>
                <w:lang w:val="it-IT"/>
              </w:rPr>
              <w:t>e-mail:</w:t>
            </w:r>
            <w:r w:rsidRPr="00D43F6A">
              <w:rPr>
                <w:rFonts w:ascii="StobiSerif" w:hAnsi="StobiSerif"/>
                <w:sz w:val="20"/>
                <w:szCs w:val="20"/>
                <w:lang w:val="mk-MK"/>
              </w:rPr>
              <w:t xml:space="preserve"> </w:t>
            </w:r>
            <w:r w:rsidR="00957DC6">
              <w:rPr>
                <w:rFonts w:ascii="StobiSerif" w:hAnsi="StobiSerif"/>
                <w:sz w:val="20"/>
                <w:szCs w:val="20"/>
                <w:lang w:val="en-US"/>
              </w:rPr>
              <w:t>blerim.zllatku@economy.gov.mk</w:t>
            </w:r>
          </w:p>
          <w:p w:rsidR="00B27D4D" w:rsidRPr="00D43F6A" w:rsidRDefault="00B27D4D" w:rsidP="00F51C25">
            <w:pPr>
              <w:pStyle w:val="ListParagraph"/>
              <w:ind w:left="0"/>
              <w:rPr>
                <w:rFonts w:ascii="StobiSerif" w:hAnsi="StobiSerif"/>
                <w:sz w:val="20"/>
                <w:szCs w:val="20"/>
                <w:lang w:val="mk-MK"/>
              </w:rPr>
            </w:pPr>
            <w:r>
              <w:rPr>
                <w:rFonts w:ascii="StobiSerif" w:hAnsi="StobiSerif"/>
                <w:sz w:val="20"/>
                <w:szCs w:val="20"/>
                <w:lang w:val="en-US"/>
              </w:rPr>
              <w:t xml:space="preserve">              </w:t>
            </w:r>
          </w:p>
          <w:p w:rsidR="008D1DEF" w:rsidRPr="00D43F6A" w:rsidRDefault="00B27D4D" w:rsidP="00F51C25">
            <w:pPr>
              <w:pStyle w:val="ListParagraph"/>
              <w:ind w:left="0"/>
              <w:rPr>
                <w:rFonts w:ascii="StobiSerifPro" w:hAnsi="StobiSerifPro"/>
                <w:sz w:val="20"/>
                <w:szCs w:val="20"/>
                <w:lang w:val="en-US"/>
              </w:rPr>
            </w:pPr>
            <w:r>
              <w:t xml:space="preserve">          </w:t>
            </w:r>
            <w:proofErr w:type="spellStart"/>
            <w:r w:rsidRPr="00957DC6">
              <w:rPr>
                <w:rFonts w:ascii="StobiSerif" w:hAnsi="StobiSerif"/>
                <w:sz w:val="20"/>
                <w:szCs w:val="20"/>
                <w:lang w:val="en-US"/>
              </w:rPr>
              <w:t>ljubomir,mitrov</w:t>
            </w:r>
            <w:r w:rsidR="008D1DEF" w:rsidRPr="00957DC6">
              <w:rPr>
                <w:rFonts w:ascii="StobiSerif" w:hAnsi="StobiSerif"/>
                <w:sz w:val="20"/>
                <w:szCs w:val="20"/>
                <w:lang w:val="en-US"/>
              </w:rPr>
              <w:t>@economy.gov.mk</w:t>
            </w:r>
            <w:proofErr w:type="spellEnd"/>
            <w:r w:rsidR="008D1DEF" w:rsidRPr="00D43F6A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</w:p>
        </w:tc>
      </w:tr>
      <w:tr w:rsidR="00963B16" w:rsidRPr="00215C47" w:rsidTr="00F51C25">
        <w:tc>
          <w:tcPr>
            <w:tcW w:w="3261" w:type="dxa"/>
          </w:tcPr>
          <w:p w:rsidR="00963B16" w:rsidRPr="00215C47" w:rsidRDefault="00963B16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Одговорно лице за контакт во министерството </w:t>
            </w:r>
          </w:p>
        </w:tc>
        <w:tc>
          <w:tcPr>
            <w:tcW w:w="5873" w:type="dxa"/>
            <w:gridSpan w:val="2"/>
          </w:tcPr>
          <w:p w:rsidR="00963B16" w:rsidRPr="00D43F6A" w:rsidRDefault="003C0300" w:rsidP="00963B16">
            <w:pPr>
              <w:jc w:val="both"/>
              <w:rPr>
                <w:rFonts w:ascii="StobiSerif" w:hAnsi="StobiSerif"/>
                <w:sz w:val="20"/>
                <w:szCs w:val="20"/>
                <w:lang w:val="mk-MK"/>
              </w:rPr>
            </w:pPr>
            <w:r>
              <w:rPr>
                <w:rFonts w:ascii="StobiSerif" w:hAnsi="StobiSerif" w:cs="Arial"/>
                <w:sz w:val="20"/>
                <w:szCs w:val="20"/>
                <w:lang w:val="mk-MK"/>
              </w:rPr>
              <w:t>Блерим Златку, државен советник</w:t>
            </w:r>
          </w:p>
          <w:p w:rsidR="00963B16" w:rsidRPr="00D43F6A" w:rsidRDefault="00B27D4D" w:rsidP="00963B16">
            <w:pPr>
              <w:jc w:val="both"/>
              <w:rPr>
                <w:rFonts w:ascii="StobiSerif" w:hAnsi="StobiSerif"/>
                <w:sz w:val="20"/>
                <w:szCs w:val="20"/>
                <w:lang w:val="mk-MK"/>
              </w:rPr>
            </w:pPr>
            <w:r>
              <w:rPr>
                <w:rFonts w:ascii="StobiSerif" w:hAnsi="StobiSerif"/>
                <w:sz w:val="20"/>
                <w:szCs w:val="20"/>
                <w:lang w:val="mk-MK"/>
              </w:rPr>
              <w:t>т.</w:t>
            </w:r>
            <w:r w:rsidR="003C0300">
              <w:rPr>
                <w:rFonts w:ascii="StobiSerif" w:hAnsi="StobiSerif"/>
                <w:sz w:val="20"/>
                <w:szCs w:val="20"/>
                <w:lang w:val="mk-MK"/>
              </w:rPr>
              <w:t xml:space="preserve"> 3093 430</w:t>
            </w:r>
          </w:p>
          <w:p w:rsidR="00957DC6" w:rsidRPr="008377B1" w:rsidRDefault="00963B16" w:rsidP="00963B16">
            <w:pPr>
              <w:pStyle w:val="ListParagraph"/>
              <w:ind w:left="0"/>
              <w:rPr>
                <w:rFonts w:ascii="StobiSerif" w:hAnsi="StobiSerif"/>
                <w:sz w:val="20"/>
                <w:szCs w:val="20"/>
                <w:lang w:val="en-US"/>
              </w:rPr>
            </w:pPr>
            <w:r w:rsidRPr="00D43F6A">
              <w:rPr>
                <w:rFonts w:ascii="StobiSerif" w:hAnsi="StobiSerif"/>
                <w:sz w:val="20"/>
                <w:szCs w:val="20"/>
                <w:lang w:val="it-IT"/>
              </w:rPr>
              <w:t>e-mail:</w:t>
            </w:r>
            <w:r w:rsidRPr="00D43F6A">
              <w:rPr>
                <w:rFonts w:ascii="StobiSerif" w:hAnsi="StobiSerif"/>
                <w:sz w:val="20"/>
                <w:szCs w:val="20"/>
                <w:lang w:val="mk-MK"/>
              </w:rPr>
              <w:t xml:space="preserve"> </w:t>
            </w:r>
            <w:r w:rsidR="00957DC6" w:rsidRPr="00957DC6">
              <w:rPr>
                <w:rFonts w:ascii="StobiSerif" w:hAnsi="StobiSerif"/>
                <w:sz w:val="20"/>
                <w:szCs w:val="20"/>
                <w:lang w:val="en-US"/>
              </w:rPr>
              <w:t>Blerim.zllatku@economy.gov.mk</w:t>
            </w:r>
          </w:p>
        </w:tc>
      </w:tr>
      <w:tr w:rsidR="00963B16" w:rsidRPr="00215C47" w:rsidTr="00F51C25">
        <w:tc>
          <w:tcPr>
            <w:tcW w:w="3261" w:type="dxa"/>
          </w:tcPr>
          <w:p w:rsidR="00963B16" w:rsidRPr="00215C47" w:rsidRDefault="00963B16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Други информации</w:t>
            </w:r>
          </w:p>
        </w:tc>
        <w:tc>
          <w:tcPr>
            <w:tcW w:w="5873" w:type="dxa"/>
            <w:gridSpan w:val="2"/>
          </w:tcPr>
          <w:p w:rsidR="008D1DEF" w:rsidRPr="008377B1" w:rsidRDefault="008D1DEF" w:rsidP="008377B1">
            <w:pPr>
              <w:jc w:val="both"/>
              <w:rPr>
                <w:rFonts w:ascii="StobiSerif" w:hAnsi="StobiSerif" w:cs="Arial"/>
                <w:sz w:val="20"/>
                <w:szCs w:val="20"/>
                <w:lang w:val="mk-MK"/>
              </w:rPr>
            </w:pPr>
            <w:r w:rsidRPr="00D43F6A">
              <w:rPr>
                <w:rFonts w:ascii="StobiSerif" w:hAnsi="StobiSerif"/>
                <w:sz w:val="20"/>
                <w:szCs w:val="20"/>
                <w:lang w:val="mk-MK"/>
              </w:rPr>
              <w:t>Со цел да се обезбеди правилна имплеме</w:t>
            </w:r>
            <w:r w:rsidR="00B27D4D">
              <w:rPr>
                <w:rFonts w:ascii="StobiSerif" w:hAnsi="StobiSerif"/>
                <w:sz w:val="20"/>
                <w:szCs w:val="20"/>
                <w:lang w:val="mk-MK"/>
              </w:rPr>
              <w:t xml:space="preserve">нтација на </w:t>
            </w:r>
            <w:r w:rsidR="008666F0">
              <w:rPr>
                <w:rFonts w:ascii="StobiSerif" w:hAnsi="StobiSerif"/>
                <w:sz w:val="20"/>
                <w:szCs w:val="20"/>
                <w:lang w:val="mk-MK"/>
              </w:rPr>
              <w:t>Регулативата (</w:t>
            </w:r>
            <w:r w:rsidR="008666F0" w:rsidRPr="00D43F6A">
              <w:rPr>
                <w:rFonts w:ascii="StobiSerif" w:hAnsi="StobiSerif"/>
                <w:sz w:val="20"/>
                <w:szCs w:val="20"/>
                <w:lang w:val="mk-MK"/>
              </w:rPr>
              <w:t>ЕУ</w:t>
            </w:r>
            <w:r w:rsidR="008666F0">
              <w:rPr>
                <w:rFonts w:ascii="StobiSerif" w:hAnsi="StobiSerif"/>
                <w:sz w:val="20"/>
                <w:szCs w:val="20"/>
                <w:lang w:val="mk-MK"/>
              </w:rPr>
              <w:t>) бр.305/2011 за утврдување на усогласените услови за ставање на пазар на градежните производи</w:t>
            </w:r>
            <w:r w:rsidRPr="00D43F6A">
              <w:rPr>
                <w:rFonts w:ascii="StobiSerif" w:hAnsi="StobiSerif"/>
                <w:sz w:val="20"/>
                <w:szCs w:val="20"/>
                <w:lang w:val="mk-MK"/>
              </w:rPr>
              <w:t xml:space="preserve"> беа консултирани</w:t>
            </w:r>
            <w:r w:rsidRPr="00D43F6A">
              <w:rPr>
                <w:rFonts w:ascii="StobiSerif" w:hAnsi="StobiSerif" w:cs="Arial"/>
                <w:sz w:val="20"/>
                <w:szCs w:val="20"/>
                <w:lang w:val="mk-MK"/>
              </w:rPr>
              <w:t xml:space="preserve"> одредени законски решенија од законодавствата на држави членки на ЕУ (Република Словенија</w:t>
            </w:r>
            <w:r w:rsidR="008666F0">
              <w:rPr>
                <w:rFonts w:ascii="StobiSerif" w:hAnsi="StobiSerif" w:cs="Arial"/>
                <w:sz w:val="20"/>
                <w:szCs w:val="20"/>
                <w:lang w:val="mk-MK"/>
              </w:rPr>
              <w:t xml:space="preserve"> и</w:t>
            </w:r>
            <w:r w:rsidRPr="00D43F6A">
              <w:rPr>
                <w:rFonts w:ascii="StobiSerif" w:hAnsi="StobiSerif" w:cs="Arial"/>
                <w:sz w:val="20"/>
                <w:szCs w:val="20"/>
                <w:lang w:val="mk-MK"/>
              </w:rPr>
              <w:t xml:space="preserve"> Републи</w:t>
            </w:r>
            <w:r w:rsidR="008666F0">
              <w:rPr>
                <w:rFonts w:ascii="StobiSerif" w:hAnsi="StobiSerif" w:cs="Arial"/>
                <w:sz w:val="20"/>
                <w:szCs w:val="20"/>
                <w:lang w:val="mk-MK"/>
              </w:rPr>
              <w:t xml:space="preserve">ка Хрватска) </w:t>
            </w:r>
            <w:r w:rsidRPr="00D43F6A">
              <w:rPr>
                <w:rFonts w:ascii="StobiSerif" w:hAnsi="StobiSerif" w:cs="Arial"/>
                <w:sz w:val="20"/>
                <w:szCs w:val="20"/>
                <w:lang w:val="mk-MK"/>
              </w:rPr>
              <w:t>во функција на натамошно усогласување со најдобрите пракси во ов</w:t>
            </w:r>
            <w:r w:rsidR="00D879C1">
              <w:rPr>
                <w:rFonts w:ascii="StobiSerif" w:hAnsi="StobiSerif" w:cs="Arial"/>
                <w:sz w:val="20"/>
                <w:szCs w:val="20"/>
                <w:lang w:val="mk-MK"/>
              </w:rPr>
              <w:t>аа област. Исто така се користени</w:t>
            </w:r>
            <w:r w:rsidRPr="00D43F6A">
              <w:rPr>
                <w:rFonts w:ascii="StobiSerif" w:hAnsi="StobiSerif" w:cs="Arial"/>
                <w:sz w:val="20"/>
                <w:szCs w:val="20"/>
                <w:lang w:val="mk-MK"/>
              </w:rPr>
              <w:t xml:space="preserve"> и Извештаите на Европската комисија за имплеме</w:t>
            </w:r>
            <w:r w:rsidR="008666F0">
              <w:rPr>
                <w:rFonts w:ascii="StobiSerif" w:hAnsi="StobiSerif" w:cs="Arial"/>
                <w:sz w:val="20"/>
                <w:szCs w:val="20"/>
                <w:lang w:val="mk-MK"/>
              </w:rPr>
              <w:t>нтација на Регулативата</w:t>
            </w:r>
            <w:r w:rsidRPr="00D43F6A">
              <w:rPr>
                <w:rFonts w:ascii="StobiSerif" w:hAnsi="StobiSerif" w:cs="Arial"/>
                <w:sz w:val="20"/>
                <w:szCs w:val="20"/>
                <w:lang w:val="mk-MK"/>
              </w:rPr>
              <w:t xml:space="preserve">, како и Извештаи од одделни  земји членки на ЕУ за предизвиците во имплементација.  </w:t>
            </w:r>
          </w:p>
          <w:p w:rsidR="008D1DEF" w:rsidRPr="00D43F6A" w:rsidRDefault="008D1DEF" w:rsidP="008377B1">
            <w:pPr>
              <w:pStyle w:val="ListParagraph"/>
              <w:ind w:left="0"/>
              <w:jc w:val="both"/>
              <w:rPr>
                <w:rFonts w:ascii="StobiSerif" w:hAnsi="StobiSerif"/>
                <w:sz w:val="20"/>
                <w:szCs w:val="20"/>
                <w:lang w:val="mk-MK"/>
              </w:rPr>
            </w:pPr>
            <w:r w:rsidRPr="00D43F6A">
              <w:rPr>
                <w:rFonts w:ascii="StobiSerif" w:hAnsi="StobiSerif"/>
                <w:sz w:val="20"/>
                <w:szCs w:val="20"/>
                <w:lang w:val="mk-MK"/>
              </w:rPr>
              <w:t>До членов</w:t>
            </w:r>
            <w:r w:rsidR="003C0300">
              <w:rPr>
                <w:rFonts w:ascii="StobiSerif" w:hAnsi="StobiSerif"/>
                <w:sz w:val="20"/>
                <w:szCs w:val="20"/>
                <w:lang w:val="mk-MK"/>
              </w:rPr>
              <w:t xml:space="preserve">ите на Работната група за изготвување на новиот Закон </w:t>
            </w:r>
            <w:r w:rsidRPr="00D43F6A">
              <w:rPr>
                <w:rFonts w:ascii="StobiSerif" w:hAnsi="StobiSerif"/>
                <w:sz w:val="20"/>
                <w:szCs w:val="20"/>
                <w:lang w:val="mk-MK"/>
              </w:rPr>
              <w:t>е</w:t>
            </w:r>
            <w:r w:rsidR="003C0300">
              <w:rPr>
                <w:rFonts w:ascii="StobiSerif" w:hAnsi="StobiSerif"/>
                <w:sz w:val="20"/>
                <w:szCs w:val="20"/>
                <w:lang w:val="mk-MK"/>
              </w:rPr>
              <w:t xml:space="preserve"> доставена</w:t>
            </w:r>
            <w:r w:rsidR="008666F0">
              <w:rPr>
                <w:rFonts w:ascii="StobiSerif" w:hAnsi="StobiSerif"/>
                <w:sz w:val="20"/>
                <w:szCs w:val="20"/>
                <w:lang w:val="mk-MK"/>
              </w:rPr>
              <w:t xml:space="preserve"> </w:t>
            </w:r>
            <w:r w:rsidR="00305DC5">
              <w:rPr>
                <w:rFonts w:ascii="StobiSerif" w:hAnsi="StobiSerif"/>
                <w:sz w:val="20"/>
                <w:szCs w:val="20"/>
                <w:lang w:val="mk-MK"/>
              </w:rPr>
              <w:t xml:space="preserve"> и </w:t>
            </w:r>
            <w:r w:rsidR="008666F0">
              <w:rPr>
                <w:rFonts w:ascii="StobiSerif" w:hAnsi="StobiSerif"/>
                <w:sz w:val="20"/>
                <w:szCs w:val="20"/>
                <w:lang w:val="mk-MK"/>
              </w:rPr>
              <w:t>Р</w:t>
            </w:r>
            <w:r w:rsidR="00305DC5">
              <w:rPr>
                <w:rFonts w:ascii="StobiSerif" w:hAnsi="StobiSerif"/>
                <w:sz w:val="20"/>
                <w:szCs w:val="20"/>
                <w:lang w:val="en-US"/>
              </w:rPr>
              <w:t>e</w:t>
            </w:r>
            <w:r w:rsidR="00305DC5">
              <w:rPr>
                <w:rFonts w:ascii="StobiSerif" w:hAnsi="StobiSerif"/>
                <w:sz w:val="20"/>
                <w:szCs w:val="20"/>
                <w:lang w:val="mk-MK"/>
              </w:rPr>
              <w:t>г</w:t>
            </w:r>
            <w:r w:rsidR="008666F0">
              <w:rPr>
                <w:rFonts w:ascii="StobiSerif" w:hAnsi="StobiSerif"/>
                <w:sz w:val="20"/>
                <w:szCs w:val="20"/>
                <w:lang w:val="mk-MK"/>
              </w:rPr>
              <w:t>улативата 305/2011</w:t>
            </w:r>
            <w:r w:rsidRPr="00D43F6A">
              <w:rPr>
                <w:rFonts w:ascii="StobiSerif" w:hAnsi="StobiSerif"/>
                <w:sz w:val="20"/>
                <w:szCs w:val="20"/>
                <w:lang w:val="mk-MK"/>
              </w:rPr>
              <w:t xml:space="preserve"> во англиска и македонска верзија. </w:t>
            </w:r>
          </w:p>
          <w:p w:rsidR="00963B16" w:rsidRPr="00D43F6A" w:rsidRDefault="008D1DEF" w:rsidP="00D879C1">
            <w:pPr>
              <w:pStyle w:val="ListParagraph"/>
              <w:ind w:left="0"/>
              <w:jc w:val="both"/>
              <w:rPr>
                <w:rFonts w:ascii="StobiSerif" w:hAnsi="StobiSerif"/>
                <w:sz w:val="20"/>
                <w:szCs w:val="20"/>
                <w:lang w:val="mk-MK"/>
              </w:rPr>
            </w:pPr>
            <w:r w:rsidRPr="00D43F6A">
              <w:rPr>
                <w:rFonts w:ascii="StobiSerif" w:hAnsi="StobiSerif"/>
                <w:sz w:val="20"/>
                <w:szCs w:val="20"/>
                <w:lang w:val="mk-MK"/>
              </w:rPr>
              <w:t>При подготовката на текстот</w:t>
            </w:r>
            <w:r w:rsidR="00305DC5">
              <w:rPr>
                <w:rFonts w:ascii="StobiSerif" w:hAnsi="StobiSerif"/>
                <w:sz w:val="20"/>
                <w:szCs w:val="20"/>
                <w:lang w:val="mk-MK"/>
              </w:rPr>
              <w:t xml:space="preserve"> на </w:t>
            </w:r>
            <w:r w:rsidR="0029084C">
              <w:rPr>
                <w:rFonts w:ascii="StobiSerif" w:hAnsi="StobiSerif"/>
                <w:sz w:val="20"/>
                <w:szCs w:val="20"/>
                <w:lang w:val="mk-MK"/>
              </w:rPr>
              <w:t>П</w:t>
            </w:r>
            <w:r w:rsidR="008666F0">
              <w:rPr>
                <w:rFonts w:ascii="StobiSerif" w:hAnsi="StobiSerif"/>
                <w:sz w:val="20"/>
                <w:szCs w:val="20"/>
                <w:lang w:val="mk-MK"/>
              </w:rPr>
              <w:t>ре</w:t>
            </w:r>
            <w:r w:rsidR="0029084C">
              <w:rPr>
                <w:rFonts w:ascii="StobiSerif" w:hAnsi="StobiSerif"/>
                <w:sz w:val="20"/>
                <w:szCs w:val="20"/>
                <w:lang w:val="mk-MK"/>
              </w:rPr>
              <w:t>длог</w:t>
            </w:r>
            <w:r w:rsidR="00AB6E53">
              <w:rPr>
                <w:rFonts w:ascii="StobiSerif" w:hAnsi="StobiSerif"/>
                <w:sz w:val="20"/>
                <w:szCs w:val="20"/>
                <w:lang w:val="mk-MK"/>
              </w:rPr>
              <w:t xml:space="preserve"> -</w:t>
            </w:r>
            <w:r w:rsidR="008666F0">
              <w:rPr>
                <w:rFonts w:ascii="StobiSerif" w:hAnsi="StobiSerif"/>
                <w:sz w:val="20"/>
                <w:szCs w:val="20"/>
                <w:lang w:val="mk-MK"/>
              </w:rPr>
              <w:t xml:space="preserve"> </w:t>
            </w:r>
            <w:r w:rsidR="00AB6E53">
              <w:rPr>
                <w:rFonts w:ascii="StobiSerif" w:hAnsi="StobiSerif"/>
                <w:sz w:val="20"/>
                <w:szCs w:val="20"/>
                <w:lang w:val="mk-MK"/>
              </w:rPr>
              <w:t>з</w:t>
            </w:r>
            <w:r w:rsidR="008666F0">
              <w:rPr>
                <w:rFonts w:ascii="StobiSerif" w:hAnsi="StobiSerif"/>
                <w:sz w:val="20"/>
                <w:szCs w:val="20"/>
                <w:lang w:val="mk-MK"/>
              </w:rPr>
              <w:t>акон</w:t>
            </w:r>
            <w:r w:rsidR="0029084C">
              <w:rPr>
                <w:rFonts w:ascii="StobiSerif" w:hAnsi="StobiSerif"/>
                <w:sz w:val="20"/>
                <w:szCs w:val="20"/>
                <w:lang w:val="mk-MK"/>
              </w:rPr>
              <w:t>от</w:t>
            </w:r>
            <w:r w:rsidR="008666F0">
              <w:rPr>
                <w:rFonts w:ascii="StobiSerif" w:hAnsi="StobiSerif"/>
                <w:sz w:val="20"/>
                <w:szCs w:val="20"/>
                <w:lang w:val="mk-MK"/>
              </w:rPr>
              <w:t xml:space="preserve"> за градежните производи</w:t>
            </w:r>
            <w:r w:rsidRPr="00D43F6A">
              <w:rPr>
                <w:rFonts w:ascii="StobiSerif" w:hAnsi="StobiSerif"/>
                <w:sz w:val="20"/>
                <w:szCs w:val="20"/>
                <w:lang w:val="mk-MK"/>
              </w:rPr>
              <w:t xml:space="preserve"> беа земени во предвид и предлозите, забелешките и коментарите од засегнатите страни кои Министерството за економија ги побара од</w:t>
            </w:r>
            <w:r w:rsidRPr="00D43F6A">
              <w:rPr>
                <w:rFonts w:ascii="StobiSerif" w:hAnsi="StobiSerif"/>
                <w:bCs/>
                <w:sz w:val="20"/>
                <w:szCs w:val="20"/>
                <w:lang w:val="mk-MK"/>
              </w:rPr>
              <w:t xml:space="preserve"> </w:t>
            </w:r>
            <w:r w:rsidRPr="00D43F6A">
              <w:rPr>
                <w:rFonts w:ascii="StobiSerif" w:hAnsi="StobiSerif"/>
                <w:sz w:val="20"/>
                <w:szCs w:val="20"/>
                <w:lang w:val="mk-MK"/>
              </w:rPr>
              <w:t xml:space="preserve"> меѓуресорски консултации, како и од експертот на ЕК во рамки на </w:t>
            </w:r>
            <w:r w:rsidRPr="00D43F6A">
              <w:rPr>
                <w:rFonts w:ascii="StobiSerif" w:hAnsi="StobiSerif"/>
                <w:sz w:val="20"/>
                <w:szCs w:val="20"/>
                <w:lang w:val="en-US"/>
              </w:rPr>
              <w:t xml:space="preserve">TAIEX </w:t>
            </w:r>
            <w:r w:rsidRPr="00D43F6A">
              <w:rPr>
                <w:rFonts w:ascii="StobiSerif" w:hAnsi="StobiSerif"/>
                <w:sz w:val="20"/>
                <w:szCs w:val="20"/>
                <w:lang w:val="mk-MK"/>
              </w:rPr>
              <w:t>Експертската мисија.</w:t>
            </w:r>
          </w:p>
          <w:p w:rsidR="00963B16" w:rsidRPr="00D43F6A" w:rsidRDefault="00963B16" w:rsidP="00F51C25">
            <w:pPr>
              <w:pStyle w:val="ListParagraph"/>
              <w:ind w:left="0"/>
              <w:rPr>
                <w:rFonts w:ascii="StobiSerif" w:hAnsi="StobiSerif"/>
                <w:sz w:val="20"/>
                <w:szCs w:val="20"/>
                <w:lang w:val="mk-MK"/>
              </w:rPr>
            </w:pPr>
          </w:p>
        </w:tc>
      </w:tr>
    </w:tbl>
    <w:p w:rsidR="008F1C5B" w:rsidRPr="00215C47" w:rsidRDefault="008F1C5B" w:rsidP="008F1C5B">
      <w:pPr>
        <w:rPr>
          <w:rFonts w:ascii="StobiSerifPro" w:hAnsi="StobiSerifPro"/>
          <w:sz w:val="22"/>
          <w:szCs w:val="22"/>
          <w:lang w:val="mk-MK"/>
        </w:rPr>
      </w:pPr>
    </w:p>
    <w:p w:rsidR="008F1C5B" w:rsidRPr="00215C47" w:rsidRDefault="008F1C5B" w:rsidP="008F1C5B">
      <w:pPr>
        <w:rPr>
          <w:rFonts w:ascii="StobiSerifPro" w:hAnsi="StobiSerifPro"/>
          <w:sz w:val="22"/>
          <w:szCs w:val="22"/>
          <w:lang w:val="mk-MK"/>
        </w:rPr>
      </w:pPr>
    </w:p>
    <w:sectPr w:rsidR="008F1C5B" w:rsidRPr="00215C47" w:rsidSect="008377B1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tobiSerifPro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35248"/>
    <w:multiLevelType w:val="hybridMultilevel"/>
    <w:tmpl w:val="97F6236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8F1C5B"/>
    <w:rsid w:val="000F4551"/>
    <w:rsid w:val="00107424"/>
    <w:rsid w:val="00213DF6"/>
    <w:rsid w:val="0029084C"/>
    <w:rsid w:val="00305DC5"/>
    <w:rsid w:val="0037572A"/>
    <w:rsid w:val="00376E93"/>
    <w:rsid w:val="003C0300"/>
    <w:rsid w:val="004271EF"/>
    <w:rsid w:val="00573740"/>
    <w:rsid w:val="0057655E"/>
    <w:rsid w:val="00721872"/>
    <w:rsid w:val="00786219"/>
    <w:rsid w:val="0083042C"/>
    <w:rsid w:val="008377B1"/>
    <w:rsid w:val="008666F0"/>
    <w:rsid w:val="008A3D95"/>
    <w:rsid w:val="008C4732"/>
    <w:rsid w:val="008D1DEF"/>
    <w:rsid w:val="008E01E8"/>
    <w:rsid w:val="008F1C5B"/>
    <w:rsid w:val="008F34DA"/>
    <w:rsid w:val="0092294F"/>
    <w:rsid w:val="00922E7B"/>
    <w:rsid w:val="009246AB"/>
    <w:rsid w:val="00957DC6"/>
    <w:rsid w:val="00963B16"/>
    <w:rsid w:val="00AA3915"/>
    <w:rsid w:val="00AB6E53"/>
    <w:rsid w:val="00B27D4D"/>
    <w:rsid w:val="00B86EB0"/>
    <w:rsid w:val="00CD1034"/>
    <w:rsid w:val="00D130E7"/>
    <w:rsid w:val="00D43F6A"/>
    <w:rsid w:val="00D61F77"/>
    <w:rsid w:val="00D879C1"/>
    <w:rsid w:val="00F3243B"/>
    <w:rsid w:val="00FA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5B"/>
    <w:pPr>
      <w:ind w:left="720"/>
      <w:contextualSpacing/>
    </w:pPr>
    <w:rPr>
      <w:lang w:eastAsia="fi-FI"/>
    </w:rPr>
  </w:style>
  <w:style w:type="paragraph" w:customStyle="1" w:styleId="Default">
    <w:name w:val="Default"/>
    <w:rsid w:val="008F1C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963B16"/>
    <w:pPr>
      <w:jc w:val="both"/>
    </w:pPr>
    <w:rPr>
      <w:rFonts w:ascii="Arial" w:hAnsi="Arial" w:cs="Arial"/>
      <w:lang w:val="mk-MK"/>
    </w:rPr>
  </w:style>
  <w:style w:type="character" w:customStyle="1" w:styleId="BodyText3Char">
    <w:name w:val="Body Text 3 Char"/>
    <w:basedOn w:val="DefaultParagraphFont"/>
    <w:link w:val="BodyText3"/>
    <w:rsid w:val="00963B16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246AB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9246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.gov.m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conomy.gov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er.gov.m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18C0-10E5-437F-AB39-055036A2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ilir.sabani</dc:creator>
  <cp:lastModifiedBy>ljubomir.mitrov</cp:lastModifiedBy>
  <cp:revision>15</cp:revision>
  <cp:lastPrinted>2013-01-24T14:42:00Z</cp:lastPrinted>
  <dcterms:created xsi:type="dcterms:W3CDTF">2014-10-31T12:43:00Z</dcterms:created>
  <dcterms:modified xsi:type="dcterms:W3CDTF">2014-11-14T11:06:00Z</dcterms:modified>
</cp:coreProperties>
</file>