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B" w:rsidRPr="00D46D1A" w:rsidRDefault="007F181B" w:rsidP="007F181B">
      <w:pPr>
        <w:jc w:val="center"/>
        <w:rPr>
          <w:rFonts w:ascii="StobiSerif Regular" w:hAnsi="StobiSerif Regular"/>
          <w:b/>
          <w:sz w:val="22"/>
          <w:szCs w:val="22"/>
          <w:lang w:val="mk-MK"/>
        </w:rPr>
      </w:pPr>
      <w:r w:rsidRPr="00D46D1A">
        <w:rPr>
          <w:rFonts w:ascii="StobiSerif Regular" w:hAnsi="StobiSerif Regular"/>
          <w:b/>
          <w:sz w:val="22"/>
          <w:szCs w:val="22"/>
          <w:lang w:val="mk-MK"/>
        </w:rPr>
        <w:t>ИЗВЕШТАЈ ЗА ПРОЦЕНКА НА ВЛИЈАНИЕТО НА РЕГУЛАТИВАТА</w:t>
      </w:r>
    </w:p>
    <w:p w:rsidR="007F181B" w:rsidRPr="00D46D1A" w:rsidRDefault="007F181B" w:rsidP="00212EDD">
      <w:pPr>
        <w:rPr>
          <w:rFonts w:ascii="StobiSerif Regular" w:hAnsi="StobiSerif Regular"/>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7F181B" w:rsidRPr="00D46D1A">
        <w:trPr>
          <w:trHeight w:val="622"/>
        </w:trPr>
        <w:tc>
          <w:tcPr>
            <w:tcW w:w="3105" w:type="dxa"/>
          </w:tcPr>
          <w:p w:rsidR="007F181B" w:rsidRPr="00D46D1A" w:rsidRDefault="00C771C6" w:rsidP="00C771C6">
            <w:pPr>
              <w:rPr>
                <w:rFonts w:ascii="StobiSerif Regular" w:hAnsi="StobiSerif Regular"/>
                <w:sz w:val="22"/>
                <w:szCs w:val="22"/>
                <w:lang w:val="mk-MK"/>
              </w:rPr>
            </w:pPr>
            <w:r w:rsidRPr="00D46D1A">
              <w:rPr>
                <w:rFonts w:ascii="StobiSerif Regular" w:hAnsi="StobiSerif Regular"/>
                <w:sz w:val="22"/>
                <w:szCs w:val="22"/>
                <w:lang w:val="mk-MK"/>
              </w:rPr>
              <w:t>Назив на м</w:t>
            </w:r>
            <w:r w:rsidR="005D0CB8" w:rsidRPr="00D46D1A">
              <w:rPr>
                <w:rFonts w:ascii="StobiSerif Regular" w:hAnsi="StobiSerif Regular"/>
                <w:sz w:val="22"/>
                <w:szCs w:val="22"/>
                <w:lang w:val="mk-MK"/>
              </w:rPr>
              <w:t>инистерство:</w:t>
            </w:r>
          </w:p>
        </w:tc>
        <w:tc>
          <w:tcPr>
            <w:tcW w:w="6196" w:type="dxa"/>
          </w:tcPr>
          <w:p w:rsidR="006F1327" w:rsidRPr="00D46D1A" w:rsidRDefault="0084697D" w:rsidP="007F6CEE">
            <w:pPr>
              <w:rPr>
                <w:rFonts w:ascii="StobiSerif Regular" w:hAnsi="StobiSerif Regular"/>
                <w:sz w:val="22"/>
                <w:szCs w:val="22"/>
                <w:lang w:val="mk-MK"/>
              </w:rPr>
            </w:pPr>
            <w:r>
              <w:rPr>
                <w:rFonts w:ascii="StobiSerif Regular" w:hAnsi="StobiSerif Regular"/>
                <w:sz w:val="22"/>
                <w:szCs w:val="22"/>
                <w:lang w:val="mk-MK"/>
              </w:rPr>
              <w:t>Министерство за информатичко општество и администрација</w:t>
            </w:r>
          </w:p>
        </w:tc>
      </w:tr>
      <w:tr w:rsidR="007F181B" w:rsidRPr="00D46D1A">
        <w:trPr>
          <w:trHeight w:val="622"/>
        </w:trPr>
        <w:tc>
          <w:tcPr>
            <w:tcW w:w="3105" w:type="dxa"/>
          </w:tcPr>
          <w:p w:rsidR="007F181B" w:rsidRPr="00D46D1A" w:rsidRDefault="005D0CB8" w:rsidP="006F1327">
            <w:pPr>
              <w:rPr>
                <w:rFonts w:ascii="StobiSerif Regular" w:hAnsi="StobiSerif Regular"/>
                <w:sz w:val="22"/>
                <w:szCs w:val="22"/>
                <w:lang w:val="mk-MK"/>
              </w:rPr>
            </w:pPr>
            <w:r w:rsidRPr="00D46D1A">
              <w:rPr>
                <w:rFonts w:ascii="StobiSerif Regular" w:hAnsi="StobiSerif Regular"/>
                <w:sz w:val="22"/>
                <w:szCs w:val="22"/>
                <w:lang w:val="mk-MK"/>
              </w:rPr>
              <w:t>Назив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6F1327" w:rsidRPr="00D46D1A">
              <w:rPr>
                <w:rFonts w:ascii="StobiSerif Regular" w:hAnsi="StobiSerif Regular"/>
                <w:sz w:val="22"/>
                <w:szCs w:val="22"/>
                <w:lang w:val="mk-MK"/>
              </w:rPr>
              <w:t>закон</w:t>
            </w:r>
            <w:r w:rsidRPr="00D46D1A">
              <w:rPr>
                <w:rFonts w:ascii="StobiSerif Regular" w:hAnsi="StobiSerif Regular"/>
                <w:sz w:val="22"/>
                <w:szCs w:val="22"/>
                <w:lang w:val="mk-MK"/>
              </w:rPr>
              <w:t>:</w:t>
            </w:r>
          </w:p>
        </w:tc>
        <w:tc>
          <w:tcPr>
            <w:tcW w:w="6196" w:type="dxa"/>
          </w:tcPr>
          <w:p w:rsidR="006F1327" w:rsidRPr="00D46D1A" w:rsidRDefault="0084697D" w:rsidP="00202190">
            <w:pPr>
              <w:rPr>
                <w:rFonts w:ascii="StobiSerif Regular" w:hAnsi="StobiSerif Regular"/>
                <w:sz w:val="22"/>
                <w:szCs w:val="22"/>
                <w:lang w:val="mk-MK"/>
              </w:rPr>
            </w:pPr>
            <w:r>
              <w:rPr>
                <w:rFonts w:ascii="StobiSerif Regular" w:hAnsi="StobiSerif Regular"/>
                <w:sz w:val="22"/>
                <w:szCs w:val="22"/>
                <w:lang w:val="mk-MK"/>
              </w:rPr>
              <w:t>Предлог закон за измени и дополнувања на Законот за електронските комуникации</w:t>
            </w:r>
          </w:p>
        </w:tc>
      </w:tr>
      <w:tr w:rsidR="007F181B" w:rsidRPr="00D46D1A">
        <w:trPr>
          <w:trHeight w:val="622"/>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Одговорно лице и контакт информации:</w:t>
            </w:r>
          </w:p>
        </w:tc>
        <w:tc>
          <w:tcPr>
            <w:tcW w:w="6196" w:type="dxa"/>
          </w:tcPr>
          <w:p w:rsidR="007F181B" w:rsidRDefault="0084697D" w:rsidP="005E48A1">
            <w:pPr>
              <w:rPr>
                <w:rFonts w:ascii="StobiSerif Regular" w:hAnsi="StobiSerif Regular"/>
                <w:sz w:val="22"/>
                <w:szCs w:val="22"/>
                <w:lang w:val="mk-MK"/>
              </w:rPr>
            </w:pPr>
            <w:r>
              <w:rPr>
                <w:rFonts w:ascii="StobiSerif Regular" w:hAnsi="StobiSerif Regular"/>
                <w:sz w:val="22"/>
                <w:szCs w:val="22"/>
                <w:lang w:val="mk-MK"/>
              </w:rPr>
              <w:t>Ана Малцева</w:t>
            </w:r>
          </w:p>
          <w:p w:rsidR="00530FA3" w:rsidRDefault="00FA4125" w:rsidP="005E48A1">
            <w:pPr>
              <w:rPr>
                <w:rFonts w:ascii="StobiSerif Regular" w:hAnsi="StobiSerif Regular"/>
                <w:sz w:val="22"/>
                <w:szCs w:val="22"/>
                <w:lang w:val="en-US"/>
              </w:rPr>
            </w:pPr>
            <w:hyperlink r:id="rId10" w:history="1">
              <w:r w:rsidR="00530FA3" w:rsidRPr="002A79DA">
                <w:rPr>
                  <w:rStyle w:val="Hyperlink"/>
                  <w:rFonts w:ascii="StobiSerif Regular" w:hAnsi="StobiSerif Regular"/>
                  <w:sz w:val="22"/>
                  <w:szCs w:val="22"/>
                  <w:lang w:val="en-US"/>
                </w:rPr>
                <w:t>ana.malceva@mioa.gov.mk</w:t>
              </w:r>
            </w:hyperlink>
          </w:p>
          <w:p w:rsidR="00530FA3" w:rsidRPr="00530FA3" w:rsidRDefault="00530FA3" w:rsidP="005E48A1">
            <w:pPr>
              <w:rPr>
                <w:rFonts w:ascii="StobiSerif Regular" w:hAnsi="StobiSerif Regular"/>
                <w:sz w:val="22"/>
                <w:szCs w:val="22"/>
                <w:lang w:val="en-US"/>
              </w:rPr>
            </w:pPr>
          </w:p>
        </w:tc>
      </w:tr>
      <w:tr w:rsidR="00855CE5" w:rsidRPr="00D46D1A" w:rsidTr="0094292C">
        <w:trPr>
          <w:trHeight w:val="724"/>
        </w:trPr>
        <w:tc>
          <w:tcPr>
            <w:tcW w:w="3105" w:type="dxa"/>
            <w:shd w:val="clear" w:color="auto" w:fill="auto"/>
          </w:tcPr>
          <w:p w:rsidR="00855CE5" w:rsidRPr="00D46D1A" w:rsidRDefault="00855CE5" w:rsidP="007F6CEE">
            <w:pPr>
              <w:rPr>
                <w:rFonts w:ascii="StobiSerif Regular" w:hAnsi="StobiSerif Regular"/>
                <w:sz w:val="22"/>
                <w:szCs w:val="22"/>
                <w:highlight w:val="yellow"/>
                <w:lang w:val="mk-MK"/>
              </w:rPr>
            </w:pPr>
            <w:r w:rsidRPr="00D46D1A">
              <w:rPr>
                <w:rFonts w:ascii="StobiSerif Regular" w:hAnsi="StobiSerif Regular"/>
                <w:sz w:val="22"/>
                <w:szCs w:val="22"/>
                <w:lang w:val="mk-MK"/>
              </w:rPr>
              <w:t>Вид на Извештај</w:t>
            </w:r>
          </w:p>
        </w:tc>
        <w:bookmarkStart w:id="0" w:name="Check11"/>
        <w:tc>
          <w:tcPr>
            <w:tcW w:w="6196" w:type="dxa"/>
            <w:shd w:val="clear" w:color="auto" w:fill="auto"/>
          </w:tcPr>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1"/>
                  <w:enabled/>
                  <w:calcOnExit w:val="0"/>
                  <w:checkBox>
                    <w:sizeAuto/>
                    <w:default w:val="1"/>
                  </w:checkBox>
                </w:ffData>
              </w:fldChar>
            </w:r>
            <w:r w:rsidR="00627CBC">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0"/>
            <w:r w:rsidR="00855CE5" w:rsidRPr="00D46D1A">
              <w:rPr>
                <w:rFonts w:ascii="StobiSerif Regular" w:hAnsi="StobiSerif Regular"/>
              </w:rPr>
              <w:t>Нацрт</w:t>
            </w:r>
          </w:p>
          <w:bookmarkStart w:id="1" w:name="Check12"/>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2"/>
                  <w:enabled/>
                  <w:calcOnExit w:val="0"/>
                  <w:checkBox>
                    <w:sizeAuto/>
                    <w:default w:val="0"/>
                  </w:checkBox>
                </w:ffData>
              </w:fldChar>
            </w:r>
            <w:r w:rsidR="00627CBC">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bookmarkEnd w:id="1"/>
            <w:r w:rsidR="00B020B6" w:rsidRPr="00D46D1A">
              <w:rPr>
                <w:rFonts w:ascii="StobiSerif Regular" w:hAnsi="StobiSerif Regular"/>
              </w:rPr>
              <w:t xml:space="preserve">Предлог </w:t>
            </w:r>
          </w:p>
          <w:p w:rsidR="00855CE5" w:rsidRPr="00D46D1A" w:rsidRDefault="00855CE5" w:rsidP="0094292C">
            <w:pPr>
              <w:pStyle w:val="ListParagraph"/>
              <w:spacing w:after="0" w:line="240" w:lineRule="auto"/>
              <w:ind w:left="0"/>
              <w:rPr>
                <w:rFonts w:ascii="StobiSerif Regular" w:hAnsi="StobiSerif Regular"/>
              </w:rPr>
            </w:pPr>
          </w:p>
        </w:tc>
      </w:tr>
      <w:tr w:rsidR="007F181B" w:rsidRPr="00D46D1A">
        <w:trPr>
          <w:trHeight w:val="1243"/>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Обврската за подготовка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C771C6" w:rsidRPr="00D46D1A">
              <w:rPr>
                <w:rFonts w:ascii="StobiSerif Regular" w:hAnsi="StobiSerif Regular"/>
                <w:sz w:val="22"/>
                <w:szCs w:val="22"/>
                <w:lang w:val="mk-MK"/>
              </w:rPr>
              <w:t xml:space="preserve">закон </w:t>
            </w:r>
            <w:r w:rsidRPr="00D46D1A">
              <w:rPr>
                <w:rFonts w:ascii="StobiSerif Regular" w:hAnsi="StobiSerif Regular"/>
                <w:sz w:val="22"/>
                <w:szCs w:val="22"/>
                <w:lang w:val="mk-MK"/>
              </w:rPr>
              <w:t>произлегува од:</w:t>
            </w:r>
          </w:p>
        </w:tc>
        <w:tc>
          <w:tcPr>
            <w:tcW w:w="6196" w:type="dxa"/>
          </w:tcPr>
          <w:p w:rsidR="001D3748"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val="0"/>
                  <w:calcOnExit w:val="0"/>
                  <w:checkBox>
                    <w:sizeAuto/>
                    <w:default w:val="1"/>
                  </w:checkBox>
                </w:ffData>
              </w:fldChar>
            </w:r>
            <w:r w:rsidR="00A33EEE">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7F181B" w:rsidRPr="00D46D1A">
              <w:rPr>
                <w:rFonts w:ascii="StobiSerif Regular" w:hAnsi="StobiSerif Regular"/>
              </w:rPr>
              <w:t>Годишната програма за работа на Владата</w:t>
            </w:r>
            <w:r w:rsidR="001D3748" w:rsidRPr="00D46D1A">
              <w:rPr>
                <w:rFonts w:ascii="StobiSerif Regular" w:hAnsi="StobiSerif Regular"/>
              </w:rPr>
              <w:t xml:space="preserve"> на Република</w:t>
            </w:r>
          </w:p>
          <w:p w:rsidR="007F181B" w:rsidRPr="00D46D1A" w:rsidRDefault="001D3748" w:rsidP="00107852">
            <w:pPr>
              <w:pStyle w:val="ListParagraph"/>
              <w:spacing w:after="0" w:line="240" w:lineRule="auto"/>
              <w:ind w:left="360"/>
              <w:rPr>
                <w:rFonts w:ascii="StobiSerif Regular" w:hAnsi="StobiSerif Regular"/>
              </w:rPr>
            </w:pPr>
            <w:r w:rsidRPr="00D46D1A">
              <w:rPr>
                <w:rFonts w:ascii="StobiSerif Regular" w:hAnsi="StobiSerif Regular"/>
              </w:rPr>
              <w:t xml:space="preserve">      Македонија</w:t>
            </w:r>
          </w:p>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4"/>
                  <w:enabled/>
                  <w:calcOnExit w:val="0"/>
                  <w:checkBox>
                    <w:sizeAuto/>
                    <w:default w:val="0"/>
                  </w:checkBox>
                </w:ffData>
              </w:fldChar>
            </w:r>
            <w:bookmarkStart w:id="2" w:name="Check14"/>
            <w:r w:rsidR="00107852" w:rsidRPr="00D46D1A">
              <w:rPr>
                <w:rFonts w:ascii="StobiSerif Regular" w:hAnsi="StobiSerif Regular"/>
                <w:lang w:val="ru-RU"/>
              </w:rPr>
              <w:instrText xml:space="preserve"> </w:instrText>
            </w:r>
            <w:r w:rsidR="00107852" w:rsidRPr="00D46D1A">
              <w:rPr>
                <w:rFonts w:ascii="StobiSerif Regular" w:hAnsi="StobiSerif Regular"/>
              </w:rPr>
              <w:instrText>FORMCHECKBOX</w:instrText>
            </w:r>
            <w:r w:rsidR="00107852" w:rsidRPr="00D46D1A">
              <w:rPr>
                <w:rFonts w:ascii="StobiSerif Regular" w:hAnsi="StobiSerif Regular"/>
                <w:lang w:val="ru-RU"/>
              </w:rPr>
              <w:instrText xml:space="preserve"> </w:instrText>
            </w:r>
            <w:r w:rsidRPr="00D46D1A">
              <w:rPr>
                <w:rFonts w:ascii="StobiSerif Regular" w:hAnsi="StobiSerif Regular"/>
                <w:lang w:val="en-US"/>
              </w:rPr>
            </w:r>
            <w:r w:rsidRPr="00D46D1A">
              <w:rPr>
                <w:rFonts w:ascii="StobiSerif Regular" w:hAnsi="StobiSerif Regular"/>
                <w:lang w:val="en-US"/>
              </w:rPr>
              <w:fldChar w:fldCharType="end"/>
            </w:r>
            <w:bookmarkEnd w:id="2"/>
            <w:r w:rsidR="007F181B" w:rsidRPr="00D46D1A">
              <w:rPr>
                <w:rFonts w:ascii="StobiSerif Regular" w:hAnsi="StobiSerif Regular"/>
              </w:rPr>
              <w:t>НПАА</w:t>
            </w:r>
          </w:p>
          <w:p w:rsidR="007F181B" w:rsidRPr="00D46D1A" w:rsidRDefault="00FA4125" w:rsidP="001D3748">
            <w:pPr>
              <w:pStyle w:val="ListParagraph"/>
              <w:spacing w:after="0" w:line="240" w:lineRule="auto"/>
              <w:ind w:left="360"/>
              <w:rPr>
                <w:rFonts w:ascii="StobiSerif Regular" w:hAnsi="StobiSerif Regular"/>
              </w:rPr>
            </w:pPr>
            <w:r w:rsidRPr="00D46D1A">
              <w:rPr>
                <w:rFonts w:ascii="StobiSerif Regular" w:hAnsi="StobiSerif Regular"/>
              </w:rPr>
              <w:fldChar w:fldCharType="begin">
                <w:ffData>
                  <w:name w:val="Check16"/>
                  <w:enabled/>
                  <w:calcOnExit w:val="0"/>
                  <w:checkBox>
                    <w:sizeAuto/>
                    <w:default w:val="0"/>
                  </w:checkBox>
                </w:ffData>
              </w:fldChar>
            </w:r>
            <w:bookmarkStart w:id="3" w:name="Check16"/>
            <w:r w:rsidR="00107852" w:rsidRPr="00D46D1A">
              <w:rPr>
                <w:rFonts w:ascii="StobiSerif Regular" w:hAnsi="StobiSerif Regular"/>
              </w:rPr>
              <w:instrText xml:space="preserve"> FORMCHECKBOX </w:instrText>
            </w:r>
            <w:r w:rsidRPr="00D46D1A">
              <w:rPr>
                <w:rFonts w:ascii="StobiSerif Regular" w:hAnsi="StobiSerif Regular"/>
              </w:rPr>
            </w:r>
            <w:r w:rsidRPr="00D46D1A">
              <w:rPr>
                <w:rFonts w:ascii="StobiSerif Regular" w:hAnsi="StobiSerif Regular"/>
              </w:rPr>
              <w:fldChar w:fldCharType="end"/>
            </w:r>
            <w:bookmarkEnd w:id="3"/>
            <w:r w:rsidR="007F181B" w:rsidRPr="00D46D1A">
              <w:rPr>
                <w:rFonts w:ascii="StobiSerif Regular" w:hAnsi="StobiSerif Regular"/>
              </w:rPr>
              <w:t>Заклучок на Владата</w:t>
            </w:r>
            <w:r w:rsidR="001D3748" w:rsidRPr="00D46D1A">
              <w:rPr>
                <w:rFonts w:ascii="StobiSerif Regular" w:hAnsi="StobiSerif Regular"/>
              </w:rPr>
              <w:t xml:space="preserve"> на Република Македонија</w:t>
            </w:r>
          </w:p>
          <w:p w:rsidR="007F181B"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calcOnExit w:val="0"/>
                  <w:checkBox>
                    <w:sizeAuto/>
                    <w:default w:val="0"/>
                  </w:checkBox>
                </w:ffData>
              </w:fldChar>
            </w:r>
            <w:r w:rsidR="00A33EEE">
              <w:rPr>
                <w:rFonts w:ascii="StobiSerif Regular" w:hAnsi="StobiSerif Regular"/>
              </w:rPr>
              <w:instrText xml:space="preserve"> FORMCHECKBOX </w:instrText>
            </w:r>
            <w:r>
              <w:rPr>
                <w:rFonts w:ascii="StobiSerif Regular" w:hAnsi="StobiSerif Regular"/>
              </w:rPr>
            </w:r>
            <w:r>
              <w:rPr>
                <w:rFonts w:ascii="StobiSerif Regular" w:hAnsi="StobiSerif Regular"/>
              </w:rPr>
              <w:fldChar w:fldCharType="end"/>
            </w:r>
            <w:r w:rsidR="0056471D" w:rsidRPr="00D46D1A">
              <w:rPr>
                <w:rFonts w:ascii="StobiSerif Regular" w:hAnsi="StobiSerif Regular"/>
                <w:lang w:val="en-US"/>
              </w:rPr>
              <w:t xml:space="preserve"> </w:t>
            </w:r>
            <w:r w:rsidR="0056471D" w:rsidRPr="00D46D1A">
              <w:rPr>
                <w:rFonts w:ascii="StobiSerif Regular" w:hAnsi="StobiSerif Regular"/>
              </w:rPr>
              <w:t>Друго</w:t>
            </w:r>
            <w:r w:rsidR="007F181B" w:rsidRPr="00D46D1A">
              <w:rPr>
                <w:rFonts w:ascii="StobiSerif Regular" w:hAnsi="StobiSerif Regular"/>
              </w:rPr>
              <w:t>_____________________________________</w:t>
            </w:r>
          </w:p>
        </w:tc>
      </w:tr>
      <w:tr w:rsidR="007F181B" w:rsidRPr="00D46D1A">
        <w:trPr>
          <w:trHeight w:val="634"/>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Поврзаност со Директивите на ЕУ</w:t>
            </w:r>
          </w:p>
        </w:tc>
        <w:tc>
          <w:tcPr>
            <w:tcW w:w="6196" w:type="dxa"/>
          </w:tcPr>
          <w:p w:rsidR="007F181B" w:rsidRPr="00D46D1A" w:rsidRDefault="008E1BE8" w:rsidP="008E1BE8">
            <w:pPr>
              <w:pStyle w:val="ListParagraph"/>
              <w:ind w:left="0"/>
              <w:rPr>
                <w:rFonts w:ascii="StobiSerif Regular" w:hAnsi="StobiSerif Regular"/>
              </w:rPr>
            </w:pPr>
            <w:r w:rsidRPr="00D46D1A">
              <w:rPr>
                <w:rFonts w:ascii="StobiSerif Regular" w:hAnsi="StobiSerif Regular"/>
              </w:rPr>
              <w:t xml:space="preserve">     НЕ</w:t>
            </w:r>
          </w:p>
        </w:tc>
      </w:tr>
      <w:tr w:rsidR="007F181B" w:rsidRPr="00D46D1A">
        <w:trPr>
          <w:trHeight w:val="1865"/>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 xml:space="preserve">Дали нацрт извештајот содржи информации согласно </w:t>
            </w:r>
            <w:r w:rsidR="00F66307" w:rsidRPr="00D46D1A">
              <w:rPr>
                <w:rFonts w:ascii="StobiSerif Regular" w:hAnsi="StobiSerif Regular"/>
                <w:sz w:val="22"/>
                <w:szCs w:val="22"/>
                <w:lang w:val="mk-MK"/>
              </w:rPr>
              <w:t>прописите кои се однесуваат на</w:t>
            </w:r>
            <w:r w:rsidRPr="00D46D1A">
              <w:rPr>
                <w:rFonts w:ascii="StobiSerif Regular" w:hAnsi="StobiSerif Regular"/>
                <w:sz w:val="22"/>
                <w:szCs w:val="22"/>
                <w:lang w:val="mk-MK"/>
              </w:rPr>
              <w:t xml:space="preserve"> класифицирани</w:t>
            </w:r>
            <w:r w:rsidR="00F66307" w:rsidRPr="00D46D1A">
              <w:rPr>
                <w:rFonts w:ascii="StobiSerif Regular" w:hAnsi="StobiSerif Regular"/>
                <w:sz w:val="22"/>
                <w:szCs w:val="22"/>
                <w:lang w:val="mk-MK"/>
              </w:rPr>
              <w:t>те</w:t>
            </w:r>
            <w:r w:rsidRPr="00D46D1A">
              <w:rPr>
                <w:rFonts w:ascii="StobiSerif Regular" w:hAnsi="StobiSerif Regular"/>
                <w:sz w:val="22"/>
                <w:szCs w:val="22"/>
                <w:lang w:val="mk-MK"/>
              </w:rPr>
              <w:t xml:space="preserve"> информации </w:t>
            </w:r>
          </w:p>
        </w:tc>
        <w:tc>
          <w:tcPr>
            <w:tcW w:w="6196" w:type="dxa"/>
          </w:tcPr>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7"/>
                  <w:enabled/>
                  <w:calcOnExit w:val="0"/>
                  <w:checkBox>
                    <w:sizeAuto/>
                    <w:default w:val="0"/>
                    <w:checked w:val="0"/>
                  </w:checkBox>
                </w:ffData>
              </w:fldChar>
            </w:r>
            <w:bookmarkStart w:id="4" w:name="Check17"/>
            <w:r w:rsidR="00107852" w:rsidRPr="00D46D1A">
              <w:rPr>
                <w:rFonts w:ascii="StobiSerif Regular" w:hAnsi="StobiSerif Regular"/>
                <w:lang w:val="en-US"/>
              </w:rPr>
              <w:instrText xml:space="preserve"> FORMCHECKBOX </w:instrText>
            </w:r>
            <w:r w:rsidRPr="00D46D1A">
              <w:rPr>
                <w:rFonts w:ascii="StobiSerif Regular" w:hAnsi="StobiSerif Regular"/>
                <w:lang w:val="en-US"/>
              </w:rPr>
            </w:r>
            <w:r w:rsidRPr="00D46D1A">
              <w:rPr>
                <w:rFonts w:ascii="StobiSerif Regular" w:hAnsi="StobiSerif Regular"/>
                <w:lang w:val="en-US"/>
              </w:rPr>
              <w:fldChar w:fldCharType="end"/>
            </w:r>
            <w:bookmarkEnd w:id="4"/>
            <w:r w:rsidR="007F181B" w:rsidRPr="00D46D1A">
              <w:rPr>
                <w:rFonts w:ascii="StobiSerif Regular" w:hAnsi="StobiSerif Regular"/>
              </w:rPr>
              <w:t>Да</w:t>
            </w:r>
          </w:p>
          <w:bookmarkStart w:id="5" w:name="Check18"/>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8"/>
                  <w:enabled/>
                  <w:calcOnExit w:val="0"/>
                  <w:checkBox>
                    <w:sizeAuto/>
                    <w:default w:val="1"/>
                  </w:checkBox>
                </w:ffData>
              </w:fldChar>
            </w:r>
            <w:r w:rsidR="00E00A91" w:rsidRPr="00D46D1A">
              <w:rPr>
                <w:rFonts w:ascii="StobiSerif Regular" w:hAnsi="StobiSerif Regular"/>
                <w:lang w:val="en-US"/>
              </w:rPr>
              <w:instrText xml:space="preserve"> FORMCHECKBOX </w:instrText>
            </w:r>
            <w:r w:rsidRPr="00D46D1A">
              <w:rPr>
                <w:rFonts w:ascii="StobiSerif Regular" w:hAnsi="StobiSerif Regular"/>
                <w:lang w:val="en-US"/>
              </w:rPr>
            </w:r>
            <w:r w:rsidRPr="00D46D1A">
              <w:rPr>
                <w:rFonts w:ascii="StobiSerif Regular" w:hAnsi="StobiSerif Regular"/>
                <w:lang w:val="en-US"/>
              </w:rPr>
              <w:fldChar w:fldCharType="end"/>
            </w:r>
            <w:bookmarkEnd w:id="5"/>
            <w:r w:rsidR="007F181B" w:rsidRPr="00D46D1A">
              <w:rPr>
                <w:rFonts w:ascii="StobiSerif Regular" w:hAnsi="StobiSerif Regular"/>
              </w:rPr>
              <w:t>Не</w:t>
            </w:r>
          </w:p>
        </w:tc>
      </w:tr>
      <w:tr w:rsidR="007F181B" w:rsidRPr="00D46D1A">
        <w:trPr>
          <w:trHeight w:val="939"/>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објавување на нацрт Извештајот на ЕНЕР:</w:t>
            </w:r>
          </w:p>
        </w:tc>
        <w:tc>
          <w:tcPr>
            <w:tcW w:w="6196" w:type="dxa"/>
          </w:tcPr>
          <w:p w:rsidR="007F181B" w:rsidRPr="00D46D1A" w:rsidRDefault="004E3A77" w:rsidP="00530FA3">
            <w:pPr>
              <w:rPr>
                <w:rFonts w:ascii="StobiSerif Regular" w:hAnsi="StobiSerif Regular"/>
                <w:sz w:val="22"/>
                <w:szCs w:val="22"/>
                <w:lang w:val="mk-MK"/>
              </w:rPr>
            </w:pPr>
            <w:r>
              <w:rPr>
                <w:rFonts w:ascii="StobiSerif Regular" w:hAnsi="StobiSerif Regular"/>
                <w:sz w:val="22"/>
                <w:szCs w:val="22"/>
                <w:lang w:val="mk-MK"/>
              </w:rPr>
              <w:t>2</w:t>
            </w:r>
            <w:r w:rsidR="00530FA3">
              <w:rPr>
                <w:rFonts w:ascii="StobiSerif Regular" w:hAnsi="StobiSerif Regular"/>
                <w:sz w:val="22"/>
                <w:szCs w:val="22"/>
                <w:lang w:val="en-US"/>
              </w:rPr>
              <w:t>5</w:t>
            </w:r>
            <w:r>
              <w:rPr>
                <w:rFonts w:ascii="StobiSerif Regular" w:hAnsi="StobiSerif Regular"/>
                <w:sz w:val="22"/>
                <w:szCs w:val="22"/>
                <w:lang w:val="mk-MK"/>
              </w:rPr>
              <w:t>.11.2017 година</w:t>
            </w:r>
          </w:p>
        </w:tc>
      </w:tr>
      <w:tr w:rsidR="007F181B" w:rsidRPr="00D46D1A">
        <w:trPr>
          <w:trHeight w:val="691"/>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доставување на нацрт Извештајот до</w:t>
            </w:r>
            <w:r w:rsidR="001D3748" w:rsidRPr="00D46D1A">
              <w:rPr>
                <w:rFonts w:ascii="StobiSerif Regular" w:hAnsi="StobiSerif Regular"/>
                <w:sz w:val="22"/>
                <w:szCs w:val="22"/>
                <w:lang w:val="mk-MK"/>
              </w:rPr>
              <w:t xml:space="preserve">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622"/>
        </w:trPr>
        <w:tc>
          <w:tcPr>
            <w:tcW w:w="3105" w:type="dxa"/>
          </w:tcPr>
          <w:p w:rsidR="007F181B" w:rsidRPr="00D46D1A" w:rsidRDefault="007F181B" w:rsidP="00C53BBF">
            <w:pPr>
              <w:rPr>
                <w:rFonts w:ascii="StobiSerif Regular" w:hAnsi="StobiSerif Regular"/>
                <w:sz w:val="22"/>
                <w:szCs w:val="22"/>
                <w:lang w:val="mk-MK"/>
              </w:rPr>
            </w:pPr>
            <w:r w:rsidRPr="00D46D1A">
              <w:rPr>
                <w:rFonts w:ascii="StobiSerif Regular" w:hAnsi="StobiSerif Regular"/>
                <w:sz w:val="22"/>
                <w:szCs w:val="22"/>
                <w:lang w:val="mk-MK"/>
              </w:rPr>
              <w:t xml:space="preserve">Датум на </w:t>
            </w:r>
            <w:r w:rsidR="00C53BBF" w:rsidRPr="00D46D1A">
              <w:rPr>
                <w:rFonts w:ascii="StobiSerif Regular" w:hAnsi="StobiSerif Regular"/>
                <w:sz w:val="22"/>
                <w:szCs w:val="22"/>
                <w:lang w:val="mk-MK"/>
              </w:rPr>
              <w:t xml:space="preserve">добивање </w:t>
            </w:r>
            <w:r w:rsidRPr="00D46D1A">
              <w:rPr>
                <w:rFonts w:ascii="StobiSerif Regular" w:hAnsi="StobiSerif Regular"/>
                <w:sz w:val="22"/>
                <w:szCs w:val="22"/>
                <w:lang w:val="mk-MK"/>
              </w:rPr>
              <w:t xml:space="preserve">на мислењето од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951"/>
        </w:trPr>
        <w:tc>
          <w:tcPr>
            <w:tcW w:w="3105" w:type="dxa"/>
          </w:tcPr>
          <w:p w:rsidR="007F181B" w:rsidRPr="00D46D1A" w:rsidRDefault="007F181B" w:rsidP="00F66307">
            <w:pPr>
              <w:rPr>
                <w:rFonts w:ascii="StobiSerif Regular" w:hAnsi="StobiSerif Regular"/>
                <w:sz w:val="22"/>
                <w:szCs w:val="22"/>
                <w:highlight w:val="yellow"/>
                <w:lang w:val="mk-MK"/>
              </w:rPr>
            </w:pPr>
            <w:r w:rsidRPr="00D46D1A">
              <w:rPr>
                <w:rFonts w:ascii="StobiSerif Regular" w:hAnsi="StobiSerif Regular"/>
                <w:sz w:val="22"/>
                <w:szCs w:val="22"/>
                <w:lang w:val="mk-MK"/>
              </w:rPr>
              <w:t>Рок за доставување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Pr="00D46D1A">
              <w:rPr>
                <w:rFonts w:ascii="StobiSerif Regular" w:hAnsi="StobiSerif Regular"/>
                <w:sz w:val="22"/>
                <w:szCs w:val="22"/>
                <w:lang w:val="mk-MK"/>
              </w:rPr>
              <w:t xml:space="preserve">закон до Генералниот секретаријат  </w:t>
            </w:r>
          </w:p>
        </w:tc>
        <w:tc>
          <w:tcPr>
            <w:tcW w:w="6196" w:type="dxa"/>
          </w:tcPr>
          <w:p w:rsidR="007F181B" w:rsidRPr="00D46D1A" w:rsidRDefault="004E3A77" w:rsidP="0094292C">
            <w:pPr>
              <w:rPr>
                <w:rFonts w:ascii="StobiSerif Regular" w:hAnsi="StobiSerif Regular"/>
                <w:sz w:val="22"/>
                <w:szCs w:val="22"/>
                <w:lang w:val="mk-MK"/>
              </w:rPr>
            </w:pPr>
            <w:r>
              <w:rPr>
                <w:rFonts w:ascii="StobiSerif Regular" w:hAnsi="StobiSerif Regular"/>
                <w:sz w:val="22"/>
                <w:szCs w:val="22"/>
                <w:lang w:val="mk-MK"/>
              </w:rPr>
              <w:t>декември</w:t>
            </w:r>
            <w:r w:rsidR="0094292C" w:rsidRPr="00531CA7">
              <w:rPr>
                <w:rFonts w:ascii="StobiSerif Regular" w:hAnsi="StobiSerif Regular"/>
                <w:sz w:val="22"/>
                <w:szCs w:val="22"/>
                <w:lang w:val="mk-MK"/>
              </w:rPr>
              <w:t xml:space="preserve"> </w:t>
            </w:r>
            <w:r w:rsidR="008E1BE8" w:rsidRPr="00D46D1A">
              <w:rPr>
                <w:rFonts w:ascii="StobiSerif Regular" w:hAnsi="StobiSerif Regular"/>
                <w:sz w:val="22"/>
                <w:szCs w:val="22"/>
                <w:lang w:val="mk-MK"/>
              </w:rPr>
              <w:t>201</w:t>
            </w:r>
            <w:r w:rsidR="0094292C">
              <w:rPr>
                <w:rFonts w:ascii="StobiSerif Regular" w:hAnsi="StobiSerif Regular"/>
                <w:sz w:val="22"/>
                <w:szCs w:val="22"/>
                <w:lang w:val="mk-MK"/>
              </w:rPr>
              <w:t>7</w:t>
            </w:r>
            <w:r w:rsidR="008E1BE8" w:rsidRPr="00D46D1A">
              <w:rPr>
                <w:rFonts w:ascii="StobiSerif Regular" w:hAnsi="StobiSerif Regular"/>
                <w:sz w:val="22"/>
                <w:szCs w:val="22"/>
                <w:lang w:val="mk-MK"/>
              </w:rPr>
              <w:t xml:space="preserve"> година</w:t>
            </w:r>
          </w:p>
        </w:tc>
      </w:tr>
    </w:tbl>
    <w:p w:rsidR="005B3F3C" w:rsidRPr="00D46D1A" w:rsidRDefault="005B3F3C" w:rsidP="00072558">
      <w:pPr>
        <w:shd w:val="clear" w:color="auto" w:fill="CCFFFF"/>
        <w:tabs>
          <w:tab w:val="left" w:pos="675"/>
        </w:tabs>
        <w:rPr>
          <w:rFonts w:ascii="StobiSerif Regular" w:hAnsi="StobiSerif Regular"/>
          <w:b/>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ru-RU"/>
        </w:rPr>
      </w:pPr>
      <w:r w:rsidRPr="00D46D1A">
        <w:rPr>
          <w:rFonts w:ascii="StobiSerif Regular" w:hAnsi="StobiSerif Regular"/>
          <w:b/>
          <w:sz w:val="22"/>
          <w:szCs w:val="22"/>
          <w:lang w:val="mk-MK"/>
        </w:rPr>
        <w:t>1.</w:t>
      </w:r>
      <w:r w:rsidRPr="00D46D1A">
        <w:rPr>
          <w:rFonts w:ascii="StobiSerif Regular" w:hAnsi="StobiSerif Regular"/>
          <w:b/>
          <w:sz w:val="22"/>
          <w:szCs w:val="22"/>
          <w:lang w:val="mk-MK"/>
        </w:rPr>
        <w:tab/>
        <w:t>Опис на состојбите во областа и дефинирање на проблемот</w:t>
      </w:r>
    </w:p>
    <w:p w:rsidR="00DD75F6" w:rsidRPr="00D46D1A" w:rsidRDefault="00DD75F6" w:rsidP="00DD75F6">
      <w:pPr>
        <w:jc w:val="both"/>
        <w:rPr>
          <w:rFonts w:ascii="StobiSerif Regular" w:eastAsia="Calibri" w:hAnsi="StobiSerif Regular" w:cs="Calibri"/>
          <w:b/>
          <w:i/>
          <w:sz w:val="22"/>
          <w:szCs w:val="22"/>
          <w:lang w:val="mk-MK"/>
        </w:rPr>
      </w:pPr>
      <w:r w:rsidRPr="00D46D1A">
        <w:rPr>
          <w:rFonts w:ascii="StobiSerif Regular" w:hAnsi="StobiSerif Regular"/>
          <w:b/>
          <w:i/>
          <w:sz w:val="22"/>
          <w:szCs w:val="22"/>
          <w:lang w:val="mk-MK"/>
        </w:rPr>
        <w:t>1.1</w:t>
      </w:r>
      <w:r w:rsidRPr="00D46D1A">
        <w:rPr>
          <w:rFonts w:ascii="StobiSerif Regular" w:hAnsi="StobiSerif Regular"/>
          <w:b/>
          <w:i/>
          <w:sz w:val="22"/>
          <w:szCs w:val="22"/>
          <w:lang w:val="mk-MK"/>
        </w:rPr>
        <w:tab/>
      </w:r>
      <w:r w:rsidRPr="00D46D1A">
        <w:rPr>
          <w:rFonts w:ascii="StobiSerif Regular" w:eastAsia="Calibri" w:hAnsi="StobiSerif Regular" w:cs="Calibri"/>
          <w:b/>
          <w:i/>
          <w:sz w:val="22"/>
          <w:szCs w:val="22"/>
          <w:lang w:val="mk-MK"/>
        </w:rPr>
        <w:t>Опис на состојбите</w:t>
      </w:r>
    </w:p>
    <w:p w:rsidR="00474557" w:rsidRDefault="00474557" w:rsidP="0047455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Правецот на реформите усвоени од страна на Владата на Република Македонија, кои се инкорпорирани во „Планот 3-6-9“, ја наметнуваат потребата од ефикасно и навремено исполнување на утврдените приоритети.</w:t>
      </w:r>
    </w:p>
    <w:p w:rsidR="00474557" w:rsidRDefault="00474557" w:rsidP="0047455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Имено, во „Планот 3-6-9</w:t>
      </w:r>
      <w:r w:rsidR="00715237">
        <w:rPr>
          <w:rFonts w:ascii="StobiSerif Regular" w:hAnsi="StobiSerif Regular" w:cs="StobiSerif Regular"/>
          <w:sz w:val="22"/>
          <w:szCs w:val="22"/>
          <w:lang w:val="mk-MK"/>
        </w:rPr>
        <w:t>“, како еден од приоритетите кој</w:t>
      </w:r>
      <w:r>
        <w:rPr>
          <w:rFonts w:ascii="StobiSerif Regular" w:hAnsi="StobiSerif Regular" w:cs="StobiSerif Regular"/>
          <w:sz w:val="22"/>
          <w:szCs w:val="22"/>
          <w:lang w:val="mk-MK"/>
        </w:rPr>
        <w:t xml:space="preserve"> треба да се реализира во наредните 3 месеци е предвидено: „Подготвување на План за реализација на </w:t>
      </w:r>
      <w:r>
        <w:rPr>
          <w:rFonts w:ascii="StobiSerif Regular" w:hAnsi="StobiSerif Regular" w:cs="StobiSerif Regular"/>
          <w:sz w:val="22"/>
          <w:szCs w:val="22"/>
          <w:lang w:val="mk-MK"/>
        </w:rPr>
        <w:lastRenderedPageBreak/>
        <w:t>препораките на групата високи експерти за системски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474557" w:rsidRDefault="00474557" w:rsidP="00474557">
      <w:pPr>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насока на навремена и ефикасна операционализација на утврдените обврски, Министерството за внатрешни работи ја согледа потребата од формирање на меѓуресорска работна група која ќе има за задача да го изготви и воедно да ја координира имплементацијата на активностите во Планот за реализација на препораките на групата високи експерти за системски прашања од владеење на правото во врска со следењето на комуникациите (2015).</w:t>
      </w:r>
    </w:p>
    <w:p w:rsidR="00474557" w:rsidRDefault="00474557" w:rsidP="00474557">
      <w:pPr>
        <w:ind w:firstLine="720"/>
        <w:jc w:val="both"/>
        <w:rPr>
          <w:rFonts w:ascii="StobiSerif Regular" w:hAnsi="StobiSerif Regular" w:cs="StobiSerif Bold"/>
          <w:bCs/>
          <w:sz w:val="22"/>
          <w:szCs w:val="22"/>
          <w:lang w:val="ru-RU"/>
        </w:rPr>
      </w:pPr>
      <w:r>
        <w:rPr>
          <w:rFonts w:ascii="StobiSerif Regular" w:hAnsi="StobiSerif Regular"/>
          <w:color w:val="000000"/>
          <w:sz w:val="22"/>
          <w:szCs w:val="22"/>
          <w:lang w:val="ru-RU"/>
        </w:rPr>
        <w:t>За таа цел, Владата на Република Македонија</w:t>
      </w:r>
      <w:r w:rsidRPr="00662E82">
        <w:rPr>
          <w:rFonts w:ascii="StobiSerif Regular" w:hAnsi="StobiSerif Regular"/>
          <w:sz w:val="22"/>
          <w:szCs w:val="22"/>
          <w:lang w:val="ru-RU"/>
        </w:rPr>
        <w:t xml:space="preserve"> донесе </w:t>
      </w:r>
      <w:r w:rsidRPr="00662E82">
        <w:rPr>
          <w:rFonts w:ascii="StobiSerif Regular" w:hAnsi="StobiSerif Regular" w:cs="StobiSerif Bold"/>
          <w:bCs/>
          <w:sz w:val="22"/>
          <w:szCs w:val="22"/>
          <w:lang w:val="ru-RU"/>
        </w:rPr>
        <w:t>Одлука за формирање работна група за изготвување и следење на имплементацијата на планот за реализација на препораките на група високи експерти за системски прашања од владеење на правото во врска со следењето на комуникациите (2015)</w:t>
      </w:r>
      <w:r>
        <w:rPr>
          <w:rFonts w:ascii="StobiSerif Regular" w:hAnsi="StobiSerif Regular" w:cs="StobiSerif Bold"/>
          <w:bCs/>
          <w:sz w:val="22"/>
          <w:szCs w:val="22"/>
          <w:lang w:val="ru-RU"/>
        </w:rPr>
        <w:t xml:space="preserve"> објавена во („Службен весник на Република Македонија“ бр. 156/17 и 168/17).</w:t>
      </w:r>
    </w:p>
    <w:p w:rsidR="00474557" w:rsidRDefault="00474557" w:rsidP="00474557">
      <w:pPr>
        <w:ind w:firstLine="720"/>
        <w:jc w:val="both"/>
        <w:rPr>
          <w:rFonts w:ascii="StobiSerif Regular" w:hAnsi="StobiSerif Regular" w:cs="StobiSerif Bold"/>
          <w:bCs/>
          <w:sz w:val="22"/>
          <w:szCs w:val="22"/>
          <w:lang w:val="ru-RU"/>
        </w:rPr>
      </w:pPr>
      <w:r>
        <w:rPr>
          <w:rFonts w:ascii="StobiSerif Regular" w:hAnsi="StobiSerif Regular" w:cs="StobiSerif Bold"/>
          <w:bCs/>
          <w:sz w:val="22"/>
          <w:szCs w:val="22"/>
          <w:lang w:val="ru-RU"/>
        </w:rPr>
        <w:t xml:space="preserve">Во работната група со свое учество партиципираа претставници од </w:t>
      </w:r>
      <w:r w:rsidRPr="00086594">
        <w:rPr>
          <w:rFonts w:ascii="StobiSerif Regular" w:hAnsi="StobiSerif Regular" w:cs="Arial"/>
          <w:sz w:val="22"/>
          <w:szCs w:val="22"/>
          <w:lang w:val="ru-RU"/>
        </w:rPr>
        <w:t xml:space="preserve">Министерство за правда, Министерство за одбрана, </w:t>
      </w:r>
      <w:r w:rsidRPr="00086594">
        <w:rPr>
          <w:rFonts w:ascii="StobiSerif Regular" w:hAnsi="StobiSerif Regular"/>
          <w:sz w:val="22"/>
          <w:szCs w:val="22"/>
          <w:lang w:val="ru-RU"/>
        </w:rPr>
        <w:t>Министерство за информатичко општество и администрација,</w:t>
      </w:r>
      <w:r w:rsidRPr="00086594">
        <w:rPr>
          <w:rFonts w:ascii="StobiSerif Regular" w:hAnsi="StobiSerif Regular" w:cs="Arial"/>
          <w:sz w:val="22"/>
          <w:szCs w:val="22"/>
          <w:lang w:val="ru-RU"/>
        </w:rPr>
        <w:t xml:space="preserve"> </w:t>
      </w:r>
      <w:r w:rsidRPr="00B21386">
        <w:rPr>
          <w:rFonts w:ascii="StobiSerif Regular" w:hAnsi="StobiSerif Regular"/>
          <w:sz w:val="22"/>
          <w:szCs w:val="22"/>
          <w:lang w:val="ru-RU"/>
        </w:rPr>
        <w:t>Јавно обвинителство за гонење на кривични дела поврзани и кои произлегуваат од содржината на незаконското следење на комуникациите,</w:t>
      </w:r>
      <w:r w:rsidRPr="00086594">
        <w:rPr>
          <w:rFonts w:ascii="StobiSerif Regular" w:hAnsi="StobiSerif Regular" w:cs="Arial"/>
          <w:sz w:val="22"/>
          <w:szCs w:val="22"/>
          <w:lang w:val="ru-RU"/>
        </w:rPr>
        <w:t xml:space="preserve"> </w:t>
      </w:r>
      <w:r w:rsidRPr="00086594">
        <w:rPr>
          <w:rFonts w:ascii="StobiSerif Regular" w:hAnsi="StobiSerif Regular" w:cs="StobiSerif Regular"/>
          <w:bCs/>
          <w:sz w:val="22"/>
          <w:szCs w:val="22"/>
          <w:lang w:val="ru-RU"/>
        </w:rPr>
        <w:t>Јавно обвинителство на Република Македонија,</w:t>
      </w:r>
      <w:r w:rsidRPr="00B21386">
        <w:rPr>
          <w:rFonts w:ascii="StobiSerif Regular" w:hAnsi="StobiSerif Regular"/>
          <w:sz w:val="22"/>
          <w:szCs w:val="22"/>
          <w:lang w:val="ru-RU"/>
        </w:rPr>
        <w:t xml:space="preserve"> Основно Јавно обвинителство за гонење на организиран криминал</w:t>
      </w:r>
      <w:r>
        <w:rPr>
          <w:rFonts w:ascii="StobiSerif Regular" w:hAnsi="StobiSerif Regular"/>
          <w:sz w:val="22"/>
          <w:szCs w:val="22"/>
          <w:lang w:val="ru-RU"/>
        </w:rPr>
        <w:t xml:space="preserve"> и корупција</w:t>
      </w:r>
      <w:r w:rsidRPr="00B21386">
        <w:rPr>
          <w:rFonts w:ascii="StobiSerif Regular" w:hAnsi="StobiSerif Regular"/>
          <w:sz w:val="22"/>
          <w:szCs w:val="22"/>
          <w:lang w:val="ru-RU"/>
        </w:rPr>
        <w:t>,</w:t>
      </w:r>
      <w:r w:rsidRPr="00086594">
        <w:rPr>
          <w:rFonts w:ascii="StobiSerif Regular" w:hAnsi="StobiSerif Regular" w:cs="Arial"/>
          <w:sz w:val="22"/>
          <w:szCs w:val="22"/>
          <w:lang w:val="ru-RU"/>
        </w:rPr>
        <w:t xml:space="preserve"> </w:t>
      </w:r>
      <w:r w:rsidRPr="00B21386">
        <w:rPr>
          <w:rFonts w:ascii="StobiSerif Regular" w:hAnsi="StobiSerif Regular"/>
          <w:sz w:val="22"/>
          <w:szCs w:val="22"/>
          <w:lang w:val="ru-RU"/>
        </w:rPr>
        <w:t xml:space="preserve">Министерство за финансии- Царинска управа, Министерство за финансии – Управа за финансиска полиција, </w:t>
      </w:r>
      <w:r>
        <w:rPr>
          <w:rFonts w:ascii="StobiSerif Regular" w:hAnsi="StobiSerif Regular" w:cs="StobiSerif Regular"/>
          <w:sz w:val="22"/>
          <w:szCs w:val="22"/>
          <w:lang w:val="ru-RU"/>
        </w:rPr>
        <w:t>Народен</w:t>
      </w:r>
      <w:r w:rsidRPr="00086594">
        <w:rPr>
          <w:rFonts w:ascii="StobiSerif Regular" w:hAnsi="StobiSerif Regular" w:cs="StobiSerif Regular"/>
          <w:sz w:val="22"/>
          <w:szCs w:val="22"/>
          <w:lang w:val="ru-RU"/>
        </w:rPr>
        <w:t xml:space="preserve"> правобранител на Република Македонија,</w:t>
      </w:r>
      <w:r>
        <w:rPr>
          <w:rFonts w:ascii="StobiSerif Regular" w:hAnsi="StobiSerif Regular" w:cs="StobiSerif Regular"/>
          <w:sz w:val="22"/>
          <w:szCs w:val="22"/>
          <w:lang w:val="ru-RU"/>
        </w:rPr>
        <w:t xml:space="preserve"> Комисија за надзор над спроведувањето на посебната истражна мерка следење на комуникациите од страна на Министерството за внатрешни работи, Управата за финансиска полиција, Царинската управа и Министерството за одбрана, Комисија за надзор над работата на Управата за безбедност и контраразузнавање и на Агенцијата за разузнавање, </w:t>
      </w:r>
      <w:r w:rsidRPr="00086594">
        <w:rPr>
          <w:rFonts w:ascii="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Основен суд Скопје 1, Врховен суд на Република Македонија, </w:t>
      </w:r>
      <w:r w:rsidRPr="00086594">
        <w:rPr>
          <w:rFonts w:ascii="StobiSerif Regular" w:hAnsi="StobiSerif Regular" w:cs="StobiSerif Regular"/>
          <w:sz w:val="22"/>
          <w:szCs w:val="22"/>
          <w:lang w:val="ru-RU"/>
        </w:rPr>
        <w:t>Дирекцијата за безбедност на класифицирани информации,</w:t>
      </w:r>
      <w:r w:rsidRPr="00086594">
        <w:rPr>
          <w:rFonts w:ascii="StobiSerif Regular" w:hAnsi="StobiSerif Regular" w:cs="Arial"/>
          <w:sz w:val="22"/>
          <w:szCs w:val="22"/>
          <w:lang w:val="ru-RU"/>
        </w:rPr>
        <w:t xml:space="preserve"> </w:t>
      </w:r>
      <w:r w:rsidRPr="00B21386">
        <w:rPr>
          <w:rFonts w:ascii="StobiSerif Regular" w:hAnsi="StobiSerif Regular" w:cs="Helv"/>
          <w:color w:val="000000"/>
          <w:sz w:val="22"/>
          <w:szCs w:val="22"/>
          <w:lang w:val="ru-RU"/>
        </w:rPr>
        <w:t>Дирекцијата за заштита на личните податоци</w:t>
      </w:r>
      <w:r>
        <w:rPr>
          <w:rFonts w:ascii="StobiSerif Regular" w:hAnsi="StobiSerif Regular" w:cs="Helv"/>
          <w:color w:val="000000"/>
          <w:sz w:val="22"/>
          <w:szCs w:val="22"/>
          <w:lang w:val="ru-RU"/>
        </w:rPr>
        <w:t xml:space="preserve">, Министерството за внатрешни работи како и </w:t>
      </w:r>
      <w:r>
        <w:rPr>
          <w:rFonts w:ascii="StobiSerif Regular" w:eastAsia="StobiSerif Regular" w:hAnsi="StobiSerif Regular" w:cs="StobiSerif Regular"/>
          <w:sz w:val="22"/>
          <w:szCs w:val="22"/>
          <w:lang w:val="mk-MK"/>
        </w:rPr>
        <w:t>независни експерти од научната и стручната јавност од областа на кривичната постапка кои беа задолжени со Одлуката.</w:t>
      </w:r>
    </w:p>
    <w:p w:rsidR="00474557" w:rsidRDefault="00474557" w:rsidP="00474557">
      <w:pPr>
        <w:tabs>
          <w:tab w:val="left" w:pos="720"/>
        </w:tabs>
        <w:jc w:val="both"/>
        <w:rPr>
          <w:rFonts w:ascii="StobiSerif Regular" w:hAnsi="StobiSerif Regular" w:cs="StobiSerif Regular"/>
          <w:sz w:val="22"/>
          <w:szCs w:val="22"/>
          <w:lang w:val="mk-MK"/>
        </w:rPr>
      </w:pPr>
      <w:r>
        <w:rPr>
          <w:rFonts w:ascii="StobiSerif Regular" w:hAnsi="StobiSerif Regular" w:cs="StobiSerif Bold"/>
          <w:bCs/>
          <w:sz w:val="22"/>
          <w:szCs w:val="22"/>
          <w:lang w:val="ru-RU"/>
        </w:rPr>
        <w:tab/>
        <w:t>Согласно Одлуката, меѓуресорската работна група има задача да изготви План за реализација на препораките на групата високи експерти за системски прашања од владеење на правото во врска со следењето на комуникациите (2015)</w:t>
      </w:r>
      <w:r>
        <w:rPr>
          <w:rFonts w:ascii="StobiSerif Regular" w:hAnsi="StobiSerif Regular" w:cs="StobiSerif Regular"/>
          <w:sz w:val="22"/>
          <w:szCs w:val="22"/>
          <w:lang w:val="mk-MK"/>
        </w:rPr>
        <w:t xml:space="preserve">, да ги координира активностите утврдени во Планот како и да ги дефинира правните акти (закони, подзаконски акти, стандардни оперативни процедури) кои ќе треба да се донесат или изменат, со цел да се имплементира националниот модел и да ги дефинира техничките и административни мерки за имплементирање на националниот модел, како и финансиските импликации за нивно реализирање. </w:t>
      </w:r>
    </w:p>
    <w:p w:rsidR="00474557" w:rsidRDefault="00474557" w:rsidP="00474557">
      <w:pPr>
        <w:tabs>
          <w:tab w:val="left" w:pos="720"/>
        </w:tabs>
        <w:jc w:val="both"/>
        <w:rPr>
          <w:rFonts w:ascii="StobiSerif Regular" w:hAnsi="StobiSerif Regular"/>
          <w:sz w:val="22"/>
          <w:szCs w:val="22"/>
          <w:lang w:val="mk-MK"/>
        </w:rPr>
      </w:pPr>
      <w:r>
        <w:rPr>
          <w:rFonts w:ascii="StobiSerif Regular" w:eastAsia="StobiSerif Regular" w:hAnsi="StobiSerif Regular" w:cs="StobiSerif Regular"/>
          <w:sz w:val="22"/>
          <w:szCs w:val="22"/>
          <w:lang w:val="mk-MK"/>
        </w:rPr>
        <w:tab/>
        <w:t xml:space="preserve">По серија конструктивни состаноци на кои беа разгледувани отворените прашања и дилеми во однос на начинот на реализација на препораките на групата високи експерти, </w:t>
      </w:r>
      <w:r>
        <w:rPr>
          <w:rFonts w:ascii="StobiSerif Regular" w:hAnsi="StobiSerif Regular" w:cs="StobiSerif Bold"/>
          <w:bCs/>
          <w:sz w:val="22"/>
          <w:szCs w:val="22"/>
          <w:lang w:val="ru-RU"/>
        </w:rPr>
        <w:t xml:space="preserve">работната група изготви План </w:t>
      </w:r>
      <w:r w:rsidRPr="00B21386">
        <w:rPr>
          <w:rFonts w:ascii="StobiSerif Regular" w:hAnsi="StobiSerif Regular"/>
          <w:sz w:val="22"/>
          <w:szCs w:val="22"/>
          <w:lang w:val="mk-MK"/>
        </w:rPr>
        <w:t>за реализација на препораките на групата високи експерти за системските прашања од владеењето на правото во врска со с</w:t>
      </w:r>
      <w:r>
        <w:rPr>
          <w:rFonts w:ascii="StobiSerif Regular" w:hAnsi="StobiSerif Regular"/>
          <w:sz w:val="22"/>
          <w:szCs w:val="22"/>
          <w:lang w:val="mk-MK"/>
        </w:rPr>
        <w:t>л</w:t>
      </w:r>
      <w:r w:rsidRPr="00B21386">
        <w:rPr>
          <w:rFonts w:ascii="StobiSerif Regular" w:hAnsi="StobiSerif Regular"/>
          <w:sz w:val="22"/>
          <w:szCs w:val="22"/>
          <w:lang w:val="mk-MK"/>
        </w:rPr>
        <w:t>едењето на комуникациите (2015)</w:t>
      </w:r>
      <w:r>
        <w:rPr>
          <w:rFonts w:ascii="StobiSerif Regular" w:hAnsi="StobiSerif Regular"/>
          <w:sz w:val="22"/>
          <w:szCs w:val="22"/>
          <w:lang w:val="mk-MK"/>
        </w:rPr>
        <w:t>.</w:t>
      </w:r>
    </w:p>
    <w:p w:rsidR="00474557" w:rsidRDefault="00474557" w:rsidP="0047455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 xml:space="preserve">Во Планот пред сé се прави осврт на Препораките </w:t>
      </w:r>
      <w:r>
        <w:rPr>
          <w:rFonts w:ascii="StobiSerif Regular" w:eastAsia="StobiSerif Regular" w:hAnsi="StobiSerif Regular" w:cs="StobiSerif Regular"/>
          <w:sz w:val="22"/>
          <w:szCs w:val="22"/>
          <w:lang w:val="mk-MK"/>
        </w:rPr>
        <w:t xml:space="preserve">на групата високи експерти </w:t>
      </w:r>
      <w:r w:rsidRPr="00B21386">
        <w:rPr>
          <w:rFonts w:ascii="StobiSerif Regular" w:hAnsi="StobiSerif Regular"/>
          <w:sz w:val="22"/>
          <w:szCs w:val="22"/>
          <w:lang w:val="mk-MK"/>
        </w:rPr>
        <w:t>за системските прашања од владеењето на правото во врска со с</w:t>
      </w:r>
      <w:r>
        <w:rPr>
          <w:rFonts w:ascii="StobiSerif Regular" w:hAnsi="StobiSerif Regular"/>
          <w:sz w:val="22"/>
          <w:szCs w:val="22"/>
          <w:lang w:val="mk-MK"/>
        </w:rPr>
        <w:t>л</w:t>
      </w:r>
      <w:r w:rsidRPr="00B21386">
        <w:rPr>
          <w:rFonts w:ascii="StobiSerif Regular" w:hAnsi="StobiSerif Regular"/>
          <w:sz w:val="22"/>
          <w:szCs w:val="22"/>
          <w:lang w:val="mk-MK"/>
        </w:rPr>
        <w:t>едењето на комуникациите (2015)</w:t>
      </w:r>
      <w:r>
        <w:rPr>
          <w:rFonts w:ascii="StobiSerif Regular" w:hAnsi="StobiSerif Regular"/>
          <w:sz w:val="22"/>
          <w:szCs w:val="22"/>
          <w:lang w:val="mk-MK"/>
        </w:rPr>
        <w:t xml:space="preserve"> и тоа: во однос на причините за сегашната ситуација, во однос на содржината на прислушкувањата и во врска со собранискиот надзор, како и на Вториот извештај на групата високи експерти за систематски прашања за владеење на правото објавен во септември 2017 година.</w:t>
      </w:r>
    </w:p>
    <w:p w:rsidR="00474557" w:rsidRDefault="00474557" w:rsidP="0047455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 xml:space="preserve">Во посебен дел утврден е националниот модел за надминување на констатираните недостатоци во областа на следење на комуникациите, преку формирање на Оперативно техничка агенција, како самостоен државен орган со својство на правно лице со надлежност утврдена во посебен закон – Закон за Оперативно техничка агенција. Оперативно техничката агенција претставува технички </w:t>
      </w:r>
      <w:r>
        <w:rPr>
          <w:rFonts w:ascii="StobiSerif Regular" w:hAnsi="StobiSerif Regular"/>
          <w:sz w:val="22"/>
          <w:szCs w:val="22"/>
          <w:lang w:val="mk-MK"/>
        </w:rPr>
        <w:lastRenderedPageBreak/>
        <w:t>сервис на сите со закон овластени органи за следење на комуникациите (Јавното обвинителство, Министерството за внатрешни работи – Биро за јавна безбедност и Управа за безбедност и контраразузнавање, Министерството за одбрана, Министерството за финансии – Царинска управа и Управа за финансиска полиција). Агенцијата се формира со цел да активира и да создаде услови за следење на комуникации како за кривичните истраги, така и за безбедносни потреби. Истовремено, во надлежност на Агенцијата е да остварува оперативно техничка координација помеѓу давателите на телекомуникациските услуги и органите кои се овластени за следење на комуникациите. Давателите на телекомуникациските услуги се должни на Агенцијата да и обезбедат автономен и исклучителен пристап до податоците за следените комуникации.</w:t>
      </w:r>
    </w:p>
    <w:p w:rsidR="00474557" w:rsidRDefault="00474557" w:rsidP="0047455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Со цел воспоставување на националниот модел за надминување на констатираните недостатоци во областа на следење на комуникациите, во Планот детално е разработена правната рамка. Имено, Работната група утврди потреба од донесување нов Закон за следење на комуникациите и Закон за Оперативно техничка агенција</w:t>
      </w:r>
      <w:r w:rsidRPr="00482262">
        <w:rPr>
          <w:rFonts w:ascii="StobiSerif Regular" w:hAnsi="StobiSerif Regular"/>
          <w:sz w:val="22"/>
          <w:szCs w:val="22"/>
          <w:lang w:val="ru-RU"/>
        </w:rPr>
        <w:t xml:space="preserve">, </w:t>
      </w:r>
      <w:r>
        <w:rPr>
          <w:rFonts w:ascii="StobiSerif Regular" w:hAnsi="StobiSerif Regular"/>
          <w:sz w:val="22"/>
          <w:szCs w:val="22"/>
          <w:lang w:val="mk-MK"/>
        </w:rPr>
        <w:t>како и изменување на  Законот за кривичната постапка, Законот за електронските комуникации и Законот за класифицирани информации.</w:t>
      </w:r>
    </w:p>
    <w:p w:rsidR="00474557" w:rsidRDefault="00474557" w:rsidP="0047455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Заради обезбедување функционалност на националниот модел, покрај законските решенија, предвидени се и определени технички и административни мерки потребни за негово имплементирање, како и финансиските импликации за нивно реализирање.</w:t>
      </w:r>
    </w:p>
    <w:p w:rsidR="00474557" w:rsidRDefault="00474557" w:rsidP="00474557">
      <w:pPr>
        <w:tabs>
          <w:tab w:val="left" w:pos="720"/>
        </w:tabs>
        <w:jc w:val="both"/>
        <w:rPr>
          <w:rFonts w:ascii="StobiSerif Regular" w:hAnsi="StobiSerif Regular"/>
          <w:sz w:val="22"/>
          <w:szCs w:val="22"/>
          <w:lang w:val="mk-MK"/>
        </w:rPr>
      </w:pPr>
      <w:r>
        <w:rPr>
          <w:rFonts w:ascii="StobiSerif Regular" w:hAnsi="StobiSerif Regular"/>
          <w:sz w:val="22"/>
          <w:szCs w:val="22"/>
          <w:lang w:val="mk-MK"/>
        </w:rPr>
        <w:tab/>
        <w:t>Донесувањето на потребните законските решенија, подзаконски прописи и стандардни оперативни процедури, како и реализацијата на техничките и административни мерки за имплементирање на националниот модел, во Планот се претставени со утврдена временска динамика.</w:t>
      </w:r>
    </w:p>
    <w:p w:rsidR="00BB2598" w:rsidRPr="00D46D1A" w:rsidRDefault="00BB2598" w:rsidP="00BB2598">
      <w:pPr>
        <w:ind w:firstLine="720"/>
        <w:jc w:val="both"/>
        <w:rPr>
          <w:rFonts w:ascii="StobiSerif Regular" w:hAnsi="StobiSerif Regular" w:cs="Arial"/>
          <w:color w:val="FF0000"/>
          <w:sz w:val="22"/>
          <w:szCs w:val="22"/>
          <w:lang w:val="mk-MK"/>
        </w:rPr>
      </w:pPr>
    </w:p>
    <w:p w:rsidR="00DD75F6" w:rsidRPr="00D46D1A" w:rsidRDefault="00DD75F6" w:rsidP="00DD75F6">
      <w:pPr>
        <w:shd w:val="clear" w:color="auto" w:fill="CCFFFF"/>
        <w:tabs>
          <w:tab w:val="left" w:pos="675"/>
        </w:tabs>
        <w:rPr>
          <w:rFonts w:ascii="StobiSerif Regular" w:hAnsi="StobiSerif Regular" w:cs="Calibri"/>
          <w:b/>
          <w:i/>
          <w:sz w:val="22"/>
          <w:szCs w:val="22"/>
          <w:lang w:val="mk-MK"/>
        </w:rPr>
      </w:pPr>
      <w:r w:rsidRPr="00D46D1A">
        <w:rPr>
          <w:rFonts w:ascii="StobiSerif Regular" w:hAnsi="StobiSerif Regular"/>
          <w:b/>
          <w:sz w:val="22"/>
          <w:szCs w:val="22"/>
          <w:lang w:val="mk-MK"/>
        </w:rPr>
        <w:t xml:space="preserve">2. </w:t>
      </w:r>
      <w:r w:rsidRPr="00D46D1A">
        <w:rPr>
          <w:rFonts w:ascii="StobiSerif Regular" w:hAnsi="StobiSerif Regular"/>
          <w:b/>
          <w:sz w:val="22"/>
          <w:szCs w:val="22"/>
          <w:lang w:val="mk-MK"/>
        </w:rPr>
        <w:tab/>
        <w:t>Цели на предлог регулативата</w:t>
      </w:r>
    </w:p>
    <w:p w:rsidR="00DD75F6" w:rsidRPr="00D46D1A" w:rsidRDefault="00202190" w:rsidP="00DD75F6">
      <w:pPr>
        <w:ind w:firstLine="360"/>
        <w:jc w:val="both"/>
        <w:rPr>
          <w:rFonts w:ascii="StobiSerif Regular" w:hAnsi="StobiSerif Regular"/>
          <w:i/>
          <w:sz w:val="22"/>
          <w:szCs w:val="22"/>
          <w:lang w:val="mk-MK"/>
        </w:rPr>
      </w:pPr>
      <w:r w:rsidRPr="00202190">
        <w:rPr>
          <w:rFonts w:ascii="StobiSerif Regular" w:hAnsi="StobiSerif Regular" w:cs="Arial"/>
          <w:sz w:val="22"/>
          <w:szCs w:val="22"/>
          <w:lang w:val="mk-MK"/>
        </w:rPr>
        <w:t>Со предложениот закон се врши реализација на препораките на групата високи експерти за системски прашања од владеење на правото во врска со следењето на комуникациите, а со тоа и унапредување на законските решенија со цел цел нивна соодветна практична имплементација.</w:t>
      </w: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3.</w:t>
      </w:r>
      <w:r w:rsidRPr="00D46D1A">
        <w:rPr>
          <w:rFonts w:ascii="StobiSerif Regular" w:hAnsi="StobiSerif Regular"/>
          <w:b/>
          <w:sz w:val="22"/>
          <w:szCs w:val="22"/>
          <w:lang w:val="mk-MK"/>
        </w:rPr>
        <w:tab/>
        <w:t>Можни решенија (опции)</w:t>
      </w:r>
    </w:p>
    <w:p w:rsidR="00202190" w:rsidRDefault="00DD75F6" w:rsidP="00202190">
      <w:pPr>
        <w:ind w:firstLine="720"/>
        <w:jc w:val="both"/>
        <w:rPr>
          <w:rFonts w:ascii="StobiSerif Regular" w:hAnsi="StobiSerif Regular"/>
          <w:sz w:val="22"/>
          <w:szCs w:val="22"/>
          <w:lang w:val="mk-MK"/>
        </w:rPr>
      </w:pPr>
      <w:r w:rsidRPr="00D46D1A">
        <w:rPr>
          <w:rFonts w:ascii="StobiSerif Regular" w:hAnsi="StobiSerif Regular" w:cs="Arial"/>
          <w:sz w:val="22"/>
          <w:szCs w:val="22"/>
          <w:lang w:val="mk-MK"/>
        </w:rPr>
        <w:t xml:space="preserve">Министерството за </w:t>
      </w:r>
      <w:r w:rsidR="00530FA3">
        <w:rPr>
          <w:rFonts w:ascii="StobiSerif Regular" w:hAnsi="StobiSerif Regular" w:cs="Arial"/>
          <w:sz w:val="22"/>
          <w:szCs w:val="22"/>
          <w:lang w:val="mk-MK"/>
        </w:rPr>
        <w:t>информатичко општество и администрација</w:t>
      </w:r>
      <w:r w:rsidRPr="00D46D1A">
        <w:rPr>
          <w:rFonts w:ascii="StobiSerif Regular" w:hAnsi="StobiSerif Regular" w:cs="Arial"/>
          <w:sz w:val="22"/>
          <w:szCs w:val="22"/>
          <w:lang w:val="mk-MK"/>
        </w:rPr>
        <w:t xml:space="preserve"> пристапи кон изготвување на Предлогот </w:t>
      </w:r>
      <w:r w:rsidR="00530FA3">
        <w:rPr>
          <w:rFonts w:ascii="StobiSerif Regular" w:hAnsi="StobiSerif Regular" w:cs="Arial"/>
          <w:sz w:val="22"/>
          <w:szCs w:val="22"/>
          <w:lang w:val="mk-MK"/>
        </w:rPr>
        <w:t>з</w:t>
      </w:r>
      <w:r w:rsidR="00530FA3">
        <w:rPr>
          <w:rFonts w:ascii="StobiSerif Regular" w:hAnsi="StobiSerif Regular"/>
          <w:sz w:val="22"/>
          <w:szCs w:val="22"/>
          <w:lang w:val="mk-MK"/>
        </w:rPr>
        <w:t>акон</w:t>
      </w:r>
      <w:r w:rsidRPr="00D46D1A">
        <w:rPr>
          <w:rFonts w:ascii="StobiSerif Regular" w:hAnsi="StobiSerif Regular"/>
          <w:sz w:val="22"/>
          <w:szCs w:val="22"/>
          <w:lang w:val="mk-MK"/>
        </w:rPr>
        <w:t xml:space="preserve"> за </w:t>
      </w:r>
      <w:r w:rsidR="00530FA3">
        <w:rPr>
          <w:rFonts w:ascii="StobiSerif Regular" w:hAnsi="StobiSerif Regular"/>
          <w:sz w:val="22"/>
          <w:szCs w:val="22"/>
          <w:lang w:val="mk-MK"/>
        </w:rPr>
        <w:t>изменување и дополнување на Законот за електронските комуникации</w:t>
      </w:r>
      <w:r w:rsidR="00202190">
        <w:rPr>
          <w:rFonts w:ascii="StobiSerif Regular" w:hAnsi="StobiSerif Regular"/>
          <w:sz w:val="22"/>
          <w:szCs w:val="22"/>
          <w:lang w:val="mk-MK"/>
        </w:rPr>
        <w:t xml:space="preserve"> заради унапредување на состојбите во областа на следењето на комуникациите</w:t>
      </w:r>
      <w:r w:rsidR="00530FA3">
        <w:rPr>
          <w:rFonts w:ascii="StobiSerif Regular" w:hAnsi="StobiSerif Regular"/>
          <w:sz w:val="22"/>
          <w:szCs w:val="22"/>
          <w:lang w:val="mk-MK"/>
        </w:rPr>
        <w:t xml:space="preserve">, </w:t>
      </w:r>
      <w:r w:rsidR="00715237">
        <w:rPr>
          <w:rFonts w:ascii="StobiSerif Regular" w:hAnsi="StobiSerif Regular"/>
          <w:sz w:val="22"/>
          <w:szCs w:val="22"/>
          <w:lang w:val="mk-MK"/>
        </w:rPr>
        <w:t>пропишано</w:t>
      </w:r>
      <w:r w:rsidR="00530FA3">
        <w:rPr>
          <w:rFonts w:ascii="StobiSerif Regular" w:hAnsi="StobiSerif Regular"/>
          <w:sz w:val="22"/>
          <w:szCs w:val="22"/>
          <w:lang w:val="mk-MK"/>
        </w:rPr>
        <w:t xml:space="preserve"> со членот 175 од тектот на законот</w:t>
      </w:r>
      <w:r w:rsidR="00202190">
        <w:rPr>
          <w:rFonts w:ascii="StobiSerif Regular" w:hAnsi="StobiSerif Regular"/>
          <w:sz w:val="22"/>
          <w:szCs w:val="22"/>
          <w:lang w:val="mk-MK"/>
        </w:rPr>
        <w:t>.</w:t>
      </w:r>
    </w:p>
    <w:p w:rsidR="00DD75F6" w:rsidRPr="00D46D1A" w:rsidRDefault="00DD75F6" w:rsidP="00202190">
      <w:pPr>
        <w:ind w:firstLine="720"/>
        <w:jc w:val="both"/>
        <w:rPr>
          <w:rFonts w:ascii="StobiSerif Regular" w:hAnsi="StobiSerif Regular"/>
          <w:b/>
          <w:sz w:val="22"/>
          <w:szCs w:val="22"/>
          <w:lang w:val="mk-MK"/>
        </w:rPr>
      </w:pPr>
      <w:r w:rsidRPr="00D46D1A">
        <w:rPr>
          <w:rFonts w:ascii="StobiSerif Regular" w:hAnsi="StobiSerif Regular"/>
          <w:b/>
          <w:sz w:val="22"/>
          <w:szCs w:val="22"/>
          <w:lang w:val="mk-MK"/>
        </w:rPr>
        <w:t>Проценка на влијанијата на регулативата</w:t>
      </w:r>
    </w:p>
    <w:p w:rsidR="00DD75F6" w:rsidRPr="00D46D1A" w:rsidRDefault="00DD75F6" w:rsidP="00DD75F6">
      <w:pPr>
        <w:jc w:val="both"/>
        <w:rPr>
          <w:rFonts w:ascii="StobiSerif Regular" w:hAnsi="StobiSerif Regular"/>
          <w:b/>
          <w:i/>
          <w:sz w:val="22"/>
          <w:szCs w:val="22"/>
          <w:lang w:val="mk-MK"/>
        </w:rPr>
      </w:pPr>
      <w:r w:rsidRPr="00D46D1A">
        <w:rPr>
          <w:rFonts w:ascii="StobiSerif Regular" w:hAnsi="StobiSerif Regular"/>
          <w:sz w:val="22"/>
          <w:szCs w:val="22"/>
          <w:lang w:val="mk-MK"/>
        </w:rPr>
        <w:tab/>
      </w:r>
      <w:r w:rsidRPr="00D46D1A">
        <w:rPr>
          <w:rFonts w:ascii="StobiSerif Regular" w:hAnsi="StobiSerif Regular"/>
          <w:b/>
          <w:i/>
          <w:sz w:val="22"/>
          <w:szCs w:val="22"/>
          <w:lang w:val="mk-MK"/>
        </w:rPr>
        <w:t>Можни позитивни и негативни влијанија од секоја од опциите:</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4.1</w:t>
      </w:r>
      <w:r w:rsidRPr="00D46D1A">
        <w:rPr>
          <w:rFonts w:ascii="StobiSerif Regular" w:hAnsi="StobiSerif Regular"/>
          <w:b/>
          <w:i/>
          <w:sz w:val="22"/>
          <w:szCs w:val="22"/>
          <w:lang w:val="mk-MK"/>
        </w:rPr>
        <w:tab/>
        <w:t xml:space="preserve">Економски влијанија </w:t>
      </w:r>
    </w:p>
    <w:p w:rsidR="00DD75F6" w:rsidRPr="00D46D1A" w:rsidRDefault="00DD75F6" w:rsidP="00DD75F6">
      <w:pPr>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Понудената опција нема да предизвика трошоци за економијата во областа на </w:t>
      </w:r>
      <w:r w:rsidR="00474557">
        <w:rPr>
          <w:rFonts w:ascii="StobiSerif Regular" w:hAnsi="StobiSerif Regular"/>
          <w:sz w:val="22"/>
          <w:szCs w:val="22"/>
          <w:lang w:val="mk-MK"/>
        </w:rPr>
        <w:t xml:space="preserve">вработувањето и конкурентноста и </w:t>
      </w:r>
      <w:r w:rsidRPr="00474557">
        <w:rPr>
          <w:rFonts w:ascii="StobiSerif Regular" w:hAnsi="StobiSerif Regular"/>
          <w:sz w:val="22"/>
          <w:szCs w:val="22"/>
          <w:lang w:val="mk-MK"/>
        </w:rPr>
        <w:t>нема да има влијание врз малите и средни претпријатија и други економски субјекти.</w:t>
      </w:r>
      <w:r w:rsidRPr="00D46D1A">
        <w:rPr>
          <w:rFonts w:ascii="StobiSerif Regular" w:hAnsi="StobiSerif Regular"/>
          <w:sz w:val="22"/>
          <w:szCs w:val="22"/>
          <w:lang w:val="mk-MK"/>
        </w:rPr>
        <w:t xml:space="preserve">  </w:t>
      </w:r>
    </w:p>
    <w:p w:rsidR="00DD75F6" w:rsidRPr="00D46D1A" w:rsidRDefault="00DD75F6" w:rsidP="00DD75F6">
      <w:pPr>
        <w:tabs>
          <w:tab w:val="left" w:pos="675"/>
        </w:tabs>
        <w:rPr>
          <w:rFonts w:ascii="StobiSerif Regular" w:hAnsi="StobiSerif Regular"/>
          <w:i/>
          <w:sz w:val="22"/>
          <w:szCs w:val="22"/>
          <w:lang w:val="mk-MK"/>
        </w:rPr>
      </w:pPr>
    </w:p>
    <w:p w:rsidR="00DD75F6" w:rsidRPr="00D46D1A" w:rsidRDefault="00DD75F6" w:rsidP="00DD75F6">
      <w:pPr>
        <w:numPr>
          <w:ilvl w:val="8"/>
          <w:numId w:val="6"/>
        </w:numPr>
        <w:jc w:val="both"/>
        <w:rPr>
          <w:rFonts w:ascii="StobiSerif Regular" w:hAnsi="StobiSerif Regular"/>
          <w:b/>
          <w:i/>
          <w:sz w:val="22"/>
          <w:szCs w:val="22"/>
          <w:lang w:val="mk-MK"/>
        </w:rPr>
      </w:pPr>
      <w:r w:rsidRPr="00D46D1A">
        <w:rPr>
          <w:rFonts w:ascii="StobiSerif Regular" w:hAnsi="StobiSerif Regular"/>
          <w:b/>
          <w:i/>
          <w:sz w:val="22"/>
          <w:szCs w:val="22"/>
          <w:lang w:val="en-US"/>
        </w:rPr>
        <w:t xml:space="preserve">4.2  </w:t>
      </w:r>
      <w:r w:rsidRPr="00D46D1A">
        <w:rPr>
          <w:rFonts w:ascii="StobiSerif Regular" w:hAnsi="StobiSerif Regular"/>
          <w:b/>
          <w:i/>
          <w:sz w:val="22"/>
          <w:szCs w:val="22"/>
          <w:lang w:val="mk-MK"/>
        </w:rPr>
        <w:t xml:space="preserve">Фискални влијанија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усвојување на предложениот закон не се потребни дополнителни фискални средства. </w:t>
      </w:r>
    </w:p>
    <w:p w:rsidR="002010C1" w:rsidRPr="00D46D1A" w:rsidRDefault="002010C1" w:rsidP="00BB2598">
      <w:pPr>
        <w:jc w:val="both"/>
        <w:rPr>
          <w:rFonts w:ascii="StobiSerif Regular" w:hAnsi="StobiSerif Regular"/>
          <w:b/>
          <w:i/>
          <w:sz w:val="22"/>
          <w:szCs w:val="22"/>
          <w:lang w:val="mk-MK"/>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      4.3  </w:t>
      </w:r>
      <w:r w:rsidR="00DD75F6" w:rsidRPr="00D46D1A">
        <w:rPr>
          <w:rFonts w:ascii="StobiSerif Regular" w:hAnsi="StobiSerif Regular"/>
          <w:b/>
          <w:i/>
          <w:sz w:val="22"/>
          <w:szCs w:val="22"/>
          <w:lang w:val="mk-MK"/>
        </w:rPr>
        <w:t xml:space="preserve">Социјални влијанија </w:t>
      </w:r>
    </w:p>
    <w:p w:rsidR="00DD75F6" w:rsidRPr="00D46D1A" w:rsidRDefault="00DD75F6" w:rsidP="00DD75F6">
      <w:pPr>
        <w:ind w:firstLine="720"/>
        <w:jc w:val="both"/>
        <w:rPr>
          <w:rFonts w:ascii="StobiSerif Regular" w:hAnsi="StobiSerif Regular"/>
          <w:i/>
          <w:sz w:val="22"/>
          <w:szCs w:val="22"/>
          <w:lang w:val="mk-MK"/>
        </w:rPr>
      </w:pPr>
      <w:r w:rsidRPr="00D46D1A">
        <w:rPr>
          <w:rFonts w:ascii="StobiSerif Regular" w:hAnsi="StobiSerif Regular"/>
          <w:sz w:val="22"/>
          <w:szCs w:val="22"/>
          <w:lang w:val="mk-MK"/>
        </w:rPr>
        <w:t xml:space="preserve">Предложените </w:t>
      </w:r>
      <w:r w:rsidR="00474557">
        <w:rPr>
          <w:rFonts w:ascii="StobiSerif Regular" w:hAnsi="StobiSerif Regular"/>
          <w:sz w:val="22"/>
          <w:szCs w:val="22"/>
          <w:lang w:val="mk-MK"/>
        </w:rPr>
        <w:t>решенија</w:t>
      </w:r>
      <w:r w:rsidRPr="00D46D1A">
        <w:rPr>
          <w:rFonts w:ascii="StobiSerif Regular" w:hAnsi="StobiSerif Regular"/>
          <w:sz w:val="22"/>
          <w:szCs w:val="22"/>
          <w:lang w:val="mk-MK"/>
        </w:rPr>
        <w:t xml:space="preserve"> нема да влијааат врз намалување на сиромаштијата, заштитата и унапредувањето на здравјето, заштитата и унапредувањето на човековите права и родовата еднаквост, заштита на ранливите групи и обесправените. </w:t>
      </w:r>
    </w:p>
    <w:p w:rsidR="00DD75F6" w:rsidRPr="00531CA7" w:rsidRDefault="00DD75F6" w:rsidP="00DD75F6">
      <w:pPr>
        <w:tabs>
          <w:tab w:val="left" w:pos="675"/>
        </w:tabs>
        <w:rPr>
          <w:rFonts w:ascii="StobiSerif Regular" w:hAnsi="StobiSerif Regular"/>
          <w:i/>
          <w:sz w:val="22"/>
          <w:szCs w:val="22"/>
          <w:lang w:val="ru-RU"/>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i/>
          <w:sz w:val="22"/>
          <w:szCs w:val="22"/>
          <w:lang w:val="mk-MK"/>
        </w:rPr>
        <w:t xml:space="preserve">   </w:t>
      </w:r>
      <w:r w:rsidRPr="00D46D1A">
        <w:rPr>
          <w:rFonts w:ascii="StobiSerif Regular" w:hAnsi="StobiSerif Regular"/>
          <w:b/>
          <w:i/>
          <w:sz w:val="22"/>
          <w:szCs w:val="22"/>
          <w:lang w:val="mk-MK"/>
        </w:rPr>
        <w:t xml:space="preserve">4.4      </w:t>
      </w:r>
      <w:r w:rsidR="00DD75F6" w:rsidRPr="00D46D1A">
        <w:rPr>
          <w:rFonts w:ascii="StobiSerif Regular" w:hAnsi="StobiSerif Regular"/>
          <w:b/>
          <w:i/>
          <w:sz w:val="22"/>
          <w:szCs w:val="22"/>
          <w:lang w:val="mk-MK"/>
        </w:rPr>
        <w:t xml:space="preserve">Влијанија врз животната средина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Со предложените решенија нема да се влијае врз воздухот, почвата, нема да има ефект на стаклена градина, бучава, био-диверзитет, а со тоа што нема влијание </w:t>
      </w:r>
      <w:r w:rsidRPr="00D46D1A">
        <w:rPr>
          <w:rFonts w:ascii="StobiSerif Regular" w:hAnsi="StobiSerif Regular"/>
          <w:sz w:val="22"/>
          <w:szCs w:val="22"/>
          <w:lang w:val="mk-MK"/>
        </w:rPr>
        <w:lastRenderedPageBreak/>
        <w:t xml:space="preserve">врз наведените делови на природата, нема да има ниту директно или индиректно влијание врз здравјето на луѓето.  </w:t>
      </w:r>
    </w:p>
    <w:p w:rsidR="00DD75F6" w:rsidRPr="00D46D1A" w:rsidRDefault="00DD75F6" w:rsidP="00DD75F6">
      <w:pPr>
        <w:jc w:val="both"/>
        <w:rPr>
          <w:rFonts w:ascii="StobiSerif Regular" w:hAnsi="StobiSerif Regular"/>
          <w:i/>
          <w:sz w:val="22"/>
          <w:szCs w:val="22"/>
          <w:lang w:val="mk-MK"/>
        </w:rPr>
      </w:pP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4.5</w:t>
      </w:r>
      <w:r w:rsidRPr="00D46D1A">
        <w:rPr>
          <w:rFonts w:ascii="StobiSerif Regular" w:hAnsi="StobiSerif Regular"/>
          <w:b/>
          <w:i/>
          <w:sz w:val="22"/>
          <w:szCs w:val="22"/>
          <w:lang w:val="mk-MK"/>
        </w:rPr>
        <w:tab/>
        <w:t xml:space="preserve">Административни влијанија и трошоци – </w:t>
      </w:r>
    </w:p>
    <w:p w:rsidR="00DD75F6" w:rsidRPr="00D46D1A" w:rsidRDefault="00DD75F6" w:rsidP="00D46D1A">
      <w:pPr>
        <w:jc w:val="both"/>
        <w:rPr>
          <w:rFonts w:ascii="StobiSerif Regular" w:hAnsi="StobiSerif Regular"/>
          <w:b/>
          <w:sz w:val="22"/>
          <w:szCs w:val="22"/>
          <w:lang w:val="mk-MK"/>
        </w:rPr>
      </w:pPr>
      <w:r w:rsidRPr="00D46D1A">
        <w:rPr>
          <w:rFonts w:ascii="StobiSerif Regular" w:hAnsi="StobiSerif Regular"/>
          <w:i/>
          <w:sz w:val="22"/>
          <w:szCs w:val="22"/>
          <w:lang w:val="mk-MK"/>
        </w:rPr>
        <w:tab/>
      </w:r>
      <w:r w:rsidRPr="00D46D1A">
        <w:rPr>
          <w:rFonts w:ascii="StobiSerif Regular" w:hAnsi="StobiSerif Regular"/>
          <w:b/>
          <w:sz w:val="22"/>
          <w:szCs w:val="22"/>
          <w:lang w:val="mk-MK"/>
        </w:rPr>
        <w:t>а) трошоци за спроведување</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имплементација на наведениот закон, не се потребни нови човечки ресурси и нивна обука, ниту пак дополнителни инвестиции во канцелариски простор, опрема и слично.   </w:t>
      </w:r>
    </w:p>
    <w:p w:rsidR="00DD75F6" w:rsidRPr="00D46D1A" w:rsidRDefault="00DD75F6" w:rsidP="00DD75F6">
      <w:pPr>
        <w:ind w:left="720"/>
        <w:jc w:val="both"/>
        <w:rPr>
          <w:rFonts w:ascii="StobiSerif Regular" w:hAnsi="StobiSerif Regular"/>
          <w:i/>
          <w:sz w:val="22"/>
          <w:szCs w:val="22"/>
          <w:lang w:val="mk-MK"/>
        </w:rPr>
      </w:pPr>
    </w:p>
    <w:p w:rsidR="00DD75F6" w:rsidRP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б)</w:t>
      </w:r>
      <w:r w:rsidR="00BB2598" w:rsidRP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 xml:space="preserve">трошоци за почитување на регулативата </w:t>
      </w:r>
    </w:p>
    <w:p w:rsidR="00DD75F6" w:rsidRPr="00D46D1A" w:rsidRDefault="00DD75F6" w:rsidP="00DD75F6">
      <w:pPr>
        <w:jc w:val="both"/>
        <w:rPr>
          <w:rFonts w:ascii="StobiSerif Regular" w:hAnsi="StobiSerif Regular" w:cs="Calibri"/>
          <w:i/>
          <w:iCs/>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Со предложените законски решенија </w:t>
      </w:r>
      <w:r w:rsidRPr="00D46D1A">
        <w:rPr>
          <w:rFonts w:ascii="StobiSerif Regular" w:hAnsi="StobiSerif Regular" w:cs="Calibri"/>
          <w:iCs/>
          <w:sz w:val="22"/>
          <w:szCs w:val="22"/>
          <w:lang w:val="mk-MK"/>
        </w:rPr>
        <w:t xml:space="preserve">не се предлага воведување на нови административни оптоварувања, формалности и трошоци, односно не се предвидени нови трошоци за издавање на лиценци, дозволи и друго за правните и физичките лица, со што не се влијае врз конкурентноста. </w:t>
      </w:r>
    </w:p>
    <w:p w:rsidR="00DD75F6" w:rsidRPr="00D46D1A" w:rsidRDefault="00DD75F6" w:rsidP="00DD75F6">
      <w:pPr>
        <w:tabs>
          <w:tab w:val="left" w:pos="675"/>
        </w:tabs>
        <w:rPr>
          <w:rFonts w:ascii="StobiSerif Regular" w:hAnsi="StobiSerif Regular" w:cs="Calibri"/>
          <w:i/>
          <w:iCs/>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5.</w:t>
      </w:r>
      <w:r w:rsidRPr="00D46D1A">
        <w:rPr>
          <w:rFonts w:ascii="StobiSerif Regular" w:hAnsi="StobiSerif Regular"/>
          <w:b/>
          <w:sz w:val="22"/>
          <w:szCs w:val="22"/>
          <w:lang w:val="mk-MK"/>
        </w:rPr>
        <w:tab/>
        <w:t>Консултации</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5.1</w:t>
      </w:r>
      <w:r w:rsidRPr="00D46D1A">
        <w:rPr>
          <w:rFonts w:ascii="StobiSerif Regular" w:hAnsi="StobiSerif Regular"/>
          <w:b/>
          <w:i/>
          <w:sz w:val="22"/>
          <w:szCs w:val="22"/>
          <w:lang w:val="mk-MK"/>
        </w:rPr>
        <w:tab/>
        <w:t xml:space="preserve">Засегнати страни и начин на вклучување </w:t>
      </w:r>
    </w:p>
    <w:p w:rsidR="002010C1" w:rsidRDefault="00BB2598" w:rsidP="00202190">
      <w:pPr>
        <w:tabs>
          <w:tab w:val="left" w:pos="0"/>
        </w:tabs>
        <w:jc w:val="both"/>
        <w:rPr>
          <w:rFonts w:ascii="StobiSerif Regular" w:hAnsi="StobiSerif Regular"/>
          <w:sz w:val="22"/>
          <w:szCs w:val="22"/>
          <w:lang w:val="mk-MK"/>
        </w:rPr>
      </w:pPr>
      <w:r w:rsidRPr="00D46D1A">
        <w:rPr>
          <w:rFonts w:ascii="StobiSerif Regular" w:hAnsi="StobiSerif Regular" w:cs="Arial"/>
          <w:sz w:val="22"/>
          <w:szCs w:val="22"/>
          <w:lang w:val="mk-MK"/>
        </w:rPr>
        <w:tab/>
      </w:r>
      <w:r w:rsidR="00F534F6">
        <w:rPr>
          <w:rFonts w:ascii="StobiSerif Regular" w:hAnsi="StobiSerif Regular" w:cs="Arial"/>
          <w:sz w:val="22"/>
          <w:szCs w:val="22"/>
          <w:lang w:val="mk-MK"/>
        </w:rPr>
        <w:t>При изготвувањето на Предлог</w:t>
      </w:r>
      <w:r w:rsidR="00474557" w:rsidRPr="00942E0B">
        <w:rPr>
          <w:rFonts w:ascii="StobiSerif Regular" w:hAnsi="StobiSerif Regular" w:cs="Arial"/>
          <w:sz w:val="22"/>
          <w:szCs w:val="22"/>
          <w:lang w:val="mk-MK"/>
        </w:rPr>
        <w:t xml:space="preserve"> на </w:t>
      </w:r>
      <w:r w:rsidR="00F534F6">
        <w:rPr>
          <w:rFonts w:ascii="StobiSerif Regular" w:hAnsi="StobiSerif Regular" w:cs="Arial"/>
          <w:sz w:val="22"/>
          <w:szCs w:val="22"/>
          <w:lang w:val="mk-MK"/>
        </w:rPr>
        <w:t>з</w:t>
      </w:r>
      <w:r w:rsidR="00474557" w:rsidRPr="00942E0B">
        <w:rPr>
          <w:rFonts w:ascii="StobiSerif Regular" w:hAnsi="StobiSerif Regular" w:cs="Arial"/>
          <w:sz w:val="22"/>
          <w:szCs w:val="22"/>
          <w:lang w:val="mk-MK"/>
        </w:rPr>
        <w:t>акон</w:t>
      </w:r>
      <w:r w:rsidR="00F534F6">
        <w:rPr>
          <w:rFonts w:ascii="StobiSerif Regular" w:hAnsi="StobiSerif Regular" w:cs="Arial"/>
          <w:sz w:val="22"/>
          <w:szCs w:val="22"/>
          <w:lang w:val="mk-MK"/>
        </w:rPr>
        <w:t>от за измени и дополнувања на законот за електронските комуникации</w:t>
      </w:r>
      <w:r w:rsidR="00474557" w:rsidRPr="00942E0B">
        <w:rPr>
          <w:rFonts w:ascii="StobiSerif Regular" w:hAnsi="StobiSerif Regular" w:cs="Arial"/>
          <w:sz w:val="22"/>
          <w:szCs w:val="22"/>
          <w:lang w:val="mk-MK"/>
        </w:rPr>
        <w:t xml:space="preserve"> беа вклучени засегнати</w:t>
      </w:r>
      <w:r w:rsidR="00474557">
        <w:rPr>
          <w:rFonts w:ascii="StobiSerif Regular" w:hAnsi="StobiSerif Regular" w:cs="Arial"/>
          <w:sz w:val="22"/>
          <w:szCs w:val="22"/>
          <w:lang w:val="mk-MK"/>
        </w:rPr>
        <w:t xml:space="preserve">  </w:t>
      </w:r>
      <w:r w:rsidR="006817AD">
        <w:rPr>
          <w:rFonts w:ascii="StobiSerif Regular" w:hAnsi="StobiSerif Regular" w:cs="Arial"/>
          <w:sz w:val="22"/>
          <w:szCs w:val="22"/>
          <w:lang w:val="mk-MK"/>
        </w:rPr>
        <w:t>субјекти.</w:t>
      </w:r>
      <w:r w:rsidR="00474557">
        <w:rPr>
          <w:rFonts w:ascii="StobiSerif Regular" w:hAnsi="StobiSerif Regular" w:cs="Arial"/>
          <w:sz w:val="22"/>
          <w:szCs w:val="22"/>
          <w:lang w:val="mk-MK"/>
        </w:rPr>
        <w:t xml:space="preserve">           </w:t>
      </w:r>
    </w:p>
    <w:p w:rsidR="00DD75F6" w:rsidRPr="00D46D1A" w:rsidRDefault="00DD75F6" w:rsidP="002010C1">
      <w:pPr>
        <w:tabs>
          <w:tab w:val="left" w:pos="540"/>
        </w:tabs>
        <w:jc w:val="both"/>
        <w:rPr>
          <w:rFonts w:ascii="StobiSerif Regular" w:hAnsi="StobiSerif Regular"/>
          <w:b/>
          <w:sz w:val="22"/>
          <w:szCs w:val="22"/>
          <w:lang w:val="mk-MK"/>
        </w:rPr>
      </w:pPr>
      <w:r w:rsidRPr="00D46D1A">
        <w:rPr>
          <w:rFonts w:ascii="StobiSerif Regular" w:hAnsi="StobiSerif Regular"/>
          <w:b/>
          <w:i/>
          <w:sz w:val="22"/>
          <w:szCs w:val="22"/>
          <w:lang w:val="mk-MK"/>
        </w:rPr>
        <w:t xml:space="preserve">Преглед на добиените и вградените мислења </w:t>
      </w:r>
    </w:p>
    <w:p w:rsidR="006816C4" w:rsidRPr="006816C4" w:rsidRDefault="006816C4" w:rsidP="006816C4">
      <w:pPr>
        <w:autoSpaceDE w:val="0"/>
        <w:spacing w:line="240" w:lineRule="atLeast"/>
        <w:ind w:firstLine="720"/>
        <w:jc w:val="both"/>
        <w:rPr>
          <w:rFonts w:ascii="StobiSerif Regular" w:hAnsi="StobiSerif Regular" w:cs="StobiSerif Regular"/>
          <w:color w:val="000000"/>
          <w:sz w:val="22"/>
          <w:szCs w:val="22"/>
          <w:lang w:val="ru-RU"/>
        </w:rPr>
      </w:pPr>
    </w:p>
    <w:p w:rsidR="00DD75F6" w:rsidRPr="00D46D1A" w:rsidRDefault="00DD75F6" w:rsidP="00DD75F6">
      <w:pPr>
        <w:ind w:firstLine="720"/>
        <w:jc w:val="both"/>
        <w:rPr>
          <w:rFonts w:ascii="StobiSerif Regular" w:hAnsi="StobiSerif Regular"/>
          <w:b/>
          <w:sz w:val="22"/>
          <w:szCs w:val="22"/>
          <w:lang w:val="mk-MK"/>
        </w:rPr>
      </w:pPr>
      <w:r w:rsidRPr="00D46D1A">
        <w:rPr>
          <w:rFonts w:ascii="StobiSerif Regular" w:hAnsi="StobiSerif Regular"/>
          <w:b/>
          <w:i/>
          <w:sz w:val="22"/>
          <w:szCs w:val="22"/>
          <w:lang w:val="mk-MK"/>
        </w:rPr>
        <w:t>5.3</w:t>
      </w:r>
      <w:r w:rsidRPr="00D46D1A">
        <w:rPr>
          <w:rFonts w:ascii="StobiSerif Regular" w:hAnsi="StobiSerif Regular"/>
          <w:b/>
          <w:i/>
          <w:sz w:val="22"/>
          <w:szCs w:val="22"/>
          <w:lang w:val="mk-MK"/>
        </w:rPr>
        <w:tab/>
        <w:t xml:space="preserve">Мислењата кои не биле земени предвид и зошто </w:t>
      </w:r>
    </w:p>
    <w:p w:rsidR="00DD75F6" w:rsidRPr="006816C4" w:rsidRDefault="00DD75F6" w:rsidP="00DD75F6">
      <w:pPr>
        <w:tabs>
          <w:tab w:val="left" w:pos="675"/>
        </w:tabs>
        <w:rPr>
          <w:rFonts w:ascii="StobiSerif Regular" w:hAnsi="StobiSerif Regular"/>
          <w:i/>
          <w:sz w:val="22"/>
          <w:szCs w:val="22"/>
          <w:lang w:val="ru-RU"/>
        </w:rPr>
      </w:pPr>
    </w:p>
    <w:p w:rsidR="009A6201" w:rsidRPr="00474557" w:rsidRDefault="009A6201"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 xml:space="preserve">6. </w:t>
      </w:r>
      <w:r w:rsidRPr="00D46D1A">
        <w:rPr>
          <w:rFonts w:ascii="StobiSerif Regular" w:hAnsi="StobiSerif Regular"/>
          <w:b/>
          <w:sz w:val="22"/>
          <w:szCs w:val="22"/>
          <w:lang w:val="mk-MK"/>
        </w:rPr>
        <w:tab/>
        <w:t>Заклучоци и препорачано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6.1</w:t>
      </w:r>
      <w:r w:rsidRPr="00D46D1A">
        <w:rPr>
          <w:rFonts w:ascii="StobiSerif Regular" w:hAnsi="StobiSerif Regular"/>
          <w:b/>
          <w:i/>
          <w:sz w:val="22"/>
          <w:szCs w:val="22"/>
          <w:lang w:val="mk-MK"/>
        </w:rPr>
        <w:tab/>
        <w:t xml:space="preserve">Споредбен преглед на позитивните и негативните влијанија на </w:t>
      </w:r>
    </w:p>
    <w:p w:rsidR="00DD75F6" w:rsidRPr="00D46D1A" w:rsidRDefault="00DD75F6" w:rsidP="00D46D1A">
      <w:pPr>
        <w:jc w:val="both"/>
        <w:rPr>
          <w:rFonts w:ascii="StobiSerif Regular" w:hAnsi="StobiSerif Regular"/>
          <w:b/>
          <w:i/>
          <w:sz w:val="22"/>
          <w:szCs w:val="22"/>
          <w:lang w:val="mk-MK"/>
        </w:rPr>
      </w:pPr>
      <w:r w:rsidRPr="00D46D1A">
        <w:rPr>
          <w:rFonts w:ascii="StobiSerif Regular" w:hAnsi="StobiSerif Regular"/>
          <w:b/>
          <w:i/>
          <w:sz w:val="22"/>
          <w:szCs w:val="22"/>
          <w:lang w:val="mk-MK"/>
        </w:rPr>
        <w:t>можните решенија (опции)</w:t>
      </w:r>
    </w:p>
    <w:p w:rsidR="002010C1" w:rsidRDefault="00DD75F6" w:rsidP="00DD75F6">
      <w:pPr>
        <w:ind w:firstLine="720"/>
        <w:jc w:val="both"/>
        <w:rPr>
          <w:rFonts w:ascii="StobiSerif Regular" w:hAnsi="StobiSerif Regular" w:cs="StobiSerif Regular"/>
          <w:sz w:val="22"/>
          <w:szCs w:val="22"/>
          <w:lang w:val="mk-MK"/>
        </w:rPr>
      </w:pPr>
      <w:r w:rsidRPr="00D46D1A">
        <w:rPr>
          <w:rFonts w:ascii="StobiSerif Regular" w:hAnsi="StobiSerif Regular"/>
          <w:sz w:val="22"/>
          <w:szCs w:val="22"/>
          <w:lang w:val="sl-SI"/>
        </w:rPr>
        <w:t>O</w:t>
      </w:r>
      <w:r w:rsidRPr="00D46D1A">
        <w:rPr>
          <w:rFonts w:ascii="StobiSerif Regular" w:hAnsi="StobiSerif Regular"/>
          <w:sz w:val="22"/>
          <w:szCs w:val="22"/>
          <w:lang w:val="ru-RU"/>
        </w:rPr>
        <w:t>сновната заложба п</w:t>
      </w:r>
      <w:r w:rsidR="00202190">
        <w:rPr>
          <w:rFonts w:ascii="StobiSerif Regular" w:hAnsi="StobiSerif Regular"/>
          <w:sz w:val="22"/>
          <w:szCs w:val="22"/>
          <w:lang w:val="ru-RU"/>
        </w:rPr>
        <w:t>ри изготвување на Предлогот на З</w:t>
      </w:r>
      <w:r w:rsidRPr="00D46D1A">
        <w:rPr>
          <w:rFonts w:ascii="StobiSerif Regular" w:hAnsi="StobiSerif Regular"/>
          <w:sz w:val="22"/>
          <w:szCs w:val="22"/>
          <w:lang w:val="ru-RU"/>
        </w:rPr>
        <w:t xml:space="preserve">акон за </w:t>
      </w:r>
      <w:r w:rsidR="00202190">
        <w:rPr>
          <w:rFonts w:ascii="StobiSerif Regular" w:hAnsi="StobiSerif Regular"/>
          <w:sz w:val="22"/>
          <w:szCs w:val="22"/>
          <w:lang w:val="ru-RU"/>
        </w:rPr>
        <w:t>следење на комуникациите</w:t>
      </w:r>
      <w:r w:rsidR="0094292C" w:rsidRPr="00B35585">
        <w:rPr>
          <w:rFonts w:ascii="StobiSerif Regular" w:hAnsi="StobiSerif Regular" w:cs="StobiSerif Regular"/>
          <w:sz w:val="22"/>
          <w:szCs w:val="22"/>
          <w:lang w:val="mk-MK"/>
        </w:rPr>
        <w:t xml:space="preserve"> </w:t>
      </w:r>
      <w:r w:rsidR="00202190">
        <w:rPr>
          <w:rFonts w:ascii="StobiSerif Regular" w:hAnsi="StobiSerif Regular" w:cs="StobiSerif Regular"/>
          <w:sz w:val="22"/>
          <w:szCs w:val="22"/>
          <w:lang w:val="mk-MK"/>
        </w:rPr>
        <w:t xml:space="preserve">е унапредување на </w:t>
      </w:r>
      <w:r w:rsidR="00BC718F">
        <w:rPr>
          <w:rFonts w:ascii="StobiSerif Regular" w:hAnsi="StobiSerif Regular" w:cs="StobiSerif Regular"/>
          <w:sz w:val="22"/>
          <w:szCs w:val="22"/>
          <w:lang w:val="mk-MK"/>
        </w:rPr>
        <w:t>состојбата на конкретни законски решенија во областа на следењето на комуникациите</w:t>
      </w:r>
      <w:r w:rsidR="0094292C" w:rsidRPr="00B35585">
        <w:rPr>
          <w:rFonts w:ascii="StobiSerif Regular" w:hAnsi="StobiSerif Regular" w:cs="StobiSerif Regular"/>
          <w:sz w:val="22"/>
          <w:szCs w:val="22"/>
          <w:lang w:val="mk-MK"/>
        </w:rPr>
        <w:t xml:space="preserve"> со цел нивна доследна примена</w:t>
      </w:r>
      <w:r w:rsidR="002010C1">
        <w:rPr>
          <w:rFonts w:ascii="StobiSerif Regular" w:hAnsi="StobiSerif Regular" w:cs="StobiSerif Regular"/>
          <w:sz w:val="22"/>
          <w:szCs w:val="22"/>
          <w:lang w:val="mk-MK"/>
        </w:rPr>
        <w:t>.</w:t>
      </w:r>
    </w:p>
    <w:p w:rsidR="00DD75F6" w:rsidRPr="00B35585" w:rsidRDefault="002010C1" w:rsidP="00DD75F6">
      <w:pPr>
        <w:ind w:firstLine="720"/>
        <w:jc w:val="both"/>
        <w:rPr>
          <w:rFonts w:ascii="StobiSerif Regular" w:hAnsi="StobiSerif Regular" w:cs="Times New Roman 852"/>
          <w:sz w:val="22"/>
          <w:szCs w:val="22"/>
          <w:lang w:val="mk-MK"/>
        </w:rPr>
      </w:pPr>
      <w:r w:rsidRPr="00B35585">
        <w:rPr>
          <w:rFonts w:ascii="StobiSerif Regular" w:hAnsi="StobiSerif Regular" w:cs="Times New Roman 852"/>
          <w:sz w:val="22"/>
          <w:szCs w:val="22"/>
          <w:lang w:val="mk-MK"/>
        </w:rPr>
        <w:t xml:space="preserve"> </w:t>
      </w:r>
    </w:p>
    <w:p w:rsidR="00D46D1A" w:rsidRPr="00B35585" w:rsidRDefault="00DD75F6" w:rsidP="00D46D1A">
      <w:pPr>
        <w:numPr>
          <w:ilvl w:val="1"/>
          <w:numId w:val="12"/>
        </w:numPr>
        <w:jc w:val="both"/>
        <w:rPr>
          <w:rFonts w:ascii="StobiSerif Regular" w:hAnsi="StobiSerif Regular"/>
          <w:b/>
          <w:i/>
          <w:sz w:val="22"/>
          <w:szCs w:val="22"/>
          <w:lang w:val="mk-MK"/>
        </w:rPr>
      </w:pPr>
      <w:r w:rsidRPr="00B35585">
        <w:rPr>
          <w:rFonts w:ascii="StobiSerif Regular" w:hAnsi="StobiSerif Regular"/>
          <w:b/>
          <w:i/>
          <w:sz w:val="22"/>
          <w:szCs w:val="22"/>
          <w:lang w:val="mk-MK"/>
        </w:rPr>
        <w:t xml:space="preserve">Ризици во спроведувањето и примената на секое од можните </w:t>
      </w:r>
    </w:p>
    <w:p w:rsidR="00DD75F6" w:rsidRPr="00D46D1A" w:rsidRDefault="00DD75F6" w:rsidP="00D46D1A">
      <w:pPr>
        <w:jc w:val="both"/>
        <w:rPr>
          <w:rFonts w:ascii="StobiSerif Regular" w:hAnsi="StobiSerif Regular"/>
          <w:i/>
          <w:sz w:val="22"/>
          <w:szCs w:val="22"/>
          <w:lang w:val="mk-MK"/>
        </w:rPr>
      </w:pPr>
      <w:r w:rsidRPr="00D46D1A">
        <w:rPr>
          <w:rFonts w:ascii="StobiSerif Regular" w:hAnsi="StobiSerif Regular"/>
          <w:b/>
          <w:i/>
          <w:sz w:val="22"/>
          <w:szCs w:val="22"/>
          <w:lang w:val="mk-MK"/>
        </w:rPr>
        <w:t>решенија (опции</w:t>
      </w:r>
      <w:r w:rsidRPr="00D46D1A">
        <w:rPr>
          <w:rFonts w:ascii="StobiSerif Regular" w:hAnsi="StobiSerif Regular"/>
          <w:i/>
          <w:sz w:val="22"/>
          <w:szCs w:val="22"/>
          <w:lang w:val="mk-MK"/>
        </w:rPr>
        <w:t>)</w:t>
      </w:r>
    </w:p>
    <w:p w:rsidR="00DD75F6" w:rsidRDefault="00DD75F6" w:rsidP="00DD75F6">
      <w:pPr>
        <w:tabs>
          <w:tab w:val="left" w:pos="675"/>
        </w:tabs>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При спроведувањето и примената на предложените законски решенија не постојат ризици.</w:t>
      </w:r>
    </w:p>
    <w:p w:rsidR="008B2089" w:rsidRPr="00D46D1A" w:rsidRDefault="008B2089" w:rsidP="00DD75F6">
      <w:pPr>
        <w:tabs>
          <w:tab w:val="left" w:pos="675"/>
        </w:tabs>
        <w:jc w:val="both"/>
        <w:rPr>
          <w:rFonts w:ascii="StobiSerif Regular" w:hAnsi="StobiSerif Regular"/>
          <w:sz w:val="22"/>
          <w:szCs w:val="22"/>
          <w:lang w:val="mk-MK"/>
        </w:rPr>
      </w:pPr>
    </w:p>
    <w:p w:rsidR="00DD75F6" w:rsidRPr="002010C1" w:rsidRDefault="00DD75F6" w:rsidP="00D46D1A">
      <w:pPr>
        <w:tabs>
          <w:tab w:val="left" w:pos="675"/>
        </w:tabs>
        <w:jc w:val="both"/>
        <w:rPr>
          <w:rFonts w:ascii="StobiSerif Regular" w:hAnsi="StobiSerif Regular"/>
          <w:b/>
          <w:i/>
          <w:sz w:val="22"/>
          <w:szCs w:val="22"/>
          <w:lang w:val="mk-MK"/>
        </w:rPr>
      </w:pPr>
      <w:r w:rsidRPr="00D46D1A">
        <w:rPr>
          <w:rFonts w:ascii="StobiSerif Regular" w:hAnsi="StobiSerif Regular"/>
          <w:sz w:val="22"/>
          <w:szCs w:val="22"/>
          <w:lang w:val="mk-MK"/>
        </w:rPr>
        <w:t xml:space="preserve"> </w:t>
      </w:r>
      <w:r w:rsidR="00D46D1A">
        <w:rPr>
          <w:rFonts w:ascii="StobiSerif Regular" w:hAnsi="StobiSerif Regular"/>
          <w:sz w:val="22"/>
          <w:szCs w:val="22"/>
          <w:lang w:val="mk-MK"/>
        </w:rPr>
        <w:tab/>
      </w:r>
      <w:r w:rsidRPr="00D46D1A">
        <w:rPr>
          <w:rFonts w:ascii="StobiSerif Regular" w:hAnsi="StobiSerif Regular"/>
          <w:b/>
          <w:i/>
          <w:sz w:val="22"/>
          <w:szCs w:val="22"/>
          <w:lang w:val="mk-MK"/>
        </w:rPr>
        <w:t>6.3</w:t>
      </w:r>
      <w:r w:rsidRPr="00D46D1A">
        <w:rPr>
          <w:rFonts w:ascii="StobiSerif Regular" w:hAnsi="StobiSerif Regular"/>
          <w:b/>
          <w:i/>
          <w:sz w:val="22"/>
          <w:szCs w:val="22"/>
          <w:lang w:val="mk-MK"/>
        </w:rPr>
        <w:tab/>
        <w:t>Препорачано решение со образложение</w:t>
      </w:r>
    </w:p>
    <w:p w:rsidR="00951644" w:rsidRDefault="002010C1" w:rsidP="008A1BE0">
      <w:pPr>
        <w:jc w:val="both"/>
        <w:rPr>
          <w:rFonts w:ascii="StobiSerif Regular" w:hAnsi="StobiSerif Regular" w:cs="StobiSerif Regular"/>
          <w:sz w:val="22"/>
          <w:szCs w:val="22"/>
        </w:rPr>
      </w:pPr>
      <w:r w:rsidRPr="002010C1">
        <w:rPr>
          <w:rFonts w:ascii="StobiSerif Regular" w:hAnsi="StobiSerif Regular" w:cs="Arial"/>
          <w:sz w:val="22"/>
          <w:szCs w:val="22"/>
          <w:lang w:val="mk-MK"/>
        </w:rPr>
        <w:tab/>
      </w:r>
      <w:r w:rsidR="00951644">
        <w:rPr>
          <w:rFonts w:ascii="StobiSerif Regular" w:hAnsi="StobiSerif Regular" w:cs="StobiSerif Regular"/>
          <w:sz w:val="22"/>
          <w:szCs w:val="22"/>
          <w:lang w:val="ru-RU"/>
        </w:rPr>
        <w:t>Заради обезбедување доследна примена на предложените законски решенија</w:t>
      </w:r>
      <w:r w:rsidR="008A1BE0">
        <w:rPr>
          <w:rFonts w:ascii="StobiSerif Regular" w:hAnsi="StobiSerif Regular" w:cs="StobiSerif Regular"/>
          <w:sz w:val="22"/>
          <w:szCs w:val="22"/>
          <w:lang w:val="ru-RU"/>
        </w:rPr>
        <w:t>, а поради потребата од обезбедување на соодветни гаранции произлезени од начелото за владеење на правото во врска со следењето на комуникациите</w:t>
      </w:r>
      <w:r w:rsidR="00951644">
        <w:rPr>
          <w:rFonts w:ascii="StobiSerif Regular" w:hAnsi="StobiSerif Regular" w:cs="StobiSerif Regular"/>
          <w:sz w:val="22"/>
          <w:szCs w:val="22"/>
          <w:lang w:val="ru-RU"/>
        </w:rPr>
        <w:t>, од исклучително значење е утврдувањето на надзор и контрола над спроведување на мерките за следење на комуникаците</w:t>
      </w:r>
      <w:r w:rsidR="00951644" w:rsidRPr="00041FB5">
        <w:rPr>
          <w:rFonts w:ascii="StobiSerif Regular" w:hAnsi="StobiSerif Regular" w:cs="StobiSerif Regular"/>
          <w:sz w:val="22"/>
          <w:szCs w:val="22"/>
          <w:lang w:val="ru-RU"/>
        </w:rPr>
        <w:t xml:space="preserve">. </w:t>
      </w:r>
      <w:r w:rsidR="00951644">
        <w:rPr>
          <w:rFonts w:ascii="StobiSerif Regular" w:hAnsi="StobiSerif Regular" w:cs="StobiSerif Regular"/>
          <w:sz w:val="22"/>
          <w:szCs w:val="22"/>
        </w:rPr>
        <w:t xml:space="preserve">Во овој дел </w:t>
      </w:r>
      <w:r w:rsidR="008A1BE0">
        <w:rPr>
          <w:rFonts w:ascii="StobiSerif Regular" w:hAnsi="StobiSerif Regular" w:cs="StobiSerif Regular"/>
          <w:sz w:val="22"/>
          <w:szCs w:val="22"/>
        </w:rPr>
        <w:t xml:space="preserve">со Законот за следење на комуникациите </w:t>
      </w:r>
      <w:r w:rsidR="00951644">
        <w:rPr>
          <w:rFonts w:ascii="StobiSerif Regular" w:hAnsi="StobiSerif Regular" w:cs="StobiSerif Regular"/>
          <w:sz w:val="22"/>
          <w:szCs w:val="22"/>
        </w:rPr>
        <w:t>се разработени составот и надлежностите на надзорните тела предвидени во предложениот закон и тоа:</w:t>
      </w:r>
      <w:r w:rsidR="00951644">
        <w:t xml:space="preserve"> </w:t>
      </w:r>
      <w:r w:rsidR="00951644" w:rsidRPr="009D3AE1">
        <w:rPr>
          <w:rFonts w:ascii="StobiSerif Regular" w:hAnsi="StobiSerif Regular" w:cs="StobiSerif Regular"/>
          <w:sz w:val="22"/>
          <w:szCs w:val="22"/>
        </w:rPr>
        <w:t>Собр</w:t>
      </w:r>
      <w:r w:rsidR="00951644">
        <w:rPr>
          <w:rFonts w:ascii="StobiSerif Regular" w:hAnsi="StobiSerif Regular" w:cs="StobiSerif Regular"/>
          <w:sz w:val="22"/>
          <w:szCs w:val="22"/>
        </w:rPr>
        <w:t xml:space="preserve">анието на Република Македонија, </w:t>
      </w:r>
      <w:r w:rsidR="00951644" w:rsidRPr="009D3AE1">
        <w:rPr>
          <w:rFonts w:ascii="StobiSerif Regular" w:hAnsi="StobiSerif Regular" w:cs="StobiSerif Regular"/>
          <w:sz w:val="22"/>
          <w:szCs w:val="22"/>
        </w:rPr>
        <w:t>Советот за граѓанска контрола</w:t>
      </w:r>
      <w:r w:rsidR="00951644">
        <w:rPr>
          <w:rFonts w:ascii="StobiSerif Regular" w:hAnsi="StobiSerif Regular" w:cs="StobiSerif Regular"/>
          <w:sz w:val="22"/>
          <w:szCs w:val="22"/>
        </w:rPr>
        <w:t xml:space="preserve">, </w:t>
      </w:r>
      <w:r w:rsidR="00951644" w:rsidRPr="009D3AE1">
        <w:rPr>
          <w:rFonts w:ascii="StobiSerif Regular" w:hAnsi="StobiSerif Regular" w:cs="StobiSerif Regular"/>
          <w:sz w:val="22"/>
          <w:szCs w:val="22"/>
        </w:rPr>
        <w:t>Дирекцијата за безбедност на класифицирани информации</w:t>
      </w:r>
      <w:r w:rsidR="00951644">
        <w:rPr>
          <w:rFonts w:ascii="StobiSerif Regular" w:hAnsi="StobiSerif Regular" w:cs="StobiSerif Regular"/>
          <w:sz w:val="22"/>
          <w:szCs w:val="22"/>
        </w:rPr>
        <w:t xml:space="preserve">, </w:t>
      </w:r>
      <w:r w:rsidR="00951644" w:rsidRPr="009D3AE1">
        <w:rPr>
          <w:rFonts w:ascii="StobiSerif Regular" w:hAnsi="StobiSerif Regular" w:cs="StobiSerif Regular"/>
          <w:sz w:val="22"/>
          <w:szCs w:val="22"/>
        </w:rPr>
        <w:t>Дирекцијата за заштита на лични  податоци и</w:t>
      </w:r>
      <w:r w:rsidR="00951644">
        <w:rPr>
          <w:rFonts w:ascii="StobiSerif Regular" w:hAnsi="StobiSerif Regular" w:cs="StobiSerif Regular"/>
          <w:sz w:val="22"/>
          <w:szCs w:val="22"/>
        </w:rPr>
        <w:t xml:space="preserve"> </w:t>
      </w:r>
      <w:r w:rsidR="00951644" w:rsidRPr="009D3AE1">
        <w:rPr>
          <w:rFonts w:ascii="StobiSerif Regular" w:hAnsi="StobiSerif Regular" w:cs="StobiSerif Regular"/>
          <w:sz w:val="22"/>
          <w:szCs w:val="22"/>
        </w:rPr>
        <w:t>Народ</w:t>
      </w:r>
      <w:r w:rsidR="00951644">
        <w:rPr>
          <w:rFonts w:ascii="StobiSerif Regular" w:hAnsi="StobiSerif Regular" w:cs="StobiSerif Regular"/>
          <w:sz w:val="22"/>
          <w:szCs w:val="22"/>
        </w:rPr>
        <w:t>ниот</w:t>
      </w:r>
      <w:r w:rsidR="00951644" w:rsidRPr="009D3AE1">
        <w:rPr>
          <w:rFonts w:ascii="StobiSerif Regular" w:hAnsi="StobiSerif Regular" w:cs="StobiSerif Regular"/>
          <w:sz w:val="22"/>
          <w:szCs w:val="22"/>
        </w:rPr>
        <w:t xml:space="preserve"> правобранител</w:t>
      </w:r>
      <w:r w:rsidR="00951644">
        <w:rPr>
          <w:rFonts w:ascii="StobiSerif Regular" w:hAnsi="StobiSerif Regular" w:cs="StobiSerif Regular"/>
          <w:sz w:val="22"/>
          <w:szCs w:val="22"/>
        </w:rPr>
        <w:t xml:space="preserve"> на Република Македонија, во областа на следењето на комуникациите.</w:t>
      </w:r>
      <w:r w:rsidR="008A1BE0">
        <w:rPr>
          <w:rFonts w:ascii="StobiSerif Regular" w:hAnsi="StobiSerif Regular" w:cs="StobiSerif Regular"/>
          <w:sz w:val="22"/>
          <w:szCs w:val="22"/>
          <w:lang w:val="mk-MK"/>
        </w:rPr>
        <w:t xml:space="preserve"> Оттука, а поради потребата од хоризонтална хармонизација на законските решенија што содржат одредби или се поврзани со следењето на комуникациите се утврди и потребата од бришење на членот 175</w:t>
      </w:r>
      <w:r w:rsidR="00FF55D2">
        <w:rPr>
          <w:rFonts w:ascii="StobiSerif Regular" w:hAnsi="StobiSerif Regular" w:cs="StobiSerif Regular"/>
          <w:sz w:val="22"/>
          <w:szCs w:val="22"/>
          <w:lang w:val="mk-MK"/>
        </w:rPr>
        <w:t xml:space="preserve"> и поврзаните одредби што се повикуваат на истиот</w:t>
      </w:r>
      <w:r w:rsidR="008A1BE0">
        <w:rPr>
          <w:rFonts w:ascii="StobiSerif Regular" w:hAnsi="StobiSerif Regular" w:cs="StobiSerif Regular"/>
          <w:sz w:val="22"/>
          <w:szCs w:val="22"/>
          <w:lang w:val="mk-MK"/>
        </w:rPr>
        <w:t xml:space="preserve"> од Законот за електронските комуникации во моментот кога новиот Закон за следење на комуникациите ќе започне да се применува, односно најдоцна до 1 ноември 2018 година. </w:t>
      </w:r>
      <w:r w:rsidR="00951644" w:rsidRPr="00F11C65">
        <w:rPr>
          <w:rFonts w:ascii="StobiSerif Regular" w:hAnsi="StobiSerif Regular" w:cs="StobiSerif Regular"/>
          <w:sz w:val="22"/>
          <w:szCs w:val="22"/>
          <w:lang w:val="ru-RU"/>
        </w:rPr>
        <w:t xml:space="preserve"> </w:t>
      </w:r>
    </w:p>
    <w:p w:rsidR="00951644" w:rsidRPr="005A40F9" w:rsidRDefault="00951644" w:rsidP="00951644">
      <w:pPr>
        <w:pStyle w:val="NormalWeb"/>
        <w:spacing w:before="0" w:beforeAutospacing="0" w:after="0" w:afterAutospacing="0"/>
        <w:ind w:firstLine="720"/>
        <w:jc w:val="both"/>
        <w:rPr>
          <w:rFonts w:ascii="StobiSerif Regular" w:hAnsi="StobiSerif Regular"/>
          <w:b/>
          <w:sz w:val="22"/>
          <w:szCs w:val="22"/>
          <w:lang w:val="ru-RU"/>
        </w:rPr>
      </w:pPr>
      <w:r>
        <w:rPr>
          <w:rFonts w:ascii="StobiSerif Regular" w:hAnsi="StobiSerif Regular" w:cs="Arial"/>
          <w:sz w:val="22"/>
          <w:szCs w:val="22"/>
        </w:rPr>
        <w:t xml:space="preserve">Со цел овозможување на потребните предуслови за непречено спроведување на мерките за следење на комуникациите во преодните и завршни одредби се </w:t>
      </w:r>
      <w:r>
        <w:rPr>
          <w:rFonts w:ascii="StobiSerif Regular" w:hAnsi="StobiSerif Regular" w:cs="Arial"/>
          <w:sz w:val="22"/>
          <w:szCs w:val="22"/>
        </w:rPr>
        <w:lastRenderedPageBreak/>
        <w:t xml:space="preserve">предвидува дека </w:t>
      </w:r>
      <w:r w:rsidR="0001421C">
        <w:rPr>
          <w:rFonts w:ascii="StobiSerif Regular" w:hAnsi="StobiSerif Regular" w:cs="Arial"/>
          <w:sz w:val="22"/>
          <w:szCs w:val="22"/>
        </w:rPr>
        <w:t>предложената измена и дополнување на овој</w:t>
      </w:r>
      <w:r>
        <w:rPr>
          <w:rFonts w:ascii="StobiSerif Regular" w:hAnsi="StobiSerif Regular" w:cs="Arial"/>
          <w:sz w:val="22"/>
          <w:szCs w:val="22"/>
        </w:rPr>
        <w:t xml:space="preserve"> закон ќе влезе </w:t>
      </w:r>
      <w:r w:rsidRPr="005A40F9">
        <w:rPr>
          <w:rFonts w:ascii="StobiSerif Regular" w:hAnsi="StobiSerif Regular"/>
          <w:sz w:val="22"/>
          <w:szCs w:val="22"/>
          <w:lang w:val="ru-RU"/>
        </w:rPr>
        <w:t>во сила осмиот д</w:t>
      </w:r>
      <w:r>
        <w:rPr>
          <w:rFonts w:ascii="StobiSerif Regular" w:hAnsi="StobiSerif Regular"/>
          <w:sz w:val="22"/>
          <w:szCs w:val="22"/>
          <w:lang w:val="ru-RU"/>
        </w:rPr>
        <w:t>ен од денот на објавувањето во „</w:t>
      </w:r>
      <w:r w:rsidRPr="005A40F9">
        <w:rPr>
          <w:rFonts w:ascii="StobiSerif Regular" w:hAnsi="StobiSerif Regular"/>
          <w:sz w:val="22"/>
          <w:szCs w:val="22"/>
          <w:lang w:val="ru-RU"/>
        </w:rPr>
        <w:t>Службен весник н</w:t>
      </w:r>
      <w:r>
        <w:rPr>
          <w:rFonts w:ascii="StobiSerif Regular" w:hAnsi="StobiSerif Regular"/>
          <w:sz w:val="22"/>
          <w:szCs w:val="22"/>
          <w:lang w:val="ru-RU"/>
        </w:rPr>
        <w:t>а Република Македонија”, а ќе от</w:t>
      </w:r>
      <w:r w:rsidRPr="005A40F9">
        <w:rPr>
          <w:rFonts w:ascii="StobiSerif Regular" w:hAnsi="StobiSerif Regular"/>
          <w:sz w:val="22"/>
          <w:szCs w:val="22"/>
          <w:lang w:val="ru-RU"/>
        </w:rPr>
        <w:t xml:space="preserve">почне да се применува </w:t>
      </w:r>
      <w:r w:rsidRPr="0086153C">
        <w:rPr>
          <w:rFonts w:ascii="StobiSerif Regular" w:hAnsi="StobiSerif Regular" w:cs="StobiSerif Regular"/>
          <w:sz w:val="22"/>
          <w:szCs w:val="22"/>
          <w:lang w:val="ru-RU"/>
        </w:rPr>
        <w:t>најдоцна до 1 ноември 2018 година.</w:t>
      </w:r>
    </w:p>
    <w:p w:rsidR="00BC718F" w:rsidRPr="00C922C0" w:rsidRDefault="00BC718F" w:rsidP="00BC718F">
      <w:pPr>
        <w:ind w:firstLine="720"/>
        <w:jc w:val="both"/>
        <w:rPr>
          <w:rFonts w:ascii="StobiSerif Regular" w:hAnsi="StobiSerif Regular" w:cs="Arial"/>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7.</w:t>
      </w:r>
      <w:r w:rsidRPr="00D46D1A">
        <w:rPr>
          <w:rFonts w:ascii="StobiSerif Regular" w:hAnsi="StobiSerif Regular"/>
          <w:b/>
          <w:sz w:val="22"/>
          <w:szCs w:val="22"/>
          <w:lang w:val="mk-MK"/>
        </w:rPr>
        <w:tab/>
        <w:t>Спроведување на препорачаното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7.1</w:t>
      </w:r>
      <w:r w:rsidRPr="00D46D1A">
        <w:rPr>
          <w:rFonts w:ascii="StobiSerif Regular" w:hAnsi="StobiSerif Regular"/>
          <w:b/>
          <w:i/>
          <w:sz w:val="22"/>
          <w:szCs w:val="22"/>
          <w:lang w:val="mk-MK"/>
        </w:rPr>
        <w:tab/>
        <w:t xml:space="preserve">Потреба од менување на закони и подзаконска регулатива во </w:t>
      </w:r>
    </w:p>
    <w:p w:rsidR="00DD75F6" w:rsidRPr="00D46D1A" w:rsidRDefault="00DD75F6" w:rsidP="00997E1C">
      <w:pPr>
        <w:jc w:val="both"/>
        <w:rPr>
          <w:rFonts w:ascii="StobiSerif Regular" w:hAnsi="StobiSerif Regular"/>
          <w:b/>
          <w:i/>
          <w:sz w:val="22"/>
          <w:szCs w:val="22"/>
          <w:lang w:val="mk-MK"/>
        </w:rPr>
      </w:pPr>
      <w:r w:rsidRPr="00D46D1A">
        <w:rPr>
          <w:rFonts w:ascii="StobiSerif Regular" w:hAnsi="StobiSerif Regular"/>
          <w:b/>
          <w:i/>
          <w:sz w:val="22"/>
          <w:szCs w:val="22"/>
          <w:lang w:val="mk-MK"/>
        </w:rPr>
        <w:t>областа</w:t>
      </w:r>
      <w:r w:rsid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или други сродни области</w:t>
      </w:r>
    </w:p>
    <w:p w:rsidR="00951644" w:rsidRPr="00951644" w:rsidRDefault="00DD75F6" w:rsidP="0026755B">
      <w:pPr>
        <w:ind w:firstLine="720"/>
        <w:jc w:val="both"/>
        <w:rPr>
          <w:rFonts w:ascii="StobiSerif Regular" w:hAnsi="StobiSerif Regular"/>
          <w:sz w:val="22"/>
          <w:szCs w:val="22"/>
          <w:lang w:val="mk-MK"/>
        </w:rPr>
      </w:pPr>
      <w:r w:rsidRPr="00951644">
        <w:rPr>
          <w:rFonts w:ascii="StobiSerif Regular" w:hAnsi="StobiSerif Regular"/>
          <w:sz w:val="22"/>
          <w:szCs w:val="22"/>
          <w:lang w:val="mk-MK"/>
        </w:rPr>
        <w:t xml:space="preserve">Со донесување на предметниот закон, </w:t>
      </w:r>
      <w:r w:rsidR="00951644" w:rsidRPr="00951644">
        <w:rPr>
          <w:rFonts w:ascii="StobiSerif Regular" w:hAnsi="StobiSerif Regular"/>
          <w:sz w:val="22"/>
          <w:szCs w:val="22"/>
          <w:lang w:val="mk-MK"/>
        </w:rPr>
        <w:t xml:space="preserve">а со цел обезбедување унифицираност и конзистентност во правниот систем на Република Македонија, </w:t>
      </w:r>
      <w:r w:rsidR="00F534F6">
        <w:rPr>
          <w:rFonts w:ascii="StobiSerif Regular" w:hAnsi="StobiSerif Regular"/>
          <w:sz w:val="22"/>
          <w:szCs w:val="22"/>
          <w:lang w:val="mk-MK"/>
        </w:rPr>
        <w:t>се наметна п</w:t>
      </w:r>
      <w:r w:rsidRPr="00951644">
        <w:rPr>
          <w:rFonts w:ascii="StobiSerif Regular" w:hAnsi="StobiSerif Regular"/>
          <w:sz w:val="22"/>
          <w:szCs w:val="22"/>
          <w:lang w:val="mk-MK"/>
        </w:rPr>
        <w:t xml:space="preserve">отреба од </w:t>
      </w:r>
      <w:r w:rsidR="00951644" w:rsidRPr="00951644">
        <w:rPr>
          <w:rFonts w:ascii="StobiSerif Regular" w:hAnsi="StobiSerif Regular"/>
          <w:sz w:val="22"/>
          <w:szCs w:val="22"/>
          <w:lang w:val="mk-MK"/>
        </w:rPr>
        <w:t>донесување нов Закон за Оперативно –</w:t>
      </w:r>
      <w:r w:rsidR="007908C0">
        <w:rPr>
          <w:rFonts w:ascii="StobiSerif Regular" w:hAnsi="StobiSerif Regular"/>
          <w:sz w:val="22"/>
          <w:szCs w:val="22"/>
          <w:lang w:val="mk-MK"/>
        </w:rPr>
        <w:t xml:space="preserve"> техничка агенција,</w:t>
      </w:r>
      <w:r w:rsidR="00951644" w:rsidRPr="00951644">
        <w:rPr>
          <w:rFonts w:ascii="StobiSerif Regular" w:hAnsi="StobiSerif Regular"/>
          <w:sz w:val="22"/>
          <w:szCs w:val="22"/>
          <w:lang w:val="mk-MK"/>
        </w:rPr>
        <w:t xml:space="preserve"> </w:t>
      </w:r>
      <w:r w:rsidR="0001421C">
        <w:rPr>
          <w:rFonts w:ascii="StobiSerif Regular" w:hAnsi="StobiSerif Regular"/>
          <w:sz w:val="22"/>
          <w:szCs w:val="22"/>
          <w:lang w:val="mk-MK"/>
        </w:rPr>
        <w:t xml:space="preserve">нов Закон за следење на комуникациите, </w:t>
      </w:r>
      <w:r w:rsidR="00951644" w:rsidRPr="00951644">
        <w:rPr>
          <w:rFonts w:ascii="StobiSerif Regular" w:hAnsi="StobiSerif Regular"/>
          <w:sz w:val="22"/>
          <w:szCs w:val="22"/>
          <w:lang w:val="mk-MK"/>
        </w:rPr>
        <w:t>Закон за изменување и дополнување на Законот за кривичната постапка и Закон за изменување и дополнување на Законот за класифицирани информации</w:t>
      </w:r>
      <w:r w:rsidR="00F534F6">
        <w:rPr>
          <w:rFonts w:ascii="StobiSerif Regular" w:hAnsi="StobiSerif Regular"/>
          <w:sz w:val="22"/>
          <w:szCs w:val="22"/>
          <w:lang w:val="mk-MK"/>
        </w:rPr>
        <w:t>, истовремено со предложената измена и дополнување на Законот за електронските комуникации</w:t>
      </w:r>
      <w:r w:rsidR="00951644">
        <w:rPr>
          <w:rFonts w:ascii="StobiSerif Regular" w:hAnsi="StobiSerif Regular"/>
          <w:sz w:val="22"/>
          <w:szCs w:val="22"/>
          <w:lang w:val="mk-MK"/>
        </w:rPr>
        <w:t>.</w:t>
      </w:r>
    </w:p>
    <w:p w:rsidR="0026755B" w:rsidRDefault="0026755B" w:rsidP="0026755B">
      <w:pPr>
        <w:ind w:firstLine="720"/>
        <w:jc w:val="both"/>
        <w:rPr>
          <w:rFonts w:ascii="StobiSerif Regular" w:hAnsi="StobiSerif Regular" w:cs="Arial"/>
          <w:sz w:val="22"/>
          <w:szCs w:val="22"/>
          <w:lang w:val="mk-MK"/>
        </w:rPr>
      </w:pPr>
    </w:p>
    <w:p w:rsidR="00DD75F6" w:rsidRPr="0026755B" w:rsidRDefault="00DD75F6" w:rsidP="00DD75F6">
      <w:pPr>
        <w:ind w:left="720"/>
        <w:jc w:val="both"/>
        <w:rPr>
          <w:rFonts w:ascii="StobiSerif Regular" w:hAnsi="StobiSerif Regular"/>
          <w:b/>
          <w:i/>
          <w:sz w:val="22"/>
          <w:szCs w:val="22"/>
          <w:lang w:val="mk-MK"/>
        </w:rPr>
      </w:pPr>
      <w:r w:rsidRPr="0026755B">
        <w:rPr>
          <w:rFonts w:ascii="StobiSerif Regular" w:hAnsi="StobiSerif Regular"/>
          <w:b/>
          <w:i/>
          <w:sz w:val="22"/>
          <w:szCs w:val="22"/>
          <w:lang w:val="mk-MK"/>
        </w:rPr>
        <w:t>7.2</w:t>
      </w:r>
      <w:r w:rsidRPr="0026755B">
        <w:rPr>
          <w:rFonts w:ascii="StobiSerif Regular" w:hAnsi="StobiSerif Regular"/>
          <w:b/>
          <w:i/>
          <w:sz w:val="22"/>
          <w:szCs w:val="22"/>
          <w:lang w:val="mk-MK"/>
        </w:rPr>
        <w:tab/>
        <w:t>Потребни подзаконски акти и рок за нивно донесување</w:t>
      </w:r>
    </w:p>
    <w:p w:rsidR="0026755B" w:rsidRPr="0026755B" w:rsidRDefault="0026755B" w:rsidP="0026755B">
      <w:pPr>
        <w:ind w:firstLine="720"/>
        <w:jc w:val="both"/>
        <w:rPr>
          <w:rFonts w:ascii="StobiSerif Regular" w:hAnsi="StobiSerif Regular" w:cs="Arial"/>
          <w:sz w:val="22"/>
          <w:szCs w:val="22"/>
          <w:lang w:val="mk-MK"/>
        </w:rPr>
      </w:pPr>
      <w:r w:rsidRPr="0026755B">
        <w:rPr>
          <w:rFonts w:ascii="StobiSerif Regular" w:hAnsi="StobiSerif Regular" w:cs="Arial"/>
          <w:sz w:val="22"/>
          <w:szCs w:val="22"/>
          <w:lang w:val="mk-MK"/>
        </w:rPr>
        <w:t xml:space="preserve">Донесувањето на предложениот закон </w:t>
      </w:r>
      <w:r w:rsidR="00F534F6">
        <w:rPr>
          <w:rFonts w:ascii="StobiSerif Regular" w:hAnsi="StobiSerif Regular" w:cs="Arial"/>
          <w:sz w:val="22"/>
          <w:szCs w:val="22"/>
          <w:lang w:val="mk-MK"/>
        </w:rPr>
        <w:t xml:space="preserve">не </w:t>
      </w:r>
      <w:r w:rsidRPr="0026755B">
        <w:rPr>
          <w:rFonts w:ascii="StobiSerif Regular" w:hAnsi="StobiSerif Regular" w:cs="Arial"/>
          <w:sz w:val="22"/>
          <w:szCs w:val="22"/>
          <w:lang w:val="mk-MK"/>
        </w:rPr>
        <w:t xml:space="preserve">имплицира донесување на подзаконски прописи. </w:t>
      </w:r>
    </w:p>
    <w:p w:rsidR="00DD75F6" w:rsidRPr="00D46D1A" w:rsidRDefault="00DD75F6"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7.3</w:t>
      </w:r>
      <w:r w:rsidRPr="00D46D1A">
        <w:rPr>
          <w:rFonts w:ascii="StobiSerif Regular" w:hAnsi="StobiSerif Regular"/>
          <w:b/>
          <w:i/>
          <w:sz w:val="22"/>
          <w:szCs w:val="22"/>
          <w:lang w:val="mk-MK"/>
        </w:rPr>
        <w:tab/>
        <w:t>Органи на државната управа, државни органи и други органи надлежни за спроведување</w:t>
      </w:r>
    </w:p>
    <w:p w:rsidR="00DD75F6" w:rsidRPr="00D46D1A" w:rsidRDefault="00D51DBA" w:rsidP="00D51DBA">
      <w:pPr>
        <w:tabs>
          <w:tab w:val="left" w:pos="675"/>
        </w:tabs>
        <w:jc w:val="both"/>
        <w:rPr>
          <w:rFonts w:ascii="StobiSerif Regular" w:hAnsi="StobiSerif Regular"/>
          <w:b/>
          <w:sz w:val="22"/>
          <w:szCs w:val="22"/>
          <w:lang w:val="mk-MK"/>
        </w:rPr>
      </w:pPr>
      <w:r>
        <w:rPr>
          <w:rFonts w:ascii="StobiSerif Regular" w:hAnsi="StobiSerif Regular"/>
          <w:sz w:val="22"/>
          <w:szCs w:val="22"/>
          <w:lang w:val="mk-MK"/>
        </w:rPr>
        <w:tab/>
        <w:t xml:space="preserve">Надлежни органи за спроведување на </w:t>
      </w:r>
      <w:r w:rsidR="00F534F6">
        <w:rPr>
          <w:rFonts w:ascii="StobiSerif Regular" w:hAnsi="StobiSerif Regular"/>
          <w:sz w:val="22"/>
          <w:szCs w:val="22"/>
          <w:lang w:val="mk-MK"/>
        </w:rPr>
        <w:t xml:space="preserve">предложените мерки во законите од сродните области поврзани со </w:t>
      </w:r>
      <w:r>
        <w:rPr>
          <w:rFonts w:ascii="StobiSerif Regular" w:hAnsi="StobiSerif Regular"/>
          <w:sz w:val="22"/>
          <w:szCs w:val="22"/>
          <w:lang w:val="mk-MK"/>
        </w:rPr>
        <w:t>предложениот закон се: Јавното обвинителство, Министерството за внатрешни работи – Биро за јавна безбедност и Управа за безбедност и контраразузнавање, Министерството за одбрана, Министерството за финансии – Царинска управа и Управа за финансиска полиција.</w:t>
      </w:r>
    </w:p>
    <w:p w:rsidR="00DD75F6" w:rsidRPr="00D46D1A" w:rsidRDefault="00997E1C"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7.4 </w:t>
      </w:r>
      <w:r w:rsidR="00DD75F6" w:rsidRPr="00D46D1A">
        <w:rPr>
          <w:rFonts w:ascii="StobiSerif Regular" w:hAnsi="StobiSerif Regular"/>
          <w:b/>
          <w:i/>
          <w:sz w:val="22"/>
          <w:szCs w:val="22"/>
          <w:lang w:val="mk-MK"/>
        </w:rPr>
        <w:t>Активности за обезбедување на ефикасно спроведување на предлогот на закон</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Министерството за внатрешни работи ќе преземе активности за целосна имплементација на предметните решенија. </w:t>
      </w:r>
    </w:p>
    <w:p w:rsidR="00B003EC" w:rsidRPr="00474557" w:rsidRDefault="00B003EC"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8.</w:t>
      </w:r>
      <w:r w:rsidRPr="00D46D1A">
        <w:rPr>
          <w:rFonts w:ascii="StobiSerif Regular" w:hAnsi="StobiSerif Regular"/>
          <w:b/>
          <w:sz w:val="22"/>
          <w:szCs w:val="22"/>
          <w:lang w:val="mk-MK"/>
        </w:rPr>
        <w:tab/>
        <w:t>Следење и евалуација</w:t>
      </w:r>
    </w:p>
    <w:p w:rsidR="006F28EA" w:rsidRPr="00D46D1A" w:rsidRDefault="00B35585" w:rsidP="00B35585">
      <w:pPr>
        <w:numPr>
          <w:ilvl w:val="1"/>
          <w:numId w:val="13"/>
        </w:numPr>
        <w:jc w:val="both"/>
        <w:rPr>
          <w:rFonts w:ascii="StobiSerif Regular" w:hAnsi="StobiSerif Regular"/>
          <w:sz w:val="22"/>
          <w:szCs w:val="22"/>
          <w:lang w:val="mk-MK"/>
        </w:rPr>
      </w:pPr>
      <w:r>
        <w:rPr>
          <w:rFonts w:ascii="StobiSerif Regular" w:hAnsi="StobiSerif Regular"/>
          <w:b/>
          <w:i/>
          <w:sz w:val="22"/>
          <w:szCs w:val="22"/>
          <w:lang w:val="mk-MK"/>
        </w:rPr>
        <w:t xml:space="preserve"> </w:t>
      </w:r>
      <w:r w:rsidR="00DD75F6" w:rsidRPr="00D46D1A">
        <w:rPr>
          <w:rFonts w:ascii="StobiSerif Regular" w:hAnsi="StobiSerif Regular"/>
          <w:b/>
          <w:i/>
          <w:sz w:val="22"/>
          <w:szCs w:val="22"/>
          <w:lang w:val="mk-MK"/>
        </w:rPr>
        <w:t>Начин на следење на спроведувањето</w:t>
      </w:r>
      <w:r w:rsidR="00DD75F6"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6F28EA" w:rsidRPr="00D46D1A" w:rsidRDefault="00DD75F6" w:rsidP="00B35585">
      <w:pPr>
        <w:jc w:val="both"/>
        <w:rPr>
          <w:rFonts w:ascii="StobiSerif Regular" w:hAnsi="StobiSerif Regular"/>
          <w:i/>
          <w:sz w:val="22"/>
          <w:szCs w:val="22"/>
          <w:lang w:val="mk-MK"/>
        </w:rPr>
      </w:pPr>
      <w:r w:rsidRPr="00D46D1A">
        <w:rPr>
          <w:rFonts w:ascii="StobiSerif Regular" w:hAnsi="StobiSerif Regular"/>
          <w:sz w:val="22"/>
          <w:szCs w:val="22"/>
          <w:lang w:val="mk-MK"/>
        </w:rPr>
        <w:t xml:space="preserve">       </w:t>
      </w:r>
      <w:r w:rsidRPr="00D46D1A">
        <w:rPr>
          <w:rFonts w:ascii="StobiSerif Regular" w:hAnsi="StobiSerif Regular"/>
          <w:i/>
          <w:sz w:val="22"/>
          <w:szCs w:val="22"/>
          <w:lang w:val="mk-MK"/>
        </w:rPr>
        <w:t xml:space="preserve"> </w:t>
      </w:r>
      <w:r w:rsidR="00B35585">
        <w:rPr>
          <w:rFonts w:ascii="StobiSerif Regular" w:hAnsi="StobiSerif Regular"/>
          <w:i/>
          <w:sz w:val="22"/>
          <w:szCs w:val="22"/>
          <w:lang w:val="mk-MK"/>
        </w:rPr>
        <w:t xml:space="preserve"> </w:t>
      </w:r>
      <w:r w:rsidRPr="00D46D1A">
        <w:rPr>
          <w:rFonts w:ascii="StobiSerif Regular" w:hAnsi="StobiSerif Regular"/>
          <w:b/>
          <w:i/>
          <w:sz w:val="22"/>
          <w:szCs w:val="22"/>
          <w:lang w:val="mk-MK"/>
        </w:rPr>
        <w:t>Евалуација на ефектите од предлогот на закон и рокови</w:t>
      </w:r>
      <w:r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170F32" w:rsidRPr="00D46D1A" w:rsidRDefault="00170F32" w:rsidP="00072558">
      <w:pPr>
        <w:shd w:val="clear" w:color="auto" w:fill="CCFFFF"/>
        <w:spacing w:line="276" w:lineRule="auto"/>
        <w:jc w:val="center"/>
        <w:rPr>
          <w:rFonts w:ascii="StobiSerif Regular" w:hAnsi="StobiSerif Regular"/>
          <w:sz w:val="22"/>
          <w:szCs w:val="22"/>
          <w:lang w:val="ru-RU"/>
        </w:rPr>
      </w:pPr>
      <w:r w:rsidRPr="00D46D1A">
        <w:rPr>
          <w:rFonts w:ascii="StobiSerif Regular" w:hAnsi="StobiSerif Regular"/>
          <w:b/>
          <w:sz w:val="22"/>
          <w:szCs w:val="22"/>
          <w:lang w:val="mk-MK"/>
        </w:rPr>
        <w:t>Изјава од државниот секретар</w:t>
      </w:r>
    </w:p>
    <w:p w:rsidR="00170F32" w:rsidRPr="00D46D1A" w:rsidRDefault="00170F32" w:rsidP="00170F32">
      <w:pPr>
        <w:spacing w:line="276" w:lineRule="auto"/>
        <w:jc w:val="both"/>
        <w:rPr>
          <w:rFonts w:ascii="StobiSerif Regular" w:hAnsi="StobiSerif Regular"/>
          <w:b/>
          <w:sz w:val="22"/>
          <w:szCs w:val="22"/>
          <w:lang w:val="mk-MK"/>
        </w:rPr>
      </w:pPr>
      <w:r w:rsidRPr="00D46D1A">
        <w:rPr>
          <w:rFonts w:ascii="StobiSerif Regular" w:hAnsi="StobiSerif Regular"/>
          <w:b/>
          <w:sz w:val="22"/>
          <w:szCs w:val="22"/>
          <w:lang w:val="ru-RU"/>
        </w:rPr>
        <w:t xml:space="preserve">Нацрт </w:t>
      </w:r>
      <w:r w:rsidRPr="00D46D1A">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46D1A">
        <w:rPr>
          <w:rFonts w:ascii="StobiSerif Regular" w:hAnsi="StobiSerif Regular"/>
          <w:b/>
          <w:sz w:val="22"/>
          <w:szCs w:val="22"/>
          <w:lang w:val="ru-RU"/>
        </w:rPr>
        <w:t>.</w:t>
      </w:r>
    </w:p>
    <w:p w:rsidR="00170F32" w:rsidRDefault="00170F32" w:rsidP="00170F32">
      <w:pPr>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Датум</w:t>
      </w:r>
      <w:r w:rsidR="00A84E3C" w:rsidRPr="00D46D1A">
        <w:rPr>
          <w:rFonts w:ascii="StobiSerif Regular" w:hAnsi="StobiSerif Regular"/>
          <w:b/>
          <w:sz w:val="22"/>
          <w:szCs w:val="22"/>
          <w:lang w:val="ru-RU"/>
        </w:rPr>
        <w:t>:</w:t>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BE4ECB" w:rsidRPr="00BE4ECB">
        <w:rPr>
          <w:rFonts w:ascii="StobiSerif Regular" w:hAnsi="StobiSerif Regular"/>
          <w:b/>
          <w:sz w:val="22"/>
          <w:szCs w:val="22"/>
          <w:lang w:val="mk-MK"/>
        </w:rPr>
        <w:t>___</w:t>
      </w:r>
      <w:r w:rsidRPr="00D46D1A">
        <w:rPr>
          <w:rFonts w:ascii="StobiSerif Regular" w:hAnsi="StobiSerif Regular"/>
          <w:b/>
          <w:sz w:val="22"/>
          <w:szCs w:val="22"/>
          <w:lang w:val="mk-MK"/>
        </w:rPr>
        <w:t xml:space="preserve">___________                                                                       </w:t>
      </w:r>
      <w:r w:rsidRPr="00D46D1A">
        <w:rPr>
          <w:rFonts w:ascii="StobiSerif Regular" w:hAnsi="StobiSerif Regular"/>
          <w:b/>
          <w:sz w:val="22"/>
          <w:szCs w:val="22"/>
          <w:lang w:val="ru-RU"/>
        </w:rPr>
        <w:t xml:space="preserve">                      ..................................................</w:t>
      </w:r>
      <w:r w:rsidRPr="00D46D1A">
        <w:rPr>
          <w:rFonts w:ascii="StobiSerif Regular" w:hAnsi="StobiSerif Regular"/>
          <w:b/>
          <w:sz w:val="22"/>
          <w:szCs w:val="22"/>
          <w:lang w:val="ru-RU"/>
        </w:rPr>
        <w:tab/>
      </w:r>
      <w:r w:rsidRPr="00D46D1A">
        <w:rPr>
          <w:rFonts w:ascii="StobiSerif Regular" w:hAnsi="StobiSerif Regular"/>
          <w:b/>
          <w:sz w:val="22"/>
          <w:szCs w:val="22"/>
          <w:lang w:val="ru-RU"/>
        </w:rPr>
        <w:tab/>
      </w:r>
      <w:r w:rsidRPr="00D46D1A">
        <w:rPr>
          <w:rFonts w:ascii="StobiSerif Regular" w:hAnsi="StobiSerif Regular"/>
          <w:b/>
          <w:sz w:val="22"/>
          <w:szCs w:val="22"/>
          <w:lang w:val="ru-RU"/>
        </w:rPr>
        <w:tab/>
        <w:t xml:space="preserve">                         потпис на </w:t>
      </w:r>
      <w:r w:rsidRPr="00D46D1A">
        <w:rPr>
          <w:rFonts w:ascii="StobiSerif Regular" w:hAnsi="StobiSerif Regular"/>
          <w:b/>
          <w:sz w:val="22"/>
          <w:szCs w:val="22"/>
          <w:lang w:val="mk-MK"/>
        </w:rPr>
        <w:t>државен секретар</w:t>
      </w:r>
      <w:r w:rsidRPr="00D46D1A">
        <w:rPr>
          <w:rFonts w:ascii="StobiSerif Regular" w:hAnsi="StobiSerif Regular"/>
          <w:b/>
          <w:sz w:val="22"/>
          <w:szCs w:val="22"/>
          <w:lang w:val="ru-RU"/>
        </w:rPr>
        <w:t xml:space="preserve"> </w:t>
      </w:r>
    </w:p>
    <w:p w:rsidR="000A3993" w:rsidRPr="00D46D1A" w:rsidRDefault="000A3993" w:rsidP="00170F32">
      <w:pPr>
        <w:spacing w:line="276" w:lineRule="auto"/>
        <w:jc w:val="both"/>
        <w:rPr>
          <w:rFonts w:ascii="StobiSerif Regular" w:hAnsi="StobiSerif Regular"/>
          <w:sz w:val="22"/>
          <w:szCs w:val="22"/>
          <w:lang w:val="mk-MK"/>
        </w:rPr>
      </w:pP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2"/>
          <w:szCs w:val="22"/>
          <w:lang w:val="mk-MK"/>
        </w:rPr>
      </w:pPr>
      <w:r w:rsidRPr="00D46D1A">
        <w:rPr>
          <w:rFonts w:ascii="StobiSerif Regular" w:hAnsi="StobiSerif Regular"/>
          <w:b/>
          <w:sz w:val="22"/>
          <w:szCs w:val="22"/>
          <w:lang w:val="mk-MK"/>
        </w:rPr>
        <w:t>Изјава од министерот</w:t>
      </w: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p>
    <w:p w:rsidR="00455DB3" w:rsidRPr="00D46D1A"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Врз основа на резултатите од анализите прикажани во И</w:t>
      </w:r>
      <w:r w:rsidR="001E7452" w:rsidRPr="00D46D1A">
        <w:rPr>
          <w:rFonts w:ascii="StobiSerif Regular" w:hAnsi="StobiSerif Regular"/>
          <w:b/>
          <w:sz w:val="22"/>
          <w:szCs w:val="22"/>
          <w:lang w:val="mk-MK"/>
        </w:rPr>
        <w:t>звештајот за проценка на влијанието на регулативата</w:t>
      </w:r>
      <w:r w:rsidRPr="00D46D1A">
        <w:rPr>
          <w:rFonts w:ascii="StobiSerif Regular" w:hAnsi="StobiSerif Regular"/>
          <w:b/>
          <w:sz w:val="22"/>
          <w:szCs w:val="22"/>
          <w:lang w:val="mk-MK"/>
        </w:rPr>
        <w:t xml:space="preserve"> сметам дека препорачаното решение (опција) </w:t>
      </w:r>
      <w:r w:rsidRPr="00D46D1A">
        <w:rPr>
          <w:rFonts w:ascii="StobiSerif Regular" w:hAnsi="StobiSerif Regular"/>
          <w:b/>
          <w:sz w:val="22"/>
          <w:szCs w:val="22"/>
          <w:lang w:val="mk-MK"/>
        </w:rPr>
        <w:lastRenderedPageBreak/>
        <w:t xml:space="preserve">претставува најдобар начин за решавање на проблемот и постигнување на очекуваните ефекти на најекономичен начин. </w:t>
      </w:r>
    </w:p>
    <w:p w:rsidR="0087764B" w:rsidRPr="00D46D1A"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 xml:space="preserve">Датум:____________                                                                                                   </w:t>
      </w:r>
      <w:r w:rsidR="00455DB3" w:rsidRPr="00D46D1A">
        <w:rPr>
          <w:rFonts w:ascii="StobiSerif Regular" w:hAnsi="StobiSerif Regular"/>
          <w:b/>
          <w:sz w:val="22"/>
          <w:szCs w:val="22"/>
          <w:lang w:val="mk-MK"/>
        </w:rPr>
        <w:t>.</w:t>
      </w:r>
      <w:r w:rsidRPr="00D46D1A">
        <w:rPr>
          <w:rFonts w:ascii="StobiSerif Regular" w:hAnsi="StobiSerif Regular"/>
          <w:b/>
          <w:sz w:val="22"/>
          <w:szCs w:val="22"/>
          <w:lang w:val="mk-MK"/>
        </w:rPr>
        <w:t>..........................</w:t>
      </w:r>
      <w:r w:rsidR="00B35585">
        <w:rPr>
          <w:rFonts w:ascii="StobiSerif Regular" w:hAnsi="StobiSerif Regular"/>
          <w:b/>
          <w:sz w:val="22"/>
          <w:szCs w:val="22"/>
          <w:lang w:val="ru-RU"/>
        </w:rPr>
        <w:t>...............</w:t>
      </w:r>
    </w:p>
    <w:p w:rsidR="001E7452" w:rsidRPr="00D46D1A"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 Regular" w:hAnsi="StobiSerif Regular"/>
          <w:sz w:val="22"/>
          <w:szCs w:val="22"/>
          <w:lang w:val="ru-RU"/>
        </w:rPr>
      </w:pPr>
      <w:r w:rsidRPr="00D46D1A">
        <w:rPr>
          <w:rFonts w:ascii="StobiSerif Regular" w:hAnsi="StobiSerif Regular"/>
          <w:b/>
          <w:sz w:val="22"/>
          <w:szCs w:val="22"/>
          <w:lang w:val="mk-MK"/>
        </w:rPr>
        <w:t>п</w:t>
      </w:r>
      <w:r w:rsidR="001E7452" w:rsidRPr="00D46D1A">
        <w:rPr>
          <w:rFonts w:ascii="StobiSerif Regular" w:hAnsi="StobiSerif Regular"/>
          <w:b/>
          <w:sz w:val="22"/>
          <w:szCs w:val="22"/>
          <w:lang w:val="mk-MK"/>
        </w:rPr>
        <w:t>отпис на министерот</w:t>
      </w:r>
      <w:r w:rsidR="001E7452" w:rsidRPr="00D46D1A">
        <w:rPr>
          <w:rFonts w:ascii="StobiSerif Regular" w:hAnsi="StobiSerif Regular"/>
          <w:b/>
          <w:sz w:val="22"/>
          <w:szCs w:val="22"/>
          <w:lang w:val="ru-RU"/>
        </w:rPr>
        <w:t xml:space="preserve"> </w:t>
      </w:r>
    </w:p>
    <w:p w:rsidR="007D072F" w:rsidRPr="00B003EC" w:rsidRDefault="007D072F" w:rsidP="00B003EC">
      <w:pPr>
        <w:rPr>
          <w:rFonts w:ascii="StobiSerif Regular" w:hAnsi="StobiSerif Regular"/>
          <w:b/>
          <w:sz w:val="22"/>
          <w:szCs w:val="22"/>
          <w:lang w:val="en-US"/>
        </w:rPr>
      </w:pPr>
    </w:p>
    <w:sectPr w:rsidR="007D072F" w:rsidRPr="00B003EC" w:rsidSect="006528B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3C" w:rsidRDefault="0090303C" w:rsidP="005D078B">
      <w:r>
        <w:separator/>
      </w:r>
    </w:p>
  </w:endnote>
  <w:endnote w:type="continuationSeparator" w:id="1">
    <w:p w:rsidR="0090303C" w:rsidRDefault="0090303C" w:rsidP="005D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00000000" w:usb2="00000000" w:usb3="00000000" w:csb0="0000009F" w:csb1="00000000"/>
  </w:font>
  <w:font w:name="StobiSerif Bold">
    <w:altName w:val="Arial"/>
    <w:panose1 w:val="00000000000000000000"/>
    <w:charset w:val="00"/>
    <w:family w:val="modern"/>
    <w:notTrueType/>
    <w:pitch w:val="variable"/>
    <w:sig w:usb0="00000001"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 New Roman 852">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23" w:rsidRDefault="00FA4125">
    <w:pPr>
      <w:pStyle w:val="Footer"/>
      <w:jc w:val="right"/>
    </w:pPr>
    <w:fldSimple w:instr=" PAGE   \* MERGEFORMAT ">
      <w:r w:rsidR="00FF55D2">
        <w:rPr>
          <w:noProof/>
        </w:rPr>
        <w:t>4</w:t>
      </w:r>
    </w:fldSimple>
  </w:p>
  <w:p w:rsidR="00D64A23" w:rsidRDefault="00D64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3C" w:rsidRDefault="0090303C" w:rsidP="005D078B">
      <w:r>
        <w:separator/>
      </w:r>
    </w:p>
  </w:footnote>
  <w:footnote w:type="continuationSeparator" w:id="1">
    <w:p w:rsidR="0090303C" w:rsidRDefault="0090303C" w:rsidP="005D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703"/>
    <w:multiLevelType w:val="multilevel"/>
    <w:tmpl w:val="519E8BC6"/>
    <w:lvl w:ilvl="0">
      <w:start w:val="8"/>
      <w:numFmt w:val="decimal"/>
      <w:lvlText w:val="%1"/>
      <w:lvlJc w:val="left"/>
      <w:pPr>
        <w:tabs>
          <w:tab w:val="num" w:pos="435"/>
        </w:tabs>
        <w:ind w:left="435" w:hanging="435"/>
      </w:pPr>
      <w:rPr>
        <w:rFonts w:hint="default"/>
        <w:b/>
        <w:i/>
      </w:rPr>
    </w:lvl>
    <w:lvl w:ilvl="1">
      <w:start w:val="1"/>
      <w:numFmt w:val="decimal"/>
      <w:lvlText w:val="%1.%2"/>
      <w:lvlJc w:val="left"/>
      <w:pPr>
        <w:tabs>
          <w:tab w:val="num" w:pos="720"/>
        </w:tabs>
        <w:ind w:left="720" w:hanging="435"/>
      </w:pPr>
      <w:rPr>
        <w:rFonts w:hint="default"/>
        <w:b/>
        <w:i/>
      </w:rPr>
    </w:lvl>
    <w:lvl w:ilvl="2">
      <w:start w:val="1"/>
      <w:numFmt w:val="decimal"/>
      <w:lvlText w:val="%1.%2.%3"/>
      <w:lvlJc w:val="left"/>
      <w:pPr>
        <w:tabs>
          <w:tab w:val="num" w:pos="1290"/>
        </w:tabs>
        <w:ind w:left="1290" w:hanging="720"/>
      </w:pPr>
      <w:rPr>
        <w:rFonts w:hint="default"/>
        <w:b/>
        <w:i/>
      </w:rPr>
    </w:lvl>
    <w:lvl w:ilvl="3">
      <w:start w:val="1"/>
      <w:numFmt w:val="decimal"/>
      <w:lvlText w:val="%1.%2.%3.%4"/>
      <w:lvlJc w:val="left"/>
      <w:pPr>
        <w:tabs>
          <w:tab w:val="num" w:pos="1575"/>
        </w:tabs>
        <w:ind w:left="1575" w:hanging="720"/>
      </w:pPr>
      <w:rPr>
        <w:rFonts w:hint="default"/>
        <w:b/>
        <w:i/>
      </w:rPr>
    </w:lvl>
    <w:lvl w:ilvl="4">
      <w:start w:val="1"/>
      <w:numFmt w:val="decimal"/>
      <w:lvlText w:val="%1.%2.%3.%4.%5"/>
      <w:lvlJc w:val="left"/>
      <w:pPr>
        <w:tabs>
          <w:tab w:val="num" w:pos="2220"/>
        </w:tabs>
        <w:ind w:left="2220" w:hanging="1080"/>
      </w:pPr>
      <w:rPr>
        <w:rFonts w:hint="default"/>
        <w:b/>
        <w:i/>
      </w:rPr>
    </w:lvl>
    <w:lvl w:ilvl="5">
      <w:start w:val="1"/>
      <w:numFmt w:val="decimal"/>
      <w:lvlText w:val="%1.%2.%3.%4.%5.%6"/>
      <w:lvlJc w:val="left"/>
      <w:pPr>
        <w:tabs>
          <w:tab w:val="num" w:pos="2505"/>
        </w:tabs>
        <w:ind w:left="2505" w:hanging="1080"/>
      </w:pPr>
      <w:rPr>
        <w:rFonts w:hint="default"/>
        <w:b/>
        <w:i/>
      </w:rPr>
    </w:lvl>
    <w:lvl w:ilvl="6">
      <w:start w:val="1"/>
      <w:numFmt w:val="decimal"/>
      <w:lvlText w:val="%1.%2.%3.%4.%5.%6.%7"/>
      <w:lvlJc w:val="left"/>
      <w:pPr>
        <w:tabs>
          <w:tab w:val="num" w:pos="3150"/>
        </w:tabs>
        <w:ind w:left="3150" w:hanging="1440"/>
      </w:pPr>
      <w:rPr>
        <w:rFonts w:hint="default"/>
        <w:b/>
        <w:i/>
      </w:rPr>
    </w:lvl>
    <w:lvl w:ilvl="7">
      <w:start w:val="1"/>
      <w:numFmt w:val="decimal"/>
      <w:lvlText w:val="%1.%2.%3.%4.%5.%6.%7.%8"/>
      <w:lvlJc w:val="left"/>
      <w:pPr>
        <w:tabs>
          <w:tab w:val="num" w:pos="3435"/>
        </w:tabs>
        <w:ind w:left="3435" w:hanging="1440"/>
      </w:pPr>
      <w:rPr>
        <w:rFonts w:hint="default"/>
        <w:b/>
        <w:i/>
      </w:rPr>
    </w:lvl>
    <w:lvl w:ilvl="8">
      <w:start w:val="1"/>
      <w:numFmt w:val="decimal"/>
      <w:lvlText w:val="%1.%2.%3.%4.%5.%6.%7.%8.%9"/>
      <w:lvlJc w:val="left"/>
      <w:pPr>
        <w:tabs>
          <w:tab w:val="num" w:pos="4080"/>
        </w:tabs>
        <w:ind w:left="4080" w:hanging="1800"/>
      </w:pPr>
      <w:rPr>
        <w:rFonts w:hint="default"/>
        <w:b/>
        <w:i/>
      </w:rPr>
    </w:lvl>
  </w:abstractNum>
  <w:abstractNum w:abstractNumId="1">
    <w:nsid w:val="1D016FB7"/>
    <w:multiLevelType w:val="multilevel"/>
    <w:tmpl w:val="0A047532"/>
    <w:lvl w:ilvl="0">
      <w:start w:val="8"/>
      <w:numFmt w:val="decimal"/>
      <w:lvlText w:val="%1"/>
      <w:lvlJc w:val="left"/>
      <w:pPr>
        <w:ind w:left="360" w:hanging="360"/>
      </w:pPr>
      <w:rPr>
        <w:rFonts w:hint="default"/>
        <w:b/>
        <w:i/>
      </w:rPr>
    </w:lvl>
    <w:lvl w:ilvl="1">
      <w:start w:val="1"/>
      <w:numFmt w:val="decimal"/>
      <w:lvlText w:val="%1.%2"/>
      <w:lvlJc w:val="left"/>
      <w:pPr>
        <w:ind w:left="930" w:hanging="360"/>
      </w:pPr>
      <w:rPr>
        <w:rFonts w:hint="default"/>
        <w:b/>
        <w:i/>
      </w:rPr>
    </w:lvl>
    <w:lvl w:ilvl="2">
      <w:start w:val="1"/>
      <w:numFmt w:val="decimal"/>
      <w:lvlText w:val="%1.%2.%3"/>
      <w:lvlJc w:val="left"/>
      <w:pPr>
        <w:ind w:left="1860" w:hanging="720"/>
      </w:pPr>
      <w:rPr>
        <w:rFonts w:hint="default"/>
        <w:b/>
        <w:i/>
      </w:rPr>
    </w:lvl>
    <w:lvl w:ilvl="3">
      <w:start w:val="1"/>
      <w:numFmt w:val="decimal"/>
      <w:lvlText w:val="%1.%2.%3.%4"/>
      <w:lvlJc w:val="left"/>
      <w:pPr>
        <w:ind w:left="2430" w:hanging="720"/>
      </w:pPr>
      <w:rPr>
        <w:rFonts w:hint="default"/>
        <w:b/>
        <w:i/>
      </w:rPr>
    </w:lvl>
    <w:lvl w:ilvl="4">
      <w:start w:val="1"/>
      <w:numFmt w:val="decimal"/>
      <w:lvlText w:val="%1.%2.%3.%4.%5"/>
      <w:lvlJc w:val="left"/>
      <w:pPr>
        <w:ind w:left="3360" w:hanging="1080"/>
      </w:pPr>
      <w:rPr>
        <w:rFonts w:hint="default"/>
        <w:b/>
        <w:i/>
      </w:rPr>
    </w:lvl>
    <w:lvl w:ilvl="5">
      <w:start w:val="1"/>
      <w:numFmt w:val="decimal"/>
      <w:lvlText w:val="%1.%2.%3.%4.%5.%6"/>
      <w:lvlJc w:val="left"/>
      <w:pPr>
        <w:ind w:left="3930" w:hanging="1080"/>
      </w:pPr>
      <w:rPr>
        <w:rFonts w:hint="default"/>
        <w:b/>
        <w:i/>
      </w:rPr>
    </w:lvl>
    <w:lvl w:ilvl="6">
      <w:start w:val="1"/>
      <w:numFmt w:val="decimal"/>
      <w:lvlText w:val="%1.%2.%3.%4.%5.%6.%7"/>
      <w:lvlJc w:val="left"/>
      <w:pPr>
        <w:ind w:left="4860" w:hanging="1440"/>
      </w:pPr>
      <w:rPr>
        <w:rFonts w:hint="default"/>
        <w:b/>
        <w:i/>
      </w:rPr>
    </w:lvl>
    <w:lvl w:ilvl="7">
      <w:start w:val="1"/>
      <w:numFmt w:val="decimal"/>
      <w:lvlText w:val="%1.%2.%3.%4.%5.%6.%7.%8"/>
      <w:lvlJc w:val="left"/>
      <w:pPr>
        <w:ind w:left="5790" w:hanging="1800"/>
      </w:pPr>
      <w:rPr>
        <w:rFonts w:hint="default"/>
        <w:b/>
        <w:i/>
      </w:rPr>
    </w:lvl>
    <w:lvl w:ilvl="8">
      <w:start w:val="1"/>
      <w:numFmt w:val="decimal"/>
      <w:lvlText w:val="%1.%2.%3.%4.%5.%6.%7.%8.%9"/>
      <w:lvlJc w:val="left"/>
      <w:pPr>
        <w:ind w:left="6360" w:hanging="1800"/>
      </w:pPr>
      <w:rPr>
        <w:rFonts w:hint="default"/>
        <w:b/>
        <w:i/>
      </w:rPr>
    </w:lvl>
  </w:abstractNum>
  <w:abstractNum w:abstractNumId="2">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BA61CB3"/>
    <w:multiLevelType w:val="multilevel"/>
    <w:tmpl w:val="DC38C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4146599E"/>
    <w:multiLevelType w:val="multilevel"/>
    <w:tmpl w:val="9A1A79F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8DE2FE6"/>
    <w:multiLevelType w:val="multilevel"/>
    <w:tmpl w:val="7E04BC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B859FF"/>
    <w:multiLevelType w:val="multilevel"/>
    <w:tmpl w:val="A33A99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5267D05"/>
    <w:multiLevelType w:val="multilevel"/>
    <w:tmpl w:val="03D4444C"/>
    <w:lvl w:ilvl="0">
      <w:start w:val="5"/>
      <w:numFmt w:val="decimal"/>
      <w:lvlText w:val="%1"/>
      <w:lvlJc w:val="left"/>
      <w:pPr>
        <w:tabs>
          <w:tab w:val="num" w:pos="720"/>
        </w:tabs>
        <w:ind w:left="720" w:hanging="720"/>
      </w:pPr>
      <w:rPr>
        <w:rFonts w:hint="default"/>
        <w:i/>
      </w:rPr>
    </w:lvl>
    <w:lvl w:ilvl="1">
      <w:start w:val="2"/>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nsid w:val="783D0F5C"/>
    <w:multiLevelType w:val="hybridMultilevel"/>
    <w:tmpl w:val="698452C0"/>
    <w:lvl w:ilvl="0" w:tplc="0ECC22E8">
      <w:start w:val="4"/>
      <w:numFmt w:val="decimal"/>
      <w:lvlText w:val="%1."/>
      <w:lvlJc w:val="left"/>
      <w:pPr>
        <w:tabs>
          <w:tab w:val="num" w:pos="675"/>
        </w:tabs>
        <w:ind w:left="675" w:hanging="675"/>
      </w:pPr>
      <w:rPr>
        <w:rFonts w:hint="default"/>
      </w:rPr>
    </w:lvl>
    <w:lvl w:ilvl="1" w:tplc="8A066CA4">
      <w:numFmt w:val="none"/>
      <w:lvlText w:val=""/>
      <w:lvlJc w:val="left"/>
      <w:pPr>
        <w:tabs>
          <w:tab w:val="num" w:pos="360"/>
        </w:tabs>
      </w:pPr>
    </w:lvl>
    <w:lvl w:ilvl="2" w:tplc="49A81A30">
      <w:numFmt w:val="none"/>
      <w:lvlText w:val=""/>
      <w:lvlJc w:val="left"/>
      <w:pPr>
        <w:tabs>
          <w:tab w:val="num" w:pos="360"/>
        </w:tabs>
      </w:pPr>
    </w:lvl>
    <w:lvl w:ilvl="3" w:tplc="F4809C9A">
      <w:numFmt w:val="none"/>
      <w:lvlText w:val=""/>
      <w:lvlJc w:val="left"/>
      <w:pPr>
        <w:tabs>
          <w:tab w:val="num" w:pos="360"/>
        </w:tabs>
      </w:pPr>
    </w:lvl>
    <w:lvl w:ilvl="4" w:tplc="5F6C3DB2">
      <w:numFmt w:val="none"/>
      <w:lvlText w:val=""/>
      <w:lvlJc w:val="left"/>
      <w:pPr>
        <w:tabs>
          <w:tab w:val="num" w:pos="360"/>
        </w:tabs>
      </w:pPr>
    </w:lvl>
    <w:lvl w:ilvl="5" w:tplc="2FA885E8">
      <w:numFmt w:val="none"/>
      <w:lvlText w:val=""/>
      <w:lvlJc w:val="left"/>
      <w:pPr>
        <w:tabs>
          <w:tab w:val="num" w:pos="360"/>
        </w:tabs>
      </w:pPr>
    </w:lvl>
    <w:lvl w:ilvl="6" w:tplc="87A415B6">
      <w:numFmt w:val="none"/>
      <w:lvlText w:val=""/>
      <w:lvlJc w:val="left"/>
      <w:pPr>
        <w:tabs>
          <w:tab w:val="num" w:pos="360"/>
        </w:tabs>
      </w:pPr>
    </w:lvl>
    <w:lvl w:ilvl="7" w:tplc="6D9EB596">
      <w:numFmt w:val="none"/>
      <w:lvlText w:val=""/>
      <w:lvlJc w:val="left"/>
      <w:pPr>
        <w:tabs>
          <w:tab w:val="num" w:pos="360"/>
        </w:tabs>
      </w:pPr>
    </w:lvl>
    <w:lvl w:ilvl="8" w:tplc="D9FC31BE">
      <w:numFmt w:val="none"/>
      <w:lvlText w:val=""/>
      <w:lvlJc w:val="left"/>
      <w:pPr>
        <w:tabs>
          <w:tab w:val="num" w:pos="360"/>
        </w:tabs>
      </w:pPr>
    </w:lvl>
  </w:abstractNum>
  <w:abstractNum w:abstractNumId="12">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3"/>
  </w:num>
  <w:num w:numId="5">
    <w:abstractNumId w:val="9"/>
  </w:num>
  <w:num w:numId="6">
    <w:abstractNumId w:val="11"/>
  </w:num>
  <w:num w:numId="7">
    <w:abstractNumId w:val="7"/>
  </w:num>
  <w:num w:numId="8">
    <w:abstractNumId w:val="5"/>
  </w:num>
  <w:num w:numId="9">
    <w:abstractNumId w:val="10"/>
  </w:num>
  <w:num w:numId="10">
    <w:abstractNumId w:val="6"/>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3116"/>
    <w:rsid w:val="0001421C"/>
    <w:rsid w:val="00015512"/>
    <w:rsid w:val="000202C8"/>
    <w:rsid w:val="00032B01"/>
    <w:rsid w:val="000352F4"/>
    <w:rsid w:val="000439E4"/>
    <w:rsid w:val="000463DD"/>
    <w:rsid w:val="0005368C"/>
    <w:rsid w:val="00055516"/>
    <w:rsid w:val="00055922"/>
    <w:rsid w:val="00061B9B"/>
    <w:rsid w:val="00062E73"/>
    <w:rsid w:val="000633D7"/>
    <w:rsid w:val="00064707"/>
    <w:rsid w:val="00067008"/>
    <w:rsid w:val="00072558"/>
    <w:rsid w:val="0007343E"/>
    <w:rsid w:val="00076855"/>
    <w:rsid w:val="00085B49"/>
    <w:rsid w:val="00091A6F"/>
    <w:rsid w:val="00094081"/>
    <w:rsid w:val="00095712"/>
    <w:rsid w:val="000A3993"/>
    <w:rsid w:val="000A3C86"/>
    <w:rsid w:val="000D0C68"/>
    <w:rsid w:val="000D23C0"/>
    <w:rsid w:val="000D2DF3"/>
    <w:rsid w:val="000D58B0"/>
    <w:rsid w:val="000E0336"/>
    <w:rsid w:val="000E3BC1"/>
    <w:rsid w:val="00107852"/>
    <w:rsid w:val="00110E5A"/>
    <w:rsid w:val="00111200"/>
    <w:rsid w:val="001146F4"/>
    <w:rsid w:val="00126DE5"/>
    <w:rsid w:val="00130A68"/>
    <w:rsid w:val="00132CE0"/>
    <w:rsid w:val="00137B8A"/>
    <w:rsid w:val="0014146F"/>
    <w:rsid w:val="001421BA"/>
    <w:rsid w:val="001476F9"/>
    <w:rsid w:val="00156B47"/>
    <w:rsid w:val="00160D2F"/>
    <w:rsid w:val="00161DCF"/>
    <w:rsid w:val="00162DAA"/>
    <w:rsid w:val="0016466A"/>
    <w:rsid w:val="00170F32"/>
    <w:rsid w:val="00175B40"/>
    <w:rsid w:val="00175F64"/>
    <w:rsid w:val="001836AA"/>
    <w:rsid w:val="001852B4"/>
    <w:rsid w:val="00187194"/>
    <w:rsid w:val="001964B8"/>
    <w:rsid w:val="001A2D55"/>
    <w:rsid w:val="001A4C39"/>
    <w:rsid w:val="001A69EF"/>
    <w:rsid w:val="001B0E2D"/>
    <w:rsid w:val="001B51EC"/>
    <w:rsid w:val="001C388E"/>
    <w:rsid w:val="001D3748"/>
    <w:rsid w:val="001D3EC3"/>
    <w:rsid w:val="001D4555"/>
    <w:rsid w:val="001E23BC"/>
    <w:rsid w:val="001E7452"/>
    <w:rsid w:val="002010C1"/>
    <w:rsid w:val="00202190"/>
    <w:rsid w:val="00207476"/>
    <w:rsid w:val="00212EDD"/>
    <w:rsid w:val="002159EA"/>
    <w:rsid w:val="00221332"/>
    <w:rsid w:val="00234966"/>
    <w:rsid w:val="00235145"/>
    <w:rsid w:val="00237A30"/>
    <w:rsid w:val="002419C8"/>
    <w:rsid w:val="002449C0"/>
    <w:rsid w:val="00256462"/>
    <w:rsid w:val="00265FE8"/>
    <w:rsid w:val="002661AB"/>
    <w:rsid w:val="0026755B"/>
    <w:rsid w:val="00277512"/>
    <w:rsid w:val="00280DA2"/>
    <w:rsid w:val="00281F79"/>
    <w:rsid w:val="00284F9C"/>
    <w:rsid w:val="00292CC6"/>
    <w:rsid w:val="00297CE3"/>
    <w:rsid w:val="002A1D41"/>
    <w:rsid w:val="002A633B"/>
    <w:rsid w:val="002A7CB6"/>
    <w:rsid w:val="002A7ED0"/>
    <w:rsid w:val="002C64BE"/>
    <w:rsid w:val="002D0621"/>
    <w:rsid w:val="002F32BE"/>
    <w:rsid w:val="0032408F"/>
    <w:rsid w:val="00331E38"/>
    <w:rsid w:val="003361B3"/>
    <w:rsid w:val="003563AF"/>
    <w:rsid w:val="00360BAA"/>
    <w:rsid w:val="00364A45"/>
    <w:rsid w:val="003702F3"/>
    <w:rsid w:val="003B3CC1"/>
    <w:rsid w:val="003B51DC"/>
    <w:rsid w:val="003B53E6"/>
    <w:rsid w:val="003C0C5D"/>
    <w:rsid w:val="003D5A8E"/>
    <w:rsid w:val="003E0EF9"/>
    <w:rsid w:val="003E1B7F"/>
    <w:rsid w:val="003F0406"/>
    <w:rsid w:val="00417E88"/>
    <w:rsid w:val="0042602D"/>
    <w:rsid w:val="004433CB"/>
    <w:rsid w:val="004461D8"/>
    <w:rsid w:val="00446535"/>
    <w:rsid w:val="004550B7"/>
    <w:rsid w:val="00455DB3"/>
    <w:rsid w:val="004628D6"/>
    <w:rsid w:val="0046334E"/>
    <w:rsid w:val="00465D8D"/>
    <w:rsid w:val="00474557"/>
    <w:rsid w:val="00482CD6"/>
    <w:rsid w:val="00484181"/>
    <w:rsid w:val="004873FD"/>
    <w:rsid w:val="0049117A"/>
    <w:rsid w:val="0049749E"/>
    <w:rsid w:val="004A0D61"/>
    <w:rsid w:val="004A4C8B"/>
    <w:rsid w:val="004B09FF"/>
    <w:rsid w:val="004B79FB"/>
    <w:rsid w:val="004D2B8B"/>
    <w:rsid w:val="004D5A51"/>
    <w:rsid w:val="004E063F"/>
    <w:rsid w:val="004E25C6"/>
    <w:rsid w:val="004E3A77"/>
    <w:rsid w:val="004F384F"/>
    <w:rsid w:val="00501DD6"/>
    <w:rsid w:val="00507ADB"/>
    <w:rsid w:val="00512FB8"/>
    <w:rsid w:val="005148F8"/>
    <w:rsid w:val="00530FA3"/>
    <w:rsid w:val="00531474"/>
    <w:rsid w:val="00531CA7"/>
    <w:rsid w:val="00533977"/>
    <w:rsid w:val="005359CD"/>
    <w:rsid w:val="00553A01"/>
    <w:rsid w:val="0056471D"/>
    <w:rsid w:val="00566B4B"/>
    <w:rsid w:val="005918AE"/>
    <w:rsid w:val="00591C8C"/>
    <w:rsid w:val="005A2F24"/>
    <w:rsid w:val="005A7F54"/>
    <w:rsid w:val="005B390D"/>
    <w:rsid w:val="005B3F3C"/>
    <w:rsid w:val="005C0380"/>
    <w:rsid w:val="005C1761"/>
    <w:rsid w:val="005D078B"/>
    <w:rsid w:val="005D0CB8"/>
    <w:rsid w:val="005D512E"/>
    <w:rsid w:val="005E0620"/>
    <w:rsid w:val="005E48A1"/>
    <w:rsid w:val="005F40B5"/>
    <w:rsid w:val="00602363"/>
    <w:rsid w:val="006025C6"/>
    <w:rsid w:val="00605AC4"/>
    <w:rsid w:val="0062524F"/>
    <w:rsid w:val="00627CBC"/>
    <w:rsid w:val="00631C96"/>
    <w:rsid w:val="0063477A"/>
    <w:rsid w:val="006366E0"/>
    <w:rsid w:val="00636D21"/>
    <w:rsid w:val="00641361"/>
    <w:rsid w:val="006417A1"/>
    <w:rsid w:val="00645F3E"/>
    <w:rsid w:val="006528BA"/>
    <w:rsid w:val="0066032B"/>
    <w:rsid w:val="00670EE1"/>
    <w:rsid w:val="00674B51"/>
    <w:rsid w:val="0067554A"/>
    <w:rsid w:val="006816C4"/>
    <w:rsid w:val="006817AD"/>
    <w:rsid w:val="0068473F"/>
    <w:rsid w:val="00692E09"/>
    <w:rsid w:val="0069726B"/>
    <w:rsid w:val="006A1297"/>
    <w:rsid w:val="006A2250"/>
    <w:rsid w:val="006A386D"/>
    <w:rsid w:val="006A5FBC"/>
    <w:rsid w:val="006A6E3B"/>
    <w:rsid w:val="006C3F95"/>
    <w:rsid w:val="006E7399"/>
    <w:rsid w:val="006F1327"/>
    <w:rsid w:val="006F28EA"/>
    <w:rsid w:val="006F3A1E"/>
    <w:rsid w:val="006F3F28"/>
    <w:rsid w:val="006F6A5D"/>
    <w:rsid w:val="0070790F"/>
    <w:rsid w:val="00715237"/>
    <w:rsid w:val="00715DB1"/>
    <w:rsid w:val="007252AC"/>
    <w:rsid w:val="00753914"/>
    <w:rsid w:val="007547E6"/>
    <w:rsid w:val="007603C1"/>
    <w:rsid w:val="007603DB"/>
    <w:rsid w:val="00767BDE"/>
    <w:rsid w:val="00781C95"/>
    <w:rsid w:val="007908C0"/>
    <w:rsid w:val="00792E92"/>
    <w:rsid w:val="007B47AF"/>
    <w:rsid w:val="007C088F"/>
    <w:rsid w:val="007C3DD1"/>
    <w:rsid w:val="007D072F"/>
    <w:rsid w:val="007E1A92"/>
    <w:rsid w:val="007E23DA"/>
    <w:rsid w:val="007E3305"/>
    <w:rsid w:val="007E6A7A"/>
    <w:rsid w:val="007F181B"/>
    <w:rsid w:val="007F6CEE"/>
    <w:rsid w:val="008063DE"/>
    <w:rsid w:val="00807B23"/>
    <w:rsid w:val="00810526"/>
    <w:rsid w:val="00814F7C"/>
    <w:rsid w:val="0081643D"/>
    <w:rsid w:val="00821018"/>
    <w:rsid w:val="008260E4"/>
    <w:rsid w:val="00836C90"/>
    <w:rsid w:val="0084697D"/>
    <w:rsid w:val="00847D05"/>
    <w:rsid w:val="00855CE5"/>
    <w:rsid w:val="008611DF"/>
    <w:rsid w:val="0087764B"/>
    <w:rsid w:val="008808D7"/>
    <w:rsid w:val="008833BE"/>
    <w:rsid w:val="00887D15"/>
    <w:rsid w:val="00893725"/>
    <w:rsid w:val="00894DF8"/>
    <w:rsid w:val="00895372"/>
    <w:rsid w:val="008A1BE0"/>
    <w:rsid w:val="008B0EC9"/>
    <w:rsid w:val="008B2089"/>
    <w:rsid w:val="008C3EB0"/>
    <w:rsid w:val="008D2090"/>
    <w:rsid w:val="008D4415"/>
    <w:rsid w:val="008E0654"/>
    <w:rsid w:val="008E15DA"/>
    <w:rsid w:val="008E1840"/>
    <w:rsid w:val="008E1BE8"/>
    <w:rsid w:val="008E6951"/>
    <w:rsid w:val="008F3740"/>
    <w:rsid w:val="00902B99"/>
    <w:rsid w:val="0090303C"/>
    <w:rsid w:val="00904F61"/>
    <w:rsid w:val="0091332C"/>
    <w:rsid w:val="009234AE"/>
    <w:rsid w:val="009318F9"/>
    <w:rsid w:val="009340C9"/>
    <w:rsid w:val="009369BE"/>
    <w:rsid w:val="0094292C"/>
    <w:rsid w:val="00942E0B"/>
    <w:rsid w:val="00946798"/>
    <w:rsid w:val="00951644"/>
    <w:rsid w:val="0095520D"/>
    <w:rsid w:val="0097159F"/>
    <w:rsid w:val="009725F3"/>
    <w:rsid w:val="00973CBD"/>
    <w:rsid w:val="009828BF"/>
    <w:rsid w:val="00983FD7"/>
    <w:rsid w:val="00991E21"/>
    <w:rsid w:val="00997E1C"/>
    <w:rsid w:val="009A09B8"/>
    <w:rsid w:val="009A316E"/>
    <w:rsid w:val="009A6201"/>
    <w:rsid w:val="009B3092"/>
    <w:rsid w:val="009C2EE5"/>
    <w:rsid w:val="009C3116"/>
    <w:rsid w:val="009C5DF0"/>
    <w:rsid w:val="009E0C3F"/>
    <w:rsid w:val="009E6967"/>
    <w:rsid w:val="009F408C"/>
    <w:rsid w:val="009F562C"/>
    <w:rsid w:val="009F5772"/>
    <w:rsid w:val="00A07197"/>
    <w:rsid w:val="00A106B3"/>
    <w:rsid w:val="00A17D6B"/>
    <w:rsid w:val="00A22142"/>
    <w:rsid w:val="00A33EEE"/>
    <w:rsid w:val="00A36F04"/>
    <w:rsid w:val="00A436B2"/>
    <w:rsid w:val="00A4639C"/>
    <w:rsid w:val="00A5132C"/>
    <w:rsid w:val="00A5719F"/>
    <w:rsid w:val="00A7750E"/>
    <w:rsid w:val="00A84E3C"/>
    <w:rsid w:val="00A855D7"/>
    <w:rsid w:val="00A94CAB"/>
    <w:rsid w:val="00AA678E"/>
    <w:rsid w:val="00AD3D6A"/>
    <w:rsid w:val="00AE2604"/>
    <w:rsid w:val="00AE5E1B"/>
    <w:rsid w:val="00AF02DD"/>
    <w:rsid w:val="00AF6305"/>
    <w:rsid w:val="00B003EC"/>
    <w:rsid w:val="00B020B6"/>
    <w:rsid w:val="00B03D61"/>
    <w:rsid w:val="00B1215B"/>
    <w:rsid w:val="00B21EA7"/>
    <w:rsid w:val="00B22971"/>
    <w:rsid w:val="00B25FB1"/>
    <w:rsid w:val="00B262AC"/>
    <w:rsid w:val="00B30D2E"/>
    <w:rsid w:val="00B34C53"/>
    <w:rsid w:val="00B35585"/>
    <w:rsid w:val="00B413F0"/>
    <w:rsid w:val="00B53720"/>
    <w:rsid w:val="00B62F42"/>
    <w:rsid w:val="00B71118"/>
    <w:rsid w:val="00B73551"/>
    <w:rsid w:val="00B763E7"/>
    <w:rsid w:val="00B773E8"/>
    <w:rsid w:val="00B839B3"/>
    <w:rsid w:val="00B86F35"/>
    <w:rsid w:val="00B92652"/>
    <w:rsid w:val="00BA0DB9"/>
    <w:rsid w:val="00BB13A3"/>
    <w:rsid w:val="00BB2598"/>
    <w:rsid w:val="00BB4C59"/>
    <w:rsid w:val="00BB78A8"/>
    <w:rsid w:val="00BC1F12"/>
    <w:rsid w:val="00BC718F"/>
    <w:rsid w:val="00BD0268"/>
    <w:rsid w:val="00BE38D9"/>
    <w:rsid w:val="00BE4ECB"/>
    <w:rsid w:val="00BF057C"/>
    <w:rsid w:val="00BF15BB"/>
    <w:rsid w:val="00C04368"/>
    <w:rsid w:val="00C1070B"/>
    <w:rsid w:val="00C11672"/>
    <w:rsid w:val="00C15677"/>
    <w:rsid w:val="00C41016"/>
    <w:rsid w:val="00C51940"/>
    <w:rsid w:val="00C53BBF"/>
    <w:rsid w:val="00C53E27"/>
    <w:rsid w:val="00C54C8F"/>
    <w:rsid w:val="00C60F2E"/>
    <w:rsid w:val="00C72F10"/>
    <w:rsid w:val="00C748FF"/>
    <w:rsid w:val="00C771C6"/>
    <w:rsid w:val="00C81A9A"/>
    <w:rsid w:val="00C83C0D"/>
    <w:rsid w:val="00C90B6A"/>
    <w:rsid w:val="00C91923"/>
    <w:rsid w:val="00C92D38"/>
    <w:rsid w:val="00C9512E"/>
    <w:rsid w:val="00C95479"/>
    <w:rsid w:val="00C966BD"/>
    <w:rsid w:val="00CA0DB7"/>
    <w:rsid w:val="00CA6E2A"/>
    <w:rsid w:val="00CB1448"/>
    <w:rsid w:val="00CB16F6"/>
    <w:rsid w:val="00CC2D48"/>
    <w:rsid w:val="00CC42E3"/>
    <w:rsid w:val="00CD558F"/>
    <w:rsid w:val="00CE286F"/>
    <w:rsid w:val="00CF785A"/>
    <w:rsid w:val="00D03074"/>
    <w:rsid w:val="00D100CE"/>
    <w:rsid w:val="00D14155"/>
    <w:rsid w:val="00D16012"/>
    <w:rsid w:val="00D22484"/>
    <w:rsid w:val="00D445B8"/>
    <w:rsid w:val="00D46D1A"/>
    <w:rsid w:val="00D50A39"/>
    <w:rsid w:val="00D51DBA"/>
    <w:rsid w:val="00D56D75"/>
    <w:rsid w:val="00D57D60"/>
    <w:rsid w:val="00D64541"/>
    <w:rsid w:val="00D64A23"/>
    <w:rsid w:val="00D675F4"/>
    <w:rsid w:val="00D742F3"/>
    <w:rsid w:val="00D8668E"/>
    <w:rsid w:val="00D94BB8"/>
    <w:rsid w:val="00D960D8"/>
    <w:rsid w:val="00DA27B7"/>
    <w:rsid w:val="00DA6A84"/>
    <w:rsid w:val="00DB50A6"/>
    <w:rsid w:val="00DC1A79"/>
    <w:rsid w:val="00DC2CEF"/>
    <w:rsid w:val="00DC4158"/>
    <w:rsid w:val="00DD62A1"/>
    <w:rsid w:val="00DD75F6"/>
    <w:rsid w:val="00DE49F3"/>
    <w:rsid w:val="00DF0B26"/>
    <w:rsid w:val="00DF57FE"/>
    <w:rsid w:val="00E00A91"/>
    <w:rsid w:val="00E04154"/>
    <w:rsid w:val="00E057E1"/>
    <w:rsid w:val="00E15938"/>
    <w:rsid w:val="00E17C31"/>
    <w:rsid w:val="00E36E71"/>
    <w:rsid w:val="00E45EAB"/>
    <w:rsid w:val="00E515F2"/>
    <w:rsid w:val="00E57F21"/>
    <w:rsid w:val="00E62DC4"/>
    <w:rsid w:val="00E62FBA"/>
    <w:rsid w:val="00E75594"/>
    <w:rsid w:val="00E82D9E"/>
    <w:rsid w:val="00EA347C"/>
    <w:rsid w:val="00EA6C46"/>
    <w:rsid w:val="00EB2768"/>
    <w:rsid w:val="00EB7E86"/>
    <w:rsid w:val="00EE12C3"/>
    <w:rsid w:val="00EF0488"/>
    <w:rsid w:val="00EF0734"/>
    <w:rsid w:val="00F008E3"/>
    <w:rsid w:val="00F043AE"/>
    <w:rsid w:val="00F06AA8"/>
    <w:rsid w:val="00F17080"/>
    <w:rsid w:val="00F17A07"/>
    <w:rsid w:val="00F26D0B"/>
    <w:rsid w:val="00F26E11"/>
    <w:rsid w:val="00F36119"/>
    <w:rsid w:val="00F4475A"/>
    <w:rsid w:val="00F534F6"/>
    <w:rsid w:val="00F57166"/>
    <w:rsid w:val="00F66307"/>
    <w:rsid w:val="00F71094"/>
    <w:rsid w:val="00F72070"/>
    <w:rsid w:val="00F7722E"/>
    <w:rsid w:val="00F92A0F"/>
    <w:rsid w:val="00FA4125"/>
    <w:rsid w:val="00FA6014"/>
    <w:rsid w:val="00FB156D"/>
    <w:rsid w:val="00FC1B7E"/>
    <w:rsid w:val="00FC2C07"/>
    <w:rsid w:val="00FC5A5B"/>
    <w:rsid w:val="00FC6D59"/>
    <w:rsid w:val="00FD3A03"/>
    <w:rsid w:val="00FD7BEF"/>
    <w:rsid w:val="00FE5879"/>
    <w:rsid w:val="00FE6594"/>
    <w:rsid w:val="00FF030B"/>
    <w:rsid w:val="00FF55D2"/>
    <w:rsid w:val="00FF663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basedOn w:val="DefaultParagraphFont"/>
    <w:uiPriority w:val="99"/>
    <w:unhideWhenUsed/>
    <w:rsid w:val="00530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989291303">
      <w:bodyDiv w:val="1"/>
      <w:marLeft w:val="0"/>
      <w:marRight w:val="0"/>
      <w:marTop w:val="0"/>
      <w:marBottom w:val="0"/>
      <w:divBdr>
        <w:top w:val="none" w:sz="0" w:space="0" w:color="auto"/>
        <w:left w:val="none" w:sz="0" w:space="0" w:color="auto"/>
        <w:bottom w:val="none" w:sz="0" w:space="0" w:color="auto"/>
        <w:right w:val="none" w:sz="0" w:space="0" w:color="auto"/>
      </w:divBdr>
    </w:div>
    <w:div w:id="19065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a.malceva@mioa.gov.m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DD899F6D1C2004AB67F1923B88DCB90" ma:contentTypeVersion="" ma:contentTypeDescription="" ma:contentTypeScope="" ma:versionID="3ddb9f6315d13e21e3aae910734de61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C56D750-16FF-4CE3-881C-71BAF18BD1DC}"/>
</file>

<file path=customXml/itemProps2.xml><?xml version="1.0" encoding="utf-8"?>
<ds:datastoreItem xmlns:ds="http://schemas.openxmlformats.org/officeDocument/2006/customXml" ds:itemID="{539D8515-A3A9-4872-B90E-7BAC62C08A83}"/>
</file>

<file path=customXml/itemProps3.xml><?xml version="1.0" encoding="utf-8"?>
<ds:datastoreItem xmlns:ds="http://schemas.openxmlformats.org/officeDocument/2006/customXml" ds:itemID="{FC2503EE-0989-45F6-88BA-9C0BA2033AEC}"/>
</file>

<file path=docProps/app.xml><?xml version="1.0" encoding="utf-8"?>
<Properties xmlns="http://schemas.openxmlformats.org/officeDocument/2006/extended-properties" xmlns:vt="http://schemas.openxmlformats.org/officeDocument/2006/docPropsVTypes">
  <Template>Normal</Template>
  <TotalTime>32</TotalTime>
  <Pages>6</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Нацрт извештеј за ПВР</vt:lpstr>
    </vt:vector>
  </TitlesOfParts>
  <Company>Microsoft</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измени и дополнувања на Законот за електронските комуникации</dc:title>
  <cp:lastModifiedBy>ЛЕНОВО</cp:lastModifiedBy>
  <cp:revision>6</cp:revision>
  <cp:lastPrinted>2015-09-02T10:36:00Z</cp:lastPrinted>
  <dcterms:created xsi:type="dcterms:W3CDTF">2017-11-24T23:45:00Z</dcterms:created>
  <dcterms:modified xsi:type="dcterms:W3CDTF">2017-11-25T01:04:00Z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sts|ana.malceva</vt:lpwstr>
  </property>
  <property fmtid="{D5CDD505-2E9C-101B-9397-08002B2CF9AE}" pid="3" name="Title">
    <vt:lpwstr>Нацрт извештеј за ПВР</vt:lpwstr>
  </property>
  <property fmtid="{D5CDD505-2E9C-101B-9397-08002B2CF9AE}" pid="4" name="ModifiedBy">
    <vt:lpwstr>i:0e.t|e-vlada.mk sts|ana.malceva</vt:lpwstr>
  </property>
  <property fmtid="{D5CDD505-2E9C-101B-9397-08002B2CF9AE}" pid="5" name="ContentTypeId">
    <vt:lpwstr>0x01010086FCDBBC86574C7ABFC9FD714B80DE6C00FDD899F6D1C2004AB67F1923B88DCB90</vt:lpwstr>
  </property>
</Properties>
</file>