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1B" w:rsidRPr="006065E7" w:rsidRDefault="000A6B7B" w:rsidP="007F181B">
      <w:pPr>
        <w:jc w:val="center"/>
        <w:rPr>
          <w:rFonts w:ascii="StobiSerifPro" w:hAnsi="StobiSerifPro"/>
          <w:b/>
          <w:sz w:val="20"/>
          <w:szCs w:val="20"/>
          <w:lang w:val="mk-MK"/>
        </w:rPr>
      </w:pPr>
      <w:r w:rsidRPr="006065E7">
        <w:rPr>
          <w:rFonts w:ascii="StobiSerifPro" w:hAnsi="StobiSerifPro"/>
          <w:b/>
          <w:sz w:val="20"/>
          <w:szCs w:val="20"/>
          <w:lang w:val="mk-MK"/>
        </w:rPr>
        <w:t>ИЗВЕШТАЈ ЗА ПРОЦЕНКА НА ВЛИЈАНИЕТО НА РЕГУЛАТИВАТА</w:t>
      </w:r>
    </w:p>
    <w:p w:rsidR="00187F5B" w:rsidRPr="006065E7" w:rsidRDefault="00187F5B" w:rsidP="007F181B">
      <w:pPr>
        <w:jc w:val="center"/>
        <w:rPr>
          <w:rFonts w:ascii="StobiSerifPro" w:hAnsi="StobiSerifPro"/>
          <w:b/>
          <w:sz w:val="20"/>
          <w:szCs w:val="20"/>
          <w:lang w:val="mk-MK"/>
        </w:rPr>
      </w:pPr>
    </w:p>
    <w:p w:rsidR="0087764B" w:rsidRPr="006065E7" w:rsidRDefault="0087764B" w:rsidP="002D2F0A">
      <w:pPr>
        <w:ind w:left="284"/>
        <w:jc w:val="center"/>
        <w:rPr>
          <w:rFonts w:ascii="StobiSerifPro" w:hAnsi="StobiSerifPro"/>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763C6C" w:rsidRPr="006065E7" w:rsidTr="00187F5B">
        <w:trPr>
          <w:trHeight w:val="287"/>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Назив на министерство:</w:t>
            </w:r>
          </w:p>
        </w:tc>
        <w:tc>
          <w:tcPr>
            <w:tcW w:w="6926" w:type="dxa"/>
          </w:tcPr>
          <w:p w:rsidR="00763C6C" w:rsidRPr="006065E7" w:rsidRDefault="00763C6C" w:rsidP="003060DC">
            <w:pPr>
              <w:rPr>
                <w:rFonts w:ascii="StobiSerif Regular" w:hAnsi="StobiSerif Regular"/>
                <w:sz w:val="20"/>
                <w:szCs w:val="20"/>
                <w:lang w:val="mk-MK"/>
              </w:rPr>
            </w:pPr>
            <w:r w:rsidRPr="006065E7">
              <w:rPr>
                <w:rFonts w:ascii="StobiSerif Regular" w:hAnsi="StobiSerif Regular"/>
                <w:sz w:val="20"/>
                <w:szCs w:val="20"/>
                <w:lang w:val="mk-MK"/>
              </w:rPr>
              <w:t>Министерство за транспорт и врски</w:t>
            </w:r>
          </w:p>
        </w:tc>
      </w:tr>
      <w:tr w:rsidR="00763C6C" w:rsidRPr="006065E7" w:rsidTr="00187F5B">
        <w:trPr>
          <w:trHeight w:val="622"/>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Назив на предлогот на закон:</w:t>
            </w:r>
          </w:p>
        </w:tc>
        <w:tc>
          <w:tcPr>
            <w:tcW w:w="6926" w:type="dxa"/>
          </w:tcPr>
          <w:p w:rsidR="001432D7" w:rsidRDefault="001432D7" w:rsidP="003060DC">
            <w:pPr>
              <w:rPr>
                <w:rFonts w:ascii="StobiSerif Regular" w:hAnsi="StobiSerif Regular"/>
                <w:sz w:val="20"/>
                <w:szCs w:val="20"/>
                <w:lang w:val="mk-MK"/>
              </w:rPr>
            </w:pPr>
          </w:p>
          <w:p w:rsidR="00763C6C" w:rsidRPr="006065E7" w:rsidRDefault="00763C6C" w:rsidP="001432D7">
            <w:pPr>
              <w:rPr>
                <w:rFonts w:ascii="StobiSerif Regular" w:hAnsi="StobiSerif Regular"/>
                <w:sz w:val="20"/>
                <w:szCs w:val="20"/>
                <w:lang w:val="mk-MK"/>
              </w:rPr>
            </w:pPr>
            <w:r w:rsidRPr="006065E7">
              <w:rPr>
                <w:rFonts w:ascii="StobiSerif Regular" w:hAnsi="StobiSerif Regular"/>
                <w:sz w:val="20"/>
                <w:szCs w:val="20"/>
                <w:lang w:val="mk-MK"/>
              </w:rPr>
              <w:t xml:space="preserve">Предлог на Закон </w:t>
            </w:r>
            <w:r w:rsidR="00515000" w:rsidRPr="006065E7">
              <w:rPr>
                <w:rFonts w:ascii="StobiSerif Regular" w:hAnsi="StobiSerif Regular"/>
                <w:sz w:val="20"/>
                <w:szCs w:val="20"/>
                <w:lang w:val="mk-MK"/>
              </w:rPr>
              <w:t xml:space="preserve">за </w:t>
            </w:r>
            <w:r w:rsidR="0017598B" w:rsidRPr="006065E7">
              <w:rPr>
                <w:rFonts w:ascii="StobiSerif Regular" w:hAnsi="StobiSerif Regular"/>
                <w:sz w:val="20"/>
                <w:szCs w:val="20"/>
                <w:lang w:val="mk-MK"/>
              </w:rPr>
              <w:t>градење</w:t>
            </w:r>
          </w:p>
        </w:tc>
      </w:tr>
      <w:tr w:rsidR="00763C6C" w:rsidRPr="006065E7" w:rsidTr="00187F5B">
        <w:trPr>
          <w:trHeight w:val="435"/>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Одговорно лице и контакт информации:</w:t>
            </w:r>
          </w:p>
        </w:tc>
        <w:tc>
          <w:tcPr>
            <w:tcW w:w="6926" w:type="dxa"/>
          </w:tcPr>
          <w:p w:rsidR="00011074" w:rsidRPr="006065E7" w:rsidRDefault="00011074" w:rsidP="002C2CBF">
            <w:pPr>
              <w:rPr>
                <w:rFonts w:ascii="StobiSerif Regular" w:hAnsi="StobiSerif Regular"/>
                <w:sz w:val="20"/>
                <w:szCs w:val="20"/>
                <w:lang w:val="mk-MK"/>
              </w:rPr>
            </w:pPr>
            <w:r w:rsidRPr="006065E7">
              <w:rPr>
                <w:rFonts w:ascii="StobiSerif Regular" w:hAnsi="StobiSerif Regular"/>
                <w:sz w:val="20"/>
                <w:szCs w:val="20"/>
                <w:lang w:val="mk-MK"/>
              </w:rPr>
              <w:t>Ана Ѓорѓи</w:t>
            </w:r>
            <w:r w:rsidR="00CA52B5" w:rsidRPr="006065E7">
              <w:rPr>
                <w:rFonts w:ascii="StobiSerif Regular" w:hAnsi="StobiSerif Regular"/>
                <w:sz w:val="20"/>
                <w:szCs w:val="20"/>
                <w:lang w:val="en-US"/>
              </w:rPr>
              <w:t>o</w:t>
            </w:r>
            <w:r w:rsidR="00CA52B5" w:rsidRPr="006065E7">
              <w:rPr>
                <w:rFonts w:ascii="StobiSerif Regular" w:hAnsi="StobiSerif Regular"/>
                <w:sz w:val="20"/>
                <w:szCs w:val="20"/>
                <w:lang w:val="mk-MK"/>
              </w:rPr>
              <w:t>ска, кабинет на министер</w:t>
            </w:r>
          </w:p>
          <w:p w:rsidR="002C2CBF" w:rsidRPr="006065E7" w:rsidRDefault="002C2CBF" w:rsidP="002C2CBF">
            <w:pPr>
              <w:rPr>
                <w:rFonts w:ascii="StobiSerif Regular" w:hAnsi="StobiSerif Regular"/>
                <w:sz w:val="20"/>
                <w:szCs w:val="20"/>
                <w:lang w:val="mk-MK"/>
              </w:rPr>
            </w:pPr>
            <w:r w:rsidRPr="006065E7">
              <w:rPr>
                <w:rFonts w:ascii="StobiSerif Regular" w:hAnsi="StobiSerif Regular"/>
                <w:sz w:val="20"/>
                <w:szCs w:val="20"/>
                <w:lang w:val="mk-MK"/>
              </w:rPr>
              <w:t>Вјолца Ахмети Круезиу,</w:t>
            </w:r>
            <w:r w:rsidR="004E364F" w:rsidRPr="006065E7">
              <w:rPr>
                <w:rFonts w:ascii="StobiSerif Regular" w:hAnsi="StobiSerif Regular"/>
                <w:sz w:val="20"/>
                <w:szCs w:val="20"/>
                <w:lang w:val="mk-MK"/>
              </w:rPr>
              <w:t xml:space="preserve"> Р</w:t>
            </w:r>
            <w:r w:rsidRPr="006065E7">
              <w:rPr>
                <w:rFonts w:ascii="StobiSerif Regular" w:hAnsi="StobiSerif Regular"/>
                <w:sz w:val="20"/>
                <w:szCs w:val="20"/>
                <w:lang w:val="mk-MK"/>
              </w:rPr>
              <w:t>аководител на Сектор</w:t>
            </w:r>
            <w:r w:rsidR="004E364F" w:rsidRPr="006065E7">
              <w:rPr>
                <w:rFonts w:ascii="StobiSerif Regular" w:hAnsi="StobiSerif Regular"/>
                <w:sz w:val="20"/>
                <w:szCs w:val="20"/>
                <w:lang w:val="mk-MK"/>
              </w:rPr>
              <w:t xml:space="preserve"> </w:t>
            </w:r>
            <w:r w:rsidR="0066438C" w:rsidRPr="006065E7">
              <w:rPr>
                <w:rFonts w:ascii="StobiSerif Regular" w:hAnsi="StobiSerif Regular"/>
                <w:sz w:val="20"/>
                <w:szCs w:val="20"/>
                <w:lang w:val="mk-MK"/>
              </w:rPr>
              <w:t>за нормативни и правни работи</w:t>
            </w:r>
          </w:p>
          <w:p w:rsidR="00763C6C" w:rsidRPr="006065E7" w:rsidRDefault="0081248A" w:rsidP="007F6CEE">
            <w:pPr>
              <w:rPr>
                <w:rFonts w:ascii="StobiSerifPro" w:hAnsi="StobiSerifPro"/>
                <w:sz w:val="20"/>
                <w:szCs w:val="20"/>
                <w:lang w:val="mk-MK"/>
              </w:rPr>
            </w:pPr>
            <w:r w:rsidRPr="006065E7">
              <w:rPr>
                <w:rFonts w:ascii="StobiSerifPro" w:hAnsi="StobiSerifPro"/>
                <w:sz w:val="20"/>
                <w:szCs w:val="20"/>
                <w:lang w:val="mk-MK"/>
              </w:rPr>
              <w:t>02 3145-410</w:t>
            </w:r>
            <w:r w:rsidRPr="006065E7">
              <w:rPr>
                <w:rFonts w:ascii="StobiSerifPro" w:hAnsi="StobiSerifPro"/>
                <w:sz w:val="20"/>
                <w:szCs w:val="20"/>
                <w:lang w:val="en-US"/>
              </w:rPr>
              <w:t xml:space="preserve"> vjolca.ahmeti@mtc.gov.mk</w:t>
            </w:r>
          </w:p>
        </w:tc>
      </w:tr>
      <w:tr w:rsidR="00763C6C" w:rsidRPr="006065E7" w:rsidTr="00187F5B">
        <w:trPr>
          <w:trHeight w:val="458"/>
        </w:trPr>
        <w:tc>
          <w:tcPr>
            <w:tcW w:w="3105" w:type="dxa"/>
            <w:shd w:val="clear" w:color="auto" w:fill="FBD4B4"/>
          </w:tcPr>
          <w:p w:rsidR="00763C6C" w:rsidRPr="006065E7" w:rsidRDefault="00763C6C" w:rsidP="00187F5B">
            <w:pPr>
              <w:jc w:val="center"/>
              <w:rPr>
                <w:rFonts w:ascii="StobiSerifPro" w:hAnsi="StobiSerifPro"/>
                <w:sz w:val="20"/>
                <w:szCs w:val="20"/>
                <w:lang w:val="mk-MK"/>
              </w:rPr>
            </w:pPr>
          </w:p>
          <w:p w:rsidR="00763C6C" w:rsidRPr="006065E7" w:rsidRDefault="00763C6C" w:rsidP="00187F5B">
            <w:pPr>
              <w:jc w:val="center"/>
              <w:rPr>
                <w:rFonts w:ascii="StobiSerifPro" w:hAnsi="StobiSerifPro"/>
                <w:sz w:val="20"/>
                <w:szCs w:val="20"/>
                <w:highlight w:val="yellow"/>
                <w:lang w:val="mk-MK"/>
              </w:rPr>
            </w:pPr>
            <w:r w:rsidRPr="006065E7">
              <w:rPr>
                <w:rFonts w:ascii="StobiSerifPro" w:hAnsi="StobiSerifPro"/>
                <w:sz w:val="20"/>
                <w:szCs w:val="20"/>
                <w:lang w:val="mk-MK"/>
              </w:rPr>
              <w:t>Вид на Извештај:</w:t>
            </w:r>
          </w:p>
        </w:tc>
        <w:tc>
          <w:tcPr>
            <w:tcW w:w="6926" w:type="dxa"/>
            <w:shd w:val="clear" w:color="auto" w:fill="auto"/>
          </w:tcPr>
          <w:p w:rsidR="00763C6C" w:rsidRPr="006065E7" w:rsidRDefault="00515000"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rPr>
              <w:fldChar w:fldCharType="begin">
                <w:ffData>
                  <w:name w:val="Check11"/>
                  <w:enabled/>
                  <w:calcOnExit w:val="0"/>
                  <w:checkBox>
                    <w:sizeAuto/>
                    <w:default w:val="1"/>
                  </w:checkBox>
                </w:ffData>
              </w:fldChar>
            </w:r>
            <w:bookmarkStart w:id="0" w:name="Check11"/>
            <w:r w:rsidRPr="006065E7">
              <w:rPr>
                <w:rFonts w:ascii="StobiSerifPro" w:hAnsi="StobiSerifPro"/>
                <w:sz w:val="20"/>
                <w:szCs w:val="20"/>
              </w:rPr>
              <w:instrText xml:space="preserve"> FORMCHECKBOX </w:instrText>
            </w:r>
            <w:r w:rsidR="006F1F4C">
              <w:rPr>
                <w:rFonts w:ascii="StobiSerifPro" w:hAnsi="StobiSerifPro"/>
                <w:sz w:val="20"/>
                <w:szCs w:val="20"/>
              </w:rPr>
            </w:r>
            <w:r w:rsidR="006F1F4C">
              <w:rPr>
                <w:rFonts w:ascii="StobiSerifPro" w:hAnsi="StobiSerifPro"/>
                <w:sz w:val="20"/>
                <w:szCs w:val="20"/>
              </w:rPr>
              <w:fldChar w:fldCharType="separate"/>
            </w:r>
            <w:r w:rsidRPr="006065E7">
              <w:rPr>
                <w:rFonts w:ascii="StobiSerifPro" w:hAnsi="StobiSerifPro"/>
                <w:sz w:val="20"/>
                <w:szCs w:val="20"/>
              </w:rPr>
              <w:fldChar w:fldCharType="end"/>
            </w:r>
            <w:bookmarkEnd w:id="0"/>
            <w:r w:rsidR="00763C6C" w:rsidRPr="006065E7">
              <w:rPr>
                <w:rFonts w:ascii="StobiSerifPro" w:hAnsi="StobiSerifPro"/>
                <w:sz w:val="20"/>
                <w:szCs w:val="20"/>
              </w:rPr>
              <w:t>Нацрт</w:t>
            </w:r>
          </w:p>
          <w:p w:rsidR="00763C6C" w:rsidRPr="006065E7" w:rsidRDefault="00763C6C" w:rsidP="00EF65EE">
            <w:pPr>
              <w:pStyle w:val="ListParagraph"/>
              <w:spacing w:after="0" w:line="240" w:lineRule="auto"/>
              <w:ind w:left="23"/>
              <w:rPr>
                <w:rFonts w:ascii="StobiSerifPro" w:hAnsi="StobiSerifPro"/>
                <w:sz w:val="20"/>
                <w:szCs w:val="20"/>
              </w:rPr>
            </w:pPr>
          </w:p>
          <w:p w:rsidR="00763C6C" w:rsidRPr="006065E7" w:rsidRDefault="00515000"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rPr>
              <w:fldChar w:fldCharType="begin">
                <w:ffData>
                  <w:name w:val="Check12"/>
                  <w:enabled/>
                  <w:calcOnExit w:val="0"/>
                  <w:checkBox>
                    <w:sizeAuto/>
                    <w:default w:val="0"/>
                  </w:checkBox>
                </w:ffData>
              </w:fldChar>
            </w:r>
            <w:bookmarkStart w:id="1" w:name="Check12"/>
            <w:r w:rsidRPr="006065E7">
              <w:rPr>
                <w:rFonts w:ascii="StobiSerifPro" w:hAnsi="StobiSerifPro"/>
                <w:sz w:val="20"/>
                <w:szCs w:val="20"/>
              </w:rPr>
              <w:instrText xml:space="preserve"> FORMCHECKBOX </w:instrText>
            </w:r>
            <w:r w:rsidR="006F1F4C">
              <w:rPr>
                <w:rFonts w:ascii="StobiSerifPro" w:hAnsi="StobiSerifPro"/>
                <w:sz w:val="20"/>
                <w:szCs w:val="20"/>
              </w:rPr>
            </w:r>
            <w:r w:rsidR="006F1F4C">
              <w:rPr>
                <w:rFonts w:ascii="StobiSerifPro" w:hAnsi="StobiSerifPro"/>
                <w:sz w:val="20"/>
                <w:szCs w:val="20"/>
              </w:rPr>
              <w:fldChar w:fldCharType="separate"/>
            </w:r>
            <w:r w:rsidRPr="006065E7">
              <w:rPr>
                <w:rFonts w:ascii="StobiSerifPro" w:hAnsi="StobiSerifPro"/>
                <w:sz w:val="20"/>
                <w:szCs w:val="20"/>
              </w:rPr>
              <w:fldChar w:fldCharType="end"/>
            </w:r>
            <w:bookmarkEnd w:id="1"/>
            <w:r w:rsidR="00763C6C" w:rsidRPr="006065E7">
              <w:rPr>
                <w:rFonts w:ascii="StobiSerifPro" w:hAnsi="StobiSerifPro"/>
                <w:sz w:val="20"/>
                <w:szCs w:val="20"/>
              </w:rPr>
              <w:t xml:space="preserve">Предлог </w:t>
            </w:r>
          </w:p>
          <w:p w:rsidR="00763C6C" w:rsidRPr="006065E7" w:rsidRDefault="00763C6C" w:rsidP="00EF65EE">
            <w:pPr>
              <w:pStyle w:val="ListParagraph"/>
              <w:spacing w:after="0" w:line="240" w:lineRule="auto"/>
              <w:ind w:left="23"/>
              <w:rPr>
                <w:rFonts w:ascii="StobiSerifPro" w:hAnsi="StobiSerifPro"/>
                <w:sz w:val="20"/>
                <w:szCs w:val="20"/>
              </w:rPr>
            </w:pPr>
          </w:p>
        </w:tc>
      </w:tr>
      <w:tr w:rsidR="00763C6C" w:rsidRPr="006065E7" w:rsidTr="00187F5B">
        <w:trPr>
          <w:trHeight w:val="1243"/>
        </w:trPr>
        <w:tc>
          <w:tcPr>
            <w:tcW w:w="3105" w:type="dxa"/>
            <w:shd w:val="clear" w:color="auto" w:fill="FBD4B4"/>
          </w:tcPr>
          <w:p w:rsidR="00763C6C" w:rsidRPr="006065E7" w:rsidRDefault="00763C6C" w:rsidP="00187F5B">
            <w:pPr>
              <w:jc w:val="center"/>
              <w:rPr>
                <w:rFonts w:ascii="StobiSerifPro" w:hAnsi="StobiSerifPro"/>
                <w:sz w:val="20"/>
                <w:szCs w:val="20"/>
                <w:lang w:val="mk-MK"/>
              </w:rPr>
            </w:pPr>
          </w:p>
          <w:p w:rsidR="00763C6C" w:rsidRPr="006065E7" w:rsidRDefault="00763C6C" w:rsidP="00187F5B">
            <w:pPr>
              <w:jc w:val="center"/>
              <w:rPr>
                <w:rFonts w:ascii="StobiSerifPro" w:hAnsi="StobiSerifPro"/>
                <w:sz w:val="20"/>
                <w:szCs w:val="20"/>
                <w:lang w:val="mk-MK"/>
              </w:rPr>
            </w:pPr>
          </w:p>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Обврската за подготовка на предлогот на закон произлегува од:</w:t>
            </w:r>
          </w:p>
        </w:tc>
        <w:tc>
          <w:tcPr>
            <w:tcW w:w="6926" w:type="dxa"/>
          </w:tcPr>
          <w:p w:rsidR="00763C6C" w:rsidRPr="006065E7" w:rsidRDefault="004E364F"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lang w:val="en-US"/>
              </w:rPr>
              <w:fldChar w:fldCharType="begin">
                <w:ffData>
                  <w:name w:val="Check13"/>
                  <w:enabled/>
                  <w:calcOnExit w:val="0"/>
                  <w:checkBox>
                    <w:sizeAuto/>
                    <w:default w:val="1"/>
                  </w:checkBox>
                </w:ffData>
              </w:fldChar>
            </w:r>
            <w:bookmarkStart w:id="2" w:name="Check13"/>
            <w:r w:rsidRPr="006065E7">
              <w:rPr>
                <w:rFonts w:ascii="StobiSerifPro" w:hAnsi="StobiSerifPro"/>
                <w:sz w:val="20"/>
                <w:szCs w:val="20"/>
                <w:lang w:val="en-US"/>
              </w:rPr>
              <w:instrText xml:space="preserve"> FORMCHECKBOX </w:instrText>
            </w:r>
            <w:r w:rsidR="006F1F4C">
              <w:rPr>
                <w:rFonts w:ascii="StobiSerifPro" w:hAnsi="StobiSerifPro"/>
                <w:sz w:val="20"/>
                <w:szCs w:val="20"/>
                <w:lang w:val="en-US"/>
              </w:rPr>
            </w:r>
            <w:r w:rsidR="006F1F4C">
              <w:rPr>
                <w:rFonts w:ascii="StobiSerifPro" w:hAnsi="StobiSerifPro"/>
                <w:sz w:val="20"/>
                <w:szCs w:val="20"/>
                <w:lang w:val="en-US"/>
              </w:rPr>
              <w:fldChar w:fldCharType="separate"/>
            </w:r>
            <w:r w:rsidRPr="006065E7">
              <w:rPr>
                <w:rFonts w:ascii="StobiSerifPro" w:hAnsi="StobiSerifPro"/>
                <w:sz w:val="20"/>
                <w:szCs w:val="20"/>
                <w:lang w:val="en-US"/>
              </w:rPr>
              <w:fldChar w:fldCharType="end"/>
            </w:r>
            <w:bookmarkEnd w:id="2"/>
            <w:r w:rsidR="00763C6C" w:rsidRPr="006065E7">
              <w:rPr>
                <w:rFonts w:ascii="StobiSerifPro" w:hAnsi="StobiSerifPro"/>
                <w:sz w:val="20"/>
                <w:szCs w:val="20"/>
              </w:rPr>
              <w:t xml:space="preserve"> Годишна програма за работа на Владата на Република Северна Македонија</w:t>
            </w:r>
          </w:p>
          <w:p w:rsidR="00763C6C" w:rsidRPr="006065E7" w:rsidRDefault="00763C6C" w:rsidP="00EF65EE">
            <w:pPr>
              <w:pStyle w:val="ListParagraph"/>
              <w:spacing w:after="0" w:line="240" w:lineRule="auto"/>
              <w:ind w:left="23"/>
              <w:rPr>
                <w:rFonts w:ascii="StobiSerifPro" w:hAnsi="StobiSerifPro"/>
                <w:sz w:val="20"/>
                <w:szCs w:val="20"/>
              </w:rPr>
            </w:pPr>
          </w:p>
          <w:p w:rsidR="00763C6C" w:rsidRPr="006065E7" w:rsidRDefault="00763C6C"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lang w:val="en-US"/>
              </w:rPr>
              <w:fldChar w:fldCharType="begin">
                <w:ffData>
                  <w:name w:val="Check14"/>
                  <w:enabled/>
                  <w:calcOnExit w:val="0"/>
                  <w:checkBox>
                    <w:sizeAuto/>
                    <w:default w:val="0"/>
                  </w:checkBox>
                </w:ffData>
              </w:fldChar>
            </w:r>
            <w:bookmarkStart w:id="3" w:name="Check14"/>
            <w:r w:rsidRPr="006065E7">
              <w:rPr>
                <w:rFonts w:ascii="StobiSerifPro" w:hAnsi="StobiSerifPro"/>
                <w:sz w:val="20"/>
                <w:szCs w:val="20"/>
                <w:lang w:val="ru-RU"/>
              </w:rPr>
              <w:instrText xml:space="preserve"> </w:instrText>
            </w:r>
            <w:r w:rsidRPr="006065E7">
              <w:rPr>
                <w:rFonts w:ascii="StobiSerifPro" w:hAnsi="StobiSerifPro"/>
                <w:sz w:val="20"/>
                <w:szCs w:val="20"/>
                <w:lang w:val="en-US"/>
              </w:rPr>
              <w:instrText>FORMCHECKBOX</w:instrText>
            </w:r>
            <w:r w:rsidRPr="006065E7">
              <w:rPr>
                <w:rFonts w:ascii="StobiSerifPro" w:hAnsi="StobiSerifPro"/>
                <w:sz w:val="20"/>
                <w:szCs w:val="20"/>
                <w:lang w:val="ru-RU"/>
              </w:rPr>
              <w:instrText xml:space="preserve"> </w:instrText>
            </w:r>
            <w:r w:rsidR="006F1F4C">
              <w:rPr>
                <w:rFonts w:ascii="StobiSerifPro" w:hAnsi="StobiSerifPro"/>
                <w:sz w:val="20"/>
                <w:szCs w:val="20"/>
                <w:lang w:val="en-US"/>
              </w:rPr>
            </w:r>
            <w:r w:rsidR="006F1F4C">
              <w:rPr>
                <w:rFonts w:ascii="StobiSerifPro" w:hAnsi="StobiSerifPro"/>
                <w:sz w:val="20"/>
                <w:szCs w:val="20"/>
                <w:lang w:val="en-US"/>
              </w:rPr>
              <w:fldChar w:fldCharType="separate"/>
            </w:r>
            <w:r w:rsidRPr="006065E7">
              <w:rPr>
                <w:rFonts w:ascii="StobiSerifPro" w:hAnsi="StobiSerifPro"/>
                <w:sz w:val="20"/>
                <w:szCs w:val="20"/>
                <w:lang w:val="en-US"/>
              </w:rPr>
              <w:fldChar w:fldCharType="end"/>
            </w:r>
            <w:bookmarkEnd w:id="3"/>
            <w:r w:rsidRPr="006065E7">
              <w:rPr>
                <w:rFonts w:ascii="StobiSerifPro" w:hAnsi="StobiSerifPro"/>
                <w:sz w:val="20"/>
                <w:szCs w:val="20"/>
              </w:rPr>
              <w:t xml:space="preserve"> НПАА</w:t>
            </w:r>
          </w:p>
          <w:p w:rsidR="00763C6C" w:rsidRPr="006065E7" w:rsidRDefault="00763C6C" w:rsidP="00EF65EE">
            <w:pPr>
              <w:pStyle w:val="ListParagraph"/>
              <w:spacing w:after="0" w:line="240" w:lineRule="auto"/>
              <w:ind w:left="23"/>
              <w:rPr>
                <w:rFonts w:ascii="StobiSerifPro" w:hAnsi="StobiSerifPro"/>
                <w:sz w:val="20"/>
                <w:szCs w:val="20"/>
              </w:rPr>
            </w:pPr>
          </w:p>
          <w:p w:rsidR="00763C6C" w:rsidRPr="006065E7" w:rsidRDefault="00763C6C"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rPr>
              <w:fldChar w:fldCharType="begin">
                <w:ffData>
                  <w:name w:val="Check16"/>
                  <w:enabled/>
                  <w:calcOnExit w:val="0"/>
                  <w:checkBox>
                    <w:sizeAuto/>
                    <w:default w:val="0"/>
                  </w:checkBox>
                </w:ffData>
              </w:fldChar>
            </w:r>
            <w:bookmarkStart w:id="4" w:name="Check16"/>
            <w:r w:rsidRPr="006065E7">
              <w:rPr>
                <w:rFonts w:ascii="StobiSerifPro" w:hAnsi="StobiSerifPro"/>
                <w:sz w:val="20"/>
                <w:szCs w:val="20"/>
              </w:rPr>
              <w:instrText xml:space="preserve"> FORMCHECKBOX </w:instrText>
            </w:r>
            <w:r w:rsidR="006F1F4C">
              <w:rPr>
                <w:rFonts w:ascii="StobiSerifPro" w:hAnsi="StobiSerifPro"/>
                <w:sz w:val="20"/>
                <w:szCs w:val="20"/>
              </w:rPr>
            </w:r>
            <w:r w:rsidR="006F1F4C">
              <w:rPr>
                <w:rFonts w:ascii="StobiSerifPro" w:hAnsi="StobiSerifPro"/>
                <w:sz w:val="20"/>
                <w:szCs w:val="20"/>
              </w:rPr>
              <w:fldChar w:fldCharType="separate"/>
            </w:r>
            <w:r w:rsidRPr="006065E7">
              <w:rPr>
                <w:rFonts w:ascii="StobiSerifPro" w:hAnsi="StobiSerifPro"/>
                <w:sz w:val="20"/>
                <w:szCs w:val="20"/>
              </w:rPr>
              <w:fldChar w:fldCharType="end"/>
            </w:r>
            <w:bookmarkEnd w:id="4"/>
            <w:r w:rsidRPr="006065E7">
              <w:rPr>
                <w:rFonts w:ascii="StobiSerifPro" w:hAnsi="StobiSerifPro"/>
                <w:sz w:val="20"/>
                <w:szCs w:val="20"/>
              </w:rPr>
              <w:t xml:space="preserve"> Заклучок на Владата на Република Северна Македонија</w:t>
            </w:r>
          </w:p>
          <w:p w:rsidR="00763C6C" w:rsidRPr="006065E7" w:rsidRDefault="00763C6C" w:rsidP="00EF65EE">
            <w:pPr>
              <w:pStyle w:val="ListParagraph"/>
              <w:spacing w:after="0" w:line="240" w:lineRule="auto"/>
              <w:ind w:left="23"/>
              <w:rPr>
                <w:rFonts w:ascii="StobiSerifPro" w:hAnsi="StobiSerifPro"/>
                <w:sz w:val="20"/>
                <w:szCs w:val="20"/>
              </w:rPr>
            </w:pPr>
          </w:p>
          <w:bookmarkStart w:id="5" w:name="Check15"/>
          <w:p w:rsidR="00763C6C" w:rsidRPr="006065E7" w:rsidRDefault="00763C6C"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lang w:val="en-US"/>
              </w:rPr>
              <w:fldChar w:fldCharType="begin">
                <w:ffData>
                  <w:name w:val="Check15"/>
                  <w:enabled/>
                  <w:calcOnExit w:val="0"/>
                  <w:checkBox>
                    <w:sizeAuto/>
                    <w:default w:val="1"/>
                  </w:checkBox>
                </w:ffData>
              </w:fldChar>
            </w:r>
            <w:r w:rsidRPr="006065E7">
              <w:rPr>
                <w:rFonts w:ascii="StobiSerifPro" w:hAnsi="StobiSerifPro"/>
                <w:sz w:val="20"/>
                <w:szCs w:val="20"/>
                <w:lang w:val="en-US"/>
              </w:rPr>
              <w:instrText xml:space="preserve"> FORMCHECKBOX </w:instrText>
            </w:r>
            <w:r w:rsidR="006F1F4C">
              <w:rPr>
                <w:rFonts w:ascii="StobiSerifPro" w:hAnsi="StobiSerifPro"/>
                <w:sz w:val="20"/>
                <w:szCs w:val="20"/>
                <w:lang w:val="en-US"/>
              </w:rPr>
            </w:r>
            <w:r w:rsidR="006F1F4C">
              <w:rPr>
                <w:rFonts w:ascii="StobiSerifPro" w:hAnsi="StobiSerifPro"/>
                <w:sz w:val="20"/>
                <w:szCs w:val="20"/>
                <w:lang w:val="en-US"/>
              </w:rPr>
              <w:fldChar w:fldCharType="separate"/>
            </w:r>
            <w:r w:rsidRPr="006065E7">
              <w:rPr>
                <w:rFonts w:ascii="StobiSerifPro" w:hAnsi="StobiSerifPro"/>
                <w:sz w:val="20"/>
                <w:szCs w:val="20"/>
                <w:lang w:val="en-US"/>
              </w:rPr>
              <w:fldChar w:fldCharType="end"/>
            </w:r>
            <w:bookmarkEnd w:id="5"/>
            <w:r w:rsidRPr="006065E7">
              <w:rPr>
                <w:rFonts w:ascii="StobiSerifPro" w:hAnsi="StobiSerifPro"/>
                <w:sz w:val="20"/>
                <w:szCs w:val="20"/>
              </w:rPr>
              <w:t>Друго (консултации со научни институти)</w:t>
            </w:r>
          </w:p>
        </w:tc>
      </w:tr>
      <w:tr w:rsidR="00763C6C" w:rsidRPr="006065E7" w:rsidTr="00187F5B">
        <w:trPr>
          <w:trHeight w:val="634"/>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Поврзаност со Директивите на ЕУ:</w:t>
            </w:r>
          </w:p>
        </w:tc>
        <w:tc>
          <w:tcPr>
            <w:tcW w:w="6926" w:type="dxa"/>
          </w:tcPr>
          <w:p w:rsidR="00763C6C" w:rsidRPr="006065E7" w:rsidRDefault="00763C6C" w:rsidP="00EF65EE">
            <w:pPr>
              <w:pStyle w:val="ListParagraph"/>
              <w:ind w:left="23"/>
              <w:rPr>
                <w:rFonts w:ascii="StobiSerifPro" w:hAnsi="StobiSerifPro"/>
                <w:sz w:val="20"/>
                <w:szCs w:val="20"/>
              </w:rPr>
            </w:pPr>
            <w:r w:rsidRPr="006065E7">
              <w:rPr>
                <w:rFonts w:ascii="StobiSerifPro" w:hAnsi="StobiSerifPro"/>
                <w:sz w:val="20"/>
                <w:szCs w:val="20"/>
              </w:rPr>
              <w:t xml:space="preserve">Нема </w:t>
            </w:r>
          </w:p>
        </w:tc>
      </w:tr>
      <w:tr w:rsidR="00763C6C" w:rsidRPr="006065E7" w:rsidTr="00187F5B">
        <w:trPr>
          <w:trHeight w:val="1228"/>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Дали нацрт извештајот содржи информации согласно прописите кои се однесуваат на класифицираните информации:</w:t>
            </w:r>
          </w:p>
        </w:tc>
        <w:tc>
          <w:tcPr>
            <w:tcW w:w="6926" w:type="dxa"/>
          </w:tcPr>
          <w:p w:rsidR="00763C6C" w:rsidRPr="006065E7" w:rsidRDefault="00763C6C"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lang w:val="en-US"/>
              </w:rPr>
              <w:fldChar w:fldCharType="begin">
                <w:ffData>
                  <w:name w:val="Check17"/>
                  <w:enabled/>
                  <w:calcOnExit w:val="0"/>
                  <w:checkBox>
                    <w:sizeAuto/>
                    <w:default w:val="0"/>
                    <w:checked w:val="0"/>
                  </w:checkBox>
                </w:ffData>
              </w:fldChar>
            </w:r>
            <w:bookmarkStart w:id="6" w:name="Check17"/>
            <w:r w:rsidRPr="006065E7">
              <w:rPr>
                <w:rFonts w:ascii="StobiSerifPro" w:hAnsi="StobiSerifPro"/>
                <w:sz w:val="20"/>
                <w:szCs w:val="20"/>
                <w:lang w:val="en-US"/>
              </w:rPr>
              <w:instrText xml:space="preserve"> FORMCHECKBOX </w:instrText>
            </w:r>
            <w:r w:rsidR="006F1F4C">
              <w:rPr>
                <w:rFonts w:ascii="StobiSerifPro" w:hAnsi="StobiSerifPro"/>
                <w:sz w:val="20"/>
                <w:szCs w:val="20"/>
                <w:lang w:val="en-US"/>
              </w:rPr>
            </w:r>
            <w:r w:rsidR="006F1F4C">
              <w:rPr>
                <w:rFonts w:ascii="StobiSerifPro" w:hAnsi="StobiSerifPro"/>
                <w:sz w:val="20"/>
                <w:szCs w:val="20"/>
                <w:lang w:val="en-US"/>
              </w:rPr>
              <w:fldChar w:fldCharType="separate"/>
            </w:r>
            <w:r w:rsidRPr="006065E7">
              <w:rPr>
                <w:rFonts w:ascii="StobiSerifPro" w:hAnsi="StobiSerifPro"/>
                <w:sz w:val="20"/>
                <w:szCs w:val="20"/>
                <w:lang w:val="en-US"/>
              </w:rPr>
              <w:fldChar w:fldCharType="end"/>
            </w:r>
            <w:bookmarkEnd w:id="6"/>
            <w:r w:rsidRPr="006065E7">
              <w:rPr>
                <w:rFonts w:ascii="StobiSerifPro" w:hAnsi="StobiSerifPro"/>
                <w:sz w:val="20"/>
                <w:szCs w:val="20"/>
              </w:rPr>
              <w:t>Да</w:t>
            </w:r>
          </w:p>
          <w:p w:rsidR="00763C6C" w:rsidRPr="006065E7" w:rsidRDefault="00763C6C" w:rsidP="00EF65EE">
            <w:pPr>
              <w:pStyle w:val="ListParagraph"/>
              <w:spacing w:after="0" w:line="240" w:lineRule="auto"/>
              <w:ind w:left="23"/>
              <w:rPr>
                <w:rFonts w:ascii="StobiSerifPro" w:hAnsi="StobiSerifPro"/>
                <w:sz w:val="20"/>
                <w:szCs w:val="20"/>
              </w:rPr>
            </w:pPr>
          </w:p>
          <w:p w:rsidR="00763C6C" w:rsidRPr="006065E7" w:rsidRDefault="00763C6C" w:rsidP="00EF65EE">
            <w:pPr>
              <w:pStyle w:val="ListParagraph"/>
              <w:spacing w:after="0" w:line="240" w:lineRule="auto"/>
              <w:ind w:left="23"/>
              <w:rPr>
                <w:rFonts w:ascii="StobiSerifPro" w:hAnsi="StobiSerifPro"/>
                <w:sz w:val="20"/>
                <w:szCs w:val="20"/>
              </w:rPr>
            </w:pPr>
          </w:p>
          <w:bookmarkStart w:id="7" w:name="Check18"/>
          <w:p w:rsidR="00763C6C" w:rsidRPr="006065E7" w:rsidRDefault="00763C6C" w:rsidP="00EF65EE">
            <w:pPr>
              <w:pStyle w:val="ListParagraph"/>
              <w:spacing w:after="0" w:line="240" w:lineRule="auto"/>
              <w:ind w:left="23"/>
              <w:rPr>
                <w:rFonts w:ascii="StobiSerifPro" w:hAnsi="StobiSerifPro"/>
                <w:sz w:val="20"/>
                <w:szCs w:val="20"/>
              </w:rPr>
            </w:pPr>
            <w:r w:rsidRPr="006065E7">
              <w:rPr>
                <w:rFonts w:ascii="StobiSerifPro" w:hAnsi="StobiSerifPro"/>
                <w:sz w:val="20"/>
                <w:szCs w:val="20"/>
                <w:lang w:val="en-US"/>
              </w:rPr>
              <w:fldChar w:fldCharType="begin">
                <w:ffData>
                  <w:name w:val="Check18"/>
                  <w:enabled/>
                  <w:calcOnExit w:val="0"/>
                  <w:checkBox>
                    <w:sizeAuto/>
                    <w:default w:val="1"/>
                  </w:checkBox>
                </w:ffData>
              </w:fldChar>
            </w:r>
            <w:r w:rsidRPr="006065E7">
              <w:rPr>
                <w:rFonts w:ascii="StobiSerifPro" w:hAnsi="StobiSerifPro"/>
                <w:sz w:val="20"/>
                <w:szCs w:val="20"/>
                <w:lang w:val="en-US"/>
              </w:rPr>
              <w:instrText xml:space="preserve"> FORMCHECKBOX </w:instrText>
            </w:r>
            <w:r w:rsidR="006F1F4C">
              <w:rPr>
                <w:rFonts w:ascii="StobiSerifPro" w:hAnsi="StobiSerifPro"/>
                <w:sz w:val="20"/>
                <w:szCs w:val="20"/>
                <w:lang w:val="en-US"/>
              </w:rPr>
            </w:r>
            <w:r w:rsidR="006F1F4C">
              <w:rPr>
                <w:rFonts w:ascii="StobiSerifPro" w:hAnsi="StobiSerifPro"/>
                <w:sz w:val="20"/>
                <w:szCs w:val="20"/>
                <w:lang w:val="en-US"/>
              </w:rPr>
              <w:fldChar w:fldCharType="separate"/>
            </w:r>
            <w:r w:rsidRPr="006065E7">
              <w:rPr>
                <w:rFonts w:ascii="StobiSerifPro" w:hAnsi="StobiSerifPro"/>
                <w:sz w:val="20"/>
                <w:szCs w:val="20"/>
                <w:lang w:val="en-US"/>
              </w:rPr>
              <w:fldChar w:fldCharType="end"/>
            </w:r>
            <w:bookmarkEnd w:id="7"/>
            <w:r w:rsidRPr="006065E7">
              <w:rPr>
                <w:rFonts w:ascii="StobiSerifPro" w:hAnsi="StobiSerifPro"/>
                <w:sz w:val="20"/>
                <w:szCs w:val="20"/>
              </w:rPr>
              <w:t>Не</w:t>
            </w:r>
          </w:p>
        </w:tc>
      </w:tr>
      <w:tr w:rsidR="00763C6C" w:rsidRPr="006065E7" w:rsidTr="00187F5B">
        <w:trPr>
          <w:trHeight w:val="551"/>
        </w:trPr>
        <w:tc>
          <w:tcPr>
            <w:tcW w:w="3105" w:type="dxa"/>
            <w:shd w:val="clear" w:color="auto" w:fill="FBD4B4"/>
          </w:tcPr>
          <w:p w:rsidR="00763C6C" w:rsidRPr="004A2592" w:rsidRDefault="00763C6C" w:rsidP="00187F5B">
            <w:pPr>
              <w:jc w:val="center"/>
              <w:rPr>
                <w:rFonts w:ascii="StobiSerifPro" w:hAnsi="StobiSerifPro"/>
                <w:sz w:val="20"/>
                <w:szCs w:val="20"/>
                <w:lang w:val="mk-MK"/>
              </w:rPr>
            </w:pPr>
            <w:r w:rsidRPr="004A2592">
              <w:rPr>
                <w:rFonts w:ascii="StobiSerifPro" w:hAnsi="StobiSerifPro"/>
                <w:sz w:val="20"/>
                <w:szCs w:val="20"/>
                <w:lang w:val="mk-MK"/>
              </w:rPr>
              <w:t>Датум на објавување на нацрт Извештајот на ЕНЕР:</w:t>
            </w:r>
          </w:p>
        </w:tc>
        <w:tc>
          <w:tcPr>
            <w:tcW w:w="6926" w:type="dxa"/>
          </w:tcPr>
          <w:p w:rsidR="00763C6C" w:rsidRPr="004A2592" w:rsidRDefault="00763C6C" w:rsidP="003060DC">
            <w:pPr>
              <w:rPr>
                <w:rFonts w:ascii="StobiSerif Regular" w:hAnsi="StobiSerif Regular"/>
                <w:sz w:val="20"/>
                <w:szCs w:val="20"/>
                <w:lang w:val="mk-MK"/>
              </w:rPr>
            </w:pPr>
          </w:p>
          <w:p w:rsidR="00763C6C" w:rsidRPr="004A2592" w:rsidRDefault="00FB4F07" w:rsidP="00FB4F07">
            <w:pPr>
              <w:rPr>
                <w:rFonts w:ascii="StobiSerif Regular" w:hAnsi="StobiSerif Regular"/>
                <w:sz w:val="20"/>
                <w:szCs w:val="20"/>
                <w:lang w:val="mk-MK"/>
              </w:rPr>
            </w:pPr>
            <w:r>
              <w:rPr>
                <w:rFonts w:ascii="StobiSerif Regular" w:hAnsi="StobiSerif Regular"/>
                <w:sz w:val="20"/>
                <w:szCs w:val="20"/>
                <w:lang w:val="mk-MK"/>
              </w:rPr>
              <w:t>02</w:t>
            </w:r>
            <w:r w:rsidR="00AD470D">
              <w:rPr>
                <w:rFonts w:ascii="StobiSerif Regular" w:hAnsi="StobiSerif Regular"/>
                <w:sz w:val="20"/>
                <w:szCs w:val="20"/>
                <w:lang w:val="mk-MK"/>
              </w:rPr>
              <w:t>.</w:t>
            </w:r>
            <w:r w:rsidR="00A06575" w:rsidRPr="004A2592">
              <w:rPr>
                <w:rFonts w:ascii="StobiSerif Regular" w:hAnsi="StobiSerif Regular"/>
                <w:sz w:val="20"/>
                <w:szCs w:val="20"/>
                <w:lang w:val="en-US"/>
              </w:rPr>
              <w:t>1</w:t>
            </w:r>
            <w:r>
              <w:rPr>
                <w:rFonts w:ascii="StobiSerif Regular" w:hAnsi="StobiSerif Regular"/>
                <w:sz w:val="20"/>
                <w:szCs w:val="20"/>
                <w:lang w:val="mk-MK"/>
              </w:rPr>
              <w:t>1</w:t>
            </w:r>
            <w:r w:rsidR="00A06575" w:rsidRPr="004A2592">
              <w:rPr>
                <w:rFonts w:ascii="StobiSerif Regular" w:hAnsi="StobiSerif Regular"/>
                <w:sz w:val="20"/>
                <w:szCs w:val="20"/>
                <w:lang w:val="en-US"/>
              </w:rPr>
              <w:t>.</w:t>
            </w:r>
            <w:r w:rsidR="004E364F" w:rsidRPr="004A2592">
              <w:rPr>
                <w:rFonts w:ascii="StobiSerif Regular" w:hAnsi="StobiSerif Regular"/>
                <w:sz w:val="20"/>
                <w:szCs w:val="20"/>
                <w:lang w:val="mk-MK"/>
              </w:rPr>
              <w:t>20</w:t>
            </w:r>
            <w:r w:rsidR="00D63923" w:rsidRPr="004A2592">
              <w:rPr>
                <w:rFonts w:ascii="StobiSerif Regular" w:hAnsi="StobiSerif Regular"/>
                <w:sz w:val="20"/>
                <w:szCs w:val="20"/>
                <w:lang w:val="mk-MK"/>
              </w:rPr>
              <w:t>23</w:t>
            </w:r>
            <w:r w:rsidR="004E364F" w:rsidRPr="004A2592">
              <w:rPr>
                <w:rFonts w:ascii="StobiSerif Regular" w:hAnsi="StobiSerif Regular"/>
                <w:sz w:val="20"/>
                <w:szCs w:val="20"/>
                <w:lang w:val="mk-MK"/>
              </w:rPr>
              <w:t xml:space="preserve"> </w:t>
            </w:r>
            <w:r w:rsidR="00763C6C" w:rsidRPr="004A2592">
              <w:rPr>
                <w:rFonts w:ascii="StobiSerif Regular" w:hAnsi="StobiSerif Regular"/>
                <w:sz w:val="20"/>
                <w:szCs w:val="20"/>
                <w:lang w:val="mk-MK"/>
              </w:rPr>
              <w:t>година</w:t>
            </w:r>
          </w:p>
        </w:tc>
      </w:tr>
      <w:tr w:rsidR="00763C6C" w:rsidRPr="006065E7" w:rsidTr="00187F5B">
        <w:trPr>
          <w:trHeight w:val="691"/>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 xml:space="preserve">Датум на доставување на нацрт Извештајот до </w:t>
            </w:r>
            <w:r w:rsidRPr="006065E7">
              <w:rPr>
                <w:rFonts w:ascii="StobiSerifPro" w:hAnsi="StobiSerifPro"/>
                <w:sz w:val="20"/>
                <w:szCs w:val="20"/>
                <w:lang w:val="ru-RU"/>
              </w:rPr>
              <w:t>Министерството за информатичко општество и администрација</w:t>
            </w:r>
            <w:r w:rsidRPr="006065E7">
              <w:rPr>
                <w:rFonts w:ascii="StobiSerifPro" w:hAnsi="StobiSerifPro"/>
                <w:sz w:val="20"/>
                <w:szCs w:val="20"/>
                <w:lang w:val="mk-MK"/>
              </w:rPr>
              <w:t>:</w:t>
            </w:r>
          </w:p>
        </w:tc>
        <w:tc>
          <w:tcPr>
            <w:tcW w:w="6926" w:type="dxa"/>
          </w:tcPr>
          <w:p w:rsidR="00763C6C" w:rsidRPr="006065E7" w:rsidRDefault="00763C6C" w:rsidP="003060DC">
            <w:pPr>
              <w:rPr>
                <w:rFonts w:ascii="StobiSerif Regular" w:hAnsi="StobiSerif Regular"/>
                <w:sz w:val="20"/>
                <w:szCs w:val="20"/>
                <w:lang w:val="mk-MK"/>
              </w:rPr>
            </w:pPr>
          </w:p>
        </w:tc>
      </w:tr>
      <w:tr w:rsidR="00763C6C" w:rsidRPr="006065E7" w:rsidTr="00187F5B">
        <w:trPr>
          <w:trHeight w:val="622"/>
        </w:trPr>
        <w:tc>
          <w:tcPr>
            <w:tcW w:w="3105" w:type="dxa"/>
            <w:shd w:val="clear" w:color="auto" w:fill="FBD4B4"/>
          </w:tcPr>
          <w:p w:rsidR="00763C6C" w:rsidRPr="006065E7" w:rsidRDefault="00763C6C" w:rsidP="00187F5B">
            <w:pPr>
              <w:jc w:val="center"/>
              <w:rPr>
                <w:rFonts w:ascii="StobiSerifPro" w:hAnsi="StobiSerifPro"/>
                <w:sz w:val="20"/>
                <w:szCs w:val="20"/>
                <w:lang w:val="mk-MK"/>
              </w:rPr>
            </w:pPr>
            <w:r w:rsidRPr="006065E7">
              <w:rPr>
                <w:rFonts w:ascii="StobiSerifPro" w:hAnsi="StobiSerifPro"/>
                <w:sz w:val="20"/>
                <w:szCs w:val="20"/>
                <w:lang w:val="mk-MK"/>
              </w:rPr>
              <w:t xml:space="preserve">Датум на добивање на мислењето од </w:t>
            </w:r>
            <w:r w:rsidRPr="006065E7">
              <w:rPr>
                <w:rFonts w:ascii="StobiSerifPro" w:hAnsi="StobiSerifPro"/>
                <w:sz w:val="20"/>
                <w:szCs w:val="20"/>
                <w:lang w:val="ru-RU"/>
              </w:rPr>
              <w:t>Министерството за информатичко општество и администрација</w:t>
            </w:r>
            <w:r w:rsidRPr="006065E7">
              <w:rPr>
                <w:rFonts w:ascii="StobiSerifPro" w:hAnsi="StobiSerifPro"/>
                <w:sz w:val="20"/>
                <w:szCs w:val="20"/>
                <w:lang w:val="mk-MK"/>
              </w:rPr>
              <w:t>:</w:t>
            </w:r>
          </w:p>
        </w:tc>
        <w:tc>
          <w:tcPr>
            <w:tcW w:w="6926" w:type="dxa"/>
          </w:tcPr>
          <w:p w:rsidR="00763C6C" w:rsidRPr="006065E7" w:rsidRDefault="00763C6C" w:rsidP="007F6CEE">
            <w:pPr>
              <w:rPr>
                <w:rFonts w:ascii="StobiSerifPro" w:hAnsi="StobiSerifPro"/>
                <w:sz w:val="20"/>
                <w:szCs w:val="20"/>
                <w:lang w:val="mk-MK"/>
              </w:rPr>
            </w:pPr>
          </w:p>
        </w:tc>
      </w:tr>
      <w:tr w:rsidR="00763C6C" w:rsidRPr="006065E7" w:rsidTr="00187F5B">
        <w:trPr>
          <w:trHeight w:val="790"/>
        </w:trPr>
        <w:tc>
          <w:tcPr>
            <w:tcW w:w="3105" w:type="dxa"/>
            <w:shd w:val="clear" w:color="auto" w:fill="FBD4B4"/>
          </w:tcPr>
          <w:p w:rsidR="00763C6C" w:rsidRPr="006065E7" w:rsidRDefault="00763C6C" w:rsidP="00187F5B">
            <w:pPr>
              <w:jc w:val="center"/>
              <w:rPr>
                <w:rFonts w:ascii="StobiSerifPro" w:hAnsi="StobiSerifPro"/>
                <w:sz w:val="20"/>
                <w:szCs w:val="20"/>
                <w:highlight w:val="yellow"/>
                <w:lang w:val="mk-MK"/>
              </w:rPr>
            </w:pPr>
            <w:r w:rsidRPr="006065E7">
              <w:rPr>
                <w:rFonts w:ascii="StobiSerifPro" w:hAnsi="StobiSerifPro"/>
                <w:sz w:val="20"/>
                <w:szCs w:val="20"/>
                <w:lang w:val="mk-MK"/>
              </w:rPr>
              <w:t>Рок за доставување на предлогот на закон до Генералниот секретаријат</w:t>
            </w:r>
          </w:p>
        </w:tc>
        <w:tc>
          <w:tcPr>
            <w:tcW w:w="6926" w:type="dxa"/>
          </w:tcPr>
          <w:p w:rsidR="00763C6C" w:rsidRPr="006065E7" w:rsidRDefault="00D63923" w:rsidP="0023545A">
            <w:pPr>
              <w:rPr>
                <w:rFonts w:ascii="StobiSerifPro" w:hAnsi="StobiSerifPro"/>
                <w:sz w:val="20"/>
                <w:szCs w:val="20"/>
                <w:lang w:val="mk-MK"/>
              </w:rPr>
            </w:pPr>
            <w:r w:rsidRPr="006065E7">
              <w:rPr>
                <w:rFonts w:ascii="StobiSerif Regular" w:hAnsi="StobiSerif Regular"/>
                <w:color w:val="FF0000"/>
                <w:sz w:val="20"/>
                <w:szCs w:val="20"/>
                <w:lang w:val="mk-MK"/>
              </w:rPr>
              <w:t xml:space="preserve">  </w:t>
            </w:r>
            <w:r w:rsidR="001432D7">
              <w:rPr>
                <w:rFonts w:ascii="StobiSerif Regular" w:hAnsi="StobiSerif Regular"/>
                <w:sz w:val="20"/>
                <w:szCs w:val="20"/>
                <w:lang w:val="mk-MK"/>
              </w:rPr>
              <w:t>Д</w:t>
            </w:r>
            <w:r w:rsidR="0023545A" w:rsidRPr="001432D7">
              <w:rPr>
                <w:rFonts w:ascii="StobiSerif Regular" w:hAnsi="StobiSerif Regular"/>
                <w:sz w:val="20"/>
                <w:szCs w:val="20"/>
                <w:lang w:val="mk-MK"/>
              </w:rPr>
              <w:t>екември</w:t>
            </w:r>
            <w:r w:rsidRPr="006065E7">
              <w:rPr>
                <w:rFonts w:ascii="StobiSerif Regular" w:hAnsi="StobiSerif Regular"/>
                <w:sz w:val="20"/>
                <w:szCs w:val="20"/>
                <w:lang w:val="mk-MK"/>
              </w:rPr>
              <w:t xml:space="preserve"> 2023</w:t>
            </w:r>
            <w:r w:rsidR="00763C6C" w:rsidRPr="006065E7">
              <w:rPr>
                <w:rFonts w:ascii="StobiSerif Regular" w:hAnsi="StobiSerif Regular"/>
                <w:sz w:val="20"/>
                <w:szCs w:val="20"/>
                <w:lang w:val="mk-MK"/>
              </w:rPr>
              <w:t xml:space="preserve"> година</w:t>
            </w:r>
          </w:p>
        </w:tc>
      </w:tr>
    </w:tbl>
    <w:p w:rsidR="00E62DC4" w:rsidRPr="006065E7" w:rsidRDefault="00E62DC4" w:rsidP="00591C8C">
      <w:pPr>
        <w:spacing w:line="276" w:lineRule="auto"/>
        <w:jc w:val="both"/>
        <w:rPr>
          <w:rFonts w:ascii="StobiSerifPro" w:hAnsi="StobiSerifPro"/>
          <w:i/>
          <w:sz w:val="20"/>
          <w:szCs w:val="20"/>
          <w:lang w:val="ru-RU"/>
        </w:rPr>
      </w:pPr>
    </w:p>
    <w:p w:rsidR="001218DE" w:rsidRPr="006065E7" w:rsidRDefault="001218DE" w:rsidP="00591C8C">
      <w:pPr>
        <w:spacing w:line="276" w:lineRule="auto"/>
        <w:jc w:val="both"/>
        <w:rPr>
          <w:rFonts w:ascii="StobiSerifPro" w:hAnsi="StobiSerifPro"/>
          <w:i/>
          <w:sz w:val="20"/>
          <w:szCs w:val="20"/>
          <w:lang w:val="ru-RU"/>
        </w:rPr>
      </w:pPr>
    </w:p>
    <w:p w:rsidR="00E62DC4" w:rsidRPr="00B013C3" w:rsidRDefault="00EF65EE" w:rsidP="004D46E0">
      <w:pPr>
        <w:spacing w:line="276" w:lineRule="auto"/>
        <w:jc w:val="both"/>
        <w:rPr>
          <w:rFonts w:ascii="StobiSerif Regular" w:hAnsi="StobiSerif Regular" w:cs="Calibri"/>
          <w:b/>
          <w:sz w:val="20"/>
          <w:szCs w:val="20"/>
          <w:lang w:val="mk-MK"/>
        </w:rPr>
      </w:pPr>
      <w:r w:rsidRPr="006065E7">
        <w:rPr>
          <w:rFonts w:ascii="StobiSerifPro" w:hAnsi="StobiSerifPro"/>
          <w:i/>
          <w:sz w:val="20"/>
          <w:szCs w:val="20"/>
          <w:lang w:val="ru-RU"/>
        </w:rPr>
        <w:br w:type="page"/>
      </w:r>
      <w:r w:rsidR="00BF3641" w:rsidRPr="006065E7">
        <w:rPr>
          <w:rFonts w:ascii="StobiSerif Regular" w:hAnsi="StobiSerif Regular"/>
          <w:b/>
          <w:sz w:val="20"/>
          <w:szCs w:val="20"/>
          <w:lang w:val="en-US"/>
        </w:rPr>
        <w:lastRenderedPageBreak/>
        <w:t>1</w:t>
      </w:r>
      <w:r w:rsidR="00E62DC4" w:rsidRPr="006065E7">
        <w:rPr>
          <w:rFonts w:ascii="StobiSerif Regular" w:hAnsi="StobiSerif Regular"/>
          <w:b/>
          <w:sz w:val="20"/>
          <w:szCs w:val="20"/>
          <w:lang w:val="mk-MK"/>
        </w:rPr>
        <w:t xml:space="preserve">. </w:t>
      </w:r>
      <w:r w:rsidR="00E62DC4" w:rsidRPr="00B013C3">
        <w:rPr>
          <w:rFonts w:ascii="StobiSerif Regular" w:hAnsi="StobiSerif Regular"/>
          <w:b/>
          <w:sz w:val="20"/>
          <w:szCs w:val="20"/>
          <w:lang w:val="mk-MK"/>
        </w:rPr>
        <w:tab/>
      </w:r>
      <w:r w:rsidR="00BF3641" w:rsidRPr="00B013C3">
        <w:rPr>
          <w:rFonts w:ascii="StobiSerif Regular" w:hAnsi="StobiSerif Regular"/>
          <w:b/>
          <w:sz w:val="20"/>
          <w:szCs w:val="20"/>
          <w:lang w:val="mk-MK"/>
        </w:rPr>
        <w:t>Опис на состојбите во областа и дефинирање на проблемот</w:t>
      </w:r>
    </w:p>
    <w:p w:rsidR="00BF3641" w:rsidRPr="00B013C3" w:rsidRDefault="00BF3641" w:rsidP="00591C8C">
      <w:pPr>
        <w:jc w:val="both"/>
        <w:rPr>
          <w:rFonts w:ascii="StobiSerif Regular" w:hAnsi="StobiSerif Regular"/>
          <w:sz w:val="20"/>
          <w:szCs w:val="20"/>
          <w:lang w:val="en-US"/>
        </w:rPr>
      </w:pPr>
    </w:p>
    <w:p w:rsidR="00BF3641" w:rsidRPr="004D46E0" w:rsidRDefault="00BF3641" w:rsidP="00B013C3">
      <w:pPr>
        <w:spacing w:line="276" w:lineRule="auto"/>
        <w:ind w:firstLine="720"/>
        <w:jc w:val="both"/>
        <w:rPr>
          <w:rFonts w:ascii="StobiSerif Regular" w:eastAsia="Calibri" w:hAnsi="StobiSerif Regular" w:cs="Calibri"/>
          <w:i/>
          <w:iCs/>
          <w:sz w:val="20"/>
          <w:szCs w:val="20"/>
          <w:lang w:val="mk-MK"/>
        </w:rPr>
      </w:pPr>
      <w:r w:rsidRPr="004D46E0">
        <w:rPr>
          <w:rFonts w:ascii="StobiSerif Regular" w:hAnsi="StobiSerif Regular"/>
          <w:i/>
          <w:sz w:val="20"/>
          <w:szCs w:val="20"/>
          <w:lang w:val="mk-MK"/>
        </w:rPr>
        <w:t>1.1</w:t>
      </w:r>
      <w:r w:rsidRPr="004D46E0">
        <w:rPr>
          <w:rFonts w:ascii="StobiSerif Regular" w:hAnsi="StobiSerif Regular"/>
          <w:i/>
          <w:sz w:val="20"/>
          <w:szCs w:val="20"/>
          <w:lang w:val="mk-MK"/>
        </w:rPr>
        <w:tab/>
      </w:r>
      <w:r w:rsidRPr="004D46E0">
        <w:rPr>
          <w:rFonts w:ascii="StobiSerif Regular" w:eastAsia="Calibri" w:hAnsi="StobiSerif Regular" w:cs="Calibri"/>
          <w:i/>
          <w:sz w:val="20"/>
          <w:szCs w:val="20"/>
          <w:lang w:val="mk-MK"/>
        </w:rPr>
        <w:t xml:space="preserve">Опис на состојбите </w:t>
      </w:r>
    </w:p>
    <w:p w:rsidR="00763C6C" w:rsidRPr="00B013C3" w:rsidRDefault="00763C6C" w:rsidP="00B013C3">
      <w:pPr>
        <w:autoSpaceDE w:val="0"/>
        <w:autoSpaceDN w:val="0"/>
        <w:adjustRightInd w:val="0"/>
        <w:spacing w:line="276" w:lineRule="auto"/>
        <w:ind w:firstLine="720"/>
        <w:jc w:val="both"/>
        <w:rPr>
          <w:rFonts w:ascii="StobiSerif Regular" w:hAnsi="StobiSerif Regular"/>
          <w:sz w:val="20"/>
          <w:szCs w:val="20"/>
          <w:lang w:val="mk-MK"/>
        </w:rPr>
      </w:pPr>
      <w:r w:rsidRPr="00B013C3">
        <w:rPr>
          <w:rFonts w:ascii="StobiSerif Regular" w:hAnsi="StobiSerif Regular"/>
          <w:sz w:val="20"/>
          <w:szCs w:val="20"/>
          <w:lang w:val="mk-MK"/>
        </w:rPr>
        <w:t xml:space="preserve">Со постојниот Закон за </w:t>
      </w:r>
      <w:r w:rsidR="0017598B" w:rsidRPr="00B013C3">
        <w:rPr>
          <w:rFonts w:ascii="StobiSerif Regular" w:hAnsi="StobiSerif Regular"/>
          <w:sz w:val="20"/>
          <w:szCs w:val="20"/>
          <w:lang w:val="mk-MK"/>
        </w:rPr>
        <w:t>градење</w:t>
      </w:r>
      <w:r w:rsidR="00AE18B1" w:rsidRPr="00B013C3">
        <w:rPr>
          <w:rFonts w:ascii="StobiSerif Regular" w:hAnsi="StobiSerif Regular"/>
          <w:sz w:val="20"/>
          <w:szCs w:val="20"/>
          <w:lang w:val="mk-MK"/>
        </w:rPr>
        <w:t xml:space="preserve"> </w:t>
      </w:r>
      <w:r w:rsidR="0017598B" w:rsidRPr="00B013C3">
        <w:rPr>
          <w:rFonts w:ascii="StobiSerif Regular" w:hAnsi="StobiSerif Regular"/>
          <w:sz w:val="20"/>
          <w:szCs w:val="20"/>
          <w:lang w:val="mk-MK"/>
        </w:rPr>
        <w:t>се уредуваат градењето, основните барања на градбата, потребната проектна документација за добивање на одобрение за градење, правата и обврските на учесниците во изградбата, начинот на употреба и одржување на градбата, како и други прашања од значење за градењето.</w:t>
      </w:r>
    </w:p>
    <w:p w:rsidR="00B013C3" w:rsidRDefault="006065E7" w:rsidP="00B013C3">
      <w:pPr>
        <w:autoSpaceDE w:val="0"/>
        <w:autoSpaceDN w:val="0"/>
        <w:adjustRightInd w:val="0"/>
        <w:spacing w:line="276" w:lineRule="auto"/>
        <w:ind w:firstLine="720"/>
        <w:jc w:val="both"/>
        <w:rPr>
          <w:rFonts w:ascii="StobiSerif Regular" w:hAnsi="StobiSerif Regular"/>
          <w:sz w:val="20"/>
          <w:szCs w:val="20"/>
          <w:lang w:val="mk-MK"/>
        </w:rPr>
      </w:pPr>
      <w:r w:rsidRPr="00B013C3">
        <w:rPr>
          <w:rFonts w:ascii="StobiSerif Regular" w:hAnsi="StobiSerif Regular"/>
          <w:sz w:val="20"/>
          <w:szCs w:val="20"/>
          <w:lang w:val="mk-MK"/>
        </w:rPr>
        <w:t>Постојниот Закон за градење е менуван повеќе од 30 пати</w:t>
      </w:r>
      <w:r w:rsidR="005B77AF">
        <w:rPr>
          <w:rFonts w:ascii="StobiSerif Regular" w:hAnsi="StobiSerif Regular"/>
          <w:sz w:val="20"/>
          <w:szCs w:val="20"/>
          <w:lang w:val="mk-MK"/>
        </w:rPr>
        <w:t xml:space="preserve">, а </w:t>
      </w:r>
      <w:r w:rsidRPr="00B013C3">
        <w:rPr>
          <w:rFonts w:ascii="StobiSerif Regular" w:hAnsi="StobiSerif Regular"/>
          <w:sz w:val="20"/>
          <w:szCs w:val="20"/>
          <w:lang w:val="mk-MK"/>
        </w:rPr>
        <w:t>основниот закон беше донесен 200</w:t>
      </w:r>
      <w:r w:rsidRPr="00B013C3">
        <w:rPr>
          <w:rFonts w:ascii="StobiSerif Regular" w:hAnsi="StobiSerif Regular"/>
          <w:sz w:val="20"/>
          <w:szCs w:val="20"/>
          <w:lang w:val="en-US"/>
        </w:rPr>
        <w:t>9</w:t>
      </w:r>
      <w:r w:rsidRPr="00B013C3">
        <w:rPr>
          <w:rFonts w:ascii="StobiSerif Regular" w:hAnsi="StobiSerif Regular"/>
          <w:sz w:val="20"/>
          <w:szCs w:val="20"/>
          <w:lang w:val="mk-MK"/>
        </w:rPr>
        <w:t xml:space="preserve"> година</w:t>
      </w:r>
      <w:r w:rsidRPr="00B013C3">
        <w:rPr>
          <w:rFonts w:ascii="StobiSerif Regular" w:hAnsi="StobiSerif Regular"/>
          <w:sz w:val="20"/>
          <w:szCs w:val="20"/>
          <w:lang w:val="en-US"/>
        </w:rPr>
        <w:t xml:space="preserve">. </w:t>
      </w:r>
      <w:r w:rsidRPr="00B013C3">
        <w:rPr>
          <w:rFonts w:ascii="StobiSerif Regular" w:hAnsi="StobiSerif Regular"/>
          <w:sz w:val="20"/>
          <w:szCs w:val="20"/>
          <w:lang w:val="mk-MK"/>
        </w:rPr>
        <w:t xml:space="preserve">Состојбата во областа на градењето и контролата на просторниот развој е уште поизразено влошена поради нормативната неусогласеност на материјата од оваа област што треба да ја уредува исклучиво Законот за градење и надлежното министерство </w:t>
      </w:r>
      <w:proofErr w:type="spellStart"/>
      <w:r w:rsidR="001432D7" w:rsidRPr="001432D7">
        <w:rPr>
          <w:rFonts w:ascii="StobiSerif Regular" w:hAnsi="StobiSerif Regular" w:cs="Arial"/>
          <w:sz w:val="20"/>
          <w:szCs w:val="20"/>
        </w:rPr>
        <w:t>за</w:t>
      </w:r>
      <w:proofErr w:type="spellEnd"/>
      <w:r w:rsidR="001432D7" w:rsidRPr="001432D7">
        <w:rPr>
          <w:rFonts w:ascii="StobiSerif Regular" w:hAnsi="StobiSerif Regular" w:cs="Arial"/>
          <w:sz w:val="20"/>
          <w:szCs w:val="20"/>
        </w:rPr>
        <w:t xml:space="preserve"> </w:t>
      </w:r>
      <w:proofErr w:type="spellStart"/>
      <w:r w:rsidR="001432D7" w:rsidRPr="001432D7">
        <w:rPr>
          <w:rFonts w:ascii="StobiSerif Regular" w:hAnsi="StobiSerif Regular" w:cs="Arial"/>
          <w:sz w:val="20"/>
          <w:szCs w:val="20"/>
        </w:rPr>
        <w:t>вршење</w:t>
      </w:r>
      <w:proofErr w:type="spellEnd"/>
      <w:r w:rsidR="001432D7" w:rsidRPr="001432D7">
        <w:rPr>
          <w:rFonts w:ascii="StobiSerif Regular" w:hAnsi="StobiSerif Regular" w:cs="Arial"/>
          <w:sz w:val="20"/>
          <w:szCs w:val="20"/>
        </w:rPr>
        <w:t xml:space="preserve"> </w:t>
      </w:r>
      <w:proofErr w:type="spellStart"/>
      <w:r w:rsidR="001432D7" w:rsidRPr="001432D7">
        <w:rPr>
          <w:rFonts w:ascii="StobiSerif Regular" w:hAnsi="StobiSerif Regular" w:cs="Arial"/>
          <w:sz w:val="20"/>
          <w:szCs w:val="20"/>
        </w:rPr>
        <w:t>на</w:t>
      </w:r>
      <w:proofErr w:type="spellEnd"/>
      <w:r w:rsidR="001432D7" w:rsidRPr="001432D7">
        <w:rPr>
          <w:rFonts w:ascii="StobiSerif Regular" w:hAnsi="StobiSerif Regular" w:cs="Arial"/>
          <w:sz w:val="20"/>
          <w:szCs w:val="20"/>
        </w:rPr>
        <w:t xml:space="preserve"> </w:t>
      </w:r>
      <w:proofErr w:type="spellStart"/>
      <w:r w:rsidR="001432D7" w:rsidRPr="001432D7">
        <w:rPr>
          <w:rFonts w:ascii="StobiSerif Regular" w:hAnsi="StobiSerif Regular" w:cs="Arial"/>
          <w:sz w:val="20"/>
          <w:szCs w:val="20"/>
        </w:rPr>
        <w:t>работите</w:t>
      </w:r>
      <w:proofErr w:type="spellEnd"/>
      <w:r w:rsidR="001432D7" w:rsidRPr="001432D7">
        <w:rPr>
          <w:rFonts w:ascii="StobiSerif Regular" w:hAnsi="StobiSerif Regular" w:cs="Arial"/>
          <w:sz w:val="20"/>
          <w:szCs w:val="20"/>
        </w:rPr>
        <w:t xml:space="preserve"> </w:t>
      </w:r>
      <w:proofErr w:type="spellStart"/>
      <w:r w:rsidR="001432D7" w:rsidRPr="001432D7">
        <w:rPr>
          <w:rFonts w:ascii="StobiSerif Regular" w:hAnsi="StobiSerif Regular" w:cs="Arial"/>
          <w:sz w:val="20"/>
          <w:szCs w:val="20"/>
        </w:rPr>
        <w:t>од</w:t>
      </w:r>
      <w:proofErr w:type="spellEnd"/>
      <w:r w:rsidR="001432D7" w:rsidRPr="001432D7">
        <w:rPr>
          <w:rFonts w:ascii="StobiSerif Regular" w:hAnsi="StobiSerif Regular" w:cs="Arial"/>
          <w:sz w:val="20"/>
          <w:szCs w:val="20"/>
        </w:rPr>
        <w:t xml:space="preserve"> </w:t>
      </w:r>
      <w:proofErr w:type="spellStart"/>
      <w:r w:rsidR="001432D7" w:rsidRPr="001432D7">
        <w:rPr>
          <w:rFonts w:ascii="StobiSerif Regular" w:hAnsi="StobiSerif Regular" w:cs="Arial"/>
          <w:sz w:val="20"/>
          <w:szCs w:val="20"/>
        </w:rPr>
        <w:t>областа</w:t>
      </w:r>
      <w:proofErr w:type="spellEnd"/>
      <w:r w:rsidR="001432D7" w:rsidRPr="001432D7">
        <w:rPr>
          <w:rFonts w:ascii="StobiSerif Regular" w:hAnsi="StobiSerif Regular" w:cs="Arial"/>
          <w:sz w:val="20"/>
          <w:szCs w:val="20"/>
        </w:rPr>
        <w:t xml:space="preserve"> </w:t>
      </w:r>
      <w:r w:rsidRPr="001432D7">
        <w:rPr>
          <w:rFonts w:ascii="StobiSerif Regular" w:hAnsi="StobiSerif Regular"/>
          <w:sz w:val="20"/>
          <w:szCs w:val="20"/>
          <w:lang w:val="mk-MK"/>
        </w:rPr>
        <w:t>за уредување на просторот.</w:t>
      </w:r>
    </w:p>
    <w:p w:rsidR="006065E7" w:rsidRPr="00B013C3" w:rsidRDefault="006065E7" w:rsidP="00B013C3">
      <w:pPr>
        <w:autoSpaceDE w:val="0"/>
        <w:autoSpaceDN w:val="0"/>
        <w:adjustRightInd w:val="0"/>
        <w:spacing w:line="276" w:lineRule="auto"/>
        <w:ind w:firstLine="720"/>
        <w:jc w:val="both"/>
        <w:rPr>
          <w:rFonts w:ascii="StobiSerif Regular" w:hAnsi="StobiSerif Regular"/>
          <w:sz w:val="20"/>
          <w:szCs w:val="20"/>
          <w:lang w:val="mk-MK"/>
        </w:rPr>
      </w:pPr>
      <w:r w:rsidRPr="00B013C3">
        <w:rPr>
          <w:rFonts w:ascii="StobiSerif Regular" w:hAnsi="StobiSerif Regular"/>
          <w:sz w:val="20"/>
          <w:szCs w:val="20"/>
          <w:lang w:val="mk-MK"/>
        </w:rPr>
        <w:t xml:space="preserve">Од друга страна, со многуте погрешни и ненадлежни нормативни </w:t>
      </w:r>
      <w:r w:rsidR="00981830">
        <w:rPr>
          <w:rFonts w:ascii="StobiSerif Regular" w:hAnsi="StobiSerif Regular"/>
          <w:sz w:val="20"/>
          <w:szCs w:val="20"/>
          <w:lang w:val="mk-MK"/>
        </w:rPr>
        <w:t>решенија</w:t>
      </w:r>
      <w:r w:rsidRPr="00B013C3">
        <w:rPr>
          <w:rFonts w:ascii="StobiSerif Regular" w:hAnsi="StobiSerif Regular"/>
          <w:sz w:val="20"/>
          <w:szCs w:val="20"/>
          <w:lang w:val="mk-MK"/>
        </w:rPr>
        <w:t xml:space="preserve"> во процесите и постапките уредени со Законот за градење од страна на други нематеријални закони и нематични прописи, извршена е блокада на процесот на изградбата, затоа што постапката не ја води и не ја контролира едно мини</w:t>
      </w:r>
      <w:r w:rsidR="00C12356">
        <w:rPr>
          <w:rFonts w:ascii="StobiSerif Regular" w:hAnsi="StobiSerif Regular"/>
          <w:sz w:val="20"/>
          <w:szCs w:val="20"/>
          <w:lang w:val="mk-MK"/>
        </w:rPr>
        <w:t>стерство односно надлежен орган, а</w:t>
      </w:r>
      <w:r w:rsidRPr="00B013C3">
        <w:rPr>
          <w:rFonts w:ascii="StobiSerif Regular" w:hAnsi="StobiSerif Regular"/>
          <w:sz w:val="20"/>
          <w:szCs w:val="20"/>
          <w:lang w:val="mk-MK"/>
        </w:rPr>
        <w:t xml:space="preserve"> </w:t>
      </w:r>
      <w:r w:rsidR="00C12356">
        <w:rPr>
          <w:rFonts w:ascii="StobiSerif Regular" w:hAnsi="StobiSerif Regular"/>
          <w:sz w:val="20"/>
          <w:szCs w:val="20"/>
          <w:lang w:val="mk-MK"/>
        </w:rPr>
        <w:t>с</w:t>
      </w:r>
      <w:r w:rsidR="00981830">
        <w:rPr>
          <w:rFonts w:ascii="StobiSerif Regular" w:hAnsi="StobiSerif Regular"/>
          <w:sz w:val="20"/>
          <w:szCs w:val="20"/>
          <w:lang w:val="mk-MK"/>
        </w:rPr>
        <w:t xml:space="preserve">ето тоа </w:t>
      </w:r>
      <w:r w:rsidR="00C12356">
        <w:rPr>
          <w:rFonts w:ascii="StobiSerif Regular" w:hAnsi="StobiSerif Regular"/>
          <w:sz w:val="20"/>
          <w:szCs w:val="20"/>
          <w:lang w:val="mk-MK"/>
        </w:rPr>
        <w:t xml:space="preserve">доведува до </w:t>
      </w:r>
      <w:r w:rsidR="00981830">
        <w:rPr>
          <w:rFonts w:ascii="StobiSerif Regular" w:hAnsi="StobiSerif Regular"/>
          <w:sz w:val="20"/>
          <w:szCs w:val="20"/>
          <w:lang w:val="mk-MK"/>
        </w:rPr>
        <w:t>штета на</w:t>
      </w:r>
      <w:r w:rsidRPr="00B013C3">
        <w:rPr>
          <w:rFonts w:ascii="StobiSerif Regular" w:hAnsi="StobiSerif Regular"/>
          <w:sz w:val="20"/>
          <w:szCs w:val="20"/>
          <w:lang w:val="mk-MK"/>
        </w:rPr>
        <w:t xml:space="preserve"> </w:t>
      </w:r>
      <w:r w:rsidR="00981830">
        <w:rPr>
          <w:rFonts w:ascii="StobiSerif Regular" w:hAnsi="StobiSerif Regular"/>
          <w:sz w:val="20"/>
          <w:szCs w:val="20"/>
          <w:lang w:val="mk-MK"/>
        </w:rPr>
        <w:t>се</w:t>
      </w:r>
      <w:r w:rsidRPr="00B013C3">
        <w:rPr>
          <w:rFonts w:ascii="StobiSerif Regular" w:hAnsi="StobiSerif Regular"/>
          <w:sz w:val="20"/>
          <w:szCs w:val="20"/>
          <w:lang w:val="mk-MK"/>
        </w:rPr>
        <w:t>вкупниот развој, економски раст на земјата, како и благосостојбата на граѓаните.</w:t>
      </w:r>
    </w:p>
    <w:p w:rsidR="006065E7" w:rsidRPr="00B013C3" w:rsidRDefault="006065E7" w:rsidP="00B013C3">
      <w:pPr>
        <w:spacing w:line="276" w:lineRule="auto"/>
        <w:jc w:val="both"/>
        <w:rPr>
          <w:rFonts w:ascii="StobiSerif Regular" w:hAnsi="StobiSerif Regular"/>
          <w:sz w:val="20"/>
          <w:szCs w:val="20"/>
          <w:lang w:val="mk-MK"/>
        </w:rPr>
      </w:pPr>
    </w:p>
    <w:p w:rsidR="00B013C3" w:rsidRPr="004D46E0" w:rsidRDefault="00B013C3" w:rsidP="00B013C3">
      <w:pPr>
        <w:spacing w:line="276" w:lineRule="auto"/>
        <w:ind w:firstLine="720"/>
        <w:jc w:val="both"/>
        <w:rPr>
          <w:rFonts w:ascii="StobiSerif Regular" w:eastAsia="Calibri" w:hAnsi="StobiSerif Regular" w:cs="Calibri"/>
          <w:i/>
          <w:sz w:val="20"/>
          <w:szCs w:val="20"/>
          <w:lang w:val="mk-MK"/>
        </w:rPr>
      </w:pPr>
      <w:r w:rsidRPr="004D46E0">
        <w:rPr>
          <w:rFonts w:ascii="StobiSerif Regular" w:hAnsi="StobiSerif Regular"/>
          <w:i/>
          <w:sz w:val="20"/>
          <w:szCs w:val="20"/>
          <w:lang w:val="mk-MK"/>
        </w:rPr>
        <w:t>1.2</w:t>
      </w:r>
      <w:r w:rsidRPr="004D46E0">
        <w:rPr>
          <w:rFonts w:ascii="StobiSerif Regular" w:hAnsi="StobiSerif Regular"/>
          <w:i/>
          <w:sz w:val="20"/>
          <w:szCs w:val="20"/>
          <w:lang w:val="mk-MK"/>
        </w:rPr>
        <w:tab/>
      </w:r>
      <w:r w:rsidRPr="004D46E0">
        <w:rPr>
          <w:rFonts w:ascii="StobiSerif Regular" w:eastAsia="Calibri" w:hAnsi="StobiSerif Regular" w:cs="Calibri"/>
          <w:i/>
          <w:sz w:val="20"/>
          <w:szCs w:val="20"/>
          <w:lang w:val="mk-MK"/>
        </w:rPr>
        <w:t xml:space="preserve">Причини за проблемите кои се предмет на разгледување </w:t>
      </w:r>
    </w:p>
    <w:p w:rsidR="006065E7" w:rsidRDefault="00B013C3" w:rsidP="00B013C3">
      <w:pPr>
        <w:spacing w:line="276" w:lineRule="auto"/>
        <w:jc w:val="both"/>
        <w:rPr>
          <w:rFonts w:ascii="StobiSerif Regular" w:hAnsi="StobiSerif Regular"/>
          <w:sz w:val="20"/>
          <w:szCs w:val="20"/>
          <w:lang w:val="mk-MK"/>
        </w:rPr>
      </w:pPr>
      <w:r w:rsidRPr="00B013C3">
        <w:rPr>
          <w:rFonts w:ascii="StobiSerif Regular" w:hAnsi="StobiSerif Regular"/>
          <w:sz w:val="20"/>
          <w:szCs w:val="20"/>
          <w:lang w:val="mk-MK"/>
        </w:rPr>
        <w:tab/>
        <w:t xml:space="preserve">Со Законот за градење </w:t>
      </w:r>
      <w:r w:rsidR="006065E7" w:rsidRPr="00B013C3">
        <w:rPr>
          <w:rFonts w:ascii="StobiSerif Regular" w:hAnsi="StobiSerif Regular"/>
          <w:sz w:val="20"/>
          <w:szCs w:val="20"/>
          <w:lang w:val="mk-MK"/>
        </w:rPr>
        <w:t>е извршен</w:t>
      </w:r>
      <w:r w:rsidRPr="00B013C3">
        <w:rPr>
          <w:rFonts w:ascii="StobiSerif Regular" w:hAnsi="StobiSerif Regular"/>
          <w:sz w:val="20"/>
          <w:szCs w:val="20"/>
          <w:lang w:val="mk-MK"/>
        </w:rPr>
        <w:t>а</w:t>
      </w:r>
      <w:r w:rsidR="006065E7" w:rsidRPr="00B013C3">
        <w:rPr>
          <w:rFonts w:ascii="StobiSerif Regular" w:hAnsi="StobiSerif Regular"/>
          <w:sz w:val="20"/>
          <w:szCs w:val="20"/>
          <w:lang w:val="mk-MK"/>
        </w:rPr>
        <w:t xml:space="preserve"> </w:t>
      </w:r>
      <w:r w:rsidRPr="00B013C3">
        <w:rPr>
          <w:rFonts w:ascii="StobiSerif Regular" w:hAnsi="StobiSerif Regular"/>
          <w:sz w:val="20"/>
          <w:szCs w:val="20"/>
          <w:lang w:val="mk-MK"/>
        </w:rPr>
        <w:t>нефункционална</w:t>
      </w:r>
      <w:r w:rsidR="006065E7" w:rsidRPr="00B013C3">
        <w:rPr>
          <w:rFonts w:ascii="StobiSerif Regular" w:hAnsi="StobiSerif Regular"/>
          <w:sz w:val="20"/>
          <w:szCs w:val="20"/>
          <w:lang w:val="mk-MK"/>
        </w:rPr>
        <w:t xml:space="preserve"> поделба на надлежности според државното и локалното значење</w:t>
      </w:r>
      <w:r w:rsidRPr="00B013C3">
        <w:rPr>
          <w:rFonts w:ascii="StobiSerif Regular" w:hAnsi="StobiSerif Regular"/>
          <w:sz w:val="20"/>
          <w:szCs w:val="20"/>
          <w:lang w:val="mk-MK"/>
        </w:rPr>
        <w:t xml:space="preserve"> на градбите</w:t>
      </w:r>
      <w:r w:rsidR="006065E7" w:rsidRPr="00B013C3">
        <w:rPr>
          <w:rFonts w:ascii="StobiSerif Regular" w:hAnsi="StobiSerif Regular"/>
          <w:sz w:val="20"/>
          <w:szCs w:val="20"/>
          <w:lang w:val="mk-MK"/>
        </w:rPr>
        <w:t xml:space="preserve">, со сосем погрешна категоризација на објектите што се предмет на нормативно уредување на законот и тоа на штета на единиците на локалната самоуправа и на целиот процес на изградба на недвижности. </w:t>
      </w:r>
    </w:p>
    <w:p w:rsidR="00981830" w:rsidRPr="00B013C3" w:rsidRDefault="00981830" w:rsidP="00981830">
      <w:pPr>
        <w:spacing w:line="276" w:lineRule="auto"/>
        <w:ind w:firstLine="720"/>
        <w:jc w:val="both"/>
        <w:rPr>
          <w:rFonts w:ascii="StobiSerif Regular" w:hAnsi="StobiSerif Regular"/>
          <w:sz w:val="20"/>
          <w:szCs w:val="20"/>
          <w:lang w:val="mk-MK"/>
        </w:rPr>
      </w:pPr>
      <w:r w:rsidRPr="00B013C3">
        <w:rPr>
          <w:rFonts w:ascii="StobiSerif Regular" w:hAnsi="StobiSerif Regular"/>
          <w:sz w:val="20"/>
          <w:szCs w:val="20"/>
          <w:lang w:val="mk-MK"/>
        </w:rPr>
        <w:t xml:space="preserve">Постојниот Закон за градење веќе не е функционален закон и поради квантитативните димензии на неговото пречесто и преобемно менување, што произведе состојба на </w:t>
      </w:r>
      <w:r w:rsidR="00C12356">
        <w:rPr>
          <w:rFonts w:ascii="StobiSerif Regular" w:hAnsi="StobiSerif Regular"/>
          <w:sz w:val="20"/>
          <w:szCs w:val="20"/>
          <w:lang w:val="mk-MK"/>
        </w:rPr>
        <w:t xml:space="preserve">правна несигурност и хаос </w:t>
      </w:r>
      <w:r w:rsidRPr="00B013C3">
        <w:rPr>
          <w:rFonts w:ascii="StobiSerif Regular" w:hAnsi="StobiSerif Regular"/>
          <w:sz w:val="20"/>
          <w:szCs w:val="20"/>
          <w:lang w:val="mk-MK"/>
        </w:rPr>
        <w:t>кај органите што го спроведуваат, но особено кај градежните индустрии и инвеститорите, кои трпат огромни штети.</w:t>
      </w:r>
    </w:p>
    <w:p w:rsidR="006065E7" w:rsidRPr="00B013C3" w:rsidRDefault="006065E7" w:rsidP="00B013C3">
      <w:pPr>
        <w:spacing w:line="276" w:lineRule="auto"/>
        <w:ind w:firstLine="720"/>
        <w:jc w:val="both"/>
        <w:rPr>
          <w:rFonts w:ascii="StobiSerif Regular" w:hAnsi="StobiSerif Regular"/>
          <w:sz w:val="20"/>
          <w:szCs w:val="20"/>
          <w:lang w:val="en-US"/>
        </w:rPr>
      </w:pPr>
      <w:r w:rsidRPr="00B013C3">
        <w:rPr>
          <w:rFonts w:ascii="StobiSerif Regular" w:hAnsi="StobiSerif Regular"/>
          <w:sz w:val="20"/>
          <w:szCs w:val="20"/>
          <w:lang w:val="mk-MK"/>
        </w:rPr>
        <w:t xml:space="preserve">Во важечкиот закон за градење е извршена вистинска </w:t>
      </w:r>
      <w:r w:rsidR="00981830">
        <w:rPr>
          <w:rFonts w:ascii="StobiSerif Regular" w:hAnsi="StobiSerif Regular"/>
          <w:sz w:val="20"/>
          <w:szCs w:val="20"/>
          <w:lang w:val="mk-MK"/>
        </w:rPr>
        <w:t xml:space="preserve">неефикасност </w:t>
      </w:r>
      <w:r w:rsidRPr="00B013C3">
        <w:rPr>
          <w:rFonts w:ascii="StobiSerif Regular" w:hAnsi="StobiSerif Regular"/>
          <w:sz w:val="20"/>
          <w:szCs w:val="20"/>
          <w:lang w:val="mk-MK"/>
        </w:rPr>
        <w:t xml:space="preserve">на целата област на уредување на просторот и градење, која е зголемена </w:t>
      </w:r>
      <w:r w:rsidR="00B013C3" w:rsidRPr="00B013C3">
        <w:rPr>
          <w:rFonts w:ascii="StobiSerif Regular" w:hAnsi="StobiSerif Regular"/>
          <w:sz w:val="20"/>
          <w:szCs w:val="20"/>
          <w:lang w:val="mk-MK"/>
        </w:rPr>
        <w:t xml:space="preserve">со </w:t>
      </w:r>
      <w:r w:rsidRPr="00B013C3">
        <w:rPr>
          <w:rFonts w:ascii="StobiSerif Regular" w:hAnsi="StobiSerif Regular"/>
          <w:sz w:val="20"/>
          <w:szCs w:val="20"/>
          <w:lang w:val="mk-MK"/>
        </w:rPr>
        <w:t xml:space="preserve">слабеење на инспекцискиот надзор на целата територија </w:t>
      </w:r>
      <w:r w:rsidR="00B013C3" w:rsidRPr="00B013C3">
        <w:rPr>
          <w:rFonts w:ascii="StobiSerif Regular" w:hAnsi="StobiSerif Regular"/>
          <w:sz w:val="20"/>
          <w:szCs w:val="20"/>
          <w:lang w:val="mk-MK"/>
        </w:rPr>
        <w:t>во државата</w:t>
      </w:r>
      <w:r w:rsidRPr="00B013C3">
        <w:rPr>
          <w:rFonts w:ascii="StobiSerif Regular" w:hAnsi="StobiSerif Regular"/>
          <w:sz w:val="20"/>
          <w:szCs w:val="20"/>
          <w:lang w:val="mk-MK"/>
        </w:rPr>
        <w:t>, со нормативно блокирање на надлежностите на инспекциите, со нивно кадровско редуцирање до непостоење</w:t>
      </w:r>
      <w:r w:rsidR="00B013C3" w:rsidRPr="00B013C3">
        <w:rPr>
          <w:rFonts w:ascii="StobiSerif Regular" w:hAnsi="StobiSerif Regular"/>
          <w:sz w:val="20"/>
          <w:szCs w:val="20"/>
          <w:lang w:val="mk-MK"/>
        </w:rPr>
        <w:t xml:space="preserve"> </w:t>
      </w:r>
      <w:r w:rsidRPr="00B013C3">
        <w:rPr>
          <w:rFonts w:ascii="StobiSerif Regular" w:hAnsi="StobiSerif Regular"/>
          <w:sz w:val="20"/>
          <w:szCs w:val="20"/>
          <w:lang w:val="mk-MK"/>
        </w:rPr>
        <w:t>и со институционалното уништување на Државниот инспекторат за градежништво и урбанизам, што би требало да биде државна институција од највисок приоритет и оперативност</w:t>
      </w:r>
      <w:r w:rsidRPr="00B013C3">
        <w:rPr>
          <w:rFonts w:ascii="StobiSerif Regular" w:hAnsi="StobiSerif Regular"/>
          <w:sz w:val="20"/>
          <w:szCs w:val="20"/>
          <w:lang w:val="en-US"/>
        </w:rPr>
        <w:t>.</w:t>
      </w:r>
    </w:p>
    <w:p w:rsidR="00187F5B" w:rsidRPr="006065E7" w:rsidRDefault="00187F5B" w:rsidP="00591C8C">
      <w:pPr>
        <w:jc w:val="both"/>
        <w:rPr>
          <w:rFonts w:ascii="StobiSerif Regular" w:hAnsi="StobiSerif Regular"/>
          <w:sz w:val="20"/>
          <w:szCs w:val="20"/>
          <w:lang w:val="ru-RU"/>
        </w:rPr>
      </w:pPr>
    </w:p>
    <w:p w:rsidR="00485B6F" w:rsidRPr="003F3426" w:rsidRDefault="00BF3641" w:rsidP="003F3426">
      <w:pPr>
        <w:shd w:val="clear" w:color="auto" w:fill="FBD4B4"/>
        <w:tabs>
          <w:tab w:val="left" w:pos="675"/>
        </w:tabs>
        <w:rPr>
          <w:rFonts w:ascii="StobiSerif Regular" w:hAnsi="StobiSerif Regular" w:cs="Calibri"/>
          <w:b/>
          <w:sz w:val="20"/>
          <w:szCs w:val="20"/>
          <w:lang w:val="mk-MK"/>
        </w:rPr>
      </w:pPr>
      <w:r w:rsidRPr="006065E7">
        <w:rPr>
          <w:rFonts w:ascii="StobiSerif Regular" w:hAnsi="StobiSerif Regular"/>
          <w:b/>
          <w:sz w:val="20"/>
          <w:szCs w:val="20"/>
          <w:lang w:val="mk-MK"/>
        </w:rPr>
        <w:t xml:space="preserve">2. </w:t>
      </w:r>
      <w:r w:rsidRPr="006065E7">
        <w:rPr>
          <w:rFonts w:ascii="StobiSerif Regular" w:hAnsi="StobiSerif Regular"/>
          <w:b/>
          <w:sz w:val="20"/>
          <w:szCs w:val="20"/>
          <w:lang w:val="mk-MK"/>
        </w:rPr>
        <w:tab/>
        <w:t>Цели на предлог регулативата</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Основни цели</w:t>
      </w:r>
      <w:r w:rsidRPr="00051E45">
        <w:rPr>
          <w:rFonts w:ascii="StobiSerif Regular" w:hAnsi="StobiSerif Regular"/>
          <w:sz w:val="20"/>
          <w:szCs w:val="20"/>
          <w:lang w:val="en-US"/>
        </w:rPr>
        <w:t xml:space="preserve"> </w:t>
      </w:r>
      <w:r w:rsidRPr="00051E45">
        <w:rPr>
          <w:rFonts w:ascii="StobiSerif Regular" w:hAnsi="StobiSerif Regular"/>
          <w:sz w:val="20"/>
          <w:szCs w:val="20"/>
          <w:lang w:val="mk-MK"/>
        </w:rPr>
        <w:t>на Предлог на Законот за градење се:</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  враќање на уставноста во законодавната материја што го уредува процесот на спроведувањето и следењето на спроведувањето на урбанистичките планови, односно на процесот на уредување на просторот со изградба на градби</w:t>
      </w:r>
      <w:r w:rsidR="003F3426">
        <w:rPr>
          <w:rFonts w:ascii="StobiSerif Regular" w:hAnsi="StobiSerif Regular"/>
          <w:sz w:val="20"/>
          <w:szCs w:val="20"/>
          <w:lang w:val="mk-MK"/>
        </w:rPr>
        <w:t>,</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lastRenderedPageBreak/>
        <w:t xml:space="preserve">-  уредување на уставната поделба на надлежности во уредувањето на просторот и градењето, на работи од државно значење и на работи од локално значење, </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 xml:space="preserve">- </w:t>
      </w:r>
      <w:r w:rsidRPr="00051E45">
        <w:rPr>
          <w:rFonts w:ascii="StobiSerif Regular" w:hAnsi="StobiSerif Regular"/>
          <w:sz w:val="20"/>
          <w:szCs w:val="20"/>
          <w:lang w:val="en-US"/>
        </w:rPr>
        <w:t xml:space="preserve">  </w:t>
      </w:r>
      <w:r w:rsidRPr="00051E45">
        <w:rPr>
          <w:rFonts w:ascii="StobiSerif Regular" w:hAnsi="StobiSerif Regular"/>
          <w:sz w:val="20"/>
          <w:szCs w:val="20"/>
          <w:lang w:val="mk-MK"/>
        </w:rPr>
        <w:t>уредување на материјата на проектирање, на издавање на акти за градење, подготвителни работи, уредување на градилиште, градење, у</w:t>
      </w:r>
      <w:r w:rsidR="003A674C">
        <w:rPr>
          <w:rFonts w:ascii="StobiSerif Regular" w:hAnsi="StobiSerif Regular"/>
          <w:sz w:val="20"/>
          <w:szCs w:val="20"/>
          <w:lang w:val="mk-MK"/>
        </w:rPr>
        <w:t>редување на градежносто земјиште</w:t>
      </w:r>
      <w:r w:rsidRPr="00051E45">
        <w:rPr>
          <w:rFonts w:ascii="StobiSerif Regular" w:hAnsi="StobiSerif Regular"/>
          <w:sz w:val="20"/>
          <w:szCs w:val="20"/>
          <w:lang w:val="mk-MK"/>
        </w:rPr>
        <w:t xml:space="preserve"> и приклучување на градбите на инфраструктурните системи, пуштање на градбите во употреба и нивното употребување и одржување според нивната намена,</w:t>
      </w:r>
    </w:p>
    <w:p w:rsidR="00485B6F" w:rsidRPr="00051E45" w:rsidRDefault="00485B6F" w:rsidP="00485B6F">
      <w:pPr>
        <w:spacing w:line="276" w:lineRule="auto"/>
        <w:ind w:firstLine="720"/>
        <w:jc w:val="both"/>
        <w:rPr>
          <w:rFonts w:ascii="StobiSerif Regular" w:eastAsia="Calibri" w:hAnsi="StobiSerif Regular" w:cs="Calibri"/>
          <w:sz w:val="20"/>
          <w:szCs w:val="20"/>
          <w:lang w:val="mk-MK"/>
        </w:rPr>
      </w:pPr>
      <w:r w:rsidRPr="00051E45">
        <w:rPr>
          <w:rFonts w:ascii="StobiSerif Regular" w:eastAsia="Calibri" w:hAnsi="StobiSerif Regular" w:cs="Calibri"/>
          <w:sz w:val="20"/>
          <w:szCs w:val="20"/>
          <w:lang w:val="mk-MK"/>
        </w:rPr>
        <w:t xml:space="preserve">-      уредување на категоризацијата на градби, во која </w:t>
      </w:r>
      <w:r w:rsidR="003A674C">
        <w:rPr>
          <w:rFonts w:ascii="StobiSerif Regular" w:eastAsia="Calibri" w:hAnsi="StobiSerif Regular" w:cs="Calibri"/>
          <w:sz w:val="20"/>
          <w:szCs w:val="20"/>
          <w:lang w:val="mk-MK"/>
        </w:rPr>
        <w:t>се вклучуваат</w:t>
      </w:r>
      <w:r w:rsidRPr="00051E45">
        <w:rPr>
          <w:rFonts w:ascii="StobiSerif Regular" w:eastAsia="Calibri" w:hAnsi="StobiSerif Regular" w:cs="Calibri"/>
          <w:sz w:val="20"/>
          <w:szCs w:val="20"/>
          <w:lang w:val="mk-MK"/>
        </w:rPr>
        <w:t xml:space="preserve"> сите видови на градби што се градат на целата територија на Републиката и </w:t>
      </w:r>
      <w:r w:rsidR="003A674C">
        <w:rPr>
          <w:rFonts w:ascii="StobiSerif Regular" w:eastAsia="Calibri" w:hAnsi="StobiSerif Regular" w:cs="Calibri"/>
          <w:sz w:val="20"/>
          <w:szCs w:val="20"/>
          <w:lang w:val="mk-MK"/>
        </w:rPr>
        <w:t xml:space="preserve">утврдување </w:t>
      </w:r>
      <w:r w:rsidRPr="00051E45">
        <w:rPr>
          <w:rFonts w:ascii="StobiSerif Regular" w:eastAsia="Calibri" w:hAnsi="StobiSerif Regular" w:cs="Calibri"/>
          <w:sz w:val="20"/>
          <w:szCs w:val="20"/>
          <w:lang w:val="mk-MK"/>
        </w:rPr>
        <w:t>јасна поделба помеѓу градби од државно значење и градби од локално значење, како и јасна диверзификација на постапките и надлежностите на проектите и актите за нивното градење,</w:t>
      </w:r>
    </w:p>
    <w:p w:rsidR="00485B6F" w:rsidRPr="00051E45" w:rsidRDefault="00485B6F" w:rsidP="00485B6F">
      <w:pPr>
        <w:spacing w:line="276" w:lineRule="auto"/>
        <w:ind w:firstLine="720"/>
        <w:jc w:val="both"/>
        <w:rPr>
          <w:rFonts w:ascii="StobiSerif Regular" w:eastAsia="Calibri" w:hAnsi="StobiSerif Regular" w:cs="Calibri"/>
          <w:sz w:val="20"/>
          <w:szCs w:val="20"/>
          <w:lang w:val="mk-MK"/>
        </w:rPr>
      </w:pPr>
      <w:r w:rsidRPr="00051E45">
        <w:rPr>
          <w:rFonts w:ascii="StobiSerif Regular" w:eastAsia="Calibri" w:hAnsi="StobiSerif Regular" w:cs="Calibri"/>
          <w:sz w:val="20"/>
          <w:szCs w:val="20"/>
          <w:lang w:val="mk-MK"/>
        </w:rPr>
        <w:t>-    системска диверзификација со олеснувањ</w:t>
      </w:r>
      <w:r w:rsidR="003A674C">
        <w:rPr>
          <w:rFonts w:ascii="StobiSerif Regular" w:eastAsia="Calibri" w:hAnsi="StobiSerif Regular" w:cs="Calibri"/>
          <w:sz w:val="20"/>
          <w:szCs w:val="20"/>
          <w:lang w:val="mk-MK"/>
        </w:rPr>
        <w:t>е и скратување на постапките за</w:t>
      </w:r>
      <w:r w:rsidRPr="00051E45">
        <w:rPr>
          <w:rFonts w:ascii="StobiSerif Regular" w:eastAsia="Calibri" w:hAnsi="StobiSerif Regular" w:cs="Calibri"/>
          <w:sz w:val="20"/>
          <w:szCs w:val="20"/>
          <w:lang w:val="mk-MK"/>
        </w:rPr>
        <w:t xml:space="preserve"> издавање на актите за градење со воведување на обединета постапка за сите видови на акти за градење,</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eastAsia="Calibri" w:hAnsi="StobiSerif Regular" w:cs="Calibri"/>
          <w:sz w:val="20"/>
          <w:szCs w:val="20"/>
          <w:lang w:val="mk-MK"/>
        </w:rPr>
        <w:t xml:space="preserve">-   зголемување на транспарентноста, инклузивноста, партиципативноста и стручноста во процесот на  </w:t>
      </w:r>
      <w:r w:rsidRPr="00051E45">
        <w:rPr>
          <w:rFonts w:ascii="StobiSerif Regular" w:hAnsi="StobiSerif Regular"/>
          <w:sz w:val="20"/>
          <w:szCs w:val="20"/>
          <w:lang w:val="mk-MK"/>
        </w:rPr>
        <w:t>изградбата,</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       редукција и рационализација на казнената политика во областа на градењето,</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     укинување на прекумерниот број на некоординирани мислења, согласности и формални елаборати што само го обременуваат процесот на изградбата, што е предизвикано со нормативни упади од страна на други закони и прописи во материјата што ја уредува овој закон,</w:t>
      </w:r>
    </w:p>
    <w:p w:rsidR="00485B6F" w:rsidRPr="00051E45" w:rsidRDefault="00485B6F" w:rsidP="00485B6F">
      <w:pPr>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   воспоставување на законска основа за развивање и операциона</w:t>
      </w:r>
      <w:r w:rsidR="003A674C">
        <w:rPr>
          <w:rFonts w:ascii="StobiSerif Regular" w:hAnsi="StobiSerif Regular"/>
          <w:sz w:val="20"/>
          <w:szCs w:val="20"/>
          <w:lang w:val="mk-MK"/>
        </w:rPr>
        <w:t>лизација на информациски систем за</w:t>
      </w:r>
      <w:r w:rsidRPr="00051E45">
        <w:rPr>
          <w:rFonts w:ascii="StobiSerif Regular" w:hAnsi="StobiSerif Regular"/>
          <w:sz w:val="20"/>
          <w:szCs w:val="20"/>
          <w:lang w:val="mk-MK"/>
        </w:rPr>
        <w:t xml:space="preserve"> следење на изработувањето, донесувањето, спроведувањето и следењето на спроведувањето на урбанистичките планови и издавањето акти за градење,</w:t>
      </w:r>
    </w:p>
    <w:p w:rsidR="00485B6F" w:rsidRPr="00051E45" w:rsidRDefault="003A674C" w:rsidP="00485B6F">
      <w:pPr>
        <w:spacing w:line="276" w:lineRule="auto"/>
        <w:ind w:firstLine="720"/>
        <w:jc w:val="both"/>
        <w:rPr>
          <w:rFonts w:ascii="StobiSerif Regular" w:hAnsi="StobiSerif Regular"/>
          <w:sz w:val="20"/>
          <w:szCs w:val="20"/>
          <w:lang w:val="mk-MK"/>
        </w:rPr>
      </w:pPr>
      <w:r>
        <w:rPr>
          <w:rFonts w:ascii="StobiSerif Regular" w:hAnsi="StobiSerif Regular"/>
          <w:sz w:val="20"/>
          <w:szCs w:val="20"/>
          <w:lang w:val="mk-MK"/>
        </w:rPr>
        <w:t>-  усогласување на Законот за градење со З</w:t>
      </w:r>
      <w:r w:rsidR="00485B6F" w:rsidRPr="00051E45">
        <w:rPr>
          <w:rFonts w:ascii="StobiSerif Regular" w:hAnsi="StobiSerif Regular"/>
          <w:sz w:val="20"/>
          <w:szCs w:val="20"/>
          <w:lang w:val="mk-MK"/>
        </w:rPr>
        <w:t>аконот за урбанистичко планирање и другите сродни закони, а воедно негово усогласување со европското законодавство.</w:t>
      </w:r>
    </w:p>
    <w:p w:rsidR="00187F5B" w:rsidRPr="006065E7" w:rsidRDefault="00187F5B" w:rsidP="00591C8C">
      <w:pPr>
        <w:tabs>
          <w:tab w:val="left" w:pos="675"/>
        </w:tabs>
        <w:rPr>
          <w:rFonts w:ascii="StobiSerif Regular" w:hAnsi="StobiSerif Regular"/>
          <w:sz w:val="20"/>
          <w:szCs w:val="20"/>
          <w:lang w:val="mk-MK"/>
        </w:rPr>
      </w:pPr>
    </w:p>
    <w:p w:rsidR="00E62DC4" w:rsidRPr="006065E7" w:rsidRDefault="00E62DC4" w:rsidP="00187F5B">
      <w:pPr>
        <w:shd w:val="clear" w:color="auto" w:fill="FBD4B4"/>
        <w:tabs>
          <w:tab w:val="left" w:pos="675"/>
        </w:tabs>
        <w:rPr>
          <w:rFonts w:ascii="StobiSerif Regular" w:hAnsi="StobiSerif Regular"/>
          <w:b/>
          <w:sz w:val="20"/>
          <w:szCs w:val="20"/>
          <w:lang w:val="mk-MK"/>
        </w:rPr>
      </w:pPr>
      <w:r w:rsidRPr="006065E7">
        <w:rPr>
          <w:rFonts w:ascii="StobiSerif Regular" w:hAnsi="StobiSerif Regular"/>
          <w:b/>
          <w:sz w:val="20"/>
          <w:szCs w:val="20"/>
          <w:lang w:val="mk-MK"/>
        </w:rPr>
        <w:t>3.</w:t>
      </w:r>
      <w:r w:rsidRPr="006065E7">
        <w:rPr>
          <w:rFonts w:ascii="StobiSerif Regular" w:hAnsi="StobiSerif Regular"/>
          <w:b/>
          <w:sz w:val="20"/>
          <w:szCs w:val="20"/>
          <w:lang w:val="mk-MK"/>
        </w:rPr>
        <w:tab/>
        <w:t>Можни решенија (опции)</w:t>
      </w:r>
    </w:p>
    <w:p w:rsidR="00E62DC4" w:rsidRPr="006065E7" w:rsidRDefault="00E62DC4" w:rsidP="00591C8C">
      <w:pPr>
        <w:spacing w:line="276" w:lineRule="auto"/>
        <w:jc w:val="both"/>
        <w:rPr>
          <w:rFonts w:ascii="StobiSerif Regular" w:hAnsi="StobiSerif Regular"/>
          <w:sz w:val="20"/>
          <w:szCs w:val="20"/>
          <w:lang w:val="ru-RU"/>
        </w:rPr>
      </w:pPr>
    </w:p>
    <w:p w:rsidR="00E62DC4" w:rsidRPr="00E434F1" w:rsidRDefault="00E62DC4" w:rsidP="00E62DC4">
      <w:pPr>
        <w:spacing w:line="276" w:lineRule="auto"/>
        <w:ind w:firstLine="720"/>
        <w:jc w:val="both"/>
        <w:rPr>
          <w:rFonts w:ascii="StobiSerif Regular" w:hAnsi="StobiSerif Regular" w:cs="Calibri"/>
          <w:i/>
          <w:sz w:val="20"/>
          <w:szCs w:val="20"/>
          <w:lang w:val="mk-MK"/>
        </w:rPr>
      </w:pPr>
      <w:r w:rsidRPr="00E434F1">
        <w:rPr>
          <w:rFonts w:ascii="StobiSerif Regular" w:hAnsi="StobiSerif Regular"/>
          <w:i/>
          <w:sz w:val="20"/>
          <w:szCs w:val="20"/>
          <w:lang w:val="mk-MK"/>
        </w:rPr>
        <w:t>3.1</w:t>
      </w:r>
      <w:r w:rsidRPr="00E434F1">
        <w:rPr>
          <w:rFonts w:ascii="StobiSerif Regular" w:hAnsi="StobiSerif Regular"/>
          <w:i/>
          <w:sz w:val="20"/>
          <w:szCs w:val="20"/>
          <w:lang w:val="mk-MK"/>
        </w:rPr>
        <w:tab/>
      </w:r>
      <w:r w:rsidRPr="00E434F1">
        <w:rPr>
          <w:rFonts w:ascii="StobiSerif Regular" w:eastAsia="Calibri" w:hAnsi="StobiSerif Regular" w:cs="Calibri"/>
          <w:i/>
          <w:sz w:val="20"/>
          <w:szCs w:val="20"/>
          <w:lang w:val="mk-MK"/>
        </w:rPr>
        <w:t xml:space="preserve">Опис на решението </w:t>
      </w:r>
      <w:r w:rsidRPr="00E434F1">
        <w:rPr>
          <w:rFonts w:ascii="StobiSerif Regular" w:hAnsi="StobiSerif Regular" w:cs="Calibri"/>
          <w:i/>
          <w:sz w:val="20"/>
          <w:szCs w:val="20"/>
          <w:lang w:val="mk-MK"/>
        </w:rPr>
        <w:t>„не прави ништо“</w:t>
      </w:r>
      <w:r w:rsidRPr="00E434F1">
        <w:rPr>
          <w:rFonts w:ascii="StobiSerif Regular" w:eastAsia="Calibri" w:hAnsi="StobiSerif Regular" w:cs="Calibri"/>
          <w:i/>
          <w:sz w:val="20"/>
          <w:szCs w:val="20"/>
          <w:lang w:val="mk-MK"/>
        </w:rPr>
        <w:t xml:space="preserve">  </w:t>
      </w:r>
    </w:p>
    <w:p w:rsidR="00763C6C" w:rsidRPr="006065E7" w:rsidRDefault="00763C6C" w:rsidP="00763C6C">
      <w:pPr>
        <w:spacing w:line="276" w:lineRule="auto"/>
        <w:ind w:firstLine="720"/>
        <w:jc w:val="both"/>
        <w:rPr>
          <w:rFonts w:ascii="StobiSerif Regular" w:hAnsi="StobiSerif Regular" w:cs="Calibri"/>
          <w:sz w:val="20"/>
          <w:szCs w:val="20"/>
          <w:lang w:val="mk-MK"/>
        </w:rPr>
      </w:pPr>
      <w:r w:rsidRPr="006065E7">
        <w:rPr>
          <w:rFonts w:ascii="StobiSerif Regular" w:hAnsi="StobiSerif Regular" w:cs="Calibri"/>
          <w:sz w:val="20"/>
          <w:szCs w:val="20"/>
          <w:lang w:val="mk-MK"/>
        </w:rPr>
        <w:t xml:space="preserve">Опцијата “не прави ништо” се користи како параметар за споредба на трошоците и користите од останатите опции (baseline). </w:t>
      </w:r>
    </w:p>
    <w:p w:rsidR="00763C6C" w:rsidRPr="006065E7" w:rsidRDefault="00763C6C" w:rsidP="00763C6C">
      <w:pPr>
        <w:spacing w:line="276" w:lineRule="auto"/>
        <w:ind w:firstLine="720"/>
        <w:jc w:val="both"/>
        <w:rPr>
          <w:rFonts w:ascii="StobiSerif Regular" w:hAnsi="StobiSerif Regular" w:cs="Calibri"/>
          <w:sz w:val="20"/>
          <w:szCs w:val="20"/>
          <w:lang w:val="mk-MK"/>
        </w:rPr>
      </w:pPr>
      <w:r w:rsidRPr="006065E7">
        <w:rPr>
          <w:rFonts w:ascii="StobiSerif Regular" w:hAnsi="StobiSerif Regular" w:cs="Calibri"/>
          <w:sz w:val="20"/>
          <w:szCs w:val="20"/>
          <w:lang w:val="mk-MK"/>
        </w:rPr>
        <w:t>Ова решение значи да не се донесе предложениот закон. Ова не е прифатлива опција, бидејќи со нејзино одбирање не само што нема да се постигне горенаведената цел, туку и ќе се зголемат штетите што ги создава применувањето на постојното законско решение во одредени негови делови.</w:t>
      </w:r>
    </w:p>
    <w:p w:rsidR="00E62DC4" w:rsidRPr="006065E7" w:rsidRDefault="00E62DC4" w:rsidP="00591C8C">
      <w:pPr>
        <w:tabs>
          <w:tab w:val="left" w:pos="675"/>
        </w:tabs>
        <w:spacing w:line="276" w:lineRule="auto"/>
        <w:rPr>
          <w:rFonts w:ascii="StobiSerif Regular" w:hAnsi="StobiSerif Regular" w:cs="Calibri"/>
          <w:sz w:val="20"/>
          <w:szCs w:val="20"/>
          <w:lang w:val="mk-MK"/>
        </w:rPr>
      </w:pPr>
    </w:p>
    <w:p w:rsidR="00E62DC4" w:rsidRPr="00E434F1" w:rsidRDefault="00E62DC4" w:rsidP="00E62DC4">
      <w:pPr>
        <w:ind w:firstLine="720"/>
        <w:jc w:val="both"/>
        <w:rPr>
          <w:rFonts w:ascii="StobiSerif Regular" w:hAnsi="StobiSerif Regular"/>
          <w:i/>
          <w:sz w:val="20"/>
          <w:szCs w:val="20"/>
          <w:lang w:val="mk-MK"/>
        </w:rPr>
      </w:pPr>
      <w:r w:rsidRPr="00E434F1">
        <w:rPr>
          <w:rFonts w:ascii="StobiSerif Regular" w:hAnsi="StobiSerif Regular"/>
          <w:i/>
          <w:sz w:val="20"/>
          <w:szCs w:val="20"/>
          <w:lang w:val="mk-MK"/>
        </w:rPr>
        <w:t>3.2</w:t>
      </w:r>
      <w:r w:rsidRPr="00E434F1">
        <w:rPr>
          <w:rFonts w:ascii="StobiSerif Regular" w:hAnsi="StobiSerif Regular"/>
          <w:i/>
          <w:sz w:val="20"/>
          <w:szCs w:val="20"/>
          <w:lang w:val="mk-MK"/>
        </w:rPr>
        <w:tab/>
        <w:t>Опис на можните решенија (опции) за решавање на проблемот</w:t>
      </w:r>
    </w:p>
    <w:p w:rsidR="00E62DC4" w:rsidRPr="006065E7" w:rsidRDefault="00E62DC4" w:rsidP="00591C8C">
      <w:pPr>
        <w:tabs>
          <w:tab w:val="left" w:pos="675"/>
        </w:tabs>
        <w:rPr>
          <w:rFonts w:ascii="StobiSerif Regular" w:hAnsi="StobiSerif Regular"/>
          <w:sz w:val="20"/>
          <w:szCs w:val="20"/>
          <w:lang w:val="mk-MK"/>
        </w:rPr>
      </w:pPr>
    </w:p>
    <w:p w:rsidR="00051E45" w:rsidRPr="009D5C02" w:rsidRDefault="00763C6C" w:rsidP="00051E45">
      <w:pPr>
        <w:autoSpaceDE w:val="0"/>
        <w:autoSpaceDN w:val="0"/>
        <w:adjustRightInd w:val="0"/>
        <w:spacing w:line="276" w:lineRule="auto"/>
        <w:ind w:firstLine="720"/>
        <w:jc w:val="both"/>
        <w:rPr>
          <w:rFonts w:ascii="StobiSerif Regular" w:hAnsi="StobiSerif Regular"/>
          <w:sz w:val="20"/>
          <w:szCs w:val="20"/>
          <w:lang w:val="mk-MK"/>
        </w:rPr>
      </w:pPr>
      <w:r w:rsidRPr="00051E45">
        <w:rPr>
          <w:rFonts w:ascii="StobiSerif Regular" w:hAnsi="StobiSerif Regular"/>
          <w:sz w:val="20"/>
          <w:szCs w:val="20"/>
          <w:lang w:val="mk-MK"/>
        </w:rPr>
        <w:t xml:space="preserve">Донесување на нов </w:t>
      </w:r>
      <w:r w:rsidR="0017502C" w:rsidRPr="00051E45">
        <w:rPr>
          <w:rFonts w:ascii="StobiSerif Regular" w:hAnsi="StobiSerif Regular"/>
          <w:sz w:val="20"/>
          <w:szCs w:val="20"/>
          <w:lang w:val="mk-MK"/>
        </w:rPr>
        <w:t>Законот за градење</w:t>
      </w:r>
      <w:r w:rsidR="00515000" w:rsidRPr="00051E45">
        <w:rPr>
          <w:rFonts w:ascii="StobiSerif Regular" w:hAnsi="StobiSerif Regular"/>
          <w:sz w:val="20"/>
          <w:szCs w:val="20"/>
          <w:lang w:val="mk-MK"/>
        </w:rPr>
        <w:t xml:space="preserve"> е </w:t>
      </w:r>
      <w:r w:rsidRPr="00051E45">
        <w:rPr>
          <w:rFonts w:ascii="StobiSerif Regular" w:hAnsi="StobiSerif Regular"/>
          <w:sz w:val="20"/>
          <w:szCs w:val="20"/>
          <w:lang w:val="mk-MK"/>
        </w:rPr>
        <w:t>единствената прифатлива опција за решавање на проблемот.</w:t>
      </w:r>
      <w:r w:rsidR="0017502C" w:rsidRPr="00051E45">
        <w:rPr>
          <w:rFonts w:ascii="StobiSerif Regular" w:hAnsi="StobiSerif Regular"/>
          <w:sz w:val="20"/>
          <w:szCs w:val="20"/>
          <w:lang w:val="mk-MK"/>
        </w:rPr>
        <w:t xml:space="preserve"> </w:t>
      </w:r>
      <w:r w:rsidR="00051E45" w:rsidRPr="00051E45">
        <w:rPr>
          <w:rFonts w:ascii="StobiSerif Regular" w:hAnsi="StobiSerif Regular"/>
          <w:sz w:val="20"/>
          <w:szCs w:val="20"/>
          <w:lang w:val="mk-MK"/>
        </w:rPr>
        <w:t xml:space="preserve">Опцијата постојниот закон да се поправа со измени и дополнувања, исто така не е прифатлива опција, бидејќи се работи за погрешни решенија што се донесувани цела деценија и што го </w:t>
      </w:r>
      <w:r w:rsidR="00051E45" w:rsidRPr="009D5C02">
        <w:rPr>
          <w:rFonts w:ascii="StobiSerif Regular" w:hAnsi="StobiSerif Regular"/>
          <w:sz w:val="20"/>
          <w:szCs w:val="20"/>
          <w:lang w:val="mk-MK"/>
        </w:rPr>
        <w:t xml:space="preserve">компромитираат практично секој член од законот. Оваа опција би имала поголем обем на </w:t>
      </w:r>
      <w:r w:rsidR="00051E45" w:rsidRPr="009D5C02">
        <w:rPr>
          <w:rFonts w:ascii="StobiSerif Regular" w:hAnsi="StobiSerif Regular"/>
          <w:sz w:val="20"/>
          <w:szCs w:val="20"/>
          <w:lang w:val="mk-MK"/>
        </w:rPr>
        <w:lastRenderedPageBreak/>
        <w:t>интервенции во постојниот закон, одошто е неговата вкупна содржина, поради што таа е сосем неприфатлива.</w:t>
      </w:r>
    </w:p>
    <w:p w:rsidR="00051E45" w:rsidRPr="009D5C02" w:rsidRDefault="009D5C02" w:rsidP="00051E45">
      <w:pPr>
        <w:autoSpaceDE w:val="0"/>
        <w:autoSpaceDN w:val="0"/>
        <w:adjustRightInd w:val="0"/>
        <w:spacing w:line="276" w:lineRule="auto"/>
        <w:ind w:firstLine="720"/>
        <w:jc w:val="both"/>
        <w:rPr>
          <w:rFonts w:ascii="StobiSerif Regular" w:hAnsi="StobiSerif Regular" w:cs="Tahoma"/>
          <w:sz w:val="20"/>
          <w:szCs w:val="20"/>
          <w:lang w:val="mk-MK"/>
        </w:rPr>
      </w:pPr>
      <w:r w:rsidRPr="009D5C02">
        <w:rPr>
          <w:rFonts w:ascii="StobiSerif Regular" w:hAnsi="StobiSerif Regular"/>
          <w:sz w:val="20"/>
          <w:szCs w:val="20"/>
          <w:lang w:val="mk-MK"/>
        </w:rPr>
        <w:t xml:space="preserve">Со донесување на нов Законот за градење ќе се овозможи </w:t>
      </w:r>
      <w:r w:rsidR="00051E45" w:rsidRPr="009D5C02">
        <w:rPr>
          <w:rFonts w:ascii="StobiSerif Regular" w:hAnsi="StobiSerif Regular"/>
          <w:sz w:val="20"/>
          <w:szCs w:val="20"/>
          <w:lang w:val="mk-MK"/>
        </w:rPr>
        <w:t xml:space="preserve">на современ, стручен и европски ориентиран начин </w:t>
      </w:r>
      <w:r w:rsidRPr="009D5C02">
        <w:rPr>
          <w:rFonts w:ascii="StobiSerif Regular" w:hAnsi="StobiSerif Regular"/>
          <w:sz w:val="20"/>
          <w:szCs w:val="20"/>
          <w:lang w:val="mk-MK"/>
        </w:rPr>
        <w:t>да</w:t>
      </w:r>
      <w:r w:rsidR="00051E45" w:rsidRPr="009D5C02">
        <w:rPr>
          <w:rFonts w:ascii="StobiSerif Regular" w:hAnsi="StobiSerif Regular"/>
          <w:sz w:val="20"/>
          <w:szCs w:val="20"/>
          <w:lang w:val="mk-MK"/>
        </w:rPr>
        <w:t xml:space="preserve"> се уреди материјата на градењето и ќе го овозможи просторниот и економскиот развој на Републиката,</w:t>
      </w:r>
      <w:r w:rsidRPr="009D5C02">
        <w:rPr>
          <w:rFonts w:ascii="StobiSerif Regular" w:hAnsi="StobiSerif Regular"/>
          <w:sz w:val="20"/>
          <w:szCs w:val="20"/>
          <w:lang w:val="mk-MK"/>
        </w:rPr>
        <w:t xml:space="preserve"> што</w:t>
      </w:r>
      <w:r w:rsidR="00051E45" w:rsidRPr="009D5C02">
        <w:rPr>
          <w:rFonts w:ascii="StobiSerif Regular" w:hAnsi="StobiSerif Regular"/>
          <w:sz w:val="20"/>
          <w:szCs w:val="20"/>
          <w:lang w:val="mk-MK"/>
        </w:rPr>
        <w:t xml:space="preserve"> е единствената прифатлива опција за решавање на проблемот.</w:t>
      </w:r>
    </w:p>
    <w:p w:rsidR="00187F5B" w:rsidRPr="009D5C02" w:rsidRDefault="00187F5B" w:rsidP="00591C8C">
      <w:pPr>
        <w:tabs>
          <w:tab w:val="left" w:pos="675"/>
        </w:tabs>
        <w:rPr>
          <w:rFonts w:ascii="StobiSerif Regular" w:hAnsi="StobiSerif Regular"/>
          <w:sz w:val="20"/>
          <w:szCs w:val="20"/>
          <w:lang w:val="mk-MK"/>
        </w:rPr>
      </w:pPr>
    </w:p>
    <w:p w:rsidR="00E62DC4" w:rsidRPr="009D5C02" w:rsidRDefault="00E62DC4" w:rsidP="00187F5B">
      <w:pPr>
        <w:numPr>
          <w:ilvl w:val="0"/>
          <w:numId w:val="6"/>
        </w:numPr>
        <w:shd w:val="clear" w:color="auto" w:fill="FBD4B4"/>
        <w:tabs>
          <w:tab w:val="left" w:pos="675"/>
        </w:tabs>
        <w:rPr>
          <w:rFonts w:ascii="StobiSerif Regular" w:hAnsi="StobiSerif Regular"/>
          <w:b/>
          <w:sz w:val="20"/>
          <w:szCs w:val="20"/>
          <w:lang w:val="en-US"/>
        </w:rPr>
      </w:pPr>
      <w:r w:rsidRPr="009D5C02">
        <w:rPr>
          <w:rFonts w:ascii="StobiSerif Regular" w:hAnsi="StobiSerif Regular"/>
          <w:b/>
          <w:sz w:val="20"/>
          <w:szCs w:val="20"/>
          <w:lang w:val="mk-MK"/>
        </w:rPr>
        <w:t>Проценка на влијанијата на регулативата</w:t>
      </w:r>
    </w:p>
    <w:p w:rsidR="006A5FBC" w:rsidRPr="009D5C02" w:rsidRDefault="006A5FBC" w:rsidP="006A5FBC">
      <w:pPr>
        <w:tabs>
          <w:tab w:val="left" w:pos="675"/>
        </w:tabs>
        <w:ind w:left="360"/>
        <w:rPr>
          <w:rFonts w:ascii="StobiSerif Regular" w:hAnsi="StobiSerif Regular"/>
          <w:b/>
          <w:sz w:val="20"/>
          <w:szCs w:val="20"/>
          <w:lang w:val="en-US"/>
        </w:rPr>
      </w:pPr>
    </w:p>
    <w:p w:rsidR="00E62DC4" w:rsidRPr="009D5C02" w:rsidRDefault="00E62DC4" w:rsidP="00591C8C">
      <w:pPr>
        <w:jc w:val="both"/>
        <w:rPr>
          <w:rFonts w:ascii="StobiSerif Regular" w:hAnsi="StobiSerif Regular"/>
          <w:sz w:val="20"/>
          <w:szCs w:val="20"/>
          <w:lang w:val="mk-MK"/>
        </w:rPr>
      </w:pPr>
      <w:r w:rsidRPr="009D5C02">
        <w:rPr>
          <w:rFonts w:ascii="StobiSerif Regular" w:hAnsi="StobiSerif Regular"/>
          <w:sz w:val="20"/>
          <w:szCs w:val="20"/>
          <w:lang w:val="mk-MK"/>
        </w:rPr>
        <w:tab/>
        <w:t>Можни позитивни и негативни влијанија од секоја од опциите:</w:t>
      </w:r>
    </w:p>
    <w:p w:rsidR="00E62DC4" w:rsidRPr="009D5C02" w:rsidRDefault="00E62DC4" w:rsidP="00591C8C">
      <w:pPr>
        <w:tabs>
          <w:tab w:val="left" w:pos="675"/>
        </w:tabs>
        <w:rPr>
          <w:rFonts w:ascii="StobiSerif Regular" w:hAnsi="StobiSerif Regular"/>
          <w:sz w:val="20"/>
          <w:szCs w:val="20"/>
          <w:lang w:val="mk-MK"/>
        </w:rPr>
      </w:pPr>
    </w:p>
    <w:p w:rsidR="00E62DC4" w:rsidRPr="00E434F1" w:rsidRDefault="00E62DC4" w:rsidP="00051E45">
      <w:pPr>
        <w:numPr>
          <w:ilvl w:val="1"/>
          <w:numId w:val="6"/>
        </w:numPr>
        <w:jc w:val="both"/>
        <w:rPr>
          <w:rFonts w:ascii="StobiSerif Regular" w:hAnsi="StobiSerif Regular"/>
          <w:i/>
          <w:sz w:val="20"/>
          <w:szCs w:val="20"/>
          <w:lang w:val="mk-MK"/>
        </w:rPr>
      </w:pPr>
      <w:r w:rsidRPr="00E434F1">
        <w:rPr>
          <w:rFonts w:ascii="StobiSerif Regular" w:hAnsi="StobiSerif Regular"/>
          <w:i/>
          <w:sz w:val="20"/>
          <w:szCs w:val="20"/>
          <w:lang w:val="mk-MK"/>
        </w:rPr>
        <w:t xml:space="preserve">Економски влијанија </w:t>
      </w:r>
      <w:r w:rsidR="00051E45" w:rsidRPr="00E434F1">
        <w:rPr>
          <w:rFonts w:ascii="StobiSerif Regular" w:hAnsi="StobiSerif Regular"/>
          <w:i/>
          <w:sz w:val="20"/>
          <w:szCs w:val="20"/>
          <w:lang w:val="mk-MK"/>
        </w:rPr>
        <w:t xml:space="preserve">- </w:t>
      </w:r>
      <w:r w:rsidR="00763C6C" w:rsidRPr="00E434F1">
        <w:rPr>
          <w:rFonts w:ascii="StobiSerif Regular" w:hAnsi="StobiSerif Regular"/>
          <w:i/>
          <w:sz w:val="20"/>
          <w:szCs w:val="20"/>
          <w:lang w:val="mk-MK"/>
        </w:rPr>
        <w:t>ИМА</w:t>
      </w:r>
    </w:p>
    <w:p w:rsidR="00051E45" w:rsidRPr="009D5C02" w:rsidRDefault="00051E45" w:rsidP="006815AB">
      <w:pPr>
        <w:spacing w:line="276" w:lineRule="auto"/>
        <w:ind w:firstLine="675"/>
        <w:jc w:val="both"/>
        <w:rPr>
          <w:rFonts w:ascii="StobiSerif Regular" w:hAnsi="StobiSerif Regular"/>
          <w:sz w:val="20"/>
          <w:szCs w:val="20"/>
          <w:lang w:val="mk-MK"/>
        </w:rPr>
      </w:pPr>
      <w:r w:rsidRPr="009D5C02">
        <w:rPr>
          <w:rFonts w:ascii="StobiSerif Regular" w:hAnsi="StobiSerif Regular"/>
          <w:sz w:val="20"/>
          <w:szCs w:val="20"/>
          <w:lang w:val="mk-MK"/>
        </w:rPr>
        <w:t>Со донесување на Законот за градење ќе поефтинат, ќе се скратат и ќе се олеснат процедурите за издавање на акти за градење, што позитивно ќе влијае на динамиката и развојот и ќе ги заживее дејностите на градежните индустрии, вкупните економски состојби и инвестициските циклуси.</w:t>
      </w:r>
    </w:p>
    <w:p w:rsidR="00051E45" w:rsidRPr="009D5C02" w:rsidRDefault="00051E45" w:rsidP="00051E45">
      <w:pPr>
        <w:ind w:left="1440"/>
        <w:jc w:val="both"/>
        <w:rPr>
          <w:rFonts w:ascii="StobiSerif Regular" w:hAnsi="StobiSerif Regular"/>
          <w:sz w:val="20"/>
          <w:szCs w:val="20"/>
          <w:lang w:val="mk-MK"/>
        </w:rPr>
      </w:pPr>
    </w:p>
    <w:p w:rsidR="00E62DC4" w:rsidRPr="00E434F1" w:rsidRDefault="00E62DC4" w:rsidP="0017502C">
      <w:pPr>
        <w:ind w:firstLine="720"/>
        <w:jc w:val="both"/>
        <w:rPr>
          <w:rFonts w:ascii="StobiSerif Regular" w:hAnsi="StobiSerif Regular"/>
          <w:i/>
          <w:sz w:val="20"/>
          <w:szCs w:val="20"/>
          <w:lang w:val="mk-MK"/>
        </w:rPr>
      </w:pPr>
      <w:r w:rsidRPr="00E434F1">
        <w:rPr>
          <w:rFonts w:ascii="StobiSerif Regular" w:hAnsi="StobiSerif Regular"/>
          <w:i/>
          <w:sz w:val="20"/>
          <w:szCs w:val="20"/>
          <w:lang w:val="mk-MK"/>
        </w:rPr>
        <w:t>4.2</w:t>
      </w:r>
      <w:r w:rsidRPr="00E434F1">
        <w:rPr>
          <w:rFonts w:ascii="StobiSerif Regular" w:hAnsi="StobiSerif Regular"/>
          <w:i/>
          <w:sz w:val="20"/>
          <w:szCs w:val="20"/>
          <w:lang w:val="mk-MK"/>
        </w:rPr>
        <w:tab/>
        <w:t xml:space="preserve">Фискални влијанија </w:t>
      </w:r>
      <w:r w:rsidR="009D5C02" w:rsidRPr="00E434F1">
        <w:rPr>
          <w:rFonts w:ascii="StobiSerif Regular" w:hAnsi="StobiSerif Regular"/>
          <w:i/>
          <w:sz w:val="20"/>
          <w:szCs w:val="20"/>
          <w:lang w:val="en-US"/>
        </w:rPr>
        <w:t xml:space="preserve">- </w:t>
      </w:r>
      <w:r w:rsidR="0017502C" w:rsidRPr="00E434F1">
        <w:rPr>
          <w:rFonts w:ascii="StobiSerif Regular" w:hAnsi="StobiSerif Regular"/>
          <w:i/>
          <w:sz w:val="20"/>
          <w:szCs w:val="20"/>
          <w:lang w:val="mk-MK"/>
        </w:rPr>
        <w:t>ИМА</w:t>
      </w:r>
    </w:p>
    <w:p w:rsidR="009D5C02" w:rsidRPr="009D5C02" w:rsidRDefault="00520C11" w:rsidP="009D5C02">
      <w:pPr>
        <w:tabs>
          <w:tab w:val="left" w:pos="675"/>
        </w:tabs>
        <w:spacing w:line="276" w:lineRule="auto"/>
        <w:jc w:val="both"/>
        <w:rPr>
          <w:rFonts w:ascii="StobiSerif Regular" w:hAnsi="StobiSerif Regular"/>
          <w:sz w:val="20"/>
          <w:szCs w:val="20"/>
          <w:lang w:val="ru-RU"/>
        </w:rPr>
      </w:pPr>
      <w:r w:rsidRPr="009D5C02">
        <w:rPr>
          <w:rFonts w:ascii="StobiSerif Regular" w:hAnsi="StobiSerif Regular"/>
          <w:sz w:val="20"/>
          <w:szCs w:val="20"/>
          <w:lang w:val="ru-RU"/>
        </w:rPr>
        <w:tab/>
      </w:r>
      <w:r w:rsidR="009D5C02" w:rsidRPr="009D5C02">
        <w:rPr>
          <w:rFonts w:ascii="StobiSerif Regular" w:hAnsi="StobiSerif Regular"/>
          <w:sz w:val="20"/>
          <w:szCs w:val="20"/>
          <w:lang w:val="ru-RU"/>
        </w:rPr>
        <w:t>Единствените фискални последици за имплементација на законот се обврските на органот на државната управа надлежен за уредувањето на просторот за развивање и одржување на обединетиот информациски систем во кој ќе бидат суперпонирани податоците од урбанистичките планови, урбанистичките проекти и одобренијата за градење со геодетските карти на просторот, со другите просторни податоци од ГИС, како и организациското, кадровското и техничкото опремување на ДИГУ, кој во изминатиот период е демонтиран и декапацитиран, така што територијата на Републиката практично остана без државен инспекциски надзор во областа на урбанистичкото планирање и градењето, што веќе произведе катастрофални последици со бесправното градење.</w:t>
      </w:r>
    </w:p>
    <w:p w:rsidR="009D5C02" w:rsidRPr="00485B6F" w:rsidRDefault="009D5C02" w:rsidP="009D5C02">
      <w:pPr>
        <w:tabs>
          <w:tab w:val="left" w:pos="675"/>
        </w:tabs>
        <w:spacing w:line="276" w:lineRule="auto"/>
        <w:jc w:val="both"/>
        <w:rPr>
          <w:rFonts w:ascii="StobiSerif Regular" w:hAnsi="StobiSerif Regular"/>
          <w:sz w:val="20"/>
          <w:szCs w:val="20"/>
          <w:lang w:val="ru-RU"/>
        </w:rPr>
      </w:pPr>
      <w:r w:rsidRPr="009D5C02">
        <w:rPr>
          <w:rFonts w:ascii="StobiSerif Regular" w:hAnsi="StobiSerif Regular"/>
          <w:sz w:val="20"/>
          <w:szCs w:val="20"/>
          <w:lang w:val="ru-RU"/>
        </w:rPr>
        <w:t xml:space="preserve">            Неопходно е буџетирање и на едукацијата на органите, струковите организации и другите учесници во изградбата, како и стручната изработка на </w:t>
      </w:r>
      <w:r w:rsidRPr="00485B6F">
        <w:rPr>
          <w:rFonts w:ascii="StobiSerif Regular" w:hAnsi="StobiSerif Regular"/>
          <w:sz w:val="20"/>
          <w:szCs w:val="20"/>
          <w:lang w:val="ru-RU"/>
        </w:rPr>
        <w:t>подзаконските акти, стандардите и нормативите за проектирање на градби, другите технички прописи и усогласувања со европските кодови, за што е потребна мобилизација на најстручните кадри и институции во Републиката.</w:t>
      </w:r>
    </w:p>
    <w:p w:rsidR="0092799B" w:rsidRPr="00485B6F" w:rsidRDefault="0092799B" w:rsidP="00591C8C">
      <w:pPr>
        <w:jc w:val="both"/>
        <w:rPr>
          <w:rFonts w:ascii="StobiSerif Regular" w:hAnsi="StobiSerif Regular"/>
          <w:sz w:val="20"/>
          <w:szCs w:val="20"/>
          <w:lang w:val="mk-MK"/>
        </w:rPr>
      </w:pPr>
    </w:p>
    <w:p w:rsidR="006815AB" w:rsidRPr="00E434F1" w:rsidRDefault="00E62DC4" w:rsidP="006815AB">
      <w:pPr>
        <w:ind w:firstLine="720"/>
        <w:jc w:val="both"/>
        <w:rPr>
          <w:rFonts w:ascii="StobiSerif Regular" w:hAnsi="StobiSerif Regular"/>
          <w:i/>
          <w:sz w:val="20"/>
          <w:szCs w:val="20"/>
          <w:lang w:val="mk-MK"/>
        </w:rPr>
      </w:pPr>
      <w:r w:rsidRPr="00E434F1">
        <w:rPr>
          <w:rFonts w:ascii="StobiSerif Regular" w:hAnsi="StobiSerif Regular"/>
          <w:i/>
          <w:sz w:val="20"/>
          <w:szCs w:val="20"/>
          <w:lang w:val="mk-MK"/>
        </w:rPr>
        <w:t>4.3</w:t>
      </w:r>
      <w:r w:rsidRPr="00E434F1">
        <w:rPr>
          <w:rFonts w:ascii="StobiSerif Regular" w:hAnsi="StobiSerif Regular"/>
          <w:i/>
          <w:sz w:val="20"/>
          <w:szCs w:val="20"/>
          <w:lang w:val="mk-MK"/>
        </w:rPr>
        <w:tab/>
        <w:t xml:space="preserve">Социјални влијанија </w:t>
      </w:r>
      <w:r w:rsidR="00763C6C" w:rsidRPr="00E434F1">
        <w:rPr>
          <w:rFonts w:ascii="StobiSerif Regular" w:hAnsi="StobiSerif Regular"/>
          <w:i/>
          <w:sz w:val="20"/>
          <w:szCs w:val="20"/>
          <w:lang w:val="mk-MK"/>
        </w:rPr>
        <w:t>ИМА</w:t>
      </w:r>
    </w:p>
    <w:p w:rsidR="006815AB" w:rsidRDefault="00D3678C" w:rsidP="006815AB">
      <w:pPr>
        <w:ind w:firstLine="720"/>
        <w:jc w:val="both"/>
        <w:rPr>
          <w:rFonts w:ascii="StobiSerif Regular" w:hAnsi="StobiSerif Regular" w:cs="Arial"/>
          <w:bCs/>
          <w:sz w:val="20"/>
          <w:szCs w:val="20"/>
          <w:lang w:val="mk-MK"/>
        </w:rPr>
      </w:pPr>
      <w:r w:rsidRPr="009D5C02">
        <w:rPr>
          <w:rFonts w:ascii="StobiSerif Regular" w:hAnsi="StobiSerif Regular" w:cs="Arial"/>
          <w:sz w:val="20"/>
          <w:szCs w:val="20"/>
          <w:lang w:val="mk-MK"/>
        </w:rPr>
        <w:t xml:space="preserve">Со Предлог на Законот за градење се обезбедува поголемата општа и оперативна ефикасност на системот на уредувањето и контролата на просторниот развој и градењето, а особено дефинициите за </w:t>
      </w:r>
      <w:r w:rsidRPr="009D5C02">
        <w:rPr>
          <w:rFonts w:ascii="StobiSerif Regular" w:hAnsi="StobiSerif Regular" w:cs="Arial"/>
          <w:bCs/>
          <w:sz w:val="20"/>
          <w:szCs w:val="20"/>
          <w:lang w:val="mk-MK"/>
        </w:rPr>
        <w:t>основните барања за градбата</w:t>
      </w:r>
      <w:r w:rsidRPr="009D5C02">
        <w:rPr>
          <w:rFonts w:ascii="StobiSerif Regular" w:hAnsi="StobiSerif Regular" w:cs="Arial"/>
          <w:b/>
          <w:bCs/>
          <w:sz w:val="20"/>
          <w:szCs w:val="20"/>
          <w:lang w:val="mk-MK"/>
        </w:rPr>
        <w:t xml:space="preserve">, </w:t>
      </w:r>
      <w:r w:rsidRPr="009D5C02">
        <w:rPr>
          <w:rFonts w:ascii="StobiSerif Regular" w:hAnsi="StobiSerif Regular" w:cs="Arial"/>
          <w:bCs/>
          <w:sz w:val="20"/>
          <w:szCs w:val="20"/>
          <w:lang w:val="mk-MK"/>
        </w:rPr>
        <w:t>што треба да се детално уредени со техничките прописи и усогласени со европските кодови, потоа дефинициите на статусот, поставеноста, правата и обврските на учесниците во изградбата: инвеститорот, проектантот, изведувачот, ревидентот и надзорниот инженер; уредена е и осовременета дефиниција и диверзификација на видови на проектна документација и проекти што се неопходни во процесот на изградбата, детално на нов и сеопфатен, а воедно прецизен и оперативен начин е уредено јадрото на системот на нормативно артикулирање на процесот на изградбата – категоризацијата на градбите, која е изведена како јасна примена на уставниот принцип на поделба на работите од државно и на локално значење, при што оваа класификација е направена според природата и сложеноста на градбите</w:t>
      </w:r>
      <w:r>
        <w:rPr>
          <w:rFonts w:ascii="StobiSerif Regular" w:hAnsi="StobiSerif Regular" w:cs="Arial"/>
          <w:bCs/>
          <w:sz w:val="20"/>
          <w:szCs w:val="20"/>
          <w:lang w:val="mk-MK"/>
        </w:rPr>
        <w:t xml:space="preserve">, </w:t>
      </w:r>
      <w:r w:rsidRPr="009D5C02">
        <w:rPr>
          <w:rFonts w:ascii="StobiSerif Regular" w:hAnsi="StobiSerif Regular" w:cs="Arial"/>
          <w:bCs/>
          <w:sz w:val="20"/>
          <w:szCs w:val="20"/>
          <w:lang w:val="mk-MK"/>
        </w:rPr>
        <w:t xml:space="preserve">детално и систематски се уредени и надлежностите и постапките во процесот на издавањето на акти за градење и воспоставена </w:t>
      </w:r>
      <w:r w:rsidRPr="009D5C02">
        <w:rPr>
          <w:rFonts w:ascii="StobiSerif Regular" w:hAnsi="StobiSerif Regular" w:cs="Arial"/>
          <w:bCs/>
          <w:sz w:val="20"/>
          <w:szCs w:val="20"/>
          <w:lang w:val="mk-MK"/>
        </w:rPr>
        <w:lastRenderedPageBreak/>
        <w:t>е обединетата процедура што ги обврзува надлежните органи на ажурен сервис на граѓаните и инвеститорите, а на последниве им обезбедува сигурност и проточност на постапките согласно законот, за прв пат се уредени сите видови на акти за градење што ги покриваат сите видови на градби на територијата на Републиката, исто како и јасна</w:t>
      </w:r>
      <w:r>
        <w:rPr>
          <w:rFonts w:ascii="StobiSerif Regular" w:hAnsi="StobiSerif Regular" w:cs="Arial"/>
          <w:bCs/>
          <w:sz w:val="20"/>
          <w:szCs w:val="20"/>
          <w:lang w:val="mk-MK"/>
        </w:rPr>
        <w:t xml:space="preserve">, </w:t>
      </w:r>
      <w:r w:rsidRPr="009D5C02">
        <w:rPr>
          <w:rFonts w:ascii="StobiSerif Regular" w:hAnsi="StobiSerif Regular" w:cs="Arial"/>
          <w:bCs/>
          <w:sz w:val="20"/>
          <w:szCs w:val="20"/>
          <w:lang w:val="mk-MK"/>
        </w:rPr>
        <w:t xml:space="preserve">уставно и законски конзистентна надлежност на сите процеси на уредување на просторот </w:t>
      </w:r>
      <w:r>
        <w:rPr>
          <w:rFonts w:ascii="StobiSerif Regular" w:hAnsi="StobiSerif Regular" w:cs="Arial"/>
          <w:bCs/>
          <w:sz w:val="20"/>
          <w:szCs w:val="20"/>
          <w:lang w:val="mk-MK"/>
        </w:rPr>
        <w:t xml:space="preserve">и </w:t>
      </w:r>
      <w:r w:rsidRPr="009D5C02">
        <w:rPr>
          <w:rFonts w:ascii="StobiSerif Regular" w:hAnsi="StobiSerif Regular" w:cs="Arial"/>
          <w:bCs/>
          <w:sz w:val="20"/>
          <w:szCs w:val="20"/>
          <w:lang w:val="mk-MK"/>
        </w:rPr>
        <w:t>на граде</w:t>
      </w:r>
      <w:r>
        <w:rPr>
          <w:rFonts w:ascii="StobiSerif Regular" w:hAnsi="StobiSerif Regular" w:cs="Arial"/>
          <w:bCs/>
          <w:sz w:val="20"/>
          <w:szCs w:val="20"/>
          <w:lang w:val="mk-MK"/>
        </w:rPr>
        <w:t>њето е</w:t>
      </w:r>
      <w:r w:rsidRPr="009D5C02">
        <w:rPr>
          <w:rFonts w:ascii="StobiSerif Regular" w:hAnsi="StobiSerif Regular" w:cs="Arial"/>
          <w:bCs/>
          <w:sz w:val="20"/>
          <w:szCs w:val="20"/>
          <w:lang w:val="mk-MK"/>
        </w:rPr>
        <w:t xml:space="preserve"> </w:t>
      </w:r>
      <w:r>
        <w:rPr>
          <w:rFonts w:ascii="StobiSerif Regular" w:hAnsi="StobiSerif Regular" w:cs="Arial"/>
          <w:bCs/>
          <w:sz w:val="20"/>
          <w:szCs w:val="20"/>
          <w:lang w:val="mk-MK"/>
        </w:rPr>
        <w:t xml:space="preserve">во </w:t>
      </w:r>
      <w:r w:rsidRPr="009D5C02">
        <w:rPr>
          <w:rFonts w:ascii="StobiSerif Regular" w:hAnsi="StobiSerif Regular" w:cs="Arial"/>
          <w:bCs/>
          <w:sz w:val="20"/>
          <w:szCs w:val="20"/>
          <w:lang w:val="mk-MK"/>
        </w:rPr>
        <w:t>надлежно</w:t>
      </w:r>
      <w:r>
        <w:rPr>
          <w:rFonts w:ascii="StobiSerif Regular" w:hAnsi="StobiSerif Regular" w:cs="Arial"/>
          <w:bCs/>
          <w:sz w:val="20"/>
          <w:szCs w:val="20"/>
          <w:lang w:val="mk-MK"/>
        </w:rPr>
        <w:t xml:space="preserve">ст на </w:t>
      </w:r>
      <w:r w:rsidRPr="009D5C02">
        <w:rPr>
          <w:rFonts w:ascii="StobiSerif Regular" w:hAnsi="StobiSerif Regular" w:cs="Arial"/>
          <w:bCs/>
          <w:sz w:val="20"/>
          <w:szCs w:val="20"/>
          <w:lang w:val="mk-MK"/>
        </w:rPr>
        <w:t xml:space="preserve">Министерството </w:t>
      </w:r>
      <w:r w:rsidR="006815AB">
        <w:rPr>
          <w:rFonts w:ascii="StobiSerif Regular" w:hAnsi="StobiSerif Regular" w:cs="Arial"/>
          <w:bCs/>
          <w:sz w:val="20"/>
          <w:szCs w:val="20"/>
          <w:lang w:val="mk-MK"/>
        </w:rPr>
        <w:t>за вршење на работите од областа на</w:t>
      </w:r>
      <w:r w:rsidRPr="009D5C02">
        <w:rPr>
          <w:rFonts w:ascii="StobiSerif Regular" w:hAnsi="StobiSerif Regular" w:cs="Arial"/>
          <w:bCs/>
          <w:sz w:val="20"/>
          <w:szCs w:val="20"/>
          <w:lang w:val="mk-MK"/>
        </w:rPr>
        <w:t xml:space="preserve"> уредување на просторот</w:t>
      </w:r>
      <w:r>
        <w:rPr>
          <w:rFonts w:ascii="StobiSerif Regular" w:hAnsi="StobiSerif Regular" w:cs="Arial"/>
          <w:bCs/>
          <w:sz w:val="20"/>
          <w:szCs w:val="20"/>
          <w:lang w:val="mk-MK"/>
        </w:rPr>
        <w:t>,</w:t>
      </w:r>
      <w:r w:rsidRPr="009D5C02">
        <w:rPr>
          <w:rFonts w:ascii="StobiSerif Regular" w:hAnsi="StobiSerif Regular" w:cs="Arial"/>
          <w:bCs/>
          <w:sz w:val="20"/>
          <w:szCs w:val="20"/>
          <w:lang w:val="mk-MK"/>
        </w:rPr>
        <w:t xml:space="preserve"> овие одредби се </w:t>
      </w:r>
      <w:r w:rsidR="0059327B">
        <w:rPr>
          <w:rFonts w:ascii="StobiSerif Regular" w:hAnsi="StobiSerif Regular" w:cs="Arial"/>
          <w:bCs/>
          <w:sz w:val="20"/>
          <w:szCs w:val="20"/>
          <w:lang w:val="mk-MK"/>
        </w:rPr>
        <w:t xml:space="preserve">координирани и со одредбите за </w:t>
      </w:r>
      <w:r w:rsidRPr="009D5C02">
        <w:rPr>
          <w:rFonts w:ascii="StobiSerif Regular" w:hAnsi="StobiSerif Regular" w:cs="Arial"/>
          <w:bCs/>
          <w:sz w:val="20"/>
          <w:szCs w:val="20"/>
          <w:lang w:val="mk-MK"/>
        </w:rPr>
        <w:t>оформување на градилиште и процес на градење, потоа употреба и одржување на градбите, со што се заокружува предметот на уредувањето на Законот за градење во сис</w:t>
      </w:r>
      <w:r w:rsidR="006815AB">
        <w:rPr>
          <w:rFonts w:ascii="StobiSerif Regular" w:hAnsi="StobiSerif Regular" w:cs="Arial"/>
          <w:bCs/>
          <w:sz w:val="20"/>
          <w:szCs w:val="20"/>
          <w:lang w:val="mk-MK"/>
        </w:rPr>
        <w:t xml:space="preserve">тем на норми што претставуваат </w:t>
      </w:r>
      <w:r w:rsidRPr="009D5C02">
        <w:rPr>
          <w:rFonts w:ascii="StobiSerif Regular" w:hAnsi="StobiSerif Regular" w:cs="Arial"/>
          <w:bCs/>
          <w:sz w:val="20"/>
          <w:szCs w:val="20"/>
          <w:lang w:val="mk-MK"/>
        </w:rPr>
        <w:t xml:space="preserve">меѓусебе поврзана функционална и конзистентна нормативна целина.    </w:t>
      </w:r>
    </w:p>
    <w:p w:rsidR="00D3678C" w:rsidRPr="006815AB" w:rsidRDefault="00D3678C" w:rsidP="006815AB">
      <w:pPr>
        <w:ind w:firstLine="720"/>
        <w:jc w:val="both"/>
        <w:rPr>
          <w:rFonts w:ascii="StobiSerif Regular" w:hAnsi="StobiSerif Regular"/>
          <w:sz w:val="20"/>
          <w:szCs w:val="20"/>
          <w:lang w:val="mk-MK"/>
        </w:rPr>
      </w:pPr>
      <w:r w:rsidRPr="009D5C02">
        <w:rPr>
          <w:rFonts w:ascii="StobiSerif Regular" w:hAnsi="StobiSerif Regular" w:cs="Arial"/>
          <w:bCs/>
          <w:sz w:val="20"/>
          <w:szCs w:val="20"/>
          <w:lang w:val="mk-MK"/>
        </w:rPr>
        <w:t xml:space="preserve">                                                                                                                                                                                                                                                                                                                                  </w:t>
      </w:r>
    </w:p>
    <w:p w:rsidR="00485B6F" w:rsidRPr="00E434F1" w:rsidRDefault="00E62DC4" w:rsidP="00485B6F">
      <w:pPr>
        <w:spacing w:line="276" w:lineRule="auto"/>
        <w:ind w:firstLine="720"/>
        <w:jc w:val="both"/>
        <w:rPr>
          <w:rFonts w:ascii="StobiSerif Regular" w:hAnsi="StobiSerif Regular"/>
          <w:i/>
          <w:sz w:val="20"/>
          <w:szCs w:val="20"/>
          <w:lang w:val="mk-MK"/>
        </w:rPr>
      </w:pPr>
      <w:r w:rsidRPr="00E434F1">
        <w:rPr>
          <w:rFonts w:ascii="StobiSerif Regular" w:hAnsi="StobiSerif Regular"/>
          <w:i/>
          <w:sz w:val="20"/>
          <w:szCs w:val="20"/>
          <w:lang w:val="mk-MK"/>
        </w:rPr>
        <w:t>4.4</w:t>
      </w:r>
      <w:r w:rsidRPr="00E434F1">
        <w:rPr>
          <w:rFonts w:ascii="StobiSerif Regular" w:hAnsi="StobiSerif Regular"/>
          <w:i/>
          <w:sz w:val="20"/>
          <w:szCs w:val="20"/>
          <w:lang w:val="mk-MK"/>
        </w:rPr>
        <w:tab/>
        <w:t xml:space="preserve">Влијанија врз животната средина </w:t>
      </w:r>
      <w:r w:rsidR="00485B6F" w:rsidRPr="00E434F1">
        <w:rPr>
          <w:rFonts w:ascii="StobiSerif Regular" w:hAnsi="StobiSerif Regular"/>
          <w:i/>
          <w:sz w:val="20"/>
          <w:szCs w:val="20"/>
          <w:lang w:val="mk-MK"/>
        </w:rPr>
        <w:t xml:space="preserve">– </w:t>
      </w:r>
      <w:r w:rsidR="00485B6F" w:rsidRPr="00E434F1">
        <w:rPr>
          <w:rFonts w:ascii="StobiSerif Regular" w:hAnsi="StobiSerif Regular"/>
          <w:b/>
          <w:i/>
          <w:sz w:val="20"/>
          <w:szCs w:val="20"/>
          <w:lang w:val="mk-MK"/>
        </w:rPr>
        <w:t>ИМА</w:t>
      </w:r>
    </w:p>
    <w:p w:rsidR="00485B6F" w:rsidRPr="00D3678C" w:rsidRDefault="00485B6F" w:rsidP="00485B6F">
      <w:pPr>
        <w:spacing w:line="276" w:lineRule="auto"/>
        <w:ind w:firstLine="720"/>
        <w:jc w:val="both"/>
        <w:rPr>
          <w:rFonts w:ascii="StobiSerif Regular" w:hAnsi="StobiSerif Regular"/>
          <w:sz w:val="20"/>
          <w:szCs w:val="20"/>
          <w:lang w:val="mk-MK"/>
        </w:rPr>
      </w:pPr>
      <w:r w:rsidRPr="00D3678C">
        <w:rPr>
          <w:rFonts w:ascii="StobiSerif Regular" w:hAnsi="StobiSerif Regular"/>
          <w:sz w:val="20"/>
          <w:szCs w:val="20"/>
          <w:lang w:val="mk-MK"/>
        </w:rPr>
        <w:t>Зголемувањето на стручноста, нормативната и инспекциската контрола на процесите на изградбата, ќе обезбедат несомнено системски подобрувања во третманот на животната средина, при што уредувањето на просторот и градењето треба да станат активни инструменти во заштитата и унапредувањето на животната средина, а не оружје за нејзината деструкција.</w:t>
      </w:r>
    </w:p>
    <w:p w:rsidR="00E62DC4" w:rsidRPr="00D3678C" w:rsidRDefault="00E62DC4" w:rsidP="00591C8C">
      <w:pPr>
        <w:jc w:val="both"/>
        <w:rPr>
          <w:rFonts w:ascii="StobiSerif Regular" w:hAnsi="StobiSerif Regular"/>
          <w:sz w:val="20"/>
          <w:szCs w:val="20"/>
          <w:lang w:val="mk-MK"/>
        </w:rPr>
      </w:pPr>
    </w:p>
    <w:p w:rsidR="00E62DC4" w:rsidRPr="00E434F1" w:rsidRDefault="00E62DC4" w:rsidP="00E62DC4">
      <w:pPr>
        <w:ind w:firstLine="720"/>
        <w:jc w:val="both"/>
        <w:rPr>
          <w:rFonts w:ascii="StobiSerif Regular" w:hAnsi="StobiSerif Regular"/>
          <w:i/>
          <w:sz w:val="20"/>
          <w:szCs w:val="20"/>
          <w:lang w:val="mk-MK"/>
        </w:rPr>
      </w:pPr>
      <w:r w:rsidRPr="00E434F1">
        <w:rPr>
          <w:rFonts w:ascii="StobiSerif Regular" w:hAnsi="StobiSerif Regular"/>
          <w:i/>
          <w:sz w:val="20"/>
          <w:szCs w:val="20"/>
          <w:lang w:val="mk-MK"/>
        </w:rPr>
        <w:t>4.5</w:t>
      </w:r>
      <w:r w:rsidRPr="00E434F1">
        <w:rPr>
          <w:rFonts w:ascii="StobiSerif Regular" w:hAnsi="StobiSerif Regular"/>
          <w:i/>
          <w:sz w:val="20"/>
          <w:szCs w:val="20"/>
          <w:lang w:val="mk-MK"/>
        </w:rPr>
        <w:tab/>
        <w:t xml:space="preserve">Административни влијанија и трошоци </w:t>
      </w:r>
    </w:p>
    <w:p w:rsidR="00485B6F" w:rsidRPr="00E434F1" w:rsidRDefault="00763C6C" w:rsidP="006815AB">
      <w:pPr>
        <w:tabs>
          <w:tab w:val="left" w:pos="675"/>
        </w:tabs>
        <w:spacing w:line="276" w:lineRule="auto"/>
        <w:jc w:val="both"/>
        <w:rPr>
          <w:rFonts w:ascii="StobiSerif Regular" w:hAnsi="StobiSerif Regular"/>
          <w:b/>
          <w:i/>
          <w:sz w:val="20"/>
          <w:szCs w:val="20"/>
          <w:lang w:val="mk-MK"/>
        </w:rPr>
      </w:pPr>
      <w:r w:rsidRPr="00D3678C">
        <w:rPr>
          <w:rFonts w:ascii="StobiSerif Regular" w:hAnsi="StobiSerif Regular"/>
          <w:sz w:val="20"/>
          <w:szCs w:val="20"/>
          <w:lang w:val="mk-MK"/>
        </w:rPr>
        <w:tab/>
      </w:r>
      <w:r w:rsidR="00485B6F" w:rsidRPr="00E434F1">
        <w:rPr>
          <w:rFonts w:ascii="StobiSerif Regular" w:hAnsi="StobiSerif Regular"/>
          <w:b/>
          <w:i/>
          <w:sz w:val="20"/>
          <w:szCs w:val="20"/>
          <w:lang w:val="mk-MK"/>
        </w:rPr>
        <w:t>а) трошоци за спроведување – ИМА</w:t>
      </w:r>
    </w:p>
    <w:p w:rsidR="00485B6F" w:rsidRPr="00D3678C" w:rsidRDefault="00792357" w:rsidP="00D3678C">
      <w:pPr>
        <w:tabs>
          <w:tab w:val="left" w:pos="675"/>
        </w:tabs>
        <w:spacing w:line="276" w:lineRule="auto"/>
        <w:jc w:val="both"/>
        <w:rPr>
          <w:rFonts w:ascii="StobiSerif Regular" w:hAnsi="StobiSerif Regular"/>
          <w:sz w:val="20"/>
          <w:szCs w:val="20"/>
          <w:lang w:val="ru-RU"/>
        </w:rPr>
      </w:pPr>
      <w:r>
        <w:rPr>
          <w:rFonts w:ascii="StobiSerif Regular" w:hAnsi="StobiSerif Regular"/>
          <w:sz w:val="20"/>
          <w:szCs w:val="20"/>
          <w:lang w:val="mk-MK"/>
        </w:rPr>
        <w:tab/>
      </w:r>
      <w:r w:rsidR="00485B6F" w:rsidRPr="00D3678C">
        <w:rPr>
          <w:rFonts w:ascii="StobiSerif Regular" w:hAnsi="StobiSerif Regular"/>
          <w:sz w:val="20"/>
          <w:szCs w:val="20"/>
          <w:lang w:val="mk-MK"/>
        </w:rPr>
        <w:t>Трошоците за спроведување на законот се сведуваат на исполнување и надградување на постоечките обврски на органот на државната управа надлежен за работите</w:t>
      </w:r>
      <w:r w:rsidR="005B77AF">
        <w:rPr>
          <w:rFonts w:ascii="StobiSerif Regular" w:hAnsi="StobiSerif Regular"/>
          <w:sz w:val="20"/>
          <w:szCs w:val="20"/>
          <w:lang w:val="mk-MK"/>
        </w:rPr>
        <w:t xml:space="preserve"> од областа</w:t>
      </w:r>
      <w:r w:rsidR="00485B6F" w:rsidRPr="00D3678C">
        <w:rPr>
          <w:rFonts w:ascii="StobiSerif Regular" w:hAnsi="StobiSerif Regular"/>
          <w:sz w:val="20"/>
          <w:szCs w:val="20"/>
          <w:lang w:val="mk-MK"/>
        </w:rPr>
        <w:t xml:space="preserve"> на уредување на просторот </w:t>
      </w:r>
      <w:r w:rsidR="00485B6F" w:rsidRPr="00D3678C">
        <w:rPr>
          <w:rFonts w:ascii="StobiSerif Regular" w:hAnsi="StobiSerif Regular"/>
          <w:sz w:val="20"/>
          <w:szCs w:val="20"/>
          <w:lang w:val="ru-RU"/>
        </w:rPr>
        <w:t xml:space="preserve">за развивање и одржување на информацискиот систем е-градење – со кој ќе се водат сите постапки за издавање на акти за градење – и негово вообединување со инфрмацискиот систем е-урбанизам во новиот обединет информациски систем во кој ќе бидат суперпонирани податоците од урбанистичките планови, урбанистичките проекти и одобренијата за градење со геодетските карти на просторот, како и со другите просторни податоци од ГИС. </w:t>
      </w:r>
    </w:p>
    <w:p w:rsidR="00485B6F" w:rsidRPr="00D3678C" w:rsidRDefault="00485B6F" w:rsidP="00D3678C">
      <w:pPr>
        <w:tabs>
          <w:tab w:val="left" w:pos="675"/>
        </w:tabs>
        <w:spacing w:line="276" w:lineRule="auto"/>
        <w:jc w:val="both"/>
        <w:rPr>
          <w:rFonts w:ascii="StobiSerif Regular" w:hAnsi="StobiSerif Regular"/>
          <w:sz w:val="20"/>
          <w:szCs w:val="20"/>
          <w:lang w:val="ru-RU"/>
        </w:rPr>
      </w:pPr>
      <w:r w:rsidRPr="00D3678C">
        <w:rPr>
          <w:rFonts w:ascii="StobiSerif Regular" w:hAnsi="StobiSerif Regular"/>
          <w:sz w:val="20"/>
          <w:szCs w:val="20"/>
          <w:lang w:val="ru-RU"/>
        </w:rPr>
        <w:t>Трошоците за спроведување на предлог на Законот за градење ќе требаат да ги опфатат и трошоците за организациското, кадровското и техничкото опремување на Државниот инспект</w:t>
      </w:r>
      <w:r w:rsidR="005B77AF" w:rsidRPr="00D3678C">
        <w:rPr>
          <w:rFonts w:ascii="StobiSerif Regular" w:hAnsi="StobiSerif Regular"/>
          <w:sz w:val="20"/>
          <w:szCs w:val="20"/>
          <w:lang w:val="ru-RU"/>
        </w:rPr>
        <w:t>о</w:t>
      </w:r>
      <w:r w:rsidRPr="00D3678C">
        <w:rPr>
          <w:rFonts w:ascii="StobiSerif Regular" w:hAnsi="StobiSerif Regular"/>
          <w:sz w:val="20"/>
          <w:szCs w:val="20"/>
          <w:lang w:val="ru-RU"/>
        </w:rPr>
        <w:t>рат за градежништво и урбанизам и неговите регионални и подрачни единици.</w:t>
      </w:r>
    </w:p>
    <w:p w:rsidR="00485B6F" w:rsidRDefault="00485B6F" w:rsidP="00E434F1">
      <w:pPr>
        <w:tabs>
          <w:tab w:val="left" w:pos="675"/>
        </w:tabs>
        <w:spacing w:line="276" w:lineRule="auto"/>
        <w:jc w:val="both"/>
        <w:rPr>
          <w:rFonts w:ascii="StobiSerif Regular" w:hAnsi="StobiSerif Regular"/>
          <w:sz w:val="20"/>
          <w:szCs w:val="20"/>
          <w:lang w:val="mk-MK"/>
        </w:rPr>
      </w:pPr>
      <w:r w:rsidRPr="00D3678C">
        <w:rPr>
          <w:rFonts w:ascii="StobiSerif Regular" w:hAnsi="StobiSerif Regular"/>
          <w:sz w:val="20"/>
          <w:szCs w:val="20"/>
          <w:lang w:val="ru-RU"/>
        </w:rPr>
        <w:t xml:space="preserve">Успешното спроведување на законот ќе зависи особено од кадровското и административното опремување </w:t>
      </w:r>
      <w:r w:rsidRPr="00D3678C">
        <w:rPr>
          <w:rFonts w:ascii="StobiSerif Regular" w:hAnsi="StobiSerif Regular"/>
          <w:sz w:val="20"/>
          <w:szCs w:val="20"/>
          <w:lang w:val="mk-MK"/>
        </w:rPr>
        <w:t xml:space="preserve">на органот на државната управа надлежен за работите </w:t>
      </w:r>
      <w:r w:rsidR="006815AB">
        <w:rPr>
          <w:rFonts w:ascii="StobiSerif Regular" w:hAnsi="StobiSerif Regular"/>
          <w:sz w:val="20"/>
          <w:szCs w:val="20"/>
          <w:lang w:val="mk-MK"/>
        </w:rPr>
        <w:t xml:space="preserve">од областа </w:t>
      </w:r>
      <w:r w:rsidRPr="00D3678C">
        <w:rPr>
          <w:rFonts w:ascii="StobiSerif Regular" w:hAnsi="StobiSerif Regular"/>
          <w:sz w:val="20"/>
          <w:szCs w:val="20"/>
          <w:lang w:val="mk-MK"/>
        </w:rPr>
        <w:t>на уредување на просторот и на администрациите на единиците на локалната самоуправа, за обезбедување на функциите што со зако</w:t>
      </w:r>
      <w:r w:rsidR="00E434F1">
        <w:rPr>
          <w:rFonts w:ascii="StobiSerif Regular" w:hAnsi="StobiSerif Regular"/>
          <w:sz w:val="20"/>
          <w:szCs w:val="20"/>
          <w:lang w:val="mk-MK"/>
        </w:rPr>
        <w:t>нот им се дадени во надлежност.</w:t>
      </w:r>
    </w:p>
    <w:p w:rsidR="00E434F1" w:rsidRPr="00E434F1" w:rsidRDefault="00E434F1" w:rsidP="00E434F1">
      <w:pPr>
        <w:tabs>
          <w:tab w:val="left" w:pos="675"/>
        </w:tabs>
        <w:spacing w:line="276" w:lineRule="auto"/>
        <w:jc w:val="both"/>
        <w:rPr>
          <w:rFonts w:ascii="StobiSerif Regular" w:hAnsi="StobiSerif Regular"/>
          <w:sz w:val="20"/>
          <w:szCs w:val="20"/>
          <w:lang w:val="mk-MK"/>
        </w:rPr>
      </w:pPr>
    </w:p>
    <w:p w:rsidR="00E434F1" w:rsidRDefault="00485B6F" w:rsidP="00E434F1">
      <w:pPr>
        <w:spacing w:line="276" w:lineRule="auto"/>
        <w:ind w:firstLine="720"/>
        <w:jc w:val="both"/>
        <w:rPr>
          <w:rFonts w:ascii="StobiSerif Regular" w:hAnsi="StobiSerif Regular"/>
          <w:b/>
          <w:i/>
          <w:sz w:val="20"/>
          <w:szCs w:val="20"/>
          <w:lang w:val="mk-MK"/>
        </w:rPr>
      </w:pPr>
      <w:r w:rsidRPr="00E434F1">
        <w:rPr>
          <w:rFonts w:ascii="StobiSerif Regular" w:hAnsi="StobiSerif Regular"/>
          <w:b/>
          <w:i/>
          <w:sz w:val="20"/>
          <w:szCs w:val="20"/>
          <w:lang w:val="mk-MK"/>
        </w:rPr>
        <w:t xml:space="preserve">б) трошоци за почитување на регулативата </w:t>
      </w:r>
      <w:r w:rsidR="00E434F1">
        <w:rPr>
          <w:rFonts w:ascii="StobiSerif Regular" w:hAnsi="StobiSerif Regular"/>
          <w:b/>
          <w:i/>
          <w:sz w:val="20"/>
          <w:szCs w:val="20"/>
          <w:lang w:val="mk-MK"/>
        </w:rPr>
        <w:t>–</w:t>
      </w:r>
      <w:r w:rsidRPr="00E434F1">
        <w:rPr>
          <w:rFonts w:ascii="StobiSerif Regular" w:hAnsi="StobiSerif Regular"/>
          <w:b/>
          <w:i/>
          <w:sz w:val="20"/>
          <w:szCs w:val="20"/>
          <w:lang w:val="mk-MK"/>
        </w:rPr>
        <w:t xml:space="preserve"> </w:t>
      </w:r>
      <w:r w:rsidR="00792357" w:rsidRPr="00E434F1">
        <w:rPr>
          <w:rFonts w:ascii="StobiSerif Regular" w:hAnsi="StobiSerif Regular"/>
          <w:b/>
          <w:i/>
          <w:sz w:val="20"/>
          <w:szCs w:val="20"/>
          <w:lang w:val="mk-MK"/>
        </w:rPr>
        <w:t>ИМА</w:t>
      </w:r>
    </w:p>
    <w:p w:rsidR="00485B6F" w:rsidRPr="00E434F1" w:rsidRDefault="00792357" w:rsidP="00E434F1">
      <w:pPr>
        <w:spacing w:line="276" w:lineRule="auto"/>
        <w:ind w:firstLine="720"/>
        <w:jc w:val="both"/>
        <w:rPr>
          <w:rFonts w:ascii="StobiSerif Regular" w:hAnsi="StobiSerif Regular"/>
          <w:b/>
          <w:i/>
          <w:sz w:val="20"/>
          <w:szCs w:val="20"/>
          <w:lang w:val="mk-MK"/>
        </w:rPr>
      </w:pPr>
      <w:r w:rsidRPr="00D3678C">
        <w:rPr>
          <w:rFonts w:ascii="StobiSerif Regular" w:hAnsi="StobiSerif Regular"/>
          <w:sz w:val="20"/>
          <w:szCs w:val="20"/>
          <w:lang w:val="mk-MK"/>
        </w:rPr>
        <w:t>Трошоците за спроведување на законот се сведуваат</w:t>
      </w:r>
      <w:r>
        <w:rPr>
          <w:rFonts w:ascii="StobiSerif Regular" w:hAnsi="StobiSerif Regular"/>
          <w:sz w:val="20"/>
          <w:szCs w:val="20"/>
          <w:lang w:val="en-US"/>
        </w:rPr>
        <w:t xml:space="preserve"> </w:t>
      </w:r>
      <w:r>
        <w:rPr>
          <w:rFonts w:ascii="StobiSerif Regular" w:hAnsi="StobiSerif Regular"/>
          <w:sz w:val="20"/>
          <w:szCs w:val="20"/>
          <w:lang w:val="mk-MK"/>
        </w:rPr>
        <w:t>на постапките за добивање на одобрение за градење и одобрение за употреба, постапката за спроведување на стручниот испит за физичите лица за добивање на овластување, постапките за добивање на овластување за домашни и странски физички лица и постапките за добивање на лиценца за домашни и странски правни лица.</w:t>
      </w:r>
    </w:p>
    <w:p w:rsidR="00763C6C" w:rsidRPr="00D3678C" w:rsidRDefault="00763C6C" w:rsidP="00591C8C">
      <w:pPr>
        <w:tabs>
          <w:tab w:val="left" w:pos="675"/>
        </w:tabs>
        <w:rPr>
          <w:rFonts w:ascii="StobiSerif Regular" w:hAnsi="StobiSerif Regular" w:cs="Calibri"/>
          <w:iCs/>
          <w:sz w:val="20"/>
          <w:szCs w:val="20"/>
          <w:lang w:val="mk-MK"/>
        </w:rPr>
      </w:pPr>
    </w:p>
    <w:p w:rsidR="00763C6C" w:rsidRPr="00D3678C" w:rsidRDefault="00763C6C" w:rsidP="00763C6C">
      <w:pPr>
        <w:shd w:val="clear" w:color="auto" w:fill="FBD4B4"/>
        <w:tabs>
          <w:tab w:val="left" w:pos="675"/>
        </w:tabs>
        <w:rPr>
          <w:rFonts w:ascii="StobiSerif Regular" w:hAnsi="StobiSerif Regular"/>
          <w:b/>
          <w:sz w:val="20"/>
          <w:szCs w:val="20"/>
          <w:lang w:val="mk-MK"/>
        </w:rPr>
      </w:pPr>
      <w:r w:rsidRPr="00D3678C">
        <w:rPr>
          <w:rFonts w:ascii="StobiSerif Regular" w:hAnsi="StobiSerif Regular"/>
          <w:b/>
          <w:sz w:val="20"/>
          <w:szCs w:val="20"/>
          <w:lang w:val="mk-MK"/>
        </w:rPr>
        <w:t>5.</w:t>
      </w:r>
      <w:r w:rsidRPr="00D3678C">
        <w:rPr>
          <w:rFonts w:ascii="StobiSerif Regular" w:hAnsi="StobiSerif Regular"/>
          <w:b/>
          <w:sz w:val="20"/>
          <w:szCs w:val="20"/>
          <w:lang w:val="mk-MK"/>
        </w:rPr>
        <w:tab/>
        <w:t>Консултации</w:t>
      </w:r>
    </w:p>
    <w:p w:rsidR="00763C6C" w:rsidRPr="00D3678C" w:rsidRDefault="00763C6C" w:rsidP="00591C8C">
      <w:pPr>
        <w:tabs>
          <w:tab w:val="left" w:pos="675"/>
        </w:tabs>
        <w:rPr>
          <w:rFonts w:ascii="StobiSerif Regular" w:hAnsi="StobiSerif Regular" w:cs="Calibri"/>
          <w:iCs/>
          <w:sz w:val="20"/>
          <w:szCs w:val="20"/>
          <w:lang w:val="mk-MK"/>
        </w:rPr>
      </w:pPr>
    </w:p>
    <w:p w:rsidR="00522AE6" w:rsidRPr="007F6498" w:rsidRDefault="00763C6C" w:rsidP="006815AB">
      <w:pPr>
        <w:numPr>
          <w:ilvl w:val="1"/>
          <w:numId w:val="10"/>
        </w:numPr>
        <w:jc w:val="both"/>
        <w:rPr>
          <w:rFonts w:ascii="StobiSerif Regular" w:hAnsi="StobiSerif Regular"/>
          <w:i/>
          <w:sz w:val="20"/>
          <w:szCs w:val="20"/>
          <w:lang w:val="mk-MK"/>
        </w:rPr>
      </w:pPr>
      <w:r w:rsidRPr="007F6498">
        <w:rPr>
          <w:rFonts w:ascii="StobiSerif Regular" w:hAnsi="StobiSerif Regular"/>
          <w:i/>
          <w:sz w:val="20"/>
          <w:szCs w:val="20"/>
          <w:lang w:val="mk-MK"/>
        </w:rPr>
        <w:t>Засегнати страни и начин на вклучување</w:t>
      </w:r>
    </w:p>
    <w:p w:rsidR="00D50A6B" w:rsidRDefault="00763C6C" w:rsidP="00F62952">
      <w:pPr>
        <w:pStyle w:val="ListParagraph"/>
        <w:widowControl w:val="0"/>
        <w:suppressAutoHyphens/>
        <w:ind w:left="0"/>
        <w:jc w:val="both"/>
        <w:rPr>
          <w:rFonts w:ascii="StobiSerif Regular" w:hAnsi="StobiSerif Regular"/>
          <w:sz w:val="20"/>
          <w:szCs w:val="20"/>
        </w:rPr>
      </w:pPr>
      <w:r w:rsidRPr="00D3678C">
        <w:rPr>
          <w:rFonts w:ascii="StobiSerif Regular" w:hAnsi="StobiSerif Regular"/>
          <w:sz w:val="20"/>
          <w:szCs w:val="20"/>
          <w:lang w:val="en-US"/>
        </w:rPr>
        <w:tab/>
      </w:r>
      <w:r w:rsidR="00485B6F" w:rsidRPr="00D3678C">
        <w:rPr>
          <w:rFonts w:ascii="StobiSerif Regular" w:hAnsi="StobiSerif Regular" w:cs="Arial"/>
          <w:sz w:val="20"/>
          <w:szCs w:val="20"/>
        </w:rPr>
        <w:t>Во процесот на изработувањето на Законот за градење</w:t>
      </w:r>
      <w:r w:rsidR="00D3678C" w:rsidRPr="00D3678C">
        <w:rPr>
          <w:rFonts w:ascii="StobiSerif Regular" w:hAnsi="StobiSerif Regular" w:cs="Arial"/>
          <w:sz w:val="20"/>
          <w:szCs w:val="20"/>
        </w:rPr>
        <w:t xml:space="preserve">, </w:t>
      </w:r>
      <w:r w:rsidR="00485B6F" w:rsidRPr="00D3678C">
        <w:rPr>
          <w:rFonts w:ascii="StobiSerif Regular" w:hAnsi="StobiSerif Regular" w:cs="Arial"/>
          <w:sz w:val="20"/>
          <w:szCs w:val="20"/>
        </w:rPr>
        <w:t>низ формата на трибини и работилници, како и барање на мислење за работ</w:t>
      </w:r>
      <w:r w:rsidR="00D3678C" w:rsidRPr="00D3678C">
        <w:rPr>
          <w:rFonts w:ascii="StobiSerif Regular" w:hAnsi="StobiSerif Regular" w:cs="Arial"/>
          <w:sz w:val="20"/>
          <w:szCs w:val="20"/>
        </w:rPr>
        <w:t>е</w:t>
      </w:r>
      <w:r w:rsidR="00485B6F" w:rsidRPr="00D3678C">
        <w:rPr>
          <w:rFonts w:ascii="StobiSerif Regular" w:hAnsi="StobiSerif Regular" w:cs="Arial"/>
          <w:sz w:val="20"/>
          <w:szCs w:val="20"/>
        </w:rPr>
        <w:t>н текст на законот</w:t>
      </w:r>
      <w:r w:rsidR="00D3678C" w:rsidRPr="00D3678C">
        <w:rPr>
          <w:rFonts w:ascii="StobiSerif Regular" w:hAnsi="StobiSerif Regular" w:cs="Arial"/>
          <w:sz w:val="20"/>
          <w:szCs w:val="20"/>
        </w:rPr>
        <w:t xml:space="preserve"> се вклучени следните институции</w:t>
      </w:r>
      <w:r w:rsidR="00485B6F" w:rsidRPr="00D3678C">
        <w:rPr>
          <w:rFonts w:ascii="StobiSerif Regular" w:hAnsi="StobiSerif Regular" w:cs="Arial"/>
          <w:sz w:val="20"/>
          <w:szCs w:val="20"/>
        </w:rPr>
        <w:t xml:space="preserve">: </w:t>
      </w:r>
      <w:r w:rsidR="00D3678C" w:rsidRPr="00D3678C">
        <w:rPr>
          <w:rFonts w:ascii="StobiSerif Regular" w:hAnsi="StobiSerif Regular"/>
          <w:sz w:val="20"/>
          <w:szCs w:val="20"/>
        </w:rPr>
        <w:t xml:space="preserve">Секретаријат за законодавство, Министерство за финансии, Министерство за економија, Министерство за земјоделство, шумарство и водостопанство, Министерство за информатичко општество и администрација, Министерство за правда, Министерството за труд и социјална политика, Инспекцискиот совет, Град Скопје, </w:t>
      </w:r>
      <w:r w:rsidR="00485B6F" w:rsidRPr="00D3678C">
        <w:rPr>
          <w:rFonts w:ascii="StobiSerif Regular" w:hAnsi="StobiSerif Regular" w:cs="Arial"/>
          <w:sz w:val="20"/>
          <w:szCs w:val="20"/>
        </w:rPr>
        <w:t xml:space="preserve">Државен инспекторат за градежништво и урбанизам, ЗЕЛС, Комора на овластени архитекти и овластени инжинери, </w:t>
      </w:r>
      <w:r w:rsidR="00792357" w:rsidRPr="00D3678C">
        <w:rPr>
          <w:rFonts w:ascii="StobiSerif Regular" w:hAnsi="StobiSerif Regular" w:cs="Arial"/>
          <w:sz w:val="20"/>
          <w:szCs w:val="20"/>
        </w:rPr>
        <w:t xml:space="preserve">Агенција за катастар </w:t>
      </w:r>
      <w:r w:rsidR="00792357">
        <w:rPr>
          <w:rFonts w:ascii="StobiSerif Regular" w:hAnsi="StobiSerif Regular" w:cs="Arial"/>
          <w:sz w:val="20"/>
          <w:szCs w:val="20"/>
        </w:rPr>
        <w:t xml:space="preserve">на </w:t>
      </w:r>
      <w:r w:rsidR="00792357" w:rsidRPr="00D3678C">
        <w:rPr>
          <w:rFonts w:ascii="StobiSerif Regular" w:hAnsi="StobiSerif Regular" w:cs="Arial"/>
          <w:sz w:val="20"/>
          <w:szCs w:val="20"/>
        </w:rPr>
        <w:t>недвижности</w:t>
      </w:r>
      <w:r w:rsidR="00792357">
        <w:rPr>
          <w:rFonts w:ascii="StobiSerif Regular" w:hAnsi="StobiSerif Regular" w:cs="Arial"/>
          <w:sz w:val="20"/>
          <w:szCs w:val="20"/>
        </w:rPr>
        <w:t>,</w:t>
      </w:r>
      <w:r w:rsidR="00792357" w:rsidRPr="00D3678C">
        <w:rPr>
          <w:rFonts w:ascii="StobiSerif Regular" w:hAnsi="StobiSerif Regular" w:cs="Arial"/>
          <w:sz w:val="20"/>
          <w:szCs w:val="20"/>
        </w:rPr>
        <w:t xml:space="preserve"> </w:t>
      </w:r>
      <w:r w:rsidR="00485B6F" w:rsidRPr="00D3678C">
        <w:rPr>
          <w:rFonts w:ascii="StobiSerif Regular" w:hAnsi="StobiSerif Regular" w:cs="Arial"/>
          <w:sz w:val="20"/>
          <w:szCs w:val="20"/>
        </w:rPr>
        <w:t xml:space="preserve">Архитектонски факултет, Градежен факултет, ИЗИИС, Стопанска комора на </w:t>
      </w:r>
      <w:r w:rsidR="00792357">
        <w:rPr>
          <w:rFonts w:ascii="StobiSerif Regular" w:hAnsi="StobiSerif Regular" w:cs="Arial"/>
          <w:sz w:val="20"/>
          <w:szCs w:val="20"/>
        </w:rPr>
        <w:t>РСМ</w:t>
      </w:r>
      <w:r w:rsidR="0059327B">
        <w:rPr>
          <w:rFonts w:ascii="StobiSerif Regular" w:hAnsi="StobiSerif Regular" w:cs="Arial"/>
          <w:sz w:val="20"/>
          <w:szCs w:val="20"/>
          <w:lang w:val="en-US"/>
        </w:rPr>
        <w:t>,</w:t>
      </w:r>
      <w:r w:rsidR="00485B6F" w:rsidRPr="00D3678C">
        <w:rPr>
          <w:rFonts w:ascii="StobiSerif Regular" w:hAnsi="StobiSerif Regular" w:cs="Arial"/>
          <w:sz w:val="20"/>
          <w:szCs w:val="20"/>
        </w:rPr>
        <w:t xml:space="preserve"> </w:t>
      </w:r>
      <w:r w:rsidR="0059327B">
        <w:rPr>
          <w:rFonts w:ascii="StobiSerif Regular" w:hAnsi="StobiSerif Regular" w:cs="Arial"/>
          <w:sz w:val="20"/>
          <w:szCs w:val="20"/>
        </w:rPr>
        <w:t xml:space="preserve">Агенција за просторно планирање </w:t>
      </w:r>
      <w:r w:rsidR="0059327B" w:rsidRPr="00D3678C">
        <w:rPr>
          <w:rFonts w:ascii="StobiSerif Regular" w:hAnsi="StobiSerif Regular" w:cs="Arial"/>
          <w:sz w:val="20"/>
          <w:szCs w:val="20"/>
        </w:rPr>
        <w:t>и</w:t>
      </w:r>
      <w:r w:rsidR="0059327B">
        <w:rPr>
          <w:rFonts w:ascii="StobiSerif Regular" w:hAnsi="StobiSerif Regular" w:cs="Arial"/>
          <w:sz w:val="20"/>
          <w:szCs w:val="20"/>
        </w:rPr>
        <w:t xml:space="preserve"> Државна комисија за спречување на корупција.</w:t>
      </w:r>
      <w:r w:rsidR="00624F15">
        <w:rPr>
          <w:rFonts w:ascii="StobiSerif Regular" w:hAnsi="StobiSerif Regular"/>
          <w:sz w:val="20"/>
          <w:szCs w:val="20"/>
        </w:rPr>
        <w:t xml:space="preserve"> </w:t>
      </w:r>
    </w:p>
    <w:p w:rsidR="00624F15" w:rsidRPr="00624F15" w:rsidRDefault="00624F15" w:rsidP="00F62952">
      <w:pPr>
        <w:pStyle w:val="ListParagraph"/>
        <w:widowControl w:val="0"/>
        <w:suppressAutoHyphens/>
        <w:ind w:left="0"/>
        <w:jc w:val="both"/>
        <w:rPr>
          <w:rFonts w:ascii="StobiSerif Regular" w:hAnsi="StobiSerif Regular"/>
          <w:sz w:val="20"/>
          <w:szCs w:val="20"/>
        </w:rPr>
      </w:pPr>
      <w:bookmarkStart w:id="8" w:name="_GoBack"/>
      <w:bookmarkEnd w:id="8"/>
    </w:p>
    <w:p w:rsidR="00763C6C" w:rsidRPr="007F6498" w:rsidRDefault="00763C6C" w:rsidP="006815AB">
      <w:pPr>
        <w:pStyle w:val="ListParagraph"/>
        <w:widowControl w:val="0"/>
        <w:suppressAutoHyphens/>
        <w:jc w:val="both"/>
        <w:rPr>
          <w:rFonts w:ascii="StobiSerif Regular" w:hAnsi="StobiSerif Regular"/>
          <w:i/>
          <w:sz w:val="20"/>
          <w:szCs w:val="20"/>
        </w:rPr>
      </w:pPr>
      <w:r w:rsidRPr="007F6498">
        <w:rPr>
          <w:rFonts w:ascii="StobiSerif Regular" w:hAnsi="StobiSerif Regular"/>
          <w:i/>
          <w:sz w:val="20"/>
          <w:szCs w:val="20"/>
        </w:rPr>
        <w:t>5.2</w:t>
      </w:r>
      <w:r w:rsidRPr="007F6498">
        <w:rPr>
          <w:rFonts w:ascii="StobiSerif Regular" w:hAnsi="StobiSerif Regular"/>
          <w:i/>
          <w:sz w:val="20"/>
          <w:szCs w:val="20"/>
        </w:rPr>
        <w:tab/>
        <w:t xml:space="preserve">Преглед на добиените и вградените мислења </w:t>
      </w:r>
    </w:p>
    <w:p w:rsidR="008D7BE9" w:rsidRPr="00D3678C" w:rsidRDefault="00EB39E8" w:rsidP="00763C6C">
      <w:pPr>
        <w:ind w:firstLine="720"/>
        <w:jc w:val="both"/>
        <w:rPr>
          <w:rFonts w:ascii="StobiSerif Regular" w:hAnsi="StobiSerif Regular"/>
          <w:sz w:val="20"/>
          <w:szCs w:val="20"/>
          <w:lang w:val="en-US"/>
        </w:rPr>
      </w:pPr>
      <w:proofErr w:type="spellStart"/>
      <w:r w:rsidRPr="00D3678C">
        <w:rPr>
          <w:rFonts w:ascii="StobiSerif Regular" w:hAnsi="StobiSerif Regular"/>
          <w:sz w:val="20"/>
          <w:szCs w:val="20"/>
          <w:lang w:val="en-US"/>
        </w:rPr>
        <w:t>По</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добивањето</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на</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сите</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мислења</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истите</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ќе</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бидат</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обработени</w:t>
      </w:r>
      <w:proofErr w:type="spellEnd"/>
      <w:r w:rsidRPr="00D3678C">
        <w:rPr>
          <w:rFonts w:ascii="StobiSerif Regular" w:hAnsi="StobiSerif Regular"/>
          <w:sz w:val="20"/>
          <w:szCs w:val="20"/>
          <w:lang w:val="en-US"/>
        </w:rPr>
        <w:t xml:space="preserve"> и </w:t>
      </w:r>
      <w:proofErr w:type="spellStart"/>
      <w:r w:rsidRPr="00D3678C">
        <w:rPr>
          <w:rFonts w:ascii="StobiSerif Regular" w:hAnsi="StobiSerif Regular"/>
          <w:sz w:val="20"/>
          <w:szCs w:val="20"/>
          <w:lang w:val="en-US"/>
        </w:rPr>
        <w:t>земени</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предвид</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при</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изготвувањето</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на</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овој</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Предлог</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на</w:t>
      </w:r>
      <w:proofErr w:type="spellEnd"/>
      <w:r w:rsidRPr="00D3678C">
        <w:rPr>
          <w:rFonts w:ascii="StobiSerif Regular" w:hAnsi="StobiSerif Regular"/>
          <w:sz w:val="20"/>
          <w:szCs w:val="20"/>
          <w:lang w:val="en-US"/>
        </w:rPr>
        <w:t xml:space="preserve"> </w:t>
      </w:r>
      <w:proofErr w:type="spellStart"/>
      <w:r w:rsidRPr="00D3678C">
        <w:rPr>
          <w:rFonts w:ascii="StobiSerif Regular" w:hAnsi="StobiSerif Regular"/>
          <w:sz w:val="20"/>
          <w:szCs w:val="20"/>
          <w:lang w:val="en-US"/>
        </w:rPr>
        <w:t>Закон</w:t>
      </w:r>
      <w:proofErr w:type="spellEnd"/>
      <w:r w:rsidRPr="00D3678C">
        <w:rPr>
          <w:rFonts w:ascii="StobiSerif Regular" w:hAnsi="StobiSerif Regular"/>
          <w:sz w:val="20"/>
          <w:szCs w:val="20"/>
          <w:lang w:val="en-US"/>
        </w:rPr>
        <w:t>.</w:t>
      </w:r>
    </w:p>
    <w:p w:rsidR="00763C6C" w:rsidRPr="00D3678C" w:rsidRDefault="00763C6C" w:rsidP="00763C6C">
      <w:pPr>
        <w:tabs>
          <w:tab w:val="left" w:pos="675"/>
        </w:tabs>
        <w:rPr>
          <w:rFonts w:ascii="StobiSerif Regular" w:hAnsi="StobiSerif Regular"/>
          <w:i/>
          <w:sz w:val="20"/>
          <w:szCs w:val="20"/>
          <w:lang w:val="mk-MK"/>
        </w:rPr>
      </w:pPr>
    </w:p>
    <w:p w:rsidR="00763C6C" w:rsidRPr="007F6498" w:rsidRDefault="00763C6C" w:rsidP="00763C6C">
      <w:pPr>
        <w:ind w:firstLine="720"/>
        <w:jc w:val="both"/>
        <w:rPr>
          <w:rFonts w:ascii="StobiSerif Regular" w:hAnsi="StobiSerif Regular"/>
          <w:i/>
          <w:sz w:val="20"/>
          <w:szCs w:val="20"/>
          <w:lang w:val="mk-MK"/>
        </w:rPr>
      </w:pPr>
      <w:r w:rsidRPr="007F6498">
        <w:rPr>
          <w:rFonts w:ascii="StobiSerif Regular" w:hAnsi="StobiSerif Regular"/>
          <w:i/>
          <w:sz w:val="20"/>
          <w:szCs w:val="20"/>
          <w:lang w:val="mk-MK"/>
        </w:rPr>
        <w:t>5.3</w:t>
      </w:r>
      <w:r w:rsidRPr="007F6498">
        <w:rPr>
          <w:rFonts w:ascii="StobiSerif Regular" w:hAnsi="StobiSerif Regular"/>
          <w:i/>
          <w:sz w:val="20"/>
          <w:szCs w:val="20"/>
          <w:lang w:val="mk-MK"/>
        </w:rPr>
        <w:tab/>
        <w:t>Мислењата кои не биле земени предвид и зошто</w:t>
      </w:r>
    </w:p>
    <w:p w:rsidR="00763C6C" w:rsidRPr="006065E7" w:rsidRDefault="00522AE6" w:rsidP="00522AE6">
      <w:pPr>
        <w:tabs>
          <w:tab w:val="left" w:pos="4470"/>
        </w:tabs>
        <w:rPr>
          <w:rFonts w:ascii="StobiSerif Regular" w:hAnsi="StobiSerif Regular"/>
          <w:i/>
          <w:sz w:val="20"/>
          <w:szCs w:val="20"/>
          <w:lang w:val="mk-MK"/>
        </w:rPr>
      </w:pPr>
      <w:r w:rsidRPr="006065E7">
        <w:rPr>
          <w:rFonts w:ascii="StobiSerif Regular" w:hAnsi="StobiSerif Regular"/>
          <w:i/>
          <w:sz w:val="20"/>
          <w:szCs w:val="20"/>
          <w:lang w:val="mk-MK"/>
        </w:rPr>
        <w:tab/>
      </w:r>
    </w:p>
    <w:p w:rsidR="00C76BA6" w:rsidRPr="006065E7" w:rsidRDefault="00C76BA6" w:rsidP="00C76BA6">
      <w:pPr>
        <w:shd w:val="clear" w:color="auto" w:fill="FBD4B4"/>
        <w:tabs>
          <w:tab w:val="left" w:pos="675"/>
        </w:tabs>
        <w:rPr>
          <w:rFonts w:ascii="StobiSerif Regular" w:hAnsi="StobiSerif Regular"/>
          <w:b/>
          <w:sz w:val="20"/>
          <w:szCs w:val="20"/>
          <w:lang w:val="mk-MK"/>
        </w:rPr>
      </w:pPr>
      <w:r w:rsidRPr="006065E7">
        <w:rPr>
          <w:rFonts w:ascii="StobiSerif Regular" w:hAnsi="StobiSerif Regular"/>
          <w:b/>
          <w:sz w:val="20"/>
          <w:szCs w:val="20"/>
          <w:lang w:val="mk-MK"/>
        </w:rPr>
        <w:t xml:space="preserve">6. </w:t>
      </w:r>
      <w:r w:rsidRPr="006065E7">
        <w:rPr>
          <w:rFonts w:ascii="StobiSerif Regular" w:hAnsi="StobiSerif Regular"/>
          <w:b/>
          <w:sz w:val="20"/>
          <w:szCs w:val="20"/>
          <w:lang w:val="mk-MK"/>
        </w:rPr>
        <w:tab/>
        <w:t>Заклучоци и препорачано решение</w:t>
      </w:r>
    </w:p>
    <w:p w:rsidR="00763C6C" w:rsidRPr="006065E7" w:rsidRDefault="00763C6C" w:rsidP="00763C6C">
      <w:pPr>
        <w:jc w:val="both"/>
        <w:rPr>
          <w:rFonts w:ascii="StobiSerif Regular" w:hAnsi="StobiSerif Regular"/>
          <w:sz w:val="20"/>
          <w:szCs w:val="20"/>
          <w:lang w:val="ru-RU"/>
        </w:rPr>
      </w:pPr>
    </w:p>
    <w:p w:rsidR="00763C6C" w:rsidRPr="006815AB" w:rsidRDefault="00763C6C" w:rsidP="006815AB">
      <w:pPr>
        <w:ind w:left="720"/>
        <w:jc w:val="both"/>
        <w:rPr>
          <w:rFonts w:ascii="StobiSerif Regular" w:hAnsi="StobiSerif Regular"/>
          <w:i/>
          <w:sz w:val="20"/>
          <w:szCs w:val="20"/>
          <w:lang w:val="mk-MK"/>
        </w:rPr>
      </w:pPr>
      <w:r w:rsidRPr="006065E7">
        <w:rPr>
          <w:rFonts w:ascii="StobiSerif Regular" w:hAnsi="StobiSerif Regular"/>
          <w:sz w:val="20"/>
          <w:szCs w:val="20"/>
          <w:lang w:val="mk-MK"/>
        </w:rPr>
        <w:t>6.1</w:t>
      </w:r>
      <w:r w:rsidRPr="006065E7">
        <w:rPr>
          <w:rFonts w:ascii="StobiSerif Regular" w:hAnsi="StobiSerif Regular"/>
          <w:sz w:val="20"/>
          <w:szCs w:val="20"/>
          <w:lang w:val="mk-MK"/>
        </w:rPr>
        <w:tab/>
      </w:r>
      <w:r w:rsidRPr="006815AB">
        <w:rPr>
          <w:rFonts w:ascii="StobiSerif Regular" w:hAnsi="StobiSerif Regular"/>
          <w:i/>
          <w:sz w:val="20"/>
          <w:szCs w:val="20"/>
          <w:lang w:val="mk-MK"/>
        </w:rPr>
        <w:t>Споредбен преглед на позитивните и негативните влијан</w:t>
      </w:r>
      <w:r w:rsidR="006815AB" w:rsidRPr="006815AB">
        <w:rPr>
          <w:rFonts w:ascii="StobiSerif Regular" w:hAnsi="StobiSerif Regular"/>
          <w:i/>
          <w:sz w:val="20"/>
          <w:szCs w:val="20"/>
          <w:lang w:val="mk-MK"/>
        </w:rPr>
        <w:t>ија на можните решенија (опции)</w:t>
      </w:r>
    </w:p>
    <w:p w:rsidR="00D81CEB" w:rsidRPr="00D81CEB" w:rsidRDefault="00D50A6B" w:rsidP="00D81CEB">
      <w:pPr>
        <w:ind w:firstLine="720"/>
        <w:jc w:val="both"/>
        <w:rPr>
          <w:rFonts w:ascii="StobiSerif Regular" w:hAnsi="StobiSerif Regular" w:cs="Arial"/>
          <w:sz w:val="20"/>
          <w:szCs w:val="20"/>
          <w:lang w:val="mk-MK"/>
        </w:rPr>
      </w:pPr>
      <w:r w:rsidRPr="00D81CEB">
        <w:rPr>
          <w:rFonts w:ascii="StobiSerif Regular" w:eastAsia="Calibri" w:hAnsi="StobiSerif Regular" w:cs="Calibri"/>
          <w:sz w:val="20"/>
          <w:szCs w:val="20"/>
          <w:lang w:val="mk-MK"/>
        </w:rPr>
        <w:t xml:space="preserve">Со овој предлог на закон, </w:t>
      </w:r>
      <w:r w:rsidR="007C406D">
        <w:rPr>
          <w:rFonts w:ascii="StobiSerif Regular" w:hAnsi="StobiSerif Regular" w:cs="Arial"/>
          <w:bCs/>
          <w:sz w:val="20"/>
          <w:szCs w:val="20"/>
          <w:lang w:val="mk-MK"/>
        </w:rPr>
        <w:t xml:space="preserve">уредена е и осовремена </w:t>
      </w:r>
      <w:r w:rsidR="00D81CEB" w:rsidRPr="00D81CEB">
        <w:rPr>
          <w:rFonts w:ascii="StobiSerif Regular" w:hAnsi="StobiSerif Regular" w:cs="Arial"/>
          <w:bCs/>
          <w:sz w:val="20"/>
          <w:szCs w:val="20"/>
          <w:lang w:val="mk-MK"/>
        </w:rPr>
        <w:t xml:space="preserve"> дефиницијата на видови на проектна документација и проекти што се неопходни во процесот на изградбата, детално на нов, сеопфатен и прецизен начин е уредена класификација и категоризацијата на градбите </w:t>
      </w:r>
      <w:r w:rsidR="00D81CEB" w:rsidRPr="00D81CEB">
        <w:rPr>
          <w:rFonts w:ascii="StobiSerif Regular" w:hAnsi="StobiSerif Regular" w:cs="Arial"/>
          <w:sz w:val="20"/>
          <w:szCs w:val="20"/>
          <w:lang w:val="mk-MK"/>
        </w:rPr>
        <w:t xml:space="preserve">според нивното значење и ги дели градбите на две категории и тоа на градби од државно значење и градби од локално значење и според степенот на нивната сложеност претставува поделба на градбите во две категории - на градби со поголема сложеност и на градби со помала сложеност. </w:t>
      </w:r>
      <w:r w:rsidR="00D81CEB" w:rsidRPr="00D81CEB">
        <w:rPr>
          <w:rFonts w:ascii="StobiSerif Regular" w:hAnsi="StobiSerif Regular" w:cs="Arial"/>
          <w:bCs/>
          <w:sz w:val="20"/>
          <w:szCs w:val="20"/>
          <w:lang w:val="mk-MK"/>
        </w:rPr>
        <w:t>Детално и систематски се уредени и надлежностите и постапките во процесот на издавањето на акти за градење и воспоставена е обединетата процедура што ги обврзува надлежните органи на ажурен сервис на граѓаните и инвеститорите, а на последниве им обезбедува сигурност и проточност на постапките согласно законот, за прв пат се уредени сите видови на акти за градење што ги покриваат сите видови на градби на територијата на Републиката.</w:t>
      </w:r>
    </w:p>
    <w:p w:rsidR="00792357" w:rsidRPr="00D81CEB" w:rsidRDefault="00D81CEB" w:rsidP="00D81CEB">
      <w:pPr>
        <w:spacing w:line="276" w:lineRule="auto"/>
        <w:ind w:firstLine="720"/>
        <w:jc w:val="both"/>
        <w:rPr>
          <w:rFonts w:ascii="StobiSerif Regular" w:hAnsi="StobiSerif Regular"/>
          <w:sz w:val="20"/>
          <w:szCs w:val="20"/>
          <w:lang w:val="mk-MK"/>
        </w:rPr>
      </w:pPr>
      <w:r w:rsidRPr="00D81CEB">
        <w:rPr>
          <w:rFonts w:ascii="StobiSerif Regular" w:hAnsi="StobiSerif Regular"/>
          <w:sz w:val="20"/>
          <w:szCs w:val="20"/>
          <w:lang w:val="mk-MK"/>
        </w:rPr>
        <w:t>Р</w:t>
      </w:r>
      <w:r w:rsidR="00792357" w:rsidRPr="00D81CEB">
        <w:rPr>
          <w:rFonts w:ascii="StobiSerif Regular" w:hAnsi="StobiSerif Regular"/>
          <w:sz w:val="20"/>
          <w:szCs w:val="20"/>
          <w:lang w:val="mk-MK"/>
        </w:rPr>
        <w:t xml:space="preserve">ешенијата содржани во овој Предлог на Закон за градење ќе ги разрешат на најприфатлив начин насобраните проблеми и во постојната ситуација во ресорот и во деградираната легислатива во оваа област, како и во процесите на хармонизација на проблемите во просторот и преусмерување на тековите во развојна насока. </w:t>
      </w:r>
    </w:p>
    <w:p w:rsidR="00C76BA6" w:rsidRPr="006065E7" w:rsidRDefault="00C76BA6" w:rsidP="00763C6C">
      <w:pPr>
        <w:jc w:val="both"/>
        <w:rPr>
          <w:rFonts w:ascii="StobiSerif Regular" w:hAnsi="StobiSerif Regular" w:cs="Arial"/>
          <w:color w:val="FF0000"/>
          <w:sz w:val="20"/>
          <w:szCs w:val="20"/>
          <w:lang w:val="mk-MK"/>
        </w:rPr>
      </w:pPr>
    </w:p>
    <w:p w:rsidR="006D5F73" w:rsidRDefault="00763C6C" w:rsidP="006815AB">
      <w:pPr>
        <w:ind w:left="720"/>
        <w:jc w:val="both"/>
        <w:rPr>
          <w:rFonts w:ascii="StobiSerif Regular" w:hAnsi="StobiSerif Regular"/>
          <w:i/>
          <w:sz w:val="20"/>
          <w:szCs w:val="20"/>
          <w:lang w:val="mk-MK"/>
        </w:rPr>
      </w:pPr>
      <w:r w:rsidRPr="006815AB">
        <w:rPr>
          <w:rFonts w:ascii="StobiSerif Regular" w:hAnsi="StobiSerif Regular"/>
          <w:i/>
          <w:sz w:val="20"/>
          <w:szCs w:val="20"/>
          <w:lang w:val="mk-MK"/>
        </w:rPr>
        <w:t>6.2</w:t>
      </w:r>
      <w:r w:rsidRPr="006815AB">
        <w:rPr>
          <w:rFonts w:ascii="StobiSerif Regular" w:hAnsi="StobiSerif Regular"/>
          <w:i/>
          <w:sz w:val="20"/>
          <w:szCs w:val="20"/>
          <w:lang w:val="mk-MK"/>
        </w:rPr>
        <w:tab/>
        <w:t>Ризици во спроведувањето и примената на секое од можните</w:t>
      </w:r>
      <w:r w:rsidR="006815AB">
        <w:rPr>
          <w:rFonts w:ascii="StobiSerif Regular" w:hAnsi="StobiSerif Regular"/>
          <w:i/>
          <w:sz w:val="20"/>
          <w:szCs w:val="20"/>
          <w:lang w:val="mk-MK"/>
        </w:rPr>
        <w:t xml:space="preserve"> решенија (опции)</w:t>
      </w:r>
    </w:p>
    <w:p w:rsidR="006815AB" w:rsidRPr="006815AB" w:rsidRDefault="006815AB" w:rsidP="006815AB">
      <w:pPr>
        <w:ind w:left="720"/>
        <w:jc w:val="both"/>
        <w:rPr>
          <w:rFonts w:ascii="StobiSerif Regular" w:hAnsi="StobiSerif Regular"/>
          <w:i/>
          <w:sz w:val="20"/>
          <w:szCs w:val="20"/>
          <w:lang w:val="mk-MK"/>
        </w:rPr>
      </w:pPr>
    </w:p>
    <w:p w:rsidR="00763C6C" w:rsidRPr="00485B6F" w:rsidRDefault="00763C6C" w:rsidP="00763C6C">
      <w:pPr>
        <w:tabs>
          <w:tab w:val="left" w:pos="675"/>
        </w:tabs>
        <w:rPr>
          <w:rFonts w:ascii="StobiSerif Regular" w:hAnsi="StobiSerif Regular"/>
          <w:sz w:val="20"/>
          <w:szCs w:val="20"/>
          <w:lang w:val="mk-MK"/>
        </w:rPr>
      </w:pPr>
      <w:r w:rsidRPr="00485B6F">
        <w:rPr>
          <w:rFonts w:ascii="StobiSerif Regular" w:hAnsi="StobiSerif Regular"/>
          <w:sz w:val="20"/>
          <w:szCs w:val="20"/>
          <w:lang w:val="mk-MK"/>
        </w:rPr>
        <w:tab/>
      </w:r>
      <w:r w:rsidR="006D5F73" w:rsidRPr="00485B6F">
        <w:rPr>
          <w:rFonts w:ascii="StobiSerif Regular" w:hAnsi="StobiSerif Regular"/>
          <w:sz w:val="20"/>
          <w:szCs w:val="20"/>
          <w:lang w:val="mk-MK"/>
        </w:rPr>
        <w:t>Според досегашната анализа и оцена на состојбите, не се детектирани одредени ризици кои би можеле да се појават во спроведувањето и примената на ова решение.</w:t>
      </w:r>
    </w:p>
    <w:p w:rsidR="00763C6C" w:rsidRPr="00485B6F" w:rsidRDefault="00763C6C" w:rsidP="00763C6C">
      <w:pPr>
        <w:tabs>
          <w:tab w:val="left" w:pos="675"/>
        </w:tabs>
        <w:rPr>
          <w:rFonts w:ascii="StobiSerif Regular" w:hAnsi="StobiSerif Regular"/>
          <w:i/>
          <w:sz w:val="20"/>
          <w:szCs w:val="20"/>
          <w:lang w:val="mk-MK"/>
        </w:rPr>
      </w:pPr>
    </w:p>
    <w:p w:rsidR="00763C6C" w:rsidRPr="006815AB" w:rsidRDefault="00763C6C" w:rsidP="00763C6C">
      <w:pPr>
        <w:numPr>
          <w:ilvl w:val="1"/>
          <w:numId w:val="11"/>
        </w:numPr>
        <w:jc w:val="both"/>
        <w:rPr>
          <w:rFonts w:ascii="StobiSerif Regular" w:hAnsi="StobiSerif Regular"/>
          <w:i/>
          <w:sz w:val="20"/>
          <w:szCs w:val="20"/>
          <w:lang w:val="mk-MK"/>
        </w:rPr>
      </w:pPr>
      <w:r w:rsidRPr="006815AB">
        <w:rPr>
          <w:rFonts w:ascii="StobiSerif Regular" w:hAnsi="StobiSerif Regular"/>
          <w:i/>
          <w:sz w:val="20"/>
          <w:szCs w:val="20"/>
          <w:lang w:val="mk-MK"/>
        </w:rPr>
        <w:t>Препорачано решение со образложение</w:t>
      </w:r>
    </w:p>
    <w:p w:rsidR="00763C6C" w:rsidRPr="00485B6F" w:rsidRDefault="00763C6C" w:rsidP="00763C6C">
      <w:pPr>
        <w:ind w:left="1440"/>
        <w:jc w:val="both"/>
        <w:rPr>
          <w:rFonts w:ascii="StobiSerif Regular" w:hAnsi="StobiSerif Regular"/>
          <w:i/>
          <w:sz w:val="20"/>
          <w:szCs w:val="20"/>
          <w:lang w:val="mk-MK"/>
        </w:rPr>
      </w:pPr>
    </w:p>
    <w:p w:rsidR="00D50A6B" w:rsidRPr="00485B6F" w:rsidRDefault="00763C6C" w:rsidP="00D50A6B">
      <w:pPr>
        <w:spacing w:line="276" w:lineRule="auto"/>
        <w:ind w:firstLine="720"/>
        <w:jc w:val="both"/>
        <w:rPr>
          <w:rFonts w:ascii="StobiSerif Regular" w:hAnsi="StobiSerif Regular"/>
          <w:sz w:val="20"/>
          <w:szCs w:val="20"/>
          <w:lang w:val="mk-MK"/>
        </w:rPr>
      </w:pPr>
      <w:r w:rsidRPr="00485B6F">
        <w:rPr>
          <w:rFonts w:ascii="StobiSerif Regular" w:hAnsi="StobiSerif Regular"/>
          <w:sz w:val="20"/>
          <w:szCs w:val="20"/>
          <w:lang w:val="mk-MK"/>
        </w:rPr>
        <w:t xml:space="preserve">Се препорачува донесување на </w:t>
      </w:r>
      <w:r w:rsidR="00D50A6B" w:rsidRPr="00485B6F">
        <w:rPr>
          <w:rFonts w:ascii="StobiSerif Regular" w:hAnsi="StobiSerif Regular"/>
          <w:sz w:val="20"/>
          <w:szCs w:val="20"/>
          <w:lang w:val="mk-MK"/>
        </w:rPr>
        <w:t xml:space="preserve">овој предлог закон </w:t>
      </w:r>
      <w:r w:rsidR="00485B6F" w:rsidRPr="00485B6F">
        <w:rPr>
          <w:rFonts w:ascii="StobiSerif Regular" w:hAnsi="StobiSerif Regular"/>
          <w:sz w:val="20"/>
          <w:szCs w:val="20"/>
          <w:lang w:val="mk-MK"/>
        </w:rPr>
        <w:t>со кој на современ, стручен и европски ориентиран начин ќе се уреди материјата на изградбата на градби, и ќе се овозможи и стимулира просторниот и економскиот развој, ќе се стимулира инвестирањето во градење, ќе се зајакне улогата на стручната јавност и правата на странките, и на крајот</w:t>
      </w:r>
      <w:r w:rsidR="00792357">
        <w:rPr>
          <w:rFonts w:ascii="StobiSerif Regular" w:hAnsi="StobiSerif Regular"/>
          <w:sz w:val="20"/>
          <w:szCs w:val="20"/>
          <w:lang w:val="mk-MK"/>
        </w:rPr>
        <w:t xml:space="preserve"> </w:t>
      </w:r>
      <w:r w:rsidR="00485B6F" w:rsidRPr="00485B6F">
        <w:rPr>
          <w:rFonts w:ascii="StobiSerif Regular" w:hAnsi="StobiSerif Regular"/>
          <w:sz w:val="20"/>
          <w:szCs w:val="20"/>
          <w:lang w:val="mk-MK"/>
        </w:rPr>
        <w:t>ќе се овозможи разрешување на наталожените проблеми што постојното неконзистентно и штетно законско решение го предизвика како во процесот на изработка на проектна документација, издавањето на одобренија за градење, така и во праксата на градењето и  уредувањето на просторот.</w:t>
      </w:r>
    </w:p>
    <w:p w:rsidR="00763C6C" w:rsidRPr="006065E7" w:rsidRDefault="00763C6C" w:rsidP="00C96BC4">
      <w:pPr>
        <w:spacing w:line="20" w:lineRule="atLeast"/>
        <w:jc w:val="both"/>
        <w:rPr>
          <w:rFonts w:ascii="StobiSerif Regular" w:hAnsi="StobiSerif Regular" w:cs="Arial"/>
          <w:sz w:val="20"/>
          <w:szCs w:val="20"/>
          <w:lang w:val="mk-MK"/>
        </w:rPr>
      </w:pPr>
    </w:p>
    <w:p w:rsidR="00C76BA6" w:rsidRPr="006065E7" w:rsidRDefault="00C76BA6" w:rsidP="00C76BA6">
      <w:pPr>
        <w:shd w:val="clear" w:color="auto" w:fill="FBD4B4"/>
        <w:tabs>
          <w:tab w:val="left" w:pos="675"/>
        </w:tabs>
        <w:rPr>
          <w:rFonts w:ascii="StobiSerif Regular" w:hAnsi="StobiSerif Regular"/>
          <w:b/>
          <w:sz w:val="20"/>
          <w:szCs w:val="20"/>
          <w:lang w:val="mk-MK"/>
        </w:rPr>
      </w:pPr>
      <w:r w:rsidRPr="006065E7">
        <w:rPr>
          <w:rFonts w:ascii="StobiSerif Regular" w:hAnsi="StobiSerif Regular"/>
          <w:b/>
          <w:sz w:val="20"/>
          <w:szCs w:val="20"/>
          <w:lang w:val="mk-MK"/>
        </w:rPr>
        <w:t>7.</w:t>
      </w:r>
      <w:r w:rsidRPr="006065E7">
        <w:rPr>
          <w:rFonts w:ascii="StobiSerif Regular" w:hAnsi="StobiSerif Regular"/>
          <w:b/>
          <w:sz w:val="20"/>
          <w:szCs w:val="20"/>
          <w:lang w:val="mk-MK"/>
        </w:rPr>
        <w:tab/>
        <w:t>Спроведување на препорачаното решение</w:t>
      </w:r>
    </w:p>
    <w:p w:rsidR="00C76BA6" w:rsidRPr="004B30B0" w:rsidRDefault="00C76BA6" w:rsidP="00C76BA6">
      <w:pPr>
        <w:jc w:val="both"/>
        <w:rPr>
          <w:rFonts w:ascii="StobiSerif Regular" w:hAnsi="StobiSerif Regular"/>
          <w:sz w:val="20"/>
          <w:szCs w:val="20"/>
          <w:lang w:val="ru-RU"/>
        </w:rPr>
      </w:pPr>
    </w:p>
    <w:p w:rsidR="00763C6C" w:rsidRPr="006815AB" w:rsidRDefault="00763C6C" w:rsidP="00763C6C">
      <w:pPr>
        <w:ind w:left="720"/>
        <w:jc w:val="both"/>
        <w:rPr>
          <w:rFonts w:ascii="StobiSerif Regular" w:hAnsi="StobiSerif Regular"/>
          <w:i/>
          <w:sz w:val="20"/>
          <w:szCs w:val="20"/>
          <w:lang w:val="mk-MK"/>
        </w:rPr>
      </w:pPr>
      <w:r w:rsidRPr="006815AB">
        <w:rPr>
          <w:rFonts w:ascii="StobiSerif Regular" w:hAnsi="StobiSerif Regular"/>
          <w:i/>
          <w:sz w:val="20"/>
          <w:szCs w:val="20"/>
          <w:lang w:val="mk-MK"/>
        </w:rPr>
        <w:t>7.1</w:t>
      </w:r>
      <w:r w:rsidRPr="006815AB">
        <w:rPr>
          <w:rFonts w:ascii="StobiSerif Regular" w:hAnsi="StobiSerif Regular"/>
          <w:i/>
          <w:sz w:val="20"/>
          <w:szCs w:val="20"/>
          <w:lang w:val="mk-MK"/>
        </w:rPr>
        <w:tab/>
        <w:t>Потреба од менување на закони и подзаконска регулатива во областа или други сродни области</w:t>
      </w:r>
    </w:p>
    <w:p w:rsidR="00F632C9" w:rsidRPr="004B30B0" w:rsidRDefault="00F632C9" w:rsidP="00763C6C">
      <w:pPr>
        <w:ind w:left="720"/>
        <w:jc w:val="both"/>
        <w:rPr>
          <w:rFonts w:ascii="StobiSerif Regular" w:hAnsi="StobiSerif Regular"/>
          <w:sz w:val="20"/>
          <w:szCs w:val="20"/>
          <w:lang w:val="mk-MK"/>
        </w:rPr>
      </w:pPr>
    </w:p>
    <w:p w:rsidR="00763C6C" w:rsidRPr="004B30B0" w:rsidRDefault="00763C6C" w:rsidP="00F632C9">
      <w:pPr>
        <w:tabs>
          <w:tab w:val="left" w:pos="0"/>
        </w:tabs>
        <w:jc w:val="both"/>
        <w:rPr>
          <w:rFonts w:ascii="StobiSerif Regular" w:hAnsi="StobiSerif Regular"/>
          <w:sz w:val="20"/>
          <w:szCs w:val="20"/>
          <w:lang w:val="mk-MK"/>
        </w:rPr>
      </w:pPr>
      <w:r w:rsidRPr="004B30B0">
        <w:rPr>
          <w:rFonts w:ascii="StobiSerif Regular" w:hAnsi="StobiSerif Regular"/>
          <w:sz w:val="20"/>
          <w:szCs w:val="20"/>
          <w:lang w:val="mk-MK"/>
        </w:rPr>
        <w:tab/>
        <w:t xml:space="preserve">За спроведувањето на овој закон </w:t>
      </w:r>
      <w:r w:rsidR="00F97A43" w:rsidRPr="004B30B0">
        <w:rPr>
          <w:rFonts w:ascii="StobiSerif Regular" w:hAnsi="StobiSerif Regular"/>
          <w:sz w:val="20"/>
          <w:szCs w:val="20"/>
          <w:lang w:val="mk-MK"/>
        </w:rPr>
        <w:t>има</w:t>
      </w:r>
      <w:r w:rsidRPr="004B30B0">
        <w:rPr>
          <w:rFonts w:ascii="StobiSerif Regular" w:hAnsi="StobiSerif Regular"/>
          <w:sz w:val="20"/>
          <w:szCs w:val="20"/>
          <w:lang w:val="mk-MK"/>
        </w:rPr>
        <w:t xml:space="preserve"> потреба од корелативно менување на други закони или подзаконска регулатива</w:t>
      </w:r>
      <w:r w:rsidR="00F632C9" w:rsidRPr="004B30B0">
        <w:rPr>
          <w:rFonts w:ascii="StobiSerif Regular" w:hAnsi="StobiSerif Regular"/>
          <w:sz w:val="20"/>
          <w:szCs w:val="20"/>
          <w:lang w:val="mk-MK"/>
        </w:rPr>
        <w:t xml:space="preserve"> од сродни области</w:t>
      </w:r>
      <w:r w:rsidR="004B30B0" w:rsidRPr="004B30B0">
        <w:rPr>
          <w:rFonts w:ascii="StobiSerif Regular" w:hAnsi="StobiSerif Regular"/>
          <w:sz w:val="20"/>
          <w:szCs w:val="20"/>
          <w:lang w:val="mk-MK"/>
        </w:rPr>
        <w:t xml:space="preserve"> во врска со градењето од аспект на културното наследство, од аспект на градење на земјоделско земјиште и останати закони кои имаат поврзаност со градењето.  </w:t>
      </w:r>
    </w:p>
    <w:p w:rsidR="00F632C9" w:rsidRPr="006065E7" w:rsidRDefault="00F632C9" w:rsidP="00F632C9">
      <w:pPr>
        <w:tabs>
          <w:tab w:val="left" w:pos="0"/>
        </w:tabs>
        <w:jc w:val="both"/>
        <w:rPr>
          <w:rFonts w:ascii="StobiSerif Regular" w:hAnsi="StobiSerif Regular"/>
          <w:sz w:val="20"/>
          <w:szCs w:val="20"/>
          <w:lang w:val="mk-MK"/>
        </w:rPr>
      </w:pPr>
    </w:p>
    <w:p w:rsidR="00763C6C" w:rsidRPr="006815AB" w:rsidRDefault="00763C6C" w:rsidP="00763C6C">
      <w:pPr>
        <w:tabs>
          <w:tab w:val="left" w:pos="675"/>
        </w:tabs>
        <w:spacing w:line="276" w:lineRule="auto"/>
        <w:rPr>
          <w:rFonts w:ascii="StobiSerif Regular" w:hAnsi="StobiSerif Regular"/>
          <w:i/>
          <w:sz w:val="20"/>
          <w:szCs w:val="20"/>
          <w:lang w:val="mk-MK"/>
        </w:rPr>
      </w:pPr>
      <w:r w:rsidRPr="006065E7">
        <w:rPr>
          <w:rFonts w:ascii="StobiSerif Regular" w:hAnsi="StobiSerif Regular"/>
          <w:i/>
          <w:sz w:val="20"/>
          <w:szCs w:val="20"/>
          <w:lang w:val="mk-MK"/>
        </w:rPr>
        <w:tab/>
      </w:r>
      <w:r w:rsidRPr="006815AB">
        <w:rPr>
          <w:rFonts w:ascii="StobiSerif Regular" w:hAnsi="StobiSerif Regular"/>
          <w:i/>
          <w:sz w:val="20"/>
          <w:szCs w:val="20"/>
          <w:lang w:val="mk-MK"/>
        </w:rPr>
        <w:t>7.2</w:t>
      </w:r>
      <w:r w:rsidRPr="006815AB">
        <w:rPr>
          <w:rFonts w:ascii="StobiSerif Regular" w:hAnsi="StobiSerif Regular"/>
          <w:i/>
          <w:sz w:val="20"/>
          <w:szCs w:val="20"/>
          <w:lang w:val="mk-MK"/>
        </w:rPr>
        <w:tab/>
        <w:t>Потребни подзаконски акти и рок за нивно донесување</w:t>
      </w:r>
    </w:p>
    <w:p w:rsidR="00763C6C" w:rsidRPr="006065E7" w:rsidRDefault="00E05B0D" w:rsidP="004D220E">
      <w:pPr>
        <w:tabs>
          <w:tab w:val="left" w:pos="675"/>
        </w:tabs>
        <w:spacing w:line="276" w:lineRule="auto"/>
        <w:jc w:val="both"/>
        <w:rPr>
          <w:rFonts w:ascii="StobiSerif Regular" w:hAnsi="StobiSerif Regular"/>
          <w:sz w:val="20"/>
          <w:szCs w:val="20"/>
          <w:lang w:val="mk-MK"/>
        </w:rPr>
      </w:pPr>
      <w:r>
        <w:rPr>
          <w:rFonts w:ascii="StobiSerif Regular" w:hAnsi="StobiSerif Regular"/>
          <w:sz w:val="20"/>
          <w:szCs w:val="20"/>
          <w:lang w:val="mk-MK"/>
        </w:rPr>
        <w:tab/>
      </w:r>
      <w:r w:rsidR="00D50A6B" w:rsidRPr="006065E7">
        <w:rPr>
          <w:rFonts w:ascii="StobiSerif Regular" w:hAnsi="StobiSerif Regular"/>
          <w:sz w:val="20"/>
          <w:szCs w:val="20"/>
          <w:lang w:val="mk-MK"/>
        </w:rPr>
        <w:t xml:space="preserve">Во предлог на законот </w:t>
      </w:r>
      <w:r>
        <w:rPr>
          <w:rFonts w:ascii="StobiSerif Regular" w:hAnsi="StobiSerif Regular" w:cs="Arial"/>
          <w:sz w:val="20"/>
          <w:szCs w:val="20"/>
          <w:lang w:val="mk-MK"/>
        </w:rPr>
        <w:t>во периодот од три месеци до шест месеци</w:t>
      </w:r>
      <w:r>
        <w:rPr>
          <w:rFonts w:ascii="StobiSerif Regular" w:hAnsi="StobiSerif Regular"/>
          <w:sz w:val="20"/>
          <w:szCs w:val="20"/>
          <w:lang w:val="mk-MK"/>
        </w:rPr>
        <w:t xml:space="preserve"> </w:t>
      </w:r>
      <w:r w:rsidR="00981F43" w:rsidRPr="006065E7">
        <w:rPr>
          <w:rFonts w:ascii="StobiSerif Regular" w:hAnsi="StobiSerif Regular"/>
          <w:sz w:val="20"/>
          <w:szCs w:val="20"/>
          <w:lang w:val="mk-MK"/>
        </w:rPr>
        <w:t>с</w:t>
      </w:r>
      <w:r w:rsidR="00D50A6B" w:rsidRPr="006065E7">
        <w:rPr>
          <w:rFonts w:ascii="StobiSerif Regular" w:hAnsi="StobiSerif Regular"/>
          <w:sz w:val="20"/>
          <w:szCs w:val="20"/>
          <w:lang w:val="mk-MK"/>
        </w:rPr>
        <w:t>е пр</w:t>
      </w:r>
      <w:r w:rsidR="00981F43" w:rsidRPr="006065E7">
        <w:rPr>
          <w:rFonts w:ascii="StobiSerif Regular" w:hAnsi="StobiSerif Regular"/>
          <w:sz w:val="20"/>
          <w:szCs w:val="20"/>
          <w:lang w:val="mk-MK"/>
        </w:rPr>
        <w:t>едвидува</w:t>
      </w:r>
      <w:r>
        <w:rPr>
          <w:rFonts w:ascii="StobiSerif Regular" w:hAnsi="StobiSerif Regular"/>
          <w:sz w:val="20"/>
          <w:szCs w:val="20"/>
          <w:lang w:val="mk-MK"/>
        </w:rPr>
        <w:t xml:space="preserve"> </w:t>
      </w:r>
      <w:r w:rsidR="007C406D">
        <w:rPr>
          <w:rFonts w:ascii="StobiSerif Regular" w:hAnsi="StobiSerif Regular" w:cs="Arial"/>
          <w:sz w:val="20"/>
          <w:szCs w:val="20"/>
          <w:lang w:val="mk-MK"/>
        </w:rPr>
        <w:t>да се донеса</w:t>
      </w:r>
      <w:r>
        <w:rPr>
          <w:rFonts w:ascii="StobiSerif Regular" w:hAnsi="StobiSerif Regular" w:cs="Arial"/>
          <w:sz w:val="20"/>
          <w:szCs w:val="20"/>
          <w:lang w:val="mk-MK"/>
        </w:rPr>
        <w:t xml:space="preserve">т </w:t>
      </w:r>
      <w:r w:rsidR="00981F43" w:rsidRPr="006065E7">
        <w:rPr>
          <w:rFonts w:ascii="StobiSerif Regular" w:hAnsi="StobiSerif Regular"/>
          <w:sz w:val="20"/>
          <w:szCs w:val="20"/>
          <w:lang w:val="mk-MK"/>
        </w:rPr>
        <w:t>следните подзаконски акти</w:t>
      </w:r>
      <w:r>
        <w:rPr>
          <w:rFonts w:ascii="StobiSerif Regular" w:hAnsi="StobiSerif Regular" w:cs="Arial"/>
          <w:sz w:val="20"/>
          <w:szCs w:val="20"/>
          <w:lang w:val="mk-MK"/>
        </w:rPr>
        <w:t>:</w:t>
      </w:r>
    </w:p>
    <w:p w:rsidR="004048FC" w:rsidRPr="006065E7" w:rsidRDefault="004048FC"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Правилник за класификацијата на видовите на градбите</w:t>
      </w:r>
      <w:r w:rsidR="00E05B0D">
        <w:rPr>
          <w:rFonts w:ascii="StobiSerif Regular" w:hAnsi="StobiSerif Regular" w:cs="Arial"/>
          <w:sz w:val="20"/>
          <w:szCs w:val="20"/>
          <w:lang w:val="mk-MK"/>
        </w:rPr>
        <w:t>;</w:t>
      </w:r>
    </w:p>
    <w:p w:rsidR="004048FC"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w:t>
      </w:r>
      <w:r w:rsidR="004048FC" w:rsidRPr="006065E7">
        <w:rPr>
          <w:rFonts w:ascii="StobiSerif Regular" w:hAnsi="StobiSerif Regular" w:cs="Arial"/>
          <w:sz w:val="20"/>
          <w:szCs w:val="20"/>
          <w:lang w:val="mk-MK"/>
        </w:rPr>
        <w:t>ачинот на исполнувањето на основното барање за непречено и сигурно движење и универзална пристапност на зградите и нивната употреба, како и за непречена и безбедна евакуација, особено на лицата со попреченост и на лицата со намалена подвижност;</w:t>
      </w:r>
    </w:p>
    <w:p w:rsidR="00981F43"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начинот на вршењето на стручниот надзор на градењето, формата и начинот на водењето на градежниот дневник и содржината на завршниот извештај на надзорниот инженер;</w:t>
      </w:r>
      <w:r w:rsidRPr="006065E7">
        <w:rPr>
          <w:rFonts w:ascii="StobiSerif Regular" w:hAnsi="StobiSerif Regular"/>
          <w:sz w:val="20"/>
          <w:szCs w:val="20"/>
        </w:rPr>
        <w:t xml:space="preserve"> </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w:t>
      </w:r>
      <w:proofErr w:type="spellStart"/>
      <w:r w:rsidR="001D76DD" w:rsidRPr="006065E7">
        <w:rPr>
          <w:rFonts w:ascii="StobiSerif Regular" w:hAnsi="StobiSerif Regular" w:cs="Arial"/>
          <w:sz w:val="20"/>
          <w:szCs w:val="20"/>
        </w:rPr>
        <w:t>ачинот</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постапката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за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издавање</w:t>
      </w:r>
      <w:proofErr w:type="spellEnd"/>
      <w:r w:rsidR="001D76DD" w:rsidRPr="006065E7">
        <w:rPr>
          <w:rFonts w:ascii="StobiSerif Regular" w:hAnsi="StobiSerif Regular" w:cs="Arial"/>
          <w:sz w:val="20"/>
          <w:szCs w:val="20"/>
          <w:lang w:val="mk-MK"/>
        </w:rPr>
        <w:t>,</w:t>
      </w:r>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одземање</w:t>
      </w:r>
      <w:proofErr w:type="spellEnd"/>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 xml:space="preserve">и мирување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овластувањата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формата</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содржината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образецот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овластувањата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како</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формата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содржината</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начинот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водењето</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именикот</w:t>
      </w:r>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на издадени и одземени овластувања</w:t>
      </w:r>
      <w:r w:rsidRPr="006065E7">
        <w:rPr>
          <w:rFonts w:ascii="StobiSerif Regular" w:hAnsi="StobiSerif Regular" w:cs="Arial"/>
          <w:sz w:val="20"/>
          <w:szCs w:val="20"/>
          <w:lang w:val="mk-MK"/>
        </w:rPr>
        <w:t>;</w:t>
      </w:r>
      <w:r w:rsidR="001D76DD" w:rsidRPr="006065E7">
        <w:rPr>
          <w:rFonts w:ascii="StobiSerif Regular" w:hAnsi="StobiSerif Regular" w:cs="Arial"/>
          <w:sz w:val="20"/>
          <w:szCs w:val="20"/>
          <w:lang w:val="mk-MK"/>
        </w:rPr>
        <w:t xml:space="preserve"> </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w:t>
      </w:r>
      <w:r w:rsidR="001D76DD" w:rsidRPr="006065E7">
        <w:rPr>
          <w:rFonts w:ascii="StobiSerif Regular" w:hAnsi="StobiSerif Regular" w:cs="Arial"/>
          <w:sz w:val="20"/>
          <w:szCs w:val="20"/>
          <w:lang w:val="mk-MK"/>
        </w:rPr>
        <w:t>ачинот и постапката за спроведување на стручниот испит, програмата за испитот, висината на надоместокот за трошоците за испитот, содржината и формата на обрасците за испитот и за уверението за положен испит</w:t>
      </w:r>
      <w:r w:rsidRPr="006065E7">
        <w:rPr>
          <w:rFonts w:ascii="StobiSerif Regular" w:hAnsi="StobiSerif Regular" w:cs="Arial"/>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з</w:t>
      </w:r>
      <w:r w:rsidR="001D76DD" w:rsidRPr="006065E7">
        <w:rPr>
          <w:rFonts w:ascii="StobiSerif Regular" w:hAnsi="StobiSerif Regular" w:cs="Arial"/>
          <w:sz w:val="20"/>
          <w:szCs w:val="20"/>
          <w:lang w:val="mk-MK"/>
        </w:rPr>
        <w:t>а издавање на лиценцата правното лице плаќа соодветен надоместок, чијашто висина според критериумот на реалните административни трошоци за издавање на лиценцата</w:t>
      </w:r>
      <w:r w:rsidRPr="006065E7">
        <w:rPr>
          <w:rFonts w:ascii="StobiSerif Regular" w:hAnsi="StobiSerif Regular" w:cs="Arial"/>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w:t>
      </w:r>
      <w:proofErr w:type="spellStart"/>
      <w:r w:rsidR="001D76DD" w:rsidRPr="006065E7">
        <w:rPr>
          <w:rFonts w:ascii="StobiSerif Regular" w:hAnsi="StobiSerif Regular" w:cs="Arial"/>
          <w:sz w:val="20"/>
          <w:szCs w:val="20"/>
        </w:rPr>
        <w:t>ачинот</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постапката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за</w:t>
      </w:r>
      <w:proofErr w:type="spellEnd"/>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 xml:space="preserve">издавање и одземање на лиценците, впишување во регистерот на издадени и одземени лиценци, </w:t>
      </w:r>
      <w:proofErr w:type="spellStart"/>
      <w:r w:rsidR="001D76DD" w:rsidRPr="006065E7">
        <w:rPr>
          <w:rFonts w:ascii="StobiSerif Regular" w:hAnsi="StobiSerif Regular" w:cs="Arial"/>
          <w:sz w:val="20"/>
          <w:szCs w:val="20"/>
        </w:rPr>
        <w:t>формата</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содржината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образецот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 xml:space="preserve">барањето за </w:t>
      </w:r>
      <w:r w:rsidR="001D76DD" w:rsidRPr="006065E7">
        <w:rPr>
          <w:rFonts w:ascii="StobiSerif Regular" w:hAnsi="StobiSerif Regular" w:cs="Arial"/>
          <w:sz w:val="20"/>
          <w:szCs w:val="20"/>
          <w:lang w:val="mk-MK"/>
        </w:rPr>
        <w:lastRenderedPageBreak/>
        <w:t>издавање на лиценцата</w:t>
      </w:r>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содржината</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начинот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водењето</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регистарот</w:t>
      </w:r>
      <w:r w:rsidR="001D76DD" w:rsidRPr="006065E7">
        <w:rPr>
          <w:rFonts w:ascii="StobiSerif Regular" w:hAnsi="StobiSerif Regular" w:cs="Arial"/>
          <w:sz w:val="20"/>
          <w:szCs w:val="20"/>
        </w:rPr>
        <w:t xml:space="preserve">, </w:t>
      </w:r>
      <w:r w:rsidR="001D76DD" w:rsidRPr="006065E7">
        <w:rPr>
          <w:rFonts w:ascii="StobiSerif Regular" w:hAnsi="StobiSerif Regular" w:cs="Arial"/>
          <w:sz w:val="20"/>
          <w:szCs w:val="20"/>
          <w:lang w:val="mk-MK"/>
        </w:rPr>
        <w:t>како и висината на надоместокот за издавање на лиценцата</w:t>
      </w:r>
      <w:r w:rsidRPr="006065E7">
        <w:rPr>
          <w:rFonts w:ascii="StobiSerif Regular" w:hAnsi="StobiSerif Regular" w:cs="Arial"/>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ф</w:t>
      </w:r>
      <w:r w:rsidR="001D76DD" w:rsidRPr="006065E7">
        <w:rPr>
          <w:rFonts w:ascii="StobiSerif Regular" w:hAnsi="StobiSerif Regular" w:cs="Calibri"/>
          <w:sz w:val="20"/>
          <w:szCs w:val="20"/>
          <w:lang w:val="mk-MK" w:eastAsia="mk-MK"/>
        </w:rPr>
        <w:t xml:space="preserve">ормата и содржината на барањето за добивање </w:t>
      </w:r>
      <w:r w:rsidR="001D76DD" w:rsidRPr="006065E7">
        <w:rPr>
          <w:rFonts w:ascii="StobiSerif Regular" w:hAnsi="StobiSerif Regular" w:cs="Calibri"/>
          <w:sz w:val="20"/>
          <w:szCs w:val="20"/>
          <w:lang w:val="mk-MK"/>
        </w:rPr>
        <w:t>л</w:t>
      </w:r>
      <w:proofErr w:type="spellStart"/>
      <w:r w:rsidR="001D76DD" w:rsidRPr="006065E7">
        <w:rPr>
          <w:rFonts w:ascii="StobiSerif Regular" w:hAnsi="StobiSerif Regular" w:cs="Calibri"/>
          <w:sz w:val="20"/>
          <w:szCs w:val="20"/>
        </w:rPr>
        <w:t>иценца</w:t>
      </w:r>
      <w:proofErr w:type="spellEnd"/>
      <w:r w:rsidR="001D76DD" w:rsidRPr="006065E7">
        <w:rPr>
          <w:rFonts w:ascii="StobiSerif Regular" w:hAnsi="StobiSerif Regular" w:cs="Calibri"/>
          <w:sz w:val="20"/>
          <w:szCs w:val="20"/>
        </w:rPr>
        <w:t xml:space="preserve"> </w:t>
      </w:r>
      <w:r w:rsidR="001D76DD" w:rsidRPr="006065E7">
        <w:rPr>
          <w:rFonts w:ascii="StobiSerif Regular" w:hAnsi="StobiSerif Regular" w:cs="Calibri"/>
          <w:sz w:val="20"/>
          <w:szCs w:val="20"/>
          <w:lang w:val="mk-MK"/>
        </w:rPr>
        <w:t xml:space="preserve">за </w:t>
      </w:r>
      <w:proofErr w:type="spellStart"/>
      <w:r w:rsidR="001D76DD" w:rsidRPr="006065E7">
        <w:rPr>
          <w:rFonts w:ascii="StobiSerif Regular" w:hAnsi="StobiSerif Regular" w:cs="Arial"/>
          <w:sz w:val="20"/>
          <w:szCs w:val="20"/>
        </w:rPr>
        <w:t>изработување</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посебната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стручна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ревизија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за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сеизмичка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отпорност</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проектираниот</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конструктивен</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систем</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градбите</w:t>
      </w:r>
      <w:proofErr w:type="spellEnd"/>
      <w:r w:rsidR="001D76DD" w:rsidRPr="006065E7">
        <w:rPr>
          <w:rFonts w:ascii="StobiSerif Regular" w:hAnsi="StobiSerif Regular" w:cs="Calibri"/>
          <w:sz w:val="20"/>
          <w:szCs w:val="20"/>
          <w:lang w:val="mk-MK"/>
        </w:rPr>
        <w:t xml:space="preserve"> како и формата и содржината на образецот на л</w:t>
      </w:r>
      <w:proofErr w:type="spellStart"/>
      <w:r w:rsidR="001D76DD" w:rsidRPr="006065E7">
        <w:rPr>
          <w:rFonts w:ascii="StobiSerif Regular" w:hAnsi="StobiSerif Regular" w:cs="Calibri"/>
          <w:sz w:val="20"/>
          <w:szCs w:val="20"/>
        </w:rPr>
        <w:t>иценца</w:t>
      </w:r>
      <w:proofErr w:type="spellEnd"/>
      <w:r w:rsidR="001D76DD" w:rsidRPr="006065E7">
        <w:rPr>
          <w:rFonts w:ascii="StobiSerif Regular" w:hAnsi="StobiSerif Regular" w:cs="Calibri"/>
          <w:sz w:val="20"/>
          <w:szCs w:val="20"/>
          <w:lang w:val="mk-MK"/>
        </w:rPr>
        <w:t>та</w:t>
      </w:r>
      <w:r w:rsidRPr="006065E7">
        <w:rPr>
          <w:rFonts w:ascii="StobiSerif Regular" w:hAnsi="StobiSerif Regular" w:cs="Calibri"/>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а</w:t>
      </w:r>
      <w:r w:rsidR="001D76DD" w:rsidRPr="006065E7">
        <w:rPr>
          <w:rFonts w:ascii="StobiSerif Regular" w:hAnsi="StobiSerif Regular" w:cs="Arial"/>
          <w:sz w:val="20"/>
          <w:szCs w:val="20"/>
          <w:lang w:val="mk-MK"/>
        </w:rPr>
        <w:t xml:space="preserve">рхитектонските проекти што служат за градење на згради </w:t>
      </w:r>
      <w:r w:rsidR="007C406D">
        <w:rPr>
          <w:rFonts w:ascii="StobiSerif Regular" w:hAnsi="StobiSerif Regular" w:cs="Arial"/>
          <w:sz w:val="20"/>
          <w:szCs w:val="20"/>
          <w:lang w:val="mk-MK"/>
        </w:rPr>
        <w:t xml:space="preserve">што </w:t>
      </w:r>
      <w:r w:rsidR="001D76DD" w:rsidRPr="006065E7">
        <w:rPr>
          <w:rFonts w:ascii="StobiSerif Regular" w:hAnsi="StobiSerif Regular" w:cs="Arial"/>
          <w:sz w:val="20"/>
          <w:szCs w:val="20"/>
          <w:lang w:val="mk-MK"/>
        </w:rPr>
        <w:t>се изработуваат врз основа на стандардите и нормативите за проектирање на згради</w:t>
      </w:r>
      <w:r w:rsidRPr="006065E7">
        <w:rPr>
          <w:rFonts w:ascii="StobiSerif Regular" w:hAnsi="StobiSerif Regular" w:cs="Arial"/>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г</w:t>
      </w:r>
      <w:r w:rsidR="001D76DD" w:rsidRPr="006065E7">
        <w:rPr>
          <w:rFonts w:ascii="StobiSerif Regular" w:hAnsi="StobiSerif Regular" w:cs="Arial"/>
          <w:sz w:val="20"/>
          <w:szCs w:val="20"/>
          <w:lang w:val="mk-MK"/>
        </w:rPr>
        <w:t>радежните проекти што служат за градење на згради се изработуваат врз основа на стандардите и нормативите за проектирање на градежни конструкции</w:t>
      </w:r>
      <w:r w:rsidRPr="006065E7">
        <w:rPr>
          <w:rFonts w:ascii="StobiSerif Regular" w:hAnsi="StobiSerif Regular" w:cs="Arial"/>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с</w:t>
      </w:r>
      <w:proofErr w:type="spellStart"/>
      <w:r w:rsidR="001D76DD" w:rsidRPr="006065E7">
        <w:rPr>
          <w:rFonts w:ascii="StobiSerif Regular" w:hAnsi="StobiSerif Regular" w:cs="Calibri"/>
          <w:sz w:val="20"/>
          <w:szCs w:val="20"/>
        </w:rPr>
        <w:t>одржината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означувањето</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начинот</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на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заверката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на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проектите</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од</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страна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на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одговорните</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лица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како</w:t>
      </w:r>
      <w:proofErr w:type="spellEnd"/>
      <w:r w:rsidR="001D76DD" w:rsidRPr="006065E7">
        <w:rPr>
          <w:rFonts w:ascii="StobiSerif Regular" w:hAnsi="StobiSerif Regular" w:cs="Calibri"/>
          <w:sz w:val="20"/>
          <w:szCs w:val="20"/>
        </w:rPr>
        <w:t xml:space="preserve"> и </w:t>
      </w:r>
      <w:proofErr w:type="spellStart"/>
      <w:r w:rsidR="001D76DD" w:rsidRPr="006065E7">
        <w:rPr>
          <w:rFonts w:ascii="StobiSerif Regular" w:hAnsi="StobiSerif Regular" w:cs="Calibri"/>
          <w:sz w:val="20"/>
          <w:szCs w:val="20"/>
        </w:rPr>
        <w:t>начинот</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на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користење</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на</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електронските</w:t>
      </w:r>
      <w:proofErr w:type="spellEnd"/>
      <w:r w:rsidR="001D76DD" w:rsidRPr="006065E7">
        <w:rPr>
          <w:rFonts w:ascii="StobiSerif Regular" w:hAnsi="StobiSerif Regular" w:cs="Calibri"/>
          <w:sz w:val="20"/>
          <w:szCs w:val="20"/>
        </w:rPr>
        <w:t xml:space="preserve"> </w:t>
      </w:r>
      <w:proofErr w:type="spellStart"/>
      <w:r w:rsidR="001D76DD" w:rsidRPr="006065E7">
        <w:rPr>
          <w:rFonts w:ascii="StobiSerif Regular" w:hAnsi="StobiSerif Regular" w:cs="Calibri"/>
          <w:sz w:val="20"/>
          <w:szCs w:val="20"/>
        </w:rPr>
        <w:t>записи</w:t>
      </w:r>
      <w:proofErr w:type="spellEnd"/>
      <w:r w:rsidRPr="006065E7">
        <w:rPr>
          <w:rFonts w:ascii="StobiSerif Regular" w:hAnsi="StobiSerif Regular" w:cs="Calibri"/>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с</w:t>
      </w:r>
      <w:proofErr w:type="spellStart"/>
      <w:r w:rsidR="001D76DD" w:rsidRPr="006065E7">
        <w:rPr>
          <w:rFonts w:ascii="StobiSerif Regular" w:hAnsi="StobiSerif Regular"/>
          <w:sz w:val="20"/>
          <w:szCs w:val="20"/>
        </w:rPr>
        <w:t>одржината</w:t>
      </w:r>
      <w:proofErr w:type="spellEnd"/>
      <w:r w:rsidR="001D76DD" w:rsidRPr="006065E7">
        <w:rPr>
          <w:rFonts w:ascii="StobiSerif Regular" w:hAnsi="StobiSerif Regular"/>
          <w:sz w:val="20"/>
          <w:szCs w:val="20"/>
        </w:rPr>
        <w:t xml:space="preserve"> и </w:t>
      </w:r>
      <w:proofErr w:type="spellStart"/>
      <w:r w:rsidR="001D76DD" w:rsidRPr="006065E7">
        <w:rPr>
          <w:rFonts w:ascii="StobiSerif Regular" w:hAnsi="StobiSerif Regular"/>
          <w:sz w:val="20"/>
          <w:szCs w:val="20"/>
        </w:rPr>
        <w:t>обемот</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посебната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стручна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ревизија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за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сеизмичка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отпорност</w:t>
      </w:r>
      <w:proofErr w:type="spellEnd"/>
      <w:r w:rsidR="001D76DD" w:rsidRPr="006065E7">
        <w:rPr>
          <w:rFonts w:ascii="StobiSerif Regular" w:hAnsi="StobiSerif Regular"/>
          <w:sz w:val="20"/>
          <w:szCs w:val="20"/>
        </w:rPr>
        <w:t xml:space="preserve"> и </w:t>
      </w:r>
      <w:proofErr w:type="spellStart"/>
      <w:r w:rsidR="001D76DD" w:rsidRPr="006065E7">
        <w:rPr>
          <w:rFonts w:ascii="StobiSerif Regular" w:hAnsi="StobiSerif Regular"/>
          <w:sz w:val="20"/>
          <w:szCs w:val="20"/>
        </w:rPr>
        <w:t>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извештаите</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за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усогласеноста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изведената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носива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конструкција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со</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основниот</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проект</w:t>
      </w:r>
      <w:proofErr w:type="spellEnd"/>
      <w:r w:rsidR="001D76DD" w:rsidRPr="006065E7">
        <w:rPr>
          <w:rFonts w:ascii="StobiSerif Regular" w:hAnsi="StobiSerif Regular"/>
          <w:sz w:val="20"/>
          <w:szCs w:val="20"/>
        </w:rPr>
        <w:t xml:space="preserve"> и </w:t>
      </w:r>
      <w:proofErr w:type="spellStart"/>
      <w:r w:rsidR="001D76DD" w:rsidRPr="006065E7">
        <w:rPr>
          <w:rFonts w:ascii="StobiSerif Regular" w:hAnsi="StobiSerif Regular"/>
          <w:sz w:val="20"/>
          <w:szCs w:val="20"/>
        </w:rPr>
        <w:t>постигнатиот</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степен</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сеизмичка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заштита</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кои</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се</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нејзин</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составен</w:t>
      </w:r>
      <w:proofErr w:type="spellEnd"/>
      <w:r w:rsidR="001D76DD" w:rsidRPr="006065E7">
        <w:rPr>
          <w:rFonts w:ascii="StobiSerif Regular" w:hAnsi="StobiSerif Regular"/>
          <w:sz w:val="20"/>
          <w:szCs w:val="20"/>
        </w:rPr>
        <w:t xml:space="preserve"> </w:t>
      </w:r>
      <w:proofErr w:type="spellStart"/>
      <w:r w:rsidR="001D76DD" w:rsidRPr="006065E7">
        <w:rPr>
          <w:rFonts w:ascii="StobiSerif Regular" w:hAnsi="StobiSerif Regular"/>
          <w:sz w:val="20"/>
          <w:szCs w:val="20"/>
        </w:rPr>
        <w:t>дел</w:t>
      </w:r>
      <w:proofErr w:type="spellEnd"/>
      <w:r w:rsidRPr="006065E7">
        <w:rPr>
          <w:rFonts w:ascii="StobiSerif Regular" w:hAnsi="StobiSerif Regular"/>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с</w:t>
      </w:r>
      <w:proofErr w:type="spellStart"/>
      <w:r w:rsidR="001D76DD" w:rsidRPr="006065E7">
        <w:rPr>
          <w:rFonts w:ascii="StobiSerif Regular" w:hAnsi="StobiSerif Regular" w:cs="Arial"/>
          <w:sz w:val="20"/>
          <w:szCs w:val="20"/>
        </w:rPr>
        <w:t>одржината</w:t>
      </w:r>
      <w:proofErr w:type="spellEnd"/>
      <w:r w:rsidR="001D76DD" w:rsidRPr="006065E7">
        <w:rPr>
          <w:rFonts w:ascii="StobiSerif Regular" w:hAnsi="StobiSerif Regular" w:cs="Arial"/>
          <w:sz w:val="20"/>
          <w:szCs w:val="20"/>
        </w:rPr>
        <w:t xml:space="preserve"> и </w:t>
      </w:r>
      <w:proofErr w:type="spellStart"/>
      <w:r w:rsidR="001D76DD" w:rsidRPr="006065E7">
        <w:rPr>
          <w:rFonts w:ascii="StobiSerif Regular" w:hAnsi="StobiSerif Regular" w:cs="Arial"/>
          <w:sz w:val="20"/>
          <w:szCs w:val="20"/>
        </w:rPr>
        <w:t>обемот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вршењето</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ревизија</w:t>
      </w:r>
      <w:proofErr w:type="spellEnd"/>
      <w:r w:rsidR="001D76DD" w:rsidRPr="006065E7">
        <w:rPr>
          <w:rFonts w:ascii="StobiSerif Regular" w:hAnsi="StobiSerif Regular" w:cs="Arial"/>
          <w:sz w:val="20"/>
          <w:szCs w:val="20"/>
          <w:lang w:val="mk-MK"/>
        </w:rPr>
        <w:t>, различните видови на стручни ревизии и</w:t>
      </w:r>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начинот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заверката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ревидираниот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проект</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од</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страна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на</w:t>
      </w:r>
      <w:proofErr w:type="spellEnd"/>
      <w:r w:rsidR="001D76DD" w:rsidRPr="006065E7">
        <w:rPr>
          <w:rFonts w:ascii="StobiSerif Regular" w:hAnsi="StobiSerif Regular" w:cs="Arial"/>
          <w:sz w:val="20"/>
          <w:szCs w:val="20"/>
        </w:rPr>
        <w:t xml:space="preserve"> </w:t>
      </w:r>
      <w:proofErr w:type="spellStart"/>
      <w:r w:rsidR="001D76DD" w:rsidRPr="006065E7">
        <w:rPr>
          <w:rFonts w:ascii="StobiSerif Regular" w:hAnsi="StobiSerif Regular" w:cs="Arial"/>
          <w:sz w:val="20"/>
          <w:szCs w:val="20"/>
        </w:rPr>
        <w:t>ревидентот</w:t>
      </w:r>
      <w:proofErr w:type="spellEnd"/>
      <w:r w:rsidR="001D76DD" w:rsidRPr="006065E7">
        <w:rPr>
          <w:rFonts w:ascii="StobiSerif Regular" w:hAnsi="StobiSerif Regular" w:cs="Arial"/>
          <w:sz w:val="20"/>
          <w:szCs w:val="20"/>
          <w:lang w:val="mk-MK"/>
        </w:rPr>
        <w:t xml:space="preserve"> </w:t>
      </w:r>
      <w:r w:rsidRPr="006065E7">
        <w:rPr>
          <w:rFonts w:ascii="StobiSerif Regular" w:hAnsi="StobiSerif Regular" w:cs="Arial"/>
          <w:sz w:val="20"/>
          <w:szCs w:val="20"/>
          <w:lang w:val="mk-MK"/>
        </w:rPr>
        <w:t>;</w:t>
      </w:r>
    </w:p>
    <w:p w:rsidR="001D76DD" w:rsidRPr="006065E7" w:rsidRDefault="003373D5"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 xml:space="preserve">Акт за </w:t>
      </w:r>
      <w:r w:rsidR="001D76DD" w:rsidRPr="006065E7">
        <w:rPr>
          <w:rFonts w:ascii="StobiSerif Regular" w:hAnsi="StobiSerif Regular" w:cs="Arial"/>
          <w:sz w:val="20"/>
          <w:szCs w:val="20"/>
          <w:lang w:val="mk-MK"/>
        </w:rPr>
        <w:t>листата на градби за коишто ревизијата не е задолжителна, како и листата на градби за коишто ревизијата</w:t>
      </w:r>
      <w:r w:rsidRPr="006065E7">
        <w:rPr>
          <w:rFonts w:ascii="StobiSerif Regular" w:hAnsi="StobiSerif Regular" w:cs="Arial"/>
          <w:sz w:val="20"/>
          <w:szCs w:val="20"/>
          <w:lang w:val="mk-MK"/>
        </w:rPr>
        <w:t>;</w:t>
      </w:r>
      <w:r w:rsidR="001D76DD" w:rsidRPr="006065E7">
        <w:rPr>
          <w:rFonts w:ascii="StobiSerif Regular" w:hAnsi="StobiSerif Regular" w:cs="Arial"/>
          <w:sz w:val="20"/>
          <w:szCs w:val="20"/>
          <w:lang w:val="mk-MK"/>
        </w:rPr>
        <w:t xml:space="preserve"> </w:t>
      </w:r>
    </w:p>
    <w:p w:rsidR="00363F39" w:rsidRPr="006065E7" w:rsidRDefault="003373D5" w:rsidP="003373D5">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с</w:t>
      </w:r>
      <w:r w:rsidR="00363F39" w:rsidRPr="006065E7">
        <w:rPr>
          <w:rFonts w:ascii="StobiSerif Regular" w:hAnsi="StobiSerif Regular" w:cs="Arial"/>
          <w:sz w:val="20"/>
          <w:szCs w:val="20"/>
          <w:lang w:val="mk-MK"/>
        </w:rPr>
        <w:t xml:space="preserve">тручната ревизија на проектите за инфраструктури се изработува од сите инженерски области релевантни за видот на инфраструктурата или нејзините делови, а </w:t>
      </w:r>
      <w:proofErr w:type="spellStart"/>
      <w:r w:rsidR="00363F39" w:rsidRPr="006065E7">
        <w:rPr>
          <w:rFonts w:ascii="StobiSerif Regular" w:hAnsi="StobiSerif Regular" w:cs="Arial"/>
          <w:sz w:val="20"/>
          <w:szCs w:val="20"/>
        </w:rPr>
        <w:t>содржината</w:t>
      </w:r>
      <w:proofErr w:type="spellEnd"/>
      <w:r w:rsidR="00363F39" w:rsidRPr="006065E7">
        <w:rPr>
          <w:rFonts w:ascii="StobiSerif Regular" w:hAnsi="StobiSerif Regular" w:cs="Arial"/>
          <w:sz w:val="20"/>
          <w:szCs w:val="20"/>
        </w:rPr>
        <w:t xml:space="preserve"> и </w:t>
      </w:r>
      <w:proofErr w:type="spellStart"/>
      <w:r w:rsidR="00363F39" w:rsidRPr="006065E7">
        <w:rPr>
          <w:rFonts w:ascii="StobiSerif Regular" w:hAnsi="StobiSerif Regular" w:cs="Arial"/>
          <w:sz w:val="20"/>
          <w:szCs w:val="20"/>
        </w:rPr>
        <w:t>обемот</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вршењето</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ревизија</w:t>
      </w:r>
      <w:proofErr w:type="spellEnd"/>
      <w:r w:rsidR="00363F39" w:rsidRPr="006065E7">
        <w:rPr>
          <w:rFonts w:ascii="StobiSerif Regular" w:hAnsi="StobiSerif Regular" w:cs="Arial"/>
          <w:sz w:val="20"/>
          <w:szCs w:val="20"/>
          <w:lang w:val="mk-MK"/>
        </w:rPr>
        <w:t>, различните видови на стручни ревизии и</w:t>
      </w:r>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начинот</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заверката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ревидираниот</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проект</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од</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страна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ревидентот</w:t>
      </w:r>
      <w:proofErr w:type="spellEnd"/>
      <w:r w:rsidRPr="006065E7">
        <w:rPr>
          <w:rFonts w:ascii="StobiSerif Regular" w:hAnsi="StobiSerif Regular" w:cs="Arial"/>
          <w:sz w:val="20"/>
          <w:szCs w:val="20"/>
          <w:lang w:val="mk-MK"/>
        </w:rPr>
        <w:t>,;</w:t>
      </w:r>
    </w:p>
    <w:p w:rsidR="009A2F35" w:rsidRPr="006065E7" w:rsidRDefault="003373D5" w:rsidP="00363F39">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з</w:t>
      </w:r>
      <w:r w:rsidR="009A2F35" w:rsidRPr="006065E7">
        <w:rPr>
          <w:rFonts w:ascii="StobiSerif Regular" w:hAnsi="StobiSerif Regular"/>
          <w:sz w:val="20"/>
          <w:szCs w:val="20"/>
          <w:lang w:val="mk-MK"/>
        </w:rPr>
        <w:t>адолжителната содржина на студијата за оправданост на инфраструк</w:t>
      </w:r>
      <w:r w:rsidRPr="006065E7">
        <w:rPr>
          <w:rFonts w:ascii="StobiSerif Regular" w:hAnsi="StobiSerif Regular"/>
          <w:sz w:val="20"/>
          <w:szCs w:val="20"/>
          <w:lang w:val="mk-MK"/>
        </w:rPr>
        <w:t>турни градби;</w:t>
      </w:r>
    </w:p>
    <w:p w:rsidR="003373D5" w:rsidRPr="006065E7" w:rsidRDefault="003373D5" w:rsidP="003373D5">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п</w:t>
      </w:r>
      <w:proofErr w:type="spellStart"/>
      <w:r w:rsidR="00363F39" w:rsidRPr="006065E7">
        <w:rPr>
          <w:rFonts w:ascii="StobiSerif Regular" w:hAnsi="StobiSerif Regular" w:cs="Arial"/>
          <w:sz w:val="20"/>
          <w:szCs w:val="20"/>
        </w:rPr>
        <w:t>остапката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за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нострификација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содржината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писмениот</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извештај</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согласноста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за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нострификација</w:t>
      </w:r>
      <w:proofErr w:type="spellEnd"/>
      <w:r w:rsidR="00363F39" w:rsidRPr="006065E7">
        <w:rPr>
          <w:rFonts w:ascii="StobiSerif Regular" w:hAnsi="StobiSerif Regular" w:cs="Arial"/>
          <w:sz w:val="20"/>
          <w:szCs w:val="20"/>
          <w:lang w:val="mk-MK"/>
        </w:rPr>
        <w:t>, начинот за одредување на трошокот за нострификацијата и</w:t>
      </w:r>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начинот</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заверување</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проектите</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од</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страна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на</w:t>
      </w:r>
      <w:proofErr w:type="spellEnd"/>
      <w:r w:rsidR="00363F39" w:rsidRPr="006065E7">
        <w:rPr>
          <w:rFonts w:ascii="StobiSerif Regular" w:hAnsi="StobiSerif Regular" w:cs="Arial"/>
          <w:sz w:val="20"/>
          <w:szCs w:val="20"/>
        </w:rPr>
        <w:t xml:space="preserve"> </w:t>
      </w:r>
      <w:proofErr w:type="spellStart"/>
      <w:r w:rsidR="00363F39" w:rsidRPr="006065E7">
        <w:rPr>
          <w:rFonts w:ascii="StobiSerif Regular" w:hAnsi="StobiSerif Regular" w:cs="Arial"/>
          <w:sz w:val="20"/>
          <w:szCs w:val="20"/>
        </w:rPr>
        <w:t>комисијата</w:t>
      </w:r>
      <w:proofErr w:type="spellEnd"/>
      <w:r w:rsidRPr="006065E7">
        <w:rPr>
          <w:rFonts w:ascii="StobiSerif Regular" w:hAnsi="StobiSerif Regular" w:cs="Arial"/>
          <w:sz w:val="20"/>
          <w:szCs w:val="20"/>
          <w:lang w:val="mk-MK"/>
        </w:rPr>
        <w:t>;</w:t>
      </w:r>
    </w:p>
    <w:p w:rsidR="00981F43"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w:t>
      </w:r>
      <w:proofErr w:type="spellStart"/>
      <w:r w:rsidRPr="006065E7">
        <w:rPr>
          <w:rFonts w:ascii="StobiSerif Regular" w:hAnsi="StobiSerif Regular" w:cs="Arial"/>
          <w:sz w:val="20"/>
          <w:szCs w:val="20"/>
        </w:rPr>
        <w:t>ачинот</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на</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спроведување</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на</w:t>
      </w:r>
      <w:proofErr w:type="spellEnd"/>
      <w:r w:rsidRPr="006065E7">
        <w:rPr>
          <w:rFonts w:ascii="StobiSerif Regular" w:hAnsi="StobiSerif Regular" w:cs="Arial"/>
          <w:sz w:val="20"/>
          <w:szCs w:val="20"/>
        </w:rPr>
        <w:t xml:space="preserve"> </w:t>
      </w:r>
      <w:r w:rsidRPr="006065E7">
        <w:rPr>
          <w:rFonts w:ascii="StobiSerif Regular" w:hAnsi="StobiSerif Regular" w:cs="Arial"/>
          <w:sz w:val="20"/>
          <w:szCs w:val="20"/>
          <w:lang w:val="mk-MK"/>
        </w:rPr>
        <w:t xml:space="preserve">постапките при изградбата на градби преку </w:t>
      </w:r>
      <w:proofErr w:type="spellStart"/>
      <w:r w:rsidRPr="006065E7">
        <w:rPr>
          <w:rFonts w:ascii="StobiSerif Regular" w:hAnsi="StobiSerif Regular" w:cs="Arial"/>
          <w:sz w:val="20"/>
          <w:szCs w:val="20"/>
        </w:rPr>
        <w:t>информацискиот</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систем</w:t>
      </w:r>
      <w:proofErr w:type="spellEnd"/>
      <w:r w:rsidRPr="006065E7">
        <w:rPr>
          <w:rFonts w:ascii="StobiSerif Regular" w:hAnsi="StobiSerif Regular" w:cs="Arial"/>
          <w:sz w:val="20"/>
          <w:szCs w:val="20"/>
        </w:rPr>
        <w:t xml:space="preserve"> е-</w:t>
      </w:r>
      <w:r w:rsidRPr="006065E7">
        <w:rPr>
          <w:rFonts w:ascii="StobiSerif Regular" w:hAnsi="StobiSerif Regular" w:cs="Arial"/>
          <w:sz w:val="20"/>
          <w:szCs w:val="20"/>
          <w:lang w:val="mk-MK"/>
        </w:rPr>
        <w:t>градење</w:t>
      </w:r>
      <w:r w:rsidR="003373D5" w:rsidRPr="006065E7">
        <w:rPr>
          <w:rFonts w:ascii="StobiSerif Regular" w:hAnsi="StobiSerif Regular" w:cs="Arial"/>
          <w:sz w:val="20"/>
          <w:szCs w:val="20"/>
          <w:lang w:val="mk-MK"/>
        </w:rPr>
        <w:t>;</w:t>
      </w:r>
      <w:r w:rsidRPr="006065E7">
        <w:rPr>
          <w:rFonts w:ascii="StobiSerif Regular" w:hAnsi="StobiSerif Regular" w:cs="Arial"/>
          <w:sz w:val="20"/>
          <w:szCs w:val="20"/>
          <w:lang w:val="mk-MK"/>
        </w:rPr>
        <w:t xml:space="preserve"> </w:t>
      </w:r>
    </w:p>
    <w:p w:rsidR="00981F43"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 xml:space="preserve">Акт за начинот на работење на интероперабилниот и мултиплатформен систем во кој се поврзуваат информациските системи е-урбанизам и е-градење со други просторни податоци релевантни за планирањето и уредувањето на просторот; </w:t>
      </w:r>
    </w:p>
    <w:p w:rsidR="00981F43"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 xml:space="preserve">Акт за начинот на уредувањето и обезбедувањето на градилиштето, мерките за заштита на соседите, минувачите и животната средина од процесите на градење што се одвиваат на градилиштето, како и поблискиот изглед и содржина на </w:t>
      </w:r>
      <w:proofErr w:type="spellStart"/>
      <w:r w:rsidRPr="006065E7">
        <w:rPr>
          <w:rFonts w:ascii="StobiSerif Regular" w:hAnsi="StobiSerif Regular" w:cs="Arial"/>
          <w:sz w:val="20"/>
          <w:szCs w:val="20"/>
        </w:rPr>
        <w:t>информативна</w:t>
      </w:r>
      <w:proofErr w:type="spellEnd"/>
      <w:r w:rsidRPr="006065E7">
        <w:rPr>
          <w:rFonts w:ascii="StobiSerif Regular" w:hAnsi="StobiSerif Regular" w:cs="Arial"/>
          <w:sz w:val="20"/>
          <w:szCs w:val="20"/>
          <w:lang w:val="mk-MK"/>
        </w:rPr>
        <w:t>та</w:t>
      </w:r>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табла</w:t>
      </w:r>
      <w:proofErr w:type="spellEnd"/>
      <w:r w:rsidRPr="006065E7">
        <w:rPr>
          <w:rFonts w:ascii="StobiSerif Regular" w:hAnsi="StobiSerif Regular" w:cs="Arial"/>
          <w:sz w:val="20"/>
          <w:szCs w:val="20"/>
          <w:lang w:val="mk-MK"/>
        </w:rPr>
        <w:t xml:space="preserve"> со која се обележува градилиштето;</w:t>
      </w:r>
    </w:p>
    <w:p w:rsidR="00981F43"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Акт за н</w:t>
      </w:r>
      <w:proofErr w:type="spellStart"/>
      <w:r w:rsidRPr="006065E7">
        <w:rPr>
          <w:rFonts w:ascii="StobiSerif Regular" w:hAnsi="StobiSerif Regular" w:cs="Arial"/>
          <w:sz w:val="20"/>
          <w:szCs w:val="20"/>
        </w:rPr>
        <w:t>ачинот</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на</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затворање</w:t>
      </w:r>
      <w:proofErr w:type="spellEnd"/>
      <w:r w:rsidRPr="006065E7">
        <w:rPr>
          <w:rFonts w:ascii="StobiSerif Regular" w:hAnsi="StobiSerif Regular" w:cs="Arial"/>
          <w:sz w:val="20"/>
          <w:szCs w:val="20"/>
        </w:rPr>
        <w:t xml:space="preserve"> и </w:t>
      </w:r>
      <w:proofErr w:type="spellStart"/>
      <w:r w:rsidRPr="006065E7">
        <w:rPr>
          <w:rFonts w:ascii="StobiSerif Regular" w:hAnsi="StobiSerif Regular" w:cs="Arial"/>
          <w:sz w:val="20"/>
          <w:szCs w:val="20"/>
        </w:rPr>
        <w:t>означување</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на</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затворено</w:t>
      </w:r>
      <w:proofErr w:type="spellEnd"/>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градилиште</w:t>
      </w:r>
      <w:proofErr w:type="spellEnd"/>
      <w:r w:rsidRPr="006065E7">
        <w:rPr>
          <w:rFonts w:ascii="StobiSerif Regular" w:hAnsi="StobiSerif Regular" w:cs="Arial"/>
          <w:sz w:val="20"/>
          <w:szCs w:val="20"/>
        </w:rPr>
        <w:t>;</w:t>
      </w:r>
    </w:p>
    <w:p w:rsidR="00981F43" w:rsidRPr="006065E7" w:rsidRDefault="00981F43" w:rsidP="002112DE">
      <w:pPr>
        <w:numPr>
          <w:ilvl w:val="0"/>
          <w:numId w:val="14"/>
        </w:numPr>
        <w:tabs>
          <w:tab w:val="left" w:pos="675"/>
        </w:tabs>
        <w:spacing w:line="276" w:lineRule="auto"/>
        <w:jc w:val="both"/>
        <w:rPr>
          <w:rFonts w:ascii="StobiSerif Regular" w:hAnsi="StobiSerif Regular"/>
          <w:sz w:val="20"/>
          <w:szCs w:val="20"/>
          <w:lang w:val="mk-MK"/>
        </w:rPr>
      </w:pPr>
      <w:r w:rsidRPr="006065E7">
        <w:rPr>
          <w:rFonts w:ascii="StobiSerif Regular" w:hAnsi="StobiSerif Regular" w:cs="Arial"/>
          <w:sz w:val="20"/>
          <w:szCs w:val="20"/>
          <w:lang w:val="mk-MK"/>
        </w:rPr>
        <w:t xml:space="preserve">Акт за начинот на уредувањето и обезбедувањето на градилиштето, мерките за заштита на соседите, минувачите и животната средина од процесите на градење што се одвиваат на </w:t>
      </w:r>
      <w:r w:rsidRPr="006065E7">
        <w:rPr>
          <w:rFonts w:ascii="StobiSerif Regular" w:hAnsi="StobiSerif Regular" w:cs="Arial"/>
          <w:sz w:val="20"/>
          <w:szCs w:val="20"/>
          <w:lang w:val="mk-MK"/>
        </w:rPr>
        <w:lastRenderedPageBreak/>
        <w:t xml:space="preserve">градилиштето, како и поблискиот изглед и содржина на </w:t>
      </w:r>
      <w:proofErr w:type="spellStart"/>
      <w:r w:rsidRPr="006065E7">
        <w:rPr>
          <w:rFonts w:ascii="StobiSerif Regular" w:hAnsi="StobiSerif Regular" w:cs="Arial"/>
          <w:sz w:val="20"/>
          <w:szCs w:val="20"/>
        </w:rPr>
        <w:t>информативна</w:t>
      </w:r>
      <w:proofErr w:type="spellEnd"/>
      <w:r w:rsidRPr="006065E7">
        <w:rPr>
          <w:rFonts w:ascii="StobiSerif Regular" w:hAnsi="StobiSerif Regular" w:cs="Arial"/>
          <w:sz w:val="20"/>
          <w:szCs w:val="20"/>
          <w:lang w:val="mk-MK"/>
        </w:rPr>
        <w:t>та</w:t>
      </w:r>
      <w:r w:rsidRPr="006065E7">
        <w:rPr>
          <w:rFonts w:ascii="StobiSerif Regular" w:hAnsi="StobiSerif Regular" w:cs="Arial"/>
          <w:sz w:val="20"/>
          <w:szCs w:val="20"/>
        </w:rPr>
        <w:t xml:space="preserve"> </w:t>
      </w:r>
      <w:proofErr w:type="spellStart"/>
      <w:r w:rsidRPr="006065E7">
        <w:rPr>
          <w:rFonts w:ascii="StobiSerif Regular" w:hAnsi="StobiSerif Regular" w:cs="Arial"/>
          <w:sz w:val="20"/>
          <w:szCs w:val="20"/>
        </w:rPr>
        <w:t>табла</w:t>
      </w:r>
      <w:proofErr w:type="spellEnd"/>
      <w:r w:rsidRPr="006065E7">
        <w:rPr>
          <w:rFonts w:ascii="StobiSerif Regular" w:hAnsi="StobiSerif Regular" w:cs="Arial"/>
          <w:sz w:val="20"/>
          <w:szCs w:val="20"/>
          <w:lang w:val="mk-MK"/>
        </w:rPr>
        <w:t xml:space="preserve"> со која се обележува градилиштето</w:t>
      </w:r>
      <w:r w:rsidR="00806FD8" w:rsidRPr="006065E7">
        <w:rPr>
          <w:rFonts w:ascii="StobiSerif Regular" w:hAnsi="StobiSerif Regular" w:cs="Arial"/>
          <w:sz w:val="20"/>
          <w:szCs w:val="20"/>
          <w:lang w:val="mk-MK"/>
        </w:rPr>
        <w:t>.</w:t>
      </w:r>
    </w:p>
    <w:p w:rsidR="004D220E" w:rsidRPr="006065E7" w:rsidRDefault="004D220E" w:rsidP="00763C6C">
      <w:pPr>
        <w:tabs>
          <w:tab w:val="left" w:pos="675"/>
        </w:tabs>
        <w:spacing w:line="276" w:lineRule="auto"/>
        <w:rPr>
          <w:rFonts w:ascii="StobiSerif Regular" w:hAnsi="StobiSerif Regular"/>
          <w:i/>
          <w:sz w:val="20"/>
          <w:szCs w:val="20"/>
          <w:lang w:val="mk-MK"/>
        </w:rPr>
      </w:pPr>
    </w:p>
    <w:p w:rsidR="00763C6C" w:rsidRPr="00E05B0D" w:rsidRDefault="00763C6C" w:rsidP="00763C6C">
      <w:pPr>
        <w:tabs>
          <w:tab w:val="left" w:pos="675"/>
        </w:tabs>
        <w:spacing w:line="276" w:lineRule="auto"/>
        <w:rPr>
          <w:rFonts w:ascii="StobiSerif Regular" w:hAnsi="StobiSerif Regular"/>
          <w:i/>
          <w:sz w:val="20"/>
          <w:szCs w:val="20"/>
          <w:lang w:val="mk-MK"/>
        </w:rPr>
      </w:pPr>
      <w:r w:rsidRPr="006065E7">
        <w:rPr>
          <w:rFonts w:ascii="StobiSerif Regular" w:hAnsi="StobiSerif Regular"/>
          <w:i/>
          <w:sz w:val="20"/>
          <w:szCs w:val="20"/>
          <w:lang w:val="mk-MK"/>
        </w:rPr>
        <w:tab/>
      </w:r>
      <w:r w:rsidR="00C76BA6" w:rsidRPr="00E05B0D">
        <w:rPr>
          <w:rFonts w:ascii="StobiSerif Regular" w:hAnsi="StobiSerif Regular"/>
          <w:i/>
          <w:sz w:val="20"/>
          <w:szCs w:val="20"/>
          <w:lang w:val="mk-MK"/>
        </w:rPr>
        <w:t xml:space="preserve">7.3       </w:t>
      </w:r>
      <w:r w:rsidRPr="00E05B0D">
        <w:rPr>
          <w:rFonts w:ascii="StobiSerif Regular" w:hAnsi="StobiSerif Regular"/>
          <w:i/>
          <w:sz w:val="20"/>
          <w:szCs w:val="20"/>
          <w:lang w:val="mk-MK"/>
        </w:rPr>
        <w:t>Органи на државната управа, државни органи и други органи надлежни за спроведување</w:t>
      </w:r>
    </w:p>
    <w:p w:rsidR="003373D5" w:rsidRPr="006065E7" w:rsidRDefault="008D7BE9" w:rsidP="003373D5">
      <w:pPr>
        <w:tabs>
          <w:tab w:val="left" w:pos="675"/>
        </w:tabs>
        <w:spacing w:line="276" w:lineRule="auto"/>
        <w:jc w:val="both"/>
        <w:rPr>
          <w:rFonts w:ascii="StobiSerif Regular" w:hAnsi="StobiSerif Regular"/>
          <w:sz w:val="20"/>
          <w:szCs w:val="20"/>
          <w:lang w:val="mk-MK"/>
        </w:rPr>
      </w:pPr>
      <w:r w:rsidRPr="006065E7">
        <w:rPr>
          <w:rFonts w:ascii="StobiSerif Regular" w:hAnsi="StobiSerif Regular"/>
          <w:sz w:val="20"/>
          <w:szCs w:val="20"/>
          <w:lang w:val="mk-MK"/>
        </w:rPr>
        <w:tab/>
      </w:r>
      <w:r w:rsidR="00763C6C" w:rsidRPr="006065E7">
        <w:rPr>
          <w:rFonts w:ascii="StobiSerif Regular" w:hAnsi="StobiSerif Regular"/>
          <w:sz w:val="20"/>
          <w:szCs w:val="20"/>
          <w:lang w:val="mk-MK"/>
        </w:rPr>
        <w:t xml:space="preserve">Министерство за транспорт и врски, </w:t>
      </w:r>
      <w:r w:rsidR="004D220E" w:rsidRPr="006065E7">
        <w:rPr>
          <w:rFonts w:ascii="StobiSerif Regular" w:hAnsi="StobiSerif Regular"/>
          <w:sz w:val="20"/>
          <w:szCs w:val="20"/>
          <w:lang w:val="mk-MK"/>
        </w:rPr>
        <w:t>Државен инспекторат</w:t>
      </w:r>
      <w:r w:rsidR="00A06575" w:rsidRPr="006065E7">
        <w:rPr>
          <w:rFonts w:ascii="StobiSerif Regular" w:hAnsi="StobiSerif Regular"/>
          <w:sz w:val="20"/>
          <w:szCs w:val="20"/>
          <w:lang w:val="mk-MK"/>
        </w:rPr>
        <w:t xml:space="preserve"> за градежништво и урбанизам</w:t>
      </w:r>
      <w:r w:rsidR="004D220E" w:rsidRPr="006065E7">
        <w:rPr>
          <w:rFonts w:ascii="StobiSerif Regular" w:hAnsi="StobiSerif Regular"/>
          <w:sz w:val="20"/>
          <w:szCs w:val="20"/>
          <w:lang w:val="mk-MK"/>
        </w:rPr>
        <w:t xml:space="preserve">, </w:t>
      </w:r>
      <w:r w:rsidR="00D50A6B" w:rsidRPr="006065E7">
        <w:rPr>
          <w:rFonts w:ascii="StobiSerif Regular" w:hAnsi="StobiSerif Regular"/>
          <w:sz w:val="20"/>
          <w:szCs w:val="20"/>
          <w:lang w:val="mk-MK"/>
        </w:rPr>
        <w:t>Општините, општините во Градот Скопје и Градот Скопје</w:t>
      </w:r>
      <w:r w:rsidR="00A06575" w:rsidRPr="006065E7">
        <w:rPr>
          <w:rFonts w:ascii="StobiSerif Regular" w:hAnsi="StobiSerif Regular"/>
          <w:sz w:val="20"/>
          <w:szCs w:val="20"/>
          <w:lang w:val="mk-MK"/>
        </w:rPr>
        <w:t xml:space="preserve"> и нивните инспекци</w:t>
      </w:r>
      <w:r w:rsidR="003373D5" w:rsidRPr="006065E7">
        <w:rPr>
          <w:rFonts w:ascii="StobiSerif Regular" w:hAnsi="StobiSerif Regular"/>
          <w:sz w:val="20"/>
          <w:szCs w:val="20"/>
          <w:lang w:val="mk-MK"/>
        </w:rPr>
        <w:t>с</w:t>
      </w:r>
      <w:r w:rsidR="00A06575" w:rsidRPr="006065E7">
        <w:rPr>
          <w:rFonts w:ascii="StobiSerif Regular" w:hAnsi="StobiSerif Regular"/>
          <w:sz w:val="20"/>
          <w:szCs w:val="20"/>
          <w:lang w:val="mk-MK"/>
        </w:rPr>
        <w:t>ки служби</w:t>
      </w:r>
      <w:r w:rsidR="003373D5" w:rsidRPr="006065E7">
        <w:rPr>
          <w:rFonts w:ascii="StobiSerif Regular" w:hAnsi="StobiSerif Regular"/>
          <w:sz w:val="20"/>
          <w:szCs w:val="20"/>
          <w:lang w:val="mk-MK"/>
        </w:rPr>
        <w:t>.</w:t>
      </w:r>
    </w:p>
    <w:p w:rsidR="003373D5" w:rsidRPr="006065E7" w:rsidRDefault="003373D5" w:rsidP="003373D5">
      <w:pPr>
        <w:tabs>
          <w:tab w:val="left" w:pos="675"/>
        </w:tabs>
        <w:spacing w:line="276" w:lineRule="auto"/>
        <w:jc w:val="both"/>
        <w:rPr>
          <w:rFonts w:ascii="StobiSerif Regular" w:hAnsi="StobiSerif Regular"/>
          <w:sz w:val="20"/>
          <w:szCs w:val="20"/>
          <w:lang w:val="mk-MK"/>
        </w:rPr>
      </w:pPr>
    </w:p>
    <w:p w:rsidR="00763C6C" w:rsidRPr="006065E7" w:rsidRDefault="00E05B0D" w:rsidP="003373D5">
      <w:pPr>
        <w:tabs>
          <w:tab w:val="left" w:pos="675"/>
        </w:tabs>
        <w:spacing w:line="276" w:lineRule="auto"/>
        <w:jc w:val="both"/>
        <w:rPr>
          <w:rFonts w:ascii="StobiSerif Regular" w:hAnsi="StobiSerif Regular"/>
          <w:i/>
          <w:sz w:val="20"/>
          <w:szCs w:val="20"/>
          <w:lang w:val="mk-MK"/>
        </w:rPr>
      </w:pPr>
      <w:r>
        <w:rPr>
          <w:rFonts w:ascii="StobiSerif Regular" w:hAnsi="StobiSerif Regular"/>
          <w:i/>
          <w:sz w:val="20"/>
          <w:szCs w:val="20"/>
          <w:lang w:val="mk-MK"/>
        </w:rPr>
        <w:tab/>
        <w:t xml:space="preserve">7.4 </w:t>
      </w:r>
      <w:r w:rsidR="00763C6C" w:rsidRPr="006065E7">
        <w:rPr>
          <w:rFonts w:ascii="StobiSerif Regular" w:hAnsi="StobiSerif Regular"/>
          <w:i/>
          <w:sz w:val="20"/>
          <w:szCs w:val="20"/>
          <w:lang w:val="mk-MK"/>
        </w:rPr>
        <w:t>Активности за обезбедување на ефикасно спроведување на предлогот на закон</w:t>
      </w:r>
    </w:p>
    <w:p w:rsidR="00763C6C" w:rsidRPr="006065E7" w:rsidRDefault="00C76BA6" w:rsidP="00763C6C">
      <w:pPr>
        <w:spacing w:line="276" w:lineRule="auto"/>
        <w:jc w:val="both"/>
        <w:rPr>
          <w:rFonts w:ascii="StobiSerif Regular" w:hAnsi="StobiSerif Regular"/>
          <w:sz w:val="20"/>
          <w:szCs w:val="20"/>
          <w:lang w:val="mk-MK"/>
        </w:rPr>
      </w:pPr>
      <w:r w:rsidRPr="006065E7">
        <w:rPr>
          <w:rFonts w:ascii="StobiSerif Regular" w:hAnsi="StobiSerif Regular"/>
          <w:sz w:val="20"/>
          <w:szCs w:val="20"/>
          <w:lang w:val="mk-MK"/>
        </w:rPr>
        <w:tab/>
      </w:r>
      <w:r w:rsidR="00763C6C" w:rsidRPr="006065E7">
        <w:rPr>
          <w:rFonts w:ascii="StobiSerif Regular" w:hAnsi="StobiSerif Regular"/>
          <w:sz w:val="20"/>
          <w:szCs w:val="20"/>
          <w:lang w:val="mk-MK"/>
        </w:rPr>
        <w:t>Преку соодветно информирање на засегнатите страни, изработување на упатства за применување на законот публикувани за широка употреба.</w:t>
      </w:r>
    </w:p>
    <w:p w:rsidR="0011199B" w:rsidRPr="006065E7" w:rsidRDefault="0011199B" w:rsidP="0011199B">
      <w:pPr>
        <w:spacing w:line="276" w:lineRule="auto"/>
        <w:ind w:firstLine="720"/>
        <w:jc w:val="both"/>
        <w:rPr>
          <w:rFonts w:ascii="StobiSerif Regular" w:hAnsi="StobiSerif Regular"/>
          <w:sz w:val="20"/>
          <w:szCs w:val="20"/>
          <w:lang w:val="mk-MK"/>
        </w:rPr>
      </w:pPr>
      <w:r w:rsidRPr="006065E7">
        <w:rPr>
          <w:rFonts w:ascii="StobiSerif Regular" w:hAnsi="StobiSerif Regular"/>
          <w:sz w:val="20"/>
          <w:szCs w:val="20"/>
          <w:lang w:val="mk-MK"/>
        </w:rPr>
        <w:t xml:space="preserve">Преку доследно почитување на законот и со соодветно укажување, консултирање и меѓусебна соработка на сите инволвирани страни ќе се овозможи ефикасно спроведување на законот. </w:t>
      </w:r>
    </w:p>
    <w:p w:rsidR="0011199B" w:rsidRPr="006065E7" w:rsidRDefault="0011199B" w:rsidP="0011199B">
      <w:pPr>
        <w:spacing w:line="276" w:lineRule="auto"/>
        <w:ind w:firstLine="720"/>
        <w:jc w:val="both"/>
        <w:rPr>
          <w:rFonts w:ascii="StobiSerif Regular" w:hAnsi="StobiSerif Regular"/>
          <w:sz w:val="20"/>
          <w:szCs w:val="20"/>
          <w:lang w:val="mk-MK"/>
        </w:rPr>
      </w:pPr>
      <w:r w:rsidRPr="006065E7">
        <w:rPr>
          <w:rFonts w:ascii="StobiSerif Regular" w:hAnsi="StobiSerif Regular"/>
          <w:sz w:val="20"/>
          <w:szCs w:val="20"/>
          <w:lang w:val="mk-MK"/>
        </w:rPr>
        <w:t>Воедно, предлог на законот ќе биде објавен на веб страницата на Министерството за транспорт и врски.</w:t>
      </w:r>
    </w:p>
    <w:p w:rsidR="00763C6C" w:rsidRPr="006065E7" w:rsidRDefault="00763C6C" w:rsidP="00763C6C">
      <w:pPr>
        <w:ind w:left="1440"/>
        <w:jc w:val="both"/>
        <w:rPr>
          <w:rFonts w:ascii="StobiSerif Regular" w:hAnsi="StobiSerif Regular"/>
          <w:sz w:val="20"/>
          <w:szCs w:val="20"/>
          <w:lang w:val="mk-MK"/>
        </w:rPr>
      </w:pPr>
    </w:p>
    <w:p w:rsidR="00C76BA6" w:rsidRPr="006065E7" w:rsidRDefault="00C76BA6" w:rsidP="00C76BA6">
      <w:pPr>
        <w:shd w:val="clear" w:color="auto" w:fill="FBD4B4"/>
        <w:tabs>
          <w:tab w:val="left" w:pos="675"/>
        </w:tabs>
        <w:rPr>
          <w:rFonts w:ascii="StobiSerif Regular" w:hAnsi="StobiSerif Regular"/>
          <w:b/>
          <w:sz w:val="20"/>
          <w:szCs w:val="20"/>
          <w:lang w:val="mk-MK"/>
        </w:rPr>
      </w:pPr>
      <w:r w:rsidRPr="006065E7">
        <w:rPr>
          <w:rFonts w:ascii="StobiSerif Regular" w:hAnsi="StobiSerif Regular"/>
          <w:b/>
          <w:sz w:val="20"/>
          <w:szCs w:val="20"/>
          <w:lang w:val="mk-MK"/>
        </w:rPr>
        <w:t>8.</w:t>
      </w:r>
      <w:r w:rsidRPr="006065E7">
        <w:rPr>
          <w:rFonts w:ascii="StobiSerif Regular" w:hAnsi="StobiSerif Regular"/>
          <w:b/>
          <w:sz w:val="20"/>
          <w:szCs w:val="20"/>
          <w:lang w:val="mk-MK"/>
        </w:rPr>
        <w:tab/>
        <w:t>Следење и евалуација</w:t>
      </w:r>
    </w:p>
    <w:p w:rsidR="00763C6C" w:rsidRPr="006065E7" w:rsidRDefault="00763C6C" w:rsidP="00763C6C">
      <w:pPr>
        <w:jc w:val="both"/>
        <w:rPr>
          <w:rFonts w:ascii="StobiSerif Regular" w:hAnsi="StobiSerif Regular"/>
          <w:i/>
          <w:sz w:val="20"/>
          <w:szCs w:val="20"/>
          <w:lang w:val="ru-RU"/>
        </w:rPr>
      </w:pPr>
    </w:p>
    <w:p w:rsidR="00763C6C" w:rsidRPr="00E05B0D" w:rsidRDefault="00763C6C" w:rsidP="00763C6C">
      <w:pPr>
        <w:numPr>
          <w:ilvl w:val="1"/>
          <w:numId w:val="13"/>
        </w:numPr>
        <w:jc w:val="both"/>
        <w:rPr>
          <w:rFonts w:ascii="StobiSerif Regular" w:hAnsi="StobiSerif Regular"/>
          <w:i/>
          <w:sz w:val="20"/>
          <w:szCs w:val="20"/>
          <w:lang w:val="mk-MK"/>
        </w:rPr>
      </w:pPr>
      <w:r w:rsidRPr="00E05B0D">
        <w:rPr>
          <w:rFonts w:ascii="StobiSerif Regular" w:hAnsi="StobiSerif Regular"/>
          <w:i/>
          <w:sz w:val="20"/>
          <w:szCs w:val="20"/>
          <w:lang w:val="mk-MK"/>
        </w:rPr>
        <w:t>Начин на следење на спроведувањето</w:t>
      </w:r>
    </w:p>
    <w:p w:rsidR="00763C6C" w:rsidRPr="006065E7" w:rsidRDefault="00763C6C" w:rsidP="00763C6C">
      <w:pPr>
        <w:jc w:val="both"/>
        <w:rPr>
          <w:rFonts w:ascii="StobiSerif Regular" w:hAnsi="StobiSerif Regular"/>
          <w:sz w:val="20"/>
          <w:szCs w:val="20"/>
          <w:lang w:val="mk-MK"/>
        </w:rPr>
      </w:pPr>
    </w:p>
    <w:p w:rsidR="00C76BA6" w:rsidRPr="006065E7" w:rsidRDefault="00C76BA6" w:rsidP="00C76BA6">
      <w:pPr>
        <w:jc w:val="both"/>
        <w:rPr>
          <w:rFonts w:ascii="StobiSerif Regular" w:hAnsi="StobiSerif Regular"/>
          <w:sz w:val="20"/>
          <w:szCs w:val="20"/>
          <w:lang w:val="mk-MK"/>
        </w:rPr>
      </w:pPr>
      <w:r w:rsidRPr="006065E7">
        <w:rPr>
          <w:rFonts w:ascii="StobiSerif Regular" w:hAnsi="StobiSerif Regular"/>
          <w:sz w:val="20"/>
          <w:szCs w:val="20"/>
          <w:lang w:val="mk-MK"/>
        </w:rPr>
        <w:tab/>
      </w:r>
      <w:r w:rsidR="00A06575" w:rsidRPr="006065E7">
        <w:rPr>
          <w:rFonts w:ascii="StobiSerif Regular" w:hAnsi="StobiSerif Regular"/>
          <w:sz w:val="20"/>
          <w:szCs w:val="20"/>
          <w:lang w:val="mk-MK"/>
        </w:rPr>
        <w:t>Министерство за транспорт и врски, Државен инспекторат за градежништво и урбанизам, Општините, општините во Градот Скопје и Градот Скопје и нивните инспекц</w:t>
      </w:r>
      <w:r w:rsidR="003039CE" w:rsidRPr="006065E7">
        <w:rPr>
          <w:rFonts w:ascii="StobiSerif Regular" w:hAnsi="StobiSerif Regular"/>
          <w:sz w:val="20"/>
          <w:szCs w:val="20"/>
          <w:lang w:val="mk-MK"/>
        </w:rPr>
        <w:t>и</w:t>
      </w:r>
      <w:r w:rsidR="003270FB" w:rsidRPr="006065E7">
        <w:rPr>
          <w:rFonts w:ascii="StobiSerif Regular" w:hAnsi="StobiSerif Regular"/>
          <w:sz w:val="20"/>
          <w:szCs w:val="20"/>
          <w:lang w:val="mk-MK"/>
        </w:rPr>
        <w:t>с</w:t>
      </w:r>
      <w:r w:rsidR="003039CE" w:rsidRPr="006065E7">
        <w:rPr>
          <w:rFonts w:ascii="StobiSerif Regular" w:hAnsi="StobiSerif Regular"/>
          <w:sz w:val="20"/>
          <w:szCs w:val="20"/>
          <w:lang w:val="mk-MK"/>
        </w:rPr>
        <w:t>ки служби, како</w:t>
      </w:r>
      <w:r w:rsidR="00A06575" w:rsidRPr="006065E7">
        <w:rPr>
          <w:rFonts w:ascii="StobiSerif Regular" w:hAnsi="StobiSerif Regular"/>
          <w:sz w:val="20"/>
          <w:szCs w:val="20"/>
          <w:lang w:val="mk-MK"/>
        </w:rPr>
        <w:t xml:space="preserve"> и </w:t>
      </w:r>
      <w:r w:rsidR="00D50A6B" w:rsidRPr="006065E7">
        <w:rPr>
          <w:rFonts w:ascii="StobiSerif Regular" w:hAnsi="StobiSerif Regular"/>
          <w:sz w:val="20"/>
          <w:szCs w:val="20"/>
          <w:lang w:val="mk-MK"/>
        </w:rPr>
        <w:t xml:space="preserve">Инспекцискиот совет, </w:t>
      </w:r>
      <w:r w:rsidR="00A06575" w:rsidRPr="006065E7">
        <w:rPr>
          <w:rFonts w:ascii="StobiSerif Regular" w:hAnsi="StobiSerif Regular"/>
          <w:sz w:val="20"/>
          <w:szCs w:val="20"/>
          <w:lang w:val="mk-MK"/>
        </w:rPr>
        <w:t xml:space="preserve">ќе го </w:t>
      </w:r>
      <w:r w:rsidR="0011199B" w:rsidRPr="006065E7">
        <w:rPr>
          <w:rFonts w:ascii="StobiSerif Regular" w:hAnsi="StobiSerif Regular"/>
          <w:sz w:val="20"/>
          <w:szCs w:val="20"/>
          <w:lang w:val="mk-MK"/>
        </w:rPr>
        <w:t>следат имплементирањето на овој закон преку спроведување на инспекцискиот надзор.</w:t>
      </w:r>
    </w:p>
    <w:p w:rsidR="00C76BA6" w:rsidRPr="006065E7" w:rsidRDefault="00C76BA6" w:rsidP="00C76BA6">
      <w:pPr>
        <w:jc w:val="both"/>
        <w:rPr>
          <w:rFonts w:ascii="StobiSerif Regular" w:hAnsi="StobiSerif Regular"/>
          <w:i/>
          <w:sz w:val="20"/>
          <w:szCs w:val="20"/>
          <w:lang w:val="mk-MK"/>
        </w:rPr>
      </w:pPr>
    </w:p>
    <w:p w:rsidR="006D5F73" w:rsidRPr="00E05B0D" w:rsidRDefault="003753C9" w:rsidP="006D5F73">
      <w:pPr>
        <w:ind w:left="720"/>
        <w:jc w:val="both"/>
        <w:rPr>
          <w:rFonts w:ascii="StobiSerif Regular" w:hAnsi="StobiSerif Regular"/>
          <w:i/>
          <w:sz w:val="20"/>
          <w:szCs w:val="20"/>
          <w:lang w:val="mk-MK"/>
        </w:rPr>
      </w:pPr>
      <w:r w:rsidRPr="00E05B0D">
        <w:rPr>
          <w:rFonts w:ascii="StobiSerif Regular" w:hAnsi="StobiSerif Regular"/>
          <w:i/>
          <w:sz w:val="20"/>
          <w:szCs w:val="20"/>
          <w:lang w:val="mk-MK"/>
        </w:rPr>
        <w:t>8.</w:t>
      </w:r>
      <w:r w:rsidR="00763C6C" w:rsidRPr="00E05B0D">
        <w:rPr>
          <w:rFonts w:ascii="StobiSerif Regular" w:hAnsi="StobiSerif Regular"/>
          <w:i/>
          <w:sz w:val="20"/>
          <w:szCs w:val="20"/>
          <w:lang w:val="mk-MK"/>
        </w:rPr>
        <w:t>2</w:t>
      </w:r>
      <w:r w:rsidR="00763C6C" w:rsidRPr="00E05B0D">
        <w:rPr>
          <w:rFonts w:ascii="StobiSerif Regular" w:hAnsi="StobiSerif Regular"/>
          <w:i/>
          <w:sz w:val="20"/>
          <w:szCs w:val="20"/>
          <w:lang w:val="mk-MK"/>
        </w:rPr>
        <w:tab/>
        <w:t xml:space="preserve">Евалуација на ефектите од предлогот на закон и рокови </w:t>
      </w:r>
    </w:p>
    <w:p w:rsidR="006D5F73" w:rsidRPr="006065E7" w:rsidRDefault="006D5F73" w:rsidP="006D5F73">
      <w:pPr>
        <w:ind w:left="720"/>
        <w:jc w:val="both"/>
        <w:rPr>
          <w:rFonts w:ascii="StobiSerif Regular" w:hAnsi="StobiSerif Regular"/>
          <w:sz w:val="20"/>
          <w:szCs w:val="20"/>
          <w:lang w:val="mk-MK"/>
        </w:rPr>
      </w:pPr>
    </w:p>
    <w:p w:rsidR="00C76BA6" w:rsidRPr="004B30B0" w:rsidRDefault="006D5F73" w:rsidP="006D5F73">
      <w:pPr>
        <w:jc w:val="both"/>
        <w:rPr>
          <w:rFonts w:ascii="StobiSerif Regular" w:hAnsi="StobiSerif Regular"/>
          <w:sz w:val="20"/>
          <w:szCs w:val="20"/>
          <w:lang w:val="mk-MK"/>
        </w:rPr>
      </w:pPr>
      <w:r w:rsidRPr="006065E7">
        <w:rPr>
          <w:rFonts w:ascii="StobiSerif Regular" w:hAnsi="StobiSerif Regular"/>
          <w:sz w:val="20"/>
          <w:szCs w:val="20"/>
          <w:lang w:val="mk-MK"/>
        </w:rPr>
        <w:tab/>
      </w:r>
      <w:r w:rsidR="00C76BA6" w:rsidRPr="006065E7">
        <w:rPr>
          <w:rFonts w:ascii="StobiSerif Regular" w:hAnsi="StobiSerif Regular"/>
          <w:sz w:val="20"/>
          <w:szCs w:val="20"/>
          <w:lang w:val="mk-MK"/>
        </w:rPr>
        <w:t xml:space="preserve">Министерството за </w:t>
      </w:r>
      <w:r w:rsidR="00C76BA6" w:rsidRPr="004B30B0">
        <w:rPr>
          <w:rFonts w:ascii="StobiSerif Regular" w:hAnsi="StobiSerif Regular"/>
          <w:sz w:val="20"/>
          <w:szCs w:val="20"/>
          <w:lang w:val="mk-MK"/>
        </w:rPr>
        <w:t>транспорт и врски во соработка со сите инволвирани страни односно субјекти, по истекот на соодветен период (од најмалку две години) би можело да даде соодветна евалуација на ефектите од примената на овој закон.</w:t>
      </w:r>
    </w:p>
    <w:p w:rsidR="00C76BA6" w:rsidRPr="004B30B0" w:rsidRDefault="00C76BA6" w:rsidP="006D5F73">
      <w:pPr>
        <w:spacing w:line="276" w:lineRule="auto"/>
        <w:jc w:val="both"/>
        <w:rPr>
          <w:rFonts w:ascii="StobiSerif Regular" w:hAnsi="StobiSerif Regular"/>
          <w:sz w:val="20"/>
          <w:szCs w:val="20"/>
          <w:lang w:val="mk-MK"/>
        </w:rPr>
      </w:pPr>
      <w:r w:rsidRPr="004B30B0">
        <w:rPr>
          <w:rFonts w:ascii="StobiSerif Regular" w:hAnsi="StobiSerif Regular"/>
          <w:sz w:val="20"/>
          <w:szCs w:val="20"/>
          <w:lang w:val="mk-MK"/>
        </w:rPr>
        <w:t xml:space="preserve">Како индикатор ќе се користат: </w:t>
      </w:r>
    </w:p>
    <w:p w:rsidR="00F16EF8" w:rsidRPr="004B30B0" w:rsidRDefault="00F16EF8" w:rsidP="006D5F73">
      <w:pPr>
        <w:spacing w:line="276" w:lineRule="auto"/>
        <w:jc w:val="both"/>
        <w:rPr>
          <w:rFonts w:ascii="StobiSerif Regular" w:hAnsi="StobiSerif Regular"/>
          <w:sz w:val="20"/>
          <w:szCs w:val="20"/>
          <w:lang w:val="mk-MK"/>
        </w:rPr>
      </w:pPr>
      <w:r w:rsidRPr="004B30B0">
        <w:rPr>
          <w:rFonts w:ascii="StobiSerif Regular" w:hAnsi="StobiSerif Regular"/>
          <w:sz w:val="20"/>
          <w:szCs w:val="20"/>
          <w:lang w:val="mk-MK"/>
        </w:rPr>
        <w:t>-     „број на издадени одобренија за градење и употреба.“</w:t>
      </w:r>
    </w:p>
    <w:p w:rsidR="00C76BA6" w:rsidRPr="004B30B0" w:rsidRDefault="00C76BA6" w:rsidP="00D50A6B">
      <w:pPr>
        <w:spacing w:line="276" w:lineRule="auto"/>
        <w:jc w:val="both"/>
        <w:rPr>
          <w:rFonts w:ascii="StobiSerif Regular" w:hAnsi="StobiSerif Regular"/>
          <w:sz w:val="20"/>
          <w:szCs w:val="20"/>
          <w:lang w:val="mk-MK"/>
        </w:rPr>
      </w:pPr>
      <w:r w:rsidRPr="004B30B0">
        <w:rPr>
          <w:rFonts w:ascii="StobiSerif Regular" w:hAnsi="StobiSerif Regular"/>
          <w:sz w:val="20"/>
          <w:szCs w:val="20"/>
          <w:lang w:val="mk-MK"/>
        </w:rPr>
        <w:t xml:space="preserve">- </w:t>
      </w:r>
      <w:r w:rsidR="00F40AD4" w:rsidRPr="004B30B0">
        <w:rPr>
          <w:rFonts w:ascii="StobiSerif Regular" w:hAnsi="StobiSerif Regular"/>
          <w:sz w:val="20"/>
          <w:szCs w:val="20"/>
          <w:lang w:val="mk-MK"/>
        </w:rPr>
        <w:t xml:space="preserve">   </w:t>
      </w:r>
      <w:r w:rsidRPr="004B30B0">
        <w:rPr>
          <w:rFonts w:ascii="StobiSerif Regular" w:hAnsi="StobiSerif Regular"/>
          <w:sz w:val="20"/>
          <w:szCs w:val="20"/>
          <w:lang w:val="mk-MK"/>
        </w:rPr>
        <w:t>„</w:t>
      </w:r>
      <w:r w:rsidR="00D50A6B" w:rsidRPr="004B30B0">
        <w:rPr>
          <w:rFonts w:ascii="StobiSerif Regular" w:hAnsi="StobiSerif Regular"/>
          <w:sz w:val="20"/>
          <w:szCs w:val="20"/>
          <w:lang w:val="mk-MK"/>
        </w:rPr>
        <w:t>број на инспектирани субјекти и вид и висина на изречена мерка согласно законот</w:t>
      </w:r>
      <w:r w:rsidR="00F40AD4" w:rsidRPr="004B30B0">
        <w:rPr>
          <w:rFonts w:ascii="StobiSerif Regular" w:hAnsi="StobiSerif Regular"/>
          <w:sz w:val="20"/>
          <w:szCs w:val="20"/>
          <w:lang w:val="mk-MK"/>
        </w:rPr>
        <w:t>.“</w:t>
      </w:r>
    </w:p>
    <w:p w:rsidR="004B30B0" w:rsidRPr="004B30B0" w:rsidRDefault="004B30B0" w:rsidP="00D50A6B">
      <w:pPr>
        <w:spacing w:line="276" w:lineRule="auto"/>
        <w:jc w:val="both"/>
        <w:rPr>
          <w:rFonts w:ascii="StobiSerif Regular" w:hAnsi="StobiSerif Regular"/>
          <w:sz w:val="20"/>
          <w:szCs w:val="20"/>
          <w:lang w:val="mk-MK"/>
        </w:rPr>
      </w:pPr>
      <w:r w:rsidRPr="004B30B0">
        <w:rPr>
          <w:rFonts w:ascii="StobiSerif Regular" w:hAnsi="StobiSerif Regular"/>
          <w:sz w:val="20"/>
          <w:szCs w:val="20"/>
          <w:lang w:val="mk-MK"/>
        </w:rPr>
        <w:t>-    „број на издадени лиценци на странски и физички правни лица.“</w:t>
      </w:r>
    </w:p>
    <w:p w:rsidR="00763C6C" w:rsidRPr="004B30B0" w:rsidRDefault="00763C6C" w:rsidP="00591C8C">
      <w:pPr>
        <w:tabs>
          <w:tab w:val="left" w:pos="675"/>
        </w:tabs>
        <w:rPr>
          <w:rFonts w:ascii="StobiSerifPro" w:hAnsi="StobiSerifPro" w:cs="Calibri"/>
          <w:iCs/>
          <w:sz w:val="20"/>
          <w:szCs w:val="20"/>
          <w:lang w:val="mk-MK"/>
        </w:rPr>
      </w:pPr>
    </w:p>
    <w:p w:rsidR="00170F32" w:rsidRPr="004B30B0" w:rsidRDefault="00170F32" w:rsidP="007F181B">
      <w:pPr>
        <w:rPr>
          <w:rFonts w:ascii="StobiSerifPro" w:hAnsi="StobiSerifPro"/>
          <w:sz w:val="20"/>
          <w:szCs w:val="20"/>
          <w:lang w:val="mk-MK"/>
        </w:rPr>
      </w:pPr>
    </w:p>
    <w:p w:rsidR="004048FC" w:rsidRPr="004B30B0" w:rsidRDefault="004048FC" w:rsidP="004048FC">
      <w:pPr>
        <w:pBdr>
          <w:top w:val="single" w:sz="4" w:space="0" w:color="auto"/>
          <w:left w:val="single" w:sz="4" w:space="4" w:color="auto"/>
          <w:bottom w:val="single" w:sz="4" w:space="1" w:color="auto"/>
          <w:right w:val="single" w:sz="4" w:space="4" w:color="auto"/>
        </w:pBdr>
        <w:shd w:val="clear" w:color="auto" w:fill="FBD4B4"/>
        <w:jc w:val="center"/>
        <w:rPr>
          <w:rFonts w:ascii="StobiSerif Regular" w:hAnsi="StobiSerif Regular"/>
          <w:sz w:val="20"/>
          <w:szCs w:val="20"/>
          <w:lang w:val="mk-MK"/>
        </w:rPr>
      </w:pPr>
      <w:r w:rsidRPr="004B30B0">
        <w:rPr>
          <w:rFonts w:ascii="StobiSerif Regular" w:hAnsi="StobiSerif Regular"/>
          <w:b/>
          <w:sz w:val="20"/>
          <w:szCs w:val="20"/>
          <w:lang w:val="mk-MK"/>
        </w:rPr>
        <w:t>Изјава од Државниот секретар</w:t>
      </w:r>
    </w:p>
    <w:p w:rsidR="004048FC" w:rsidRPr="004B30B0" w:rsidRDefault="004048FC" w:rsidP="004048FC">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r w:rsidRPr="004B30B0">
        <w:rPr>
          <w:rFonts w:ascii="StobiSerif Regular" w:hAnsi="StobiSerif Regular"/>
          <w:b/>
          <w:sz w:val="20"/>
          <w:szCs w:val="20"/>
          <w:lang w:val="ru-RU"/>
        </w:rPr>
        <w:t xml:space="preserve">Нацрт </w:t>
      </w:r>
      <w:r w:rsidRPr="004B30B0">
        <w:rPr>
          <w:rFonts w:ascii="StobiSerif Regular" w:hAnsi="StobiSerif Regular"/>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4B30B0">
        <w:rPr>
          <w:rFonts w:ascii="StobiSerif Regular" w:hAnsi="StobiSerif Regular"/>
          <w:b/>
          <w:sz w:val="20"/>
          <w:szCs w:val="20"/>
          <w:lang w:val="ru-RU"/>
        </w:rPr>
        <w:t>.</w:t>
      </w:r>
    </w:p>
    <w:p w:rsidR="00F97A43" w:rsidRPr="004B30B0" w:rsidRDefault="00F97A43" w:rsidP="004048FC">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p>
    <w:p w:rsidR="004048FC" w:rsidRPr="006065E7" w:rsidRDefault="004048FC" w:rsidP="004048FC">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4B30B0">
        <w:rPr>
          <w:rFonts w:ascii="StobiSerif Regular" w:hAnsi="StobiSerif Regular"/>
          <w:b/>
          <w:sz w:val="20"/>
          <w:szCs w:val="20"/>
          <w:lang w:val="mk-MK"/>
        </w:rPr>
        <w:lastRenderedPageBreak/>
        <w:t xml:space="preserve">Датум:   _____________                                                                                        </w:t>
      </w:r>
      <w:r w:rsidRPr="006065E7">
        <w:rPr>
          <w:rFonts w:ascii="StobiSerif Regular" w:hAnsi="StobiSerif Regular"/>
          <w:b/>
          <w:sz w:val="20"/>
          <w:szCs w:val="20"/>
          <w:lang w:val="mk-MK"/>
        </w:rPr>
        <w:tab/>
      </w:r>
      <w:r w:rsidRPr="006065E7">
        <w:rPr>
          <w:rFonts w:ascii="StobiSerif Regular" w:hAnsi="StobiSerif Regular"/>
          <w:b/>
          <w:sz w:val="20"/>
          <w:szCs w:val="20"/>
          <w:lang w:val="mk-MK"/>
        </w:rPr>
        <w:tab/>
        <w:t xml:space="preserve">             </w:t>
      </w:r>
    </w:p>
    <w:p w:rsidR="004048FC" w:rsidRPr="006065E7" w:rsidRDefault="004048FC" w:rsidP="004048FC">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r>
      <w:r w:rsidRPr="006065E7">
        <w:rPr>
          <w:rFonts w:ascii="StobiSerif Regular" w:hAnsi="StobiSerif Regular"/>
          <w:b/>
          <w:sz w:val="20"/>
          <w:szCs w:val="20"/>
          <w:lang w:val="mk-MK"/>
        </w:rPr>
        <w:tab/>
        <w:t>.........................................................</w:t>
      </w:r>
    </w:p>
    <w:p w:rsidR="004048FC" w:rsidRPr="006065E7" w:rsidRDefault="004048FC" w:rsidP="004048FC">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mk-MK"/>
        </w:rPr>
      </w:pPr>
      <w:r w:rsidRPr="006065E7">
        <w:rPr>
          <w:rFonts w:ascii="StobiSerif Regular" w:hAnsi="StobiSerif Regular"/>
          <w:b/>
          <w:sz w:val="20"/>
          <w:szCs w:val="20"/>
          <w:lang w:val="mk-MK"/>
        </w:rPr>
        <w:t xml:space="preserve">                                                                                                                        потпис на државниот секретар</w:t>
      </w:r>
    </w:p>
    <w:p w:rsidR="004048FC" w:rsidRPr="006065E7" w:rsidRDefault="004048FC" w:rsidP="004048FC">
      <w:pPr>
        <w:pBdr>
          <w:top w:val="single" w:sz="4" w:space="0" w:color="auto"/>
          <w:left w:val="single" w:sz="4" w:space="4" w:color="auto"/>
          <w:bottom w:val="single" w:sz="4" w:space="1" w:color="auto"/>
          <w:right w:val="single" w:sz="4" w:space="4" w:color="auto"/>
        </w:pBdr>
        <w:shd w:val="clear" w:color="auto" w:fill="FBD4B4"/>
        <w:jc w:val="both"/>
        <w:rPr>
          <w:rFonts w:ascii="StobiSerif Regular" w:hAnsi="StobiSerif Regular"/>
          <w:b/>
          <w:sz w:val="20"/>
          <w:szCs w:val="20"/>
          <w:lang w:val="ru-RU"/>
        </w:rPr>
      </w:pPr>
      <w:r w:rsidRPr="006065E7">
        <w:rPr>
          <w:rFonts w:ascii="StobiSerif Regular" w:hAnsi="StobiSerif Regular"/>
          <w:b/>
          <w:sz w:val="20"/>
          <w:szCs w:val="20"/>
          <w:lang w:val="ru-RU"/>
        </w:rPr>
        <w:t xml:space="preserve"> </w:t>
      </w:r>
    </w:p>
    <w:p w:rsidR="004048FC" w:rsidRPr="006065E7" w:rsidRDefault="004048FC" w:rsidP="004048FC">
      <w:pPr>
        <w:rPr>
          <w:rFonts w:ascii="StobiSerif Regular" w:hAnsi="StobiSerif Regular"/>
          <w:b/>
          <w:sz w:val="20"/>
          <w:szCs w:val="20"/>
          <w:lang w:val="mk-MK"/>
        </w:rPr>
      </w:pPr>
      <w:r w:rsidRPr="006065E7">
        <w:rPr>
          <w:rFonts w:ascii="StobiSerif Regular" w:hAnsi="StobiSerif Regular"/>
          <w:b/>
          <w:sz w:val="20"/>
          <w:szCs w:val="20"/>
          <w:lang w:val="mk-MK"/>
        </w:rPr>
        <w:t xml:space="preserve">                                                                                 </w:t>
      </w:r>
    </w:p>
    <w:p w:rsidR="004048FC" w:rsidRPr="006065E7" w:rsidRDefault="004048FC" w:rsidP="004048FC">
      <w:pPr>
        <w:rPr>
          <w:rFonts w:ascii="StobiSerifPro" w:hAnsi="StobiSerifPro"/>
          <w:b/>
          <w:sz w:val="20"/>
          <w:szCs w:val="20"/>
          <w:lang w:val="mk-MK"/>
        </w:rPr>
      </w:pPr>
    </w:p>
    <w:p w:rsidR="004048FC" w:rsidRPr="006065E7" w:rsidRDefault="004048FC" w:rsidP="004048FC">
      <w:pPr>
        <w:jc w:val="both"/>
        <w:rPr>
          <w:rFonts w:ascii="StobiSerif Regular" w:hAnsi="StobiSerif Regular"/>
          <w:sz w:val="20"/>
          <w:szCs w:val="20"/>
          <w:lang w:val="mk-MK"/>
        </w:rPr>
      </w:pPr>
    </w:p>
    <w:p w:rsidR="004048FC" w:rsidRPr="006065E7" w:rsidRDefault="004048FC" w:rsidP="004048FC">
      <w:pPr>
        <w:jc w:val="both"/>
        <w:rPr>
          <w:rFonts w:ascii="StobiSerifPro" w:hAnsi="StobiSerifPro"/>
          <w:sz w:val="20"/>
          <w:szCs w:val="20"/>
          <w:lang w:val="mk-MK"/>
        </w:rPr>
      </w:pPr>
    </w:p>
    <w:p w:rsidR="004048FC" w:rsidRPr="00E05B0D" w:rsidRDefault="004048FC" w:rsidP="004048FC">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0"/>
          <w:szCs w:val="20"/>
          <w:lang w:val="mk-MK"/>
        </w:rPr>
      </w:pPr>
      <w:r w:rsidRPr="00E05B0D">
        <w:rPr>
          <w:rFonts w:ascii="StobiSerif Regular" w:hAnsi="StobiSerif Regular"/>
          <w:b/>
          <w:sz w:val="20"/>
          <w:szCs w:val="20"/>
          <w:lang w:val="mk-MK"/>
        </w:rPr>
        <w:t>Изјава од министерот</w:t>
      </w:r>
    </w:p>
    <w:p w:rsidR="004048FC" w:rsidRPr="00E05B0D" w:rsidRDefault="004048FC" w:rsidP="004048F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ru-RU"/>
        </w:rPr>
      </w:pPr>
    </w:p>
    <w:p w:rsidR="004048FC" w:rsidRPr="00E05B0D" w:rsidRDefault="004048FC" w:rsidP="004048F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mk-MK"/>
        </w:rPr>
      </w:pPr>
      <w:r w:rsidRPr="00E05B0D">
        <w:rPr>
          <w:rFonts w:ascii="StobiSerif Regular" w:hAnsi="StobiSerif Regular"/>
          <w:b/>
          <w:sz w:val="20"/>
          <w:szCs w:val="20"/>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4048FC" w:rsidRPr="00E05B0D" w:rsidRDefault="004048FC" w:rsidP="004048F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ru-RU"/>
        </w:rPr>
      </w:pPr>
    </w:p>
    <w:p w:rsidR="004048FC" w:rsidRPr="00E05B0D" w:rsidRDefault="004048FC" w:rsidP="004048F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ru-RU"/>
        </w:rPr>
      </w:pPr>
      <w:r w:rsidRPr="00E05B0D">
        <w:rPr>
          <w:rFonts w:ascii="StobiSerif Regular" w:hAnsi="StobiSerif Regular"/>
          <w:b/>
          <w:sz w:val="20"/>
          <w:szCs w:val="20"/>
          <w:lang w:val="mk-MK"/>
        </w:rPr>
        <w:t>Датум:____________                                                                                                   ...........................</w:t>
      </w:r>
      <w:r w:rsidRPr="00E05B0D">
        <w:rPr>
          <w:rFonts w:ascii="StobiSerif Regular" w:hAnsi="StobiSerif Regular"/>
          <w:b/>
          <w:sz w:val="20"/>
          <w:szCs w:val="20"/>
          <w:lang w:val="ru-RU"/>
        </w:rPr>
        <w:t>................</w:t>
      </w:r>
    </w:p>
    <w:p w:rsidR="00E05B0D" w:rsidRPr="00E05B0D" w:rsidRDefault="00E05B0D" w:rsidP="00E05B0D">
      <w:pPr>
        <w:pBdr>
          <w:top w:val="single" w:sz="4" w:space="1" w:color="auto"/>
          <w:left w:val="single" w:sz="4" w:space="4" w:color="auto"/>
          <w:bottom w:val="single" w:sz="4" w:space="1" w:color="auto"/>
          <w:right w:val="single" w:sz="4" w:space="4" w:color="auto"/>
        </w:pBdr>
        <w:shd w:val="clear" w:color="auto" w:fill="FBD4B4"/>
        <w:spacing w:line="276" w:lineRule="auto"/>
        <w:ind w:firstLine="720"/>
        <w:jc w:val="both"/>
        <w:rPr>
          <w:rFonts w:ascii="StobiSerif Regular" w:hAnsi="StobiSerif Regular"/>
          <w:b/>
          <w:sz w:val="20"/>
          <w:szCs w:val="20"/>
          <w:lang w:val="ru-RU"/>
        </w:rPr>
      </w:pPr>
      <w:r w:rsidRPr="00E05B0D">
        <w:rPr>
          <w:rFonts w:ascii="StobiSerif Regular" w:hAnsi="StobiSerif Regular"/>
          <w:b/>
          <w:sz w:val="20"/>
          <w:szCs w:val="20"/>
          <w:lang w:val="ru-RU"/>
        </w:rPr>
        <w:t xml:space="preserve">                                                                                                                             Потпис на министер</w:t>
      </w:r>
    </w:p>
    <w:p w:rsidR="00E05B0D" w:rsidRPr="00E05B0D" w:rsidRDefault="00E05B0D" w:rsidP="004048F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ru-RU"/>
        </w:rPr>
      </w:pPr>
    </w:p>
    <w:sectPr w:rsidR="00E05B0D" w:rsidRPr="00E05B0D" w:rsidSect="00E434F1">
      <w:headerReference w:type="default" r:id="rId11"/>
      <w:footerReference w:type="default" r:id="rId12"/>
      <w:pgSz w:w="11906" w:h="16838"/>
      <w:pgMar w:top="1440" w:right="969" w:bottom="1350" w:left="10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62" w:rsidRDefault="00696A62" w:rsidP="005D078B">
      <w:r>
        <w:separator/>
      </w:r>
    </w:p>
  </w:endnote>
  <w:endnote w:type="continuationSeparator" w:id="0">
    <w:p w:rsidR="00696A62" w:rsidRDefault="00696A62"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Arial"/>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EC" w:rsidRDefault="001B51EC">
    <w:pPr>
      <w:pStyle w:val="Footer"/>
      <w:jc w:val="right"/>
    </w:pPr>
    <w:r>
      <w:fldChar w:fldCharType="begin"/>
    </w:r>
    <w:r>
      <w:instrText xml:space="preserve"> PAGE   \* MERGEFORMAT </w:instrText>
    </w:r>
    <w:r>
      <w:fldChar w:fldCharType="separate"/>
    </w:r>
    <w:r w:rsidR="00624F15">
      <w:rPr>
        <w:noProof/>
      </w:rPr>
      <w:t>10</w:t>
    </w:r>
    <w:r>
      <w:fldChar w:fldCharType="end"/>
    </w:r>
  </w:p>
  <w:p w:rsidR="001B51EC" w:rsidRDefault="001B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62" w:rsidRDefault="00696A62" w:rsidP="005D078B">
      <w:r>
        <w:separator/>
      </w:r>
    </w:p>
  </w:footnote>
  <w:footnote w:type="continuationSeparator" w:id="0">
    <w:p w:rsidR="00696A62" w:rsidRDefault="00696A62" w:rsidP="005D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EE" w:rsidRDefault="00927386"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extent cx="2583180" cy="9525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952500"/>
                  </a:xfrm>
                  <a:prstGeom prst="rect">
                    <a:avLst/>
                  </a:prstGeom>
                  <a:noFill/>
                  <a:ln>
                    <a:noFill/>
                  </a:ln>
                </pic:spPr>
              </pic:pic>
            </a:graphicData>
          </a:graphic>
        </wp:inline>
      </w:drawing>
    </w:r>
  </w:p>
  <w:p w:rsidR="00324FB1" w:rsidRPr="00324FB1" w:rsidRDefault="00324FB1" w:rsidP="00324FB1">
    <w:pPr>
      <w:pStyle w:val="Header"/>
      <w:tabs>
        <w:tab w:val="clear" w:pos="4513"/>
        <w:tab w:val="clear" w:pos="9026"/>
      </w:tabs>
      <w:jc w:val="center"/>
      <w:rPr>
        <w:b/>
        <w:sz w:val="20"/>
        <w:szCs w:val="20"/>
      </w:rPr>
    </w:pPr>
    <w:r w:rsidRPr="00324FB1">
      <w:rPr>
        <w:rFonts w:ascii="StobiSerif" w:hAnsi="StobiSerif"/>
        <w:b/>
        <w:noProof/>
        <w:sz w:val="20"/>
        <w:szCs w:val="20"/>
        <w:lang w:val="mk-MK" w:eastAsia="mk-MK"/>
      </w:rPr>
      <w:t>МИНИСТЕРСТВО ЗА</w:t>
    </w:r>
    <w:r w:rsidR="00763C6C">
      <w:rPr>
        <w:rFonts w:ascii="StobiSerif" w:hAnsi="StobiSerif"/>
        <w:b/>
        <w:noProof/>
        <w:sz w:val="20"/>
        <w:szCs w:val="20"/>
        <w:lang w:val="mk-MK" w:eastAsia="mk-MK"/>
      </w:rPr>
      <w:t xml:space="preserve"> ТРАНСПОРТ И ВРСКИ</w:t>
    </w:r>
  </w:p>
  <w:p w:rsidR="00EF65EE" w:rsidRDefault="00EF6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3D54005A"/>
    <w:multiLevelType w:val="hybridMultilevel"/>
    <w:tmpl w:val="AB82491A"/>
    <w:lvl w:ilvl="0" w:tplc="8C16A586">
      <w:start w:val="5"/>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474B5"/>
    <w:multiLevelType w:val="multilevel"/>
    <w:tmpl w:val="14A8EEAA"/>
    <w:lvl w:ilvl="0">
      <w:start w:val="7"/>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nsid w:val="48E838F3"/>
    <w:multiLevelType w:val="multilevel"/>
    <w:tmpl w:val="EDA68592"/>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5147471E"/>
    <w:multiLevelType w:val="multilevel"/>
    <w:tmpl w:val="2F728906"/>
    <w:lvl w:ilvl="0">
      <w:start w:val="6"/>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5B970187"/>
    <w:multiLevelType w:val="multilevel"/>
    <w:tmpl w:val="7B947F58"/>
    <w:lvl w:ilvl="0">
      <w:start w:val="5"/>
      <w:numFmt w:val="decimal"/>
      <w:lvlText w:val="%1"/>
      <w:lvlJc w:val="left"/>
      <w:pPr>
        <w:tabs>
          <w:tab w:val="num" w:pos="720"/>
        </w:tabs>
        <w:ind w:left="720" w:hanging="720"/>
      </w:pPr>
    </w:lvl>
    <w:lvl w:ilvl="1">
      <w:start w:val="1"/>
      <w:numFmt w:val="decimal"/>
      <w:lvlText w:val="%1.%2"/>
      <w:lvlJc w:val="left"/>
      <w:pPr>
        <w:tabs>
          <w:tab w:val="num" w:pos="1350"/>
        </w:tabs>
        <w:ind w:left="135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1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2">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
  </w:num>
  <w:num w:numId="5">
    <w:abstractNumId w:val="10"/>
  </w:num>
  <w:num w:numId="6">
    <w:abstractNumId w:val="11"/>
  </w:num>
  <w:num w:numId="7">
    <w:abstractNumId w:val="12"/>
  </w:num>
  <w:num w:numId="8">
    <w:abstractNumId w:val="5"/>
  </w:num>
  <w:num w:numId="9">
    <w:abstractNumId w:val="9"/>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11020"/>
    <w:rsid w:val="00011074"/>
    <w:rsid w:val="00015512"/>
    <w:rsid w:val="000352F4"/>
    <w:rsid w:val="00035998"/>
    <w:rsid w:val="000439E4"/>
    <w:rsid w:val="00051E45"/>
    <w:rsid w:val="0005368C"/>
    <w:rsid w:val="00061B9B"/>
    <w:rsid w:val="000633D7"/>
    <w:rsid w:val="00067008"/>
    <w:rsid w:val="00072558"/>
    <w:rsid w:val="0007343E"/>
    <w:rsid w:val="00085B49"/>
    <w:rsid w:val="000A1FAF"/>
    <w:rsid w:val="000A6B7B"/>
    <w:rsid w:val="000B0A53"/>
    <w:rsid w:val="000B198F"/>
    <w:rsid w:val="000D0C68"/>
    <w:rsid w:val="000D58B0"/>
    <w:rsid w:val="000E0336"/>
    <w:rsid w:val="000E1D2F"/>
    <w:rsid w:val="000E6D05"/>
    <w:rsid w:val="000F1ACC"/>
    <w:rsid w:val="000F5A7E"/>
    <w:rsid w:val="00107852"/>
    <w:rsid w:val="0011199B"/>
    <w:rsid w:val="001218DE"/>
    <w:rsid w:val="00125936"/>
    <w:rsid w:val="00130A68"/>
    <w:rsid w:val="001432D7"/>
    <w:rsid w:val="001476F9"/>
    <w:rsid w:val="00156B47"/>
    <w:rsid w:val="00161DCF"/>
    <w:rsid w:val="00162DAA"/>
    <w:rsid w:val="0016466A"/>
    <w:rsid w:val="00170F32"/>
    <w:rsid w:val="0017502C"/>
    <w:rsid w:val="0017598B"/>
    <w:rsid w:val="00175B40"/>
    <w:rsid w:val="00175F64"/>
    <w:rsid w:val="001836AA"/>
    <w:rsid w:val="001852B4"/>
    <w:rsid w:val="00187194"/>
    <w:rsid w:val="00187F5B"/>
    <w:rsid w:val="00192D85"/>
    <w:rsid w:val="001A2D55"/>
    <w:rsid w:val="001A4C39"/>
    <w:rsid w:val="001B0E2D"/>
    <w:rsid w:val="001B51EC"/>
    <w:rsid w:val="001D3748"/>
    <w:rsid w:val="001D3EC3"/>
    <w:rsid w:val="001D4CED"/>
    <w:rsid w:val="001D76DD"/>
    <w:rsid w:val="001E1187"/>
    <w:rsid w:val="001E7452"/>
    <w:rsid w:val="002027AA"/>
    <w:rsid w:val="002049F2"/>
    <w:rsid w:val="00207476"/>
    <w:rsid w:val="002112DE"/>
    <w:rsid w:val="00212EDD"/>
    <w:rsid w:val="00221332"/>
    <w:rsid w:val="00234966"/>
    <w:rsid w:val="00235145"/>
    <w:rsid w:val="0023545A"/>
    <w:rsid w:val="00237A30"/>
    <w:rsid w:val="002419C8"/>
    <w:rsid w:val="00246D69"/>
    <w:rsid w:val="00256462"/>
    <w:rsid w:val="00265FE8"/>
    <w:rsid w:val="002661AB"/>
    <w:rsid w:val="00280DA2"/>
    <w:rsid w:val="0028344F"/>
    <w:rsid w:val="00297CE3"/>
    <w:rsid w:val="002A7CB6"/>
    <w:rsid w:val="002A7ED0"/>
    <w:rsid w:val="002C2CBF"/>
    <w:rsid w:val="002D247A"/>
    <w:rsid w:val="002D2F0A"/>
    <w:rsid w:val="002F32BE"/>
    <w:rsid w:val="002F4A12"/>
    <w:rsid w:val="003039CE"/>
    <w:rsid w:val="003060DC"/>
    <w:rsid w:val="0032408F"/>
    <w:rsid w:val="00324FB1"/>
    <w:rsid w:val="00326746"/>
    <w:rsid w:val="003270FB"/>
    <w:rsid w:val="00331E38"/>
    <w:rsid w:val="003361B3"/>
    <w:rsid w:val="003373D5"/>
    <w:rsid w:val="0035533A"/>
    <w:rsid w:val="00360BAA"/>
    <w:rsid w:val="00363F39"/>
    <w:rsid w:val="003702F3"/>
    <w:rsid w:val="00373E68"/>
    <w:rsid w:val="003753C9"/>
    <w:rsid w:val="00382E0A"/>
    <w:rsid w:val="003A2366"/>
    <w:rsid w:val="003A674C"/>
    <w:rsid w:val="003B3CC1"/>
    <w:rsid w:val="003B53E6"/>
    <w:rsid w:val="003C0C5D"/>
    <w:rsid w:val="003D1BF9"/>
    <w:rsid w:val="003D5A8E"/>
    <w:rsid w:val="003E0EF9"/>
    <w:rsid w:val="003E1B7F"/>
    <w:rsid w:val="003F3426"/>
    <w:rsid w:val="004048FC"/>
    <w:rsid w:val="00417E88"/>
    <w:rsid w:val="0042602D"/>
    <w:rsid w:val="004461D8"/>
    <w:rsid w:val="00446535"/>
    <w:rsid w:val="004550B7"/>
    <w:rsid w:val="00455DB3"/>
    <w:rsid w:val="004628D6"/>
    <w:rsid w:val="0046334E"/>
    <w:rsid w:val="004655E3"/>
    <w:rsid w:val="00465D8D"/>
    <w:rsid w:val="004763B7"/>
    <w:rsid w:val="00482CD6"/>
    <w:rsid w:val="00484181"/>
    <w:rsid w:val="00485B6F"/>
    <w:rsid w:val="0049117A"/>
    <w:rsid w:val="0049749E"/>
    <w:rsid w:val="004A2592"/>
    <w:rsid w:val="004A4C8B"/>
    <w:rsid w:val="004B09FF"/>
    <w:rsid w:val="004B30B0"/>
    <w:rsid w:val="004B79FB"/>
    <w:rsid w:val="004C33B7"/>
    <w:rsid w:val="004D220E"/>
    <w:rsid w:val="004D2B8B"/>
    <w:rsid w:val="004D46E0"/>
    <w:rsid w:val="004E063F"/>
    <w:rsid w:val="004E25C6"/>
    <w:rsid w:val="004E364F"/>
    <w:rsid w:val="004E5696"/>
    <w:rsid w:val="004F384F"/>
    <w:rsid w:val="00501DD6"/>
    <w:rsid w:val="00502029"/>
    <w:rsid w:val="00507ADB"/>
    <w:rsid w:val="00512FB8"/>
    <w:rsid w:val="00515000"/>
    <w:rsid w:val="00520C11"/>
    <w:rsid w:val="00522AE6"/>
    <w:rsid w:val="0052528D"/>
    <w:rsid w:val="00530843"/>
    <w:rsid w:val="00531474"/>
    <w:rsid w:val="00533977"/>
    <w:rsid w:val="005359CD"/>
    <w:rsid w:val="00553A01"/>
    <w:rsid w:val="00555A27"/>
    <w:rsid w:val="00566B4B"/>
    <w:rsid w:val="005918AE"/>
    <w:rsid w:val="00591C8C"/>
    <w:rsid w:val="00592298"/>
    <w:rsid w:val="0059327B"/>
    <w:rsid w:val="005A2F24"/>
    <w:rsid w:val="005A7F54"/>
    <w:rsid w:val="005B77AF"/>
    <w:rsid w:val="005C0380"/>
    <w:rsid w:val="005D078B"/>
    <w:rsid w:val="005D0CB8"/>
    <w:rsid w:val="005E583D"/>
    <w:rsid w:val="005F40B5"/>
    <w:rsid w:val="00602363"/>
    <w:rsid w:val="00605AC4"/>
    <w:rsid w:val="006065E7"/>
    <w:rsid w:val="00624F15"/>
    <w:rsid w:val="0062524F"/>
    <w:rsid w:val="00631C96"/>
    <w:rsid w:val="0063401B"/>
    <w:rsid w:val="0063477A"/>
    <w:rsid w:val="00645F3E"/>
    <w:rsid w:val="006528BA"/>
    <w:rsid w:val="0066032B"/>
    <w:rsid w:val="0066438C"/>
    <w:rsid w:val="00670EE1"/>
    <w:rsid w:val="006734FF"/>
    <w:rsid w:val="0067554A"/>
    <w:rsid w:val="006815AB"/>
    <w:rsid w:val="00692E09"/>
    <w:rsid w:val="00696A62"/>
    <w:rsid w:val="006A1297"/>
    <w:rsid w:val="006A2250"/>
    <w:rsid w:val="006A5FBC"/>
    <w:rsid w:val="006C3F95"/>
    <w:rsid w:val="006D4CD8"/>
    <w:rsid w:val="006D5F73"/>
    <w:rsid w:val="006E7399"/>
    <w:rsid w:val="006E7635"/>
    <w:rsid w:val="006F1327"/>
    <w:rsid w:val="006F3A1E"/>
    <w:rsid w:val="006F3F28"/>
    <w:rsid w:val="006F6A5D"/>
    <w:rsid w:val="00702BFC"/>
    <w:rsid w:val="00711E78"/>
    <w:rsid w:val="00753914"/>
    <w:rsid w:val="00763C6C"/>
    <w:rsid w:val="00764C34"/>
    <w:rsid w:val="00765519"/>
    <w:rsid w:val="00767BDE"/>
    <w:rsid w:val="00781C95"/>
    <w:rsid w:val="00787C9A"/>
    <w:rsid w:val="00792357"/>
    <w:rsid w:val="007B47AF"/>
    <w:rsid w:val="007C406D"/>
    <w:rsid w:val="007D072F"/>
    <w:rsid w:val="007E1A92"/>
    <w:rsid w:val="007E6A7A"/>
    <w:rsid w:val="007F181B"/>
    <w:rsid w:val="007F6498"/>
    <w:rsid w:val="007F6CEE"/>
    <w:rsid w:val="008063DE"/>
    <w:rsid w:val="00806FD8"/>
    <w:rsid w:val="0081248A"/>
    <w:rsid w:val="0081643D"/>
    <w:rsid w:val="0082403B"/>
    <w:rsid w:val="00830821"/>
    <w:rsid w:val="00836C90"/>
    <w:rsid w:val="00855CE5"/>
    <w:rsid w:val="0087764B"/>
    <w:rsid w:val="008808D7"/>
    <w:rsid w:val="00893725"/>
    <w:rsid w:val="00895372"/>
    <w:rsid w:val="008B0EC9"/>
    <w:rsid w:val="008C3EB0"/>
    <w:rsid w:val="008D4415"/>
    <w:rsid w:val="008D7BE9"/>
    <w:rsid w:val="008E0654"/>
    <w:rsid w:val="008E1840"/>
    <w:rsid w:val="00902B99"/>
    <w:rsid w:val="00907DC3"/>
    <w:rsid w:val="0091606F"/>
    <w:rsid w:val="009234AE"/>
    <w:rsid w:val="00927386"/>
    <w:rsid w:val="0092799B"/>
    <w:rsid w:val="009318F9"/>
    <w:rsid w:val="009340C9"/>
    <w:rsid w:val="009369BE"/>
    <w:rsid w:val="00946798"/>
    <w:rsid w:val="0097159F"/>
    <w:rsid w:val="00973CBD"/>
    <w:rsid w:val="00981830"/>
    <w:rsid w:val="00981F43"/>
    <w:rsid w:val="009828BF"/>
    <w:rsid w:val="00983FD7"/>
    <w:rsid w:val="00991E21"/>
    <w:rsid w:val="009A2F35"/>
    <w:rsid w:val="009B1A16"/>
    <w:rsid w:val="009B544B"/>
    <w:rsid w:val="009C2EE5"/>
    <w:rsid w:val="009C3116"/>
    <w:rsid w:val="009C5DF0"/>
    <w:rsid w:val="009D48EE"/>
    <w:rsid w:val="009D5C02"/>
    <w:rsid w:val="009E0C3F"/>
    <w:rsid w:val="009E6967"/>
    <w:rsid w:val="009F562C"/>
    <w:rsid w:val="009F5772"/>
    <w:rsid w:val="00A06575"/>
    <w:rsid w:val="00A07197"/>
    <w:rsid w:val="00A106B3"/>
    <w:rsid w:val="00A22142"/>
    <w:rsid w:val="00A30E74"/>
    <w:rsid w:val="00A42206"/>
    <w:rsid w:val="00A42511"/>
    <w:rsid w:val="00A4639C"/>
    <w:rsid w:val="00A5132C"/>
    <w:rsid w:val="00A513E1"/>
    <w:rsid w:val="00A94176"/>
    <w:rsid w:val="00A94E8B"/>
    <w:rsid w:val="00AA1580"/>
    <w:rsid w:val="00AB7E07"/>
    <w:rsid w:val="00AD3D6A"/>
    <w:rsid w:val="00AD470D"/>
    <w:rsid w:val="00AE0D16"/>
    <w:rsid w:val="00AE18B1"/>
    <w:rsid w:val="00AF02DD"/>
    <w:rsid w:val="00AF6305"/>
    <w:rsid w:val="00B013C3"/>
    <w:rsid w:val="00B020B6"/>
    <w:rsid w:val="00B03D61"/>
    <w:rsid w:val="00B07120"/>
    <w:rsid w:val="00B22971"/>
    <w:rsid w:val="00B25FB1"/>
    <w:rsid w:val="00B262AC"/>
    <w:rsid w:val="00B413F0"/>
    <w:rsid w:val="00B53720"/>
    <w:rsid w:val="00B62F42"/>
    <w:rsid w:val="00B727C1"/>
    <w:rsid w:val="00B73551"/>
    <w:rsid w:val="00B763E7"/>
    <w:rsid w:val="00B86F35"/>
    <w:rsid w:val="00B878D3"/>
    <w:rsid w:val="00B95D30"/>
    <w:rsid w:val="00BA0DB9"/>
    <w:rsid w:val="00BB13A3"/>
    <w:rsid w:val="00BB4C59"/>
    <w:rsid w:val="00BB78A8"/>
    <w:rsid w:val="00BE38D9"/>
    <w:rsid w:val="00BF15BB"/>
    <w:rsid w:val="00BF3641"/>
    <w:rsid w:val="00C06AE4"/>
    <w:rsid w:val="00C1070B"/>
    <w:rsid w:val="00C11672"/>
    <w:rsid w:val="00C1212E"/>
    <w:rsid w:val="00C12356"/>
    <w:rsid w:val="00C12D37"/>
    <w:rsid w:val="00C45BB9"/>
    <w:rsid w:val="00C53BBF"/>
    <w:rsid w:val="00C53E27"/>
    <w:rsid w:val="00C54C8F"/>
    <w:rsid w:val="00C60F2E"/>
    <w:rsid w:val="00C748FF"/>
    <w:rsid w:val="00C76BA6"/>
    <w:rsid w:val="00C771C6"/>
    <w:rsid w:val="00C81A9A"/>
    <w:rsid w:val="00C95479"/>
    <w:rsid w:val="00C966BD"/>
    <w:rsid w:val="00C96BC4"/>
    <w:rsid w:val="00CA0DB7"/>
    <w:rsid w:val="00CA52B5"/>
    <w:rsid w:val="00CA5E39"/>
    <w:rsid w:val="00CB1448"/>
    <w:rsid w:val="00CB16F6"/>
    <w:rsid w:val="00CC2D48"/>
    <w:rsid w:val="00CC42E3"/>
    <w:rsid w:val="00CF785A"/>
    <w:rsid w:val="00D03074"/>
    <w:rsid w:val="00D100CE"/>
    <w:rsid w:val="00D2040B"/>
    <w:rsid w:val="00D22484"/>
    <w:rsid w:val="00D3678C"/>
    <w:rsid w:val="00D445B8"/>
    <w:rsid w:val="00D50A39"/>
    <w:rsid w:val="00D50A6B"/>
    <w:rsid w:val="00D56D75"/>
    <w:rsid w:val="00D63923"/>
    <w:rsid w:val="00D742F3"/>
    <w:rsid w:val="00D81CEB"/>
    <w:rsid w:val="00D8668E"/>
    <w:rsid w:val="00D9066F"/>
    <w:rsid w:val="00D92C08"/>
    <w:rsid w:val="00D94BB8"/>
    <w:rsid w:val="00D960D8"/>
    <w:rsid w:val="00DA6A84"/>
    <w:rsid w:val="00DB50A6"/>
    <w:rsid w:val="00DC1A79"/>
    <w:rsid w:val="00DC2CEF"/>
    <w:rsid w:val="00DC4158"/>
    <w:rsid w:val="00DD1AAB"/>
    <w:rsid w:val="00DE49F3"/>
    <w:rsid w:val="00DF0B26"/>
    <w:rsid w:val="00DF57FE"/>
    <w:rsid w:val="00E00A2F"/>
    <w:rsid w:val="00E04154"/>
    <w:rsid w:val="00E057E1"/>
    <w:rsid w:val="00E05B0D"/>
    <w:rsid w:val="00E12750"/>
    <w:rsid w:val="00E15938"/>
    <w:rsid w:val="00E17C31"/>
    <w:rsid w:val="00E434F1"/>
    <w:rsid w:val="00E45EAB"/>
    <w:rsid w:val="00E515F2"/>
    <w:rsid w:val="00E53E75"/>
    <w:rsid w:val="00E57F21"/>
    <w:rsid w:val="00E62DC4"/>
    <w:rsid w:val="00E75594"/>
    <w:rsid w:val="00E82D9E"/>
    <w:rsid w:val="00EA347C"/>
    <w:rsid w:val="00EA5DD8"/>
    <w:rsid w:val="00EB2768"/>
    <w:rsid w:val="00EB39E8"/>
    <w:rsid w:val="00EB54BA"/>
    <w:rsid w:val="00EB7E86"/>
    <w:rsid w:val="00ED5BC8"/>
    <w:rsid w:val="00EE12C3"/>
    <w:rsid w:val="00EF0488"/>
    <w:rsid w:val="00EF0734"/>
    <w:rsid w:val="00EF65EE"/>
    <w:rsid w:val="00F008E3"/>
    <w:rsid w:val="00F06AA8"/>
    <w:rsid w:val="00F16EF8"/>
    <w:rsid w:val="00F17080"/>
    <w:rsid w:val="00F17A07"/>
    <w:rsid w:val="00F23EEC"/>
    <w:rsid w:val="00F26D0B"/>
    <w:rsid w:val="00F36119"/>
    <w:rsid w:val="00F40AD4"/>
    <w:rsid w:val="00F42CFE"/>
    <w:rsid w:val="00F57166"/>
    <w:rsid w:val="00F62952"/>
    <w:rsid w:val="00F632C9"/>
    <w:rsid w:val="00F66307"/>
    <w:rsid w:val="00F71094"/>
    <w:rsid w:val="00F72070"/>
    <w:rsid w:val="00F97A43"/>
    <w:rsid w:val="00FB156D"/>
    <w:rsid w:val="00FB4F07"/>
    <w:rsid w:val="00FC1B7E"/>
    <w:rsid w:val="00FD0A37"/>
    <w:rsid w:val="00FD5E2C"/>
    <w:rsid w:val="00FE6594"/>
    <w:rsid w:val="00FF030B"/>
    <w:rsid w:val="00FF5E9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FEE94D-A2DD-4601-87E3-163D50ED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lang w:val="x-none" w:eastAsia="x-none"/>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rPr>
      <w:lang w:eastAsia="x-none"/>
    </w:r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rPr>
      <w:lang w:eastAsia="x-none"/>
    </w:r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lang w:eastAsia="x-none"/>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lang w:eastAsia="x-none"/>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paragraph" w:customStyle="1" w:styleId="msonormalcxspmiddle">
    <w:name w:val="msonormalcxspmiddle"/>
    <w:basedOn w:val="Normal"/>
    <w:rsid w:val="00763C6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03226166B84FB40BDEEBBC225046835" ma:contentTypeVersion="" ma:contentTypeDescription="" ma:contentTypeScope="" ma:versionID="b7f73f506e6815ae44bd271dcfe51a9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5B8D6-2F68-44BA-B7BA-C125C7F4A0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283BDD-108D-4CFA-869A-EF6D434D168A}">
  <ds:schemaRefs>
    <ds:schemaRef ds:uri="http://schemas.microsoft.com/office/2006/metadata/longProperties"/>
  </ds:schemaRefs>
</ds:datastoreItem>
</file>

<file path=customXml/itemProps3.xml><?xml version="1.0" encoding="utf-8"?>
<ds:datastoreItem xmlns:ds="http://schemas.openxmlformats.org/officeDocument/2006/customXml" ds:itemID="{DD9A560E-B437-4FF3-950F-F27AA6D1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3AAE7-BD22-4A0B-91AA-47998B00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 Извештај за проценка на влијанието на регулативата, со Упатство за пополнување</dc:title>
  <dc:subject/>
  <dc:creator>Megi</dc:creator>
  <cp:keywords/>
  <cp:lastModifiedBy>Tatjana Labovic</cp:lastModifiedBy>
  <cp:revision>7</cp:revision>
  <cp:lastPrinted>2023-10-30T13:00:00Z</cp:lastPrinted>
  <dcterms:created xsi:type="dcterms:W3CDTF">2023-11-03T15:08:00Z</dcterms:created>
  <dcterms:modified xsi:type="dcterms:W3CDTF">2006-01-09T11:01:00Z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sts|dejan.jakimovski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sts|dejan.jakimovski</vt:lpwstr>
  </property>
</Properties>
</file>