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37" w:rsidRPr="00947BA6" w:rsidRDefault="00C62137" w:rsidP="00581F03">
      <w:pPr>
        <w:jc w:val="center"/>
        <w:rPr>
          <w:rFonts w:ascii="StobiSerif Regular" w:hAnsi="StobiSerif Regular"/>
          <w:b/>
        </w:rPr>
      </w:pPr>
      <w:bookmarkStart w:id="0" w:name="_GoBack"/>
      <w:bookmarkEnd w:id="0"/>
    </w:p>
    <w:p w:rsidR="00C62137" w:rsidRPr="00947BA6" w:rsidRDefault="00C62137" w:rsidP="00581F03">
      <w:pPr>
        <w:jc w:val="center"/>
        <w:rPr>
          <w:rFonts w:ascii="StobiSerif Regular" w:hAnsi="StobiSerif Regular"/>
          <w:b/>
        </w:rPr>
      </w:pPr>
      <w:r w:rsidRPr="00947BA6">
        <w:rPr>
          <w:rFonts w:ascii="StobiSerif Regular" w:hAnsi="StobiSerif Regular"/>
          <w:b/>
        </w:rPr>
        <w:t>ИЗВЕШТАЈ ЗА ПРОЦЕНКА НА ВЛИЈАНИЕТО НА РЕГУЛАТИВАТА</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6196"/>
      </w:tblGrid>
      <w:tr w:rsidR="00C62137" w:rsidRPr="007B0A5B" w:rsidTr="00101660">
        <w:trPr>
          <w:trHeight w:val="622"/>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Назив на министерство:</w:t>
            </w:r>
          </w:p>
        </w:tc>
        <w:tc>
          <w:tcPr>
            <w:tcW w:w="6196" w:type="dxa"/>
          </w:tcPr>
          <w:p w:rsidR="00C62137" w:rsidRPr="005F4DC5" w:rsidRDefault="00C62137" w:rsidP="00581F03">
            <w:pPr>
              <w:rPr>
                <w:rFonts w:ascii="StobiSerif Regular" w:hAnsi="StobiSerif Regular"/>
              </w:rPr>
            </w:pPr>
            <w:r w:rsidRPr="005F4DC5">
              <w:rPr>
                <w:rFonts w:ascii="StobiSerif Regular" w:hAnsi="StobiSerif Regular"/>
              </w:rPr>
              <w:t xml:space="preserve">Министерство за локална самоуправа </w:t>
            </w:r>
          </w:p>
        </w:tc>
      </w:tr>
      <w:tr w:rsidR="00C62137" w:rsidRPr="007B0A5B" w:rsidTr="00101660">
        <w:trPr>
          <w:trHeight w:val="622"/>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Назив на предлогот на закон:</w:t>
            </w:r>
          </w:p>
        </w:tc>
        <w:tc>
          <w:tcPr>
            <w:tcW w:w="6196" w:type="dxa"/>
          </w:tcPr>
          <w:p w:rsidR="00C62137" w:rsidRPr="005F4DC5" w:rsidRDefault="00C62137" w:rsidP="00581F03">
            <w:pPr>
              <w:rPr>
                <w:rFonts w:ascii="StobiSerif Regular" w:hAnsi="StobiSerif Regular"/>
              </w:rPr>
            </w:pPr>
            <w:r w:rsidRPr="005F4DC5">
              <w:rPr>
                <w:rFonts w:ascii="StobiSerif Regular" w:hAnsi="StobiSerif Regular"/>
              </w:rPr>
              <w:t xml:space="preserve">Предлог </w:t>
            </w:r>
            <w:r w:rsidRPr="005F4DC5">
              <w:rPr>
                <w:rFonts w:ascii="StobiSerif Regular" w:hAnsi="StobiSerif Regular"/>
                <w:lang w:val="ru-RU"/>
              </w:rPr>
              <w:t xml:space="preserve">- </w:t>
            </w:r>
            <w:r w:rsidRPr="005F4DC5">
              <w:rPr>
                <w:rFonts w:ascii="StobiSerif Regular" w:hAnsi="StobiSerif Regular"/>
              </w:rPr>
              <w:t xml:space="preserve">Закон за изменување и дополнување на Законот за меѓуопштинска соработка </w:t>
            </w:r>
          </w:p>
        </w:tc>
      </w:tr>
      <w:tr w:rsidR="00C62137" w:rsidRPr="007B0A5B" w:rsidTr="00101660">
        <w:trPr>
          <w:trHeight w:val="622"/>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Одговорно лице и контакт информации:</w:t>
            </w:r>
          </w:p>
        </w:tc>
        <w:tc>
          <w:tcPr>
            <w:tcW w:w="6196" w:type="dxa"/>
          </w:tcPr>
          <w:p w:rsidR="00C62137" w:rsidRPr="005F4DC5" w:rsidRDefault="00C62137" w:rsidP="00581F03">
            <w:pPr>
              <w:rPr>
                <w:rFonts w:ascii="StobiSerif Regular" w:hAnsi="StobiSerif Regular"/>
                <w:lang w:val="ru-RU"/>
              </w:rPr>
            </w:pPr>
            <w:r w:rsidRPr="0087144B">
              <w:rPr>
                <w:rFonts w:ascii="StobiSerif Regular" w:hAnsi="StobiSerif Regular"/>
                <w:b/>
              </w:rPr>
              <w:t xml:space="preserve"> </w:t>
            </w:r>
            <w:r w:rsidRPr="005F4DC5">
              <w:rPr>
                <w:rFonts w:ascii="StobiSerif Regular" w:hAnsi="StobiSerif Regular"/>
              </w:rPr>
              <w:t>Пламен Георгиевски</w:t>
            </w:r>
            <w:r w:rsidRPr="005F4DC5">
              <w:rPr>
                <w:rFonts w:ascii="StobiSerif Regular" w:hAnsi="StobiSerif Regular"/>
                <w:lang w:val="ru-RU"/>
              </w:rPr>
              <w:t xml:space="preserve">  </w:t>
            </w:r>
            <w:r w:rsidRPr="005F4DC5">
              <w:rPr>
                <w:rFonts w:ascii="StobiSerif Regular" w:hAnsi="StobiSerif Regular"/>
                <w:lang w:val="en-US"/>
              </w:rPr>
              <w:t>t</w:t>
            </w:r>
            <w:r w:rsidRPr="005F4DC5">
              <w:rPr>
                <w:rFonts w:ascii="StobiSerif Regular" w:hAnsi="StobiSerif Regular"/>
                <w:lang w:val="ru-RU"/>
              </w:rPr>
              <w:t xml:space="preserve">. 3 253 943 </w:t>
            </w:r>
            <w:r w:rsidRPr="005F4DC5">
              <w:rPr>
                <w:rFonts w:ascii="StobiSerif Regular" w:hAnsi="StobiSerif Regular"/>
                <w:lang w:val="en-US"/>
              </w:rPr>
              <w:t>Plamen</w:t>
            </w:r>
            <w:r w:rsidRPr="005F4DC5">
              <w:rPr>
                <w:rFonts w:ascii="StobiSerif Regular" w:hAnsi="StobiSerif Regular"/>
                <w:lang w:val="ru-RU"/>
              </w:rPr>
              <w:t>.</w:t>
            </w:r>
            <w:r w:rsidRPr="005F4DC5">
              <w:rPr>
                <w:rFonts w:ascii="StobiSerif Regular" w:hAnsi="StobiSerif Regular"/>
                <w:lang w:val="en-US"/>
              </w:rPr>
              <w:t>Georgievski</w:t>
            </w:r>
            <w:r w:rsidRPr="005F4DC5">
              <w:rPr>
                <w:rFonts w:ascii="StobiSerif Regular" w:hAnsi="StobiSerif Regular"/>
                <w:lang w:val="ru-RU"/>
              </w:rPr>
              <w:t>@</w:t>
            </w:r>
            <w:r w:rsidRPr="005F4DC5">
              <w:rPr>
                <w:rFonts w:ascii="StobiSerif Regular" w:hAnsi="StobiSerif Regular"/>
                <w:lang w:val="en-US"/>
              </w:rPr>
              <w:t>mls</w:t>
            </w:r>
            <w:r w:rsidRPr="005F4DC5">
              <w:rPr>
                <w:rFonts w:ascii="StobiSerif Regular" w:hAnsi="StobiSerif Regular"/>
                <w:lang w:val="ru-RU"/>
              </w:rPr>
              <w:t>.</w:t>
            </w:r>
            <w:r w:rsidRPr="005F4DC5">
              <w:rPr>
                <w:rFonts w:ascii="StobiSerif Regular" w:hAnsi="StobiSerif Regular"/>
                <w:lang w:val="en-US"/>
              </w:rPr>
              <w:t>gov</w:t>
            </w:r>
            <w:r w:rsidRPr="005F4DC5">
              <w:rPr>
                <w:rFonts w:ascii="StobiSerif Regular" w:hAnsi="StobiSerif Regular"/>
                <w:lang w:val="ru-RU"/>
              </w:rPr>
              <w:t>.</w:t>
            </w:r>
            <w:r w:rsidRPr="005F4DC5">
              <w:rPr>
                <w:rFonts w:ascii="StobiSerif Regular" w:hAnsi="StobiSerif Regular"/>
                <w:lang w:val="en-US"/>
              </w:rPr>
              <w:t>mk</w:t>
            </w:r>
          </w:p>
        </w:tc>
      </w:tr>
      <w:tr w:rsidR="00C62137" w:rsidRPr="007B0A5B" w:rsidTr="00101660">
        <w:trPr>
          <w:trHeight w:val="939"/>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Вид на Извештај</w:t>
            </w:r>
          </w:p>
        </w:tc>
        <w:tc>
          <w:tcPr>
            <w:tcW w:w="6196" w:type="dxa"/>
          </w:tcPr>
          <w:p w:rsidR="00C62137" w:rsidRPr="007B0A5B" w:rsidRDefault="00C62137" w:rsidP="00581F03">
            <w:pPr>
              <w:rPr>
                <w:rFonts w:ascii="StobiSerif Regular" w:hAnsi="StobiSerif Regular"/>
              </w:rPr>
            </w:pPr>
            <w:r w:rsidRPr="005F4DC5">
              <w:rPr>
                <w:rFonts w:ascii="StobiSerif Regular" w:hAnsi="StobiSerif Regular"/>
              </w:rPr>
              <w:t xml:space="preserve">√ </w:t>
            </w:r>
            <w:r w:rsidRPr="007B0A5B">
              <w:rPr>
                <w:rFonts w:ascii="StobiSerif Regular" w:hAnsi="StobiSerif Regular"/>
              </w:rPr>
              <w:t xml:space="preserve"> Нацрт</w:t>
            </w:r>
            <w:r>
              <w:rPr>
                <w:rFonts w:ascii="StobiSerif Regular" w:hAnsi="StobiSerif Regular"/>
              </w:rPr>
              <w:t xml:space="preserve"> </w:t>
            </w:r>
          </w:p>
          <w:bookmarkStart w:id="1" w:name="Check11"/>
          <w:p w:rsidR="00C62137" w:rsidRPr="007B0A5B" w:rsidRDefault="00C62137" w:rsidP="00581F03">
            <w:pPr>
              <w:rPr>
                <w:rFonts w:ascii="StobiSerif Regular" w:hAnsi="StobiSerif Regular"/>
              </w:rPr>
            </w:pPr>
            <w:r w:rsidRPr="007B0A5B">
              <w:rPr>
                <w:rFonts w:ascii="StobiSerif Regular" w:hAnsi="StobiSerif Regular"/>
              </w:rPr>
              <w:fldChar w:fldCharType="begin">
                <w:ffData>
                  <w:name w:val="Check11"/>
                  <w:enabled/>
                  <w:calcOnExit w:val="0"/>
                  <w:checkBox>
                    <w:sizeAuto/>
                    <w:default w:val="0"/>
                    <w:checked w:val="0"/>
                  </w:checkBox>
                </w:ffData>
              </w:fldChar>
            </w:r>
            <w:r w:rsidRPr="007B0A5B">
              <w:rPr>
                <w:rFonts w:ascii="StobiSerif Regular" w:hAnsi="StobiSerif Regular"/>
              </w:rPr>
              <w:instrText xml:space="preserve"> FORMCHECKBOX </w:instrText>
            </w:r>
            <w:r w:rsidRPr="007B0A5B">
              <w:rPr>
                <w:rFonts w:ascii="StobiSerif Regular" w:hAnsi="StobiSerif Regular"/>
              </w:rPr>
            </w:r>
            <w:r w:rsidRPr="007B0A5B">
              <w:rPr>
                <w:rFonts w:ascii="StobiSerif Regular" w:hAnsi="StobiSerif Regular"/>
              </w:rPr>
              <w:fldChar w:fldCharType="end"/>
            </w:r>
            <w:bookmarkEnd w:id="1"/>
            <w:r w:rsidRPr="007B0A5B">
              <w:rPr>
                <w:rFonts w:ascii="StobiSerif Regular" w:hAnsi="StobiSerif Regular"/>
              </w:rPr>
              <w:t xml:space="preserve"> Предлог </w:t>
            </w:r>
          </w:p>
          <w:p w:rsidR="00C62137" w:rsidRPr="007B0A5B" w:rsidRDefault="00C62137" w:rsidP="00581F03">
            <w:pPr>
              <w:rPr>
                <w:rFonts w:ascii="StobiSerif Regular" w:hAnsi="StobiSerif Regular"/>
              </w:rPr>
            </w:pPr>
          </w:p>
        </w:tc>
      </w:tr>
      <w:tr w:rsidR="00C62137" w:rsidRPr="007B0A5B" w:rsidTr="00101660">
        <w:trPr>
          <w:trHeight w:val="1243"/>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Обврската за подготовка на предлогот на закон произлегува од:</w:t>
            </w:r>
          </w:p>
        </w:tc>
        <w:bookmarkStart w:id="2" w:name="Check13"/>
        <w:tc>
          <w:tcPr>
            <w:tcW w:w="6196" w:type="dxa"/>
          </w:tcPr>
          <w:p w:rsidR="00C62137" w:rsidRPr="007B0A5B" w:rsidRDefault="00C62137" w:rsidP="00581F03">
            <w:pPr>
              <w:rPr>
                <w:rFonts w:ascii="StobiSerif Regular" w:hAnsi="StobiSerif Regular"/>
              </w:rPr>
            </w:pPr>
            <w:r w:rsidRPr="007B0A5B">
              <w:rPr>
                <w:rFonts w:ascii="StobiSerif Regular" w:hAnsi="StobiSerif Regular"/>
                <w:lang w:val="ru-RU"/>
              </w:rPr>
              <w:fldChar w:fldCharType="begin">
                <w:ffData>
                  <w:name w:val="Check13"/>
                  <w:enabled/>
                  <w:calcOnExit w:val="0"/>
                  <w:checkBox>
                    <w:sizeAuto/>
                    <w:default w:val="0"/>
                  </w:checkBox>
                </w:ffData>
              </w:fldChar>
            </w:r>
            <w:r w:rsidRPr="007B0A5B">
              <w:rPr>
                <w:rFonts w:ascii="StobiSerif Regular" w:hAnsi="StobiSerif Regular"/>
                <w:lang w:val="ru-RU"/>
              </w:rPr>
              <w:instrText xml:space="preserve"> </w:instrText>
            </w:r>
            <w:r w:rsidRPr="007B0A5B">
              <w:rPr>
                <w:rFonts w:ascii="StobiSerif Regular" w:hAnsi="StobiSerif Regular"/>
                <w:lang w:val="en-US"/>
              </w:rPr>
              <w:instrText>FORMCHECKBOX</w:instrText>
            </w:r>
            <w:r w:rsidRPr="007B0A5B">
              <w:rPr>
                <w:rFonts w:ascii="StobiSerif Regular" w:hAnsi="StobiSerif Regular"/>
                <w:lang w:val="ru-RU"/>
              </w:rPr>
              <w:instrText xml:space="preserve"> </w:instrText>
            </w:r>
            <w:r w:rsidRPr="007B0A5B">
              <w:rPr>
                <w:rFonts w:ascii="StobiSerif Regular" w:hAnsi="StobiSerif Regular"/>
                <w:lang w:val="ru-RU"/>
              </w:rPr>
            </w:r>
            <w:r w:rsidRPr="007B0A5B">
              <w:rPr>
                <w:rFonts w:ascii="StobiSerif Regular" w:hAnsi="StobiSerif Regular"/>
                <w:lang w:val="ru-RU"/>
              </w:rPr>
              <w:fldChar w:fldCharType="end"/>
            </w:r>
            <w:bookmarkEnd w:id="2"/>
            <w:r w:rsidRPr="007B0A5B">
              <w:rPr>
                <w:rFonts w:ascii="StobiSerif Regular" w:hAnsi="StobiSerif Regular"/>
              </w:rPr>
              <w:t>Годишната програма за работа на Владата на Република</w:t>
            </w:r>
          </w:p>
          <w:p w:rsidR="00C62137" w:rsidRPr="007B0A5B" w:rsidRDefault="00C62137" w:rsidP="00581F03">
            <w:pPr>
              <w:rPr>
                <w:rFonts w:ascii="StobiSerif Regular" w:hAnsi="StobiSerif Regular"/>
              </w:rPr>
            </w:pPr>
            <w:r w:rsidRPr="007B0A5B">
              <w:rPr>
                <w:rFonts w:ascii="StobiSerif Regular" w:hAnsi="StobiSerif Regular"/>
              </w:rPr>
              <w:t xml:space="preserve">      Македонија</w:t>
            </w:r>
          </w:p>
          <w:bookmarkStart w:id="3" w:name="Check14"/>
          <w:p w:rsidR="00C62137" w:rsidRPr="007B0A5B" w:rsidRDefault="00C62137" w:rsidP="00581F03">
            <w:pPr>
              <w:rPr>
                <w:rFonts w:ascii="StobiSerif Regular" w:hAnsi="StobiSerif Regular"/>
              </w:rPr>
            </w:pPr>
            <w:r w:rsidRPr="007B0A5B">
              <w:rPr>
                <w:rFonts w:ascii="StobiSerif Regular" w:hAnsi="StobiSerif Regular"/>
                <w:lang w:val="ru-RU"/>
              </w:rPr>
              <w:fldChar w:fldCharType="begin">
                <w:ffData>
                  <w:name w:val="Check14"/>
                  <w:enabled/>
                  <w:calcOnExit w:val="0"/>
                  <w:checkBox>
                    <w:sizeAuto/>
                    <w:default w:val="0"/>
                  </w:checkBox>
                </w:ffData>
              </w:fldChar>
            </w:r>
            <w:r w:rsidRPr="007B0A5B">
              <w:rPr>
                <w:rFonts w:ascii="StobiSerif Regular" w:hAnsi="StobiSerif Regular"/>
                <w:lang w:val="ru-RU"/>
              </w:rPr>
              <w:instrText xml:space="preserve"> </w:instrText>
            </w:r>
            <w:r w:rsidRPr="007B0A5B">
              <w:rPr>
                <w:rFonts w:ascii="StobiSerif Regular" w:hAnsi="StobiSerif Regular"/>
                <w:lang w:val="en-US"/>
              </w:rPr>
              <w:instrText>FORMCHECKBOX</w:instrText>
            </w:r>
            <w:r w:rsidRPr="007B0A5B">
              <w:rPr>
                <w:rFonts w:ascii="StobiSerif Regular" w:hAnsi="StobiSerif Regular"/>
                <w:lang w:val="ru-RU"/>
              </w:rPr>
              <w:instrText xml:space="preserve"> </w:instrText>
            </w:r>
            <w:r w:rsidRPr="007B0A5B">
              <w:rPr>
                <w:rFonts w:ascii="StobiSerif Regular" w:hAnsi="StobiSerif Regular"/>
                <w:lang w:val="ru-RU"/>
              </w:rPr>
            </w:r>
            <w:r w:rsidRPr="007B0A5B">
              <w:rPr>
                <w:rFonts w:ascii="StobiSerif Regular" w:hAnsi="StobiSerif Regular"/>
                <w:lang w:val="ru-RU"/>
              </w:rPr>
              <w:fldChar w:fldCharType="end"/>
            </w:r>
            <w:bookmarkEnd w:id="3"/>
            <w:r w:rsidRPr="007B0A5B">
              <w:rPr>
                <w:rFonts w:ascii="StobiSerif Regular" w:hAnsi="StobiSerif Regular"/>
              </w:rPr>
              <w:t>НПАА</w:t>
            </w:r>
          </w:p>
          <w:p w:rsidR="00C62137" w:rsidRPr="007B0A5B" w:rsidRDefault="00C62137" w:rsidP="00581F03">
            <w:pPr>
              <w:rPr>
                <w:rFonts w:ascii="StobiSerif Regular" w:hAnsi="StobiSerif Regular"/>
              </w:rPr>
            </w:pPr>
            <w:r w:rsidRPr="005F4DC5">
              <w:rPr>
                <w:rFonts w:ascii="StobiSerif Regular" w:eastAsia="MS Gothic" w:hAnsi="StobiSerif Regular" w:cs="MS Gothic"/>
                <w:lang w:val="ru-RU"/>
              </w:rPr>
              <w:t>✓</w:t>
            </w:r>
            <w:r>
              <w:rPr>
                <w:rFonts w:ascii="StobiSerif Regular" w:eastAsia="MS Gothic" w:hAnsi="StobiSerif Regular" w:cs="MS Gothic"/>
                <w:b/>
                <w:lang w:val="ru-RU"/>
              </w:rPr>
              <w:t xml:space="preserve">  </w:t>
            </w:r>
            <w:r w:rsidRPr="007B0A5B">
              <w:rPr>
                <w:rFonts w:ascii="StobiSerif Regular" w:hAnsi="StobiSerif Regular"/>
              </w:rPr>
              <w:t>Заклучок на Владата на Република Македонија</w:t>
            </w:r>
          </w:p>
          <w:p w:rsidR="00C62137" w:rsidRPr="007B0A5B" w:rsidRDefault="00C62137" w:rsidP="00581F03">
            <w:pPr>
              <w:rPr>
                <w:rFonts w:ascii="StobiSerif Regular" w:hAnsi="StobiSerif Regular"/>
              </w:rPr>
            </w:pPr>
            <w:r w:rsidRPr="007B0A5B">
              <w:rPr>
                <w:rFonts w:ascii="StobiSerif Regular" w:hAnsi="StobiSerif Regular"/>
              </w:rPr>
              <w:t>Друго _____________________________________</w:t>
            </w:r>
          </w:p>
        </w:tc>
      </w:tr>
      <w:tr w:rsidR="00C62137" w:rsidRPr="007B0A5B" w:rsidTr="00101660">
        <w:trPr>
          <w:trHeight w:val="634"/>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Поврзаност со Директивите на ЕУ</w:t>
            </w:r>
          </w:p>
        </w:tc>
        <w:tc>
          <w:tcPr>
            <w:tcW w:w="6196" w:type="dxa"/>
          </w:tcPr>
          <w:p w:rsidR="00C62137" w:rsidRPr="007B0A5B" w:rsidRDefault="00C62137" w:rsidP="00581F03">
            <w:pPr>
              <w:rPr>
                <w:rFonts w:ascii="StobiSerif Regular" w:hAnsi="StobiSerif Regular"/>
              </w:rPr>
            </w:pPr>
            <w:r w:rsidRPr="007B0A5B">
              <w:rPr>
                <w:rFonts w:ascii="StobiSerif Regular" w:hAnsi="StobiSerif Regular"/>
              </w:rPr>
              <w:t xml:space="preserve">     /</w:t>
            </w:r>
          </w:p>
        </w:tc>
      </w:tr>
      <w:tr w:rsidR="00C62137" w:rsidRPr="007B0A5B" w:rsidTr="00101660">
        <w:trPr>
          <w:trHeight w:val="1865"/>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 xml:space="preserve">Дали нацрт извештајот содржи информации согласно прописите кои се однесуваат на класифицираните информации </w:t>
            </w:r>
          </w:p>
        </w:tc>
        <w:bookmarkStart w:id="4" w:name="Check17"/>
        <w:tc>
          <w:tcPr>
            <w:tcW w:w="6196" w:type="dxa"/>
          </w:tcPr>
          <w:p w:rsidR="00C62137" w:rsidRPr="007B0A5B" w:rsidRDefault="00C62137" w:rsidP="00A40CA5">
            <w:pPr>
              <w:rPr>
                <w:rFonts w:ascii="StobiSerif Regular" w:hAnsi="StobiSerif Regular"/>
              </w:rPr>
            </w:pPr>
            <w:r w:rsidRPr="007B0A5B">
              <w:rPr>
                <w:rFonts w:ascii="StobiSerif Regular" w:hAnsi="StobiSerif Regular"/>
                <w:lang w:val="en-US"/>
              </w:rPr>
              <w:fldChar w:fldCharType="begin">
                <w:ffData>
                  <w:name w:val="Check17"/>
                  <w:enabled/>
                  <w:calcOnExit w:val="0"/>
                  <w:checkBox>
                    <w:sizeAuto/>
                    <w:default w:val="0"/>
                    <w:checked w:val="0"/>
                  </w:checkBox>
                </w:ffData>
              </w:fldChar>
            </w:r>
            <w:r w:rsidRPr="007B0A5B">
              <w:rPr>
                <w:rFonts w:ascii="StobiSerif Regular" w:hAnsi="StobiSerif Regular"/>
                <w:lang w:val="en-US"/>
              </w:rPr>
              <w:instrText xml:space="preserve"> FORMCHECKBOX </w:instrText>
            </w:r>
            <w:r w:rsidRPr="007B0A5B">
              <w:rPr>
                <w:rFonts w:ascii="StobiSerif Regular" w:hAnsi="StobiSerif Regular"/>
                <w:lang w:val="en-US"/>
              </w:rPr>
            </w:r>
            <w:r w:rsidRPr="007B0A5B">
              <w:rPr>
                <w:rFonts w:ascii="StobiSerif Regular" w:hAnsi="StobiSerif Regular"/>
                <w:lang w:val="en-US"/>
              </w:rPr>
              <w:fldChar w:fldCharType="end"/>
            </w:r>
            <w:bookmarkEnd w:id="4"/>
            <w:r w:rsidRPr="007B0A5B">
              <w:rPr>
                <w:rFonts w:ascii="StobiSerif Regular" w:hAnsi="StobiSerif Regular"/>
              </w:rPr>
              <w:t>Да</w:t>
            </w:r>
          </w:p>
          <w:p w:rsidR="00C62137" w:rsidRPr="007B0A5B" w:rsidRDefault="00C62137" w:rsidP="00A40CA5">
            <w:pPr>
              <w:rPr>
                <w:rFonts w:ascii="StobiSerif Regular" w:hAnsi="StobiSerif Regular"/>
              </w:rPr>
            </w:pPr>
            <w:r w:rsidRPr="005F4DC5">
              <w:rPr>
                <w:rFonts w:ascii="StobiSerif Regular" w:hAnsi="StobiSerif Regular"/>
              </w:rPr>
              <w:t>√</w:t>
            </w:r>
            <w:r w:rsidRPr="007B0A5B">
              <w:rPr>
                <w:rFonts w:ascii="StobiSerif Regular" w:hAnsi="StobiSerif Regular"/>
              </w:rPr>
              <w:t xml:space="preserve">  Не</w:t>
            </w:r>
          </w:p>
        </w:tc>
      </w:tr>
      <w:tr w:rsidR="00C62137" w:rsidRPr="007B0A5B" w:rsidTr="00101660">
        <w:trPr>
          <w:trHeight w:val="939"/>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Датум на објавување на нацрт Извештајот на ЕНЕР:</w:t>
            </w:r>
          </w:p>
        </w:tc>
        <w:tc>
          <w:tcPr>
            <w:tcW w:w="6196" w:type="dxa"/>
          </w:tcPr>
          <w:p w:rsidR="00C62137" w:rsidRPr="007B0A5B" w:rsidRDefault="00C62137" w:rsidP="00581F03">
            <w:pPr>
              <w:rPr>
                <w:rFonts w:ascii="StobiSerif Regular" w:hAnsi="StobiSerif Regular"/>
                <w:highlight w:val="yellow"/>
              </w:rPr>
            </w:pPr>
            <w:r w:rsidRPr="005F4DC5">
              <w:rPr>
                <w:rFonts w:ascii="StobiSerif Regular" w:hAnsi="StobiSerif Regular"/>
                <w:b/>
              </w:rPr>
              <w:t xml:space="preserve"> </w:t>
            </w:r>
            <w:r w:rsidRPr="00CA2F06">
              <w:rPr>
                <w:rFonts w:ascii="StobiSerif Regular" w:hAnsi="StobiSerif Regular"/>
                <w:lang w:val="ru-RU"/>
              </w:rPr>
              <w:t>13 .02</w:t>
            </w:r>
            <w:r w:rsidRPr="00CA2F06">
              <w:rPr>
                <w:rFonts w:ascii="StobiSerif Regular" w:hAnsi="StobiSerif Regular"/>
                <w:b/>
                <w:lang w:val="ru-RU"/>
              </w:rPr>
              <w:t>.</w:t>
            </w:r>
            <w:r w:rsidRPr="005F4DC5">
              <w:rPr>
                <w:rFonts w:ascii="StobiSerif Regular" w:hAnsi="StobiSerif Regular"/>
              </w:rPr>
              <w:t xml:space="preserve"> 2015 година</w:t>
            </w:r>
          </w:p>
        </w:tc>
      </w:tr>
      <w:tr w:rsidR="00C62137" w:rsidRPr="007B0A5B" w:rsidTr="00101660">
        <w:trPr>
          <w:trHeight w:val="691"/>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 xml:space="preserve">Датум на доставување на нацрт Извештајот до </w:t>
            </w:r>
            <w:r w:rsidRPr="007B0A5B">
              <w:rPr>
                <w:rFonts w:ascii="StobiSerif Regular" w:hAnsi="StobiSerif Regular"/>
                <w:lang w:val="ru-RU"/>
              </w:rPr>
              <w:t xml:space="preserve">Министерството за информатичко општество </w:t>
            </w:r>
            <w:r w:rsidRPr="007B0A5B">
              <w:rPr>
                <w:rFonts w:ascii="StobiSerif Regular" w:hAnsi="StobiSerif Regular"/>
                <w:lang w:val="ru-RU"/>
              </w:rPr>
              <w:lastRenderedPageBreak/>
              <w:t>и администрација</w:t>
            </w:r>
            <w:r w:rsidRPr="007B0A5B">
              <w:rPr>
                <w:rFonts w:ascii="StobiSerif Regular" w:hAnsi="StobiSerif Regular"/>
              </w:rPr>
              <w:t>:</w:t>
            </w:r>
          </w:p>
        </w:tc>
        <w:tc>
          <w:tcPr>
            <w:tcW w:w="6196" w:type="dxa"/>
          </w:tcPr>
          <w:p w:rsidR="00C62137" w:rsidRPr="007B0A5B" w:rsidRDefault="00C62137" w:rsidP="00581F03">
            <w:pPr>
              <w:rPr>
                <w:rFonts w:ascii="StobiSerif Regular" w:hAnsi="StobiSerif Regular"/>
                <w:highlight w:val="yellow"/>
              </w:rPr>
            </w:pPr>
          </w:p>
        </w:tc>
      </w:tr>
      <w:tr w:rsidR="00C62137" w:rsidRPr="007B0A5B" w:rsidTr="00101660">
        <w:trPr>
          <w:trHeight w:val="622"/>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lastRenderedPageBreak/>
              <w:t xml:space="preserve">Датум на добивање на мислењето од </w:t>
            </w:r>
            <w:r w:rsidRPr="007B0A5B">
              <w:rPr>
                <w:rFonts w:ascii="StobiSerif Regular" w:hAnsi="StobiSerif Regular"/>
                <w:lang w:val="ru-RU"/>
              </w:rPr>
              <w:t>Министерството за информатичко општество и администрација</w:t>
            </w:r>
            <w:r w:rsidRPr="007B0A5B">
              <w:rPr>
                <w:rFonts w:ascii="StobiSerif Regular" w:hAnsi="StobiSerif Regular"/>
              </w:rPr>
              <w:t>:</w:t>
            </w:r>
          </w:p>
        </w:tc>
        <w:tc>
          <w:tcPr>
            <w:tcW w:w="6196" w:type="dxa"/>
          </w:tcPr>
          <w:p w:rsidR="00C62137" w:rsidRPr="007B0A5B" w:rsidRDefault="00C62137" w:rsidP="00581F03">
            <w:pPr>
              <w:rPr>
                <w:rFonts w:ascii="StobiSerif Regular" w:hAnsi="StobiSerif Regular"/>
              </w:rPr>
            </w:pPr>
          </w:p>
        </w:tc>
      </w:tr>
      <w:tr w:rsidR="00C62137" w:rsidRPr="007B0A5B" w:rsidTr="00101660">
        <w:trPr>
          <w:trHeight w:val="951"/>
        </w:trPr>
        <w:tc>
          <w:tcPr>
            <w:tcW w:w="3105" w:type="dxa"/>
          </w:tcPr>
          <w:p w:rsidR="00C62137" w:rsidRPr="007B0A5B" w:rsidRDefault="00C62137" w:rsidP="00581F03">
            <w:pPr>
              <w:rPr>
                <w:rFonts w:ascii="StobiSerif Regular" w:hAnsi="StobiSerif Regular"/>
              </w:rPr>
            </w:pPr>
            <w:r w:rsidRPr="007B0A5B">
              <w:rPr>
                <w:rFonts w:ascii="StobiSerif Regular" w:hAnsi="StobiSerif Regular"/>
              </w:rPr>
              <w:t xml:space="preserve">Рок за доставување на предлогот на законот  до Генералниот секретаријат  </w:t>
            </w:r>
          </w:p>
        </w:tc>
        <w:tc>
          <w:tcPr>
            <w:tcW w:w="6196" w:type="dxa"/>
          </w:tcPr>
          <w:p w:rsidR="00C62137" w:rsidRPr="005F4DC5" w:rsidRDefault="00C62137" w:rsidP="00581F03">
            <w:pPr>
              <w:rPr>
                <w:rFonts w:ascii="StobiSerif Regular" w:hAnsi="StobiSerif Regular"/>
              </w:rPr>
            </w:pPr>
            <w:r w:rsidRPr="005F4DC5">
              <w:rPr>
                <w:rFonts w:ascii="StobiSerif Regular" w:hAnsi="StobiSerif Regular"/>
              </w:rPr>
              <w:t xml:space="preserve">Во рок од 7 дена по добивање на мислењето од </w:t>
            </w:r>
            <w:r w:rsidRPr="005F4DC5">
              <w:rPr>
                <w:rFonts w:ascii="StobiSerif Regular" w:hAnsi="StobiSerif Regular"/>
                <w:lang w:val="ru-RU"/>
              </w:rPr>
              <w:t>Министерството за информатичко општество и администрација</w:t>
            </w:r>
          </w:p>
        </w:tc>
      </w:tr>
    </w:tbl>
    <w:p w:rsidR="00C62137" w:rsidRDefault="00C62137" w:rsidP="00581F03">
      <w:pPr>
        <w:pStyle w:val="ListParagraph"/>
        <w:numPr>
          <w:ilvl w:val="0"/>
          <w:numId w:val="7"/>
        </w:numPr>
        <w:rPr>
          <w:rFonts w:ascii="StobiSerif Regular" w:hAnsi="StobiSerif Regular"/>
          <w:b/>
        </w:rPr>
      </w:pPr>
      <w:r w:rsidRPr="005F4DC5">
        <w:rPr>
          <w:rFonts w:ascii="StobiSerif Regular" w:hAnsi="StobiSerif Regular"/>
          <w:b/>
        </w:rPr>
        <w:t>Опис на состојбите во областа и дефинирање на проблемот</w:t>
      </w:r>
    </w:p>
    <w:p w:rsidR="00C62137" w:rsidRDefault="00C62137" w:rsidP="00D44D86">
      <w:pPr>
        <w:numPr>
          <w:ilvl w:val="1"/>
          <w:numId w:val="7"/>
        </w:numPr>
        <w:rPr>
          <w:rFonts w:ascii="StobiSerif Regular" w:hAnsi="StobiSerif Regular"/>
          <w:i/>
        </w:rPr>
      </w:pPr>
      <w:r w:rsidRPr="00947BA6">
        <w:rPr>
          <w:rFonts w:ascii="StobiSerif Regular" w:hAnsi="StobiSerif Regular"/>
          <w:i/>
        </w:rPr>
        <w:t xml:space="preserve">Опис на состојбите </w:t>
      </w:r>
    </w:p>
    <w:p w:rsidR="00C62137" w:rsidRDefault="00C62137" w:rsidP="00F37F31">
      <w:pPr>
        <w:ind w:firstLine="720"/>
        <w:jc w:val="both"/>
        <w:rPr>
          <w:rFonts w:ascii="StobiSerif Regular" w:hAnsi="StobiSerif Regular" w:cs="Arial"/>
        </w:rPr>
      </w:pPr>
      <w:r w:rsidRPr="00D9189B">
        <w:rPr>
          <w:rFonts w:ascii="StobiSerif Regular" w:hAnsi="StobiSerif Regular" w:cs="Arial"/>
        </w:rPr>
        <w:t>Министерството за локална самоуправа,</w:t>
      </w:r>
      <w:r>
        <w:rPr>
          <w:rFonts w:ascii="StobiSerif Regular" w:hAnsi="StobiSerif Regular" w:cs="Arial"/>
        </w:rPr>
        <w:t xml:space="preserve"> во рамките на </w:t>
      </w:r>
      <w:r w:rsidRPr="008942A4">
        <w:rPr>
          <w:rFonts w:ascii="StobiSerif Regular" w:hAnsi="StobiSerif Regular"/>
        </w:rPr>
        <w:t xml:space="preserve">истражување за постоечките практики и искуства на општините во Република Македонија во меѓуопштинската соработка </w:t>
      </w:r>
      <w:r w:rsidRPr="008942A4">
        <w:rPr>
          <w:rFonts w:ascii="StobiSerif Regular" w:hAnsi="StobiSerif Regular" w:cs="Arial"/>
        </w:rPr>
        <w:t>спроведе</w:t>
      </w:r>
      <w:r w:rsidRPr="00D9189B">
        <w:rPr>
          <w:rFonts w:ascii="StobiSerif Regular" w:hAnsi="StobiSerif Regular" w:cs="Arial"/>
        </w:rPr>
        <w:t xml:space="preserve"> </w:t>
      </w:r>
      <w:r>
        <w:rPr>
          <w:rFonts w:ascii="StobiSerif Regular" w:hAnsi="StobiSerif Regular" w:cs="Arial"/>
        </w:rPr>
        <w:t xml:space="preserve">активности и </w:t>
      </w:r>
      <w:r w:rsidRPr="00D9189B">
        <w:rPr>
          <w:rFonts w:ascii="StobiSerif Regular" w:hAnsi="StobiSerif Regular" w:cs="Arial"/>
        </w:rPr>
        <w:t xml:space="preserve"> за собирање информации за начинот и постапката на воспоставување на меѓународната соработка  и  податоци за остварените меѓународни соработки на општините</w:t>
      </w:r>
      <w:r>
        <w:rPr>
          <w:rFonts w:ascii="StobiSerif Regular" w:hAnsi="StobiSerif Regular" w:cs="Arial"/>
        </w:rPr>
        <w:t>.</w:t>
      </w:r>
      <w:r w:rsidRPr="00D9189B">
        <w:rPr>
          <w:rFonts w:ascii="StobiSerif Regular" w:hAnsi="StobiSerif Regular" w:cs="Arial"/>
        </w:rPr>
        <w:t xml:space="preserve"> </w:t>
      </w:r>
    </w:p>
    <w:p w:rsidR="00C62137" w:rsidRPr="008942A4" w:rsidRDefault="00C62137" w:rsidP="00B9098C">
      <w:pPr>
        <w:ind w:firstLine="720"/>
        <w:jc w:val="both"/>
        <w:rPr>
          <w:rFonts w:ascii="StobiSerif Regular" w:hAnsi="StobiSerif Regular"/>
        </w:rPr>
      </w:pPr>
      <w:r>
        <w:rPr>
          <w:rFonts w:ascii="StobiSerif Regular" w:hAnsi="StobiSerif Regular"/>
        </w:rPr>
        <w:t>В</w:t>
      </w:r>
      <w:r w:rsidRPr="008942A4">
        <w:rPr>
          <w:rFonts w:ascii="StobiSerif Regular" w:hAnsi="StobiSerif Regular"/>
        </w:rPr>
        <w:t xml:space="preserve">о рамките на ова истражување беа посетени сите 80 општини во Република Македонија при што се спроведоа исто толку интервјуа со вкупно 135 лица. </w:t>
      </w:r>
    </w:p>
    <w:p w:rsidR="00C62137" w:rsidRDefault="00C62137" w:rsidP="00B9098C">
      <w:pPr>
        <w:ind w:firstLine="720"/>
        <w:jc w:val="both"/>
        <w:rPr>
          <w:rFonts w:ascii="StobiSerif Regular" w:hAnsi="StobiSerif Regular"/>
        </w:rPr>
      </w:pPr>
      <w:r w:rsidRPr="008942A4">
        <w:rPr>
          <w:rFonts w:ascii="StobiSerif Regular" w:hAnsi="StobiSerif Regular"/>
        </w:rPr>
        <w:t xml:space="preserve">Целна група на ова истражување беа градоначалниците и раководните/стручните државни службеници од општинска администрација Интервјуата се реализирани со 14 градоначалници, 13 секретари на општини, 6 раководители на сектори, 44 раководители на одделенија, 23 советници, 7 виши соработници, 15 соработници, 8 помлади соработници, и 5 други државни службеници. </w:t>
      </w:r>
    </w:p>
    <w:p w:rsidR="00C62137" w:rsidRPr="008942A4" w:rsidRDefault="00C62137" w:rsidP="00B9098C">
      <w:pPr>
        <w:ind w:firstLine="720"/>
        <w:jc w:val="both"/>
        <w:rPr>
          <w:rFonts w:ascii="StobiSerif Regular" w:hAnsi="StobiSerif Regular"/>
        </w:rPr>
      </w:pPr>
      <w:r>
        <w:rPr>
          <w:rFonts w:ascii="StobiSerif Regular" w:hAnsi="StobiSerif Regular"/>
        </w:rPr>
        <w:t>Резултатите од истражувањето се искористија</w:t>
      </w:r>
      <w:r w:rsidRPr="008942A4">
        <w:rPr>
          <w:rFonts w:ascii="StobiSerif Regular" w:hAnsi="StobiSerif Regular"/>
        </w:rPr>
        <w:t xml:space="preserve">  за запознавање со искуствата на општините во спроведувањето на меѓународната соработка на единиците на локалната самоуправа вклучувајќи ја и прегуграничната соработка</w:t>
      </w:r>
      <w:r>
        <w:rPr>
          <w:rFonts w:ascii="StobiSerif Regular" w:hAnsi="StobiSerif Regular"/>
        </w:rPr>
        <w:t xml:space="preserve"> и </w:t>
      </w:r>
      <w:r w:rsidRPr="008942A4">
        <w:rPr>
          <w:rFonts w:ascii="StobiSerif Regular" w:hAnsi="StobiSerif Regular"/>
        </w:rPr>
        <w:t xml:space="preserve"> за </w:t>
      </w:r>
      <w:r>
        <w:rPr>
          <w:rFonts w:ascii="StobiSerif Regular" w:hAnsi="StobiSerif Regular"/>
        </w:rPr>
        <w:t xml:space="preserve">воспоставување </w:t>
      </w:r>
      <w:r w:rsidRPr="008942A4">
        <w:rPr>
          <w:rFonts w:ascii="StobiSerif Regular" w:hAnsi="StobiSerif Regular"/>
        </w:rPr>
        <w:t xml:space="preserve"> на електронската база на податоци за меѓународната соработка</w:t>
      </w:r>
      <w:r>
        <w:rPr>
          <w:rFonts w:ascii="StobiSerif Regular" w:hAnsi="StobiSerif Regular"/>
        </w:rPr>
        <w:t xml:space="preserve"> на општините која што ќе ја </w:t>
      </w:r>
      <w:r w:rsidRPr="008942A4">
        <w:rPr>
          <w:rFonts w:ascii="StobiSerif Regular" w:hAnsi="StobiSerif Regular"/>
        </w:rPr>
        <w:t xml:space="preserve"> води Минист</w:t>
      </w:r>
      <w:r>
        <w:rPr>
          <w:rFonts w:ascii="StobiSerif Regular" w:hAnsi="StobiSerif Regular"/>
        </w:rPr>
        <w:t>ерството за локална самоуправа.</w:t>
      </w:r>
    </w:p>
    <w:p w:rsidR="00C62137" w:rsidRPr="00D9189B" w:rsidRDefault="00C62137" w:rsidP="00F37F31">
      <w:pPr>
        <w:ind w:firstLine="720"/>
        <w:jc w:val="both"/>
        <w:rPr>
          <w:rFonts w:ascii="StobiSerif Regular" w:hAnsi="StobiSerif Regular" w:cs="Arial"/>
        </w:rPr>
      </w:pPr>
      <w:r w:rsidRPr="00D9189B">
        <w:rPr>
          <w:rFonts w:ascii="StobiSerif Regular" w:hAnsi="StobiSerif Regular" w:cs="Arial"/>
        </w:rPr>
        <w:t>Сознанија од посетите на општините се дека поголемиот број на единици на локална самоуправа во Република Македонија остваруваат меѓународна соработка со општини од други држави преку склучување на меморандуми или с</w:t>
      </w:r>
      <w:r>
        <w:rPr>
          <w:rFonts w:ascii="StobiSerif Regular" w:hAnsi="StobiSerif Regular" w:cs="Arial"/>
        </w:rPr>
        <w:t>погодби за збратимување.</w:t>
      </w:r>
    </w:p>
    <w:p w:rsidR="00C62137" w:rsidRPr="00D71B71" w:rsidRDefault="00C62137" w:rsidP="00D71B71">
      <w:pPr>
        <w:ind w:firstLine="720"/>
        <w:jc w:val="both"/>
        <w:rPr>
          <w:rFonts w:ascii="StobiSerif Regular" w:hAnsi="StobiSerif Regular"/>
        </w:rPr>
      </w:pPr>
      <w:r w:rsidRPr="00D71B71">
        <w:rPr>
          <w:rFonts w:ascii="StobiSerif Regular" w:hAnsi="StobiSerif Regular"/>
        </w:rPr>
        <w:lastRenderedPageBreak/>
        <w:t xml:space="preserve">Од вкупно 80 општини во Република Македонија, 60 (75%) општини имаат воспоставено меѓународна соработка. Меѓународната соработка најчесто е воспоставена со Република Бугарија (26), Република Турција 16), Република Србија (12), Република Хрватска (11), Република Албанија (10), Република Словенија (10), Грција (5), Унгарија (5), Романија (5), Косово (4), Франција (4), Црна Гора (4) и др. </w:t>
      </w:r>
    </w:p>
    <w:p w:rsidR="00C62137" w:rsidRDefault="00C62137" w:rsidP="00D71B71">
      <w:pPr>
        <w:ind w:firstLine="720"/>
        <w:jc w:val="both"/>
        <w:rPr>
          <w:rFonts w:ascii="StobiSerif Regular" w:hAnsi="StobiSerif Regular"/>
        </w:rPr>
      </w:pPr>
      <w:r w:rsidRPr="00D71B71">
        <w:rPr>
          <w:rFonts w:ascii="StobiSerif Regular" w:hAnsi="StobiSerif Regular"/>
        </w:rPr>
        <w:t>Воспоставена практика на општините при воспоставување на меѓународна соработка е советот на единицата на локална самоуправа да донесе одлука за воспоставување на меѓународна соработка со која одлука се овластува градоначалникот да го потпише актот за формализација на соработката  со општината од друга држава</w:t>
      </w:r>
      <w:r>
        <w:rPr>
          <w:rFonts w:ascii="StobiSerif Regular" w:hAnsi="StobiSerif Regular"/>
        </w:rPr>
        <w:t>.</w:t>
      </w:r>
    </w:p>
    <w:p w:rsidR="00C62137" w:rsidRPr="00D9189B" w:rsidRDefault="00C62137" w:rsidP="009538C4">
      <w:pPr>
        <w:ind w:firstLine="720"/>
        <w:jc w:val="both"/>
        <w:rPr>
          <w:rFonts w:ascii="StobiSerif Regular" w:hAnsi="StobiSerif Regular" w:cs="Arial"/>
        </w:rPr>
      </w:pPr>
      <w:r w:rsidRPr="00D9189B">
        <w:rPr>
          <w:rFonts w:ascii="StobiSerif Regular" w:hAnsi="StobiSerif Regular" w:cs="Arial"/>
        </w:rPr>
        <w:t>Воспоставување на меѓународната соработка најчесто се иницира во рамките на остварените контакти на градоначалниците на општините со општини од други држави и по иницијатива на амбасадорите на Република Македонија.</w:t>
      </w:r>
    </w:p>
    <w:p w:rsidR="00C62137" w:rsidRDefault="00C62137" w:rsidP="00D71B71">
      <w:pPr>
        <w:ind w:firstLine="720"/>
        <w:jc w:val="both"/>
        <w:rPr>
          <w:rFonts w:ascii="StobiSerif Regular" w:hAnsi="StobiSerif Regular"/>
        </w:rPr>
      </w:pPr>
      <w:r w:rsidRPr="00D71B71">
        <w:rPr>
          <w:rFonts w:ascii="StobiSerif Regular" w:hAnsi="StobiSerif Regular"/>
        </w:rPr>
        <w:t xml:space="preserve"> Општините од Република Македонија остваруваат и прекугранична соработка со општините од соседните соседните земји во рамките на ИПА програмите.</w:t>
      </w:r>
    </w:p>
    <w:p w:rsidR="00C62137" w:rsidRPr="00D9189B" w:rsidRDefault="00C62137" w:rsidP="00B9098C">
      <w:pPr>
        <w:ind w:firstLine="720"/>
        <w:jc w:val="both"/>
        <w:rPr>
          <w:rFonts w:ascii="StobiSerif Regular" w:hAnsi="StobiSerif Regular" w:cs="Arial"/>
        </w:rPr>
      </w:pPr>
      <w:r>
        <w:rPr>
          <w:rFonts w:ascii="StobiSerif Regular" w:hAnsi="StobiSerif Regular" w:cs="Arial"/>
        </w:rPr>
        <w:t>Е</w:t>
      </w:r>
      <w:r w:rsidRPr="00D9189B">
        <w:rPr>
          <w:rFonts w:ascii="StobiSerif Regular" w:hAnsi="StobiSerif Regular" w:cs="Arial"/>
        </w:rPr>
        <w:t xml:space="preserve">диниците на локалната самоуправа, </w:t>
      </w:r>
      <w:r>
        <w:rPr>
          <w:rFonts w:ascii="StobiSerif Regular" w:hAnsi="StobiSerif Regular" w:cs="Arial"/>
        </w:rPr>
        <w:t>с</w:t>
      </w:r>
      <w:r w:rsidRPr="00D9189B">
        <w:rPr>
          <w:rFonts w:ascii="StobiSerif Regular" w:hAnsi="StobiSerif Regular" w:cs="Arial"/>
        </w:rPr>
        <w:t>о</w:t>
      </w:r>
      <w:r>
        <w:rPr>
          <w:rFonts w:ascii="StobiSerif Regular" w:hAnsi="StobiSerif Regular" w:cs="Arial"/>
        </w:rPr>
        <w:t xml:space="preserve">гласно </w:t>
      </w:r>
      <w:r w:rsidRPr="00D9189B">
        <w:rPr>
          <w:rFonts w:ascii="StobiSerif Regular" w:hAnsi="StobiSerif Regular" w:cs="Arial"/>
        </w:rPr>
        <w:t xml:space="preserve"> членот 11 од Законот за надворешни работи </w:t>
      </w:r>
      <w:r>
        <w:rPr>
          <w:rFonts w:ascii="StobiSerif Regular" w:hAnsi="StobiSerif Regular" w:cs="Arial"/>
        </w:rPr>
        <w:t>,</w:t>
      </w:r>
      <w:r w:rsidRPr="00D9189B">
        <w:rPr>
          <w:rFonts w:ascii="StobiSerif Regular" w:hAnsi="StobiSerif Regular" w:cs="Arial"/>
        </w:rPr>
        <w:t xml:space="preserve"> остварувањето на меѓународната соработка ја вршат во рамките на утврдените законски надлежности и се раководат од начелата на утврдената надворешна политика на државата и притоа се должни да ги почитуваат упатствата и инструкциите на Министерството за надворешни работи на Република Македонија.</w:t>
      </w:r>
    </w:p>
    <w:p w:rsidR="00C62137" w:rsidRPr="00D9189B" w:rsidRDefault="00C62137" w:rsidP="00B9098C">
      <w:pPr>
        <w:ind w:firstLine="720"/>
        <w:jc w:val="both"/>
        <w:rPr>
          <w:rFonts w:ascii="StobiSerif Regular" w:hAnsi="StobiSerif Regular" w:cs="Arial"/>
        </w:rPr>
      </w:pPr>
      <w:r w:rsidRPr="00D9189B">
        <w:rPr>
          <w:rFonts w:ascii="StobiSerif Regular" w:hAnsi="StobiSerif Regular" w:cs="Arial"/>
        </w:rPr>
        <w:t xml:space="preserve">Согласно член 14 став 5 од Законот за локалната самоуправа евиденцијата за остварената меѓународна соработка на општините ја води Министерството за локална самоуправа во согласност со закон. </w:t>
      </w:r>
    </w:p>
    <w:p w:rsidR="00C62137" w:rsidRDefault="00C62137" w:rsidP="00B9098C">
      <w:pPr>
        <w:ind w:firstLine="720"/>
        <w:jc w:val="both"/>
        <w:rPr>
          <w:rFonts w:ascii="StobiSerif Regular" w:hAnsi="StobiSerif Regular" w:cs="Arial"/>
          <w:lang w:val="en-US"/>
        </w:rPr>
      </w:pPr>
      <w:r w:rsidRPr="00D9189B">
        <w:rPr>
          <w:rFonts w:ascii="StobiSerif Regular" w:hAnsi="StobiSerif Regular" w:cs="Arial"/>
          <w:lang w:val="ru-RU"/>
        </w:rPr>
        <w:t xml:space="preserve">Во членот 10 став 3 од Европската повелба за локална самоуправа, ратификувана на 14.07.1997 година од Собранието на Република Македонија, е утврдено дека локалните власти имаат право под </w:t>
      </w:r>
      <w:r>
        <w:rPr>
          <w:rFonts w:ascii="StobiSerif Regular" w:hAnsi="StobiSerif Regular" w:cs="Arial"/>
          <w:lang w:val="ru-RU"/>
        </w:rPr>
        <w:t>услови ш</w:t>
      </w:r>
      <w:r w:rsidRPr="00D9189B">
        <w:rPr>
          <w:rFonts w:ascii="StobiSerif Regular" w:hAnsi="StobiSerif Regular" w:cs="Arial"/>
          <w:lang w:val="ru-RU"/>
        </w:rPr>
        <w:t>то можат да бидат пропишани со закон, да соработуваат со соодветните локални власти од други земји.</w:t>
      </w:r>
    </w:p>
    <w:p w:rsidR="00C62137" w:rsidRPr="00CA2F06" w:rsidRDefault="00C62137" w:rsidP="00B9098C">
      <w:pPr>
        <w:ind w:firstLine="720"/>
        <w:jc w:val="both"/>
        <w:rPr>
          <w:rFonts w:ascii="StobiSerif Regular" w:hAnsi="StobiSerif Regular" w:cs="Arial"/>
        </w:rPr>
      </w:pPr>
      <w:r>
        <w:rPr>
          <w:rFonts w:ascii="StobiSerif Regular" w:hAnsi="StobiSerif Regular" w:cs="Arial"/>
        </w:rPr>
        <w:t>Направената компаративната анализа за нормативното уредување во областа меѓународната соработка на општините ( Чешка, Хрватска, Црна Гора, Косово, Албанија, Турција, Франција) покажа дека постапката за меѓународната соработка на општините е регулирана со закон и соработката може да се воспостави  со соодветна единица на локалната самоуправа а за што се известува надлежното министерство кое ја оценува законитоста на оваа активност на општината.</w:t>
      </w:r>
    </w:p>
    <w:p w:rsidR="00C62137" w:rsidRPr="00CA2F06" w:rsidRDefault="00C62137" w:rsidP="00B9098C">
      <w:pPr>
        <w:ind w:firstLine="720"/>
        <w:jc w:val="both"/>
        <w:rPr>
          <w:rFonts w:ascii="StobiSerif Regular" w:hAnsi="StobiSerif Regular" w:cs="Arial"/>
          <w:lang w:val="ru-RU"/>
        </w:rPr>
      </w:pPr>
    </w:p>
    <w:p w:rsidR="00C62137" w:rsidRPr="00B9098C" w:rsidRDefault="00C62137" w:rsidP="00524925">
      <w:pPr>
        <w:ind w:firstLine="720"/>
        <w:jc w:val="both"/>
        <w:rPr>
          <w:rFonts w:ascii="StobiSerif Regular" w:hAnsi="StobiSerif Regular"/>
          <w:lang w:val="ru-RU"/>
        </w:rPr>
      </w:pPr>
    </w:p>
    <w:p w:rsidR="00C62137" w:rsidRDefault="00C62137" w:rsidP="00973391">
      <w:pPr>
        <w:numPr>
          <w:ilvl w:val="1"/>
          <w:numId w:val="4"/>
        </w:numPr>
        <w:rPr>
          <w:rFonts w:ascii="StobiSerif Regular" w:hAnsi="StobiSerif Regular"/>
          <w:i/>
        </w:rPr>
      </w:pPr>
      <w:r w:rsidRPr="00947BA6">
        <w:rPr>
          <w:rFonts w:ascii="StobiSerif Regular" w:hAnsi="StobiSerif Regular"/>
          <w:i/>
        </w:rPr>
        <w:t>Причини за проблемите</w:t>
      </w:r>
      <w:r>
        <w:rPr>
          <w:rFonts w:ascii="StobiSerif Regular" w:hAnsi="StobiSerif Regular"/>
          <w:i/>
        </w:rPr>
        <w:t xml:space="preserve"> кои се предмет на разгледување </w:t>
      </w:r>
    </w:p>
    <w:p w:rsidR="00C62137" w:rsidRPr="00D9189B" w:rsidRDefault="00C62137" w:rsidP="00D71B71">
      <w:pPr>
        <w:ind w:firstLine="720"/>
        <w:jc w:val="both"/>
        <w:rPr>
          <w:rFonts w:ascii="StobiSerif Regular" w:hAnsi="StobiSerif Regular" w:cs="Arial"/>
        </w:rPr>
      </w:pPr>
      <w:r w:rsidRPr="00D9189B">
        <w:rPr>
          <w:rFonts w:ascii="StobiSerif Regular" w:hAnsi="StobiSerif Regular" w:cs="Arial"/>
        </w:rPr>
        <w:t xml:space="preserve">За начинот, постапката и актите за воспоставување на меѓународната соработка на општините во Република Македонија во постојната законска регулатива нема посебни одредби. </w:t>
      </w:r>
    </w:p>
    <w:p w:rsidR="00C62137" w:rsidRPr="00D9189B" w:rsidRDefault="00C62137" w:rsidP="00D71B71">
      <w:pPr>
        <w:ind w:firstLine="720"/>
        <w:jc w:val="both"/>
        <w:rPr>
          <w:rFonts w:ascii="StobiSerif Regular" w:hAnsi="StobiSerif Regular" w:cs="Arial"/>
        </w:rPr>
      </w:pPr>
      <w:r w:rsidRPr="00D9189B">
        <w:rPr>
          <w:rFonts w:ascii="StobiSerif Regular" w:hAnsi="StobiSerif Regular" w:cs="Arial"/>
        </w:rPr>
        <w:t>Во постојните закони нема утврдена посебна постапка за водењето на ваков вид на евиденција и основ за донесување на актот со кој би се пропишал начинот на водење на евиденцијата на остварената меѓународна соработка на општините поради што и досега не се води евиденција на остварената меѓународна соработка на општините.</w:t>
      </w:r>
    </w:p>
    <w:p w:rsidR="00C62137" w:rsidRDefault="00C62137" w:rsidP="00D71B71">
      <w:pPr>
        <w:ind w:firstLine="720"/>
        <w:jc w:val="both"/>
        <w:rPr>
          <w:rFonts w:ascii="StobiSerif Regular" w:hAnsi="StobiSerif Regular" w:cs="Arial"/>
        </w:rPr>
      </w:pPr>
      <w:r>
        <w:rPr>
          <w:rFonts w:ascii="StobiSerif Regular" w:hAnsi="StobiSerif Regular" w:cs="Arial"/>
        </w:rPr>
        <w:t>П</w:t>
      </w:r>
      <w:r w:rsidRPr="00D9189B">
        <w:rPr>
          <w:rFonts w:ascii="StobiSerif Regular" w:hAnsi="StobiSerif Regular" w:cs="Arial"/>
        </w:rPr>
        <w:t>оголемиот број на единици на локална самоуправа во Република Македонија остваруваат меѓународна соработка со општини од други држави без притоа да бидат известени Министерството за надворешни работи и Министерството за локална самоуправа</w:t>
      </w:r>
      <w:r>
        <w:rPr>
          <w:rFonts w:ascii="StobiSerif Regular" w:hAnsi="StobiSerif Regular" w:cs="Arial"/>
        </w:rPr>
        <w:t>.</w:t>
      </w:r>
    </w:p>
    <w:p w:rsidR="00C62137" w:rsidRDefault="00C62137" w:rsidP="00D71B71">
      <w:pPr>
        <w:ind w:firstLine="720"/>
        <w:jc w:val="both"/>
        <w:rPr>
          <w:rFonts w:ascii="StobiSerif Regular" w:hAnsi="StobiSerif Regular"/>
        </w:rPr>
      </w:pPr>
      <w:r w:rsidRPr="00B35185">
        <w:rPr>
          <w:rFonts w:ascii="StobiSerif Regular" w:hAnsi="StobiSerif Regular"/>
        </w:rPr>
        <w:t xml:space="preserve"> </w:t>
      </w:r>
      <w:r>
        <w:rPr>
          <w:rFonts w:ascii="StobiSerif Regular" w:hAnsi="StobiSerif Regular"/>
        </w:rPr>
        <w:t>Д</w:t>
      </w:r>
      <w:r w:rsidRPr="00973391">
        <w:rPr>
          <w:rFonts w:ascii="StobiSerif Regular" w:hAnsi="StobiSerif Regular"/>
        </w:rPr>
        <w:t xml:space="preserve">ел од општините во </w:t>
      </w:r>
      <w:r>
        <w:rPr>
          <w:rFonts w:ascii="StobiSerif Regular" w:hAnsi="StobiSerif Regular"/>
        </w:rPr>
        <w:t>Република Македонија се обраќаа до Министер</w:t>
      </w:r>
      <w:r w:rsidRPr="00973391">
        <w:rPr>
          <w:rFonts w:ascii="StobiSerif Regular" w:hAnsi="StobiSerif Regular"/>
        </w:rPr>
        <w:t>ството за локална самоуправа</w:t>
      </w:r>
      <w:r>
        <w:rPr>
          <w:rFonts w:ascii="StobiSerif Regular" w:hAnsi="StobiSerif Regular"/>
        </w:rPr>
        <w:t xml:space="preserve"> со барање за давање основни насоки за начинот на воспоставување на меѓународната соработка или потврда на веќе преземените активности во таа насока, за потребните документи преку кои би се воспоставила конкретната соработка и за други конкретни прашања окулу соработка со единици на локалната самоуправа од други земји. </w:t>
      </w:r>
    </w:p>
    <w:p w:rsidR="00C62137" w:rsidRPr="00973391" w:rsidRDefault="00C62137" w:rsidP="00D44D86">
      <w:pPr>
        <w:ind w:firstLine="720"/>
        <w:jc w:val="both"/>
        <w:rPr>
          <w:rFonts w:ascii="StobiSerif Regular" w:hAnsi="StobiSerif Regular"/>
        </w:rPr>
      </w:pPr>
      <w:r w:rsidRPr="00D9189B">
        <w:rPr>
          <w:rFonts w:ascii="StobiSerif Regular" w:hAnsi="StobiSerif Regular" w:cs="Arial"/>
        </w:rPr>
        <w:t xml:space="preserve">. </w:t>
      </w:r>
    </w:p>
    <w:p w:rsidR="00C62137" w:rsidRPr="00947BA6" w:rsidRDefault="00C62137" w:rsidP="00581F03">
      <w:pPr>
        <w:rPr>
          <w:rFonts w:ascii="StobiSerif Regular" w:hAnsi="StobiSerif Regular"/>
          <w:b/>
          <w:i/>
        </w:rPr>
      </w:pPr>
      <w:r w:rsidRPr="005F4DC5">
        <w:rPr>
          <w:rFonts w:ascii="StobiSerif Regular" w:hAnsi="StobiSerif Regular"/>
          <w:b/>
        </w:rPr>
        <w:t xml:space="preserve">2. </w:t>
      </w:r>
      <w:r w:rsidRPr="005F4DC5">
        <w:rPr>
          <w:rFonts w:ascii="StobiSerif Regular" w:hAnsi="StobiSerif Regular"/>
          <w:b/>
        </w:rPr>
        <w:tab/>
        <w:t>Цели на предлог регулативата</w:t>
      </w:r>
    </w:p>
    <w:p w:rsidR="00C62137" w:rsidRDefault="00C62137" w:rsidP="009538C4">
      <w:pPr>
        <w:ind w:firstLine="720"/>
        <w:jc w:val="both"/>
        <w:rPr>
          <w:rFonts w:ascii="StobiSerif Regular" w:hAnsi="StobiSerif Regular"/>
        </w:rPr>
      </w:pPr>
      <w:r>
        <w:rPr>
          <w:rFonts w:ascii="StobiSerif Regular" w:hAnsi="StobiSerif Regular"/>
        </w:rPr>
        <w:t>Со Законот се имплементира одредбите на членот 14 став 4 и 5 од Законот за локалната самоуправа односно се утврдуваат условите за воспоставување на меѓународна соработка на општините и нејзино евидентирање со што општините во Република Македонија меѓународната соработка ке ја остваруваат согласно утврдена постапка а во консултација со Министерството за надворешни работи и Министерството за локална самоуправа.</w:t>
      </w:r>
    </w:p>
    <w:p w:rsidR="00C62137" w:rsidRDefault="00C62137" w:rsidP="009538C4">
      <w:pPr>
        <w:ind w:firstLine="720"/>
        <w:jc w:val="both"/>
        <w:rPr>
          <w:rFonts w:ascii="StobiSerif Regular" w:hAnsi="StobiSerif Regular"/>
        </w:rPr>
      </w:pPr>
      <w:r>
        <w:rPr>
          <w:rFonts w:ascii="StobiSerif Regular" w:hAnsi="StobiSerif Regular"/>
        </w:rPr>
        <w:t>На овој начин ке се обезбеди соработката на општините од Република Македонија  со соодветни локални власти од други држави,  да се остварува согласно закон и ке се овозможи евиденција на сите воспоставени соработки.</w:t>
      </w:r>
    </w:p>
    <w:p w:rsidR="00C62137" w:rsidRDefault="00C62137" w:rsidP="009538C4">
      <w:pPr>
        <w:ind w:firstLine="720"/>
        <w:jc w:val="both"/>
        <w:rPr>
          <w:rFonts w:ascii="StobiSerif Regular" w:hAnsi="StobiSerif Regular"/>
        </w:rPr>
      </w:pPr>
      <w:r>
        <w:rPr>
          <w:rFonts w:ascii="StobiSerif Regular" w:hAnsi="StobiSerif Regular"/>
        </w:rPr>
        <w:lastRenderedPageBreak/>
        <w:t>Врз основа на податоците од евиденцијата, ке се овозможи  Министерството за надворешни работи Министерството за локална самоуправа да иницираат соработка во рамките на официјалните  средби со дипломатските претставници.</w:t>
      </w:r>
    </w:p>
    <w:p w:rsidR="00C62137" w:rsidRDefault="00C62137" w:rsidP="009538C4">
      <w:pPr>
        <w:ind w:firstLine="720"/>
        <w:jc w:val="both"/>
        <w:rPr>
          <w:rFonts w:ascii="StobiSerif Regular" w:hAnsi="StobiSerif Regular"/>
        </w:rPr>
      </w:pPr>
      <w:r>
        <w:rPr>
          <w:rFonts w:ascii="StobiSerif Regular" w:hAnsi="StobiSerif Regular"/>
        </w:rPr>
        <w:t>Исто така воспоставената евиденција  ке им послужи и  на општините за размена на искуства во остварувањето на меѓународната соработка.</w:t>
      </w:r>
    </w:p>
    <w:p w:rsidR="00C62137" w:rsidRDefault="00C62137" w:rsidP="00E63BDC">
      <w:pPr>
        <w:ind w:firstLine="720"/>
        <w:jc w:val="both"/>
        <w:rPr>
          <w:rFonts w:ascii="StobiSerif Regular" w:hAnsi="StobiSerif Regular"/>
          <w:b/>
        </w:rPr>
      </w:pPr>
      <w:r>
        <w:rPr>
          <w:rFonts w:ascii="StobiSerif Regular" w:hAnsi="StobiSerif Regular"/>
        </w:rPr>
        <w:t>Донесувањето на предложениот закон е во согласност со член 10 став 3 од Европската повелба за локална самоуправа</w:t>
      </w:r>
    </w:p>
    <w:p w:rsidR="00C62137" w:rsidRPr="00947BA6" w:rsidRDefault="00C62137" w:rsidP="00581F03">
      <w:pPr>
        <w:rPr>
          <w:rFonts w:ascii="StobiSerif Regular" w:hAnsi="StobiSerif Regular"/>
          <w:b/>
        </w:rPr>
      </w:pPr>
      <w:r w:rsidRPr="00947BA6">
        <w:rPr>
          <w:rFonts w:ascii="StobiSerif Regular" w:hAnsi="StobiSerif Regular"/>
          <w:b/>
        </w:rPr>
        <w:t>3.</w:t>
      </w:r>
      <w:r w:rsidRPr="00947BA6">
        <w:rPr>
          <w:rFonts w:ascii="StobiSerif Regular" w:hAnsi="StobiSerif Regular"/>
          <w:b/>
        </w:rPr>
        <w:tab/>
        <w:t>Можни решенија (опции)</w:t>
      </w:r>
    </w:p>
    <w:p w:rsidR="00C62137" w:rsidRPr="00947BA6" w:rsidRDefault="00C62137" w:rsidP="00581F03">
      <w:pPr>
        <w:rPr>
          <w:rFonts w:ascii="StobiSerif Regular" w:hAnsi="StobiSerif Regular"/>
          <w:i/>
        </w:rPr>
      </w:pPr>
      <w:r w:rsidRPr="00E63BDC">
        <w:rPr>
          <w:rFonts w:ascii="StobiSerif Regular" w:hAnsi="StobiSerif Regular"/>
          <w:i/>
        </w:rPr>
        <w:t>3.1.</w:t>
      </w:r>
      <w:r w:rsidRPr="00E63BDC">
        <w:rPr>
          <w:rFonts w:ascii="StobiSerif Regular" w:hAnsi="StobiSerif Regular"/>
          <w:i/>
        </w:rPr>
        <w:tab/>
        <w:t>Опис на решението „не прави ништо“  -</w:t>
      </w:r>
      <w:r w:rsidRPr="00947BA6">
        <w:rPr>
          <w:rFonts w:ascii="StobiSerif Regular" w:hAnsi="StobiSerif Regular"/>
          <w:i/>
        </w:rPr>
        <w:t xml:space="preserve">  </w:t>
      </w:r>
    </w:p>
    <w:p w:rsidR="00C62137" w:rsidRPr="00947BA6" w:rsidRDefault="00C62137" w:rsidP="00581F03">
      <w:pPr>
        <w:rPr>
          <w:rFonts w:ascii="StobiSerif Regular" w:hAnsi="StobiSerif Regular"/>
        </w:rPr>
      </w:pPr>
      <w:r>
        <w:rPr>
          <w:rFonts w:ascii="StobiSerif Regular" w:hAnsi="StobiSerif Regular"/>
        </w:rPr>
        <w:tab/>
      </w:r>
      <w:r>
        <w:rPr>
          <w:rFonts w:ascii="StobiSerif Regular" w:hAnsi="StobiSerif Regular"/>
        </w:rPr>
        <w:tab/>
        <w:t>Одредбата од членот 14 став 4 и 5 од Законот за локална самоуправа и во наредниот период  нема да биде имплементирана.</w:t>
      </w:r>
    </w:p>
    <w:p w:rsidR="00C62137" w:rsidRPr="00E63BDC" w:rsidRDefault="00C62137" w:rsidP="00581F03">
      <w:pPr>
        <w:numPr>
          <w:ilvl w:val="1"/>
          <w:numId w:val="2"/>
        </w:numPr>
        <w:rPr>
          <w:rFonts w:ascii="StobiSerif Regular" w:hAnsi="StobiSerif Regular"/>
          <w:i/>
        </w:rPr>
      </w:pPr>
      <w:r w:rsidRPr="00E63BDC">
        <w:rPr>
          <w:rFonts w:ascii="StobiSerif Regular" w:hAnsi="StobiSerif Regular"/>
          <w:i/>
        </w:rPr>
        <w:t>Опис на можните решенија (опции) за решавање на проблемот</w:t>
      </w:r>
    </w:p>
    <w:p w:rsidR="00C62137" w:rsidRPr="00947BA6" w:rsidRDefault="00C62137" w:rsidP="00A36650">
      <w:pPr>
        <w:ind w:left="720" w:firstLine="720"/>
        <w:rPr>
          <w:rFonts w:ascii="StobiSerif Regular" w:hAnsi="StobiSerif Regular"/>
        </w:rPr>
      </w:pPr>
      <w:r>
        <w:rPr>
          <w:rFonts w:ascii="StobiSerif Regular" w:hAnsi="StobiSerif Regular"/>
        </w:rPr>
        <w:t xml:space="preserve">Согласно одредбите на Законот за локална самоуправа, се предлага регулаторна мерка , изменување и дополнување на Законот за меѓуопштинска соработка, како закон со кој се регулира соработката меѓу општините. </w:t>
      </w:r>
    </w:p>
    <w:p w:rsidR="00C62137" w:rsidRPr="00947BA6" w:rsidRDefault="00C62137" w:rsidP="00581F03">
      <w:pPr>
        <w:rPr>
          <w:rFonts w:ascii="StobiSerif Regular" w:hAnsi="StobiSerif Regular"/>
          <w:i/>
        </w:rPr>
      </w:pPr>
    </w:p>
    <w:p w:rsidR="00C62137" w:rsidRPr="00947BA6" w:rsidRDefault="00C62137" w:rsidP="00581F03">
      <w:pPr>
        <w:numPr>
          <w:ilvl w:val="0"/>
          <w:numId w:val="1"/>
        </w:numPr>
        <w:tabs>
          <w:tab w:val="left" w:pos="675"/>
        </w:tabs>
        <w:rPr>
          <w:rFonts w:ascii="StobiSerif Regular" w:hAnsi="StobiSerif Regular"/>
          <w:b/>
          <w:lang w:val="ru-RU"/>
        </w:rPr>
      </w:pPr>
      <w:r w:rsidRPr="00947BA6">
        <w:rPr>
          <w:rFonts w:ascii="StobiSerif Regular" w:hAnsi="StobiSerif Regular"/>
          <w:b/>
        </w:rPr>
        <w:t>Проценка на влијанијата на регулативата</w:t>
      </w:r>
    </w:p>
    <w:p w:rsidR="00C62137" w:rsidRPr="00947BA6" w:rsidRDefault="00C62137" w:rsidP="00581F03">
      <w:pPr>
        <w:rPr>
          <w:rFonts w:ascii="StobiSerif Regular" w:hAnsi="StobiSerif Regular"/>
          <w:i/>
        </w:rPr>
      </w:pPr>
      <w:r w:rsidRPr="00947BA6">
        <w:rPr>
          <w:rFonts w:ascii="StobiSerif Regular" w:hAnsi="StobiSerif Regular"/>
          <w:i/>
        </w:rPr>
        <w:t xml:space="preserve"> Можни позитивни и негативни влијанија од секоја од опциите:</w:t>
      </w:r>
    </w:p>
    <w:p w:rsidR="00C62137" w:rsidRPr="00947BA6" w:rsidRDefault="00C62137" w:rsidP="00581F03">
      <w:pPr>
        <w:rPr>
          <w:rFonts w:ascii="StobiSerif Regular" w:hAnsi="StobiSerif Regular"/>
          <w:i/>
        </w:rPr>
      </w:pPr>
      <w:r w:rsidRPr="00947BA6">
        <w:rPr>
          <w:rFonts w:ascii="StobiSerif Regular" w:hAnsi="StobiSerif Regular"/>
          <w:i/>
        </w:rPr>
        <w:t>4.1</w:t>
      </w:r>
      <w:r w:rsidRPr="00947BA6">
        <w:rPr>
          <w:rFonts w:ascii="StobiSerif Regular" w:hAnsi="StobiSerif Regular"/>
          <w:i/>
        </w:rPr>
        <w:tab/>
        <w:t xml:space="preserve">Економски влијанија - </w:t>
      </w:r>
    </w:p>
    <w:p w:rsidR="00C62137" w:rsidRPr="00947BA6" w:rsidRDefault="00C62137" w:rsidP="00581F03">
      <w:pPr>
        <w:rPr>
          <w:rFonts w:ascii="StobiSerif Regular" w:hAnsi="StobiSerif Regular"/>
          <w:i/>
        </w:rPr>
      </w:pPr>
      <w:r w:rsidRPr="00947BA6">
        <w:rPr>
          <w:rFonts w:ascii="StobiSerif Regular" w:hAnsi="StobiSerif Regular"/>
          <w:i/>
        </w:rPr>
        <w:t>Нема</w:t>
      </w:r>
    </w:p>
    <w:p w:rsidR="00C62137" w:rsidRPr="00947BA6" w:rsidRDefault="00C62137" w:rsidP="00581F03">
      <w:pPr>
        <w:rPr>
          <w:rFonts w:ascii="StobiSerif Regular" w:hAnsi="StobiSerif Regular"/>
          <w:i/>
        </w:rPr>
      </w:pPr>
      <w:r w:rsidRPr="00947BA6">
        <w:rPr>
          <w:rFonts w:ascii="StobiSerif Regular" w:hAnsi="StobiSerif Regular"/>
          <w:i/>
        </w:rPr>
        <w:t>4.2</w:t>
      </w:r>
      <w:r w:rsidRPr="00947BA6">
        <w:rPr>
          <w:rFonts w:ascii="StobiSerif Regular" w:hAnsi="StobiSerif Regular"/>
          <w:i/>
        </w:rPr>
        <w:tab/>
        <w:t xml:space="preserve">Фискални влијанија </w:t>
      </w:r>
    </w:p>
    <w:p w:rsidR="00C62137" w:rsidRPr="00D9189B" w:rsidRDefault="00C62137" w:rsidP="003C1D6C">
      <w:pPr>
        <w:ind w:firstLine="720"/>
        <w:jc w:val="both"/>
        <w:rPr>
          <w:rFonts w:ascii="StobiSerif Regular" w:hAnsi="StobiSerif Regular" w:cs="Arial"/>
        </w:rPr>
      </w:pPr>
      <w:r w:rsidRPr="00D9189B">
        <w:rPr>
          <w:rFonts w:ascii="StobiSerif Regular" w:hAnsi="StobiSerif Regular" w:cs="Arial"/>
        </w:rPr>
        <w:t>Трошоците или членарините за учеството на органите на единиците на локалната самоуправа во меѓународната соработка, се надоместуваат од средства од нивните буџети.</w:t>
      </w:r>
    </w:p>
    <w:p w:rsidR="00C62137" w:rsidRPr="00947BA6" w:rsidRDefault="00C62137" w:rsidP="00581F03">
      <w:pPr>
        <w:rPr>
          <w:rFonts w:ascii="StobiSerif Regular" w:hAnsi="StobiSerif Regular"/>
          <w:i/>
        </w:rPr>
      </w:pPr>
      <w:r w:rsidRPr="00947BA6">
        <w:rPr>
          <w:rFonts w:ascii="StobiSerif Regular" w:hAnsi="StobiSerif Regular"/>
          <w:i/>
        </w:rPr>
        <w:t>4.3</w:t>
      </w:r>
      <w:r w:rsidRPr="00947BA6">
        <w:rPr>
          <w:rFonts w:ascii="StobiSerif Regular" w:hAnsi="StobiSerif Regular"/>
          <w:i/>
        </w:rPr>
        <w:tab/>
        <w:t xml:space="preserve">Социјални влијанија </w:t>
      </w:r>
    </w:p>
    <w:p w:rsidR="00C62137" w:rsidRPr="00947BA6" w:rsidRDefault="00C62137" w:rsidP="00581F03">
      <w:pPr>
        <w:rPr>
          <w:rFonts w:ascii="StobiSerif Regular" w:hAnsi="StobiSerif Regular"/>
          <w:i/>
        </w:rPr>
      </w:pPr>
      <w:r w:rsidRPr="00947BA6">
        <w:rPr>
          <w:rFonts w:ascii="StobiSerif Regular" w:hAnsi="StobiSerif Regular"/>
          <w:i/>
        </w:rPr>
        <w:t>Нема</w:t>
      </w:r>
    </w:p>
    <w:p w:rsidR="00C62137" w:rsidRPr="00947BA6" w:rsidRDefault="00C62137" w:rsidP="00581F03">
      <w:pPr>
        <w:rPr>
          <w:rFonts w:ascii="StobiSerif Regular" w:hAnsi="StobiSerif Regular"/>
          <w:i/>
        </w:rPr>
      </w:pPr>
      <w:r w:rsidRPr="00947BA6">
        <w:rPr>
          <w:rFonts w:ascii="StobiSerif Regular" w:hAnsi="StobiSerif Regular"/>
          <w:i/>
        </w:rPr>
        <w:t>4.4</w:t>
      </w:r>
      <w:r w:rsidRPr="00947BA6">
        <w:rPr>
          <w:rFonts w:ascii="StobiSerif Regular" w:hAnsi="StobiSerif Regular"/>
          <w:i/>
        </w:rPr>
        <w:tab/>
        <w:t xml:space="preserve">Влијанија врз животната средина </w:t>
      </w:r>
    </w:p>
    <w:p w:rsidR="00C62137" w:rsidRPr="00947BA6" w:rsidRDefault="00C62137" w:rsidP="00581F03">
      <w:pPr>
        <w:rPr>
          <w:rFonts w:ascii="StobiSerif Regular" w:hAnsi="StobiSerif Regular"/>
          <w:i/>
        </w:rPr>
      </w:pPr>
      <w:r w:rsidRPr="00947BA6">
        <w:rPr>
          <w:rFonts w:ascii="StobiSerif Regular" w:hAnsi="StobiSerif Regular"/>
          <w:i/>
        </w:rPr>
        <w:t>Нема</w:t>
      </w:r>
    </w:p>
    <w:p w:rsidR="00C62137" w:rsidRPr="00947BA6" w:rsidRDefault="00C62137" w:rsidP="00581F03">
      <w:pPr>
        <w:rPr>
          <w:rFonts w:ascii="StobiSerif Regular" w:hAnsi="StobiSerif Regular"/>
          <w:i/>
        </w:rPr>
      </w:pPr>
      <w:r w:rsidRPr="00947BA6">
        <w:rPr>
          <w:rFonts w:ascii="StobiSerif Regular" w:hAnsi="StobiSerif Regular"/>
          <w:i/>
        </w:rPr>
        <w:t>4.5</w:t>
      </w:r>
      <w:r w:rsidRPr="00947BA6">
        <w:rPr>
          <w:rFonts w:ascii="StobiSerif Regular" w:hAnsi="StobiSerif Regular"/>
          <w:i/>
        </w:rPr>
        <w:tab/>
        <w:t xml:space="preserve">Административни влијанија и трошоци – </w:t>
      </w:r>
    </w:p>
    <w:p w:rsidR="00C62137" w:rsidRDefault="00C62137" w:rsidP="00581F03">
      <w:pPr>
        <w:rPr>
          <w:rFonts w:ascii="StobiSerif Regular" w:hAnsi="StobiSerif Regular"/>
          <w:i/>
        </w:rPr>
      </w:pPr>
      <w:r w:rsidRPr="00947BA6">
        <w:rPr>
          <w:rFonts w:ascii="StobiSerif Regular" w:hAnsi="StobiSerif Regular"/>
          <w:i/>
        </w:rPr>
        <w:lastRenderedPageBreak/>
        <w:t xml:space="preserve">а) трошоци за спроведување </w:t>
      </w:r>
    </w:p>
    <w:p w:rsidR="00C62137" w:rsidRPr="00D9189B" w:rsidRDefault="00C62137" w:rsidP="00D30991">
      <w:pPr>
        <w:ind w:firstLine="720"/>
        <w:jc w:val="both"/>
        <w:rPr>
          <w:rFonts w:ascii="StobiSerif Regular" w:hAnsi="StobiSerif Regular" w:cs="Arial"/>
        </w:rPr>
      </w:pPr>
      <w:r>
        <w:rPr>
          <w:rFonts w:ascii="StobiSerif Regular" w:hAnsi="StobiSerif Regular" w:cs="Arial"/>
        </w:rPr>
        <w:t>Подготвка на</w:t>
      </w:r>
      <w:r w:rsidRPr="00D9189B">
        <w:rPr>
          <w:rFonts w:ascii="StobiSerif Regular" w:hAnsi="StobiSerif Regular" w:cs="Arial"/>
        </w:rPr>
        <w:t xml:space="preserve"> дизајн и содржина на софтвер за електронско водење на евиденцијата за остварената меѓ</w:t>
      </w:r>
      <w:r>
        <w:rPr>
          <w:rFonts w:ascii="StobiSerif Regular" w:hAnsi="StobiSerif Regular" w:cs="Arial"/>
        </w:rPr>
        <w:t xml:space="preserve">ународна соработка на општините </w:t>
      </w:r>
      <w:r w:rsidRPr="00D9189B">
        <w:rPr>
          <w:rFonts w:ascii="StobiSerif Regular" w:hAnsi="StobiSerif Regular" w:cs="Arial"/>
        </w:rPr>
        <w:t xml:space="preserve"> </w:t>
      </w:r>
    </w:p>
    <w:p w:rsidR="00C62137" w:rsidRDefault="00C62137" w:rsidP="00581F03">
      <w:pPr>
        <w:rPr>
          <w:rFonts w:ascii="StobiSerif Regular" w:hAnsi="StobiSerif Regular"/>
          <w:i/>
        </w:rPr>
      </w:pPr>
      <w:r w:rsidRPr="00947BA6">
        <w:rPr>
          <w:rFonts w:ascii="StobiSerif Regular" w:hAnsi="StobiSerif Regular"/>
          <w:i/>
        </w:rPr>
        <w:t xml:space="preserve">б)трошоци за почитување на регулативата </w:t>
      </w:r>
    </w:p>
    <w:p w:rsidR="00C62137" w:rsidRDefault="00C62137" w:rsidP="00581F03">
      <w:pPr>
        <w:rPr>
          <w:rFonts w:ascii="StobiSerif Regular" w:hAnsi="StobiSerif Regular"/>
          <w:i/>
        </w:rPr>
      </w:pPr>
    </w:p>
    <w:p w:rsidR="00C62137" w:rsidRDefault="00C62137" w:rsidP="00581F03">
      <w:pPr>
        <w:rPr>
          <w:rFonts w:ascii="StobiSerif Regular" w:hAnsi="StobiSerif Regular"/>
          <w:i/>
        </w:rPr>
      </w:pPr>
    </w:p>
    <w:p w:rsidR="00C62137" w:rsidRPr="00947BA6" w:rsidRDefault="00C62137" w:rsidP="00581F03">
      <w:pPr>
        <w:rPr>
          <w:rFonts w:ascii="StobiSerif Regular" w:hAnsi="StobiSerif Regular"/>
          <w:i/>
        </w:rPr>
      </w:pPr>
    </w:p>
    <w:p w:rsidR="00C62137" w:rsidRPr="00947BA6" w:rsidRDefault="00C62137" w:rsidP="00581F03">
      <w:pPr>
        <w:rPr>
          <w:rFonts w:ascii="StobiSerif Regular" w:hAnsi="StobiSerif Regular"/>
          <w:b/>
        </w:rPr>
      </w:pPr>
      <w:r w:rsidRPr="00947BA6">
        <w:rPr>
          <w:rFonts w:ascii="StobiSerif Regular" w:hAnsi="StobiSerif Regular"/>
          <w:b/>
        </w:rPr>
        <w:t>5.</w:t>
      </w:r>
      <w:r w:rsidRPr="00947BA6">
        <w:rPr>
          <w:rFonts w:ascii="StobiSerif Regular" w:hAnsi="StobiSerif Regular"/>
          <w:b/>
        </w:rPr>
        <w:tab/>
        <w:t>Консултации</w:t>
      </w:r>
    </w:p>
    <w:p w:rsidR="00C62137" w:rsidRPr="00947BA6" w:rsidRDefault="00C62137" w:rsidP="00581F03">
      <w:pPr>
        <w:rPr>
          <w:rFonts w:ascii="StobiSerif Regular" w:hAnsi="StobiSerif Regular"/>
          <w:i/>
        </w:rPr>
      </w:pPr>
      <w:r w:rsidRPr="00947BA6">
        <w:rPr>
          <w:rFonts w:ascii="StobiSerif Regular" w:hAnsi="StobiSerif Regular"/>
          <w:i/>
        </w:rPr>
        <w:t>5.1</w:t>
      </w:r>
      <w:r w:rsidRPr="00947BA6">
        <w:rPr>
          <w:rFonts w:ascii="StobiSerif Regular" w:hAnsi="StobiSerif Regular"/>
          <w:i/>
        </w:rPr>
        <w:tab/>
        <w:t>Засегнати страни и начин на вклучување</w:t>
      </w:r>
    </w:p>
    <w:p w:rsidR="00C62137" w:rsidRPr="00B12B5B" w:rsidRDefault="00C62137" w:rsidP="00B12B5B">
      <w:pPr>
        <w:rPr>
          <w:rFonts w:ascii="StobiSerif Regular" w:hAnsi="StobiSerif Regular"/>
        </w:rPr>
      </w:pPr>
      <w:r>
        <w:rPr>
          <w:rFonts w:ascii="StobiSerif Regular" w:hAnsi="StobiSerif Regular"/>
          <w:i/>
        </w:rPr>
        <w:t xml:space="preserve">               </w:t>
      </w:r>
      <w:r w:rsidRPr="00B12B5B">
        <w:rPr>
          <w:rFonts w:ascii="StobiSerif Regular" w:hAnsi="StobiSerif Regular"/>
        </w:rPr>
        <w:t>Општините во Република Македонија и градот Скопје</w:t>
      </w:r>
      <w:r>
        <w:rPr>
          <w:rFonts w:ascii="StobiSerif Regular" w:hAnsi="StobiSerif Regular"/>
        </w:rPr>
        <w:t xml:space="preserve">. </w:t>
      </w:r>
    </w:p>
    <w:p w:rsidR="00C62137" w:rsidRDefault="00C62137" w:rsidP="00B12B5B">
      <w:pPr>
        <w:ind w:firstLine="720"/>
        <w:rPr>
          <w:rFonts w:ascii="StobiSerif Regular" w:hAnsi="StobiSerif Regular"/>
        </w:rPr>
      </w:pPr>
      <w:r w:rsidRPr="00B12B5B">
        <w:rPr>
          <w:rFonts w:ascii="StobiSerif Regular" w:hAnsi="StobiSerif Regular"/>
        </w:rPr>
        <w:t>Министерство за надворешни работи</w:t>
      </w:r>
    </w:p>
    <w:p w:rsidR="00C62137" w:rsidRPr="00B12B5B" w:rsidRDefault="00C62137" w:rsidP="00B12B5B">
      <w:pPr>
        <w:ind w:firstLine="720"/>
        <w:rPr>
          <w:rFonts w:ascii="StobiSerif Regular" w:hAnsi="StobiSerif Regular"/>
        </w:rPr>
      </w:pPr>
      <w:r>
        <w:rPr>
          <w:rFonts w:ascii="StobiSerif Regular" w:hAnsi="StobiSerif Regular"/>
        </w:rPr>
        <w:t>Предлог- законот ке се разгледува на седница на Комисијата на Владата на Република Македонија за поттикнување и следење на меѓуопштинската соработка во која учествуваат  општините преку  претставникот на ЗЕЛС – Асоцијацијата на сите општини во Република Македонија и преку претставниците на секој од 8-те плански региони и на која ке бидат презентирани мислењата и ставовите на општините со можност и дополнително да бидат доставени мислења и ставови на општините</w:t>
      </w:r>
    </w:p>
    <w:p w:rsidR="00C62137" w:rsidRPr="00947BA6" w:rsidRDefault="00C62137" w:rsidP="00B12B5B">
      <w:pPr>
        <w:ind w:left="720" w:firstLine="720"/>
        <w:rPr>
          <w:rFonts w:ascii="StobiSerif Regular" w:hAnsi="StobiSerif Regular"/>
          <w:i/>
        </w:rPr>
      </w:pPr>
      <w:r>
        <w:rPr>
          <w:rFonts w:ascii="StobiSerif Regular" w:hAnsi="StobiSerif Regular"/>
          <w:i/>
        </w:rPr>
        <w:t xml:space="preserve">                 </w:t>
      </w:r>
      <w:r w:rsidRPr="00947BA6">
        <w:rPr>
          <w:rFonts w:ascii="StobiSerif Regular" w:hAnsi="StobiSerif Regular"/>
          <w:i/>
        </w:rPr>
        <w:t xml:space="preserve">/ </w:t>
      </w:r>
    </w:p>
    <w:p w:rsidR="00C62137" w:rsidRPr="00947BA6" w:rsidRDefault="00C62137" w:rsidP="00581F03">
      <w:pPr>
        <w:rPr>
          <w:rFonts w:ascii="StobiSerif Regular" w:hAnsi="StobiSerif Regular"/>
          <w:i/>
        </w:rPr>
      </w:pPr>
      <w:r w:rsidRPr="00947BA6">
        <w:rPr>
          <w:rFonts w:ascii="StobiSerif Regular" w:hAnsi="StobiSerif Regular"/>
          <w:i/>
        </w:rPr>
        <w:t>5.2</w:t>
      </w:r>
      <w:r w:rsidRPr="00947BA6">
        <w:rPr>
          <w:rFonts w:ascii="StobiSerif Regular" w:hAnsi="StobiSerif Regular"/>
          <w:i/>
        </w:rPr>
        <w:tab/>
        <w:t xml:space="preserve">Преглед на добиените и вградените мислења </w:t>
      </w:r>
    </w:p>
    <w:p w:rsidR="00C62137" w:rsidRPr="00947BA6" w:rsidRDefault="00C62137" w:rsidP="00FF2EB3">
      <w:pPr>
        <w:rPr>
          <w:rFonts w:ascii="StobiSerif Regular" w:hAnsi="StobiSerif Regular"/>
          <w:i/>
        </w:rPr>
      </w:pPr>
      <w:r>
        <w:rPr>
          <w:rFonts w:ascii="StobiSerif Regular" w:hAnsi="StobiSerif Regular"/>
          <w:i/>
        </w:rPr>
        <w:t xml:space="preserve">                                                     </w:t>
      </w:r>
      <w:r w:rsidRPr="00947BA6">
        <w:rPr>
          <w:rFonts w:ascii="StobiSerif Regular" w:hAnsi="StobiSerif Regular"/>
          <w:i/>
        </w:rPr>
        <w:t xml:space="preserve">/ </w:t>
      </w:r>
    </w:p>
    <w:p w:rsidR="00C62137" w:rsidRPr="00947BA6" w:rsidRDefault="00C62137" w:rsidP="00581F03">
      <w:pPr>
        <w:rPr>
          <w:rFonts w:ascii="StobiSerif Regular" w:hAnsi="StobiSerif Regular"/>
          <w:i/>
        </w:rPr>
      </w:pPr>
      <w:r w:rsidRPr="00947BA6">
        <w:rPr>
          <w:rFonts w:ascii="StobiSerif Regular" w:hAnsi="StobiSerif Regular"/>
          <w:i/>
        </w:rPr>
        <w:t>5.3</w:t>
      </w:r>
      <w:r w:rsidRPr="00947BA6">
        <w:rPr>
          <w:rFonts w:ascii="StobiSerif Regular" w:hAnsi="StobiSerif Regular"/>
          <w:i/>
        </w:rPr>
        <w:tab/>
        <w:t>Мислењата кои не биле земени предвид и зошто</w:t>
      </w:r>
    </w:p>
    <w:p w:rsidR="00C62137" w:rsidRPr="00947BA6" w:rsidRDefault="00C62137" w:rsidP="00581F03">
      <w:pPr>
        <w:rPr>
          <w:rFonts w:ascii="StobiSerif Regular" w:hAnsi="StobiSerif Regular"/>
          <w:i/>
        </w:rPr>
      </w:pPr>
      <w:r>
        <w:rPr>
          <w:rFonts w:ascii="StobiSerif Regular" w:hAnsi="StobiSerif Regular"/>
          <w:i/>
        </w:rPr>
        <w:t xml:space="preserve">                                                     </w:t>
      </w:r>
      <w:r w:rsidRPr="00947BA6">
        <w:rPr>
          <w:rFonts w:ascii="StobiSerif Regular" w:hAnsi="StobiSerif Regular"/>
          <w:i/>
        </w:rPr>
        <w:t xml:space="preserve">/ </w:t>
      </w:r>
    </w:p>
    <w:p w:rsidR="00C62137" w:rsidRPr="00947BA6" w:rsidRDefault="00C62137" w:rsidP="00581F03">
      <w:pPr>
        <w:rPr>
          <w:rFonts w:ascii="StobiSerif Regular" w:hAnsi="StobiSerif Regular"/>
          <w:b/>
        </w:rPr>
      </w:pPr>
      <w:r w:rsidRPr="00947BA6">
        <w:rPr>
          <w:rFonts w:ascii="StobiSerif Regular" w:hAnsi="StobiSerif Regular"/>
          <w:b/>
        </w:rPr>
        <w:t xml:space="preserve">6. </w:t>
      </w:r>
      <w:r w:rsidRPr="00947BA6">
        <w:rPr>
          <w:rFonts w:ascii="StobiSerif Regular" w:hAnsi="StobiSerif Regular"/>
          <w:b/>
        </w:rPr>
        <w:tab/>
        <w:t>Заклучоци и препорачано решение</w:t>
      </w:r>
    </w:p>
    <w:p w:rsidR="00C62137" w:rsidRPr="00947BA6" w:rsidRDefault="00C62137" w:rsidP="00FF2EB3">
      <w:pPr>
        <w:numPr>
          <w:ilvl w:val="1"/>
          <w:numId w:val="8"/>
        </w:numPr>
        <w:rPr>
          <w:rFonts w:ascii="StobiSerif Regular" w:hAnsi="StobiSerif Regular"/>
          <w:i/>
        </w:rPr>
      </w:pPr>
      <w:r w:rsidRPr="00947BA6">
        <w:rPr>
          <w:rFonts w:ascii="StobiSerif Regular" w:hAnsi="StobiSerif Regular"/>
          <w:i/>
        </w:rPr>
        <w:t>Споредбен преглед на позитивните и негативните влија</w:t>
      </w:r>
      <w:r>
        <w:rPr>
          <w:rFonts w:ascii="StobiSerif Regular" w:hAnsi="StobiSerif Regular"/>
          <w:i/>
        </w:rPr>
        <w:t xml:space="preserve">нија на можните решенија </w:t>
      </w:r>
      <w:r w:rsidRPr="00947BA6">
        <w:rPr>
          <w:rFonts w:ascii="StobiSerif Regular" w:hAnsi="StobiSerif Regular"/>
          <w:i/>
        </w:rPr>
        <w:t>(опции)</w:t>
      </w:r>
    </w:p>
    <w:p w:rsidR="00C62137" w:rsidRPr="00947BA6" w:rsidRDefault="00C62137" w:rsidP="00581F03">
      <w:pPr>
        <w:numPr>
          <w:ilvl w:val="1"/>
          <w:numId w:val="5"/>
        </w:numPr>
        <w:rPr>
          <w:rFonts w:ascii="StobiSerif Regular" w:hAnsi="StobiSerif Regular"/>
          <w:i/>
        </w:rPr>
      </w:pPr>
      <w:r w:rsidRPr="00947BA6">
        <w:rPr>
          <w:rFonts w:ascii="StobiSerif Regular" w:hAnsi="StobiSerif Regular"/>
          <w:i/>
        </w:rPr>
        <w:t>Ризици во спроведувањето и примената на секое од можните решенија (опции)</w:t>
      </w:r>
    </w:p>
    <w:p w:rsidR="00C62137" w:rsidRDefault="00C62137" w:rsidP="00D30991">
      <w:pPr>
        <w:ind w:firstLine="720"/>
        <w:rPr>
          <w:rFonts w:ascii="StobiSerif Regular" w:hAnsi="StobiSerif Regular"/>
          <w:i/>
        </w:rPr>
      </w:pPr>
      <w:r w:rsidRPr="00947BA6">
        <w:rPr>
          <w:rFonts w:ascii="StobiSerif Regular" w:hAnsi="StobiSerif Regular"/>
          <w:i/>
        </w:rPr>
        <w:t>6.3</w:t>
      </w:r>
      <w:r w:rsidRPr="00947BA6">
        <w:rPr>
          <w:rFonts w:ascii="StobiSerif Regular" w:hAnsi="StobiSerif Regular"/>
          <w:i/>
        </w:rPr>
        <w:tab/>
        <w:t>Препорачано решение со образложение</w:t>
      </w:r>
    </w:p>
    <w:p w:rsidR="00C62137" w:rsidRDefault="00C62137" w:rsidP="00D30991">
      <w:pPr>
        <w:ind w:firstLine="720"/>
        <w:rPr>
          <w:rFonts w:ascii="StobiSerif Regular" w:hAnsi="StobiSerif Regular"/>
          <w:i/>
        </w:rPr>
      </w:pPr>
      <w:r>
        <w:rPr>
          <w:rFonts w:ascii="StobiSerif Regular" w:hAnsi="StobiSerif Regular"/>
        </w:rPr>
        <w:lastRenderedPageBreak/>
        <w:t>Изменување и дополнување на закон</w:t>
      </w:r>
      <w:r w:rsidRPr="00247173">
        <w:rPr>
          <w:rFonts w:ascii="StobiSerif Regular" w:hAnsi="StobiSerif Regular"/>
        </w:rPr>
        <w:t xml:space="preserve"> </w:t>
      </w:r>
      <w:r>
        <w:rPr>
          <w:rFonts w:ascii="StobiSerif Regular" w:hAnsi="StobiSerif Regular"/>
        </w:rPr>
        <w:t xml:space="preserve">со кој веќе се регулира соработката меѓу општините,  со одредби за воспоставување и евиденција на меѓународната соработка на општините. </w:t>
      </w:r>
    </w:p>
    <w:p w:rsidR="00C62137" w:rsidRPr="00947BA6" w:rsidRDefault="00C62137" w:rsidP="00581F03">
      <w:pPr>
        <w:rPr>
          <w:rFonts w:ascii="StobiSerif Regular" w:hAnsi="StobiSerif Regular"/>
          <w:b/>
        </w:rPr>
      </w:pPr>
      <w:r w:rsidRPr="00947BA6">
        <w:rPr>
          <w:rFonts w:ascii="StobiSerif Regular" w:hAnsi="StobiSerif Regular"/>
          <w:b/>
        </w:rPr>
        <w:t>7.</w:t>
      </w:r>
      <w:r w:rsidRPr="00947BA6">
        <w:rPr>
          <w:rFonts w:ascii="StobiSerif Regular" w:hAnsi="StobiSerif Regular"/>
          <w:b/>
        </w:rPr>
        <w:tab/>
        <w:t>Спроведување на препорачаното решение</w:t>
      </w:r>
    </w:p>
    <w:p w:rsidR="00C62137" w:rsidRDefault="00C62137" w:rsidP="00581F03">
      <w:pPr>
        <w:rPr>
          <w:rFonts w:ascii="StobiSerif Regular" w:hAnsi="StobiSerif Regular"/>
          <w:i/>
        </w:rPr>
      </w:pPr>
      <w:r w:rsidRPr="00947BA6">
        <w:rPr>
          <w:rFonts w:ascii="StobiSerif Regular" w:hAnsi="StobiSerif Regular"/>
          <w:i/>
        </w:rPr>
        <w:t>7.1</w:t>
      </w:r>
      <w:r w:rsidRPr="00947BA6">
        <w:rPr>
          <w:rFonts w:ascii="StobiSerif Regular" w:hAnsi="StobiSerif Regular"/>
          <w:i/>
        </w:rPr>
        <w:tab/>
        <w:t>Потреба од менување на закони и подзаконска регулатива во областа или други сродни области</w:t>
      </w:r>
    </w:p>
    <w:p w:rsidR="00C62137" w:rsidRPr="00BE42D6" w:rsidRDefault="00C62137" w:rsidP="00FF2EB3">
      <w:pPr>
        <w:ind w:firstLine="720"/>
        <w:rPr>
          <w:rFonts w:ascii="StobiSerif Regular" w:hAnsi="StobiSerif Regular"/>
        </w:rPr>
      </w:pPr>
      <w:r w:rsidRPr="00BE42D6">
        <w:rPr>
          <w:rFonts w:ascii="StobiSerif Regular" w:hAnsi="StobiSerif Regular"/>
        </w:rPr>
        <w:t xml:space="preserve">Изменување и дополнување на </w:t>
      </w:r>
      <w:r>
        <w:rPr>
          <w:rFonts w:ascii="StobiSerif Regular" w:hAnsi="StobiSerif Regular"/>
        </w:rPr>
        <w:t>Законот за меѓуопштинска соработка ((„Службен Весник на РМ“ бр. 15/2012)</w:t>
      </w:r>
      <w:r w:rsidRPr="00BE42D6">
        <w:rPr>
          <w:rFonts w:ascii="StobiSerif Regular" w:hAnsi="StobiSerif Regular"/>
        </w:rPr>
        <w:t xml:space="preserve"> </w:t>
      </w:r>
    </w:p>
    <w:p w:rsidR="00C62137" w:rsidRPr="00BE42D6" w:rsidRDefault="00C62137" w:rsidP="00581F03">
      <w:pPr>
        <w:rPr>
          <w:rFonts w:ascii="StobiSerif Regular" w:hAnsi="StobiSerif Regular"/>
        </w:rPr>
      </w:pPr>
      <w:r>
        <w:rPr>
          <w:rFonts w:ascii="StobiSerif Regular" w:hAnsi="StobiSerif Regular"/>
          <w:i/>
        </w:rPr>
        <w:tab/>
        <w:t xml:space="preserve"> </w:t>
      </w:r>
      <w:r w:rsidRPr="00BE42D6">
        <w:rPr>
          <w:rFonts w:ascii="StobiSerif Regular" w:hAnsi="StobiSerif Regular"/>
        </w:rPr>
        <w:t xml:space="preserve">Изменување и дополнување на Правилникот </w:t>
      </w:r>
      <w:r>
        <w:rPr>
          <w:rFonts w:ascii="StobiSerif Regular" w:hAnsi="StobiSerif Regular"/>
        </w:rPr>
        <w:t>за содржината на образецот за евиденција на меѓуопштинската соработка и начинот на водење на евиденција на меѓуопштинската соработка ( „Службен Весник на РМ“ бр. 15/2012)</w:t>
      </w:r>
      <w:r w:rsidRPr="00BE42D6">
        <w:rPr>
          <w:rFonts w:ascii="StobiSerif Regular" w:hAnsi="StobiSerif Regular"/>
        </w:rPr>
        <w:t xml:space="preserve"> </w:t>
      </w:r>
    </w:p>
    <w:p w:rsidR="00C62137" w:rsidRPr="00947BA6" w:rsidRDefault="00C62137" w:rsidP="00581F03">
      <w:pPr>
        <w:rPr>
          <w:rFonts w:ascii="StobiSerif Regular" w:hAnsi="StobiSerif Regular"/>
          <w:i/>
        </w:rPr>
      </w:pPr>
    </w:p>
    <w:p w:rsidR="00C62137" w:rsidRDefault="00C62137" w:rsidP="00FF2EB3">
      <w:pPr>
        <w:rPr>
          <w:rFonts w:ascii="StobiSerif Regular" w:hAnsi="StobiSerif Regular"/>
          <w:i/>
        </w:rPr>
      </w:pPr>
      <w:r>
        <w:rPr>
          <w:rFonts w:ascii="StobiSerif Regular" w:hAnsi="StobiSerif Regular"/>
          <w:i/>
        </w:rPr>
        <w:t xml:space="preserve">7.2. </w:t>
      </w:r>
      <w:r w:rsidRPr="00947BA6">
        <w:rPr>
          <w:rFonts w:ascii="StobiSerif Regular" w:hAnsi="StobiSerif Regular"/>
          <w:i/>
        </w:rPr>
        <w:t>Потребни подзаконски акти и рок за нивно донесување</w:t>
      </w:r>
    </w:p>
    <w:p w:rsidR="00C62137" w:rsidRPr="00FF2EB3" w:rsidRDefault="00C62137" w:rsidP="00FF2EB3">
      <w:pPr>
        <w:ind w:firstLine="720"/>
        <w:rPr>
          <w:rFonts w:ascii="StobiSerif Regular" w:hAnsi="StobiSerif Regular"/>
          <w:i/>
        </w:rPr>
      </w:pPr>
      <w:r w:rsidRPr="00E67E5A">
        <w:rPr>
          <w:rFonts w:ascii="StobiSerif Regular" w:hAnsi="StobiSerif Regular"/>
        </w:rPr>
        <w:t>Донесување на Правилник</w:t>
      </w:r>
      <w:r>
        <w:rPr>
          <w:rFonts w:ascii="StobiSerif Regular" w:hAnsi="StobiSerif Regular"/>
          <w:i/>
        </w:rPr>
        <w:t xml:space="preserve"> </w:t>
      </w:r>
      <w:r w:rsidRPr="00E67E5A">
        <w:rPr>
          <w:rFonts w:ascii="StobiSerif Regular" w:hAnsi="StobiSerif Regular"/>
        </w:rPr>
        <w:t>за изменување</w:t>
      </w:r>
      <w:r w:rsidRPr="00BE42D6">
        <w:rPr>
          <w:rFonts w:ascii="StobiSerif Regular" w:hAnsi="StobiSerif Regular"/>
        </w:rPr>
        <w:t xml:space="preserve"> и дополнување на Правилникот </w:t>
      </w:r>
      <w:r>
        <w:rPr>
          <w:rFonts w:ascii="StobiSerif Regular" w:hAnsi="StobiSerif Regular"/>
        </w:rPr>
        <w:t>за содржината на образецот за евиденција на меѓуопштинската соработка и начинот на водење на евиденција на меѓуопштинската соработка ( „Службен Весник на РМ“ бр. 15/2012)</w:t>
      </w:r>
      <w:r w:rsidRPr="00BE42D6">
        <w:rPr>
          <w:rFonts w:ascii="StobiSerif Regular" w:hAnsi="StobiSerif Regular"/>
        </w:rPr>
        <w:t xml:space="preserve"> </w:t>
      </w:r>
      <w:r>
        <w:rPr>
          <w:rFonts w:ascii="StobiSerif Regular" w:hAnsi="StobiSerif Regular"/>
        </w:rPr>
        <w:t>во рок од три месеци од денот на влегување во сила на Законот.</w:t>
      </w:r>
    </w:p>
    <w:p w:rsidR="00C62137" w:rsidRPr="00947BA6" w:rsidRDefault="00C62137" w:rsidP="00581F03">
      <w:pPr>
        <w:rPr>
          <w:rFonts w:ascii="StobiSerif Regular" w:hAnsi="StobiSerif Regular"/>
          <w:i/>
        </w:rPr>
      </w:pPr>
    </w:p>
    <w:p w:rsidR="00C62137" w:rsidRDefault="00C62137" w:rsidP="005F4DC5">
      <w:pPr>
        <w:ind w:firstLine="720"/>
        <w:rPr>
          <w:rFonts w:ascii="StobiSerif Regular" w:hAnsi="StobiSerif Regular"/>
          <w:i/>
        </w:rPr>
      </w:pPr>
      <w:r>
        <w:rPr>
          <w:rFonts w:ascii="StobiSerif Regular" w:hAnsi="StobiSerif Regular"/>
          <w:i/>
        </w:rPr>
        <w:t xml:space="preserve">7.3. </w:t>
      </w:r>
      <w:r w:rsidRPr="00947BA6">
        <w:rPr>
          <w:rFonts w:ascii="StobiSerif Regular" w:hAnsi="StobiSerif Regular"/>
          <w:i/>
        </w:rPr>
        <w:t>Органи на државната управа, државни органи и други органи надлежни за спроведување</w:t>
      </w:r>
    </w:p>
    <w:p w:rsidR="00C62137" w:rsidRPr="00BE42D6" w:rsidRDefault="00C62137" w:rsidP="00581F03">
      <w:pPr>
        <w:rPr>
          <w:rFonts w:ascii="StobiSerif Regular" w:hAnsi="StobiSerif Regular"/>
        </w:rPr>
      </w:pPr>
      <w:r>
        <w:rPr>
          <w:rFonts w:ascii="StobiSerif Regular" w:hAnsi="StobiSerif Regular"/>
          <w:i/>
        </w:rPr>
        <w:t xml:space="preserve">        </w:t>
      </w:r>
      <w:r w:rsidRPr="00BE42D6">
        <w:rPr>
          <w:rFonts w:ascii="StobiSerif Regular" w:hAnsi="StobiSerif Regular"/>
        </w:rPr>
        <w:t>Министерство за локална самоуправа и Министерство за надворешни работи</w:t>
      </w:r>
    </w:p>
    <w:p w:rsidR="00C62137" w:rsidRDefault="00C62137" w:rsidP="00581F03">
      <w:pPr>
        <w:numPr>
          <w:ilvl w:val="1"/>
          <w:numId w:val="6"/>
        </w:numPr>
        <w:rPr>
          <w:rFonts w:ascii="StobiSerif Regular" w:hAnsi="StobiSerif Regular"/>
          <w:i/>
        </w:rPr>
      </w:pPr>
      <w:r w:rsidRPr="00947BA6">
        <w:rPr>
          <w:rFonts w:ascii="StobiSerif Regular" w:hAnsi="StobiSerif Regular"/>
          <w:i/>
        </w:rPr>
        <w:t>Активности за обезбедување на ефикасно спроведување на предлогот на закон</w:t>
      </w:r>
    </w:p>
    <w:p w:rsidR="00C62137" w:rsidRPr="00947BA6" w:rsidRDefault="00C62137" w:rsidP="00F7417B">
      <w:pPr>
        <w:ind w:left="720"/>
        <w:rPr>
          <w:rFonts w:ascii="StobiSerif Regular" w:hAnsi="StobiSerif Regular"/>
          <w:i/>
        </w:rPr>
      </w:pPr>
    </w:p>
    <w:p w:rsidR="00C62137" w:rsidRPr="00947BA6" w:rsidRDefault="00C62137" w:rsidP="00581F03">
      <w:pPr>
        <w:rPr>
          <w:rFonts w:ascii="StobiSerif Regular" w:hAnsi="StobiSerif Regular"/>
          <w:b/>
        </w:rPr>
      </w:pPr>
      <w:r w:rsidRPr="005F4DC5">
        <w:rPr>
          <w:rFonts w:ascii="StobiSerif Regular" w:hAnsi="StobiSerif Regular"/>
          <w:b/>
        </w:rPr>
        <w:t>.</w:t>
      </w:r>
      <w:r w:rsidRPr="005F4DC5">
        <w:rPr>
          <w:rFonts w:ascii="StobiSerif Regular" w:hAnsi="StobiSerif Regular"/>
          <w:b/>
        </w:rPr>
        <w:tab/>
        <w:t>Следење и евалуација</w:t>
      </w:r>
    </w:p>
    <w:p w:rsidR="00C62137" w:rsidRPr="00947BA6" w:rsidRDefault="00C62137" w:rsidP="00581F03">
      <w:pPr>
        <w:rPr>
          <w:rFonts w:ascii="StobiSerif Regular" w:hAnsi="StobiSerif Regular"/>
          <w:i/>
          <w:lang w:val="ru-RU"/>
        </w:rPr>
      </w:pPr>
    </w:p>
    <w:p w:rsidR="00C62137" w:rsidRDefault="00C62137" w:rsidP="00F7417B">
      <w:pPr>
        <w:numPr>
          <w:ilvl w:val="1"/>
          <w:numId w:val="3"/>
        </w:numPr>
        <w:rPr>
          <w:rFonts w:ascii="StobiSerif Regular" w:hAnsi="StobiSerif Regular"/>
          <w:i/>
        </w:rPr>
      </w:pPr>
      <w:r w:rsidRPr="00947BA6">
        <w:rPr>
          <w:rFonts w:ascii="StobiSerif Regular" w:hAnsi="StobiSerif Regular"/>
          <w:i/>
        </w:rPr>
        <w:t xml:space="preserve">Начин на следење на спроведувањето </w:t>
      </w:r>
    </w:p>
    <w:p w:rsidR="00C62137" w:rsidRPr="009E13B9" w:rsidRDefault="00C62137" w:rsidP="00F7417B">
      <w:pPr>
        <w:ind w:firstLine="720"/>
        <w:jc w:val="both"/>
        <w:rPr>
          <w:rFonts w:ascii="StobiSerif Regular" w:hAnsi="StobiSerif Regular" w:cs="Arial"/>
        </w:rPr>
      </w:pPr>
      <w:r w:rsidRPr="00F7417B">
        <w:rPr>
          <w:rFonts w:ascii="StobiSerif Regular" w:hAnsi="StobiSerif Regular"/>
        </w:rPr>
        <w:t>Согласно предложеното решение</w:t>
      </w:r>
      <w:r>
        <w:rPr>
          <w:rFonts w:ascii="StobiSerif Regular" w:hAnsi="StobiSerif Regular"/>
          <w:i/>
        </w:rPr>
        <w:t xml:space="preserve"> </w:t>
      </w:r>
      <w:r>
        <w:rPr>
          <w:rFonts w:ascii="StobiSerif Regular" w:hAnsi="StobiSerif Regular" w:cs="Arial"/>
          <w:lang w:val="ru-RU"/>
        </w:rPr>
        <w:t>градоначалник</w:t>
      </w:r>
      <w:r w:rsidRPr="009E13B9">
        <w:rPr>
          <w:rFonts w:ascii="StobiSerif Regular" w:hAnsi="StobiSerif Regular" w:cs="Arial"/>
          <w:lang w:val="ru-RU"/>
        </w:rPr>
        <w:t>от на о</w:t>
      </w:r>
      <w:r w:rsidRPr="009E13B9">
        <w:rPr>
          <w:rFonts w:ascii="StobiSerif Regular" w:hAnsi="StobiSerif Regular" w:cs="Arial"/>
        </w:rPr>
        <w:t xml:space="preserve">пштината е должен да го извести Министерството за локална самоуправа за секоја воспоставена </w:t>
      </w:r>
      <w:r>
        <w:rPr>
          <w:rFonts w:ascii="StobiSerif Regular" w:hAnsi="StobiSerif Regular" w:cs="Arial"/>
        </w:rPr>
        <w:t>меѓународна соработка на општината</w:t>
      </w:r>
      <w:r w:rsidRPr="009E13B9">
        <w:rPr>
          <w:rFonts w:ascii="StobiSerif Regular" w:hAnsi="StobiSerif Regular" w:cs="Arial"/>
        </w:rPr>
        <w:t xml:space="preserve"> и да ги достави актите за воспоставената соработка во рок од 30 дена од денот н</w:t>
      </w:r>
      <w:r>
        <w:rPr>
          <w:rFonts w:ascii="StobiSerif Regular" w:hAnsi="StobiSerif Regular" w:cs="Arial"/>
        </w:rPr>
        <w:t>а воспоставувањето на</w:t>
      </w:r>
      <w:r w:rsidRPr="009E13B9">
        <w:rPr>
          <w:rFonts w:ascii="StobiSerif Regular" w:hAnsi="StobiSerif Regular" w:cs="Arial"/>
        </w:rPr>
        <w:t xml:space="preserve"> соработка.</w:t>
      </w:r>
    </w:p>
    <w:p w:rsidR="00C62137" w:rsidRPr="00947BA6" w:rsidRDefault="00C62137" w:rsidP="00F7417B">
      <w:pPr>
        <w:ind w:left="720"/>
        <w:rPr>
          <w:rFonts w:ascii="StobiSerif Regular" w:hAnsi="StobiSerif Regular"/>
          <w:i/>
        </w:rPr>
      </w:pPr>
    </w:p>
    <w:p w:rsidR="00C62137" w:rsidRPr="00947BA6" w:rsidRDefault="00C62137" w:rsidP="00581F03">
      <w:pPr>
        <w:numPr>
          <w:ilvl w:val="1"/>
          <w:numId w:val="3"/>
        </w:numPr>
        <w:rPr>
          <w:rFonts w:ascii="StobiSerif Regular" w:hAnsi="StobiSerif Regular"/>
          <w:i/>
        </w:rPr>
      </w:pPr>
      <w:r w:rsidRPr="00947BA6">
        <w:rPr>
          <w:rFonts w:ascii="StobiSerif Regular" w:hAnsi="StobiSerif Regular"/>
          <w:i/>
        </w:rPr>
        <w:t xml:space="preserve">Евалуација на ефектите од предлогот на закон и рокови </w:t>
      </w:r>
    </w:p>
    <w:p w:rsidR="00C62137" w:rsidRPr="009E13B9" w:rsidRDefault="00C62137" w:rsidP="00247173">
      <w:pPr>
        <w:ind w:firstLine="720"/>
        <w:jc w:val="both"/>
        <w:outlineLvl w:val="0"/>
        <w:rPr>
          <w:rFonts w:ascii="StobiSerif Regular" w:hAnsi="StobiSerif Regular" w:cs="Arial"/>
          <w:highlight w:val="cyan"/>
        </w:rPr>
      </w:pPr>
      <w:r>
        <w:rPr>
          <w:rFonts w:ascii="StobiSerif Regular" w:hAnsi="StobiSerif Regular" w:cs="Arial"/>
          <w:lang w:val="ru-RU"/>
        </w:rPr>
        <w:t xml:space="preserve">Воспоставена евиденција за постојните меѓународни соработки  во рок од од три месеци од денот на примената Законот и тековно евидентирање на сите воспоставени соработки. </w:t>
      </w:r>
    </w:p>
    <w:p w:rsidR="00C62137" w:rsidRDefault="00C62137" w:rsidP="00183A8D">
      <w:pPr>
        <w:jc w:val="center"/>
        <w:rPr>
          <w:rFonts w:ascii="StobiSerif Regular" w:hAnsi="StobiSerif Regular"/>
          <w:b/>
        </w:rPr>
      </w:pPr>
    </w:p>
    <w:p w:rsidR="00C62137" w:rsidRPr="00947BA6" w:rsidRDefault="00C62137" w:rsidP="00183A8D">
      <w:pPr>
        <w:jc w:val="center"/>
        <w:rPr>
          <w:rFonts w:ascii="StobiSerif Regular" w:hAnsi="StobiSerif Regular"/>
          <w:lang w:val="ru-RU"/>
        </w:rPr>
      </w:pPr>
      <w:r w:rsidRPr="00947BA6">
        <w:rPr>
          <w:rFonts w:ascii="StobiSerif Regular" w:hAnsi="StobiSerif Regular"/>
          <w:b/>
        </w:rPr>
        <w:t>Изјава од државниот секретар</w:t>
      </w:r>
    </w:p>
    <w:p w:rsidR="00C62137" w:rsidRPr="00487E04" w:rsidRDefault="00C62137" w:rsidP="00487E04">
      <w:pPr>
        <w:ind w:firstLine="720"/>
        <w:rPr>
          <w:rFonts w:ascii="StobiSerif Regular" w:hAnsi="StobiSerif Regular"/>
          <w:b/>
        </w:rPr>
      </w:pPr>
      <w:r w:rsidRPr="00947BA6">
        <w:rPr>
          <w:rFonts w:ascii="StobiSerif Regular" w:hAnsi="StobiSerif Regular"/>
          <w:b/>
          <w:lang w:val="ru-RU"/>
        </w:rPr>
        <w:t xml:space="preserve">Нацрт </w:t>
      </w:r>
      <w:r w:rsidRPr="00947BA6">
        <w:rPr>
          <w:rFonts w:ascii="StobiSerif Regular" w:hAnsi="StobiSerif Regular"/>
          <w:b/>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947BA6">
        <w:rPr>
          <w:rFonts w:ascii="StobiSerif Regular" w:hAnsi="StobiSerif Regular"/>
          <w:b/>
          <w:lang w:val="ru-RU"/>
        </w:rPr>
        <w:t>.</w:t>
      </w:r>
    </w:p>
    <w:p w:rsidR="00C62137" w:rsidRDefault="00C62137" w:rsidP="00E63BDC">
      <w:pPr>
        <w:rPr>
          <w:rFonts w:ascii="StobiSerif Regular" w:hAnsi="StobiSerif Regular"/>
          <w:b/>
          <w:lang w:val="ru-RU"/>
        </w:rPr>
      </w:pPr>
      <w:r w:rsidRPr="00947BA6">
        <w:rPr>
          <w:rFonts w:ascii="StobiSerif Regular" w:hAnsi="StobiSerif Regular"/>
          <w:b/>
        </w:rPr>
        <w:t>Датум</w:t>
      </w:r>
      <w:r>
        <w:rPr>
          <w:rFonts w:ascii="StobiSerif Regular" w:hAnsi="StobiSerif Regular"/>
          <w:b/>
          <w:lang w:val="ru-RU"/>
        </w:rPr>
        <w:t>: 10.02.2015</w:t>
      </w:r>
      <w:r w:rsidRPr="00E63BDC">
        <w:rPr>
          <w:rFonts w:ascii="StobiSerif Regular" w:hAnsi="StobiSerif Regular"/>
          <w:b/>
        </w:rPr>
        <w:t xml:space="preserve"> </w:t>
      </w:r>
      <w:r>
        <w:rPr>
          <w:rFonts w:ascii="StobiSerif Regular" w:hAnsi="StobiSerif Regular"/>
          <w:b/>
        </w:rPr>
        <w:t xml:space="preserve">                                                            Д</w:t>
      </w:r>
      <w:r w:rsidRPr="00947BA6">
        <w:rPr>
          <w:rFonts w:ascii="StobiSerif Regular" w:hAnsi="StobiSerif Regular"/>
          <w:b/>
        </w:rPr>
        <w:t>ржавен секретар</w:t>
      </w:r>
      <w:r w:rsidRPr="00947BA6">
        <w:rPr>
          <w:rFonts w:ascii="StobiSerif Regular" w:hAnsi="StobiSerif Regular"/>
          <w:b/>
          <w:lang w:val="ru-RU"/>
        </w:rPr>
        <w:t xml:space="preserve"> </w:t>
      </w:r>
    </w:p>
    <w:p w:rsidR="00C62137" w:rsidRDefault="00C62137" w:rsidP="00E63BDC">
      <w:pPr>
        <w:rPr>
          <w:rFonts w:ascii="StobiSerif Regular" w:hAnsi="StobiSerif Regular"/>
          <w:b/>
          <w:lang w:val="ru-RU"/>
        </w:rPr>
      </w:pPr>
      <w:r>
        <w:rPr>
          <w:rFonts w:ascii="StobiSerif Regular" w:hAnsi="StobiSerif Regular" w:cs="Arial"/>
          <w:b/>
        </w:rPr>
        <w:t xml:space="preserve">                                                                                   </w:t>
      </w:r>
      <w:r w:rsidRPr="00E63BDC">
        <w:rPr>
          <w:rFonts w:ascii="StobiSerif Regular" w:hAnsi="StobiSerif Regular" w:cs="Arial"/>
          <w:b/>
        </w:rPr>
        <w:t>М-р Билјана Цветановска Гугоска</w:t>
      </w:r>
    </w:p>
    <w:p w:rsidR="00C62137" w:rsidRPr="00183A8D" w:rsidRDefault="00C62137" w:rsidP="00581F03">
      <w:pPr>
        <w:rPr>
          <w:rFonts w:ascii="StobiSerif Regular" w:hAnsi="StobiSerif Regular"/>
          <w:b/>
        </w:rPr>
      </w:pPr>
      <w:r>
        <w:rPr>
          <w:rFonts w:ascii="StobiSerif Regular" w:hAnsi="StobiSerif Regular"/>
          <w:b/>
          <w:lang w:val="ru-RU"/>
        </w:rPr>
        <w:t xml:space="preserve">                  </w:t>
      </w:r>
      <w:r w:rsidRPr="00947BA6">
        <w:rPr>
          <w:rFonts w:ascii="StobiSerif Regular" w:hAnsi="StobiSerif Regular"/>
          <w:b/>
        </w:rPr>
        <w:t xml:space="preserve">                                                                       </w:t>
      </w:r>
      <w:r>
        <w:rPr>
          <w:rFonts w:ascii="StobiSerif Regular" w:hAnsi="StobiSerif Regular"/>
          <w:b/>
          <w:lang w:val="ru-RU"/>
        </w:rPr>
        <w:t xml:space="preserve">   </w:t>
      </w:r>
      <w:r w:rsidRPr="00947BA6">
        <w:rPr>
          <w:rFonts w:ascii="StobiSerif Regular" w:hAnsi="StobiSerif Regular"/>
          <w:b/>
          <w:lang w:val="ru-RU"/>
        </w:rPr>
        <w:t xml:space="preserve"> ...................................</w:t>
      </w:r>
      <w:r>
        <w:rPr>
          <w:rFonts w:ascii="StobiSerif Regular" w:hAnsi="StobiSerif Regular"/>
          <w:b/>
          <w:lang w:val="ru-RU"/>
        </w:rPr>
        <w:t>..............</w:t>
      </w:r>
    </w:p>
    <w:p w:rsidR="00C62137" w:rsidRPr="00E63BDC" w:rsidRDefault="00C62137" w:rsidP="00487E04">
      <w:pPr>
        <w:rPr>
          <w:rFonts w:ascii="StobiSerif Regular" w:hAnsi="StobiSerif Regular"/>
        </w:rPr>
      </w:pPr>
      <w:r>
        <w:rPr>
          <w:rFonts w:ascii="StobiSerif Regular" w:hAnsi="StobiSerif Regular"/>
          <w:b/>
          <w:lang w:val="ru-RU"/>
        </w:rPr>
        <w:tab/>
        <w:t xml:space="preserve">          </w:t>
      </w:r>
      <w:r w:rsidRPr="00947BA6">
        <w:rPr>
          <w:rFonts w:ascii="StobiSerif Regular" w:hAnsi="StobiSerif Regular"/>
          <w:b/>
          <w:lang w:val="ru-RU"/>
        </w:rPr>
        <w:t xml:space="preserve">        </w:t>
      </w:r>
      <w:r>
        <w:rPr>
          <w:rFonts w:ascii="StobiSerif Regular" w:hAnsi="StobiSerif Regular"/>
          <w:b/>
          <w:lang w:val="ru-RU"/>
        </w:rPr>
        <w:t xml:space="preserve">                                                                   </w:t>
      </w:r>
    </w:p>
    <w:p w:rsidR="00C62137" w:rsidRPr="00183A8D" w:rsidRDefault="00C62137">
      <w:pPr>
        <w:rPr>
          <w:rFonts w:ascii="StobiSerif Regular" w:hAnsi="StobiSerif Regular"/>
          <w:lang w:val="ru-RU"/>
        </w:rPr>
      </w:pPr>
    </w:p>
    <w:sectPr w:rsidR="00C62137" w:rsidRPr="00183A8D" w:rsidSect="00581F03">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E4" w:rsidRDefault="003328E4" w:rsidP="00A9507F">
      <w:pPr>
        <w:spacing w:after="0" w:line="240" w:lineRule="auto"/>
      </w:pPr>
      <w:r>
        <w:separator/>
      </w:r>
    </w:p>
  </w:endnote>
  <w:endnote w:type="continuationSeparator" w:id="0">
    <w:p w:rsidR="003328E4" w:rsidRDefault="003328E4" w:rsidP="00A9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obiSerif Regular">
    <w:panose1 w:val="00000000000000000000"/>
    <w:charset w:val="00"/>
    <w:family w:val="modern"/>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137" w:rsidRDefault="003328E4">
    <w:pPr>
      <w:pStyle w:val="Footer"/>
      <w:jc w:val="right"/>
    </w:pPr>
    <w:r>
      <w:fldChar w:fldCharType="begin"/>
    </w:r>
    <w:r>
      <w:instrText xml:space="preserve"> PAGE   \* MERGEFORMAT </w:instrText>
    </w:r>
    <w:r>
      <w:fldChar w:fldCharType="separate"/>
    </w:r>
    <w:r w:rsidR="0048530E">
      <w:rPr>
        <w:noProof/>
      </w:rPr>
      <w:t>1</w:t>
    </w:r>
    <w:r>
      <w:rPr>
        <w:noProof/>
      </w:rPr>
      <w:fldChar w:fldCharType="end"/>
    </w:r>
  </w:p>
  <w:p w:rsidR="00C62137" w:rsidRDefault="00C62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E4" w:rsidRDefault="003328E4" w:rsidP="00A9507F">
      <w:pPr>
        <w:spacing w:after="0" w:line="240" w:lineRule="auto"/>
      </w:pPr>
      <w:r>
        <w:separator/>
      </w:r>
    </w:p>
  </w:footnote>
  <w:footnote w:type="continuationSeparator" w:id="0">
    <w:p w:rsidR="003328E4" w:rsidRDefault="003328E4" w:rsidP="00A95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4466"/>
    <w:multiLevelType w:val="multilevel"/>
    <w:tmpl w:val="91107F70"/>
    <w:lvl w:ilvl="0">
      <w:start w:val="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203A039C"/>
    <w:multiLevelType w:val="multilevel"/>
    <w:tmpl w:val="68DAD460"/>
    <w:lvl w:ilvl="0">
      <w:start w:val="1"/>
      <w:numFmt w:val="decimal"/>
      <w:lvlText w:val="%1"/>
      <w:lvlJc w:val="left"/>
      <w:pPr>
        <w:tabs>
          <w:tab w:val="num" w:pos="720"/>
        </w:tabs>
        <w:ind w:left="720" w:hanging="720"/>
      </w:pPr>
      <w:rPr>
        <w:rFonts w:eastAsia="Times New Roman" w:cs="Times New Roman" w:hint="default"/>
      </w:rPr>
    </w:lvl>
    <w:lvl w:ilvl="1">
      <w:start w:val="2"/>
      <w:numFmt w:val="decimal"/>
      <w:lvlText w:val="%1.%2"/>
      <w:lvlJc w:val="left"/>
      <w:pPr>
        <w:tabs>
          <w:tab w:val="num" w:pos="1440"/>
        </w:tabs>
        <w:ind w:left="1440" w:hanging="720"/>
      </w:pPr>
      <w:rPr>
        <w:rFonts w:eastAsia="Times New Roman" w:cs="Times New Roman" w:hint="default"/>
      </w:rPr>
    </w:lvl>
    <w:lvl w:ilvl="2">
      <w:start w:val="1"/>
      <w:numFmt w:val="decimal"/>
      <w:lvlText w:val="%1.%2.%3"/>
      <w:lvlJc w:val="left"/>
      <w:pPr>
        <w:tabs>
          <w:tab w:val="num" w:pos="2160"/>
        </w:tabs>
        <w:ind w:left="2160" w:hanging="720"/>
      </w:pPr>
      <w:rPr>
        <w:rFonts w:eastAsia="Times New Roman" w:cs="Times New Roman" w:hint="default"/>
      </w:rPr>
    </w:lvl>
    <w:lvl w:ilvl="3">
      <w:start w:val="1"/>
      <w:numFmt w:val="decimal"/>
      <w:lvlText w:val="%1.%2.%3.%4"/>
      <w:lvlJc w:val="left"/>
      <w:pPr>
        <w:tabs>
          <w:tab w:val="num" w:pos="2880"/>
        </w:tabs>
        <w:ind w:left="2880" w:hanging="720"/>
      </w:pPr>
      <w:rPr>
        <w:rFonts w:eastAsia="Times New Roman" w:cs="Times New Roman" w:hint="default"/>
      </w:rPr>
    </w:lvl>
    <w:lvl w:ilvl="4">
      <w:start w:val="1"/>
      <w:numFmt w:val="decimal"/>
      <w:lvlText w:val="%1.%2.%3.%4.%5"/>
      <w:lvlJc w:val="left"/>
      <w:pPr>
        <w:tabs>
          <w:tab w:val="num" w:pos="3960"/>
        </w:tabs>
        <w:ind w:left="3960" w:hanging="1080"/>
      </w:pPr>
      <w:rPr>
        <w:rFonts w:eastAsia="Times New Roman" w:cs="Times New Roman" w:hint="default"/>
      </w:rPr>
    </w:lvl>
    <w:lvl w:ilvl="5">
      <w:start w:val="1"/>
      <w:numFmt w:val="decimal"/>
      <w:lvlText w:val="%1.%2.%3.%4.%5.%6"/>
      <w:lvlJc w:val="left"/>
      <w:pPr>
        <w:tabs>
          <w:tab w:val="num" w:pos="4680"/>
        </w:tabs>
        <w:ind w:left="4680" w:hanging="1080"/>
      </w:pPr>
      <w:rPr>
        <w:rFonts w:eastAsia="Times New Roman" w:cs="Times New Roman" w:hint="default"/>
      </w:rPr>
    </w:lvl>
    <w:lvl w:ilvl="6">
      <w:start w:val="1"/>
      <w:numFmt w:val="decimal"/>
      <w:lvlText w:val="%1.%2.%3.%4.%5.%6.%7"/>
      <w:lvlJc w:val="left"/>
      <w:pPr>
        <w:tabs>
          <w:tab w:val="num" w:pos="5760"/>
        </w:tabs>
        <w:ind w:left="5760" w:hanging="1440"/>
      </w:pPr>
      <w:rPr>
        <w:rFonts w:eastAsia="Times New Roman" w:cs="Times New Roman" w:hint="default"/>
      </w:rPr>
    </w:lvl>
    <w:lvl w:ilvl="7">
      <w:start w:val="1"/>
      <w:numFmt w:val="decimal"/>
      <w:lvlText w:val="%1.%2.%3.%4.%5.%6.%7.%8"/>
      <w:lvlJc w:val="left"/>
      <w:pPr>
        <w:tabs>
          <w:tab w:val="num" w:pos="6480"/>
        </w:tabs>
        <w:ind w:left="6480" w:hanging="1440"/>
      </w:pPr>
      <w:rPr>
        <w:rFonts w:eastAsia="Times New Roman" w:cs="Times New Roman" w:hint="default"/>
      </w:rPr>
    </w:lvl>
    <w:lvl w:ilvl="8">
      <w:start w:val="1"/>
      <w:numFmt w:val="decimal"/>
      <w:lvlText w:val="%1.%2.%3.%4.%5.%6.%7.%8.%9"/>
      <w:lvlJc w:val="left"/>
      <w:pPr>
        <w:tabs>
          <w:tab w:val="num" w:pos="7560"/>
        </w:tabs>
        <w:ind w:left="7560" w:hanging="1800"/>
      </w:pPr>
      <w:rPr>
        <w:rFonts w:eastAsia="Times New Roman" w:cs="Times New Roman" w:hint="default"/>
      </w:rPr>
    </w:lvl>
  </w:abstractNum>
  <w:abstractNum w:abstractNumId="2">
    <w:nsid w:val="25293CA3"/>
    <w:multiLevelType w:val="multilevel"/>
    <w:tmpl w:val="B844A190"/>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2A177074"/>
    <w:multiLevelType w:val="multilevel"/>
    <w:tmpl w:val="A9E401A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2C9A4887"/>
    <w:multiLevelType w:val="multilevel"/>
    <w:tmpl w:val="4CB08A70"/>
    <w:lvl w:ilvl="0">
      <w:start w:val="7"/>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6C69438C"/>
    <w:multiLevelType w:val="multilevel"/>
    <w:tmpl w:val="6EF4DEC6"/>
    <w:lvl w:ilvl="0">
      <w:start w:val="1"/>
      <w:numFmt w:val="decimal"/>
      <w:lvlText w:val="%1."/>
      <w:lvlJc w:val="left"/>
      <w:pPr>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710D5A0B"/>
    <w:multiLevelType w:val="multilevel"/>
    <w:tmpl w:val="284422D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783D0F5C"/>
    <w:multiLevelType w:val="multilevel"/>
    <w:tmpl w:val="8F7E71A4"/>
    <w:lvl w:ilvl="0">
      <w:start w:val="4"/>
      <w:numFmt w:val="decimal"/>
      <w:lvlText w:val="%1."/>
      <w:lvlJc w:val="left"/>
      <w:pPr>
        <w:tabs>
          <w:tab w:val="num" w:pos="675"/>
        </w:tabs>
        <w:ind w:left="675" w:hanging="675"/>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03"/>
    <w:rsid w:val="00001D2C"/>
    <w:rsid w:val="00074BBE"/>
    <w:rsid w:val="000B0012"/>
    <w:rsid w:val="00101660"/>
    <w:rsid w:val="00183A8D"/>
    <w:rsid w:val="001F4DCA"/>
    <w:rsid w:val="001F6EEB"/>
    <w:rsid w:val="00216126"/>
    <w:rsid w:val="00243BAE"/>
    <w:rsid w:val="00247173"/>
    <w:rsid w:val="002979F7"/>
    <w:rsid w:val="002D251B"/>
    <w:rsid w:val="00311039"/>
    <w:rsid w:val="003328E4"/>
    <w:rsid w:val="003C08C4"/>
    <w:rsid w:val="003C1D6C"/>
    <w:rsid w:val="004169F5"/>
    <w:rsid w:val="00434F90"/>
    <w:rsid w:val="00456985"/>
    <w:rsid w:val="0048530E"/>
    <w:rsid w:val="00487E04"/>
    <w:rsid w:val="00524925"/>
    <w:rsid w:val="00581F03"/>
    <w:rsid w:val="005F4DC5"/>
    <w:rsid w:val="00625672"/>
    <w:rsid w:val="006A760D"/>
    <w:rsid w:val="006E7914"/>
    <w:rsid w:val="00703527"/>
    <w:rsid w:val="007637B3"/>
    <w:rsid w:val="007B0A5B"/>
    <w:rsid w:val="0087144B"/>
    <w:rsid w:val="008942A4"/>
    <w:rsid w:val="00896B7D"/>
    <w:rsid w:val="008F1A1D"/>
    <w:rsid w:val="00907942"/>
    <w:rsid w:val="00947BA6"/>
    <w:rsid w:val="009538C4"/>
    <w:rsid w:val="00973391"/>
    <w:rsid w:val="009C7326"/>
    <w:rsid w:val="009E13B9"/>
    <w:rsid w:val="00A24CD4"/>
    <w:rsid w:val="00A36650"/>
    <w:rsid w:val="00A40CA5"/>
    <w:rsid w:val="00A7598A"/>
    <w:rsid w:val="00A9507F"/>
    <w:rsid w:val="00B12B5B"/>
    <w:rsid w:val="00B35185"/>
    <w:rsid w:val="00B9098C"/>
    <w:rsid w:val="00BA5EC4"/>
    <w:rsid w:val="00BE42D6"/>
    <w:rsid w:val="00C06E77"/>
    <w:rsid w:val="00C62137"/>
    <w:rsid w:val="00CA2F06"/>
    <w:rsid w:val="00CB1685"/>
    <w:rsid w:val="00CB1873"/>
    <w:rsid w:val="00CE0F34"/>
    <w:rsid w:val="00D30991"/>
    <w:rsid w:val="00D44D86"/>
    <w:rsid w:val="00D71B71"/>
    <w:rsid w:val="00D807B6"/>
    <w:rsid w:val="00D86430"/>
    <w:rsid w:val="00D9189B"/>
    <w:rsid w:val="00E05683"/>
    <w:rsid w:val="00E14BD7"/>
    <w:rsid w:val="00E63BDC"/>
    <w:rsid w:val="00E67E5A"/>
    <w:rsid w:val="00E855A0"/>
    <w:rsid w:val="00ED603B"/>
    <w:rsid w:val="00F207DF"/>
    <w:rsid w:val="00F37F31"/>
    <w:rsid w:val="00F738CD"/>
    <w:rsid w:val="00F7417B"/>
    <w:rsid w:val="00FC7EE5"/>
    <w:rsid w:val="00FF2EB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7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1F03"/>
    <w:pPr>
      <w:tabs>
        <w:tab w:val="center" w:pos="4513"/>
        <w:tab w:val="right" w:pos="902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locked/>
    <w:rsid w:val="00581F03"/>
    <w:rPr>
      <w:rFonts w:ascii="Times New Roman" w:hAnsi="Times New Roman" w:cs="Times New Roman"/>
      <w:sz w:val="24"/>
      <w:szCs w:val="24"/>
      <w:lang w:val="en-GB"/>
    </w:rPr>
  </w:style>
  <w:style w:type="paragraph" w:styleId="ListParagraph">
    <w:name w:val="List Paragraph"/>
    <w:basedOn w:val="Normal"/>
    <w:uiPriority w:val="99"/>
    <w:qFormat/>
    <w:rsid w:val="002D251B"/>
    <w:pPr>
      <w:ind w:left="720"/>
      <w:contextualSpacing/>
    </w:pPr>
  </w:style>
  <w:style w:type="paragraph" w:styleId="BalloonText">
    <w:name w:val="Balloon Text"/>
    <w:basedOn w:val="Normal"/>
    <w:link w:val="BalloonTextChar"/>
    <w:uiPriority w:val="99"/>
    <w:semiHidden/>
    <w:rsid w:val="005F4D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942"/>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7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1F03"/>
    <w:pPr>
      <w:tabs>
        <w:tab w:val="center" w:pos="4513"/>
        <w:tab w:val="right" w:pos="902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locked/>
    <w:rsid w:val="00581F03"/>
    <w:rPr>
      <w:rFonts w:ascii="Times New Roman" w:hAnsi="Times New Roman" w:cs="Times New Roman"/>
      <w:sz w:val="24"/>
      <w:szCs w:val="24"/>
      <w:lang w:val="en-GB"/>
    </w:rPr>
  </w:style>
  <w:style w:type="paragraph" w:styleId="ListParagraph">
    <w:name w:val="List Paragraph"/>
    <w:basedOn w:val="Normal"/>
    <w:uiPriority w:val="99"/>
    <w:qFormat/>
    <w:rsid w:val="002D251B"/>
    <w:pPr>
      <w:ind w:left="720"/>
      <w:contextualSpacing/>
    </w:pPr>
  </w:style>
  <w:style w:type="paragraph" w:styleId="BalloonText">
    <w:name w:val="Balloon Text"/>
    <w:basedOn w:val="Normal"/>
    <w:link w:val="BalloonTextChar"/>
    <w:uiPriority w:val="99"/>
    <w:semiHidden/>
    <w:rsid w:val="005F4D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942"/>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ИЗВЕШТАЈ ЗА ПРОЦЕНКА НА ВЛИЈАНИЕТО НА РЕГУЛАТИВАТА</vt:lpstr>
    </vt:vector>
  </TitlesOfParts>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ЗА ПРОЦЕНКА НА ВЛИЈАНИЕТО НА РЕГУЛАТИВАТА</dc:title>
  <dc:creator>servet</dc:creator>
  <cp:lastModifiedBy>servet</cp:lastModifiedBy>
  <cp:revision>2</cp:revision>
  <dcterms:created xsi:type="dcterms:W3CDTF">2015-02-13T08:42:00Z</dcterms:created>
  <dcterms:modified xsi:type="dcterms:W3CDTF">2015-02-13T08:42:00Z</dcterms:modified>
</cp:coreProperties>
</file>