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C6" w:rsidRDefault="00C771C6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bookmarkStart w:id="0" w:name="_GoBack"/>
      <w:bookmarkEnd w:id="0"/>
    </w:p>
    <w:p w:rsidR="007F181B" w:rsidRPr="00863D2B" w:rsidRDefault="007F181B" w:rsidP="007F181B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  <w:r w:rsidRPr="00863D2B">
        <w:rPr>
          <w:rFonts w:ascii="StobiSerif Regular" w:hAnsi="StobiSerif Regular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87764B" w:rsidRPr="00863D2B" w:rsidRDefault="0087764B" w:rsidP="007F181B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</w:p>
    <w:p w:rsidR="00507ADB" w:rsidRPr="00863D2B" w:rsidRDefault="00507ADB" w:rsidP="007F181B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</w:p>
    <w:p w:rsidR="007F181B" w:rsidRPr="00863D2B" w:rsidRDefault="007F181B" w:rsidP="00212EDD">
      <w:pPr>
        <w:rPr>
          <w:rFonts w:ascii="StobiSerif Regular" w:hAnsi="StobiSerif Regular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96"/>
      </w:tblGrid>
      <w:tr w:rsidR="007F181B" w:rsidRPr="00863D2B">
        <w:trPr>
          <w:trHeight w:val="622"/>
        </w:trPr>
        <w:tc>
          <w:tcPr>
            <w:tcW w:w="3105" w:type="dxa"/>
          </w:tcPr>
          <w:p w:rsidR="007F181B" w:rsidRPr="00863D2B" w:rsidRDefault="00C771C6" w:rsidP="00C771C6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Назив на м</w:t>
            </w:r>
            <w:r w:rsidR="005D0CB8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:rsidR="007F181B" w:rsidRPr="00863D2B" w:rsidRDefault="007F181B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F1327" w:rsidRPr="00863D2B" w:rsidRDefault="005B1466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труд и социјална политика </w:t>
            </w:r>
          </w:p>
        </w:tc>
      </w:tr>
      <w:tr w:rsidR="007F181B" w:rsidRPr="00863D2B">
        <w:trPr>
          <w:trHeight w:val="622"/>
        </w:trPr>
        <w:tc>
          <w:tcPr>
            <w:tcW w:w="3105" w:type="dxa"/>
          </w:tcPr>
          <w:p w:rsidR="007F181B" w:rsidRPr="00863D2B" w:rsidRDefault="005D0CB8" w:rsidP="006F132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Назив на предлог</w:t>
            </w:r>
            <w:r w:rsidR="00F66307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="00B413F0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на </w:t>
            </w:r>
            <w:r w:rsidR="006F1327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закон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400A60" w:rsidRPr="00EF2349" w:rsidRDefault="005B1466" w:rsidP="00400A60">
            <w:pPr>
              <w:pStyle w:val="Title"/>
              <w:spacing w:before="0"/>
              <w:ind w:left="0"/>
              <w:jc w:val="left"/>
              <w:rPr>
                <w:rFonts w:ascii="StobiSerif Regular" w:hAnsi="StobiSerif Regular" w:cs="Times New Roman"/>
                <w:b w:val="0"/>
                <w:sz w:val="22"/>
                <w:szCs w:val="22"/>
                <w:lang w:val="en-US"/>
              </w:rPr>
            </w:pPr>
            <w:r w:rsidRPr="00400A60">
              <w:rPr>
                <w:rFonts w:ascii="StobiSerif Regular" w:hAnsi="StobiSerif Regular"/>
                <w:b w:val="0"/>
                <w:sz w:val="20"/>
                <w:szCs w:val="20"/>
                <w:lang w:val="mk-MK"/>
              </w:rPr>
              <w:t xml:space="preserve"> Предлог </w:t>
            </w:r>
            <w:r w:rsidR="00400A60" w:rsidRPr="00400A60">
              <w:rPr>
                <w:rFonts w:ascii="StobiSerif Regular" w:hAnsi="StobiSerif Regular" w:cs="Times New Roman"/>
                <w:b w:val="0"/>
                <w:w w:val="110"/>
                <w:sz w:val="22"/>
                <w:szCs w:val="22"/>
              </w:rPr>
              <w:t>Закон за</w:t>
            </w:r>
            <w:r w:rsidR="00400A60" w:rsidRPr="00400A60">
              <w:rPr>
                <w:rFonts w:ascii="StobiSerif Regular" w:hAnsi="StobiSerif Regular" w:cs="Times New Roman"/>
                <w:b w:val="0"/>
                <w:w w:val="110"/>
                <w:sz w:val="22"/>
                <w:szCs w:val="22"/>
                <w:lang w:val="mk-MK"/>
              </w:rPr>
              <w:t xml:space="preserve"> </w:t>
            </w:r>
            <w:r w:rsidR="00EF2349">
              <w:rPr>
                <w:rFonts w:ascii="StobiSerif Regular" w:hAnsi="StobiSerif Regular" w:cs="Times New Roman"/>
                <w:b w:val="0"/>
                <w:w w:val="110"/>
                <w:sz w:val="22"/>
                <w:szCs w:val="22"/>
                <w:lang w:val="mk-MK"/>
              </w:rPr>
              <w:t>родова еднаквост</w:t>
            </w:r>
          </w:p>
          <w:p w:rsidR="007F181B" w:rsidRPr="00400A60" w:rsidRDefault="007F181B" w:rsidP="00400A60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6F1327" w:rsidRPr="00863D2B" w:rsidRDefault="006F1327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7F181B" w:rsidRPr="00863D2B">
        <w:trPr>
          <w:trHeight w:val="622"/>
        </w:trPr>
        <w:tc>
          <w:tcPr>
            <w:tcW w:w="3105" w:type="dxa"/>
          </w:tcPr>
          <w:p w:rsidR="007F181B" w:rsidRPr="00863D2B" w:rsidRDefault="007F181B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:rsidR="007F181B" w:rsidRPr="00863D2B" w:rsidRDefault="007F181B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5B1466" w:rsidRPr="00863D2B" w:rsidRDefault="005B1466" w:rsidP="007F6CEE">
            <w:pPr>
              <w:rPr>
                <w:rFonts w:ascii="StobiSerif Regular" w:hAnsi="StobiSerif Regular"/>
                <w:sz w:val="20"/>
                <w:szCs w:val="20"/>
                <w:lang w:val="ru-RU"/>
              </w:rPr>
            </w:pPr>
          </w:p>
        </w:tc>
      </w:tr>
      <w:tr w:rsidR="00855CE5" w:rsidRPr="00863D2B">
        <w:trPr>
          <w:trHeight w:val="939"/>
        </w:trPr>
        <w:tc>
          <w:tcPr>
            <w:tcW w:w="3105" w:type="dxa"/>
            <w:shd w:val="clear" w:color="auto" w:fill="auto"/>
          </w:tcPr>
          <w:p w:rsidR="00855CE5" w:rsidRPr="00863D2B" w:rsidRDefault="00855CE5" w:rsidP="007F6CEE">
            <w:pPr>
              <w:rPr>
                <w:rFonts w:ascii="StobiSerif Regular" w:hAnsi="StobiSerif Regular"/>
                <w:sz w:val="20"/>
                <w:szCs w:val="20"/>
                <w:highlight w:val="yellow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Вид на Извештај</w:t>
            </w:r>
          </w:p>
        </w:tc>
        <w:tc>
          <w:tcPr>
            <w:tcW w:w="6196" w:type="dxa"/>
            <w:shd w:val="clear" w:color="auto" w:fill="auto"/>
          </w:tcPr>
          <w:p w:rsidR="00855CE5" w:rsidRPr="00863D2B" w:rsidRDefault="002044C0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1"/>
            <w:r w:rsidR="00107852" w:rsidRPr="00863D2B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6311A6">
              <w:rPr>
                <w:rFonts w:ascii="StobiSerif Regular" w:hAnsi="StobiSerif Regular"/>
                <w:sz w:val="20"/>
                <w:szCs w:val="20"/>
              </w:rPr>
            </w:r>
            <w:r w:rsidR="006311A6">
              <w:rPr>
                <w:rFonts w:ascii="StobiSerif Regular" w:hAnsi="StobiSerif Regular"/>
                <w:sz w:val="20"/>
                <w:szCs w:val="20"/>
              </w:rPr>
              <w:fldChar w:fldCharType="separate"/>
            </w:r>
            <w:r w:rsidRPr="00863D2B">
              <w:rPr>
                <w:rFonts w:ascii="StobiSerif Regular" w:hAnsi="StobiSerif Regular"/>
                <w:sz w:val="20"/>
                <w:szCs w:val="20"/>
              </w:rPr>
              <w:fldChar w:fldCharType="end"/>
            </w:r>
            <w:bookmarkEnd w:id="1"/>
            <w:r w:rsidR="00855CE5" w:rsidRPr="00863D2B">
              <w:rPr>
                <w:rFonts w:ascii="StobiSerif Regular" w:hAnsi="StobiSerif Regular"/>
                <w:sz w:val="20"/>
                <w:szCs w:val="20"/>
              </w:rPr>
              <w:t>Нацрт</w:t>
            </w:r>
          </w:p>
          <w:bookmarkStart w:id="2" w:name="Check12"/>
          <w:p w:rsidR="00855CE5" w:rsidRPr="00863D2B" w:rsidRDefault="002044C0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1466" w:rsidRPr="00863D2B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6311A6">
              <w:rPr>
                <w:rFonts w:ascii="StobiSerif Regular" w:hAnsi="StobiSerif Regular"/>
                <w:sz w:val="20"/>
                <w:szCs w:val="20"/>
              </w:rPr>
            </w:r>
            <w:r w:rsidR="006311A6">
              <w:rPr>
                <w:rFonts w:ascii="StobiSerif Regular" w:hAnsi="StobiSerif Regular"/>
                <w:sz w:val="20"/>
                <w:szCs w:val="20"/>
              </w:rPr>
              <w:fldChar w:fldCharType="separate"/>
            </w:r>
            <w:r w:rsidRPr="00863D2B">
              <w:rPr>
                <w:rFonts w:ascii="StobiSerif Regular" w:hAnsi="StobiSerif Regular"/>
                <w:sz w:val="20"/>
                <w:szCs w:val="20"/>
              </w:rPr>
              <w:fldChar w:fldCharType="end"/>
            </w:r>
            <w:bookmarkEnd w:id="2"/>
            <w:r w:rsidR="00B020B6" w:rsidRPr="00863D2B">
              <w:rPr>
                <w:rFonts w:ascii="StobiSerif Regular" w:hAnsi="StobiSerif Regular"/>
                <w:sz w:val="20"/>
                <w:szCs w:val="20"/>
              </w:rPr>
              <w:t xml:space="preserve">Предлог </w:t>
            </w:r>
          </w:p>
          <w:p w:rsidR="00855CE5" w:rsidRPr="00863D2B" w:rsidRDefault="00855CE5" w:rsidP="00855CE5">
            <w:pPr>
              <w:pStyle w:val="ListParagraph"/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7F181B" w:rsidRPr="00863D2B">
        <w:trPr>
          <w:trHeight w:val="1243"/>
        </w:trPr>
        <w:tc>
          <w:tcPr>
            <w:tcW w:w="3105" w:type="dxa"/>
          </w:tcPr>
          <w:p w:rsidR="007F181B" w:rsidRPr="00863D2B" w:rsidRDefault="007F181B" w:rsidP="00F6630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Обврската за подготовка на предлог</w:t>
            </w:r>
            <w:r w:rsidR="00F66307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="00B413F0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на </w:t>
            </w:r>
            <w:r w:rsidR="00C771C6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закон 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:rsidR="001D3748" w:rsidRPr="00863D2B" w:rsidRDefault="002044C0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3"/>
            <w:r w:rsidR="006527C9" w:rsidRPr="00863D2B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3"/>
            <w:r w:rsidR="007F181B" w:rsidRPr="00863D2B">
              <w:rPr>
                <w:rFonts w:ascii="StobiSerif Regular" w:hAnsi="StobiSerif Regular"/>
                <w:sz w:val="20"/>
                <w:szCs w:val="20"/>
              </w:rPr>
              <w:t>Годишната програма за работа на Владата</w:t>
            </w:r>
            <w:r w:rsidR="001D3748" w:rsidRPr="00863D2B">
              <w:rPr>
                <w:rFonts w:ascii="StobiSerif Regular" w:hAnsi="StobiSerif Regular"/>
                <w:sz w:val="20"/>
                <w:szCs w:val="20"/>
              </w:rPr>
              <w:t xml:space="preserve"> на Република</w:t>
            </w:r>
            <w:r w:rsidR="006527C9" w:rsidRPr="00863D2B">
              <w:rPr>
                <w:rFonts w:ascii="StobiSerif Regular" w:hAnsi="StobiSerif Regular"/>
                <w:sz w:val="20"/>
                <w:szCs w:val="20"/>
              </w:rPr>
              <w:t xml:space="preserve"> Северна Македонија</w:t>
            </w:r>
          </w:p>
          <w:p w:rsidR="007F181B" w:rsidRPr="00863D2B" w:rsidRDefault="001D3748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</w:rPr>
              <w:t xml:space="preserve">      </w:t>
            </w:r>
          </w:p>
          <w:p w:rsidR="007F181B" w:rsidRPr="00863D2B" w:rsidRDefault="002044C0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="00107852" w:rsidRPr="00863D2B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="00107852"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instrText>FORMCHECKBOX</w:instrText>
            </w:r>
            <w:r w:rsidR="00107852" w:rsidRPr="00863D2B">
              <w:rPr>
                <w:rFonts w:ascii="StobiSerif Regular" w:hAnsi="StobiSerif Regular"/>
                <w:sz w:val="20"/>
                <w:szCs w:val="20"/>
                <w:lang w:val="ru-RU"/>
              </w:rPr>
              <w:instrText xml:space="preserve"> </w:instrText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4"/>
            <w:r w:rsidR="007F181B" w:rsidRPr="00863D2B">
              <w:rPr>
                <w:rFonts w:ascii="StobiSerif Regular" w:hAnsi="StobiSerif Regular"/>
                <w:sz w:val="20"/>
                <w:szCs w:val="20"/>
              </w:rPr>
              <w:t>НПАА</w:t>
            </w:r>
          </w:p>
          <w:p w:rsidR="007F181B" w:rsidRPr="00863D2B" w:rsidRDefault="002044C0" w:rsidP="001D3748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107852" w:rsidRPr="00863D2B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6311A6">
              <w:rPr>
                <w:rFonts w:ascii="StobiSerif Regular" w:hAnsi="StobiSerif Regular"/>
                <w:sz w:val="20"/>
                <w:szCs w:val="20"/>
              </w:rPr>
            </w:r>
            <w:r w:rsidR="006311A6">
              <w:rPr>
                <w:rFonts w:ascii="StobiSerif Regular" w:hAnsi="StobiSerif Regular"/>
                <w:sz w:val="20"/>
                <w:szCs w:val="20"/>
              </w:rPr>
              <w:fldChar w:fldCharType="separate"/>
            </w:r>
            <w:r w:rsidRPr="00863D2B">
              <w:rPr>
                <w:rFonts w:ascii="StobiSerif Regular" w:hAnsi="StobiSerif Regular"/>
                <w:sz w:val="20"/>
                <w:szCs w:val="20"/>
              </w:rPr>
              <w:fldChar w:fldCharType="end"/>
            </w:r>
            <w:bookmarkEnd w:id="5"/>
            <w:r w:rsidR="007F181B" w:rsidRPr="00863D2B">
              <w:rPr>
                <w:rFonts w:ascii="StobiSerif Regular" w:hAnsi="StobiSerif Regular"/>
                <w:sz w:val="20"/>
                <w:szCs w:val="20"/>
              </w:rPr>
              <w:t>Заклучок на Владата</w:t>
            </w:r>
            <w:r w:rsidR="001D3748" w:rsidRPr="00863D2B">
              <w:rPr>
                <w:rFonts w:ascii="StobiSerif Regular" w:hAnsi="StobiSerif Regular"/>
                <w:sz w:val="20"/>
                <w:szCs w:val="20"/>
              </w:rPr>
              <w:t xml:space="preserve"> на Република Македонија</w:t>
            </w:r>
          </w:p>
          <w:p w:rsidR="007F181B" w:rsidRPr="00863D2B" w:rsidRDefault="002044C0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="006527C9" w:rsidRPr="00863D2B">
              <w:rPr>
                <w:rFonts w:ascii="StobiSerif Regular" w:hAnsi="StobiSerif Regular"/>
                <w:sz w:val="20"/>
                <w:szCs w:val="20"/>
              </w:rPr>
              <w:instrText xml:space="preserve"> FORMCHECKBOX </w:instrText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6"/>
            <w:r w:rsidR="007F181B" w:rsidRPr="00863D2B">
              <w:rPr>
                <w:rFonts w:ascii="StobiSerif Regular" w:hAnsi="StobiSerif Regular"/>
                <w:sz w:val="20"/>
                <w:szCs w:val="20"/>
              </w:rPr>
              <w:t xml:space="preserve">Друго </w:t>
            </w:r>
          </w:p>
        </w:tc>
      </w:tr>
      <w:tr w:rsidR="007F181B" w:rsidRPr="00863D2B">
        <w:trPr>
          <w:trHeight w:val="634"/>
        </w:trPr>
        <w:tc>
          <w:tcPr>
            <w:tcW w:w="3105" w:type="dxa"/>
          </w:tcPr>
          <w:p w:rsidR="007F181B" w:rsidRPr="00863D2B" w:rsidRDefault="007F181B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:rsidR="007F181B" w:rsidRPr="00863D2B" w:rsidRDefault="005B1466" w:rsidP="005B1466">
            <w:pPr>
              <w:pStyle w:val="ListParagraph"/>
              <w:ind w:left="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</w:rPr>
              <w:t xml:space="preserve">  </w:t>
            </w:r>
            <w:r w:rsidR="006527C9" w:rsidRPr="00863D2B">
              <w:rPr>
                <w:rFonts w:ascii="StobiSerif Regular" w:hAnsi="StobiSerif Regular"/>
                <w:sz w:val="20"/>
                <w:szCs w:val="20"/>
              </w:rPr>
              <w:t>Не</w:t>
            </w:r>
            <w:r w:rsidRPr="00863D2B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</w:p>
        </w:tc>
      </w:tr>
      <w:tr w:rsidR="007F181B" w:rsidRPr="00863D2B">
        <w:trPr>
          <w:trHeight w:val="1865"/>
        </w:trPr>
        <w:tc>
          <w:tcPr>
            <w:tcW w:w="3105" w:type="dxa"/>
          </w:tcPr>
          <w:p w:rsidR="007F181B" w:rsidRPr="00863D2B" w:rsidRDefault="007F181B" w:rsidP="00F6630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нацрт извештајот содржи информации согласно </w:t>
            </w:r>
            <w:r w:rsidR="00F66307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прописите кои се однесуваат на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класифицирани</w:t>
            </w:r>
            <w:r w:rsidR="00F66307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те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информации </w:t>
            </w:r>
          </w:p>
        </w:tc>
        <w:tc>
          <w:tcPr>
            <w:tcW w:w="6196" w:type="dxa"/>
          </w:tcPr>
          <w:p w:rsidR="007F181B" w:rsidRPr="00863D2B" w:rsidRDefault="002044C0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7"/>
            <w:r w:rsidR="00107852"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instrText xml:space="preserve"> FORMCHECKBOX </w:instrText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7"/>
            <w:r w:rsidR="007F181B" w:rsidRPr="00863D2B">
              <w:rPr>
                <w:rFonts w:ascii="StobiSerif Regular" w:hAnsi="StobiSerif Regular"/>
                <w:sz w:val="20"/>
                <w:szCs w:val="20"/>
              </w:rPr>
              <w:t>Да</w:t>
            </w:r>
          </w:p>
          <w:bookmarkStart w:id="8" w:name="Check18"/>
          <w:p w:rsidR="007F181B" w:rsidRPr="00863D2B" w:rsidRDefault="002044C0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  <w:sz w:val="20"/>
                <w:szCs w:val="20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1466"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instrText xml:space="preserve"> FORMCHECKBOX </w:instrText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</w:r>
            <w:r w:rsidR="006311A6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separate"/>
            </w:r>
            <w:r w:rsidRPr="00863D2B">
              <w:rPr>
                <w:rFonts w:ascii="StobiSerif Regular" w:hAnsi="StobiSerif Regular"/>
                <w:sz w:val="20"/>
                <w:szCs w:val="20"/>
                <w:lang w:val="en-US"/>
              </w:rPr>
              <w:fldChar w:fldCharType="end"/>
            </w:r>
            <w:bookmarkEnd w:id="8"/>
            <w:r w:rsidR="007F181B" w:rsidRPr="00863D2B">
              <w:rPr>
                <w:rFonts w:ascii="StobiSerif Regular" w:hAnsi="StobiSerif Regular"/>
                <w:sz w:val="20"/>
                <w:szCs w:val="20"/>
              </w:rPr>
              <w:t>Не</w:t>
            </w:r>
          </w:p>
        </w:tc>
      </w:tr>
      <w:tr w:rsidR="007F181B" w:rsidRPr="00863D2B">
        <w:trPr>
          <w:trHeight w:val="939"/>
        </w:trPr>
        <w:tc>
          <w:tcPr>
            <w:tcW w:w="3105" w:type="dxa"/>
          </w:tcPr>
          <w:p w:rsidR="007F181B" w:rsidRPr="00863D2B" w:rsidRDefault="007F181B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:rsidR="007F181B" w:rsidRPr="00863D2B" w:rsidRDefault="007F181B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  <w:tr w:rsidR="007F181B" w:rsidRPr="00863D2B">
        <w:trPr>
          <w:trHeight w:val="691"/>
        </w:trPr>
        <w:tc>
          <w:tcPr>
            <w:tcW w:w="3105" w:type="dxa"/>
          </w:tcPr>
          <w:p w:rsidR="007F181B" w:rsidRPr="00863D2B" w:rsidRDefault="007F181B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Датум на доставување на нацрт Извештајот до</w:t>
            </w:r>
            <w:r w:rsidR="001D3748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="001D3748" w:rsidRPr="00863D2B">
              <w:rPr>
                <w:rFonts w:ascii="StobiSerif Regular" w:hAnsi="StobiSerif Regular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863D2B" w:rsidRDefault="006527C9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/</w:t>
            </w:r>
          </w:p>
        </w:tc>
      </w:tr>
      <w:tr w:rsidR="007F181B" w:rsidRPr="00863D2B">
        <w:trPr>
          <w:trHeight w:val="622"/>
        </w:trPr>
        <w:tc>
          <w:tcPr>
            <w:tcW w:w="3105" w:type="dxa"/>
          </w:tcPr>
          <w:p w:rsidR="007F181B" w:rsidRPr="00863D2B" w:rsidRDefault="007F181B" w:rsidP="00C53BBF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Датум на </w:t>
            </w:r>
            <w:r w:rsidR="00C53BBF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добивање 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на мислењето од </w:t>
            </w:r>
            <w:r w:rsidR="001D3748" w:rsidRPr="00863D2B">
              <w:rPr>
                <w:rFonts w:ascii="StobiSerif Regular" w:hAnsi="StobiSerif Regular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863D2B" w:rsidRDefault="005B1466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/ </w:t>
            </w:r>
          </w:p>
        </w:tc>
      </w:tr>
      <w:tr w:rsidR="007F181B" w:rsidRPr="00863D2B">
        <w:trPr>
          <w:trHeight w:val="951"/>
        </w:trPr>
        <w:tc>
          <w:tcPr>
            <w:tcW w:w="3105" w:type="dxa"/>
          </w:tcPr>
          <w:p w:rsidR="007F181B" w:rsidRPr="00863D2B" w:rsidRDefault="007F181B" w:rsidP="00F66307">
            <w:pPr>
              <w:rPr>
                <w:rFonts w:ascii="StobiSerif Regular" w:hAnsi="StobiSerif Regular"/>
                <w:sz w:val="20"/>
                <w:szCs w:val="20"/>
                <w:highlight w:val="yellow"/>
                <w:lang w:val="mk-MK"/>
              </w:rPr>
            </w:pP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Рок за доставување на предлог</w:t>
            </w:r>
            <w:r w:rsidR="00F66307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="00B413F0"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на </w:t>
            </w:r>
            <w:r w:rsidRPr="00863D2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закон до Генералниот секретаријат  </w:t>
            </w:r>
          </w:p>
        </w:tc>
        <w:tc>
          <w:tcPr>
            <w:tcW w:w="6196" w:type="dxa"/>
          </w:tcPr>
          <w:p w:rsidR="007F181B" w:rsidRPr="00863D2B" w:rsidRDefault="007F181B" w:rsidP="007F6CEE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</w:tr>
    </w:tbl>
    <w:p w:rsidR="00E62DC4" w:rsidRPr="00863D2B" w:rsidRDefault="00E62DC4" w:rsidP="00072558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863D2B">
        <w:rPr>
          <w:rFonts w:ascii="StobiSerif Regular" w:hAnsi="StobiSerif Regular"/>
          <w:b/>
          <w:sz w:val="20"/>
          <w:szCs w:val="20"/>
          <w:lang w:val="mk-MK"/>
        </w:rPr>
        <w:t>1.</w:t>
      </w:r>
      <w:r w:rsidRPr="00863D2B">
        <w:rPr>
          <w:rFonts w:ascii="StobiSerif Regular" w:hAnsi="StobiSerif Regular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E62DC4" w:rsidRPr="00863D2B" w:rsidRDefault="00E62DC4" w:rsidP="00591C8C">
      <w:pPr>
        <w:spacing w:line="276" w:lineRule="auto"/>
        <w:jc w:val="both"/>
        <w:rPr>
          <w:rFonts w:ascii="StobiSerif Regular" w:hAnsi="StobiSerif Regular"/>
          <w:i/>
          <w:sz w:val="20"/>
          <w:szCs w:val="20"/>
          <w:lang w:val="ru-RU"/>
        </w:rPr>
      </w:pPr>
    </w:p>
    <w:p w:rsidR="00E62DC4" w:rsidRPr="00863D2B" w:rsidRDefault="00E62DC4" w:rsidP="00E62DC4">
      <w:pPr>
        <w:spacing w:line="276" w:lineRule="auto"/>
        <w:ind w:firstLine="720"/>
        <w:jc w:val="both"/>
        <w:rPr>
          <w:rFonts w:ascii="StobiSerif Regular" w:eastAsia="Calibri" w:hAnsi="StobiSerif Regular" w:cs="Calibri"/>
          <w:i/>
          <w:iCs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1.1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</w:r>
      <w:r w:rsidRPr="00863D2B">
        <w:rPr>
          <w:rFonts w:ascii="StobiSerif Regular" w:eastAsia="Calibri" w:hAnsi="StobiSerif Regular" w:cs="Calibri"/>
          <w:i/>
          <w:sz w:val="20"/>
          <w:szCs w:val="20"/>
          <w:lang w:val="mk-MK"/>
        </w:rPr>
        <w:t xml:space="preserve">Опис на состојбите </w:t>
      </w:r>
    </w:p>
    <w:p w:rsidR="00E62DC4" w:rsidRPr="00863D2B" w:rsidRDefault="00E62DC4" w:rsidP="007F6CEE">
      <w:pPr>
        <w:rPr>
          <w:rFonts w:ascii="StobiSerif Regular" w:hAnsi="StobiSerif Regular"/>
          <w:sz w:val="20"/>
          <w:szCs w:val="20"/>
          <w:lang w:val="mk-MK"/>
        </w:rPr>
      </w:pPr>
    </w:p>
    <w:p w:rsidR="008776AD" w:rsidRPr="000359B6" w:rsidRDefault="005B1466" w:rsidP="00400A60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0359B6">
        <w:rPr>
          <w:rFonts w:ascii="StobiSerif Regular" w:hAnsi="StobiSerif Regular"/>
          <w:sz w:val="22"/>
          <w:szCs w:val="22"/>
          <w:lang w:val="ru-RU"/>
        </w:rPr>
        <w:t xml:space="preserve">Согласно </w:t>
      </w:r>
      <w:r w:rsidR="000B4031" w:rsidRPr="000359B6">
        <w:rPr>
          <w:rFonts w:ascii="StobiSerif Regular" w:hAnsi="StobiSerif Regular"/>
          <w:sz w:val="22"/>
          <w:szCs w:val="22"/>
          <w:lang w:val="ru-RU"/>
        </w:rPr>
        <w:t xml:space="preserve">Програмата на Владата на Република Северна Македонија </w:t>
      </w:r>
      <w:r w:rsidR="00400A60" w:rsidRPr="000359B6">
        <w:rPr>
          <w:rFonts w:ascii="StobiSerif Regular" w:hAnsi="StobiSerif Regular"/>
          <w:sz w:val="22"/>
          <w:szCs w:val="22"/>
          <w:lang w:val="en-US"/>
        </w:rPr>
        <w:t>202</w:t>
      </w:r>
      <w:r w:rsidR="00EF2349" w:rsidRPr="000359B6">
        <w:rPr>
          <w:rFonts w:ascii="StobiSerif Regular" w:hAnsi="StobiSerif Regular"/>
          <w:sz w:val="22"/>
          <w:szCs w:val="22"/>
          <w:lang w:val="mk-MK"/>
        </w:rPr>
        <w:t>2</w:t>
      </w:r>
      <w:r w:rsidR="000B4031" w:rsidRPr="000359B6">
        <w:rPr>
          <w:rFonts w:ascii="StobiSerif Regular" w:hAnsi="StobiSerif Regular"/>
          <w:sz w:val="22"/>
          <w:szCs w:val="22"/>
          <w:lang w:val="ru-RU"/>
        </w:rPr>
        <w:t xml:space="preserve"> година, Министерството за труд и сцијална политика го предлага Законот </w:t>
      </w:r>
      <w:proofErr w:type="spellStart"/>
      <w:r w:rsidR="00400A60" w:rsidRPr="000359B6">
        <w:rPr>
          <w:rFonts w:ascii="StobiSerif Regular" w:hAnsi="StobiSerif Regular"/>
          <w:sz w:val="22"/>
          <w:szCs w:val="22"/>
        </w:rPr>
        <w:t>со</w:t>
      </w:r>
      <w:proofErr w:type="spellEnd"/>
      <w:r w:rsidR="00400A60" w:rsidRPr="000359B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00A60" w:rsidRPr="000359B6">
        <w:rPr>
          <w:rFonts w:ascii="StobiSerif Regular" w:hAnsi="StobiSerif Regular"/>
          <w:sz w:val="22"/>
          <w:szCs w:val="22"/>
        </w:rPr>
        <w:t>кој</w:t>
      </w:r>
      <w:proofErr w:type="spellEnd"/>
      <w:r w:rsidR="00400A60" w:rsidRPr="000359B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00A60" w:rsidRPr="000359B6">
        <w:rPr>
          <w:rFonts w:ascii="StobiSerif Regular" w:hAnsi="StobiSerif Regular"/>
          <w:sz w:val="22"/>
          <w:szCs w:val="22"/>
        </w:rPr>
        <w:t>се</w:t>
      </w:r>
      <w:proofErr w:type="spellEnd"/>
      <w:r w:rsidR="00400A60" w:rsidRPr="000359B6">
        <w:rPr>
          <w:rFonts w:ascii="StobiSerif Regular" w:hAnsi="StobiSerif Regular"/>
          <w:sz w:val="22"/>
          <w:szCs w:val="22"/>
        </w:rPr>
        <w:t xml:space="preserve"> </w:t>
      </w:r>
      <w:r w:rsidR="008776AD" w:rsidRPr="000359B6">
        <w:rPr>
          <w:rFonts w:ascii="StobiSerif Regular" w:hAnsi="StobiSerif Regular"/>
          <w:sz w:val="22"/>
          <w:szCs w:val="22"/>
          <w:lang w:val="mk-MK"/>
        </w:rPr>
        <w:t xml:space="preserve">унапредува родовата еднаквост. </w:t>
      </w:r>
    </w:p>
    <w:p w:rsidR="008776AD" w:rsidRPr="000359B6" w:rsidRDefault="008776AD" w:rsidP="00400A60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00A60" w:rsidRPr="000359B6" w:rsidRDefault="00400A60" w:rsidP="00400A60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E62DC4" w:rsidRPr="000359B6" w:rsidRDefault="00E62DC4" w:rsidP="005B1466">
      <w:pPr>
        <w:numPr>
          <w:ilvl w:val="1"/>
          <w:numId w:val="7"/>
        </w:numPr>
        <w:spacing w:line="276" w:lineRule="auto"/>
        <w:jc w:val="both"/>
        <w:rPr>
          <w:rFonts w:ascii="StobiSerif Regular" w:eastAsia="Calibri" w:hAnsi="StobiSerif Regular" w:cs="Calibri"/>
          <w:i/>
          <w:sz w:val="22"/>
          <w:szCs w:val="22"/>
          <w:lang w:val="mk-MK"/>
        </w:rPr>
      </w:pPr>
      <w:r w:rsidRPr="000359B6">
        <w:rPr>
          <w:rFonts w:ascii="StobiSerif Regular" w:eastAsia="Calibri" w:hAnsi="StobiSerif Regular" w:cs="Calibri"/>
          <w:i/>
          <w:sz w:val="22"/>
          <w:szCs w:val="22"/>
          <w:lang w:val="mk-MK"/>
        </w:rPr>
        <w:t xml:space="preserve">Причини за проблемите кои се предмет на разгледување </w:t>
      </w:r>
    </w:p>
    <w:p w:rsidR="005B1466" w:rsidRPr="000359B6" w:rsidRDefault="005B1466" w:rsidP="005B1466">
      <w:pPr>
        <w:spacing w:line="276" w:lineRule="auto"/>
        <w:jc w:val="both"/>
        <w:rPr>
          <w:rFonts w:ascii="StobiSerif Regular" w:eastAsia="Calibri" w:hAnsi="StobiSerif Regular" w:cs="Calibri"/>
          <w:i/>
          <w:sz w:val="22"/>
          <w:szCs w:val="22"/>
          <w:lang w:val="mk-MK"/>
        </w:rPr>
      </w:pPr>
    </w:p>
    <w:p w:rsidR="00472B19" w:rsidRPr="000359B6" w:rsidRDefault="00472B19" w:rsidP="00472B19">
      <w:pPr>
        <w:jc w:val="both"/>
        <w:rPr>
          <w:rFonts w:ascii="StobiSerif Regular" w:hAnsi="StobiSerif Regular" w:cstheme="minorHAnsi"/>
          <w:lang w:val="mk-MK"/>
        </w:rPr>
      </w:pPr>
    </w:p>
    <w:p w:rsidR="000359B6" w:rsidRPr="000359B6" w:rsidRDefault="000359B6" w:rsidP="000359B6">
      <w:pPr>
        <w:jc w:val="both"/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mk-MK"/>
        </w:rPr>
      </w:pP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Овој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закон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Pr="000359B6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mk-MK"/>
        </w:rPr>
        <w:t>ќе</w:t>
      </w:r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придонесе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да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се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надминат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пречките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и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недостатоците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Pr="000359B6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mk-MK"/>
        </w:rPr>
        <w:t xml:space="preserve">во </w:t>
      </w:r>
      <w:proofErr w:type="gramStart"/>
      <w:r w:rsidRPr="000359B6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mk-MK"/>
        </w:rPr>
        <w:t xml:space="preserve">ефикасното </w:t>
      </w:r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обезбедување</w:t>
      </w:r>
      <w:proofErr w:type="spellEnd"/>
      <w:proofErr w:type="gram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на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еднаквост</w:t>
      </w:r>
      <w:proofErr w:type="spellEnd"/>
      <w:r w:rsidRPr="000359B6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mk-MK"/>
        </w:rPr>
        <w:t xml:space="preserve"> и</w:t>
      </w:r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елиминирање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на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en-US"/>
        </w:rPr>
        <w:t>стереоти</w:t>
      </w:r>
      <w:proofErr w:type="spellEnd"/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mk-MK"/>
        </w:rPr>
        <w:t>те</w:t>
      </w:r>
      <w:r w:rsidRPr="000359B6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mk-MK"/>
        </w:rPr>
        <w:t xml:space="preserve"> п</w:t>
      </w:r>
      <w:r w:rsidR="00472B19" w:rsidRPr="000359B6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mk-MK"/>
        </w:rPr>
        <w:t xml:space="preserve">реку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зајакнување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на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положбата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и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статусот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на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жената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во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општеството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еднаков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пристап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до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ресурси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и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еднакво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учество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во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донесување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на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одлуки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во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сите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сфери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на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општествено</w:t>
      </w:r>
      <w:proofErr w:type="spellEnd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>живеење</w:t>
      </w:r>
      <w:proofErr w:type="spellEnd"/>
      <w:r w:rsidRPr="000359B6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mk-MK"/>
        </w:rPr>
        <w:t>.</w:t>
      </w:r>
    </w:p>
    <w:p w:rsidR="00472B19" w:rsidRPr="00472B19" w:rsidRDefault="000359B6" w:rsidP="000359B6">
      <w:pPr>
        <w:jc w:val="both"/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mk-MK"/>
        </w:rPr>
      </w:pPr>
      <w:r w:rsidRPr="000359B6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mk-MK"/>
        </w:rPr>
        <w:t xml:space="preserve"> </w:t>
      </w:r>
      <w:r w:rsidR="00472B19" w:rsidRPr="00472B19"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en-US"/>
        </w:rPr>
        <w:t xml:space="preserve"> </w:t>
      </w:r>
    </w:p>
    <w:p w:rsidR="00472B19" w:rsidRPr="00472B19" w:rsidRDefault="00472B19" w:rsidP="000359B6">
      <w:pPr>
        <w:jc w:val="both"/>
        <w:rPr>
          <w:rFonts w:ascii="StobiSerif Regular" w:eastAsiaTheme="minorHAnsi" w:hAnsi="StobiSerif Regular"/>
          <w:color w:val="222222"/>
          <w:sz w:val="22"/>
          <w:szCs w:val="22"/>
          <w:shd w:val="clear" w:color="auto" w:fill="FFFFFF"/>
          <w:lang w:val="mk-MK"/>
        </w:rPr>
      </w:pPr>
      <w:r w:rsidRPr="00472B19">
        <w:rPr>
          <w:rFonts w:ascii="StobiSerif Regular" w:eastAsiaTheme="minorHAnsi" w:hAnsi="StobiSerif Regular" w:cstheme="minorBidi"/>
          <w:color w:val="333333"/>
          <w:sz w:val="22"/>
          <w:szCs w:val="22"/>
          <w:shd w:val="clear" w:color="auto" w:fill="FFFFFF"/>
          <w:lang w:val="mk-MK"/>
        </w:rPr>
        <w:t xml:space="preserve"> </w:t>
      </w:r>
      <w:r w:rsidR="000359B6" w:rsidRPr="000359B6">
        <w:rPr>
          <w:rFonts w:ascii="StobiSerif Regular" w:hAnsi="StobiSerif Regular" w:cstheme="minorHAnsi"/>
          <w:sz w:val="22"/>
          <w:szCs w:val="22"/>
          <w:lang w:val="mk-MK"/>
        </w:rPr>
        <w:t>Со овој закон се уредуваат</w:t>
      </w:r>
      <w:r w:rsidR="000359B6" w:rsidRPr="000359B6">
        <w:rPr>
          <w:rFonts w:ascii="StobiSerif Regular" w:hAnsi="StobiSerif Regular" w:cstheme="minorHAnsi"/>
          <w:sz w:val="22"/>
          <w:szCs w:val="22"/>
        </w:rPr>
        <w:t xml:space="preserve"> </w:t>
      </w:r>
      <w:r w:rsidR="000359B6" w:rsidRPr="000359B6">
        <w:rPr>
          <w:rFonts w:ascii="StobiSerif Regular" w:hAnsi="StobiSerif Regular" w:cstheme="minorHAnsi"/>
          <w:sz w:val="22"/>
          <w:szCs w:val="22"/>
          <w:lang w:val="mk-MK"/>
        </w:rPr>
        <w:t>мерките за остварување на родовата еднаквост, примената на родовата интеграција, надлежностите и обврските на субјектите одговорни за спроведување на законот</w:t>
      </w:r>
      <w:r w:rsidR="000359B6" w:rsidRPr="000359B6">
        <w:rPr>
          <w:rFonts w:ascii="StobiSerif Regular" w:hAnsi="StobiSerif Regular" w:cstheme="minorHAnsi"/>
          <w:sz w:val="22"/>
          <w:szCs w:val="22"/>
        </w:rPr>
        <w:t xml:space="preserve">, </w:t>
      </w:r>
      <w:r w:rsidR="000359B6" w:rsidRPr="000359B6">
        <w:rPr>
          <w:rFonts w:ascii="StobiSerif Regular" w:hAnsi="StobiSerif Regular" w:cstheme="minorHAnsi"/>
          <w:sz w:val="22"/>
          <w:szCs w:val="22"/>
          <w:lang w:val="mk-MK"/>
        </w:rPr>
        <w:t>родовите механизми и</w:t>
      </w:r>
      <w:r w:rsidR="000359B6" w:rsidRPr="000359B6">
        <w:rPr>
          <w:rFonts w:ascii="StobiSerif Regular" w:hAnsi="StobiSerif Regular" w:cstheme="minorHAnsi"/>
          <w:sz w:val="22"/>
          <w:szCs w:val="22"/>
        </w:rPr>
        <w:t xml:space="preserve"> </w:t>
      </w:r>
      <w:r w:rsidR="000359B6" w:rsidRPr="000359B6">
        <w:rPr>
          <w:rFonts w:ascii="StobiSerif Regular" w:hAnsi="StobiSerif Regular" w:cstheme="minorHAnsi"/>
          <w:sz w:val="22"/>
          <w:szCs w:val="22"/>
          <w:lang w:val="mk-MK"/>
        </w:rPr>
        <w:t xml:space="preserve">начинот на следење и известување за резултатите од спроведувањето на законот.  </w:t>
      </w:r>
    </w:p>
    <w:p w:rsidR="00472B19" w:rsidRPr="000359B6" w:rsidRDefault="00472B19" w:rsidP="00472B19">
      <w:pPr>
        <w:jc w:val="both"/>
        <w:rPr>
          <w:rFonts w:ascii="StobiSerif Regular" w:hAnsi="StobiSerif Regular" w:cstheme="minorHAnsi"/>
          <w:lang w:val="mk-MK"/>
        </w:rPr>
      </w:pPr>
    </w:p>
    <w:p w:rsidR="00E62DC4" w:rsidRPr="00863D2B" w:rsidRDefault="00E62DC4" w:rsidP="00591C8C">
      <w:pPr>
        <w:tabs>
          <w:tab w:val="left" w:pos="675"/>
        </w:tabs>
        <w:rPr>
          <w:rFonts w:ascii="StobiSerif Regular" w:hAnsi="StobiSerif Regular" w:cs="Calibri"/>
          <w:sz w:val="20"/>
          <w:szCs w:val="20"/>
          <w:lang w:val="mk-MK"/>
        </w:rPr>
      </w:pPr>
    </w:p>
    <w:p w:rsidR="00E62DC4" w:rsidRPr="00863D2B" w:rsidRDefault="00E62DC4" w:rsidP="00072558">
      <w:pPr>
        <w:shd w:val="clear" w:color="auto" w:fill="CCFFFF"/>
        <w:tabs>
          <w:tab w:val="left" w:pos="675"/>
        </w:tabs>
        <w:rPr>
          <w:rFonts w:ascii="StobiSerif Regular" w:hAnsi="StobiSerif Regular" w:cs="Calibri"/>
          <w:b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b/>
          <w:sz w:val="20"/>
          <w:szCs w:val="20"/>
          <w:lang w:val="mk-MK"/>
        </w:rPr>
        <w:t xml:space="preserve">2. </w:t>
      </w:r>
      <w:r w:rsidRPr="00863D2B">
        <w:rPr>
          <w:rFonts w:ascii="StobiSerif Regular" w:hAnsi="StobiSerif Regular"/>
          <w:b/>
          <w:sz w:val="20"/>
          <w:szCs w:val="20"/>
          <w:lang w:val="mk-MK"/>
        </w:rPr>
        <w:tab/>
        <w:t>Цели на предлог регулативата</w:t>
      </w:r>
    </w:p>
    <w:p w:rsidR="00E62DC4" w:rsidRPr="00863D2B" w:rsidRDefault="00E62DC4" w:rsidP="00591C8C">
      <w:pPr>
        <w:jc w:val="both"/>
        <w:rPr>
          <w:rFonts w:ascii="StobiSerif Regular" w:hAnsi="StobiSerif Regular"/>
          <w:i/>
          <w:sz w:val="20"/>
          <w:szCs w:val="20"/>
          <w:lang w:val="ru-RU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</w:r>
    </w:p>
    <w:p w:rsidR="008776AD" w:rsidRPr="008776AD" w:rsidRDefault="008776AD" w:rsidP="008776AD">
      <w:pPr>
        <w:jc w:val="both"/>
        <w:rPr>
          <w:rFonts w:eastAsia="Calibri" w:cstheme="minorHAnsi"/>
          <w:i/>
          <w:lang w:val="en-US"/>
        </w:rPr>
      </w:pPr>
      <w:bookmarkStart w:id="9" w:name="_Hlk113971217"/>
      <w:r w:rsidRPr="008B5767">
        <w:rPr>
          <w:rFonts w:ascii="StobiSerif Regular" w:hAnsi="StobiSerif Regular" w:cs="Arial"/>
          <w:lang w:val="mk-MK"/>
        </w:rPr>
        <w:t xml:space="preserve">Целта на законот е </w:t>
      </w:r>
      <w:r w:rsidRPr="001E1ADF">
        <w:rPr>
          <w:rFonts w:eastAsia="Calibri" w:cstheme="minorHAnsi"/>
          <w:lang w:val="mk-MK"/>
        </w:rPr>
        <w:t>да се  обезбеди остварување на потполна  родова еднаквост во сите сфери на јавниот и приватниот живот со зајакнување на положбата и статусот на жената во општеството и овозможување на еднакви можности за остварување на сите права преку унапредување на  родовата еднаквост</w:t>
      </w:r>
      <w:r>
        <w:rPr>
          <w:rFonts w:eastAsia="Calibri" w:cstheme="minorHAnsi"/>
          <w:lang w:val="en-US"/>
        </w:rPr>
        <w:t>.</w:t>
      </w:r>
    </w:p>
    <w:bookmarkEnd w:id="9"/>
    <w:p w:rsidR="00400A60" w:rsidRPr="00400A60" w:rsidRDefault="00400A60" w:rsidP="00400A60">
      <w:pPr>
        <w:pStyle w:val="BodyText"/>
        <w:ind w:right="121"/>
        <w:rPr>
          <w:rFonts w:ascii="StobiSerif Regular" w:hAnsi="StobiSerif Regular"/>
          <w:sz w:val="20"/>
          <w:szCs w:val="22"/>
          <w:lang w:val="mk-MK"/>
        </w:rPr>
      </w:pPr>
    </w:p>
    <w:p w:rsidR="00E62DC4" w:rsidRPr="00863D2B" w:rsidRDefault="00E62DC4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072558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863D2B">
        <w:rPr>
          <w:rFonts w:ascii="StobiSerif Regular" w:hAnsi="StobiSerif Regular"/>
          <w:b/>
          <w:sz w:val="20"/>
          <w:szCs w:val="20"/>
          <w:lang w:val="mk-MK"/>
        </w:rPr>
        <w:t>3.</w:t>
      </w:r>
      <w:r w:rsidRPr="00863D2B">
        <w:rPr>
          <w:rFonts w:ascii="StobiSerif Regular" w:hAnsi="StobiSerif Regular"/>
          <w:b/>
          <w:sz w:val="20"/>
          <w:szCs w:val="20"/>
          <w:lang w:val="mk-MK"/>
        </w:rPr>
        <w:tab/>
        <w:t>Можни решенија (опции)</w:t>
      </w:r>
    </w:p>
    <w:p w:rsidR="00E62DC4" w:rsidRPr="00863D2B" w:rsidRDefault="00E62DC4" w:rsidP="00591C8C">
      <w:pPr>
        <w:spacing w:line="276" w:lineRule="auto"/>
        <w:jc w:val="both"/>
        <w:rPr>
          <w:rFonts w:ascii="StobiSerif Regular" w:hAnsi="StobiSerif Regular"/>
          <w:i/>
          <w:sz w:val="20"/>
          <w:szCs w:val="20"/>
          <w:lang w:val="ru-RU"/>
        </w:rPr>
      </w:pPr>
    </w:p>
    <w:p w:rsidR="00E62DC4" w:rsidRPr="00863D2B" w:rsidRDefault="00E62DC4" w:rsidP="00E62DC4">
      <w:pPr>
        <w:spacing w:line="276" w:lineRule="auto"/>
        <w:ind w:firstLine="720"/>
        <w:jc w:val="both"/>
        <w:rPr>
          <w:rFonts w:ascii="StobiSerif Regular" w:eastAsia="Calibri" w:hAnsi="StobiSerif Regular" w:cs="Calibri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3.1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</w:r>
      <w:r w:rsidRPr="00863D2B">
        <w:rPr>
          <w:rFonts w:ascii="StobiSerif Regular" w:eastAsia="Calibri" w:hAnsi="StobiSerif Regular" w:cs="Calibri"/>
          <w:i/>
          <w:sz w:val="20"/>
          <w:szCs w:val="20"/>
          <w:lang w:val="mk-MK"/>
        </w:rPr>
        <w:t xml:space="preserve">Опис на решението </w:t>
      </w:r>
      <w:r w:rsidRPr="00863D2B">
        <w:rPr>
          <w:rFonts w:ascii="StobiSerif Regular" w:hAnsi="StobiSerif Regular" w:cs="Calibri"/>
          <w:i/>
          <w:sz w:val="20"/>
          <w:szCs w:val="20"/>
          <w:lang w:val="mk-MK"/>
        </w:rPr>
        <w:t>„не прави ништо“</w:t>
      </w:r>
      <w:r w:rsidRPr="00863D2B">
        <w:rPr>
          <w:rFonts w:ascii="StobiSerif Regular" w:eastAsia="Calibri" w:hAnsi="StobiSerif Regular" w:cs="Calibri"/>
          <w:i/>
          <w:sz w:val="20"/>
          <w:szCs w:val="20"/>
          <w:lang w:val="mk-MK"/>
        </w:rPr>
        <w:t xml:space="preserve">  </w:t>
      </w:r>
    </w:p>
    <w:p w:rsidR="00214055" w:rsidRPr="00863D2B" w:rsidRDefault="00214055" w:rsidP="00591C8C">
      <w:pPr>
        <w:tabs>
          <w:tab w:val="left" w:pos="675"/>
        </w:tabs>
        <w:spacing w:line="276" w:lineRule="auto"/>
        <w:rPr>
          <w:rFonts w:ascii="StobiSerif Regular" w:hAnsi="StobiSerif Regular" w:cs="Calibri"/>
          <w:sz w:val="20"/>
          <w:szCs w:val="20"/>
          <w:lang w:val="mk-MK"/>
        </w:rPr>
      </w:pPr>
    </w:p>
    <w:p w:rsidR="00E62DC4" w:rsidRPr="00863D2B" w:rsidRDefault="00E62DC4" w:rsidP="003F54CE">
      <w:pPr>
        <w:numPr>
          <w:ilvl w:val="1"/>
          <w:numId w:val="8"/>
        </w:num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Опис на можните решенија (опции) за решавање на проблемот</w:t>
      </w:r>
    </w:p>
    <w:p w:rsidR="00214055" w:rsidRPr="00863D2B" w:rsidRDefault="00214055" w:rsidP="00214055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B23D01" w:rsidRPr="00863D2B" w:rsidRDefault="00B23D01" w:rsidP="00214055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953501" w:rsidRPr="00863D2B" w:rsidRDefault="00953501" w:rsidP="00214055">
      <w:pPr>
        <w:ind w:left="7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E62DC4" w:rsidRPr="00863D2B" w:rsidRDefault="00E62DC4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072558">
      <w:pPr>
        <w:numPr>
          <w:ilvl w:val="0"/>
          <w:numId w:val="6"/>
        </w:num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863D2B">
        <w:rPr>
          <w:rFonts w:ascii="StobiSerif Regular" w:hAnsi="StobiSerif Regular"/>
          <w:b/>
          <w:sz w:val="20"/>
          <w:szCs w:val="20"/>
          <w:lang w:val="mk-MK"/>
        </w:rPr>
        <w:t>Проценка на влијанијата на регулативата</w:t>
      </w:r>
    </w:p>
    <w:p w:rsidR="006A5FBC" w:rsidRPr="00863D2B" w:rsidRDefault="006A5FBC" w:rsidP="006A5FBC">
      <w:pPr>
        <w:tabs>
          <w:tab w:val="left" w:pos="675"/>
        </w:tabs>
        <w:ind w:left="360"/>
        <w:rPr>
          <w:rFonts w:ascii="StobiSerif Regular" w:hAnsi="StobiSerif Regular"/>
          <w:b/>
          <w:sz w:val="20"/>
          <w:szCs w:val="20"/>
          <w:lang w:val="mk-MK"/>
        </w:rPr>
      </w:pPr>
    </w:p>
    <w:p w:rsidR="00E62DC4" w:rsidRPr="00863D2B" w:rsidRDefault="00E62DC4" w:rsidP="00591C8C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sz w:val="20"/>
          <w:szCs w:val="20"/>
          <w:lang w:val="mk-MK"/>
        </w:rPr>
        <w:tab/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>Можни позитивни и негативни влијанија од секоја од опциите:</w:t>
      </w:r>
    </w:p>
    <w:p w:rsidR="00E62DC4" w:rsidRPr="00863D2B" w:rsidRDefault="00E62DC4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4.1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 xml:space="preserve">Економски влијанија </w:t>
      </w:r>
    </w:p>
    <w:p w:rsidR="001E361A" w:rsidRPr="00863D2B" w:rsidRDefault="001E361A" w:rsidP="001E361A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Нема </w:t>
      </w:r>
    </w:p>
    <w:p w:rsidR="001E361A" w:rsidRPr="00863D2B" w:rsidRDefault="001E361A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lastRenderedPageBreak/>
        <w:t>4.2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 xml:space="preserve">Фискални влијанија </w:t>
      </w:r>
    </w:p>
    <w:p w:rsidR="00E62DC4" w:rsidRPr="00863D2B" w:rsidRDefault="001E361A" w:rsidP="00591C8C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Нема </w:t>
      </w:r>
    </w:p>
    <w:p w:rsidR="00E62DC4" w:rsidRPr="00863D2B" w:rsidRDefault="00E62DC4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4.3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 xml:space="preserve">Социјални влијанија </w:t>
      </w:r>
    </w:p>
    <w:p w:rsidR="00E62DC4" w:rsidRPr="00863D2B" w:rsidRDefault="00E62DC4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4.4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E62DC4" w:rsidRPr="00863D2B" w:rsidRDefault="00E62DC4" w:rsidP="00591C8C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4914D1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Н</w:t>
      </w:r>
      <w:r w:rsidR="001E361A" w:rsidRPr="00863D2B">
        <w:rPr>
          <w:rFonts w:ascii="StobiSerif Regular" w:hAnsi="StobiSerif Regular"/>
          <w:i/>
          <w:sz w:val="20"/>
          <w:szCs w:val="20"/>
          <w:lang w:val="mk-MK"/>
        </w:rPr>
        <w:t>ема</w:t>
      </w:r>
    </w:p>
    <w:p w:rsidR="00E62DC4" w:rsidRPr="00863D2B" w:rsidRDefault="00E62DC4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4.5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E62DC4" w:rsidRPr="00863D2B" w:rsidRDefault="00E62DC4" w:rsidP="00591C8C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ind w:left="720"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а) трошоци за спроведување </w:t>
      </w:r>
    </w:p>
    <w:p w:rsidR="00E62DC4" w:rsidRPr="00863D2B" w:rsidRDefault="00E62DC4" w:rsidP="00591C8C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ind w:left="720"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б)трошоци за почитување на регулативата </w:t>
      </w:r>
    </w:p>
    <w:p w:rsidR="00384AFA" w:rsidRPr="00863D2B" w:rsidRDefault="004914D1" w:rsidP="00384AFA">
      <w:pPr>
        <w:jc w:val="both"/>
        <w:rPr>
          <w:rFonts w:ascii="StobiSerif Regular" w:hAnsi="StobiSerif Regular" w:cs="Calibri"/>
          <w:i/>
          <w:iCs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Н</w:t>
      </w:r>
      <w:r w:rsidR="00384AFA"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ема </w:t>
      </w:r>
    </w:p>
    <w:p w:rsidR="00E62DC4" w:rsidRPr="00863D2B" w:rsidRDefault="00E62DC4" w:rsidP="00591C8C">
      <w:pPr>
        <w:tabs>
          <w:tab w:val="left" w:pos="675"/>
        </w:tabs>
        <w:rPr>
          <w:rFonts w:ascii="StobiSerif Regular" w:hAnsi="StobiSerif Regular" w:cs="Calibri"/>
          <w:i/>
          <w:iCs/>
          <w:sz w:val="20"/>
          <w:szCs w:val="20"/>
          <w:lang w:val="mk-MK"/>
        </w:rPr>
      </w:pPr>
    </w:p>
    <w:p w:rsidR="00E62DC4" w:rsidRPr="00863D2B" w:rsidRDefault="00E62DC4" w:rsidP="00072558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863D2B">
        <w:rPr>
          <w:rFonts w:ascii="StobiSerif Regular" w:hAnsi="StobiSerif Regular"/>
          <w:b/>
          <w:sz w:val="20"/>
          <w:szCs w:val="20"/>
          <w:lang w:val="mk-MK"/>
        </w:rPr>
        <w:t>5.</w:t>
      </w:r>
      <w:r w:rsidRPr="00863D2B">
        <w:rPr>
          <w:rFonts w:ascii="StobiSerif Regular" w:hAnsi="StobiSerif Regular"/>
          <w:b/>
          <w:sz w:val="20"/>
          <w:szCs w:val="20"/>
          <w:lang w:val="mk-MK"/>
        </w:rPr>
        <w:tab/>
        <w:t>Консултации</w:t>
      </w:r>
    </w:p>
    <w:p w:rsidR="00E62DC4" w:rsidRPr="00863D2B" w:rsidRDefault="00E62DC4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ru-RU"/>
        </w:rPr>
      </w:pPr>
    </w:p>
    <w:p w:rsidR="00E62DC4" w:rsidRPr="00863D2B" w:rsidRDefault="00E62DC4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5.1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>Засегнати страни и начин на вклучување</w:t>
      </w:r>
    </w:p>
    <w:p w:rsidR="001E361A" w:rsidRPr="00863D2B" w:rsidRDefault="001E361A" w:rsidP="001E361A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384AFA" w:rsidRPr="00863D2B" w:rsidRDefault="00384AFA" w:rsidP="00DC1A79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384AFA" w:rsidRPr="00863D2B" w:rsidRDefault="00384AFA" w:rsidP="00DC1A79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5.2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 xml:space="preserve">Преглед на добиените и вградените мислења </w:t>
      </w:r>
    </w:p>
    <w:p w:rsidR="001E361A" w:rsidRPr="00863D2B" w:rsidRDefault="001E361A" w:rsidP="001E361A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434731" w:rsidRPr="00863D2B" w:rsidRDefault="00434731" w:rsidP="001E361A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DC1A79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5.3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>Мислењата кои не биле земени предвид и зошто</w:t>
      </w:r>
    </w:p>
    <w:p w:rsidR="00434731" w:rsidRPr="00863D2B" w:rsidRDefault="00434731" w:rsidP="00434731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434731" w:rsidRPr="00863D2B" w:rsidRDefault="00434731" w:rsidP="00434731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/ </w:t>
      </w:r>
    </w:p>
    <w:p w:rsidR="00E62DC4" w:rsidRPr="00863D2B" w:rsidRDefault="00E62DC4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072558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863D2B">
        <w:rPr>
          <w:rFonts w:ascii="StobiSerif Regular" w:hAnsi="StobiSerif Regular"/>
          <w:b/>
          <w:sz w:val="20"/>
          <w:szCs w:val="20"/>
          <w:lang w:val="mk-MK"/>
        </w:rPr>
        <w:t xml:space="preserve">6. </w:t>
      </w:r>
      <w:r w:rsidRPr="00863D2B">
        <w:rPr>
          <w:rFonts w:ascii="StobiSerif Regular" w:hAnsi="StobiSerif Regular"/>
          <w:b/>
          <w:sz w:val="20"/>
          <w:szCs w:val="20"/>
          <w:lang w:val="mk-MK"/>
        </w:rPr>
        <w:tab/>
        <w:t>Заклучоци и препорачано решение</w:t>
      </w:r>
    </w:p>
    <w:p w:rsidR="00E62DC4" w:rsidRPr="00863D2B" w:rsidRDefault="00E62DC4" w:rsidP="00591C8C">
      <w:pPr>
        <w:jc w:val="both"/>
        <w:rPr>
          <w:rFonts w:ascii="StobiSerif Regular" w:hAnsi="StobiSerif Regular"/>
          <w:i/>
          <w:sz w:val="20"/>
          <w:szCs w:val="20"/>
          <w:lang w:val="ru-RU"/>
        </w:rPr>
      </w:pPr>
    </w:p>
    <w:p w:rsidR="00E62DC4" w:rsidRDefault="00E62DC4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6.1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:rsidR="009B5182" w:rsidRPr="00863D2B" w:rsidRDefault="009B5182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0C55AC" w:rsidP="008776AD">
      <w:pPr>
        <w:tabs>
          <w:tab w:val="left" w:pos="675"/>
        </w:tabs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sz w:val="20"/>
          <w:szCs w:val="20"/>
          <w:lang w:val="mk-MK"/>
        </w:rPr>
        <w:t xml:space="preserve"> </w:t>
      </w:r>
    </w:p>
    <w:p w:rsidR="00E62DC4" w:rsidRPr="00863D2B" w:rsidRDefault="00E62DC4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6.2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>Ризици во спроведувањето и примената на секое од можните решенија (опции)</w:t>
      </w:r>
    </w:p>
    <w:p w:rsidR="00384AFA" w:rsidRPr="00863D2B" w:rsidRDefault="00384AFA" w:rsidP="00384AFA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384AFA" w:rsidRPr="00863D2B" w:rsidRDefault="000C55AC" w:rsidP="00384AFA">
      <w:pPr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. </w:t>
      </w:r>
    </w:p>
    <w:p w:rsidR="00384AFA" w:rsidRPr="00863D2B" w:rsidRDefault="00E62DC4" w:rsidP="00384AFA">
      <w:pPr>
        <w:ind w:firstLine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6.3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 xml:space="preserve">Препорачано решение со </w:t>
      </w:r>
      <w:r w:rsidR="00384AFA" w:rsidRPr="00863D2B">
        <w:rPr>
          <w:rFonts w:ascii="StobiSerif Regular" w:hAnsi="StobiSerif Regular"/>
          <w:i/>
          <w:sz w:val="20"/>
          <w:szCs w:val="20"/>
          <w:lang w:val="mk-MK"/>
        </w:rPr>
        <w:t>образложение</w:t>
      </w:r>
    </w:p>
    <w:p w:rsidR="00E62DC4" w:rsidRPr="00863D2B" w:rsidRDefault="00E62DC4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741134" w:rsidRPr="00863D2B" w:rsidRDefault="00741134" w:rsidP="00591C8C">
      <w:pPr>
        <w:tabs>
          <w:tab w:val="left" w:pos="675"/>
        </w:tabs>
        <w:rPr>
          <w:rFonts w:ascii="StobiSerif Regular" w:hAnsi="StobiSerif Regular"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</w:r>
      <w:r w:rsidRPr="00863D2B">
        <w:rPr>
          <w:rFonts w:ascii="StobiSerif Regular" w:hAnsi="StobiSerif Regular"/>
          <w:sz w:val="20"/>
          <w:szCs w:val="20"/>
          <w:lang w:val="mk-MK"/>
        </w:rPr>
        <w:t>/ Т:3.2</w:t>
      </w:r>
    </w:p>
    <w:p w:rsidR="00741134" w:rsidRPr="00863D2B" w:rsidRDefault="00741134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741134" w:rsidRPr="00863D2B" w:rsidRDefault="00741134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072558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863D2B">
        <w:rPr>
          <w:rFonts w:ascii="StobiSerif Regular" w:hAnsi="StobiSerif Regular"/>
          <w:b/>
          <w:sz w:val="20"/>
          <w:szCs w:val="20"/>
          <w:lang w:val="mk-MK"/>
        </w:rPr>
        <w:t>7.</w:t>
      </w:r>
      <w:r w:rsidRPr="00863D2B">
        <w:rPr>
          <w:rFonts w:ascii="StobiSerif Regular" w:hAnsi="StobiSerif Regular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E62DC4" w:rsidRPr="00863D2B" w:rsidRDefault="00E62DC4" w:rsidP="00591C8C">
      <w:pPr>
        <w:jc w:val="both"/>
        <w:rPr>
          <w:rFonts w:ascii="StobiSerif Regular" w:hAnsi="StobiSerif Regular"/>
          <w:i/>
          <w:sz w:val="20"/>
          <w:szCs w:val="20"/>
          <w:lang w:val="ru-RU"/>
        </w:rPr>
      </w:pPr>
    </w:p>
    <w:p w:rsidR="00E62DC4" w:rsidRDefault="00E62DC4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7.1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>Потреба од менување на закони и подзаконска регулатива во областа или други сродни области</w:t>
      </w:r>
    </w:p>
    <w:p w:rsidR="009B5182" w:rsidRPr="00863D2B" w:rsidRDefault="009B5182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1433AC" w:rsidRPr="00863D2B" w:rsidRDefault="001433AC" w:rsidP="001433AC">
      <w:pPr>
        <w:tabs>
          <w:tab w:val="left" w:pos="675"/>
        </w:tabs>
        <w:ind w:left="720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tabs>
          <w:tab w:val="left" w:pos="675"/>
        </w:tabs>
        <w:ind w:left="720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Default="00E62DC4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7.2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>Потребни подзаконски акти и рок за нивно донесување</w:t>
      </w:r>
    </w:p>
    <w:p w:rsidR="009B5182" w:rsidRPr="00863D2B" w:rsidRDefault="009B5182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1433AC" w:rsidRPr="00863D2B" w:rsidRDefault="001433AC" w:rsidP="001433AC">
      <w:pPr>
        <w:tabs>
          <w:tab w:val="left" w:pos="675"/>
        </w:tabs>
        <w:ind w:left="720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tabs>
          <w:tab w:val="left" w:pos="675"/>
        </w:tabs>
        <w:ind w:left="720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Default="00E62DC4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7.3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>Органи на државната управа, државни органи и други органи надлежни за спроведување</w:t>
      </w:r>
    </w:p>
    <w:p w:rsidR="009B5182" w:rsidRPr="00863D2B" w:rsidRDefault="009B5182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2B6E58" w:rsidRPr="00863D2B" w:rsidRDefault="002B6E58" w:rsidP="00591C8C">
      <w:pPr>
        <w:tabs>
          <w:tab w:val="left" w:pos="675"/>
        </w:tabs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7.4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>Активности за обезбедување на ефикасно спроведување на предлог</w:t>
      </w:r>
      <w:r w:rsidR="00F66307" w:rsidRPr="00863D2B">
        <w:rPr>
          <w:rFonts w:ascii="StobiSerif Regular" w:hAnsi="StobiSerif Regular"/>
          <w:i/>
          <w:sz w:val="20"/>
          <w:szCs w:val="20"/>
          <w:lang w:val="mk-MK"/>
        </w:rPr>
        <w:t>от</w:t>
      </w:r>
      <w:r w:rsidR="00B413F0"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 на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 закон</w:t>
      </w:r>
    </w:p>
    <w:p w:rsidR="002B6E58" w:rsidRPr="00863D2B" w:rsidRDefault="002B6E58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2B6E58" w:rsidRPr="00863D2B" w:rsidRDefault="002B6E58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072558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0"/>
          <w:szCs w:val="20"/>
          <w:lang w:val="mk-MK"/>
        </w:rPr>
      </w:pPr>
      <w:r w:rsidRPr="00863D2B">
        <w:rPr>
          <w:rFonts w:ascii="StobiSerif Regular" w:hAnsi="StobiSerif Regular"/>
          <w:b/>
          <w:sz w:val="20"/>
          <w:szCs w:val="20"/>
          <w:lang w:val="mk-MK"/>
        </w:rPr>
        <w:t>8.</w:t>
      </w:r>
      <w:r w:rsidRPr="00863D2B">
        <w:rPr>
          <w:rFonts w:ascii="StobiSerif Regular" w:hAnsi="StobiSerif Regular"/>
          <w:b/>
          <w:sz w:val="20"/>
          <w:szCs w:val="20"/>
          <w:lang w:val="mk-MK"/>
        </w:rPr>
        <w:tab/>
        <w:t>Следење и евалуација</w:t>
      </w:r>
    </w:p>
    <w:p w:rsidR="00E62DC4" w:rsidRPr="00863D2B" w:rsidRDefault="00E62DC4" w:rsidP="00591C8C">
      <w:pPr>
        <w:jc w:val="both"/>
        <w:rPr>
          <w:rFonts w:ascii="StobiSerif Regular" w:hAnsi="StobiSerif Regular"/>
          <w:i/>
          <w:sz w:val="20"/>
          <w:szCs w:val="20"/>
          <w:lang w:val="ru-RU"/>
        </w:rPr>
      </w:pPr>
    </w:p>
    <w:p w:rsidR="00E62DC4" w:rsidRPr="00863D2B" w:rsidRDefault="00E62DC4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8.1 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 xml:space="preserve">Начин на следење на спроведувањето </w:t>
      </w:r>
    </w:p>
    <w:p w:rsidR="00E62DC4" w:rsidRPr="00863D2B" w:rsidRDefault="00E62DC4" w:rsidP="00E62DC4">
      <w:pPr>
        <w:tabs>
          <w:tab w:val="left" w:pos="675"/>
        </w:tabs>
        <w:ind w:left="720"/>
        <w:rPr>
          <w:rFonts w:ascii="StobiSerif Regular" w:hAnsi="StobiSerif Regular"/>
          <w:i/>
          <w:sz w:val="20"/>
          <w:szCs w:val="20"/>
          <w:lang w:val="mk-MK"/>
        </w:rPr>
      </w:pPr>
    </w:p>
    <w:p w:rsidR="002B6E58" w:rsidRPr="00863D2B" w:rsidRDefault="002B6E58" w:rsidP="00E62DC4">
      <w:pPr>
        <w:tabs>
          <w:tab w:val="left" w:pos="675"/>
        </w:tabs>
        <w:ind w:left="720"/>
        <w:rPr>
          <w:rFonts w:ascii="StobiSerif Regular" w:hAnsi="StobiSerif Regular"/>
          <w:i/>
          <w:sz w:val="20"/>
          <w:szCs w:val="20"/>
          <w:lang w:val="mk-MK"/>
        </w:rPr>
      </w:pPr>
    </w:p>
    <w:p w:rsidR="00E62DC4" w:rsidRPr="00863D2B" w:rsidRDefault="00E62DC4" w:rsidP="00E62DC4">
      <w:pPr>
        <w:ind w:left="720"/>
        <w:jc w:val="both"/>
        <w:rPr>
          <w:rFonts w:ascii="StobiSerif Regular" w:hAnsi="StobiSerif Regular"/>
          <w:i/>
          <w:sz w:val="20"/>
          <w:szCs w:val="20"/>
          <w:lang w:val="mk-MK"/>
        </w:rPr>
      </w:pPr>
      <w:r w:rsidRPr="00863D2B">
        <w:rPr>
          <w:rFonts w:ascii="StobiSerif Regular" w:hAnsi="StobiSerif Regular"/>
          <w:i/>
          <w:sz w:val="20"/>
          <w:szCs w:val="20"/>
          <w:lang w:val="mk-MK"/>
        </w:rPr>
        <w:t>8.2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ab/>
        <w:t>Евалуација на ефектите од предлог</w:t>
      </w:r>
      <w:r w:rsidR="00F66307" w:rsidRPr="00863D2B">
        <w:rPr>
          <w:rFonts w:ascii="StobiSerif Regular" w:hAnsi="StobiSerif Regular"/>
          <w:i/>
          <w:sz w:val="20"/>
          <w:szCs w:val="20"/>
          <w:lang w:val="mk-MK"/>
        </w:rPr>
        <w:t>от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 </w:t>
      </w:r>
      <w:r w:rsidR="00B413F0"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на </w:t>
      </w:r>
      <w:r w:rsidRPr="00863D2B">
        <w:rPr>
          <w:rFonts w:ascii="StobiSerif Regular" w:hAnsi="StobiSerif Regular"/>
          <w:i/>
          <w:sz w:val="20"/>
          <w:szCs w:val="20"/>
          <w:lang w:val="mk-MK"/>
        </w:rPr>
        <w:t xml:space="preserve">закон и рокови </w:t>
      </w:r>
    </w:p>
    <w:p w:rsidR="00F34BAE" w:rsidRDefault="00F34BAE" w:rsidP="00863D2B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2958B0" w:rsidRPr="00863D2B" w:rsidRDefault="002958B0" w:rsidP="00863D2B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F34BAE" w:rsidRPr="00863D2B" w:rsidRDefault="00F34BAE" w:rsidP="007F181B">
      <w:pPr>
        <w:rPr>
          <w:rFonts w:ascii="StobiSerif Regular" w:hAnsi="StobiSerif Regular"/>
          <w:sz w:val="20"/>
          <w:szCs w:val="20"/>
          <w:lang w:val="mk-MK"/>
        </w:rPr>
      </w:pPr>
    </w:p>
    <w:p w:rsidR="00170F32" w:rsidRPr="00863D2B" w:rsidRDefault="00170F32" w:rsidP="00072558">
      <w:pPr>
        <w:shd w:val="clear" w:color="auto" w:fill="CCFFFF"/>
        <w:spacing w:line="276" w:lineRule="auto"/>
        <w:jc w:val="center"/>
        <w:rPr>
          <w:rFonts w:ascii="StobiSerif Regular" w:hAnsi="StobiSerif Regular"/>
          <w:sz w:val="18"/>
          <w:szCs w:val="18"/>
          <w:lang w:val="ru-RU"/>
        </w:rPr>
      </w:pPr>
      <w:r w:rsidRPr="00863D2B">
        <w:rPr>
          <w:rFonts w:ascii="StobiSerif Regular" w:hAnsi="StobiSerif Regular"/>
          <w:b/>
          <w:sz w:val="18"/>
          <w:szCs w:val="18"/>
          <w:lang w:val="mk-MK"/>
        </w:rPr>
        <w:t>Изјава од државниот секретар</w:t>
      </w:r>
    </w:p>
    <w:p w:rsidR="00170F32" w:rsidRPr="00863D2B" w:rsidRDefault="00170F32" w:rsidP="00170F32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863D2B">
        <w:rPr>
          <w:rFonts w:ascii="StobiSerif Regular" w:hAnsi="StobiSerif Regular"/>
          <w:b/>
          <w:sz w:val="18"/>
          <w:szCs w:val="18"/>
          <w:lang w:val="ru-RU"/>
        </w:rPr>
        <w:t xml:space="preserve">Нацрт </w:t>
      </w:r>
      <w:r w:rsidRPr="00863D2B">
        <w:rPr>
          <w:rFonts w:ascii="StobiSerif Regular" w:hAnsi="StobiSerif Regular"/>
          <w:b/>
          <w:sz w:val="18"/>
          <w:szCs w:val="18"/>
          <w:lang w:val="mk-MK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863D2B">
        <w:rPr>
          <w:rFonts w:ascii="StobiSerif Regular" w:hAnsi="StobiSerif Regular"/>
          <w:b/>
          <w:sz w:val="18"/>
          <w:szCs w:val="18"/>
          <w:lang w:val="ru-RU"/>
        </w:rPr>
        <w:t>.</w:t>
      </w:r>
    </w:p>
    <w:p w:rsidR="00455DB3" w:rsidRPr="00863D2B" w:rsidRDefault="00455DB3" w:rsidP="00170F32">
      <w:pPr>
        <w:spacing w:line="276" w:lineRule="auto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170F32" w:rsidRPr="00863D2B" w:rsidRDefault="00170F32" w:rsidP="00170F32">
      <w:pPr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mk-MK"/>
        </w:rPr>
      </w:pPr>
      <w:r w:rsidRPr="00863D2B">
        <w:rPr>
          <w:rFonts w:ascii="StobiSerif Regular" w:hAnsi="StobiSerif Regular"/>
          <w:b/>
          <w:sz w:val="18"/>
          <w:szCs w:val="18"/>
          <w:lang w:val="mk-MK"/>
        </w:rPr>
        <w:t>Датум</w:t>
      </w:r>
      <w:r w:rsidRPr="00863D2B">
        <w:rPr>
          <w:rFonts w:ascii="StobiSerif Regular" w:hAnsi="StobiSerif Regular"/>
          <w:b/>
          <w:sz w:val="18"/>
          <w:szCs w:val="18"/>
          <w:lang w:val="ru-RU"/>
        </w:rPr>
        <w:t xml:space="preserve">: </w:t>
      </w:r>
      <w:r w:rsidRPr="00863D2B">
        <w:rPr>
          <w:rFonts w:ascii="StobiSerif Regular" w:hAnsi="StobiSerif Regular"/>
          <w:b/>
          <w:sz w:val="18"/>
          <w:szCs w:val="18"/>
          <w:lang w:val="mk-MK"/>
        </w:rPr>
        <w:t xml:space="preserve">_____________                                                                       </w:t>
      </w:r>
      <w:r w:rsidRPr="00863D2B">
        <w:rPr>
          <w:rFonts w:ascii="StobiSerif Regular" w:hAnsi="StobiSerif Regular"/>
          <w:b/>
          <w:sz w:val="18"/>
          <w:szCs w:val="18"/>
          <w:lang w:val="ru-RU"/>
        </w:rPr>
        <w:t xml:space="preserve">                      ..................................................</w:t>
      </w:r>
    </w:p>
    <w:p w:rsidR="00170F32" w:rsidRPr="00863D2B" w:rsidRDefault="00170F32" w:rsidP="00170F32">
      <w:pPr>
        <w:spacing w:line="276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r w:rsidRPr="00863D2B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863D2B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863D2B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863D2B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863D2B">
        <w:rPr>
          <w:rFonts w:ascii="StobiSerif Regular" w:hAnsi="StobiSerif Regular"/>
          <w:b/>
          <w:sz w:val="18"/>
          <w:szCs w:val="18"/>
          <w:lang w:val="ru-RU"/>
        </w:rPr>
        <w:tab/>
      </w:r>
      <w:r w:rsidRPr="00863D2B">
        <w:rPr>
          <w:rFonts w:ascii="StobiSerif Regular" w:hAnsi="StobiSerif Regular"/>
          <w:b/>
          <w:sz w:val="18"/>
          <w:szCs w:val="18"/>
          <w:lang w:val="ru-RU"/>
        </w:rPr>
        <w:tab/>
        <w:t xml:space="preserve">                                потпис на </w:t>
      </w:r>
      <w:r w:rsidRPr="00863D2B">
        <w:rPr>
          <w:rFonts w:ascii="StobiSerif Regular" w:hAnsi="StobiSerif Regular"/>
          <w:b/>
          <w:sz w:val="18"/>
          <w:szCs w:val="18"/>
          <w:lang w:val="mk-MK"/>
        </w:rPr>
        <w:t>државен секретар</w:t>
      </w:r>
      <w:r w:rsidRPr="00863D2B">
        <w:rPr>
          <w:rFonts w:ascii="StobiSerif Regular" w:hAnsi="StobiSerif Regular"/>
          <w:b/>
          <w:sz w:val="18"/>
          <w:szCs w:val="18"/>
          <w:lang w:val="ru-RU"/>
        </w:rPr>
        <w:t xml:space="preserve"> </w:t>
      </w:r>
    </w:p>
    <w:p w:rsidR="003B3CC1" w:rsidRPr="00863D2B" w:rsidRDefault="003B3CC1" w:rsidP="00170F32">
      <w:pPr>
        <w:rPr>
          <w:rFonts w:ascii="StobiSerif Regular" w:hAnsi="StobiSerif Regular"/>
          <w:sz w:val="20"/>
          <w:szCs w:val="20"/>
          <w:lang w:val="ru-RU"/>
        </w:rPr>
      </w:pPr>
    </w:p>
    <w:p w:rsidR="00170F32" w:rsidRPr="00863D2B" w:rsidRDefault="00170F32" w:rsidP="007F181B">
      <w:pPr>
        <w:rPr>
          <w:rFonts w:ascii="StobiSerif Regular" w:hAnsi="StobiSerif Regular"/>
          <w:sz w:val="20"/>
          <w:szCs w:val="20"/>
          <w:lang w:val="mk-MK"/>
        </w:rPr>
      </w:pPr>
    </w:p>
    <w:p w:rsidR="001E7452" w:rsidRPr="00863D2B" w:rsidRDefault="001E7452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center"/>
        <w:rPr>
          <w:rFonts w:ascii="StobiSerif Regular" w:hAnsi="StobiSerif Regular"/>
          <w:sz w:val="18"/>
          <w:szCs w:val="18"/>
          <w:lang w:val="mk-MK"/>
        </w:rPr>
      </w:pPr>
      <w:r w:rsidRPr="00863D2B">
        <w:rPr>
          <w:rFonts w:ascii="StobiSerif Regular" w:hAnsi="StobiSerif Regular"/>
          <w:b/>
          <w:sz w:val="18"/>
          <w:szCs w:val="18"/>
          <w:lang w:val="mk-MK"/>
        </w:rPr>
        <w:t>Изјава од министерот</w:t>
      </w:r>
    </w:p>
    <w:p w:rsidR="001E7452" w:rsidRPr="00863D2B" w:rsidRDefault="001E7452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 Regular" w:hAnsi="StobiSerif Regular"/>
          <w:b/>
          <w:sz w:val="10"/>
          <w:szCs w:val="10"/>
          <w:lang w:val="ru-RU"/>
        </w:rPr>
      </w:pPr>
    </w:p>
    <w:p w:rsidR="00455DB3" w:rsidRPr="00863D2B" w:rsidRDefault="00D22484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  <w:r w:rsidRPr="00863D2B">
        <w:rPr>
          <w:rFonts w:ascii="StobiSerif Regular" w:hAnsi="StobiSerif Regular"/>
          <w:b/>
          <w:sz w:val="18"/>
          <w:szCs w:val="18"/>
          <w:lang w:val="mk-MK"/>
        </w:rPr>
        <w:t>Врз основа на резултатите од анализите прикажани во И</w:t>
      </w:r>
      <w:r w:rsidR="001E7452" w:rsidRPr="00863D2B">
        <w:rPr>
          <w:rFonts w:ascii="StobiSerif Regular" w:hAnsi="StobiSerif Regular"/>
          <w:b/>
          <w:sz w:val="18"/>
          <w:szCs w:val="18"/>
          <w:lang w:val="mk-MK"/>
        </w:rPr>
        <w:t>звештајот за проценка на влијанието на регулативата</w:t>
      </w:r>
      <w:r w:rsidRPr="00863D2B">
        <w:rPr>
          <w:rFonts w:ascii="StobiSerif Regular" w:hAnsi="StobiSerif Regular"/>
          <w:b/>
          <w:sz w:val="18"/>
          <w:szCs w:val="18"/>
          <w:lang w:val="mk-MK"/>
        </w:rPr>
        <w:t xml:space="preserve"> сметам дека препорачаното решение (опција) претставува најдобар начин за решавање на проблемот и постигнување на очекуваните ефекти на најекономичен начин. </w:t>
      </w:r>
    </w:p>
    <w:p w:rsidR="0087764B" w:rsidRPr="00863D2B" w:rsidRDefault="0087764B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  <w:r w:rsidRPr="00863D2B">
        <w:rPr>
          <w:rFonts w:ascii="StobiSerif Regular" w:hAnsi="StobiSerif Regular"/>
          <w:b/>
          <w:sz w:val="18"/>
          <w:szCs w:val="18"/>
          <w:lang w:val="mk-MK"/>
        </w:rPr>
        <w:t xml:space="preserve">Датум:____________                                                                                                   </w:t>
      </w:r>
      <w:r w:rsidR="00455DB3" w:rsidRPr="00863D2B">
        <w:rPr>
          <w:rFonts w:ascii="StobiSerif Regular" w:hAnsi="StobiSerif Regular"/>
          <w:b/>
          <w:sz w:val="18"/>
          <w:szCs w:val="18"/>
          <w:lang w:val="mk-MK"/>
        </w:rPr>
        <w:t>.</w:t>
      </w:r>
      <w:r w:rsidRPr="00863D2B">
        <w:rPr>
          <w:rFonts w:ascii="StobiSerif Regular" w:hAnsi="StobiSerif Regular"/>
          <w:b/>
          <w:sz w:val="18"/>
          <w:szCs w:val="18"/>
          <w:lang w:val="mk-MK"/>
        </w:rPr>
        <w:t>..........................</w:t>
      </w:r>
      <w:r w:rsidR="006A5FBC" w:rsidRPr="00863D2B">
        <w:rPr>
          <w:rFonts w:ascii="StobiSerif Regular" w:hAnsi="StobiSerif Regular"/>
          <w:b/>
          <w:sz w:val="18"/>
          <w:szCs w:val="18"/>
          <w:lang w:val="ru-RU"/>
        </w:rPr>
        <w:t>................</w:t>
      </w:r>
    </w:p>
    <w:p w:rsidR="006A5FBC" w:rsidRPr="00863D2B" w:rsidRDefault="006A5FBC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</w:p>
    <w:p w:rsidR="001E7452" w:rsidRPr="00863D2B" w:rsidRDefault="00AF6305" w:rsidP="00072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76" w:lineRule="auto"/>
        <w:jc w:val="right"/>
        <w:rPr>
          <w:rFonts w:ascii="StobiSerif Regular" w:hAnsi="StobiSerif Regular"/>
          <w:sz w:val="18"/>
          <w:szCs w:val="18"/>
          <w:lang w:val="ru-RU"/>
        </w:rPr>
      </w:pPr>
      <w:r w:rsidRPr="00863D2B">
        <w:rPr>
          <w:rFonts w:ascii="StobiSerif Regular" w:hAnsi="StobiSerif Regular"/>
          <w:b/>
          <w:sz w:val="18"/>
          <w:szCs w:val="18"/>
          <w:lang w:val="mk-MK"/>
        </w:rPr>
        <w:t>п</w:t>
      </w:r>
      <w:r w:rsidR="001E7452" w:rsidRPr="00863D2B">
        <w:rPr>
          <w:rFonts w:ascii="StobiSerif Regular" w:hAnsi="StobiSerif Regular"/>
          <w:b/>
          <w:sz w:val="18"/>
          <w:szCs w:val="18"/>
          <w:lang w:val="mk-MK"/>
        </w:rPr>
        <w:t>отпис на министерот</w:t>
      </w:r>
      <w:r w:rsidR="001E7452" w:rsidRPr="00863D2B">
        <w:rPr>
          <w:rFonts w:ascii="StobiSerif Regular" w:hAnsi="StobiSerif Regular"/>
          <w:b/>
          <w:sz w:val="18"/>
          <w:szCs w:val="18"/>
          <w:lang w:val="ru-RU"/>
        </w:rPr>
        <w:t xml:space="preserve"> </w:t>
      </w:r>
    </w:p>
    <w:p w:rsidR="007D072F" w:rsidRPr="00863D2B" w:rsidRDefault="007D072F" w:rsidP="00E75594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</w:p>
    <w:p w:rsidR="007D072F" w:rsidRPr="00863D2B" w:rsidRDefault="007D072F" w:rsidP="00E75594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</w:p>
    <w:p w:rsidR="007D072F" w:rsidRPr="00863D2B" w:rsidRDefault="007D072F" w:rsidP="00E75594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</w:p>
    <w:sectPr w:rsidR="007D072F" w:rsidRPr="00863D2B" w:rsidSect="006528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1A6" w:rsidRDefault="006311A6" w:rsidP="005D078B">
      <w:r>
        <w:separator/>
      </w:r>
    </w:p>
  </w:endnote>
  <w:endnote w:type="continuationSeparator" w:id="0">
    <w:p w:rsidR="006311A6" w:rsidRDefault="006311A6" w:rsidP="005D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5AC" w:rsidRDefault="000C6F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7F44">
      <w:rPr>
        <w:noProof/>
      </w:rPr>
      <w:t>6</w:t>
    </w:r>
    <w:r>
      <w:rPr>
        <w:noProof/>
      </w:rPr>
      <w:fldChar w:fldCharType="end"/>
    </w:r>
  </w:p>
  <w:p w:rsidR="000C55AC" w:rsidRDefault="000C5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1A6" w:rsidRDefault="006311A6" w:rsidP="005D078B">
      <w:r>
        <w:separator/>
      </w:r>
    </w:p>
  </w:footnote>
  <w:footnote w:type="continuationSeparator" w:id="0">
    <w:p w:rsidR="006311A6" w:rsidRDefault="006311A6" w:rsidP="005D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3C63"/>
    <w:multiLevelType w:val="hybridMultilevel"/>
    <w:tmpl w:val="DE366612"/>
    <w:lvl w:ilvl="0" w:tplc="4B38FB60">
      <w:start w:val="1"/>
      <w:numFmt w:val="decimal"/>
      <w:lvlText w:val="(%1)"/>
      <w:lvlJc w:val="left"/>
      <w:pPr>
        <w:ind w:left="102" w:hanging="377"/>
      </w:pPr>
      <w:rPr>
        <w:rFonts w:ascii="Times New Roman" w:eastAsia="Times New Roman" w:hAnsi="Times New Roman" w:hint="default"/>
        <w:spacing w:val="-2"/>
        <w:w w:val="77"/>
        <w:sz w:val="22"/>
        <w:szCs w:val="22"/>
      </w:rPr>
    </w:lvl>
    <w:lvl w:ilvl="1" w:tplc="25E4286E">
      <w:numFmt w:val="bullet"/>
      <w:lvlText w:val="•"/>
      <w:lvlJc w:val="left"/>
      <w:pPr>
        <w:ind w:left="1048" w:hanging="377"/>
      </w:pPr>
      <w:rPr>
        <w:rFonts w:hint="default"/>
      </w:rPr>
    </w:lvl>
    <w:lvl w:ilvl="2" w:tplc="4B849CF2">
      <w:numFmt w:val="bullet"/>
      <w:lvlText w:val="•"/>
      <w:lvlJc w:val="left"/>
      <w:pPr>
        <w:ind w:left="1996" w:hanging="377"/>
      </w:pPr>
      <w:rPr>
        <w:rFonts w:hint="default"/>
      </w:rPr>
    </w:lvl>
    <w:lvl w:ilvl="3" w:tplc="95CC47B4">
      <w:numFmt w:val="bullet"/>
      <w:lvlText w:val="•"/>
      <w:lvlJc w:val="left"/>
      <w:pPr>
        <w:ind w:left="2944" w:hanging="377"/>
      </w:pPr>
      <w:rPr>
        <w:rFonts w:hint="default"/>
      </w:rPr>
    </w:lvl>
    <w:lvl w:ilvl="4" w:tplc="265024BC">
      <w:numFmt w:val="bullet"/>
      <w:lvlText w:val="•"/>
      <w:lvlJc w:val="left"/>
      <w:pPr>
        <w:ind w:left="3892" w:hanging="377"/>
      </w:pPr>
      <w:rPr>
        <w:rFonts w:hint="default"/>
      </w:rPr>
    </w:lvl>
    <w:lvl w:ilvl="5" w:tplc="C93EC26C">
      <w:numFmt w:val="bullet"/>
      <w:lvlText w:val="•"/>
      <w:lvlJc w:val="left"/>
      <w:pPr>
        <w:ind w:left="4840" w:hanging="377"/>
      </w:pPr>
      <w:rPr>
        <w:rFonts w:hint="default"/>
      </w:rPr>
    </w:lvl>
    <w:lvl w:ilvl="6" w:tplc="25989B54">
      <w:numFmt w:val="bullet"/>
      <w:lvlText w:val="•"/>
      <w:lvlJc w:val="left"/>
      <w:pPr>
        <w:ind w:left="5788" w:hanging="377"/>
      </w:pPr>
      <w:rPr>
        <w:rFonts w:hint="default"/>
      </w:rPr>
    </w:lvl>
    <w:lvl w:ilvl="7" w:tplc="96501C14">
      <w:numFmt w:val="bullet"/>
      <w:lvlText w:val="•"/>
      <w:lvlJc w:val="left"/>
      <w:pPr>
        <w:ind w:left="6736" w:hanging="377"/>
      </w:pPr>
      <w:rPr>
        <w:rFonts w:hint="default"/>
      </w:rPr>
    </w:lvl>
    <w:lvl w:ilvl="8" w:tplc="B3EE4832">
      <w:numFmt w:val="bullet"/>
      <w:lvlText w:val="•"/>
      <w:lvlJc w:val="left"/>
      <w:pPr>
        <w:ind w:left="7684" w:hanging="377"/>
      </w:pPr>
      <w:rPr>
        <w:rFonts w:hint="default"/>
      </w:rPr>
    </w:lvl>
  </w:abstractNum>
  <w:abstractNum w:abstractNumId="1" w15:restartNumberingAfterBreak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2297"/>
    <w:multiLevelType w:val="multilevel"/>
    <w:tmpl w:val="5F10716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50504C0"/>
    <w:multiLevelType w:val="multilevel"/>
    <w:tmpl w:val="B75274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eastAsia="Times New Roman" w:cs="Times New Roman" w:hint="default"/>
      </w:rPr>
    </w:lvl>
  </w:abstractNum>
  <w:abstractNum w:abstractNumId="6" w15:restartNumberingAfterBreak="0">
    <w:nsid w:val="45372321"/>
    <w:multiLevelType w:val="hybridMultilevel"/>
    <w:tmpl w:val="D47ADA4E"/>
    <w:lvl w:ilvl="0" w:tplc="AB9025DE">
      <w:start w:val="1"/>
      <w:numFmt w:val="decimal"/>
      <w:lvlText w:val="(%1)"/>
      <w:lvlJc w:val="left"/>
      <w:pPr>
        <w:ind w:left="462" w:hanging="360"/>
      </w:pPr>
      <w:rPr>
        <w:rFonts w:ascii="Times New Roman" w:eastAsia="Times New Roman" w:hAnsi="Times New Roman" w:hint="default"/>
        <w:spacing w:val="-2"/>
        <w:w w:val="77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82" w:hanging="360"/>
      </w:pPr>
    </w:lvl>
    <w:lvl w:ilvl="2" w:tplc="0409001B">
      <w:start w:val="1"/>
      <w:numFmt w:val="lowerRoman"/>
      <w:lvlText w:val="%3."/>
      <w:lvlJc w:val="right"/>
      <w:pPr>
        <w:ind w:left="1902" w:hanging="180"/>
      </w:pPr>
    </w:lvl>
    <w:lvl w:ilvl="3" w:tplc="0409000F">
      <w:start w:val="1"/>
      <w:numFmt w:val="decimal"/>
      <w:lvlText w:val="%4."/>
      <w:lvlJc w:val="left"/>
      <w:pPr>
        <w:ind w:left="2622" w:hanging="360"/>
      </w:pPr>
    </w:lvl>
    <w:lvl w:ilvl="4" w:tplc="04090019">
      <w:start w:val="1"/>
      <w:numFmt w:val="lowerLetter"/>
      <w:lvlText w:val="%5."/>
      <w:lvlJc w:val="left"/>
      <w:pPr>
        <w:ind w:left="3342" w:hanging="360"/>
      </w:pPr>
    </w:lvl>
    <w:lvl w:ilvl="5" w:tplc="0409001B">
      <w:start w:val="1"/>
      <w:numFmt w:val="lowerRoman"/>
      <w:lvlText w:val="%6."/>
      <w:lvlJc w:val="right"/>
      <w:pPr>
        <w:ind w:left="4062" w:hanging="180"/>
      </w:pPr>
    </w:lvl>
    <w:lvl w:ilvl="6" w:tplc="0409000F">
      <w:start w:val="1"/>
      <w:numFmt w:val="decimal"/>
      <w:lvlText w:val="%7."/>
      <w:lvlJc w:val="left"/>
      <w:pPr>
        <w:ind w:left="4782" w:hanging="360"/>
      </w:pPr>
    </w:lvl>
    <w:lvl w:ilvl="7" w:tplc="04090019">
      <w:start w:val="1"/>
      <w:numFmt w:val="lowerLetter"/>
      <w:lvlText w:val="%8."/>
      <w:lvlJc w:val="left"/>
      <w:pPr>
        <w:ind w:left="5502" w:hanging="360"/>
      </w:pPr>
    </w:lvl>
    <w:lvl w:ilvl="8" w:tplc="0409001B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526F"/>
    <w:multiLevelType w:val="hybridMultilevel"/>
    <w:tmpl w:val="74E03D92"/>
    <w:lvl w:ilvl="0" w:tplc="8782F5C0">
      <w:start w:val="1"/>
      <w:numFmt w:val="decimal"/>
      <w:lvlText w:val="(%1)"/>
      <w:lvlJc w:val="left"/>
      <w:pPr>
        <w:ind w:left="102" w:hanging="284"/>
      </w:pPr>
      <w:rPr>
        <w:rFonts w:ascii="Times New Roman" w:eastAsia="Times New Roman" w:hAnsi="Times New Roman" w:hint="default"/>
        <w:spacing w:val="-2"/>
        <w:w w:val="77"/>
        <w:sz w:val="22"/>
        <w:szCs w:val="22"/>
      </w:rPr>
    </w:lvl>
    <w:lvl w:ilvl="1" w:tplc="6E4CEF3C"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5FF6D8CA">
      <w:numFmt w:val="bullet"/>
      <w:lvlText w:val="•"/>
      <w:lvlJc w:val="left"/>
      <w:pPr>
        <w:ind w:left="1996" w:hanging="284"/>
      </w:pPr>
      <w:rPr>
        <w:rFonts w:hint="default"/>
      </w:rPr>
    </w:lvl>
    <w:lvl w:ilvl="3" w:tplc="5EE024EC">
      <w:numFmt w:val="bullet"/>
      <w:lvlText w:val="•"/>
      <w:lvlJc w:val="left"/>
      <w:pPr>
        <w:ind w:left="2944" w:hanging="284"/>
      </w:pPr>
      <w:rPr>
        <w:rFonts w:hint="default"/>
      </w:rPr>
    </w:lvl>
    <w:lvl w:ilvl="4" w:tplc="F170041A">
      <w:numFmt w:val="bullet"/>
      <w:lvlText w:val="•"/>
      <w:lvlJc w:val="left"/>
      <w:pPr>
        <w:ind w:left="3892" w:hanging="284"/>
      </w:pPr>
      <w:rPr>
        <w:rFonts w:hint="default"/>
      </w:rPr>
    </w:lvl>
    <w:lvl w:ilvl="5" w:tplc="D6D8C060">
      <w:numFmt w:val="bullet"/>
      <w:lvlText w:val="•"/>
      <w:lvlJc w:val="left"/>
      <w:pPr>
        <w:ind w:left="4840" w:hanging="284"/>
      </w:pPr>
      <w:rPr>
        <w:rFonts w:hint="default"/>
      </w:rPr>
    </w:lvl>
    <w:lvl w:ilvl="6" w:tplc="A2948F0A">
      <w:numFmt w:val="bullet"/>
      <w:lvlText w:val="•"/>
      <w:lvlJc w:val="left"/>
      <w:pPr>
        <w:ind w:left="5788" w:hanging="284"/>
      </w:pPr>
      <w:rPr>
        <w:rFonts w:hint="default"/>
      </w:rPr>
    </w:lvl>
    <w:lvl w:ilvl="7" w:tplc="DD466CE2">
      <w:numFmt w:val="bullet"/>
      <w:lvlText w:val="•"/>
      <w:lvlJc w:val="left"/>
      <w:pPr>
        <w:ind w:left="6736" w:hanging="284"/>
      </w:pPr>
      <w:rPr>
        <w:rFonts w:hint="default"/>
      </w:rPr>
    </w:lvl>
    <w:lvl w:ilvl="8" w:tplc="9E360F58">
      <w:numFmt w:val="bullet"/>
      <w:lvlText w:val="•"/>
      <w:lvlJc w:val="left"/>
      <w:pPr>
        <w:ind w:left="7684" w:hanging="284"/>
      </w:pPr>
      <w:rPr>
        <w:rFonts w:hint="default"/>
      </w:rPr>
    </w:lvl>
  </w:abstractNum>
  <w:abstractNum w:abstractNumId="9" w15:restartNumberingAfterBreak="0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16"/>
    <w:rsid w:val="00000925"/>
    <w:rsid w:val="00015512"/>
    <w:rsid w:val="000352F4"/>
    <w:rsid w:val="000359B6"/>
    <w:rsid w:val="000420E0"/>
    <w:rsid w:val="000439E4"/>
    <w:rsid w:val="0005368C"/>
    <w:rsid w:val="000541AF"/>
    <w:rsid w:val="00061B9B"/>
    <w:rsid w:val="000633D7"/>
    <w:rsid w:val="00065D4A"/>
    <w:rsid w:val="00067008"/>
    <w:rsid w:val="00072558"/>
    <w:rsid w:val="0007343E"/>
    <w:rsid w:val="00085B49"/>
    <w:rsid w:val="00094B76"/>
    <w:rsid w:val="000B198F"/>
    <w:rsid w:val="000B4031"/>
    <w:rsid w:val="000C31FC"/>
    <w:rsid w:val="000C55AC"/>
    <w:rsid w:val="000C6F33"/>
    <w:rsid w:val="000D0C68"/>
    <w:rsid w:val="000D1359"/>
    <w:rsid w:val="000D58B0"/>
    <w:rsid w:val="000E0336"/>
    <w:rsid w:val="00107852"/>
    <w:rsid w:val="00130A68"/>
    <w:rsid w:val="001433AC"/>
    <w:rsid w:val="001476F9"/>
    <w:rsid w:val="00156B47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A2D55"/>
    <w:rsid w:val="001A4C39"/>
    <w:rsid w:val="001B0E2D"/>
    <w:rsid w:val="001B51EC"/>
    <w:rsid w:val="001D36AE"/>
    <w:rsid w:val="001D3748"/>
    <w:rsid w:val="001D3EC3"/>
    <w:rsid w:val="001E361A"/>
    <w:rsid w:val="001E7452"/>
    <w:rsid w:val="002027AA"/>
    <w:rsid w:val="002044C0"/>
    <w:rsid w:val="00204B02"/>
    <w:rsid w:val="00207476"/>
    <w:rsid w:val="0021282E"/>
    <w:rsid w:val="00212EDD"/>
    <w:rsid w:val="00214055"/>
    <w:rsid w:val="00221332"/>
    <w:rsid w:val="00234966"/>
    <w:rsid w:val="00235145"/>
    <w:rsid w:val="00237A30"/>
    <w:rsid w:val="002419C8"/>
    <w:rsid w:val="00243A51"/>
    <w:rsid w:val="00256462"/>
    <w:rsid w:val="002656ED"/>
    <w:rsid w:val="00265FE8"/>
    <w:rsid w:val="002661AB"/>
    <w:rsid w:val="00280DA2"/>
    <w:rsid w:val="00286DCF"/>
    <w:rsid w:val="002940DB"/>
    <w:rsid w:val="002958B0"/>
    <w:rsid w:val="00297CE3"/>
    <w:rsid w:val="002A6E9D"/>
    <w:rsid w:val="002A7CB6"/>
    <w:rsid w:val="002A7ED0"/>
    <w:rsid w:val="002B6E58"/>
    <w:rsid w:val="002C7C23"/>
    <w:rsid w:val="002E3C53"/>
    <w:rsid w:val="002F1A6D"/>
    <w:rsid w:val="002F32BE"/>
    <w:rsid w:val="00304949"/>
    <w:rsid w:val="0032408F"/>
    <w:rsid w:val="003314AD"/>
    <w:rsid w:val="00331E38"/>
    <w:rsid w:val="003353CB"/>
    <w:rsid w:val="003361B3"/>
    <w:rsid w:val="00360BAA"/>
    <w:rsid w:val="003702F3"/>
    <w:rsid w:val="00382743"/>
    <w:rsid w:val="00384AFA"/>
    <w:rsid w:val="003B3CC1"/>
    <w:rsid w:val="003B53E6"/>
    <w:rsid w:val="003C0C5D"/>
    <w:rsid w:val="003D5A8E"/>
    <w:rsid w:val="003E0EF9"/>
    <w:rsid w:val="003E1B7F"/>
    <w:rsid w:val="003E6DBD"/>
    <w:rsid w:val="003F54CE"/>
    <w:rsid w:val="00400A60"/>
    <w:rsid w:val="00412B43"/>
    <w:rsid w:val="00417E88"/>
    <w:rsid w:val="0042479B"/>
    <w:rsid w:val="0042602D"/>
    <w:rsid w:val="00434731"/>
    <w:rsid w:val="004461D8"/>
    <w:rsid w:val="00446535"/>
    <w:rsid w:val="004550B7"/>
    <w:rsid w:val="00455DB3"/>
    <w:rsid w:val="004628D6"/>
    <w:rsid w:val="0046334E"/>
    <w:rsid w:val="00465D8D"/>
    <w:rsid w:val="00472B19"/>
    <w:rsid w:val="00482CD6"/>
    <w:rsid w:val="00484181"/>
    <w:rsid w:val="0049117A"/>
    <w:rsid w:val="004914D1"/>
    <w:rsid w:val="0049749E"/>
    <w:rsid w:val="004A246A"/>
    <w:rsid w:val="004A4C8B"/>
    <w:rsid w:val="004A69D3"/>
    <w:rsid w:val="004B09FF"/>
    <w:rsid w:val="004B79FB"/>
    <w:rsid w:val="004D2B8B"/>
    <w:rsid w:val="004E063F"/>
    <w:rsid w:val="004E0C64"/>
    <w:rsid w:val="004E25C6"/>
    <w:rsid w:val="004E51D8"/>
    <w:rsid w:val="004F384F"/>
    <w:rsid w:val="004F5298"/>
    <w:rsid w:val="00501DD6"/>
    <w:rsid w:val="00507ADB"/>
    <w:rsid w:val="00512FB8"/>
    <w:rsid w:val="00531474"/>
    <w:rsid w:val="00533977"/>
    <w:rsid w:val="005359CD"/>
    <w:rsid w:val="00551642"/>
    <w:rsid w:val="00553A01"/>
    <w:rsid w:val="00555C61"/>
    <w:rsid w:val="00566B4B"/>
    <w:rsid w:val="005918AE"/>
    <w:rsid w:val="00591C8C"/>
    <w:rsid w:val="0059298B"/>
    <w:rsid w:val="005A2F24"/>
    <w:rsid w:val="005A7F54"/>
    <w:rsid w:val="005B1466"/>
    <w:rsid w:val="005C0380"/>
    <w:rsid w:val="005D078B"/>
    <w:rsid w:val="005D0CB8"/>
    <w:rsid w:val="005F40B5"/>
    <w:rsid w:val="00602363"/>
    <w:rsid w:val="00605AC4"/>
    <w:rsid w:val="0062524F"/>
    <w:rsid w:val="006311A6"/>
    <w:rsid w:val="00631A4A"/>
    <w:rsid w:val="00631C96"/>
    <w:rsid w:val="0063477A"/>
    <w:rsid w:val="00645F3E"/>
    <w:rsid w:val="006527C9"/>
    <w:rsid w:val="006528BA"/>
    <w:rsid w:val="0066032B"/>
    <w:rsid w:val="00670EE1"/>
    <w:rsid w:val="006733E7"/>
    <w:rsid w:val="0067554A"/>
    <w:rsid w:val="00692E09"/>
    <w:rsid w:val="00694D0F"/>
    <w:rsid w:val="006A1297"/>
    <w:rsid w:val="006A2250"/>
    <w:rsid w:val="006A5FBC"/>
    <w:rsid w:val="006C3F95"/>
    <w:rsid w:val="006E7399"/>
    <w:rsid w:val="006F1327"/>
    <w:rsid w:val="006F3A1E"/>
    <w:rsid w:val="006F3F28"/>
    <w:rsid w:val="006F6A5D"/>
    <w:rsid w:val="00712240"/>
    <w:rsid w:val="007234BC"/>
    <w:rsid w:val="00730A14"/>
    <w:rsid w:val="00741134"/>
    <w:rsid w:val="00751F8C"/>
    <w:rsid w:val="00753914"/>
    <w:rsid w:val="00767BDE"/>
    <w:rsid w:val="00781C95"/>
    <w:rsid w:val="007A2F27"/>
    <w:rsid w:val="007A5F64"/>
    <w:rsid w:val="007B47AF"/>
    <w:rsid w:val="007D072F"/>
    <w:rsid w:val="007E1A92"/>
    <w:rsid w:val="007E6A7A"/>
    <w:rsid w:val="007F181B"/>
    <w:rsid w:val="007F6CEE"/>
    <w:rsid w:val="00803024"/>
    <w:rsid w:val="008043F5"/>
    <w:rsid w:val="008063DE"/>
    <w:rsid w:val="008112A4"/>
    <w:rsid w:val="0081643D"/>
    <w:rsid w:val="00825C3E"/>
    <w:rsid w:val="00836C90"/>
    <w:rsid w:val="00846E92"/>
    <w:rsid w:val="00855A01"/>
    <w:rsid w:val="00855CE5"/>
    <w:rsid w:val="00863D2B"/>
    <w:rsid w:val="0087764B"/>
    <w:rsid w:val="008776AD"/>
    <w:rsid w:val="008808D7"/>
    <w:rsid w:val="00882650"/>
    <w:rsid w:val="00893725"/>
    <w:rsid w:val="00895372"/>
    <w:rsid w:val="008B0EC9"/>
    <w:rsid w:val="008C3EB0"/>
    <w:rsid w:val="008D4415"/>
    <w:rsid w:val="008E0654"/>
    <w:rsid w:val="008E1840"/>
    <w:rsid w:val="008F2D3F"/>
    <w:rsid w:val="00902B99"/>
    <w:rsid w:val="009234AE"/>
    <w:rsid w:val="009318F9"/>
    <w:rsid w:val="009326C6"/>
    <w:rsid w:val="009340C9"/>
    <w:rsid w:val="009369BE"/>
    <w:rsid w:val="00946798"/>
    <w:rsid w:val="00953501"/>
    <w:rsid w:val="0097159F"/>
    <w:rsid w:val="00971733"/>
    <w:rsid w:val="00973CBD"/>
    <w:rsid w:val="009828BF"/>
    <w:rsid w:val="00983FD7"/>
    <w:rsid w:val="00991E21"/>
    <w:rsid w:val="009A7BA9"/>
    <w:rsid w:val="009B5182"/>
    <w:rsid w:val="009C2EE5"/>
    <w:rsid w:val="009C3116"/>
    <w:rsid w:val="009C3DFB"/>
    <w:rsid w:val="009C5DF0"/>
    <w:rsid w:val="009E0C3F"/>
    <w:rsid w:val="009E6967"/>
    <w:rsid w:val="009F562C"/>
    <w:rsid w:val="009F5772"/>
    <w:rsid w:val="00A07197"/>
    <w:rsid w:val="00A106B3"/>
    <w:rsid w:val="00A22142"/>
    <w:rsid w:val="00A4639C"/>
    <w:rsid w:val="00A5132C"/>
    <w:rsid w:val="00A5761B"/>
    <w:rsid w:val="00A90D84"/>
    <w:rsid w:val="00AA0B8C"/>
    <w:rsid w:val="00AB32C9"/>
    <w:rsid w:val="00AD3D6A"/>
    <w:rsid w:val="00AF02DD"/>
    <w:rsid w:val="00AF6305"/>
    <w:rsid w:val="00B020B6"/>
    <w:rsid w:val="00B02BE2"/>
    <w:rsid w:val="00B03D61"/>
    <w:rsid w:val="00B16C4D"/>
    <w:rsid w:val="00B22971"/>
    <w:rsid w:val="00B23D01"/>
    <w:rsid w:val="00B25FB1"/>
    <w:rsid w:val="00B262AC"/>
    <w:rsid w:val="00B413F0"/>
    <w:rsid w:val="00B422C3"/>
    <w:rsid w:val="00B53720"/>
    <w:rsid w:val="00B57F44"/>
    <w:rsid w:val="00B62F42"/>
    <w:rsid w:val="00B73551"/>
    <w:rsid w:val="00B763E7"/>
    <w:rsid w:val="00B8239F"/>
    <w:rsid w:val="00B86D51"/>
    <w:rsid w:val="00B86F35"/>
    <w:rsid w:val="00B94337"/>
    <w:rsid w:val="00BA0DB9"/>
    <w:rsid w:val="00BB13A3"/>
    <w:rsid w:val="00BB4C59"/>
    <w:rsid w:val="00BB78A8"/>
    <w:rsid w:val="00BE12B7"/>
    <w:rsid w:val="00BE38D9"/>
    <w:rsid w:val="00BF15BB"/>
    <w:rsid w:val="00C1070B"/>
    <w:rsid w:val="00C11672"/>
    <w:rsid w:val="00C15C91"/>
    <w:rsid w:val="00C31E41"/>
    <w:rsid w:val="00C53BBF"/>
    <w:rsid w:val="00C53E27"/>
    <w:rsid w:val="00C54C8F"/>
    <w:rsid w:val="00C60F2E"/>
    <w:rsid w:val="00C61989"/>
    <w:rsid w:val="00C67B8B"/>
    <w:rsid w:val="00C748FF"/>
    <w:rsid w:val="00C771C6"/>
    <w:rsid w:val="00C81A9A"/>
    <w:rsid w:val="00C95479"/>
    <w:rsid w:val="00C966BD"/>
    <w:rsid w:val="00CA0DB7"/>
    <w:rsid w:val="00CB1448"/>
    <w:rsid w:val="00CB16F6"/>
    <w:rsid w:val="00CC2D48"/>
    <w:rsid w:val="00CC42E3"/>
    <w:rsid w:val="00CF785A"/>
    <w:rsid w:val="00D03074"/>
    <w:rsid w:val="00D100CE"/>
    <w:rsid w:val="00D22484"/>
    <w:rsid w:val="00D445B8"/>
    <w:rsid w:val="00D50A39"/>
    <w:rsid w:val="00D56D75"/>
    <w:rsid w:val="00D72C9B"/>
    <w:rsid w:val="00D742F3"/>
    <w:rsid w:val="00D823AB"/>
    <w:rsid w:val="00D8668E"/>
    <w:rsid w:val="00D876A0"/>
    <w:rsid w:val="00D94BB8"/>
    <w:rsid w:val="00D960D8"/>
    <w:rsid w:val="00DA6A84"/>
    <w:rsid w:val="00DB50A6"/>
    <w:rsid w:val="00DC1A79"/>
    <w:rsid w:val="00DC2CEF"/>
    <w:rsid w:val="00DC4158"/>
    <w:rsid w:val="00DE013B"/>
    <w:rsid w:val="00DE49F3"/>
    <w:rsid w:val="00DF0B26"/>
    <w:rsid w:val="00DF57FE"/>
    <w:rsid w:val="00DF624F"/>
    <w:rsid w:val="00E04154"/>
    <w:rsid w:val="00E057E1"/>
    <w:rsid w:val="00E07636"/>
    <w:rsid w:val="00E110D4"/>
    <w:rsid w:val="00E15938"/>
    <w:rsid w:val="00E17C31"/>
    <w:rsid w:val="00E45EAB"/>
    <w:rsid w:val="00E472BD"/>
    <w:rsid w:val="00E515F2"/>
    <w:rsid w:val="00E57F21"/>
    <w:rsid w:val="00E62DC4"/>
    <w:rsid w:val="00E71F5D"/>
    <w:rsid w:val="00E75594"/>
    <w:rsid w:val="00E82D9E"/>
    <w:rsid w:val="00EA347C"/>
    <w:rsid w:val="00EB2768"/>
    <w:rsid w:val="00EB7E86"/>
    <w:rsid w:val="00EE12C3"/>
    <w:rsid w:val="00EF0488"/>
    <w:rsid w:val="00EF0734"/>
    <w:rsid w:val="00EF1C7A"/>
    <w:rsid w:val="00EF2349"/>
    <w:rsid w:val="00F008E3"/>
    <w:rsid w:val="00F06AA8"/>
    <w:rsid w:val="00F17080"/>
    <w:rsid w:val="00F17A07"/>
    <w:rsid w:val="00F26D0B"/>
    <w:rsid w:val="00F30869"/>
    <w:rsid w:val="00F34BAE"/>
    <w:rsid w:val="00F36119"/>
    <w:rsid w:val="00F46029"/>
    <w:rsid w:val="00F57166"/>
    <w:rsid w:val="00F66307"/>
    <w:rsid w:val="00F71094"/>
    <w:rsid w:val="00F72070"/>
    <w:rsid w:val="00F81A36"/>
    <w:rsid w:val="00FB156D"/>
    <w:rsid w:val="00FC1B7E"/>
    <w:rsid w:val="00FE6594"/>
    <w:rsid w:val="00FF030B"/>
    <w:rsid w:val="00FF0FD7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42EC7-5CB1-4189-867F-E79ACEA0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116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3116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link w:val="BodyText3"/>
    <w:rsid w:val="009C311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7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7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F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  <w:style w:type="character" w:styleId="CommentReference">
    <w:name w:val="annotation reference"/>
    <w:uiPriority w:val="99"/>
    <w:semiHidden/>
    <w:unhideWhenUsed/>
    <w:rsid w:val="00BB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78A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semiHidden/>
    <w:rsid w:val="0049749E"/>
    <w:pPr>
      <w:spacing w:before="100" w:beforeAutospacing="1" w:after="100" w:afterAutospacing="1"/>
    </w:pPr>
    <w:rPr>
      <w:lang w:val="mk-MK" w:eastAsia="mk-MK"/>
    </w:rPr>
  </w:style>
  <w:style w:type="character" w:styleId="Hyperlink">
    <w:name w:val="Hyperlink"/>
    <w:rsid w:val="005B146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0A60"/>
    <w:pPr>
      <w:widowControl w:val="0"/>
      <w:autoSpaceDE w:val="0"/>
      <w:autoSpaceDN w:val="0"/>
      <w:spacing w:before="41"/>
      <w:ind w:left="349" w:right="364"/>
      <w:jc w:val="center"/>
    </w:pPr>
    <w:rPr>
      <w:rFonts w:ascii="Cambria" w:hAnsi="Cambria" w:cs="Cambria"/>
      <w:b/>
      <w:bCs/>
      <w:kern w:val="28"/>
      <w:sz w:val="32"/>
      <w:szCs w:val="32"/>
      <w:lang w:val="bg-BG" w:eastAsia="en-GB"/>
    </w:rPr>
  </w:style>
  <w:style w:type="character" w:customStyle="1" w:styleId="TitleChar">
    <w:name w:val="Title Char"/>
    <w:basedOn w:val="DefaultParagraphFont"/>
    <w:link w:val="Title"/>
    <w:uiPriority w:val="99"/>
    <w:rsid w:val="00400A60"/>
    <w:rPr>
      <w:rFonts w:ascii="Cambria" w:eastAsia="Times New Roman" w:hAnsi="Cambria" w:cs="Cambria"/>
      <w:b/>
      <w:bCs/>
      <w:kern w:val="28"/>
      <w:sz w:val="32"/>
      <w:szCs w:val="32"/>
      <w:lang w:val="bg-BG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00A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0A60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РАБОТНА ВЕРЗИЈА</vt:lpstr>
    </vt:vector>
  </TitlesOfParts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РАБОТНА ВЕРЗИЈА</dc:title>
  <dc:creator>Megi</dc:creator>
  <cp:lastModifiedBy>Slavko Zharkov</cp:lastModifiedBy>
  <cp:revision>2</cp:revision>
  <cp:lastPrinted>2013-06-28T10:24:00Z</cp:lastPrinted>
  <dcterms:created xsi:type="dcterms:W3CDTF">2022-09-22T11:21:00Z</dcterms:created>
  <dcterms:modified xsi:type="dcterms:W3CDTF">2022-09-22T11:21:00Z</dcterms:modified>
</cp:coreProperties>
</file>