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F311" w14:textId="0C0AE584" w:rsidR="009F6D5D" w:rsidRPr="003E0EF9" w:rsidRDefault="009F6D5D" w:rsidP="009F6D5D">
      <w:pPr>
        <w:pStyle w:val="BodyText3"/>
        <w:spacing w:before="240"/>
        <w:jc w:val="right"/>
        <w:rPr>
          <w:rFonts w:ascii="StobiSerifPro" w:hAnsi="StobiSerifPro"/>
          <w:sz w:val="20"/>
          <w:szCs w:val="20"/>
        </w:rPr>
      </w:pPr>
      <w:r>
        <w:rPr>
          <w:rFonts w:ascii="StobiSerifPro" w:hAnsi="StobiSerifPro" w:cs="Times New Roman"/>
          <w:b/>
          <w:sz w:val="20"/>
          <w:szCs w:val="20"/>
        </w:rPr>
        <w:t xml:space="preserve"> </w:t>
      </w:r>
    </w:p>
    <w:p w14:paraId="0F73B7F5" w14:textId="5EA06F1F" w:rsidR="009F6D5D" w:rsidRDefault="009F67F8" w:rsidP="004A2C5D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proofErr w:type="spellStart"/>
      <w:r>
        <w:rPr>
          <w:rFonts w:ascii="StobiSerifPro" w:hAnsi="StobiSerifPro"/>
          <w:b/>
          <w:sz w:val="20"/>
          <w:szCs w:val="20"/>
          <w:lang w:val="en-US"/>
        </w:rPr>
        <w:t>Нацрт</w:t>
      </w:r>
      <w:proofErr w:type="spellEnd"/>
      <w:r>
        <w:rPr>
          <w:rFonts w:ascii="StobiSerifPro" w:hAnsi="StobiSerifPro"/>
          <w:b/>
          <w:sz w:val="20"/>
          <w:szCs w:val="20"/>
          <w:lang w:val="en-US"/>
        </w:rPr>
        <w:t xml:space="preserve"> 22.03.2021</w:t>
      </w:r>
    </w:p>
    <w:p w14:paraId="3B8F4B2A" w14:textId="77777777" w:rsidR="00A06720" w:rsidRDefault="00A06720" w:rsidP="009F6D5D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14:paraId="6564F13E" w14:textId="77777777" w:rsidR="009F6D5D" w:rsidRDefault="009F6D5D" w:rsidP="009F6D5D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14:paraId="6C87BD0D" w14:textId="77777777" w:rsidR="009F6D5D" w:rsidRPr="003E0EF9" w:rsidRDefault="009F6D5D" w:rsidP="009F6D5D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14:paraId="2E6C7A49" w14:textId="77777777" w:rsidR="009F6D5D" w:rsidRPr="003E0EF9" w:rsidRDefault="009F6D5D" w:rsidP="009F6D5D">
      <w:pPr>
        <w:rPr>
          <w:rFonts w:ascii="StobiSerifPro" w:hAnsi="StobiSerifPro"/>
          <w:b/>
          <w:sz w:val="20"/>
          <w:szCs w:val="20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96"/>
      </w:tblGrid>
      <w:tr w:rsidR="009F6D5D" w:rsidRPr="003E0EF9" w14:paraId="4C5AD9EA" w14:textId="77777777" w:rsidTr="00C84098">
        <w:trPr>
          <w:trHeight w:val="622"/>
        </w:trPr>
        <w:tc>
          <w:tcPr>
            <w:tcW w:w="3105" w:type="dxa"/>
          </w:tcPr>
          <w:p w14:paraId="129BFEFD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Назив на м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инистерство:</w:t>
            </w:r>
          </w:p>
        </w:tc>
        <w:tc>
          <w:tcPr>
            <w:tcW w:w="6196" w:type="dxa"/>
          </w:tcPr>
          <w:p w14:paraId="4C2897F8" w14:textId="64B50A43" w:rsidR="009F6D5D" w:rsidRPr="00D809F7" w:rsidRDefault="006E45E7" w:rsidP="00C84098">
            <w:pPr>
              <w:rPr>
                <w:rFonts w:ascii="StobiSerifPro" w:hAnsi="StobiSerifPro"/>
                <w:sz w:val="20"/>
                <w:szCs w:val="20"/>
                <w:lang w:val="en-US"/>
              </w:rPr>
            </w:pPr>
            <w:proofErr w:type="spellStart"/>
            <w:r w:rsidRPr="00D809F7">
              <w:rPr>
                <w:rFonts w:ascii="Arial" w:hAnsi="Arial" w:cs="Arial"/>
              </w:rPr>
              <w:t>Министерството</w:t>
            </w:r>
            <w:proofErr w:type="spellEnd"/>
            <w:r w:rsidRPr="00D809F7">
              <w:rPr>
                <w:rFonts w:ascii="Arial" w:hAnsi="Arial" w:cs="Arial"/>
              </w:rPr>
              <w:t xml:space="preserve"> за </w:t>
            </w:r>
            <w:proofErr w:type="spellStart"/>
            <w:r w:rsidRPr="00D809F7">
              <w:rPr>
                <w:rFonts w:ascii="Arial" w:hAnsi="Arial" w:cs="Arial"/>
              </w:rPr>
              <w:t>земјоделство</w:t>
            </w:r>
            <w:proofErr w:type="spellEnd"/>
            <w:r w:rsidRPr="00D809F7">
              <w:rPr>
                <w:rFonts w:ascii="Arial" w:hAnsi="Arial" w:cs="Arial"/>
              </w:rPr>
              <w:t xml:space="preserve">, </w:t>
            </w:r>
            <w:proofErr w:type="spellStart"/>
            <w:r w:rsidRPr="00D809F7">
              <w:rPr>
                <w:rFonts w:ascii="Arial" w:hAnsi="Arial" w:cs="Arial"/>
              </w:rPr>
              <w:t>шумарство</w:t>
            </w:r>
            <w:proofErr w:type="spellEnd"/>
            <w:r w:rsidRPr="00D809F7">
              <w:rPr>
                <w:rFonts w:ascii="Arial" w:hAnsi="Arial" w:cs="Arial"/>
              </w:rPr>
              <w:t xml:space="preserve"> и </w:t>
            </w:r>
            <w:proofErr w:type="spellStart"/>
            <w:r w:rsidRPr="00D809F7">
              <w:rPr>
                <w:rFonts w:ascii="Arial" w:hAnsi="Arial" w:cs="Arial"/>
              </w:rPr>
              <w:t>водостопанство</w:t>
            </w:r>
            <w:proofErr w:type="spellEnd"/>
          </w:p>
        </w:tc>
      </w:tr>
      <w:tr w:rsidR="009F6D5D" w:rsidRPr="003E0EF9" w14:paraId="077E1B1A" w14:textId="77777777" w:rsidTr="00C84098">
        <w:trPr>
          <w:trHeight w:val="622"/>
        </w:trPr>
        <w:tc>
          <w:tcPr>
            <w:tcW w:w="3105" w:type="dxa"/>
          </w:tcPr>
          <w:p w14:paraId="5466B129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Назив на предлог законот:</w:t>
            </w:r>
          </w:p>
        </w:tc>
        <w:tc>
          <w:tcPr>
            <w:tcW w:w="6196" w:type="dxa"/>
          </w:tcPr>
          <w:p w14:paraId="3645DC6F" w14:textId="5CDBF4D5" w:rsidR="006E45E7" w:rsidRPr="001318A7" w:rsidRDefault="00C84098" w:rsidP="006E45E7">
            <w:pPr>
              <w:pStyle w:val="a"/>
              <w:rPr>
                <w:sz w:val="24"/>
                <w:szCs w:val="24"/>
              </w:rPr>
            </w:pPr>
            <w:r w:rsidRPr="00767F74">
              <w:rPr>
                <w:rFonts w:ascii="StobiSans Regular" w:hAnsi="StobiSans Regular"/>
                <w:sz w:val="20"/>
                <w:szCs w:val="20"/>
                <w:lang w:val="mk-MK"/>
              </w:rPr>
              <w:t>Предлог на Закон за пасишта</w:t>
            </w:r>
          </w:p>
          <w:p w14:paraId="02A752DB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  <w:p w14:paraId="682250AE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9F6D5D" w:rsidRPr="003E0EF9" w14:paraId="0006F29A" w14:textId="77777777" w:rsidTr="00C84098">
        <w:trPr>
          <w:trHeight w:val="622"/>
        </w:trPr>
        <w:tc>
          <w:tcPr>
            <w:tcW w:w="3105" w:type="dxa"/>
          </w:tcPr>
          <w:p w14:paraId="0BE2708B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14:paraId="09042B8A" w14:textId="0DCF1306" w:rsidR="009F6D5D" w:rsidRPr="003E0EF9" w:rsidRDefault="00FE19B7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C84098">
              <w:rPr>
                <w:rFonts w:ascii="StobiSerifPro" w:hAnsi="StobiSerifPro"/>
                <w:sz w:val="20"/>
                <w:szCs w:val="20"/>
                <w:lang w:val="mk-MK"/>
              </w:rPr>
              <w:t>Феми Исен</w:t>
            </w:r>
          </w:p>
        </w:tc>
      </w:tr>
      <w:tr w:rsidR="009F6D5D" w:rsidRPr="003E0EF9" w14:paraId="11B15DE6" w14:textId="77777777" w:rsidTr="00C84098">
        <w:trPr>
          <w:trHeight w:val="939"/>
        </w:trPr>
        <w:tc>
          <w:tcPr>
            <w:tcW w:w="3105" w:type="dxa"/>
            <w:shd w:val="clear" w:color="auto" w:fill="auto"/>
          </w:tcPr>
          <w:p w14:paraId="2595AA88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Вид на Извештај</w:t>
            </w:r>
          </w:p>
        </w:tc>
        <w:tc>
          <w:tcPr>
            <w:tcW w:w="6196" w:type="dxa"/>
            <w:shd w:val="clear" w:color="auto" w:fill="auto"/>
          </w:tcPr>
          <w:p w14:paraId="79BBD9CD" w14:textId="0E06E63C" w:rsidR="009F6D5D" w:rsidRPr="003E0EF9" w:rsidRDefault="009F6D5D" w:rsidP="00C8409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1"/>
            <w:r w:rsidRPr="003E0EF9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="00C84098">
              <w:rPr>
                <w:rFonts w:ascii="StobiSerifPro" w:hAnsi="StobiSerifPro"/>
                <w:sz w:val="20"/>
                <w:szCs w:val="20"/>
              </w:rPr>
            </w:r>
            <w:r w:rsidR="00C84098">
              <w:rPr>
                <w:rFonts w:ascii="StobiSerifPro" w:hAnsi="StobiSerifPro"/>
                <w:sz w:val="20"/>
                <w:szCs w:val="20"/>
              </w:rPr>
              <w:fldChar w:fldCharType="separate"/>
            </w:r>
            <w:r w:rsidRPr="003E0EF9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0"/>
            <w:r w:rsidRPr="003E0EF9">
              <w:rPr>
                <w:rFonts w:ascii="StobiSerifPro" w:hAnsi="StobiSerifPro"/>
                <w:sz w:val="20"/>
                <w:szCs w:val="20"/>
              </w:rPr>
              <w:t>Нацрт</w:t>
            </w:r>
          </w:p>
          <w:p w14:paraId="369F965E" w14:textId="324DA537" w:rsidR="009F6D5D" w:rsidRPr="003E0EF9" w:rsidRDefault="00FE19B7" w:rsidP="00C8409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2"/>
            <w:r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="00C84098">
              <w:rPr>
                <w:rFonts w:ascii="StobiSerifPro" w:hAnsi="StobiSerifPro"/>
                <w:sz w:val="20"/>
                <w:szCs w:val="20"/>
              </w:rPr>
            </w:r>
            <w:r w:rsidR="00C84098">
              <w:rPr>
                <w:rFonts w:ascii="StobiSerifPro" w:hAnsi="StobiSerifPro"/>
                <w:sz w:val="20"/>
                <w:szCs w:val="20"/>
              </w:rPr>
              <w:fldChar w:fldCharType="separate"/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1"/>
            <w:r w:rsidR="009F6D5D">
              <w:rPr>
                <w:rFonts w:ascii="StobiSerifPro" w:hAnsi="StobiSerifPro"/>
                <w:sz w:val="20"/>
                <w:szCs w:val="20"/>
              </w:rPr>
              <w:t xml:space="preserve">Предлог </w:t>
            </w:r>
          </w:p>
          <w:p w14:paraId="23586898" w14:textId="77777777" w:rsidR="009F6D5D" w:rsidRPr="003E0EF9" w:rsidRDefault="009F6D5D" w:rsidP="00C84098">
            <w:pPr>
              <w:pStyle w:val="ListParagraph"/>
              <w:spacing w:after="0" w:line="240" w:lineRule="auto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9F6D5D" w:rsidRPr="003E0EF9" w14:paraId="7139A3B2" w14:textId="77777777" w:rsidTr="00C84098">
        <w:trPr>
          <w:trHeight w:val="1243"/>
        </w:trPr>
        <w:tc>
          <w:tcPr>
            <w:tcW w:w="3105" w:type="dxa"/>
          </w:tcPr>
          <w:p w14:paraId="5C6BE964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Обврската за подготовка на предлог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законот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произлегува од:</w:t>
            </w:r>
          </w:p>
        </w:tc>
        <w:tc>
          <w:tcPr>
            <w:tcW w:w="6196" w:type="dxa"/>
          </w:tcPr>
          <w:p w14:paraId="32E57AF2" w14:textId="6C9A9DC0" w:rsidR="009F6D5D" w:rsidRPr="003E0EF9" w:rsidRDefault="00FE19B7" w:rsidP="00C8409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3"/>
            <w:r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="00C84098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C84098">
              <w:rPr>
                <w:rFonts w:ascii="StobiSerifPro" w:hAnsi="StobiSerifPro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2"/>
            <w:r w:rsidR="009F6D5D" w:rsidRPr="003E0EF9">
              <w:rPr>
                <w:rFonts w:ascii="StobiSerifPro" w:hAnsi="StobiSerifPro"/>
                <w:sz w:val="20"/>
                <w:szCs w:val="20"/>
              </w:rPr>
              <w:t>Годишната програма за работа на Владата</w:t>
            </w:r>
          </w:p>
          <w:p w14:paraId="28AA52AF" w14:textId="77777777" w:rsidR="009F6D5D" w:rsidRPr="003E0EF9" w:rsidRDefault="009F6D5D" w:rsidP="00C8409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C84098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C84098">
              <w:rPr>
                <w:rFonts w:ascii="StobiSerifPro" w:hAnsi="StobiSerifPro"/>
                <w:sz w:val="20"/>
                <w:szCs w:val="20"/>
                <w:lang w:val="en-US"/>
              </w:rPr>
              <w:fldChar w:fldCharType="separate"/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3"/>
            <w:r w:rsidRPr="003E0EF9">
              <w:rPr>
                <w:rFonts w:ascii="StobiSerifPro" w:hAnsi="StobiSerifPro"/>
                <w:sz w:val="20"/>
                <w:szCs w:val="20"/>
              </w:rPr>
              <w:t>НПАА</w:t>
            </w:r>
          </w:p>
          <w:p w14:paraId="2932C2F7" w14:textId="77777777" w:rsidR="009F6D5D" w:rsidRPr="003E0EF9" w:rsidRDefault="009F6D5D" w:rsidP="00C8409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3E0EF9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="00C84098">
              <w:rPr>
                <w:rFonts w:ascii="StobiSerifPro" w:hAnsi="StobiSerifPro"/>
                <w:sz w:val="20"/>
                <w:szCs w:val="20"/>
              </w:rPr>
            </w:r>
            <w:r w:rsidR="00C84098">
              <w:rPr>
                <w:rFonts w:ascii="StobiSerifPro" w:hAnsi="StobiSerifPro"/>
                <w:sz w:val="20"/>
                <w:szCs w:val="20"/>
              </w:rPr>
              <w:fldChar w:fldCharType="separate"/>
            </w:r>
            <w:r w:rsidRPr="003E0EF9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4"/>
            <w:r w:rsidRPr="003E0EF9">
              <w:rPr>
                <w:rFonts w:ascii="StobiSerifPro" w:hAnsi="StobiSerifPro"/>
                <w:sz w:val="20"/>
                <w:szCs w:val="20"/>
              </w:rPr>
              <w:t>Заклучок на Владата</w:t>
            </w:r>
          </w:p>
          <w:p w14:paraId="1B6E4AD6" w14:textId="77777777" w:rsidR="009F6D5D" w:rsidRPr="003E0EF9" w:rsidRDefault="009F6D5D" w:rsidP="00C8409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C84098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C84098">
              <w:rPr>
                <w:rFonts w:ascii="StobiSerifPro" w:hAnsi="StobiSerifPro"/>
                <w:sz w:val="20"/>
                <w:szCs w:val="20"/>
                <w:lang w:val="en-US"/>
              </w:rPr>
              <w:fldChar w:fldCharType="separate"/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5"/>
            <w:r w:rsidRPr="003E0EF9">
              <w:rPr>
                <w:rFonts w:ascii="StobiSerifPro" w:hAnsi="StobiSerifPro"/>
                <w:sz w:val="20"/>
                <w:szCs w:val="20"/>
              </w:rPr>
              <w:t>Друго _____________________________________</w:t>
            </w:r>
          </w:p>
        </w:tc>
      </w:tr>
      <w:tr w:rsidR="009F6D5D" w:rsidRPr="003E0EF9" w14:paraId="6F196608" w14:textId="77777777" w:rsidTr="00C84098">
        <w:trPr>
          <w:trHeight w:val="634"/>
        </w:trPr>
        <w:tc>
          <w:tcPr>
            <w:tcW w:w="3105" w:type="dxa"/>
          </w:tcPr>
          <w:p w14:paraId="282BE97A" w14:textId="07C3F2A9" w:rsidR="009F6D5D" w:rsidRDefault="009F6D5D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Поврзаност </w:t>
            </w:r>
            <w:r w:rsidRPr="00CB27DE">
              <w:rPr>
                <w:rFonts w:ascii="StobiSerifPro" w:hAnsi="StobiSerifPro"/>
                <w:sz w:val="20"/>
                <w:szCs w:val="20"/>
                <w:lang w:val="mk-MK"/>
              </w:rPr>
              <w:t xml:space="preserve">со </w:t>
            </w:r>
            <w:r w:rsidR="001206DA" w:rsidRPr="00CB27DE">
              <w:rPr>
                <w:rFonts w:ascii="StobiSerifPro" w:hAnsi="StobiSerifPro"/>
                <w:sz w:val="20"/>
                <w:szCs w:val="20"/>
                <w:lang w:val="mk-MK"/>
              </w:rPr>
              <w:t>правниот акт на</w:t>
            </w:r>
            <w:r w:rsidR="001206DA">
              <w:rPr>
                <w:rFonts w:ascii="StobiSerifPro" w:hAnsi="StobiSerifPro"/>
                <w:sz w:val="20"/>
                <w:szCs w:val="20"/>
                <w:lang w:val="mk-MK"/>
              </w:rPr>
              <w:t xml:space="preserve"> (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Директивите</w:t>
            </w:r>
            <w:r w:rsidR="001206DA">
              <w:rPr>
                <w:rFonts w:ascii="StobiSerifPro" w:hAnsi="StobiSerifPro"/>
                <w:sz w:val="20"/>
                <w:szCs w:val="20"/>
                <w:lang w:val="mk-MK"/>
              </w:rPr>
              <w:t>/Регулативите)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ЕУ</w:t>
            </w:r>
          </w:p>
          <w:p w14:paraId="4B49C718" w14:textId="1DBB2612" w:rsidR="001206DA" w:rsidRPr="003E0EF9" w:rsidRDefault="001206DA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  <w:tc>
          <w:tcPr>
            <w:tcW w:w="6196" w:type="dxa"/>
          </w:tcPr>
          <w:p w14:paraId="6867BF0E" w14:textId="74E6A3F9" w:rsidR="008B7D0A" w:rsidRPr="008B7D0A" w:rsidRDefault="008B7D0A" w:rsidP="00C84098">
            <w:pPr>
              <w:pStyle w:val="ListParagraph"/>
              <w:rPr>
                <w:rFonts w:ascii="StobiSerifPro" w:hAnsi="StobiSerifPro"/>
                <w:sz w:val="20"/>
                <w:szCs w:val="20"/>
                <w:lang w:val="en-US"/>
              </w:rPr>
            </w:pPr>
          </w:p>
        </w:tc>
      </w:tr>
      <w:tr w:rsidR="009F6D5D" w:rsidRPr="003E0EF9" w14:paraId="71111A68" w14:textId="77777777" w:rsidTr="00C84098">
        <w:trPr>
          <w:trHeight w:val="1865"/>
        </w:trPr>
        <w:tc>
          <w:tcPr>
            <w:tcW w:w="3105" w:type="dxa"/>
          </w:tcPr>
          <w:p w14:paraId="3C6C3AF7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Дали нацрт извештајот содржи информации кои се дефинирани согласно Законот за класифицирани информации </w:t>
            </w:r>
          </w:p>
        </w:tc>
        <w:tc>
          <w:tcPr>
            <w:tcW w:w="6196" w:type="dxa"/>
          </w:tcPr>
          <w:p w14:paraId="1F1EEB87" w14:textId="77777777" w:rsidR="009F6D5D" w:rsidRPr="003E0EF9" w:rsidRDefault="009F6D5D" w:rsidP="00C8409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="00C84098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C84098">
              <w:rPr>
                <w:rFonts w:ascii="StobiSerifPro" w:hAnsi="StobiSerifPro"/>
                <w:sz w:val="20"/>
                <w:szCs w:val="20"/>
                <w:lang w:val="en-US"/>
              </w:rPr>
              <w:fldChar w:fldCharType="separate"/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6"/>
            <w:r w:rsidRPr="003E0EF9">
              <w:rPr>
                <w:rFonts w:ascii="StobiSerifPro" w:hAnsi="StobiSerifPro"/>
                <w:sz w:val="20"/>
                <w:szCs w:val="20"/>
              </w:rPr>
              <w:t>Да</w:t>
            </w:r>
          </w:p>
          <w:p w14:paraId="003E4CB3" w14:textId="06F115A2" w:rsidR="009F6D5D" w:rsidRPr="003E0EF9" w:rsidRDefault="00FE19B7" w:rsidP="00C8409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8"/>
            <w:r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="00C84098">
              <w:rPr>
                <w:rFonts w:ascii="StobiSerifPro" w:hAnsi="StobiSerifPro"/>
                <w:sz w:val="20"/>
                <w:szCs w:val="20"/>
                <w:lang w:val="en-US"/>
              </w:rPr>
            </w:r>
            <w:r w:rsidR="00C84098">
              <w:rPr>
                <w:rFonts w:ascii="StobiSerifPro" w:hAnsi="StobiSerifPro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7"/>
            <w:r w:rsidR="009F6D5D" w:rsidRPr="003E0EF9"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9F6D5D" w:rsidRPr="003E0EF9" w14:paraId="08C0C165" w14:textId="77777777" w:rsidTr="00C84098">
        <w:trPr>
          <w:trHeight w:val="939"/>
        </w:trPr>
        <w:tc>
          <w:tcPr>
            <w:tcW w:w="3105" w:type="dxa"/>
          </w:tcPr>
          <w:p w14:paraId="382F0E81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14:paraId="004C435C" w14:textId="6D3CD325" w:rsidR="009F6D5D" w:rsidRPr="007712A4" w:rsidRDefault="00C84098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11.06</w:t>
            </w:r>
            <w:r w:rsidR="007712A4">
              <w:rPr>
                <w:rFonts w:ascii="StobiSerifPro" w:hAnsi="StobiSerifPro"/>
                <w:sz w:val="20"/>
                <w:szCs w:val="20"/>
                <w:lang w:val="en-US"/>
              </w:rPr>
              <w:t>.2021</w:t>
            </w:r>
            <w:r w:rsidR="007712A4">
              <w:rPr>
                <w:rFonts w:ascii="StobiSerifPro" w:hAnsi="StobiSerifPro"/>
                <w:sz w:val="20"/>
                <w:szCs w:val="20"/>
                <w:lang w:val="mk-MK"/>
              </w:rPr>
              <w:t>год.</w:t>
            </w:r>
          </w:p>
        </w:tc>
      </w:tr>
      <w:tr w:rsidR="009F6D5D" w:rsidRPr="003E0EF9" w14:paraId="6995382A" w14:textId="77777777" w:rsidTr="00C84098">
        <w:trPr>
          <w:trHeight w:val="691"/>
        </w:trPr>
        <w:tc>
          <w:tcPr>
            <w:tcW w:w="3105" w:type="dxa"/>
          </w:tcPr>
          <w:p w14:paraId="65C7F02B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доставување на нацрт Извештајот до МИОА:</w:t>
            </w:r>
          </w:p>
        </w:tc>
        <w:tc>
          <w:tcPr>
            <w:tcW w:w="6196" w:type="dxa"/>
          </w:tcPr>
          <w:p w14:paraId="42559DD8" w14:textId="767A0FD2" w:rsidR="009F6D5D" w:rsidRPr="003E0EF9" w:rsidRDefault="00A663E3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(Овие информации се пополнуваат во предлог извештајот)</w:t>
            </w:r>
          </w:p>
        </w:tc>
      </w:tr>
      <w:tr w:rsidR="009F6D5D" w:rsidRPr="003E0EF9" w14:paraId="76DC0167" w14:textId="77777777" w:rsidTr="00C84098">
        <w:trPr>
          <w:trHeight w:val="622"/>
        </w:trPr>
        <w:tc>
          <w:tcPr>
            <w:tcW w:w="3105" w:type="dxa"/>
          </w:tcPr>
          <w:p w14:paraId="1C989527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добивање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на мислењето од МИОА:</w:t>
            </w:r>
          </w:p>
        </w:tc>
        <w:tc>
          <w:tcPr>
            <w:tcW w:w="6196" w:type="dxa"/>
          </w:tcPr>
          <w:p w14:paraId="249EB03E" w14:textId="111FC0C3" w:rsidR="009F6D5D" w:rsidRPr="003E0EF9" w:rsidRDefault="00A663E3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(Овие информации се пополнуваат во предлог извештајот)</w:t>
            </w:r>
          </w:p>
        </w:tc>
      </w:tr>
      <w:tr w:rsidR="009F6D5D" w:rsidRPr="003E0EF9" w14:paraId="7AA0E60F" w14:textId="77777777" w:rsidTr="00C84098">
        <w:trPr>
          <w:trHeight w:val="951"/>
        </w:trPr>
        <w:tc>
          <w:tcPr>
            <w:tcW w:w="3105" w:type="dxa"/>
          </w:tcPr>
          <w:p w14:paraId="712EC62C" w14:textId="77777777" w:rsidR="009F6D5D" w:rsidRPr="003E0EF9" w:rsidRDefault="009F6D5D" w:rsidP="00C84098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Рок за доставување на предлог законот до Генералниот секретаријат  </w:t>
            </w:r>
          </w:p>
        </w:tc>
        <w:tc>
          <w:tcPr>
            <w:tcW w:w="6196" w:type="dxa"/>
          </w:tcPr>
          <w:p w14:paraId="2A758CA2" w14:textId="0ED1BA66" w:rsidR="009F6D5D" w:rsidRPr="0023599F" w:rsidRDefault="0023599F" w:rsidP="00C84098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 xml:space="preserve">Во месец </w:t>
            </w:r>
            <w:r w:rsidR="00C84098">
              <w:rPr>
                <w:rFonts w:ascii="StobiSerifPro" w:hAnsi="StobiSerifPro"/>
                <w:sz w:val="20"/>
                <w:szCs w:val="20"/>
                <w:lang w:val="mk-MK"/>
              </w:rPr>
              <w:t xml:space="preserve">јули </w:t>
            </w:r>
            <w:r>
              <w:rPr>
                <w:rFonts w:ascii="StobiSerifPro" w:hAnsi="StobiSerifPro"/>
                <w:sz w:val="20"/>
                <w:szCs w:val="20"/>
                <w:lang w:val="mk-MK"/>
              </w:rPr>
              <w:t>2021 година</w:t>
            </w:r>
          </w:p>
        </w:tc>
      </w:tr>
    </w:tbl>
    <w:p w14:paraId="09A6CB08" w14:textId="77777777" w:rsidR="009F6D5D" w:rsidRPr="002661AB" w:rsidRDefault="009F6D5D" w:rsidP="009F6D5D">
      <w:pPr>
        <w:spacing w:line="276" w:lineRule="auto"/>
        <w:jc w:val="both"/>
        <w:rPr>
          <w:rFonts w:ascii="StobiSerifPro" w:hAnsi="StobiSerifPro"/>
          <w:sz w:val="20"/>
          <w:szCs w:val="20"/>
          <w:lang w:val="ru-RU"/>
        </w:rPr>
      </w:pPr>
    </w:p>
    <w:p w14:paraId="5EC7B5DD" w14:textId="77777777" w:rsidR="009F6D5D" w:rsidRDefault="009F6D5D" w:rsidP="009F6D5D">
      <w:pPr>
        <w:rPr>
          <w:rFonts w:ascii="StobiSerifPro" w:hAnsi="StobiSerifPro"/>
          <w:sz w:val="20"/>
          <w:szCs w:val="20"/>
          <w:lang w:val="mk-MK"/>
        </w:rPr>
      </w:pPr>
    </w:p>
    <w:p w14:paraId="2E98D5D3" w14:textId="77777777" w:rsidR="009F6D5D" w:rsidRDefault="009F6D5D" w:rsidP="009F6D5D">
      <w:pPr>
        <w:rPr>
          <w:rFonts w:ascii="StobiSerifPro" w:hAnsi="StobiSerifPro"/>
          <w:sz w:val="20"/>
          <w:szCs w:val="20"/>
          <w:lang w:val="mk-MK"/>
        </w:rPr>
      </w:pPr>
    </w:p>
    <w:p w14:paraId="384FC0C4" w14:textId="77777777" w:rsidR="009F6D5D" w:rsidRDefault="009F6D5D" w:rsidP="009F6D5D">
      <w:pPr>
        <w:rPr>
          <w:rFonts w:ascii="StobiSerifPro" w:hAnsi="StobiSerifPro"/>
          <w:sz w:val="20"/>
          <w:szCs w:val="20"/>
          <w:lang w:val="mk-MK"/>
        </w:rPr>
      </w:pPr>
    </w:p>
    <w:p w14:paraId="66A2F31F" w14:textId="77777777" w:rsidR="009F6D5D" w:rsidRDefault="009F6D5D" w:rsidP="009F6D5D">
      <w:pPr>
        <w:rPr>
          <w:rFonts w:ascii="StobiSerifPro" w:hAnsi="StobiSerifPro"/>
          <w:sz w:val="20"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D42DB6" w14:paraId="3AC37BD8" w14:textId="77777777" w:rsidTr="00D42DB6">
        <w:tc>
          <w:tcPr>
            <w:tcW w:w="715" w:type="dxa"/>
          </w:tcPr>
          <w:p w14:paraId="19C08430" w14:textId="3997434B" w:rsidR="00D42DB6" w:rsidRPr="00371C24" w:rsidRDefault="00D42DB6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1.</w:t>
            </w:r>
          </w:p>
        </w:tc>
        <w:tc>
          <w:tcPr>
            <w:tcW w:w="8635" w:type="dxa"/>
          </w:tcPr>
          <w:p w14:paraId="737F2120" w14:textId="5F867EC5" w:rsidR="00D42DB6" w:rsidRPr="00371C24" w:rsidRDefault="00D42DB6" w:rsidP="00D42DB6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proofErr w:type="spellStart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>Кои</w:t>
            </w:r>
            <w:proofErr w:type="spellEnd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>се</w:t>
            </w:r>
            <w:proofErr w:type="spellEnd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>проблемите</w:t>
            </w:r>
            <w:proofErr w:type="spellEnd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>кои</w:t>
            </w:r>
            <w:proofErr w:type="spellEnd"/>
            <w:r w:rsidRPr="00371C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треба да </w:t>
            </w:r>
            <w:r w:rsidR="00051BFD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се </w:t>
            </w: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реш</w:t>
            </w:r>
            <w:r w:rsidR="00051BFD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ат</w:t>
            </w:r>
            <w:r w:rsidR="00CF6EE8"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?</w:t>
            </w:r>
          </w:p>
          <w:p w14:paraId="6D6F4C0E" w14:textId="77777777" w:rsidR="00CF6EE8" w:rsidRPr="00371C24" w:rsidRDefault="00CF6EE8" w:rsidP="00D42DB6">
            <w:pPr>
              <w:rPr>
                <w:rFonts w:asciiTheme="minorHAnsi" w:hAnsiTheme="minorHAnsi"/>
                <w:sz w:val="22"/>
                <w:szCs w:val="22"/>
                <w:lang w:val="mk-MK"/>
              </w:rPr>
            </w:pPr>
          </w:p>
          <w:p w14:paraId="193E7738" w14:textId="696E7707" w:rsidR="004A2C5D" w:rsidRPr="00C84098" w:rsidRDefault="004A2C5D" w:rsidP="00C84098">
            <w:pPr>
              <w:rPr>
                <w:rFonts w:asciiTheme="minorHAnsi" w:hAnsiTheme="minorHAnsi"/>
              </w:rPr>
            </w:pPr>
            <w:proofErr w:type="spellStart"/>
            <w:r w:rsidRPr="00C84098">
              <w:rPr>
                <w:rFonts w:asciiTheme="minorHAnsi" w:hAnsiTheme="minorHAnsi"/>
              </w:rPr>
              <w:t>Опишете</w:t>
            </w:r>
            <w:proofErr w:type="spellEnd"/>
            <w:r w:rsidRPr="00C84098">
              <w:rPr>
                <w:rFonts w:asciiTheme="minorHAnsi" w:hAnsiTheme="minorHAnsi"/>
              </w:rPr>
              <w:t xml:space="preserve"> </w:t>
            </w:r>
            <w:proofErr w:type="spellStart"/>
            <w:r w:rsidRPr="00C84098">
              <w:rPr>
                <w:rFonts w:asciiTheme="minorHAnsi" w:hAnsiTheme="minorHAnsi"/>
              </w:rPr>
              <w:t>ја</w:t>
            </w:r>
            <w:proofErr w:type="spellEnd"/>
            <w:r w:rsidRPr="00C84098">
              <w:rPr>
                <w:rFonts w:asciiTheme="minorHAnsi" w:hAnsiTheme="minorHAnsi"/>
              </w:rPr>
              <w:t xml:space="preserve"> </w:t>
            </w:r>
            <w:proofErr w:type="spellStart"/>
            <w:r w:rsidRPr="00C84098">
              <w:rPr>
                <w:rFonts w:asciiTheme="minorHAnsi" w:hAnsiTheme="minorHAnsi"/>
              </w:rPr>
              <w:t>моменталната</w:t>
            </w:r>
            <w:proofErr w:type="spellEnd"/>
            <w:r w:rsidRPr="00C84098">
              <w:rPr>
                <w:rFonts w:asciiTheme="minorHAnsi" w:hAnsiTheme="minorHAnsi"/>
              </w:rPr>
              <w:t xml:space="preserve"> </w:t>
            </w:r>
            <w:proofErr w:type="spellStart"/>
            <w:r w:rsidRPr="00C84098">
              <w:rPr>
                <w:rFonts w:asciiTheme="minorHAnsi" w:hAnsiTheme="minorHAnsi"/>
              </w:rPr>
              <w:t>состојба</w:t>
            </w:r>
            <w:proofErr w:type="spellEnd"/>
            <w:r w:rsidRPr="00C84098">
              <w:rPr>
                <w:rFonts w:asciiTheme="minorHAnsi" w:hAnsiTheme="minorHAnsi"/>
              </w:rPr>
              <w:t xml:space="preserve"> во областа поврзана со </w:t>
            </w:r>
            <w:r w:rsidR="00051BFD" w:rsidRPr="00C84098">
              <w:rPr>
                <w:rFonts w:asciiTheme="minorHAnsi" w:hAnsiTheme="minorHAnsi"/>
              </w:rPr>
              <w:t>проблемот</w:t>
            </w:r>
            <w:r w:rsidR="00BB73BD" w:rsidRPr="00C84098">
              <w:rPr>
                <w:rFonts w:asciiTheme="minorHAnsi" w:hAnsiTheme="minorHAnsi"/>
              </w:rPr>
              <w:t>;</w:t>
            </w:r>
          </w:p>
          <w:p w14:paraId="63A50D4E" w14:textId="77777777" w:rsidR="00C84098" w:rsidRPr="00767F74" w:rsidRDefault="00C84098" w:rsidP="00C84098">
            <w:pPr>
              <w:spacing w:line="276" w:lineRule="auto"/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eastAsia="Calibri" w:hAnsi="StobiSans Regular" w:cs="Arial"/>
                <w:sz w:val="20"/>
                <w:szCs w:val="20"/>
                <w:lang w:val="mk-MK"/>
              </w:rPr>
              <w:t>Со Законот за пасишта се уредува с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топанисувањето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државна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сопственост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.Проблематката во моментов е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уредена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Законот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за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од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1998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година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кој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меѓувреме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е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изменуван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дополнуван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неколку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пати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.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Имајќи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ги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предвид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искуствата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од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досегашната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примена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Законот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за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пасишта,големината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расположивиот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фонд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од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r w:rsidRPr="00767F74">
              <w:rPr>
                <w:rFonts w:ascii="StobiSans Regular" w:hAnsi="StobiSans Regular" w:cs="Arial"/>
                <w:sz w:val="20"/>
                <w:szCs w:val="20"/>
                <w:lang w:val="en-US"/>
              </w:rPr>
              <w:t>567</w:t>
            </w:r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.000ха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државна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сопственост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,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статусот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како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добро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од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општ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интерес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за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државата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,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промените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останатите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прописи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од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областа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земјоделството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кои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имаа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влијание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врз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начинот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искористување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пасиштата,се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покажа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потреба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од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регулирање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>, односно уредување</w:t>
            </w:r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политиката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стопанисувањето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пасиштатаи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со што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ќе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се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овозможи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правилно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законито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искористување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државна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сопственостсо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со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цел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овозможи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надлежните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органи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,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едноставен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,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целосен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прецизен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увид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податоците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за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состојбата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државна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сопственост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, 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тоа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насока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поефикасно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остварување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целите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земјишната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националната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земјоделска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политика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,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предложените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измени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дополнувања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Законот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за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предвидуваат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усогласени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надлежности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Владата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Република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Северна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Македонија</w:t>
            </w:r>
            <w:proofErr w:type="spellEnd"/>
          </w:p>
          <w:p w14:paraId="2D26B4B9" w14:textId="33D2C067" w:rsidR="00D42DB6" w:rsidRPr="00D07BCF" w:rsidRDefault="00D42DB6" w:rsidP="00D07BCF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D07BCF">
              <w:rPr>
                <w:rFonts w:asciiTheme="minorHAnsi" w:hAnsiTheme="minorHAnsi"/>
              </w:rPr>
              <w:t>Објаснете</w:t>
            </w:r>
            <w:proofErr w:type="spellEnd"/>
            <w:r w:rsidRPr="00D07BCF">
              <w:rPr>
                <w:rFonts w:asciiTheme="minorHAnsi" w:hAnsiTheme="minorHAnsi"/>
              </w:rPr>
              <w:t xml:space="preserve"> </w:t>
            </w:r>
            <w:proofErr w:type="spellStart"/>
            <w:r w:rsidRPr="00D07BCF">
              <w:rPr>
                <w:rFonts w:asciiTheme="minorHAnsi" w:hAnsiTheme="minorHAnsi"/>
              </w:rPr>
              <w:t>г</w:t>
            </w:r>
            <w:r w:rsidR="007E7BF1" w:rsidRPr="00D07BCF">
              <w:rPr>
                <w:rFonts w:asciiTheme="minorHAnsi" w:hAnsiTheme="minorHAnsi"/>
              </w:rPr>
              <w:t>о</w:t>
            </w:r>
            <w:proofErr w:type="spellEnd"/>
            <w:r w:rsidR="007E7BF1" w:rsidRPr="00D07BCF">
              <w:rPr>
                <w:rFonts w:asciiTheme="minorHAnsi" w:hAnsiTheme="minorHAnsi"/>
              </w:rPr>
              <w:t xml:space="preserve"> </w:t>
            </w:r>
            <w:proofErr w:type="spellStart"/>
            <w:r w:rsidR="007E7BF1" w:rsidRPr="00D07BCF">
              <w:rPr>
                <w:rFonts w:asciiTheme="minorHAnsi" w:hAnsiTheme="minorHAnsi"/>
              </w:rPr>
              <w:t>проблемот</w:t>
            </w:r>
            <w:proofErr w:type="spellEnd"/>
            <w:r w:rsidR="007E7BF1" w:rsidRPr="00D07BCF">
              <w:rPr>
                <w:rFonts w:asciiTheme="minorHAnsi" w:hAnsiTheme="minorHAnsi"/>
              </w:rPr>
              <w:t xml:space="preserve"> </w:t>
            </w:r>
            <w:r w:rsidRPr="00D07BCF">
              <w:rPr>
                <w:rFonts w:asciiTheme="minorHAnsi" w:hAnsiTheme="minorHAnsi"/>
              </w:rPr>
              <w:t>и причините поради кои настанал</w:t>
            </w:r>
            <w:r w:rsidR="00BB73BD" w:rsidRPr="00D07BCF">
              <w:rPr>
                <w:rFonts w:asciiTheme="minorHAnsi" w:hAnsiTheme="minorHAnsi"/>
              </w:rPr>
              <w:t>;</w:t>
            </w:r>
          </w:p>
          <w:p w14:paraId="262B3D61" w14:textId="77777777" w:rsidR="00C84098" w:rsidRPr="00767F74" w:rsidRDefault="00C84098" w:rsidP="00C84098">
            <w:pPr>
              <w:spacing w:line="276" w:lineRule="auto"/>
              <w:jc w:val="both"/>
              <w:rPr>
                <w:rFonts w:ascii="StobiSans Regular" w:eastAsia="Calibri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eastAsia="Calibri" w:hAnsi="StobiSans Regular" w:cs="Arial"/>
                <w:sz w:val="20"/>
                <w:szCs w:val="20"/>
                <w:lang w:val="mk-MK"/>
              </w:rPr>
              <w:t>Законот за пасишта, за чие спроведување начелно е надлежно Јавното Претрпијатие за стопанисување со пасишта која во досегашното работење се соочува со големи проблеми од причина што нема детални податоци за државните пасиштата.</w:t>
            </w:r>
          </w:p>
          <w:p w14:paraId="63DE7EE3" w14:textId="77777777" w:rsidR="00C84098" w:rsidRPr="00767F74" w:rsidRDefault="00C84098" w:rsidP="00C84098">
            <w:pPr>
              <w:spacing w:line="276" w:lineRule="auto"/>
              <w:jc w:val="both"/>
              <w:rPr>
                <w:rFonts w:ascii="StobiSans Regular" w:eastAsia="Calibri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eastAsia="Calibri" w:hAnsi="StobiSans Regular" w:cs="Arial"/>
                <w:sz w:val="20"/>
                <w:szCs w:val="20"/>
                <w:lang w:val="mk-MK"/>
              </w:rPr>
              <w:t>Од осамостојувањето на државата не е направена инветаризација на пасиштата, па од тие причи јавното претпријатие нема точни податоци кои се слободни пасишта кои може да се доделат со јавен оглас како што актуелно е реглиррано со законското решение.</w:t>
            </w:r>
          </w:p>
          <w:p w14:paraId="69B6C3B2" w14:textId="77777777" w:rsidR="00C84098" w:rsidRPr="00767F74" w:rsidRDefault="00C84098" w:rsidP="00C84098">
            <w:pPr>
              <w:spacing w:line="276" w:lineRule="auto"/>
              <w:jc w:val="both"/>
              <w:rPr>
                <w:rFonts w:ascii="StobiSans Regular" w:eastAsia="Calibri" w:hAnsi="StobiSans Regular" w:cs="Arial"/>
                <w:sz w:val="20"/>
                <w:szCs w:val="20"/>
                <w:lang w:val="mk-MK"/>
              </w:rPr>
            </w:pP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Министерството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за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земјоделство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,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шумарство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водостопанствои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Јавното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претпријатие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за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како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институци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кои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имаат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надлежност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креирањето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политиките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за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развој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земјоделството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цел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зголемување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придонесот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 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државна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сопственост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севкупниот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развој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земјоделството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како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една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од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носечките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економски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гранки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>.</w:t>
            </w:r>
          </w:p>
          <w:p w14:paraId="099BD83E" w14:textId="77777777" w:rsidR="00D42DB6" w:rsidRPr="00C84098" w:rsidRDefault="00D42DB6" w:rsidP="00C84098">
            <w:pPr>
              <w:rPr>
                <w:rFonts w:asciiTheme="minorHAnsi" w:hAnsiTheme="minorHAnsi"/>
              </w:rPr>
            </w:pPr>
          </w:p>
        </w:tc>
      </w:tr>
      <w:tr w:rsidR="00D42DB6" w14:paraId="736EF97D" w14:textId="77777777" w:rsidTr="00D42DB6">
        <w:tc>
          <w:tcPr>
            <w:tcW w:w="715" w:type="dxa"/>
          </w:tcPr>
          <w:p w14:paraId="7872E595" w14:textId="6EBFD114" w:rsidR="00D42DB6" w:rsidRPr="00371C24" w:rsidRDefault="004B2108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2. </w:t>
            </w:r>
          </w:p>
        </w:tc>
        <w:tc>
          <w:tcPr>
            <w:tcW w:w="8635" w:type="dxa"/>
          </w:tcPr>
          <w:p w14:paraId="76FFF51B" w14:textId="0CD4BF54" w:rsidR="00C84098" w:rsidRPr="00767F74" w:rsidRDefault="00C84098" w:rsidP="00C84098">
            <w:pPr>
              <w:spacing w:after="120"/>
              <w:jc w:val="both"/>
              <w:rPr>
                <w:rFonts w:ascii="StobiSans Regular" w:hAnsi="StobiSans Regular" w:cs="Arial"/>
                <w:sz w:val="20"/>
                <w:szCs w:val="20"/>
              </w:rPr>
            </w:pP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Целта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што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сака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постигне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донесувањето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наизмените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дополнувањата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наовој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закон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е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поцелисходно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порационално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искористување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како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добро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од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општ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интерес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, 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тоа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насока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поефикасно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остварување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целите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земјишната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политикаи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националната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земјоделска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политика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>.</w:t>
            </w:r>
          </w:p>
          <w:p w14:paraId="6ADE7658" w14:textId="731951C6" w:rsidR="002B61CB" w:rsidRPr="00371C24" w:rsidRDefault="00C84098" w:rsidP="00C84098">
            <w:pPr>
              <w:spacing w:after="120"/>
              <w:jc w:val="both"/>
              <w:rPr>
                <w:rFonts w:asciiTheme="minorHAnsi" w:hAnsiTheme="minorHAnsi"/>
              </w:rPr>
            </w:pP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Меѓу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другото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очекува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зголеми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гаранцијата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за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правилна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расределба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,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почитувајќи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ги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начелата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законитост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транспарентност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работата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предложените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решенија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овозможи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стабилен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извор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финансиики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средства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пропишуваат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постаки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за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давање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пасиштата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во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државна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сопственост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користење,кои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спроведливи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и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соодветни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на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моменталните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состојби,што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не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е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случајво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моментов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со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сегашниот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важечки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 xml:space="preserve"> </w:t>
            </w:r>
            <w:proofErr w:type="spellStart"/>
            <w:r w:rsidRPr="00767F74">
              <w:rPr>
                <w:rFonts w:ascii="StobiSans Regular" w:hAnsi="StobiSans Regular" w:cs="Arial"/>
                <w:sz w:val="20"/>
                <w:szCs w:val="20"/>
              </w:rPr>
              <w:t>закон</w:t>
            </w:r>
            <w:proofErr w:type="spellEnd"/>
            <w:r w:rsidRPr="00767F74">
              <w:rPr>
                <w:rFonts w:ascii="StobiSans Regular" w:hAnsi="StobiSans Regular" w:cs="Arial"/>
                <w:sz w:val="20"/>
                <w:szCs w:val="20"/>
              </w:rPr>
              <w:t>.</w:t>
            </w:r>
          </w:p>
        </w:tc>
      </w:tr>
      <w:tr w:rsidR="00D649B1" w14:paraId="317EF3EA" w14:textId="77777777" w:rsidTr="00D42DB6">
        <w:tc>
          <w:tcPr>
            <w:tcW w:w="715" w:type="dxa"/>
            <w:vMerge w:val="restart"/>
          </w:tcPr>
          <w:p w14:paraId="6444E554" w14:textId="2F73C986" w:rsidR="00D649B1" w:rsidRPr="00371C24" w:rsidRDefault="00D649B1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3. </w:t>
            </w:r>
          </w:p>
        </w:tc>
        <w:tc>
          <w:tcPr>
            <w:tcW w:w="8635" w:type="dxa"/>
          </w:tcPr>
          <w:p w14:paraId="468EB237" w14:textId="3F07793A" w:rsidR="000A3757" w:rsidRPr="00371C24" w:rsidRDefault="00D649B1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Кои се можните решенија за постигнување на целта?</w:t>
            </w:r>
          </w:p>
          <w:p w14:paraId="421EC52C" w14:textId="0CCAA946" w:rsidR="00D649B1" w:rsidRPr="00371C24" w:rsidRDefault="00D649B1" w:rsidP="00CB27DE"/>
        </w:tc>
      </w:tr>
      <w:tr w:rsidR="000A3757" w14:paraId="030B7214" w14:textId="77777777" w:rsidTr="00CB27DE">
        <w:tc>
          <w:tcPr>
            <w:tcW w:w="715" w:type="dxa"/>
            <w:vMerge/>
          </w:tcPr>
          <w:p w14:paraId="0A165A75" w14:textId="77777777" w:rsidR="000A3757" w:rsidRPr="00371C24" w:rsidRDefault="000A3757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  <w:shd w:val="clear" w:color="auto" w:fill="auto"/>
          </w:tcPr>
          <w:p w14:paraId="20B4D38E" w14:textId="06C38532" w:rsidR="000A3757" w:rsidRPr="00371C24" w:rsidRDefault="000A3757" w:rsidP="000A3757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Можно решение (опција) 1:</w:t>
            </w: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 „Не прави ништо“</w:t>
            </w:r>
          </w:p>
          <w:p w14:paraId="1FD8F0CB" w14:textId="77777777" w:rsidR="000A3757" w:rsidRPr="00CB27DE" w:rsidRDefault="000A3757" w:rsidP="00CB27DE">
            <w:pPr>
              <w:rPr>
                <w:rFonts w:asciiTheme="minorHAnsi" w:hAnsiTheme="minorHAnsi"/>
              </w:rPr>
            </w:pPr>
          </w:p>
          <w:p w14:paraId="44EBEEE5" w14:textId="77777777" w:rsidR="00C84098" w:rsidRPr="00767F74" w:rsidRDefault="00C84098" w:rsidP="00C84098">
            <w:pPr>
              <w:spacing w:line="276" w:lineRule="auto"/>
              <w:jc w:val="both"/>
              <w:rPr>
                <w:rFonts w:ascii="StobiSans Regular" w:eastAsia="Calibri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eastAsia="Calibri" w:hAnsi="StobiSans Regular" w:cs="Arial"/>
                <w:sz w:val="20"/>
                <w:szCs w:val="20"/>
                <w:lang w:val="mk-MK"/>
              </w:rPr>
              <w:t>Доколку се одбере опцијата „не прави ништо“, ќе продолжат да се зголемуваат проблемите кои и досега се во голем број. Ќе продолжи користењето на пасиштата од корисниците без плаќање на одредениот надомест утврден со закон.</w:t>
            </w:r>
          </w:p>
          <w:p w14:paraId="2A38A381" w14:textId="77777777" w:rsidR="00C84098" w:rsidRPr="00767F74" w:rsidRDefault="00C84098" w:rsidP="00C84098">
            <w:pPr>
              <w:spacing w:line="276" w:lineRule="auto"/>
              <w:jc w:val="both"/>
              <w:rPr>
                <w:rFonts w:ascii="StobiSans Regular" w:eastAsia="Calibri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eastAsia="Calibri" w:hAnsi="StobiSans Regular" w:cs="Arial"/>
                <w:sz w:val="20"/>
                <w:szCs w:val="20"/>
                <w:lang w:val="mk-MK"/>
              </w:rPr>
              <w:t>Ќе се мотивираат уште повеќе нелегалните корисници да продолжат незаконски да ги користат државните пасишта.</w:t>
            </w:r>
          </w:p>
          <w:p w14:paraId="1698E810" w14:textId="5EB84ED2" w:rsidR="00825C89" w:rsidRPr="003B326F" w:rsidRDefault="00C84098" w:rsidP="000C265A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767F74">
              <w:rPr>
                <w:rFonts w:ascii="StobiSans Regular" w:eastAsia="Calibri" w:hAnsi="StobiSans Regular" w:cs="Arial"/>
                <w:sz w:val="20"/>
                <w:szCs w:val="20"/>
                <w:lang w:val="mk-MK"/>
              </w:rPr>
              <w:t xml:space="preserve">Работењето на Јавнот претпријатие ќе биде со загуба, и ќе биде доведено во прашање задржувањето на вработените од причина што не ќе биде во можност претпријатието да исплати плати на своите вработени. </w:t>
            </w:r>
          </w:p>
        </w:tc>
      </w:tr>
      <w:tr w:rsidR="00D649B1" w14:paraId="6C0F35FC" w14:textId="77777777" w:rsidTr="00D42DB6">
        <w:tc>
          <w:tcPr>
            <w:tcW w:w="715" w:type="dxa"/>
            <w:vMerge/>
          </w:tcPr>
          <w:p w14:paraId="7593E2DD" w14:textId="77777777" w:rsidR="00D649B1" w:rsidRPr="00371C24" w:rsidRDefault="00D649B1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</w:tcPr>
          <w:p w14:paraId="4420CB71" w14:textId="75025324" w:rsidR="00C07BA8" w:rsidRDefault="00C07BA8" w:rsidP="00C07BA8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Можно решение (опција) 2:</w:t>
            </w:r>
          </w:p>
          <w:p w14:paraId="1FD27EBC" w14:textId="77777777" w:rsidR="00C84098" w:rsidRPr="00767F74" w:rsidRDefault="00C84098" w:rsidP="00C84098">
            <w:pPr>
              <w:tabs>
                <w:tab w:val="left" w:pos="675"/>
              </w:tabs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>Со донесувањето на законот се дава можност пред се на сточарите, пчеларите и на другите категории на кои што се занимаваат со земјодеска дејност да вршат легано напасување на нивниот добиток, пчели во државните пасишта.</w:t>
            </w:r>
          </w:p>
          <w:p w14:paraId="45731C3D" w14:textId="67035D52" w:rsidR="00D809F7" w:rsidRPr="00D809F7" w:rsidRDefault="00C84098" w:rsidP="000C265A">
            <w:pPr>
              <w:tabs>
                <w:tab w:val="left" w:pos="675"/>
              </w:tabs>
              <w:jc w:val="both"/>
              <w:rPr>
                <w:rFonts w:asciiTheme="minorHAnsi" w:hAnsiTheme="minorHAnsi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>Ќе се даде можност да се зголеми вкупниот сточен фонд во државно ниво.</w:t>
            </w:r>
          </w:p>
        </w:tc>
      </w:tr>
      <w:tr w:rsidR="00D649B1" w14:paraId="2353C37F" w14:textId="77777777" w:rsidTr="00D42DB6">
        <w:tc>
          <w:tcPr>
            <w:tcW w:w="715" w:type="dxa"/>
            <w:vMerge/>
          </w:tcPr>
          <w:p w14:paraId="135A0CA4" w14:textId="77777777" w:rsidR="00D649B1" w:rsidRPr="00371C24" w:rsidRDefault="00D649B1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</w:tcPr>
          <w:p w14:paraId="00A3B497" w14:textId="49CDCF70" w:rsidR="00D649B1" w:rsidRPr="00C84098" w:rsidRDefault="00825A77" w:rsidP="00C84098">
            <w:pPr>
              <w:rPr>
                <w:rFonts w:asciiTheme="minorHAnsi" w:hAnsiTheme="minorHAnsi"/>
              </w:rPr>
            </w:pPr>
            <w:r w:rsidRPr="00C84098">
              <w:rPr>
                <w:rFonts w:asciiTheme="minorHAnsi" w:hAnsiTheme="minorHAnsi"/>
              </w:rPr>
              <w:t xml:space="preserve"> </w:t>
            </w:r>
          </w:p>
        </w:tc>
      </w:tr>
      <w:tr w:rsidR="00893633" w14:paraId="66ACED1C" w14:textId="77777777" w:rsidTr="00D42DB6">
        <w:tc>
          <w:tcPr>
            <w:tcW w:w="715" w:type="dxa"/>
          </w:tcPr>
          <w:p w14:paraId="4305B4AF" w14:textId="25A8E629" w:rsidR="00893633" w:rsidRPr="00371C24" w:rsidRDefault="003A798D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4.</w:t>
            </w:r>
          </w:p>
        </w:tc>
        <w:tc>
          <w:tcPr>
            <w:tcW w:w="8635" w:type="dxa"/>
          </w:tcPr>
          <w:p w14:paraId="4EE7C52E" w14:textId="71C5D750" w:rsidR="00893633" w:rsidRPr="00371C24" w:rsidRDefault="003233B2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Какви можни влијанија ќе бидат предизвикани</w:t>
            </w:r>
            <w:r w:rsidR="006E682F"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 (од секое од можните решенија)</w:t>
            </w:r>
            <w:r w:rsidR="007461B3"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?</w:t>
            </w:r>
          </w:p>
          <w:p w14:paraId="4CF1789D" w14:textId="2C84589E" w:rsidR="00B6173D" w:rsidRPr="00371C24" w:rsidRDefault="00B6173D" w:rsidP="00893633">
            <w:pPr>
              <w:rPr>
                <w:rFonts w:asciiTheme="minorHAnsi" w:hAnsiTheme="minorHAnsi"/>
                <w:sz w:val="22"/>
                <w:szCs w:val="22"/>
                <w:lang w:val="mk-MK"/>
              </w:rPr>
            </w:pPr>
          </w:p>
        </w:tc>
      </w:tr>
      <w:tr w:rsidR="008531FD" w14:paraId="05B8690D" w14:textId="77777777" w:rsidTr="00D42DB6">
        <w:tc>
          <w:tcPr>
            <w:tcW w:w="715" w:type="dxa"/>
          </w:tcPr>
          <w:p w14:paraId="5A872E42" w14:textId="77777777" w:rsidR="008531FD" w:rsidRPr="00371C24" w:rsidRDefault="008531FD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</w:tcPr>
          <w:p w14:paraId="60F39DF8" w14:textId="0F14F7BD" w:rsidR="008531FD" w:rsidRDefault="008531FD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Економски влијанија:</w:t>
            </w:r>
          </w:p>
          <w:p w14:paraId="3270B453" w14:textId="51D1506D" w:rsidR="00C84098" w:rsidRDefault="00C84098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  <w:p w14:paraId="5E5A1C1E" w14:textId="77777777" w:rsidR="00C84098" w:rsidRPr="00767F74" w:rsidRDefault="00C84098" w:rsidP="000C265A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Економски влијанија </w:t>
            </w:r>
          </w:p>
          <w:p w14:paraId="0F0674B8" w14:textId="0059269D" w:rsidR="00AA767C" w:rsidRPr="00CB27DE" w:rsidRDefault="00C84098" w:rsidP="000C265A">
            <w:pPr>
              <w:jc w:val="both"/>
              <w:rPr>
                <w:rFonts w:asciiTheme="minorHAnsi" w:hAnsiTheme="minorHAnsi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>Со предложеното решение се овозможува поголема независност на Јавното претпријатие во поглед на инвентаризација на државните пасишта, стопанисување со државните пасишта, како и доделување на законит начин на на пасиштата на вист</w:t>
            </w:r>
            <w:r w:rsidR="000C265A">
              <w:rPr>
                <w:rFonts w:ascii="StobiSans Regular" w:hAnsi="StobiSans Regular" w:cs="Arial"/>
                <w:sz w:val="20"/>
                <w:szCs w:val="20"/>
                <w:lang w:val="mk-MK"/>
              </w:rPr>
              <w:t>инските земјоделци, сточари итн.</w:t>
            </w:r>
            <w:bookmarkStart w:id="8" w:name="_GoBack"/>
            <w:bookmarkEnd w:id="8"/>
          </w:p>
        </w:tc>
      </w:tr>
      <w:tr w:rsidR="00F82120" w14:paraId="3A11917E" w14:textId="77777777" w:rsidTr="00D42DB6">
        <w:tc>
          <w:tcPr>
            <w:tcW w:w="715" w:type="dxa"/>
          </w:tcPr>
          <w:p w14:paraId="40969325" w14:textId="77777777" w:rsidR="00F82120" w:rsidRPr="00371C24" w:rsidRDefault="00F82120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</w:tcPr>
          <w:p w14:paraId="298EE4A4" w14:textId="616891BA" w:rsidR="00F82120" w:rsidRDefault="00F82120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Фискални влијанија</w:t>
            </w:r>
          </w:p>
          <w:p w14:paraId="6B97CFF3" w14:textId="7418C2B4" w:rsidR="0063144E" w:rsidRPr="00371C24" w:rsidRDefault="000C265A" w:rsidP="000C265A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mk-MK"/>
              </w:rPr>
              <w:t>/</w:t>
            </w:r>
          </w:p>
        </w:tc>
      </w:tr>
      <w:tr w:rsidR="002E70BF" w14:paraId="5683178F" w14:textId="77777777" w:rsidTr="00D42DB6">
        <w:tc>
          <w:tcPr>
            <w:tcW w:w="715" w:type="dxa"/>
          </w:tcPr>
          <w:p w14:paraId="1D65874E" w14:textId="46E33668" w:rsidR="002E70BF" w:rsidRPr="00371C24" w:rsidRDefault="002E70BF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</w:tcPr>
          <w:p w14:paraId="47696C69" w14:textId="40A769DC" w:rsidR="002E70BF" w:rsidRDefault="002E70BF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Социјални влијанија</w:t>
            </w:r>
          </w:p>
          <w:p w14:paraId="5B047ED8" w14:textId="67F24F36" w:rsidR="003E5764" w:rsidRPr="00CB27DE" w:rsidRDefault="000C265A" w:rsidP="000C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/</w:t>
            </w:r>
          </w:p>
        </w:tc>
      </w:tr>
      <w:tr w:rsidR="002E70BF" w14:paraId="48B00078" w14:textId="77777777" w:rsidTr="00D42DB6">
        <w:tc>
          <w:tcPr>
            <w:tcW w:w="715" w:type="dxa"/>
          </w:tcPr>
          <w:p w14:paraId="3C71FCD7" w14:textId="77777777" w:rsidR="002E70BF" w:rsidRPr="00371C24" w:rsidRDefault="002E70BF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</w:tc>
        <w:tc>
          <w:tcPr>
            <w:tcW w:w="8635" w:type="dxa"/>
          </w:tcPr>
          <w:p w14:paraId="47056437" w14:textId="0B29D705" w:rsidR="000C265A" w:rsidRDefault="000C265A" w:rsidP="00893633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Влијанија врз животната средина</w:t>
            </w:r>
          </w:p>
          <w:p w14:paraId="7BFD8A4F" w14:textId="592DA1D3" w:rsidR="003E5764" w:rsidRPr="00CB27DE" w:rsidRDefault="000C265A" w:rsidP="000C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/</w:t>
            </w:r>
          </w:p>
        </w:tc>
      </w:tr>
      <w:tr w:rsidR="003D0D2E" w:rsidRPr="009C3BCB" w14:paraId="2991C01C" w14:textId="77777777" w:rsidTr="00D42DB6">
        <w:tc>
          <w:tcPr>
            <w:tcW w:w="715" w:type="dxa"/>
          </w:tcPr>
          <w:p w14:paraId="36FA476B" w14:textId="5DC0E641" w:rsidR="003D0D2E" w:rsidRPr="00371C24" w:rsidRDefault="00B87A95" w:rsidP="009C3BCB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5.</w:t>
            </w:r>
          </w:p>
        </w:tc>
        <w:tc>
          <w:tcPr>
            <w:tcW w:w="8635" w:type="dxa"/>
          </w:tcPr>
          <w:p w14:paraId="5BDBE4BA" w14:textId="537D4E92" w:rsidR="008F19A7" w:rsidRDefault="00A63ECE" w:rsidP="009C3BCB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BCB"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Кое е препорачаното решение и зошто?</w:t>
            </w:r>
          </w:p>
          <w:p w14:paraId="3A92B760" w14:textId="335CD39B" w:rsidR="003D146E" w:rsidRPr="000C265A" w:rsidRDefault="000C265A" w:rsidP="000C26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Усвојување на предложениот закон од причина што се очекува регулирање во стопанисување со државните пасишта, воведување на ред.</w:t>
            </w:r>
          </w:p>
        </w:tc>
      </w:tr>
      <w:tr w:rsidR="00AB3D83" w14:paraId="5C0F6991" w14:textId="77777777" w:rsidTr="00D42DB6">
        <w:tc>
          <w:tcPr>
            <w:tcW w:w="715" w:type="dxa"/>
          </w:tcPr>
          <w:p w14:paraId="15E8904C" w14:textId="1C883D9D" w:rsidR="00AB3D83" w:rsidRPr="00371C24" w:rsidRDefault="00AB3D83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6.</w:t>
            </w:r>
          </w:p>
        </w:tc>
        <w:tc>
          <w:tcPr>
            <w:tcW w:w="8635" w:type="dxa"/>
          </w:tcPr>
          <w:p w14:paraId="23D88AE5" w14:textId="2687EFF6" w:rsidR="00C84098" w:rsidRPr="00767F74" w:rsidRDefault="00C84098" w:rsidP="00C84098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>Засегнати страни и начин на вклучување</w:t>
            </w:r>
          </w:p>
          <w:p w14:paraId="455540BE" w14:textId="77777777" w:rsidR="00C84098" w:rsidRPr="00767F74" w:rsidRDefault="00C84098" w:rsidP="00C84098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>Во соработка и консултации со одредени институции, со здруженијата на сточари, сдруженија на пчелари во државно ниво ќе се даде можност на јавна дебата и расправа за при донесување за квалитетно и прифатливо законско решение.</w:t>
            </w:r>
          </w:p>
          <w:p w14:paraId="72A192C9" w14:textId="77777777" w:rsidR="00C84098" w:rsidRPr="00767F74" w:rsidRDefault="00C84098" w:rsidP="00C84098">
            <w:pPr>
              <w:tabs>
                <w:tab w:val="left" w:pos="675"/>
              </w:tabs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  <w:p w14:paraId="3B891A16" w14:textId="30CB315B" w:rsidR="00C84098" w:rsidRPr="00767F74" w:rsidRDefault="00C84098" w:rsidP="00C84098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Преглед на добиените и вградените мислења </w:t>
            </w:r>
          </w:p>
          <w:p w14:paraId="15BA9B95" w14:textId="77777777" w:rsidR="00C84098" w:rsidRPr="00767F74" w:rsidRDefault="00C84098" w:rsidP="00C84098">
            <w:pPr>
              <w:tabs>
                <w:tab w:val="left" w:pos="675"/>
              </w:tabs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  <w:p w14:paraId="32EF5196" w14:textId="21CB57AC" w:rsidR="00C84098" w:rsidRPr="00767F74" w:rsidRDefault="00C84098" w:rsidP="00C84098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>Мислењата кои не биле земени предвид и зошто</w:t>
            </w:r>
          </w:p>
          <w:p w14:paraId="15F46690" w14:textId="07C3508B" w:rsidR="00D04D78" w:rsidRPr="00CB27DE" w:rsidRDefault="00D04D78" w:rsidP="00CB27DE">
            <w:pPr>
              <w:rPr>
                <w:rFonts w:asciiTheme="minorHAnsi" w:hAnsiTheme="minorHAnsi"/>
                <w:i/>
              </w:rPr>
            </w:pPr>
          </w:p>
        </w:tc>
      </w:tr>
      <w:tr w:rsidR="00B87A95" w14:paraId="1A101DA7" w14:textId="77777777" w:rsidTr="00D42DB6">
        <w:tc>
          <w:tcPr>
            <w:tcW w:w="715" w:type="dxa"/>
          </w:tcPr>
          <w:p w14:paraId="7CD74751" w14:textId="682EB7BC" w:rsidR="00B87A95" w:rsidRPr="00371C24" w:rsidRDefault="00B87A95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 w:rsidRPr="00371C24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7. </w:t>
            </w:r>
          </w:p>
        </w:tc>
        <w:tc>
          <w:tcPr>
            <w:tcW w:w="8635" w:type="dxa"/>
          </w:tcPr>
          <w:p w14:paraId="56A14577" w14:textId="31451119" w:rsidR="00B87A95" w:rsidRDefault="00F35A21" w:rsidP="006F69C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Кои мерки</w:t>
            </w:r>
            <w:r w:rsidR="007F38DE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 </w:t>
            </w:r>
            <w:r w:rsidR="00B45DF6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и активности </w:t>
            </w:r>
            <w:r w:rsidR="007F38DE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ќ</w:t>
            </w: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е се преземат за да се </w:t>
            </w:r>
            <w:r w:rsidR="00B45DF6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обезбеди доследно </w:t>
            </w: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спроведување на предлог</w:t>
            </w:r>
            <w:r w:rsidR="00946A7C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 решението</w:t>
            </w:r>
            <w:r w:rsidR="007F38DE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?</w:t>
            </w:r>
          </w:p>
          <w:p w14:paraId="69D7E243" w14:textId="199CC862" w:rsidR="00800CF0" w:rsidRPr="007F38DE" w:rsidRDefault="00800CF0" w:rsidP="00C84098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2F0900" w14:paraId="3256ADD3" w14:textId="77777777" w:rsidTr="00D42DB6">
        <w:tc>
          <w:tcPr>
            <w:tcW w:w="715" w:type="dxa"/>
          </w:tcPr>
          <w:p w14:paraId="6F104776" w14:textId="294312F1" w:rsidR="002F0900" w:rsidRPr="00371C24" w:rsidRDefault="002F0900" w:rsidP="009F6D5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lastRenderedPageBreak/>
              <w:t>8.</w:t>
            </w:r>
          </w:p>
        </w:tc>
        <w:tc>
          <w:tcPr>
            <w:tcW w:w="8635" w:type="dxa"/>
          </w:tcPr>
          <w:p w14:paraId="0746DCD0" w14:textId="499CF60E" w:rsidR="002F0900" w:rsidRDefault="002F0900" w:rsidP="006F69C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>Како ќе се следи спроведувањето</w:t>
            </w:r>
            <w:r w:rsidR="002D72A5">
              <w:rPr>
                <w:rFonts w:asciiTheme="minorHAnsi" w:hAnsiTheme="minorHAnsi"/>
                <w:b/>
                <w:sz w:val="22"/>
                <w:szCs w:val="22"/>
                <w:lang w:val="mk-MK"/>
              </w:rPr>
              <w:t xml:space="preserve">? </w:t>
            </w:r>
          </w:p>
          <w:p w14:paraId="1B47A421" w14:textId="07098075" w:rsidR="008B2DA9" w:rsidRDefault="008B2DA9" w:rsidP="006F69CD">
            <w:pPr>
              <w:rPr>
                <w:rFonts w:asciiTheme="minorHAnsi" w:hAnsiTheme="minorHAnsi"/>
                <w:b/>
                <w:sz w:val="22"/>
                <w:szCs w:val="22"/>
                <w:lang w:val="mk-MK"/>
              </w:rPr>
            </w:pPr>
          </w:p>
          <w:p w14:paraId="0CF3CCE7" w14:textId="77777777" w:rsidR="00C84098" w:rsidRPr="00767F74" w:rsidRDefault="00C84098" w:rsidP="00C84098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Начин на следење на спроведувањето </w:t>
            </w:r>
          </w:p>
          <w:p w14:paraId="000868F1" w14:textId="77777777" w:rsidR="00C84098" w:rsidRPr="00767F74" w:rsidRDefault="00C84098" w:rsidP="00C84098">
            <w:pPr>
              <w:tabs>
                <w:tab w:val="left" w:pos="675"/>
              </w:tabs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>Министерството за земјоделство, шумарство и водостопанство ќе биде одговорно за следење на спроведувањето на законските решенија.</w:t>
            </w:r>
          </w:p>
          <w:p w14:paraId="5DAE850F" w14:textId="77777777" w:rsidR="00C84098" w:rsidRPr="00767F74" w:rsidRDefault="00C84098" w:rsidP="00C84098">
            <w:pPr>
              <w:tabs>
                <w:tab w:val="left" w:pos="675"/>
              </w:tabs>
              <w:ind w:left="720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</w:p>
          <w:p w14:paraId="0B3365AF" w14:textId="77777777" w:rsidR="00C84098" w:rsidRPr="00767F74" w:rsidRDefault="00C84098" w:rsidP="00C84098">
            <w:pPr>
              <w:jc w:val="both"/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Евалуација на ефектите од предлогот на закон и рокови </w:t>
            </w:r>
          </w:p>
          <w:p w14:paraId="4DD0B02F" w14:textId="77777777" w:rsidR="00C84098" w:rsidRPr="00767F74" w:rsidRDefault="00C84098" w:rsidP="00C84098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>Евалуацијата на ефектите од предложените решенија ќе се врши врз основа на:</w:t>
            </w:r>
          </w:p>
          <w:p w14:paraId="5A03CB19" w14:textId="77777777" w:rsidR="00C84098" w:rsidRDefault="00C84098" w:rsidP="00C84098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- бројот на катастарски парцели која ќе се инветаризира во регистаро на пасишта </w:t>
            </w:r>
            <w:r>
              <w:rPr>
                <w:rFonts w:ascii="StobiSans Regular" w:hAnsi="StobiSans Regular" w:cs="Arial"/>
                <w:sz w:val="20"/>
                <w:szCs w:val="20"/>
                <w:lang w:val="mk-MK"/>
              </w:rPr>
              <w:t>и</w:t>
            </w:r>
          </w:p>
          <w:p w14:paraId="5E93579F" w14:textId="77777777" w:rsidR="00C84098" w:rsidRPr="00767F74" w:rsidRDefault="00C84098" w:rsidP="00C84098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767F74">
              <w:rPr>
                <w:rFonts w:ascii="StobiSans Regular" w:hAnsi="StobiSans Regular" w:cs="Arial"/>
                <w:sz w:val="20"/>
                <w:szCs w:val="20"/>
                <w:lang w:val="mk-MK"/>
              </w:rPr>
              <w:t>- вкупна површина која ќе се даде под закуп.</w:t>
            </w:r>
          </w:p>
          <w:p w14:paraId="5E926C6E" w14:textId="15FFAF46" w:rsidR="00FD2856" w:rsidRPr="00AE23AD" w:rsidRDefault="00FD2856" w:rsidP="003B326F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14:paraId="1455D6E3" w14:textId="269E9246" w:rsidR="009F6D5D" w:rsidRDefault="009F6D5D" w:rsidP="009F6D5D">
      <w:pPr>
        <w:rPr>
          <w:rFonts w:ascii="StobiSerifPro" w:hAnsi="StobiSerifPro"/>
          <w:sz w:val="20"/>
          <w:szCs w:val="20"/>
          <w:lang w:val="mk-MK"/>
        </w:rPr>
      </w:pPr>
    </w:p>
    <w:sectPr w:rsidR="009F6D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78EE7" w14:textId="77777777" w:rsidR="00C84098" w:rsidRDefault="00C84098" w:rsidP="00F85B44">
      <w:r>
        <w:separator/>
      </w:r>
    </w:p>
  </w:endnote>
  <w:endnote w:type="continuationSeparator" w:id="0">
    <w:p w14:paraId="471A4A57" w14:textId="77777777" w:rsidR="00C84098" w:rsidRDefault="00C84098" w:rsidP="00F8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Pro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073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AE396" w14:textId="5C97C9BF" w:rsidR="00C84098" w:rsidRDefault="00C840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6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3CF8A5" w14:textId="77777777" w:rsidR="00C84098" w:rsidRDefault="00C84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362F1" w14:textId="77777777" w:rsidR="00C84098" w:rsidRDefault="00C84098" w:rsidP="00F85B44">
      <w:r>
        <w:separator/>
      </w:r>
    </w:p>
  </w:footnote>
  <w:footnote w:type="continuationSeparator" w:id="0">
    <w:p w14:paraId="1B5DBD55" w14:textId="77777777" w:rsidR="00C84098" w:rsidRDefault="00C84098" w:rsidP="00F8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385"/>
    <w:multiLevelType w:val="hybridMultilevel"/>
    <w:tmpl w:val="0F46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BB9"/>
    <w:multiLevelType w:val="hybridMultilevel"/>
    <w:tmpl w:val="CD9A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68E3"/>
    <w:multiLevelType w:val="hybridMultilevel"/>
    <w:tmpl w:val="54CC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A5B"/>
    <w:multiLevelType w:val="hybridMultilevel"/>
    <w:tmpl w:val="8B0C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1A74"/>
    <w:multiLevelType w:val="hybridMultilevel"/>
    <w:tmpl w:val="01EE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101B"/>
    <w:multiLevelType w:val="hybridMultilevel"/>
    <w:tmpl w:val="A070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79FC"/>
    <w:multiLevelType w:val="hybridMultilevel"/>
    <w:tmpl w:val="2806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1E7C"/>
    <w:multiLevelType w:val="hybridMultilevel"/>
    <w:tmpl w:val="794615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E72CB"/>
    <w:multiLevelType w:val="hybridMultilevel"/>
    <w:tmpl w:val="32AC58B6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35822"/>
    <w:multiLevelType w:val="hybridMultilevel"/>
    <w:tmpl w:val="B360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055B1"/>
    <w:multiLevelType w:val="hybridMultilevel"/>
    <w:tmpl w:val="70E2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1322E"/>
    <w:multiLevelType w:val="hybridMultilevel"/>
    <w:tmpl w:val="BA5A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81ABC"/>
    <w:multiLevelType w:val="hybridMultilevel"/>
    <w:tmpl w:val="CA16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819C5"/>
    <w:multiLevelType w:val="hybridMultilevel"/>
    <w:tmpl w:val="A0AC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D0F5C"/>
    <w:multiLevelType w:val="hybridMultilevel"/>
    <w:tmpl w:val="A23A12B2"/>
    <w:lvl w:ilvl="0" w:tplc="0D6EB5C4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F0630"/>
    <w:multiLevelType w:val="hybridMultilevel"/>
    <w:tmpl w:val="2D5E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15"/>
  </w:num>
  <w:num w:numId="8">
    <w:abstractNumId w:val="6"/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0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5D"/>
    <w:rsid w:val="000078C6"/>
    <w:rsid w:val="00014B2F"/>
    <w:rsid w:val="0001685F"/>
    <w:rsid w:val="000233CD"/>
    <w:rsid w:val="00027735"/>
    <w:rsid w:val="00036B82"/>
    <w:rsid w:val="00051BFD"/>
    <w:rsid w:val="00051E45"/>
    <w:rsid w:val="0006034A"/>
    <w:rsid w:val="00061C75"/>
    <w:rsid w:val="000739AE"/>
    <w:rsid w:val="00086CE2"/>
    <w:rsid w:val="000A04BF"/>
    <w:rsid w:val="000A3757"/>
    <w:rsid w:val="000B0112"/>
    <w:rsid w:val="000C1FCE"/>
    <w:rsid w:val="000C265A"/>
    <w:rsid w:val="000D511A"/>
    <w:rsid w:val="000E17C7"/>
    <w:rsid w:val="00104608"/>
    <w:rsid w:val="00106115"/>
    <w:rsid w:val="001206DA"/>
    <w:rsid w:val="0012342B"/>
    <w:rsid w:val="00130BCA"/>
    <w:rsid w:val="00134D7D"/>
    <w:rsid w:val="0013630E"/>
    <w:rsid w:val="00143244"/>
    <w:rsid w:val="00144FFD"/>
    <w:rsid w:val="00150EC0"/>
    <w:rsid w:val="00163B28"/>
    <w:rsid w:val="00191ADE"/>
    <w:rsid w:val="001C368A"/>
    <w:rsid w:val="001C57B4"/>
    <w:rsid w:val="00217849"/>
    <w:rsid w:val="0023599F"/>
    <w:rsid w:val="0024255C"/>
    <w:rsid w:val="00253A21"/>
    <w:rsid w:val="002741B7"/>
    <w:rsid w:val="00280A15"/>
    <w:rsid w:val="00284672"/>
    <w:rsid w:val="00287533"/>
    <w:rsid w:val="00296DCD"/>
    <w:rsid w:val="002B61CB"/>
    <w:rsid w:val="002B69FF"/>
    <w:rsid w:val="002C044A"/>
    <w:rsid w:val="002D72A5"/>
    <w:rsid w:val="002E70BF"/>
    <w:rsid w:val="002F0900"/>
    <w:rsid w:val="00303EDA"/>
    <w:rsid w:val="003044D6"/>
    <w:rsid w:val="00307C0E"/>
    <w:rsid w:val="003233B2"/>
    <w:rsid w:val="0032653D"/>
    <w:rsid w:val="00330E58"/>
    <w:rsid w:val="00352A63"/>
    <w:rsid w:val="00365DDA"/>
    <w:rsid w:val="00371C24"/>
    <w:rsid w:val="00375443"/>
    <w:rsid w:val="0038061D"/>
    <w:rsid w:val="003861B7"/>
    <w:rsid w:val="0038674E"/>
    <w:rsid w:val="00387992"/>
    <w:rsid w:val="003A798D"/>
    <w:rsid w:val="003B326F"/>
    <w:rsid w:val="003B69E9"/>
    <w:rsid w:val="003D0D2E"/>
    <w:rsid w:val="003D146E"/>
    <w:rsid w:val="003E0736"/>
    <w:rsid w:val="003E08DF"/>
    <w:rsid w:val="003E5764"/>
    <w:rsid w:val="003F1752"/>
    <w:rsid w:val="003F64EB"/>
    <w:rsid w:val="00404E0A"/>
    <w:rsid w:val="00410CB3"/>
    <w:rsid w:val="00412B3B"/>
    <w:rsid w:val="00423578"/>
    <w:rsid w:val="004241B0"/>
    <w:rsid w:val="004264C8"/>
    <w:rsid w:val="00432635"/>
    <w:rsid w:val="00433882"/>
    <w:rsid w:val="0046039F"/>
    <w:rsid w:val="00470586"/>
    <w:rsid w:val="00473421"/>
    <w:rsid w:val="0048170E"/>
    <w:rsid w:val="0048490F"/>
    <w:rsid w:val="004A2C5D"/>
    <w:rsid w:val="004A537E"/>
    <w:rsid w:val="004B2108"/>
    <w:rsid w:val="004D12FC"/>
    <w:rsid w:val="004D6106"/>
    <w:rsid w:val="004D7C97"/>
    <w:rsid w:val="004D7E00"/>
    <w:rsid w:val="004F29BD"/>
    <w:rsid w:val="004F501E"/>
    <w:rsid w:val="00500DAB"/>
    <w:rsid w:val="005130FA"/>
    <w:rsid w:val="00524585"/>
    <w:rsid w:val="005976A4"/>
    <w:rsid w:val="00614430"/>
    <w:rsid w:val="006156AF"/>
    <w:rsid w:val="00616D07"/>
    <w:rsid w:val="0063144E"/>
    <w:rsid w:val="006403B4"/>
    <w:rsid w:val="0065691A"/>
    <w:rsid w:val="00667D78"/>
    <w:rsid w:val="0067159F"/>
    <w:rsid w:val="00674007"/>
    <w:rsid w:val="0068749F"/>
    <w:rsid w:val="0069126C"/>
    <w:rsid w:val="006C1FF7"/>
    <w:rsid w:val="006E1F9D"/>
    <w:rsid w:val="006E45E7"/>
    <w:rsid w:val="006E590A"/>
    <w:rsid w:val="006E682F"/>
    <w:rsid w:val="006F6511"/>
    <w:rsid w:val="006F69CD"/>
    <w:rsid w:val="00737BF9"/>
    <w:rsid w:val="00740A2F"/>
    <w:rsid w:val="00743E01"/>
    <w:rsid w:val="007461B3"/>
    <w:rsid w:val="00754F0C"/>
    <w:rsid w:val="007712A4"/>
    <w:rsid w:val="007A210F"/>
    <w:rsid w:val="007D67E3"/>
    <w:rsid w:val="007D730F"/>
    <w:rsid w:val="007E7BF1"/>
    <w:rsid w:val="007F38DE"/>
    <w:rsid w:val="00800CF0"/>
    <w:rsid w:val="008059E0"/>
    <w:rsid w:val="00825A77"/>
    <w:rsid w:val="00825C89"/>
    <w:rsid w:val="008531FD"/>
    <w:rsid w:val="008719B8"/>
    <w:rsid w:val="0087219A"/>
    <w:rsid w:val="00872520"/>
    <w:rsid w:val="00877A5B"/>
    <w:rsid w:val="00893633"/>
    <w:rsid w:val="008A3547"/>
    <w:rsid w:val="008B2DA9"/>
    <w:rsid w:val="008B7D0A"/>
    <w:rsid w:val="008C24F6"/>
    <w:rsid w:val="008C4140"/>
    <w:rsid w:val="008C4AF3"/>
    <w:rsid w:val="008E44A4"/>
    <w:rsid w:val="008F19A7"/>
    <w:rsid w:val="008F4159"/>
    <w:rsid w:val="009109CC"/>
    <w:rsid w:val="00920A96"/>
    <w:rsid w:val="009237F6"/>
    <w:rsid w:val="00936A3D"/>
    <w:rsid w:val="009418B6"/>
    <w:rsid w:val="0094683C"/>
    <w:rsid w:val="00946A7C"/>
    <w:rsid w:val="009542C5"/>
    <w:rsid w:val="00960321"/>
    <w:rsid w:val="00961FD5"/>
    <w:rsid w:val="00993B73"/>
    <w:rsid w:val="009A618D"/>
    <w:rsid w:val="009C3BCB"/>
    <w:rsid w:val="009C45E8"/>
    <w:rsid w:val="009D7494"/>
    <w:rsid w:val="009F67F8"/>
    <w:rsid w:val="009F6D5D"/>
    <w:rsid w:val="00A00469"/>
    <w:rsid w:val="00A0314E"/>
    <w:rsid w:val="00A0552E"/>
    <w:rsid w:val="00A06720"/>
    <w:rsid w:val="00A10199"/>
    <w:rsid w:val="00A12FE9"/>
    <w:rsid w:val="00A20D01"/>
    <w:rsid w:val="00A224A4"/>
    <w:rsid w:val="00A41040"/>
    <w:rsid w:val="00A416C8"/>
    <w:rsid w:val="00A471BE"/>
    <w:rsid w:val="00A53DEA"/>
    <w:rsid w:val="00A63ECE"/>
    <w:rsid w:val="00A663E3"/>
    <w:rsid w:val="00A70888"/>
    <w:rsid w:val="00A74D7B"/>
    <w:rsid w:val="00A763C5"/>
    <w:rsid w:val="00A76437"/>
    <w:rsid w:val="00A81099"/>
    <w:rsid w:val="00A86BFC"/>
    <w:rsid w:val="00A94FD6"/>
    <w:rsid w:val="00AA767C"/>
    <w:rsid w:val="00AB3D83"/>
    <w:rsid w:val="00AC26B5"/>
    <w:rsid w:val="00AC58D3"/>
    <w:rsid w:val="00AE23AD"/>
    <w:rsid w:val="00AE73A3"/>
    <w:rsid w:val="00B02AA9"/>
    <w:rsid w:val="00B12346"/>
    <w:rsid w:val="00B20647"/>
    <w:rsid w:val="00B25714"/>
    <w:rsid w:val="00B27653"/>
    <w:rsid w:val="00B36E1B"/>
    <w:rsid w:val="00B45DF6"/>
    <w:rsid w:val="00B50343"/>
    <w:rsid w:val="00B53366"/>
    <w:rsid w:val="00B6173D"/>
    <w:rsid w:val="00B72484"/>
    <w:rsid w:val="00B76208"/>
    <w:rsid w:val="00B822F9"/>
    <w:rsid w:val="00B834D4"/>
    <w:rsid w:val="00B87A95"/>
    <w:rsid w:val="00BB0079"/>
    <w:rsid w:val="00BB73BD"/>
    <w:rsid w:val="00BC0580"/>
    <w:rsid w:val="00BC5752"/>
    <w:rsid w:val="00BE2223"/>
    <w:rsid w:val="00BE5F26"/>
    <w:rsid w:val="00BE66CF"/>
    <w:rsid w:val="00BF069A"/>
    <w:rsid w:val="00BF3E9E"/>
    <w:rsid w:val="00C07BA8"/>
    <w:rsid w:val="00C236A0"/>
    <w:rsid w:val="00C34193"/>
    <w:rsid w:val="00C570CB"/>
    <w:rsid w:val="00C6099F"/>
    <w:rsid w:val="00C730F5"/>
    <w:rsid w:val="00C83CA5"/>
    <w:rsid w:val="00C84098"/>
    <w:rsid w:val="00CA39B3"/>
    <w:rsid w:val="00CB27DE"/>
    <w:rsid w:val="00CC3A71"/>
    <w:rsid w:val="00CC757B"/>
    <w:rsid w:val="00CD65B5"/>
    <w:rsid w:val="00CD7B99"/>
    <w:rsid w:val="00CE37FA"/>
    <w:rsid w:val="00CF3C85"/>
    <w:rsid w:val="00CF4365"/>
    <w:rsid w:val="00CF6EE8"/>
    <w:rsid w:val="00D04D78"/>
    <w:rsid w:val="00D07BCF"/>
    <w:rsid w:val="00D1036B"/>
    <w:rsid w:val="00D1730D"/>
    <w:rsid w:val="00D22C11"/>
    <w:rsid w:val="00D42DB6"/>
    <w:rsid w:val="00D531FB"/>
    <w:rsid w:val="00D6084E"/>
    <w:rsid w:val="00D62A43"/>
    <w:rsid w:val="00D649B1"/>
    <w:rsid w:val="00D66163"/>
    <w:rsid w:val="00D67DDA"/>
    <w:rsid w:val="00D809F7"/>
    <w:rsid w:val="00D85E40"/>
    <w:rsid w:val="00D95B58"/>
    <w:rsid w:val="00D9750C"/>
    <w:rsid w:val="00DA7C41"/>
    <w:rsid w:val="00DB1918"/>
    <w:rsid w:val="00DB3250"/>
    <w:rsid w:val="00DC4324"/>
    <w:rsid w:val="00DD18E7"/>
    <w:rsid w:val="00DD37BD"/>
    <w:rsid w:val="00DE0EAE"/>
    <w:rsid w:val="00DF5C65"/>
    <w:rsid w:val="00DF5F6F"/>
    <w:rsid w:val="00E02465"/>
    <w:rsid w:val="00E046C8"/>
    <w:rsid w:val="00E053EA"/>
    <w:rsid w:val="00E113C5"/>
    <w:rsid w:val="00E14107"/>
    <w:rsid w:val="00E47E20"/>
    <w:rsid w:val="00E66473"/>
    <w:rsid w:val="00E860AF"/>
    <w:rsid w:val="00E9798B"/>
    <w:rsid w:val="00EB4817"/>
    <w:rsid w:val="00ED7CF5"/>
    <w:rsid w:val="00F13831"/>
    <w:rsid w:val="00F21244"/>
    <w:rsid w:val="00F25DAC"/>
    <w:rsid w:val="00F35A21"/>
    <w:rsid w:val="00F45F73"/>
    <w:rsid w:val="00F6062C"/>
    <w:rsid w:val="00F642DC"/>
    <w:rsid w:val="00F82120"/>
    <w:rsid w:val="00F85B44"/>
    <w:rsid w:val="00F87533"/>
    <w:rsid w:val="00F93605"/>
    <w:rsid w:val="00F95BB0"/>
    <w:rsid w:val="00F970AC"/>
    <w:rsid w:val="00FA68FB"/>
    <w:rsid w:val="00FA7744"/>
    <w:rsid w:val="00FB520D"/>
    <w:rsid w:val="00FD2856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BBE8"/>
  <w15:docId w15:val="{7836C908-EFB0-43AB-8531-DB8F9F90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F6D5D"/>
    <w:pPr>
      <w:jc w:val="both"/>
    </w:pPr>
    <w:rPr>
      <w:rFonts w:ascii="Arial" w:hAnsi="Arial" w:cs="Arial"/>
      <w:lang w:val="mk-MK"/>
    </w:rPr>
  </w:style>
  <w:style w:type="character" w:customStyle="1" w:styleId="BodyText3Char">
    <w:name w:val="Body Text 3 Char"/>
    <w:basedOn w:val="DefaultParagraphFont"/>
    <w:link w:val="BodyText3"/>
    <w:rsid w:val="009F6D5D"/>
    <w:rPr>
      <w:rFonts w:ascii="Arial" w:eastAsia="Times New Roman" w:hAnsi="Arial" w:cs="Arial"/>
      <w:sz w:val="24"/>
      <w:szCs w:val="24"/>
      <w:lang w:val="mk-MK"/>
    </w:rPr>
  </w:style>
  <w:style w:type="paragraph" w:styleId="ListParagraph">
    <w:name w:val="List Paragraph"/>
    <w:basedOn w:val="Normal"/>
    <w:uiPriority w:val="34"/>
    <w:qFormat/>
    <w:rsid w:val="009F6D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table" w:styleId="TableGrid">
    <w:name w:val="Table Grid"/>
    <w:basedOn w:val="TableNormal"/>
    <w:uiPriority w:val="39"/>
    <w:rsid w:val="00D4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B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B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3C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F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F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a">
    <w:name w:val="Болд текст"/>
    <w:basedOn w:val="Normal"/>
    <w:link w:val="Char"/>
    <w:autoRedefine/>
    <w:qFormat/>
    <w:rsid w:val="006E45E7"/>
    <w:pPr>
      <w:suppressAutoHyphens/>
      <w:spacing w:after="120"/>
    </w:pPr>
    <w:rPr>
      <w:rFonts w:ascii="Arial" w:hAnsi="Arial" w:cs="Arial"/>
      <w:color w:val="0E7568"/>
      <w:sz w:val="22"/>
      <w:szCs w:val="22"/>
      <w:lang w:val="sq-AL" w:eastAsia="en-GB"/>
    </w:rPr>
  </w:style>
  <w:style w:type="character" w:customStyle="1" w:styleId="Char">
    <w:name w:val="Болд текст Char"/>
    <w:basedOn w:val="DefaultParagraphFont"/>
    <w:link w:val="a"/>
    <w:rsid w:val="006E45E7"/>
    <w:rPr>
      <w:rFonts w:ascii="Arial" w:eastAsia="Times New Roman" w:hAnsi="Arial" w:cs="Arial"/>
      <w:color w:val="0E7568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6DE9-AFA9-456D-B578-7ACA266F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Феми Исен</cp:lastModifiedBy>
  <cp:revision>45</cp:revision>
  <cp:lastPrinted>2021-03-22T09:46:00Z</cp:lastPrinted>
  <dcterms:created xsi:type="dcterms:W3CDTF">2021-03-22T07:14:00Z</dcterms:created>
  <dcterms:modified xsi:type="dcterms:W3CDTF">2021-06-11T19:42:00Z</dcterms:modified>
</cp:coreProperties>
</file>