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8C" w:rsidRPr="00F04C1B" w:rsidRDefault="00DE198C" w:rsidP="00676D4B">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F04C1B">
        <w:rPr>
          <w:rFonts w:ascii="StobiSerif Regular" w:eastAsia="Times New Roman" w:hAnsi="StobiSerif Regular" w:cs="Times New Roman"/>
          <w:b/>
          <w:caps/>
          <w:kern w:val="36"/>
        </w:rPr>
        <w:t>ЗАКОН ЗА ИНТЕРОПЕРАБИЛНОСТ ВО ЖЕЛЕЗНИЧКИОТ СИСТЕМ</w:t>
      </w:r>
    </w:p>
    <w:p w:rsidR="00DE198C" w:rsidRPr="00F04C1B" w:rsidRDefault="00DE198C" w:rsidP="00676D4B">
      <w:pPr>
        <w:spacing w:before="360" w:after="360" w:line="240" w:lineRule="auto"/>
        <w:ind w:left="360" w:right="360"/>
        <w:jc w:val="center"/>
        <w:textAlignment w:val="center"/>
        <w:rPr>
          <w:rFonts w:ascii="StobiSerif Regular" w:eastAsia="Times New Roman" w:hAnsi="StobiSerif Regular" w:cs="Times New Roman"/>
          <w:b/>
        </w:rPr>
      </w:pPr>
      <w:r w:rsidRPr="00F04C1B">
        <w:rPr>
          <w:rFonts w:ascii="StobiSerif Regular" w:eastAsia="Times New Roman" w:hAnsi="StobiSerif Regular" w:cs="Times New Roman"/>
          <w:b/>
        </w:rPr>
        <w:t>(„Службен весник на Република Маке</w:t>
      </w:r>
      <w:r w:rsidR="008616AF" w:rsidRPr="00F04C1B">
        <w:rPr>
          <w:rFonts w:ascii="StobiSerif Regular" w:eastAsia="Times New Roman" w:hAnsi="StobiSerif Regular" w:cs="Times New Roman"/>
          <w:b/>
        </w:rPr>
        <w:t>донија“ бр. 17/2011 и 163/2013)</w:t>
      </w:r>
    </w:p>
    <w:p w:rsidR="008616AF" w:rsidRPr="00F04C1B" w:rsidRDefault="008616AF" w:rsidP="00676D4B">
      <w:pPr>
        <w:spacing w:before="360" w:after="360" w:line="240" w:lineRule="auto"/>
        <w:ind w:left="360" w:right="360"/>
        <w:jc w:val="center"/>
        <w:textAlignment w:val="center"/>
        <w:rPr>
          <w:rFonts w:ascii="StobiSerif Regular" w:eastAsia="Times New Roman" w:hAnsi="StobiSerif Regular" w:cs="Arial"/>
          <w:b/>
          <w:lang w:val="mk-MK"/>
        </w:rPr>
      </w:pPr>
      <w:r w:rsidRPr="00F04C1B">
        <w:rPr>
          <w:rFonts w:ascii="StobiSerif Regular" w:eastAsia="Times New Roman" w:hAnsi="StobiSerif Regular" w:cs="Arial"/>
          <w:b/>
        </w:rPr>
        <w:t xml:space="preserve">КОНСОЛИДИРАН ТЕКСТ – </w:t>
      </w:r>
      <w:r w:rsidRPr="00F04C1B">
        <w:rPr>
          <w:rFonts w:ascii="StobiSerif Regular" w:eastAsia="Times New Roman" w:hAnsi="StobiSerif Regular" w:cs="Arial"/>
          <w:b/>
          <w:lang w:val="mk-MK"/>
        </w:rPr>
        <w:t>неофицијална верзија</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I. ОПШТИ ОДРЕДБИ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Предмет на уредување</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Со овој закон се пропишуваат условите за постигнување на интероперабилност на железничкиот систем во Република Македонија, што се однесуваат на проектирањето, изградбата, реконструкцијата, ремонтот, пуштањето во употреба, функционирањето и одржувањето на деловите на железничкиот систем, како и на професионалните квалификации, здравствените и сигурносните услови на персоналот вклучен во функционирање и одржување на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Интероперабилноста на железничкиот систем се постигнува согласно со одредбите од овој закон и одредбите од Законот за сигурност во железничкиот систем.</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Цел</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Целта на овој закон е постигнување на оптимално ниво на техничко усогласување со што се овозможува: </w:t>
      </w:r>
      <w:r w:rsidRPr="00676D4B">
        <w:rPr>
          <w:rFonts w:ascii="StobiSerif Regular" w:eastAsia="Times New Roman" w:hAnsi="StobiSerif Regular" w:cs="Times New Roman"/>
        </w:rPr>
        <w:br/>
        <w:t>а) олеснување, подобрување и развој на меѓународниот железнички сообраќај во Република Македонија и со трети земји; </w:t>
      </w:r>
      <w:r w:rsidRPr="00676D4B">
        <w:rPr>
          <w:rFonts w:ascii="StobiSerif Regular" w:eastAsia="Times New Roman" w:hAnsi="StobiSerif Regular" w:cs="Times New Roman"/>
        </w:rPr>
        <w:br/>
        <w:t>б) придонесува за прогресивното креирање на внатрешниот пазар за опрема и услуги за изградба, реконструкција, ремонт и функционирање на железничкиот систем во Република Македонија и </w:t>
      </w:r>
      <w:r w:rsidRPr="00676D4B">
        <w:rPr>
          <w:rFonts w:ascii="StobiSerif Regular" w:eastAsia="Times New Roman" w:hAnsi="StobiSerif Regular" w:cs="Times New Roman"/>
        </w:rPr>
        <w:br/>
        <w:t>в) придонесува за интероперабилност на железничкиот систем со соседните и трети земји.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Опсег</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lastRenderedPageBreak/>
        <w:t>Одредбите на овој закон не се однесуваат на: </w:t>
      </w:r>
      <w:r w:rsidRPr="00676D4B">
        <w:rPr>
          <w:rFonts w:ascii="StobiSerif Regular" w:eastAsia="Times New Roman" w:hAnsi="StobiSerif Regular" w:cs="Times New Roman"/>
        </w:rPr>
        <w:br/>
        <w:t>а) подземните железници, трамвајските линии и други лесни железнички системи; </w:t>
      </w:r>
      <w:r w:rsidRPr="00676D4B">
        <w:rPr>
          <w:rFonts w:ascii="StobiSerif Regular" w:eastAsia="Times New Roman" w:hAnsi="StobiSerif Regular" w:cs="Times New Roman"/>
        </w:rPr>
        <w:br/>
        <w:t>б) мрежите што се функционално одделени од останатиот железнички систем и  наменети само за вршење на локални, урбани и приградски патнички услуги, како и  железнички превозници кои работат само на овие мрежи; </w:t>
      </w:r>
      <w:r w:rsidRPr="00676D4B">
        <w:rPr>
          <w:rFonts w:ascii="StobiSerif Regular" w:eastAsia="Times New Roman" w:hAnsi="StobiSerif Regular" w:cs="Times New Roman"/>
        </w:rPr>
        <w:br/>
        <w:t>в) железничката инфраструктура во приватна сопственост и возила што се користат само на оваа инфраструктура што ја користи само сопственикот за свои активности поврзани со превозот на стоки и </w:t>
      </w:r>
      <w:r w:rsidRPr="00676D4B">
        <w:rPr>
          <w:rFonts w:ascii="StobiSerif Regular" w:eastAsia="Times New Roman" w:hAnsi="StobiSerif Regular" w:cs="Times New Roman"/>
        </w:rPr>
        <w:br/>
        <w:t>г) инфраструктурата и возилата резервирани само за локална, историска или туристичка употреба.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Дефиниции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Одделни изрази употребени во овој закон го имаат следново значење: </w:t>
      </w:r>
      <w:r w:rsidRPr="00676D4B">
        <w:rPr>
          <w:rFonts w:ascii="StobiSerif Regular" w:eastAsia="Times New Roman" w:hAnsi="StobiSerif Regular" w:cs="Times New Roman"/>
        </w:rPr>
        <w:br/>
        <w:t>1. „Железнички систем" е систем составен од железнички инфраструктури кои се состојат од железнички пруги, објекти и инсталации на железничкиот систем, како и железнички возила од сите категории и потекло кои се движат по таа инфраструктура; </w:t>
      </w:r>
      <w:r w:rsidRPr="00676D4B">
        <w:rPr>
          <w:rFonts w:ascii="StobiSerif Regular" w:eastAsia="Times New Roman" w:hAnsi="StobiSerif Regular" w:cs="Times New Roman"/>
        </w:rPr>
        <w:br/>
        <w:t>2. „Интероперабилност" е способност на железничкиот систем да овозможи сигурен и непрекинат сообраќај на возови што ги исполнуваат потребните нивоа на функционирање на железничките пруги. Оваа способност зависи од сите регулаторни, технички и оперативни услови што треба да се исполнат за да се обезбедат основните барања; </w:t>
      </w:r>
      <w:r w:rsidRPr="00676D4B">
        <w:rPr>
          <w:rFonts w:ascii="StobiSerif Regular" w:eastAsia="Times New Roman" w:hAnsi="StobiSerif Regular" w:cs="Times New Roman"/>
        </w:rPr>
        <w:br/>
        <w:t>3. „Железничко возило" е возило наменето за движење на сопствени тркала по железнички шини, со или без влечење. Возилото се состои од еден или повеќе структурни и функционални потсистеми или делови на вакви потсистеми; </w:t>
      </w:r>
      <w:r w:rsidRPr="00676D4B">
        <w:rPr>
          <w:rFonts w:ascii="StobiSerif Regular" w:eastAsia="Times New Roman" w:hAnsi="StobiSerif Regular" w:cs="Times New Roman"/>
        </w:rPr>
        <w:br/>
        <w:t>4. „Железничка мрежа" е севкупната железничка инфраструктура со која управува управителот на инфраструктурата (шини, станици, терминали и сите видови на фиксна опрема), потребна за обезбедување сигурно и континуирано функционирање на железничкиот систем; </w:t>
      </w:r>
      <w:r w:rsidRPr="00676D4B">
        <w:rPr>
          <w:rFonts w:ascii="StobiSerif Regular" w:eastAsia="Times New Roman" w:hAnsi="StobiSerif Regular" w:cs="Times New Roman"/>
        </w:rPr>
        <w:br/>
        <w:t>5. „Потсистем" е поделба на железничкиот систем, за кој треба да се утврдат основни барања и кој може да биде структурен или функционален; </w:t>
      </w:r>
      <w:r w:rsidRPr="00676D4B">
        <w:rPr>
          <w:rFonts w:ascii="StobiSerif Regular" w:eastAsia="Times New Roman" w:hAnsi="StobiSerif Regular" w:cs="Times New Roman"/>
        </w:rPr>
        <w:br/>
        <w:t>6. „Составни делови на интероперабилност" е секоја основна компонента, група на компоненти, потсклоп или комплетен склоп на опрема вграден или наменет за вградување во потсистем, од кој директно или индиректно зависи интероперабилноста на железничкиот систем, кои можат да бидат материјални, како и нематеријални средства, како на пример софтверски апликации; </w:t>
      </w:r>
      <w:r w:rsidRPr="00676D4B">
        <w:rPr>
          <w:rFonts w:ascii="StobiSerif Regular" w:eastAsia="Times New Roman" w:hAnsi="StobiSerif Regular" w:cs="Times New Roman"/>
        </w:rPr>
        <w:br/>
        <w:t>7. „Основни барања" се сите барања што треба да ги исполнува железничкиот систем, потсистемите и составните делови на интероперабилност, вклучително и меѓусебното поврзување меѓу потсистемите; </w:t>
      </w:r>
      <w:r w:rsidRPr="00676D4B">
        <w:rPr>
          <w:rFonts w:ascii="StobiSerif Regular" w:eastAsia="Times New Roman" w:hAnsi="StobiSerif Regular" w:cs="Times New Roman"/>
        </w:rPr>
        <w:br/>
        <w:t>8. „Европска спецификација" е заедничка техничка спецификација, Европско техничко одобрување или национален стандард за применување на Европски стандард; </w:t>
      </w:r>
      <w:r w:rsidRPr="00676D4B">
        <w:rPr>
          <w:rFonts w:ascii="StobiSerif Regular" w:eastAsia="Times New Roman" w:hAnsi="StobiSerif Regular" w:cs="Times New Roman"/>
        </w:rPr>
        <w:br/>
        <w:t>9. „Техничка спецификација за интероперабилност" е технички пропис со кој се пропишани основните барања кои треба да ги исполнува соодветен железнички систем, потсистем или дел од потсистем за да се обезбеди интероперабилност; </w:t>
      </w:r>
      <w:r w:rsidRPr="00676D4B">
        <w:rPr>
          <w:rFonts w:ascii="StobiSerif Regular" w:eastAsia="Times New Roman" w:hAnsi="StobiSerif Regular" w:cs="Times New Roman"/>
        </w:rPr>
        <w:br/>
        <w:t>10. „Овластено тело" е правно лице одговорно за оцена на сообразноста или  соодветност за употреба на составните делови на интероперабилност или за оценување на „ЕС" постапка за верификација на потсистемите; </w:t>
      </w:r>
      <w:r w:rsidRPr="00676D4B">
        <w:rPr>
          <w:rFonts w:ascii="StobiSerif Regular" w:eastAsia="Times New Roman" w:hAnsi="StobiSerif Regular" w:cs="Times New Roman"/>
        </w:rPr>
        <w:br/>
        <w:t>11. „Основни параметри" се регулаторни, технички или оперативни услови значајни за интероперабилноста и се определени во релевантните технички спецификации за интероперабилност; </w:t>
      </w:r>
      <w:r w:rsidRPr="00676D4B">
        <w:rPr>
          <w:rFonts w:ascii="StobiSerif Regular" w:eastAsia="Times New Roman" w:hAnsi="StobiSerif Regular" w:cs="Times New Roman"/>
        </w:rPr>
        <w:br/>
        <w:t>12. „Посебен случај" е дел од железничкиот систем за кој се потребни посебни одредби во техничките спецификации за интероперабилност, привремени или конечни, заради географски, топографски или урбани еколошки ограничувања, или ограничувања кои влијаат врз компатибилноста на постојниот систем. Тука спаѓаат, особено, железничките пруги и мрежи, изолирани од останатиот дел на железничкиот систем, ограничување на оптоварување и ширина на колосек или просторот меѓу шините и возилата строго наменети за локална, регионална или историска употреба, како и возила што потекнуваат или се предодредени за трети земји; </w:t>
      </w:r>
      <w:r w:rsidRPr="00676D4B">
        <w:rPr>
          <w:rFonts w:ascii="StobiSerif Regular" w:eastAsia="Times New Roman" w:hAnsi="StobiSerif Regular" w:cs="Times New Roman"/>
        </w:rPr>
        <w:br/>
        <w:t>13. „Реконструкција" е поголема измена на потсистем или дел од потсистем, со кој се подобрува, односно менува функционирањето на потсистемот; </w:t>
      </w:r>
      <w:r w:rsidRPr="00676D4B">
        <w:rPr>
          <w:rFonts w:ascii="StobiSerif Regular" w:eastAsia="Times New Roman" w:hAnsi="StobiSerif Regular" w:cs="Times New Roman"/>
        </w:rPr>
        <w:br/>
        <w:t>14. „Ремонт" е поголемо дополнување на потсистем или дел од потсистем со кои не се менува неговото севкупно функционирање; </w:t>
      </w:r>
      <w:r w:rsidRPr="00676D4B">
        <w:rPr>
          <w:rFonts w:ascii="StobiSerif Regular" w:eastAsia="Times New Roman" w:hAnsi="StobiSerif Regular" w:cs="Times New Roman"/>
        </w:rPr>
        <w:br/>
        <w:t>15. „Постоечки железнички систем" е структурата составена од пруги и фиксни инсталации на постојниот железнички систем, како и возилата од сите категории и  потекло кои се движат по таа инфраструктура; </w:t>
      </w:r>
      <w:r w:rsidRPr="00676D4B">
        <w:rPr>
          <w:rFonts w:ascii="StobiSerif Regular" w:eastAsia="Times New Roman" w:hAnsi="StobiSerif Regular" w:cs="Times New Roman"/>
        </w:rPr>
        <w:br/>
        <w:t>16. „Замена во рамките на одржувањето" е замена на составните делови со делови што имаат иста функција и оперативност во рамките на тековно или инвестиционо одржување; </w:t>
      </w:r>
      <w:r w:rsidRPr="00676D4B">
        <w:rPr>
          <w:rFonts w:ascii="StobiSerif Regular" w:eastAsia="Times New Roman" w:hAnsi="StobiSerif Regular" w:cs="Times New Roman"/>
        </w:rPr>
        <w:br/>
        <w:t>17. „Пуштање во употреба" се активности со кои потсистем или возило се пушта во употреба согласно со проектната документација; </w:t>
      </w:r>
      <w:r w:rsidRPr="00676D4B">
        <w:rPr>
          <w:rFonts w:ascii="StobiSerif Regular" w:eastAsia="Times New Roman" w:hAnsi="StobiSerif Regular" w:cs="Times New Roman"/>
        </w:rPr>
        <w:br/>
        <w:t>18. „Договорен субјект" е јавно или приватно правно лице што нарачува проектирање и/или изградба, ремонт или реконструкција на потсистем, кое може да биде железнички превозник, управител на инфраструктура или имател, или носител на концесија кој е одговорен за извршување на проектот; </w:t>
      </w:r>
      <w:r w:rsidRPr="00676D4B">
        <w:rPr>
          <w:rFonts w:ascii="StobiSerif Regular" w:eastAsia="Times New Roman" w:hAnsi="StobiSerif Regular" w:cs="Times New Roman"/>
        </w:rPr>
        <w:br/>
        <w:t>19. „Имател" е правно лице кое е сопственик или корисник на возило и е регистриран во Националниот регистар за железнички возила; </w:t>
      </w:r>
      <w:r w:rsidRPr="00676D4B">
        <w:rPr>
          <w:rFonts w:ascii="StobiSerif Regular" w:eastAsia="Times New Roman" w:hAnsi="StobiSerif Regular" w:cs="Times New Roman"/>
        </w:rPr>
        <w:br/>
        <w:t>20. „Проект во напредна фаза на развој" е проект чија фаза на планирање/изградба достигнала ниво кога не е прифатлива промена на техничките спецификации. Оваа пречка може да биде правна, договорна, економска, финансиска, социјална или еколошка и мора да биде докажана; </w:t>
      </w:r>
      <w:r w:rsidRPr="00676D4B">
        <w:rPr>
          <w:rFonts w:ascii="StobiSerif Regular" w:eastAsia="Times New Roman" w:hAnsi="StobiSerif Regular" w:cs="Times New Roman"/>
        </w:rPr>
        <w:br/>
        <w:t>21. „Хармонизиран стандард" е европски стандарди донесен од страна на европските тела за стандардизација наведени во списокот во Анексот I кон Директивата 98/34/ЕЗ на Европскиот парламент; </w:t>
      </w:r>
      <w:r w:rsidRPr="00676D4B">
        <w:rPr>
          <w:rFonts w:ascii="StobiSerif Regular" w:eastAsia="Times New Roman" w:hAnsi="StobiSerif Regular" w:cs="Times New Roman"/>
        </w:rPr>
        <w:br/>
        <w:t>22. „Орган за сигурност" е Управата за сигурност во железничкиот систем, како орган во состав на Министерството за транспорт и врски на која и се доверени задачите поврзани со сигурноста на железницата во согласност со закон за да се обезбеди унифициран сигурносен режим за специјализирани преку гранични инфраструктури; </w:t>
      </w:r>
      <w:r w:rsidRPr="00676D4B">
        <w:rPr>
          <w:rFonts w:ascii="StobiSerif Regular" w:eastAsia="Times New Roman" w:hAnsi="StobiSerif Regular" w:cs="Times New Roman"/>
        </w:rPr>
        <w:br/>
        <w:t>23. „Тип" е тип на возило со кој се дефинирани основните проектни карактеристики на возилото одобрени со единствена потврда за испитување на типот; </w:t>
      </w:r>
      <w:r w:rsidRPr="00676D4B">
        <w:rPr>
          <w:rFonts w:ascii="StobiSerif Regular" w:eastAsia="Times New Roman" w:hAnsi="StobiSerif Regular" w:cs="Times New Roman"/>
        </w:rPr>
        <w:br/>
        <w:t>24. „Серија" е број на идентични возила од проектиран тип и </w:t>
      </w:r>
      <w:r w:rsidRPr="00676D4B">
        <w:rPr>
          <w:rFonts w:ascii="StobiSerif Regular" w:eastAsia="Times New Roman" w:hAnsi="StobiSerif Regular" w:cs="Times New Roman"/>
        </w:rPr>
        <w:br/>
        <w:t>25. „Субјект задолжен за одржување" е правно лице задолжено за одржување на возило и регистрирано за истото во Националниот регистар за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5</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Во постапката при вршење на инспекциски надзор ќе се применуваат одредбите на Законот за инспекциски надзор, доколку со овој закон поинаку не е уредено.</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II. ЖЕЛЕЗНИЧКИ СИСТЕМ</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Потсистеми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6</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Железничкиот систем во Република Македонија го сочинуваат структурен и функционален потсистем.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Структурниот потсистем ги опфаќа следниве области: </w:t>
      </w:r>
      <w:r w:rsidRPr="00676D4B">
        <w:rPr>
          <w:rFonts w:ascii="StobiSerif Regular" w:eastAsia="Times New Roman" w:hAnsi="StobiSerif Regular" w:cs="Times New Roman"/>
        </w:rPr>
        <w:br/>
        <w:t>- железничка инфраструктура, </w:t>
      </w:r>
      <w:r w:rsidRPr="00676D4B">
        <w:rPr>
          <w:rFonts w:ascii="StobiSerif Regular" w:eastAsia="Times New Roman" w:hAnsi="StobiSerif Regular" w:cs="Times New Roman"/>
        </w:rPr>
        <w:br/>
        <w:t>- електроенергија, </w:t>
      </w:r>
      <w:r w:rsidRPr="00676D4B">
        <w:rPr>
          <w:rFonts w:ascii="StobiSerif Regular" w:eastAsia="Times New Roman" w:hAnsi="StobiSerif Regular" w:cs="Times New Roman"/>
        </w:rPr>
        <w:br/>
        <w:t>- сообраќајно регулирачки и сигнално сигурносен и </w:t>
      </w:r>
      <w:r w:rsidRPr="00676D4B">
        <w:rPr>
          <w:rFonts w:ascii="StobiSerif Regular" w:eastAsia="Times New Roman" w:hAnsi="StobiSerif Regular" w:cs="Times New Roman"/>
        </w:rPr>
        <w:br/>
        <w:t>- железнички возила.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Функционалниот потсистем ги опфаќа следниве области: </w:t>
      </w:r>
      <w:r w:rsidRPr="00676D4B">
        <w:rPr>
          <w:rFonts w:ascii="StobiSerif Regular" w:eastAsia="Times New Roman" w:hAnsi="StobiSerif Regular" w:cs="Times New Roman"/>
        </w:rPr>
        <w:br/>
        <w:t>- организирање и управување со сообраќајот, </w:t>
      </w:r>
      <w:r w:rsidRPr="00676D4B">
        <w:rPr>
          <w:rFonts w:ascii="StobiSerif Regular" w:eastAsia="Times New Roman" w:hAnsi="StobiSerif Regular" w:cs="Times New Roman"/>
        </w:rPr>
        <w:br/>
        <w:t>- одржување и </w:t>
      </w:r>
      <w:r w:rsidRPr="00676D4B">
        <w:rPr>
          <w:rFonts w:ascii="StobiSerif Regular" w:eastAsia="Times New Roman" w:hAnsi="StobiSerif Regular" w:cs="Times New Roman"/>
        </w:rPr>
        <w:br/>
        <w:t>- телематски апликации за патнички и товарен превоз.</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Составните делови на структурниот и функционалниот потсистем ги пропишува министерот за транспорт и врски.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Компатибилност на железничкиот систем</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7</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Потсистемите, елементите на интероперабилноста, меѓусебните поврзувања на потсистемите, постапките, условите за целосна компатибилност на железничкиот систем, потребни за постигнување на интероперабилноста се уредени со овој закон, доколку со друг закон поинаку не е уредено.</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Основни барања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8</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Железничкиот систем, потсистемите и составните делови на интероперабилност, вклучувајќи го и меѓусебното поврзување на потсистемите треба да исполнуваат соодветни основни барања, кои можат да бидат општи и специфични за секој поединечен потсистем.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Основните барања од ставот (1) на овој член ги пропишува министерот за транспорт и врски.</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III. ТЕХНИЧКИ СПЕЦИФИКАЦИИ ЗА ИНТЕРОПЕРАБИЛНОСТ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Содржина на техничките спецификации за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9</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Секој потсистем може да е опфатен со една или повеќе технички спецификации. Една техничка спецификација може да опфаќа неколку потсистеми.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При пуштање во употреба на нов потсистем, ремонт или реконструкција на потсистемот, тој треба да биде усогласен со соодветна техничка спецификација за интероперабилност (во натамошниот текст: техничка спецификација).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Техничката спецификација опфаќа: </w:t>
      </w:r>
      <w:r w:rsidRPr="00676D4B">
        <w:rPr>
          <w:rFonts w:ascii="StobiSerif Regular" w:eastAsia="Times New Roman" w:hAnsi="StobiSerif Regular" w:cs="Times New Roman"/>
        </w:rPr>
        <w:br/>
        <w:t>а) обем за кој е наменета во однос на мрежата или возилата, како и за потсистемите или дел од потсистемите наведени во членот 6 од овој закон; </w:t>
      </w:r>
      <w:r w:rsidRPr="00676D4B">
        <w:rPr>
          <w:rFonts w:ascii="StobiSerif Regular" w:eastAsia="Times New Roman" w:hAnsi="StobiSerif Regular" w:cs="Times New Roman"/>
        </w:rPr>
        <w:br/>
        <w:t>б) основни барања за секој поединечен потсистем и меѓусебното поврзување на потсистемот со другите потсистеми; </w:t>
      </w:r>
      <w:r w:rsidRPr="00676D4B">
        <w:rPr>
          <w:rFonts w:ascii="StobiSerif Regular" w:eastAsia="Times New Roman" w:hAnsi="StobiSerif Regular" w:cs="Times New Roman"/>
        </w:rPr>
        <w:br/>
        <w:t>в) функционални и технички карактеристики кои треба да ги исполни потсистемот и неговото поврзување со други потсистеми; </w:t>
      </w:r>
      <w:r w:rsidRPr="00676D4B">
        <w:rPr>
          <w:rFonts w:ascii="StobiSerif Regular" w:eastAsia="Times New Roman" w:hAnsi="StobiSerif Regular" w:cs="Times New Roman"/>
        </w:rPr>
        <w:br/>
        <w:t>г) составни делови на интероперабилност и меѓусебното поврзување на потсистемот што треба да се опфатат со Европските спецификации, вклучувајќи ги и националните стандарди за примена на Европските стандарди, потребни за постигнување на интероперабилност на железничкиот систем; </w:t>
      </w:r>
      <w:r w:rsidRPr="00676D4B">
        <w:rPr>
          <w:rFonts w:ascii="StobiSerif Regular" w:eastAsia="Times New Roman" w:hAnsi="StobiSerif Regular" w:cs="Times New Roman"/>
        </w:rPr>
        <w:br/>
        <w:t>д) постапки што треба да се применат за оцена на сообразност или соодветност за користење на составните делови на интероперабилност, односно „ЕС" верификација на потсистемите; </w:t>
      </w:r>
      <w:r w:rsidRPr="00676D4B">
        <w:rPr>
          <w:rFonts w:ascii="StobiSerif Regular" w:eastAsia="Times New Roman" w:hAnsi="StobiSerif Regular" w:cs="Times New Roman"/>
        </w:rPr>
        <w:br/>
        <w:t>ѓ) стратегија за спроведување на техничката спецификација, односно ги опишува фазите што треба да се реализираат за да се постигне постепена транзиција од постојната состојба во завршна фаза и </w:t>
      </w:r>
      <w:r w:rsidRPr="00676D4B">
        <w:rPr>
          <w:rFonts w:ascii="StobiSerif Regular" w:eastAsia="Times New Roman" w:hAnsi="StobiSerif Regular" w:cs="Times New Roman"/>
        </w:rPr>
        <w:br/>
        <w:t>е) професионални квалификации, здравствени и сигурносни услови кои треба да ги исполнува персоналот на работното место, потребни за функционирање и одржување на потсистемите, како и за самото имплементирање на техничките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Секоја техничка спецификација се изработува врз основа на испитување на потсистемот кој веќе постои, со цел да се добие во еден разумен временски рок потсистем кој ќе овозможи интероперабилност на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Техничките спецификации обезбедуваат компатибилноста со постојниот железнички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Кога не е обезбедена компатибилност на одредена техничка спецификација со постојниот железнички систем, во тој случај се пропишува посебен случај за таа техничка спецификација како за мрежата, така и за возилата, при што посебно внимание треба да се обрне на ограничувањата на оптоварувањата, ширината на колосекот или просторот меѓу шините и возилата. За секој посебен случај во техниките спецификации се пропишуваат правила за спроведување на елементите од таа техничка спецификација согласно со ставот (3) точки од в) до е) од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Доколку одредени технички аспекти кои одговараат на основните барања не може јасно да се опфатат со одредена техничка спецификација, истите се наведуваат во прилог на техничката спецификација како отворени точки. Во тој случај се применуваат одредбите од членот 17 ставови (3), (4) , (5), (6), (7) и (8) на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(8) Техничките спецификации не може да бидат пречка во однос на користењето на железничката инфраструктура за движење на возила што не се опфатени со техничка спецификација.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(9) Техничките спецификации можат да упатуваат на национални стандарди за примена на Европските стандарди или меѓународните стандарди или спецификации или технички документи објавени од Европската агенција за железница. Во тој случај, овие стандарди и спецификации (или релевантните делови) или технички документи се наведуваат како прилог на релевантната техничка спецификација и стануваат задолжителни од моментот на примената на техничката спецификација.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(10) Во отсуство на стандарди или спецификации или технички документи од ставот (9) на овој член и до нивната подготовка, се применуваат национални нормативни документи што се лесно достапни и јавно објавени.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(11) Листа на национални нормативни документи од ставот (10) на овој член ги објавува на својата веб страница Управата за сигурност во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(12) Листа на донесени технички спецификации ги објавува на својата веб страница Управата за сигурност во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(13) Листата за национални стандарди за примена на Европските стандарди, на барање на Министерството за транспорт и врски, ја изработува и донесува Институтот за стандардизација на Република Македонија, а Министерството за транспорт и врски ја објавува во „Службен весник на Република Македонија“.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Отстапување од примена на технички спецификации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10</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При постоење на посебни случаи може да се отстапи од примената на една или повеќе технички спецификации во следниве случаи: </w:t>
      </w:r>
      <w:r w:rsidRPr="00676D4B">
        <w:rPr>
          <w:rFonts w:ascii="StobiSerif Regular" w:eastAsia="Times New Roman" w:hAnsi="StobiSerif Regular" w:cs="Times New Roman"/>
        </w:rPr>
        <w:br/>
        <w:t>а) за предложен нов потсистем, за ремонт или реконструкција на постојниот потсистем, или за некој елемент предвиден со овој закон кои се во напредната фаза на развој, или кога е во тек постапка на склучување на договор, а техничката спецификација во тој момент е јавно објавена; </w:t>
      </w:r>
      <w:r w:rsidRPr="00676D4B">
        <w:rPr>
          <w:rFonts w:ascii="StobiSerif Regular" w:eastAsia="Times New Roman" w:hAnsi="StobiSerif Regular" w:cs="Times New Roman"/>
        </w:rPr>
        <w:br/>
        <w:t>б) за проект кој се однесува на ремонт или реконструкција на постојниот потсистем, каде што ограничувањето на оптоварувањето, ширината на колосекот или просторот меѓу шините или електричниот напон во тие технички спецификации не е компатибилен со  истите на постојниот потсистем; </w:t>
      </w:r>
      <w:r w:rsidRPr="00676D4B">
        <w:rPr>
          <w:rFonts w:ascii="StobiSerif Regular" w:eastAsia="Times New Roman" w:hAnsi="StobiSerif Regular" w:cs="Times New Roman"/>
        </w:rPr>
        <w:br/>
        <w:t>в) за ремонт, проширување или реконструкција на постојниот потсистем, кога примената на релевантните технички спецификации би ја довело во прашање економската можност на проектот и/или компатибилноста на железничкиот систем; </w:t>
      </w:r>
      <w:r w:rsidRPr="00676D4B">
        <w:rPr>
          <w:rFonts w:ascii="StobiSerif Regular" w:eastAsia="Times New Roman" w:hAnsi="StobiSerif Regular" w:cs="Times New Roman"/>
        </w:rPr>
        <w:br/>
        <w:t>г) доколку, по несреќа или природна елементарна непогода, условите за обновување на мрежата економски или технички не дозволуваат делумна или целосна примена на релевантните технички спецификации и </w:t>
      </w:r>
      <w:r w:rsidRPr="00676D4B">
        <w:rPr>
          <w:rFonts w:ascii="StobiSerif Regular" w:eastAsia="Times New Roman" w:hAnsi="StobiSerif Regular" w:cs="Times New Roman"/>
        </w:rPr>
        <w:br/>
        <w:t>д) за возила што доаѓаат или се упатуваат кон други земји, чија ширина на колосекот се разликува од растојанието на главната железничка мрежа во Република Македонија.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Во случаите од ставот (1) на овој член договорниот субјект поднесува барање за </w:t>
      </w:r>
      <w:r w:rsidRPr="00676D4B">
        <w:rPr>
          <w:rFonts w:ascii="StobiSerif Regular" w:eastAsia="Times New Roman" w:hAnsi="StobiSerif Regular" w:cs="Times New Roman"/>
        </w:rPr>
        <w:br/>
        <w:t>отстапување при што ги доставува следниве документи: </w:t>
      </w:r>
      <w:r w:rsidRPr="00676D4B">
        <w:rPr>
          <w:rFonts w:ascii="StobiSerif Regular" w:eastAsia="Times New Roman" w:hAnsi="StobiSerif Regular" w:cs="Times New Roman"/>
        </w:rPr>
        <w:br/>
        <w:t>а) писмено известување во однос на предложеното отстапување и </w:t>
      </w:r>
      <w:r w:rsidRPr="00676D4B">
        <w:rPr>
          <w:rFonts w:ascii="StobiSerif Regular" w:eastAsia="Times New Roman" w:hAnsi="StobiSerif Regular" w:cs="Times New Roman"/>
        </w:rPr>
        <w:br/>
        <w:t>б) досие, како прилог кон писменото известување, кое содржи: </w:t>
      </w:r>
      <w:r w:rsidRPr="00676D4B">
        <w:rPr>
          <w:rFonts w:ascii="StobiSerif Regular" w:eastAsia="Times New Roman" w:hAnsi="StobiSerif Regular" w:cs="Times New Roman"/>
        </w:rPr>
        <w:br/>
        <w:t>- опис на работата, добрата и услугите кои се предмет на отстапување, со наведување на клучните датуми, географската положба, оперативната и техничката област, </w:t>
      </w:r>
      <w:r w:rsidRPr="00676D4B">
        <w:rPr>
          <w:rFonts w:ascii="StobiSerif Regular" w:eastAsia="Times New Roman" w:hAnsi="StobiSerif Regular" w:cs="Times New Roman"/>
        </w:rPr>
        <w:br/>
        <w:t>- прецизно упатување на техничките спецификации (или делови од нив) за кои се бара отстапување, </w:t>
      </w:r>
      <w:r w:rsidRPr="00676D4B">
        <w:rPr>
          <w:rFonts w:ascii="StobiSerif Regular" w:eastAsia="Times New Roman" w:hAnsi="StobiSerif Regular" w:cs="Times New Roman"/>
        </w:rPr>
        <w:br/>
        <w:t>- прецизно упатување и детали на алтернативи кои ќе се применуваат, </w:t>
      </w:r>
      <w:r w:rsidRPr="00676D4B">
        <w:rPr>
          <w:rFonts w:ascii="StobiSerif Regular" w:eastAsia="Times New Roman" w:hAnsi="StobiSerif Regular" w:cs="Times New Roman"/>
        </w:rPr>
        <w:br/>
        <w:t>- оправданост за отстапување, доколку проектот е во напредната фаза од развој, </w:t>
      </w:r>
      <w:r w:rsidRPr="00676D4B">
        <w:rPr>
          <w:rFonts w:ascii="StobiSerif Regular" w:eastAsia="Times New Roman" w:hAnsi="StobiSerif Regular" w:cs="Times New Roman"/>
        </w:rPr>
        <w:br/>
        <w:t>- оправданост за отстапување, вклучувајќи ги и главните причини од техничка, економска, комерцијална, оперативна и/или административна природа, </w:t>
      </w:r>
      <w:r w:rsidRPr="00676D4B">
        <w:rPr>
          <w:rFonts w:ascii="StobiSerif Regular" w:eastAsia="Times New Roman" w:hAnsi="StobiSerif Regular" w:cs="Times New Roman"/>
        </w:rPr>
        <w:br/>
        <w:t>- сите други информации за оправданоста на барањето за отстапување и </w:t>
      </w:r>
      <w:r w:rsidRPr="00676D4B">
        <w:rPr>
          <w:rFonts w:ascii="StobiSerif Regular" w:eastAsia="Times New Roman" w:hAnsi="StobiSerif Regular" w:cs="Times New Roman"/>
        </w:rPr>
        <w:br/>
        <w:t>- опис на мерките кои се предлагаат да се преземат со цел за унапредување на интероперабилноста на проектот. Во случај на мало отстапување, не е потребно да се даде опис.</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Барањето со документацијата од ставот (2) на овој член се доставува во хартиена форма, како и во електронска форма до Управата за сигурност во железничкиот систем (во натамошниот текст: Управата).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Во случајот од ставот (1) точка а) на овој член, во рок од една година од влегувањето во сила на секоја техничка спецификација, договорниот субјект доставува до Управата список на проекти што се спроведуваат, а кои се наоѓаат во напредната фаза од развојот.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Во случаите од ставот (1) точки а) и г) на овој член, Управата врши проверка дали досието е усогласено и го известува договорниот субјект за резултатите од својата анализа. Доколку е неопходно, се дава препорака за технички спецификации кои треба да се применат, притоа Управата, без одлагање, може да укаже за задолжителна примена на алтернативите доставени во досието.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Во случаите од ставот (1) точки б), в) и д) на овој член, Управата одлучува за прифаќање на барањето за отстапување. Во случајот од ставот (1) точка б) на овој член, одлуката на Управата не го опфаќа ограничувањето на оптоварувањето и ширината на колосекот. Управата одлучува во рок од шест месеци од доставувањето на барањето со приложена комплетна документација од досието. Доколку не се донесе одлука, се смета дека барањето е прифатено. До донесување на одлуката од страна на Управата, во случајот од ставот (1) точка д) на овој член засегнатиот договорен субјект може да ги примени алтернативите наведени во досието.</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IV. СОСТАВНИ ДЕЛОВИ НА ИНТЕРОПЕРАБИЛНОСТ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Пуштање во промет на составни делови на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Управата ги презема сите потребни мерки за да обезбеди дека составните делови на интероперабилност:</w:t>
      </w:r>
      <w:r w:rsidRPr="00676D4B">
        <w:rPr>
          <w:rFonts w:ascii="StobiSerif Regular" w:eastAsia="Times New Roman" w:hAnsi="StobiSerif Regular" w:cs="Times New Roman"/>
        </w:rPr>
        <w:br/>
        <w:t>- се пуштени во промет, само доколку овозможуваат постигнување интероперабилност во рамките на железничкиот систем, а кои ги исполнуваат основните барања и </w:t>
      </w:r>
      <w:r w:rsidRPr="00676D4B">
        <w:rPr>
          <w:rFonts w:ascii="StobiSerif Regular" w:eastAsia="Times New Roman" w:hAnsi="StobiSerif Regular" w:cs="Times New Roman"/>
        </w:rPr>
        <w:br/>
        <w:t>- се користат во област за својата намена и се соодветно инсталирани и одржувани.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Одредбите од ставот (1) на овој член не се применуваат за пуштање во промет на составни делови за други намени.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Пуштање во промет на составни делови на интероперабилност во железничкиот систем не смее да се забрани, ограничи или спречи, доколку се усогласени со овој закон, притоа не смее да се наложат дополнителни проверки што веќе биле извршени како дел од постапката за добивање на „ЕС" декларација за сообразност или соодветност за нивна употреба.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Сообразност или соодветност за употреба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12</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Составните делови на интероперабилност што носат ознака „ЕС" декларација за сообразност или соодветност за употреба се смета дека ги исполнуваат основните барања.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Составните делови на интероперабилност се предмет на постапка за оцена на сообразност или соодветност за употреба наведена во релевантната техничка спецификација и се придружени со соодветна декларација.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Составен дел на интероперабилност се смета дека ги исполнува основните барања, доколку е усогласен со условите пропишани со соодветна техничка спецификација или соодветните национални стандарди за применување на Европските стандарди.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Кога потсистем е пуштен во употреба согласно со важечката релевантна техничка спецификација, производите кои се користат како резервни делови може да се инсталираат во тој потсистем без да бидат предмет на постапката наведена во ставот (2) од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Во техничките спецификации може да се предвиди транзиционен период за железнички производи утврдени со технички спецификации, како составни делови на интероперабилност што веќе биле пуштени во промет согласно со важечки техничките спецификации, при што овие составни делови треба да ги исполнуваат условите од членот 11 ставови (1) и (2) на овој закон.</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Постапка за добивање на „ЕС" декларација за сообразност или соодветност за употреба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13</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Во постапката за добивање на „ЕС" декларација за сообразност или соодветност за употреба на составeн дел за интероперабилност, производителот или неговиот овластен претставник ги применува релевантните технички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Доколку во релевантната техничка спецификација е предвидено оцена на  сообразност или соодветност за употреба на составни делови на интероперабилност истата се врши од страна на овластено тело каде што производителот или неговиот </w:t>
      </w:r>
      <w:r w:rsidRPr="00676D4B">
        <w:rPr>
          <w:rFonts w:ascii="StobiSerif Regular" w:eastAsia="Times New Roman" w:hAnsi="StobiSerif Regular" w:cs="Times New Roman"/>
        </w:rPr>
        <w:br/>
        <w:t>овластен претставник поднел барање.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Доколку составните делови за интероперабилност се предмет на други прописи што опфаќаат други аспекти, во „ЕС" декларацијата за сообразност или соодветност за употреба, се наведува дека составните делови за интероперабилност, исто така, ги  исполнуваат условите пропишани со другите прописи.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Доколку ниту производителот ниту неговиот овластен претставник не ги исполнуваат обврските од ставовите (1) и (3) на овој член, истите се обврзувачки за правните лица кои пуштаат во промет составни делови за интероперабилност. Овие обврски се применуваат и за правни лица што монтираат составни делови на интероперабилност или идентични делови од различни потекла или кои произведуваат составни делови на интероперабилност за сопствена потреба.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Доколку Управата утврди дека „ЕС" декларација за сообразност е неправилно издадена, производителот или неговиот овластен претставник е должен да го доведе составниот дел на интероперабилност во состојба на сообразност и да ја отстрани неправилноста според условите утврдени од страна на Управата.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Доколку неусогласеноста не се отстрани, во тој случај Управата презема соодветни мерки со кои се ограничува или забранува пуштањето во промет на составниот дел на интероперабилност, или истиот се повлекува од промет согласно со постапките предвидени во членот 14 од овој закон.</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Несообразност на составните делови на интероперабилност со основните барања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14</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Доколку се утврди дека составниот дел на интероперабилност што има „ЕС" декларација за сообразност или соодветност за употреба и пуштање во промет, што се користи за утврдената намена, не ги исполнува основните барања, Управата презема неопходни мерки за ограничување на неговата област на примена, ја забранува неговата употреба и се повлекува од пазарот, при што се наведуваат причините за донесената одлука, особено дали несообразноста е резултат на: </w:t>
      </w:r>
      <w:r w:rsidRPr="00676D4B">
        <w:rPr>
          <w:rFonts w:ascii="StobiSerif Regular" w:eastAsia="Times New Roman" w:hAnsi="StobiSerif Regular" w:cs="Times New Roman"/>
        </w:rPr>
        <w:br/>
        <w:t>а) неисполнување на основните барања или </w:t>
      </w:r>
      <w:r w:rsidRPr="00676D4B">
        <w:rPr>
          <w:rFonts w:ascii="StobiSerif Regular" w:eastAsia="Times New Roman" w:hAnsi="StobiSerif Regular" w:cs="Times New Roman"/>
        </w:rPr>
        <w:br/>
        <w:t>б) неправилна примена на националните стандарди.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Управата во рок од осум дена го известува производителот или неговиот овластен претставник за преземените мерки од ставот (1) на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Доколку составниот дел на интероперабилноста опфатен со „ЕС" декларација за сообразност не е усогласен со техничките спецификации, се преземаат соодветни мерки против оној кој ја издал декларацијата.</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V. ПОТСИСТЕМИ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Постапка за пуштање во употреба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15</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Структурните потсистеми дефинирани во членот 6 став (2) од овој закон можат да се пуштаат во употреба само доколку се проектирани, изградени и опремата е вградена на начин со кој ги исполнува основните барања за нивно интегрирање во железничкиот систем, при што се проверува: </w:t>
      </w:r>
      <w:r w:rsidRPr="00676D4B">
        <w:rPr>
          <w:rFonts w:ascii="StobiSerif Regular" w:eastAsia="Times New Roman" w:hAnsi="StobiSerif Regular" w:cs="Times New Roman"/>
        </w:rPr>
        <w:br/>
        <w:t>- техничката компатибилност на структурниот потсистемот со железничкиот систем во кој се интегрира и </w:t>
      </w:r>
      <w:r w:rsidRPr="00676D4B">
        <w:rPr>
          <w:rFonts w:ascii="StobiSerif Regular" w:eastAsia="Times New Roman" w:hAnsi="StobiSerif Regular" w:cs="Times New Roman"/>
        </w:rPr>
        <w:br/>
        <w:t>- интегрираноста на структурните потсистеми од аспект на сигурност, согласно со членовите 4 ставови (4) и (5) и 6 од Законот за сигурност во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Пред пуштање во употреба на потсистеми Управата врши проверка дали истиот е во согласност со одредбите пропишани во релевантната техничка спецификација од аспект на функционирање и одржување на потсистемот.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По извршеното пуштање во употреба Управата врши проверка на: </w:t>
      </w:r>
      <w:r w:rsidRPr="00676D4B">
        <w:rPr>
          <w:rFonts w:ascii="StobiSerif Regular" w:eastAsia="Times New Roman" w:hAnsi="StobiSerif Regular" w:cs="Times New Roman"/>
        </w:rPr>
        <w:br/>
        <w:t>- инфраструктурите во контекст на одобрувањето и надзорот на одобрението за сигурност за управување со железничката инфраструктура, согласно со членот 22 од Законот за железничкиот систем и </w:t>
      </w:r>
      <w:r w:rsidRPr="00676D4B">
        <w:rPr>
          <w:rFonts w:ascii="StobiSerif Regular" w:eastAsia="Times New Roman" w:hAnsi="StobiSerif Regular" w:cs="Times New Roman"/>
        </w:rPr>
        <w:br/>
        <w:t>- железничките возила во контекст на одобрување и надзор на сертификатот за сигурност за вршење на јавен железнички превоз, согласно со членот 19 од Законот за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При вршење на проверката од ставот (3) на овој член се применуваат процедури на процена и верификација пропишани во релевантните технички спецификации за структурни и функционални потсистеми.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Слободно пуштање во употреба на потсистеми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16</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Не смее да се забрани, ограничи или спречи изградба, пуштање во употреба и функционирање на структурни потсистеми што го сочинуваат железничкиот систем, кои ги исполнуваат основните барања. Особено, не можат да се наложат проверки кои биле извршени: </w:t>
      </w:r>
      <w:r w:rsidRPr="00676D4B">
        <w:rPr>
          <w:rFonts w:ascii="StobiSerif Regular" w:eastAsia="Times New Roman" w:hAnsi="StobiSerif Regular" w:cs="Times New Roman"/>
        </w:rPr>
        <w:br/>
        <w:t>- како дел од постапката за добивање на „ЕС" декларација за верификација на потсистемот или </w:t>
      </w:r>
      <w:r w:rsidRPr="00676D4B">
        <w:rPr>
          <w:rFonts w:ascii="StobiSerif Regular" w:eastAsia="Times New Roman" w:hAnsi="StobiSerif Regular" w:cs="Times New Roman"/>
        </w:rPr>
        <w:br/>
        <w:t>- за потсистем кој е во напредна фаза на реализација, со цел за верификување на усогласеноста на потсистемот да биде под исти услови за исти оперативни барања.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Сообразност на техничките спецификации за интероперабилност со националните технички правила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17</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Структурен потсистем кој го сочинува железничкиот систем и кој е опфатен со „ЕС" декларација за верификација се смета дека е интероперабилен и ги исполнува основните барања што се однесуваат за тој потсистем.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Верификацијата на структурниот потсистем што го сочинува железничкиот систем се утврдува во техничките спецификации за тој потсистем доколку постојат, а согласно со основните барања.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Управата за секој потситем изготвува листа на национални технички правила кои се употребуваат за имплементирање на основните барања, доколку за соодветниот потсистем: </w:t>
      </w:r>
      <w:r w:rsidRPr="00676D4B">
        <w:rPr>
          <w:rFonts w:ascii="StobiSerif Regular" w:eastAsia="Times New Roman" w:hAnsi="StobiSerif Regular" w:cs="Times New Roman"/>
        </w:rPr>
        <w:br/>
        <w:t>- не постои релевантна техничка спецификација или </w:t>
      </w:r>
      <w:r w:rsidRPr="00676D4B">
        <w:rPr>
          <w:rFonts w:ascii="StobiSerif Regular" w:eastAsia="Times New Roman" w:hAnsi="StobiSerif Regular" w:cs="Times New Roman"/>
        </w:rPr>
        <w:br/>
        <w:t>- има објавено отстапување согласно со членот 10 од овој закон или </w:t>
      </w:r>
      <w:r w:rsidRPr="00676D4B">
        <w:rPr>
          <w:rFonts w:ascii="StobiSerif Regular" w:eastAsia="Times New Roman" w:hAnsi="StobiSerif Regular" w:cs="Times New Roman"/>
        </w:rPr>
        <w:br/>
        <w:t>- постои посебен случај кој бара примена на национални технички правила кои не се содржани во релевантната техничка спецификација.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Листата од ставот (3) на овој член се нотифицира во Европската комисија: </w:t>
      </w:r>
      <w:r w:rsidRPr="00676D4B">
        <w:rPr>
          <w:rFonts w:ascii="StobiSerif Regular" w:eastAsia="Times New Roman" w:hAnsi="StobiSerif Regular" w:cs="Times New Roman"/>
        </w:rPr>
        <w:br/>
        <w:t>- секој пат кога националните техничките правила се изменети или </w:t>
      </w:r>
      <w:r w:rsidRPr="00676D4B">
        <w:rPr>
          <w:rFonts w:ascii="StobiSerif Regular" w:eastAsia="Times New Roman" w:hAnsi="StobiSerif Regular" w:cs="Times New Roman"/>
        </w:rPr>
        <w:br/>
        <w:t>- по објавувањето на отстапувањето или </w:t>
      </w:r>
      <w:r w:rsidRPr="00676D4B">
        <w:rPr>
          <w:rFonts w:ascii="StobiSerif Regular" w:eastAsia="Times New Roman" w:hAnsi="StobiSerif Regular" w:cs="Times New Roman"/>
        </w:rPr>
        <w:br/>
        <w:t>- по објавување на релевантна техничка спецификација.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Во случај кога структурниот потсистем е проектиран и изграден согласно со ставот (3) на овој член, постапката за верификација ја врши национално тело за верификација при што националното тело за верификација на потсистемот издава изјава за верификација на потсистемот. За издадените изјави за верификација се плаќа натоместок.</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Висината на надоместокот се утврдува врз основа на реално утврдени трошоци во постапката за верификација, од страна на националното тело за верификација на која согласност дава министерот за транспорт и врски.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Националното тело за верификација води регистар на издадени изјави за верификација на потсистеми.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(8) Листа на национални технички правила од ставот (3) на овој член се објавува на веб страницата на Управата.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(9) Постапката за верификација на потсистем кој не е усогласен со технички спецификации за интероперабилност, формата и содржината на изјавата за верификација на потсистем, како и формата и содржината на регистарот за издадени изјави ги </w:t>
      </w:r>
      <w:r w:rsidRPr="00676D4B">
        <w:rPr>
          <w:rFonts w:ascii="StobiSerif Regular" w:eastAsia="Times New Roman" w:hAnsi="StobiSerif Regular" w:cs="Times New Roman"/>
        </w:rPr>
        <w:br/>
        <w:t>пропишува министерот за транспорт и врски.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Овластување за верификација на потсистем</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18</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Верификација на потсистем може да врши овластено национално тело за верификација.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За да добие овластување за вршење на верификација на потсистем, националното тело за верификација треба да ги исполнува следниве услови: </w:t>
      </w:r>
      <w:r w:rsidRPr="00676D4B">
        <w:rPr>
          <w:rFonts w:ascii="StobiSerif Regular" w:eastAsia="Times New Roman" w:hAnsi="StobiSerif Regular" w:cs="Times New Roman"/>
        </w:rPr>
        <w:br/>
        <w:t>- седиштето на правното лице да е на територијата на Република Македонија, </w:t>
      </w:r>
      <w:r w:rsidRPr="00676D4B">
        <w:rPr>
          <w:rFonts w:ascii="StobiSerif Regular" w:eastAsia="Times New Roman" w:hAnsi="StobiSerif Regular" w:cs="Times New Roman"/>
        </w:rPr>
        <w:br/>
        <w:t>- да е регистрирано за вршење на соодветната дејност, </w:t>
      </w:r>
      <w:r w:rsidRPr="00676D4B">
        <w:rPr>
          <w:rFonts w:ascii="StobiSerif Regular" w:eastAsia="Times New Roman" w:hAnsi="StobiSerif Regular" w:cs="Times New Roman"/>
        </w:rPr>
        <w:br/>
        <w:t>- да не е во тек стечајна постапка, </w:t>
      </w:r>
      <w:r w:rsidRPr="00676D4B">
        <w:rPr>
          <w:rFonts w:ascii="StobiSerif Regular" w:eastAsia="Times New Roman" w:hAnsi="StobiSerif Regular" w:cs="Times New Roman"/>
        </w:rPr>
        <w:br/>
        <w:t>- да биде осигурено во осигурително друштво и да приложи писмен доказ дека е способен да ја надомести евентуалната штета во согласност со националното и меѓународното право, настаната по однос на одговорност во вршењето на дејноста, </w:t>
      </w:r>
      <w:r w:rsidRPr="00676D4B">
        <w:rPr>
          <w:rFonts w:ascii="StobiSerif Regular" w:eastAsia="Times New Roman" w:hAnsi="StobiSerif Regular" w:cs="Times New Roman"/>
        </w:rPr>
        <w:br/>
        <w:t>- да има вработено најмалку три лица со високо образование од областа на техничките, правните и економските науки, со работно искуство над пет години од областа на железничкиот сообраќај и железничката инфраструктура, со активно познавање на еден странски јазик и познавање на техничките правила и прописи од областа на железницата, </w:t>
      </w:r>
      <w:r w:rsidRPr="00676D4B">
        <w:rPr>
          <w:rFonts w:ascii="StobiSerif Regular" w:eastAsia="Times New Roman" w:hAnsi="StobiSerif Regular" w:cs="Times New Roman"/>
        </w:rPr>
        <w:br/>
        <w:t>- персоналот да поседува доказ за спроведена соодветна техничка и стручна обука и способност за подготовка на документи што ја сочинува формалната евиденција на спроведените контроли и </w:t>
      </w:r>
      <w:r w:rsidRPr="00676D4B">
        <w:rPr>
          <w:rFonts w:ascii="StobiSerif Regular" w:eastAsia="Times New Roman" w:hAnsi="StobiSerif Regular" w:cs="Times New Roman"/>
        </w:rPr>
        <w:br/>
        <w:t>- да поседува средства потребни за соодветно извршување на техничките и административните задачи поврзани со контролите и треба да има пристап до опремата потребна за вршење на вонредни контроли и проверки.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Национално тело за верификација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19</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Овластување за вршење на верификација на потсистем на писмено барање на домашно правно лице издава министерот за транспорт и врски (во натамошниот текст: министерот).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Министерството за транспорт и врски води регистар за издадени овластувања од ставот (1) на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Секое национално тело за верификација има определена област на одговорност и идентификациски број.</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Списокот на национални тела за верификација на потсистем, нивниот идентификациски број и областите на одговорност се објавува во "Службен весник на Република Македонија".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Доколку министерот утврди дека телото за верификација не ги исполнува условите пропишани во членот 18 на овој закон, му го одзема овластувањето.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Министерот донесува одлука по поднесеното барање за издавање на овластување во што е можно пократок рок, но не повеќе од еден месец по доставувањето на сите релевантни податоци. Одлуката му се доставува на барателот, а доколку барањето се одбива, во одлуката се наведуваат причините за истото.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Против одлуката донесена од министерот може да се поднесе тужба до Управниот суд на Република Македонија во рок од 30 дена од денот на приемот на одлуката.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(8) Формата и содржината на барањето за издавање на овластување, формата и содржината на образецот на овластувањето, како и формата и содржината на регистарот од овој член ги пропишува министерот.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Работа на националното тело за верификација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20</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Директорот и персоналот на националното тело за верификација се одговорни за спроведување на проверките и не смее да бидат вклучени, директно или како овластени претставници, во проектирањето, производството, конструирањето, пласманот или  одржувањето на потсистемите или во нивната употреба. Ова не ја исклучува можноста на размена на технички информации меѓу производителот и националното тело за верификација.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Директорот и персоналот од ставот (1) на овој член се одговорни за спроведување на проверките и истите ги спроведуваат со најголем можен професионален интегритет и техничка способност и мора да бидат ослободени од секаков притисок и поттик, особено од финансиски вид, што може да влијае врз нивната одлука или резултатите од нивната проверка, особено од лица или групи лица засегнати од резултатите од проверките.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Националното тело за верификација и персоналот одговорен за спроведување на проверките треба да бидат независни од органите надлежни за издавање на потврди за пуштање во употреба согласно со овој закон, дозволи за вршење на јавен железнички превоз, сертификат за сигурност и одобрение за сигурност согласно со Законот за железничкиот систем, како и од Комитетот задолжен за испитување во случај на несреќа.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Независноста на персоналот одговорен за проверките треба да биде загарантирана. Ниту едно службено лице не смее да биде наградувано врз основа на бројот на извршени инспекции или врз основа на резултатите од инспекциите.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Персоналот одговорен за проверките е обврзан на професионална тајност во однос на она што ќе го дознаат во извршувањето на своите обврски во согласност со овој и други закони, а доколку е потребно соработуваат со Комитетот задолжен за испитување во случај на несреќа.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Постапка за добивање на „ЕС" декларација за верификација на потсистем</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За добивање на „ЕС" декларација за верификација на потсистем, барателот поднесува барање до овластеното тело од членот 31 на овој закон за спроведување на постапка за „ЕС" верификација. Барање за спроведување на постапката за добивање на „ЕС" декларација за верификација на потсистем може да поднесе договорен субјект или производител или овластен претставник на производителот.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Овластеното тело постапката за „ЕС" верификација на потсистем ја започнува со фазата на изработка на проектната документација и го опфаќа целиот процес на производство се до фазата на прифаќање на потсистемот, пред истиот да биде пуштен во употреба.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Овластеното тело во постапката на „ЕС" верификација на потсистем го следи и процесот на меѓусебно поврзување на потсистемот со системот со кој се поврзува, врз основа на податоците пропишани во релевантната техничка спецификација и податоците во регистрите од членовите 34 и 35 на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Овластеното тело во постапката на „ЕС" верификација на потсистем составува техничко досие кое е составен дел на „ЕС" декларација за верификација на потсистемот. Техничкото досие ги содржи сите потребни документи за карактеристиките на потсистемот, сите документи потребни за потврдување на сообразноста на составните делови на интероперабилноста, како и сите елементи поврзани со барањата и ограничувањата за примена на потсистемот и инструкции за сервисирање, постојано или рутинско следење, прилагодување и одржување.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Овластеното тело може да издаде изјава за верификација што може да опфаќа одредени фази на постапката за верификација или одредени делови на потсистемот, при што се применува постапката за издавање на ЕС" декларација за верификација на потсистем.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Овластеното тело може да издаде потврда за сообразност на серија на потсистеми или одделни делови на тие потсистеми, согласно со релевантните технички спецификации на тие потсистеми.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Потсистем кој не е во согласност со основните барања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22</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Доколку при вршењето на инспекцискиот надзор од страна на Управата се утврди дека структурен потсистем за кој е издадена „ЕС" декларација за верификација придружена со соодветното техничко досие, не е во целост усогласен со одредбите на овој закон, а особено ако потсистемот не ги исполнува основните барања, може да се наложи вршење на дополнителни проверки и контроли.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Во случај на вршење на дополнителни проверки и контроли, се наведува дали целосната неусогласеност е резултат на неусогласеност со основните барања или со техничките спецификации или неправилна примена на техничките спецификации за што веднаш се известува овластеното тело кое ја издало „ЕС" декларација за верификација и се бара да се преземат соодветни мерки.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Пуштање во употреба на постоечки потсистеми по извршен ремонт или реконструкција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23</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Во случај на ремонт или реконструкција на постоечки потсистем, договорниот субјект или производителот до Управата поднесува досие со опис на проектот, по што Управата врши проверка на досието, земајќи ја предвид стратегијата за спроведување наведена во релевантната техничка спецификација и притоа одлучува во зависност од обемот на работите дали е потребно издавање на нова потврда за пуштање во употреба, согласно со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Нова потврда за пуштање во употреба на потсистемот се издава во случај кога степенот на сигурност на предметниот потсистем може да биде нарушен со предвидените работи опишани во досието. Доколку е потребно издавање на нова потврда за пуштање во употреба на потсистемот, се одлучува во кој обем и кои релевантни технички спецификации треба да се применат во проектот. Управата донесува одлука во рок од четири месеци по поднесувањето на комплетното досие од страна на барателот.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Во случај кога е потребно издавање на нова потврда за пуштање во употреба на потсистемот и доколку релевантната техничка спецификација не се применувала во целост, Управата нотифицира до Европската комисија за: </w:t>
      </w:r>
      <w:r w:rsidRPr="00676D4B">
        <w:rPr>
          <w:rFonts w:ascii="StobiSerif Regular" w:eastAsia="Times New Roman" w:hAnsi="StobiSerif Regular" w:cs="Times New Roman"/>
        </w:rPr>
        <w:br/>
        <w:t>- причините за нецелосната примена на релевантната техничка спецификација, </w:t>
      </w:r>
      <w:r w:rsidRPr="00676D4B">
        <w:rPr>
          <w:rFonts w:ascii="StobiSerif Regular" w:eastAsia="Times New Roman" w:hAnsi="StobiSerif Regular" w:cs="Times New Roman"/>
        </w:rPr>
        <w:br/>
        <w:t>- националните технички правила што се применуваат наместо релевантната техничката спецификација и </w:t>
      </w:r>
      <w:r w:rsidRPr="00676D4B">
        <w:rPr>
          <w:rFonts w:ascii="StobiSerif Regular" w:eastAsia="Times New Roman" w:hAnsi="StobiSerif Regular" w:cs="Times New Roman"/>
        </w:rPr>
        <w:br/>
        <w:t>- овластени национални тела за верификација кои се одговорни за примена на постапката за верификација согласно со членот 19 од овој закон, во случај на примена на национални технички правила.</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VI. ЖЕЛЕЗНИЧКИ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Пуштање во употреба на железничко возило</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24</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Возилото пред да биде пуштено во употреба во железничката мрежа, треба да има потврда за пуштање во употреба на возило издадена од Управата.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Возило усогласено со техничка спецификација добива потврда согласно со членот 26, односно членот 27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Возило што не е усогласено со техничка спецификација добива потврда во согласност со членот 28, односно со членот 29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Возило што е соодветно со одобрен тип може да добие потврда во согласност со членот 30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На територијата на Република Македонија се признаваат потврди за пуштање во употреба на возила издадени од надлежен орган на земја членка на Европската унија, доколку не се во спротивност со одредбите од членовите 27 и 29 на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Управата согласно националните технички правила или согласно со одредбите од овој закон одлучува дали се потребни дополнителни потврди согласно со членот 27 од овој закон, кога возилата се усогласени со техничките спецификации или кога возилата не се усогласени со техничките спецификации, согласно со членот 29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По барањата за издавање на потврда за пуштање во употреба одлучува Управата во согласност со членовите 26 и 27 или членовите 28 и 29 од овој закон. Во потврдата за пуштање во употреба се пропишани условите за употреба и други ограничувања.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(8) Одлуките донесени од Управата за одбивање на барањето за пуштање во употреба на возило се образложени. Барателот, во рок од еден месец од приемот на одлуката со кое барањето е одбиено, може да побара од Управата да ја разгледа одлуката врз основа на разумно оправдани причини. Во тој случај, Управата во рок од два месеца од приемот на приговорот ја потврдува или повлекува својата одлука. Доколку ја потврди одлуката со кое барањето е одбиено, барателот може да поднесе тужба до Управниот суд на Република Македонија во рок од 30 дена од денот на приемот на одлуката.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25</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Доколку Управата не донесе одлука во пропишаниот рок согласно со членовите 27 став (7) и 29 став (6) од овој закон, се смета дека е издадена потврда за пуштањето во употреба на односното возило и тоа по период од три месеци по роковите од членовите 27 став (7) и 29 став (6) на овој закон. Овие потврди важат само за онаа мрежа за која Управата не одлучила во пропишаниот рок.</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Управата доколку има намера да ја повлече потврдата за пуштање во употреба на железничко возило што ја издала на барателот или потврдата одобрена на барателот во согласност со ставот (1) на овој член, во тој случај постапува согласно со постапката за ревидирање на сертификатот за сигурност издаден согласно со членот 19 ставови (10), (11), (12), (13) и (14) од Законот за железничкиот систем, односно постапува согласно со постапката за ревидирање на одобрението за сигурност согласно со членот 22 ставови (3), (4) и (5) од Законот за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Во постапката по тужба, Управниот суд на Република Македонија може да побара стручно мислење од компетентно независно тело, кое во рок од еден месец треба да достави стручно мислење до барателот, Управниот суд на Република Македонија и Управата која го одбила барањето за издавање на потврда за пуштање во употреба на железничко возило.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За возила за меѓународна употреба што патуваат од земји каде што ширината на колосекот се разликува од главната железничка мрежа во Република Македонија, може да се одобри отстапување во согласност со членот 10 ставови (5) и (6) од овој закон или кои се предмет на посебен случај, согласно со националните технички правила од членовите 26 и 28 на овој закон и меѓународни спогодби.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Управата може да издаде потврда за пуштање во употреба на серија возила. За таа цел Управата го известува барателот за постапката што треба да се спроведе.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Потврдите за пуштање во употреба одобрени во согласност со овој член треба да се во согласност со другите услови пропишани за железнички превозници и управители на железничката инфраструктура, во однос на движење на тие возила на соодветната мрежа, во согласност со членовите 9 и 10 од Законот за сигурност во железничкиот систем и членовите 19 и 22 од Законот за железничкиот систем.</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Прва потврда за пуштање во употреба на железничко возило усогласено со технички спецификации за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26</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Одредбите од овој член се однесуваат на возило што е во согласност со сите важечки релевантни технички спецификации во моментот на пуштање во употреба на предметното возило, каде што значителен дел од основните барања се пропишани во наведените технички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Првата потврда за пуштање на возило во употреба ја издава Управата и тоа: </w:t>
      </w:r>
      <w:r w:rsidRPr="00676D4B">
        <w:rPr>
          <w:rFonts w:ascii="StobiSerif Regular" w:eastAsia="Times New Roman" w:hAnsi="StobiSerif Regular" w:cs="Times New Roman"/>
        </w:rPr>
        <w:br/>
        <w:t>а) во случај кога сите структурни потсистеми на возилото имаат потврда за пуштање согласно со одредбите од Главата V на овој закон, при што потврдата се издава без натамошни проверки и </w:t>
      </w:r>
      <w:r w:rsidRPr="00676D4B">
        <w:rPr>
          <w:rFonts w:ascii="StobiSerif Regular" w:eastAsia="Times New Roman" w:hAnsi="StobiSerif Regular" w:cs="Times New Roman"/>
        </w:rPr>
        <w:br/>
        <w:t>б) во случај кога возилото ги има сите потребни „ЕС" декларации за верификација согласно со членот 21 од овој закон, Управата може да изврши проверки со цел да издаде потврда за пуштање во употреба, само ако проверките се однесуваат на: </w:t>
      </w:r>
      <w:r w:rsidRPr="00676D4B">
        <w:rPr>
          <w:rFonts w:ascii="StobiSerif Regular" w:eastAsia="Times New Roman" w:hAnsi="StobiSerif Regular" w:cs="Times New Roman"/>
        </w:rPr>
        <w:br/>
        <w:t>- техничката компатибилност меѓу релевантните потсистеми на возилото и нивното инсталирање од аспект на сигурност согласно со членот 15 став (1) од овој закон, </w:t>
      </w:r>
      <w:r w:rsidRPr="00676D4B">
        <w:rPr>
          <w:rFonts w:ascii="StobiSerif Regular" w:eastAsia="Times New Roman" w:hAnsi="StobiSerif Regular" w:cs="Times New Roman"/>
        </w:rPr>
        <w:br/>
        <w:t>- техничката компатибилност меѓу возилото и соодветната железничка мрежа, </w:t>
      </w:r>
      <w:r w:rsidRPr="00676D4B">
        <w:rPr>
          <w:rFonts w:ascii="StobiSerif Regular" w:eastAsia="Times New Roman" w:hAnsi="StobiSerif Regular" w:cs="Times New Roman"/>
        </w:rPr>
        <w:br/>
        <w:t>- националните технички правила што се применуваат при отворени точки и </w:t>
      </w:r>
      <w:r w:rsidRPr="00676D4B">
        <w:rPr>
          <w:rFonts w:ascii="StobiSerif Regular" w:eastAsia="Times New Roman" w:hAnsi="StobiSerif Regular" w:cs="Times New Roman"/>
        </w:rPr>
        <w:br/>
        <w:t>- националните технички правила што се применуваат при посебни случаи компатибилни со релевантните технички спецификации.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Дополнителна потврда за пуштање во употреба на возило усогласено со техничките спецификации за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27</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Железничко возило кое е целосно усогласено со технички спецификации што ги опфаќаат сите аспекти на соодветните потсистеми без посебни случаи и отворени точки поврзани со техничката компатибилност меѓу возилото и железничката мрежа, не е предмет на издавање на дополнителна потврда за пуштање во употреба се додека се движи по железничка мрежа усогласена со техничка спецификација или под услови определени во релевантните технички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За возило пуштено во употреба во друга земја согласно со членот 26 од овој закон, а кое не е опфатено со ставот (1) од овој член, задолжително е издавање на дополнителна потврда согласно со одредбите од ставовите (3) до (7) на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Барателот поднесува писмено барање до Управата, заедно со техничкото досие за возилото или типот на возилото и неговата планирана намена на движење по железничката мрежа. Досието треба да содржи: </w:t>
      </w:r>
      <w:r w:rsidRPr="00676D4B">
        <w:rPr>
          <w:rFonts w:ascii="StobiSerif Regular" w:eastAsia="Times New Roman" w:hAnsi="StobiSerif Regular" w:cs="Times New Roman"/>
        </w:rPr>
        <w:br/>
        <w:t>а) документиран доказ дека првата издадена потврда на возилото кое е пуштено во употреба во друга земја е во согласност со членот 26 од овој закон; </w:t>
      </w:r>
      <w:r w:rsidRPr="00676D4B">
        <w:rPr>
          <w:rFonts w:ascii="StobiSerif Regular" w:eastAsia="Times New Roman" w:hAnsi="StobiSerif Regular" w:cs="Times New Roman"/>
        </w:rPr>
        <w:br/>
        <w:t>б) примерок од техничкото досие за железничкото возило, согласно со постапката за „ЕС" верификација на потсистем. Техничкото досие за возилата опремени со датографи, содржи и информации за постапката за собирање податоци, што овозможува читање и  оценување на истите; </w:t>
      </w:r>
      <w:r w:rsidRPr="00676D4B">
        <w:rPr>
          <w:rFonts w:ascii="StobiSerif Regular" w:eastAsia="Times New Roman" w:hAnsi="StobiSerif Regular" w:cs="Times New Roman"/>
        </w:rPr>
        <w:br/>
        <w:t>в) евиденција за историјата на одржување на возилото, а доколку има и за техничките измени направени по добивање на потврдата и </w:t>
      </w:r>
      <w:r w:rsidRPr="00676D4B">
        <w:rPr>
          <w:rFonts w:ascii="StobiSerif Regular" w:eastAsia="Times New Roman" w:hAnsi="StobiSerif Regular" w:cs="Times New Roman"/>
        </w:rPr>
        <w:br/>
        <w:t>г) доказ за техничките и оперативните карактеристики кои покажуваат дека возилото е компатибилно со инфраструктурата и фиксните инсталации, вклучително и климатските услови, системот за напојување со енергија, контролната команда и систем за сигнализација, карактеристиките на колосекот, максимално дозволеното осно оптоварување и други  ограничувања на железничката мрежа, пропишани во техничките правила.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Критериумите што ги проверува Управата може да се однесуваат само на: </w:t>
      </w:r>
      <w:r w:rsidRPr="00676D4B">
        <w:rPr>
          <w:rFonts w:ascii="StobiSerif Regular" w:eastAsia="Times New Roman" w:hAnsi="StobiSerif Regular" w:cs="Times New Roman"/>
        </w:rPr>
        <w:br/>
        <w:t>- техничката компатибилност меѓу железничкото возило и соодветната железничка мрежа, вклучувајќи ги националните технички правила што се применуваат при отворени точки потребни за обезбедување на компатибилноста и </w:t>
      </w:r>
      <w:r w:rsidRPr="00676D4B">
        <w:rPr>
          <w:rFonts w:ascii="StobiSerif Regular" w:eastAsia="Times New Roman" w:hAnsi="StobiSerif Regular" w:cs="Times New Roman"/>
        </w:rPr>
        <w:br/>
        <w:t>- националните технички правила што се применуваат при посебни случаи кои се компатибилни со релевантните технички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Управата може да побара обезбедување на дополнителни информации, вршење на анализи на ризик согласно со членот 6 од Законот за сигурност во железничкиот систем или тестирање на мрежата со цел да се проверат критериумите наведени во ставот (4) од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Управата, по консултации со барателот, ги утврдува обемот и содржината на дополнителните информации, анализите на ризик и тестирањата што биле побарани. Управителот на инфраструктурата, во консултации со барателот, треба да овозможи да се изврши тестирање во рок од три месеци од поднесеното барање од страна на барателот. Доколку е потребно, Управата презема мерки за да обезбеди извршување на тестирање на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Управата по барањата за издавање на потврди за пуштање во употреба поднесени од страна на барателот, согласно со овој член одлучува најдоцна во рок од: </w:t>
      </w:r>
      <w:r w:rsidRPr="00676D4B">
        <w:rPr>
          <w:rFonts w:ascii="StobiSerif Regular" w:eastAsia="Times New Roman" w:hAnsi="StobiSerif Regular" w:cs="Times New Roman"/>
        </w:rPr>
        <w:br/>
        <w:t>а) два месеца по поднесувањето на досието наведено во ставот (3) на овој член; </w:t>
      </w:r>
      <w:r w:rsidRPr="00676D4B">
        <w:rPr>
          <w:rFonts w:ascii="StobiSerif Regular" w:eastAsia="Times New Roman" w:hAnsi="StobiSerif Regular" w:cs="Times New Roman"/>
        </w:rPr>
        <w:br/>
        <w:t>б) еден месец по добивањето на дополнителни информации побарани од Управата и </w:t>
      </w:r>
      <w:r w:rsidRPr="00676D4B">
        <w:rPr>
          <w:rFonts w:ascii="StobiSerif Regular" w:eastAsia="Times New Roman" w:hAnsi="StobiSerif Regular" w:cs="Times New Roman"/>
        </w:rPr>
        <w:br/>
        <w:t>в) еден месец по добивањето на резултатите од тестирањата наложени од страна на Управата.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Прва потврда за пуштање во употреба на железничко возило што не е усогласено со технички спецификации за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28</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Одредбите од овој член се однесуваат на возило што не е во согласност со важечките релевантни технички спецификации во моментот на пуштање во употреба на возилото, вклучувајќи и возило кое е предмет на отстапки, или доколку значителен дел од основните барања не е утврден со една или повеќе технички спецификации.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Првата потврда за пуштање на возило од ставот (1) на овој член ја издава Управата, и тоа: </w:t>
      </w:r>
      <w:r w:rsidRPr="00676D4B">
        <w:rPr>
          <w:rFonts w:ascii="StobiSerif Regular" w:eastAsia="Times New Roman" w:hAnsi="StobiSerif Regular" w:cs="Times New Roman"/>
        </w:rPr>
        <w:br/>
        <w:t>- за техничките аспекти опфатени со техничка спецификација доколку постои се применува "ЕС" постапка за верификација и </w:t>
      </w:r>
      <w:r w:rsidRPr="00676D4B">
        <w:rPr>
          <w:rFonts w:ascii="StobiSerif Regular" w:eastAsia="Times New Roman" w:hAnsi="StobiSerif Regular" w:cs="Times New Roman"/>
        </w:rPr>
        <w:br/>
        <w:t>- за други технички аспекти се применуваат националните технички правила утврдени во членот 17 став (3) од овој закон и националните сигурносни правила согласно со членот 8 од Законот за сигурност во железничкиот систем.</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Првата потврда за пуштање на возилото во употреба согласно со овој член важи само за мрежата во Република Македонија.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Дополнителна потврда за пуштање во употреба на возило кое не е усогласено со техничките спецификации за интероперабилност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29</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За возило пуштено во употреба од земја членка на Европската унија согласно со Меѓународната спогодба за превоз на патници (РИЦ) и Меѓународната спогодба за превоз на стока (РИВ) или членот 28 од овој закон, Управата одлучува дали се потребни дополнителни потврди за пуштање во употреба на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Барателот поднесува писмено барање до Управата заедно со техничкото досие за возилото или тип на возило и неговата планирана намена за движење по железничката мрежа. Досието треба да содржи: </w:t>
      </w:r>
      <w:r w:rsidRPr="00676D4B">
        <w:rPr>
          <w:rFonts w:ascii="StobiSerif Regular" w:eastAsia="Times New Roman" w:hAnsi="StobiSerif Regular" w:cs="Times New Roman"/>
        </w:rPr>
        <w:br/>
        <w:t>а) документиран доказ дека пуштањето на возилото во употреба било одобрено во друга земја заедно со документацијата на постапка која претходела со цел да се докаже дека возилото е усогласено со важечките сигурносни барања, вклучувајќи и информации за отстапките што биле дадени или одобрени во согласност со членот 10 од овој закон; </w:t>
      </w:r>
      <w:r w:rsidRPr="00676D4B">
        <w:rPr>
          <w:rFonts w:ascii="StobiSerif Regular" w:eastAsia="Times New Roman" w:hAnsi="StobiSerif Regular" w:cs="Times New Roman"/>
        </w:rPr>
        <w:br/>
        <w:t>б) техничките податоци, програмата за одржување и оперативните карактеристики, а во случај на возила опремени со инструменти за регистрирање на податоци, треба да содржи и информации за собирање на истите што овозможува читање и оценување како што е предвидено во членот 15 став (3) точка в) од Законот за сигурност во железничкиот систем; </w:t>
      </w:r>
      <w:r w:rsidRPr="00676D4B">
        <w:rPr>
          <w:rFonts w:ascii="StobiSerif Regular" w:eastAsia="Times New Roman" w:hAnsi="StobiSerif Regular" w:cs="Times New Roman"/>
        </w:rPr>
        <w:br/>
        <w:t>в) евиденција за историјата на функционирање, одржување, а доколку е потребно, за техничките измени направени по добивање на потврдата и </w:t>
      </w:r>
      <w:r w:rsidRPr="00676D4B">
        <w:rPr>
          <w:rFonts w:ascii="StobiSerif Regular" w:eastAsia="Times New Roman" w:hAnsi="StobiSerif Regular" w:cs="Times New Roman"/>
        </w:rPr>
        <w:br/>
        <w:t>г) доказ за техничките и оперативните карактеристики што покажува дека возилото е компатибилно со инфраструктурата и фиксните инсталации, вклучувајќи ги и климатските услови, системот за напојување со енергија, контролната команда и  сигналниот систем, растојанието меѓу ширината на колосекот и мерките на инфраструктурата, максимално дозволеното оптоварување на оската и други ограничувања на мрежата.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Податоците од ставот 2 точки a) и б) на овој член не може да се доведат во прашање од страна на Управата, освен доколку Управата може да докаже, без да е во спротивност со членот 16 од овој закон, постоење на значителен ризик по сигурноста.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Управата може да побара обезбедување на дополнителни информации, вршење на анализи на ризик во согласност со членот 6 од Законот за сигурност во железничкиот систем или тестирања на мрежата за да се провери дали информациите наведени во ставот 2 точки в) и г) од овој член се во согласност со важечките национални сигурносни правила или со членот 17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Управата по консултациите со барателот, го утврдува обемот и содржината на дополнителните информации, анализите на ризик и тестирањата што биле побарани. Управителот на инфраструктурата, во консултации со барателот, треба да овозможи да се изврши тестирања во рок од три месеци од поднесеното барање од страна на барателот. Доколку е потребно, Управата презема мерки за да обезбеди извршување на тестирање на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По барањата поднесени согласно со овој член Управата одлучува во најкраток рок, и тоа: </w:t>
      </w:r>
      <w:r w:rsidRPr="00676D4B">
        <w:rPr>
          <w:rFonts w:ascii="StobiSerif Regular" w:eastAsia="Times New Roman" w:hAnsi="StobiSerif Regular" w:cs="Times New Roman"/>
        </w:rPr>
        <w:br/>
        <w:t>а) четири месеци по поднесувањето на досието согласно со ставот 2 на овој член; </w:t>
      </w:r>
      <w:r w:rsidRPr="00676D4B">
        <w:rPr>
          <w:rFonts w:ascii="StobiSerif Regular" w:eastAsia="Times New Roman" w:hAnsi="StobiSerif Regular" w:cs="Times New Roman"/>
        </w:rPr>
        <w:br/>
        <w:t>б) два месеца по добивањето на дополнителните информации или анализи на ризик побарани од Управата согласно со ставот 4 од овој член и </w:t>
      </w:r>
      <w:r w:rsidRPr="00676D4B">
        <w:rPr>
          <w:rFonts w:ascii="StobiSerif Regular" w:eastAsia="Times New Roman" w:hAnsi="StobiSerif Regular" w:cs="Times New Roman"/>
        </w:rPr>
        <w:br/>
        <w:t>в) два месеца по добивањето на резултатите од тестирањата наложени од страна на Управата согласно со ставот 4 од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Формата и содржината на барањето за издавање на првата потврдата и дополнителна потврда за пуштање во употреба на железничко возило, како и формата и содржината на првата потврда и дополнителната потврда за пуштање во употреба на железничко возило ги пропишува министерот.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Одобрување на типови на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30</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За одобрување на тип на возило се издава потврда од Управата.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Ако Управата издала потврда за пуштање во употреба на возило, треба да издаде и потврда за одобрување на тип на возило.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Возило соодветно на тип за кој е издадена потврда за одобрување на тип на возило се одобрува врз основа на декларација за сообразност на типот поднесена од страна на барателот без да се вршат натамошни контроли. Доколку се изменети релевантните технички спецификации или националните технички правила врз основа на кои била издадена потврдата за одобрување на тип на возило, Управата донесува одлука дали веќе издадените потврди за одобрување на типот на возило остануваат важечки или треба да се обноват. Критериумите што ги проверува Управата во случај на обновување на потврдата за пуштање на тип на возило може да се однесуваат само на изменетите правила. Обновувањето на потврдата за одобрување на тип на возило не влијае врз веќе издадените потврди за потврди за пуштање во употреба на возила врз основа на претходно одобрени типови.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Декларација за сообразност на тип на возило се издава за: </w:t>
      </w:r>
      <w:r w:rsidRPr="00676D4B">
        <w:rPr>
          <w:rFonts w:ascii="StobiSerif Regular" w:eastAsia="Times New Roman" w:hAnsi="StobiSerif Regular" w:cs="Times New Roman"/>
        </w:rPr>
        <w:br/>
        <w:t>а) возило усогласено со техничките спецификации, во постапка за верификација согласно со релевантните технички спецификации и </w:t>
      </w:r>
      <w:r w:rsidRPr="00676D4B">
        <w:rPr>
          <w:rFonts w:ascii="StobiSerif Regular" w:eastAsia="Times New Roman" w:hAnsi="StobiSerif Regular" w:cs="Times New Roman"/>
        </w:rPr>
        <w:br/>
        <w:t>б) возило што не е усогласено со техничките спецификации, во постапка за верификација, пропишани со овој закон. Доколку е неопходно Управата може да пропише и спроведе ад хок постапка за верификација.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Барателот може да побара потврда за одобрување на тип на возило во неколку земји истовремено. Во тој случај националните органи за сигурност соработуваа со цел за поедноставување на постапката и намалување на административните пречки.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Потврдата за одобрување на тип на возило се запишува во националниот Регистар на одобрени типови на возила наведен во членот 34 од овој закон.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Постапката за верификација за одобрување на тип на возило од ставот 4 точка б) на овој член, формата и содржината на изјавата за сообразност на тип на возило ја пропишува министерот.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Овластени тела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Спроведување на постапката за оцена на сообразност или соодветност за употреба на составен дел за интероперабилност од членот 13 на овој закон и постапката за верификација на потсистем од членот 21 на овој закон се врши од страна на овластени тела од Европската комисија, од листата на овластени тела објавена во „Службен весник на Европската унија". Секое овластено тело има определена област на одговорност и идентификациски број.</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VII. РЕГИСТРИ НА МРЕЖА И ВОЗИЛА</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Нумерички систем на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32</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Сите возила пуштени во употреба во железничкиот систем имаат европски број на возилото (во натамошниот текст: ЕБВ) доделен во постапката при издавање на првата потврда за пуштање во употреба на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Барателот при издавање на првата потврда за пуштање во употреба на возилото е одговорен за обележување на односното возило со доделениот ЕБВ.</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Начинот на обележување на ЕБВ е даден во техничката спецификација за функционирање и управување на сообраќајот.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Секое возилото добива ЕБВ само еднаш, освен доколку поинаку не е наведено во техничката спецификација за функционирање и управување на сообраќајот.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Во случај кога возило што функционира или е наменето за функционирање од или за друга земја чијашто ширина на колосек се разликува од таа на главната железничка мрежа во другата земја, таа може да го прифати возилото доколку е јасно означено во согласност со друг систем на ознаки.</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Национален регистер на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33</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Управата води национален регистар на возила што имаат издадено прва потврда за пуштање во употреба на територијата на Република Македонија. Регистарот треба да ги содржи податоците од ставот (2) на овој член.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За секое возило, регистарот ги содржи следниве податоци: </w:t>
      </w:r>
      <w:r w:rsidRPr="00676D4B">
        <w:rPr>
          <w:rFonts w:ascii="StobiSerif Regular" w:eastAsia="Times New Roman" w:hAnsi="StobiSerif Regular" w:cs="Times New Roman"/>
        </w:rPr>
        <w:br/>
        <w:t>- Европски број на возилото (ЕБВ), </w:t>
      </w:r>
      <w:r w:rsidRPr="00676D4B">
        <w:rPr>
          <w:rFonts w:ascii="StobiSerif Regular" w:eastAsia="Times New Roman" w:hAnsi="StobiSerif Regular" w:cs="Times New Roman"/>
        </w:rPr>
        <w:br/>
        <w:t>- број на „ЕС" декларација за верификација и телото кое ја издало, </w:t>
      </w:r>
      <w:r w:rsidRPr="00676D4B">
        <w:rPr>
          <w:rFonts w:ascii="StobiSerif Regular" w:eastAsia="Times New Roman" w:hAnsi="StobiSerif Regular" w:cs="Times New Roman"/>
        </w:rPr>
        <w:br/>
        <w:t>- број на изјава за верификација и национално тело кое ја издало изјавата, </w:t>
      </w:r>
      <w:r w:rsidRPr="00676D4B">
        <w:rPr>
          <w:rFonts w:ascii="StobiSerif Regular" w:eastAsia="Times New Roman" w:hAnsi="StobiSerif Regular" w:cs="Times New Roman"/>
        </w:rPr>
        <w:br/>
        <w:t>- број од регистар на одобрени типови возила согласно со членот 34 од овој закон, </w:t>
      </w:r>
      <w:r w:rsidRPr="00676D4B">
        <w:rPr>
          <w:rFonts w:ascii="StobiSerif Regular" w:eastAsia="Times New Roman" w:hAnsi="StobiSerif Regular" w:cs="Times New Roman"/>
        </w:rPr>
        <w:br/>
        <w:t>- податоци за сопственикот на возилото и имателот, </w:t>
      </w:r>
      <w:r w:rsidRPr="00676D4B">
        <w:rPr>
          <w:rFonts w:ascii="StobiSerif Regular" w:eastAsia="Times New Roman" w:hAnsi="StobiSerif Regular" w:cs="Times New Roman"/>
        </w:rPr>
        <w:br/>
        <w:t>- ограничувања во однос на начинот на користење на возилото и </w:t>
      </w:r>
      <w:r w:rsidRPr="00676D4B">
        <w:rPr>
          <w:rFonts w:ascii="StobiSerif Regular" w:eastAsia="Times New Roman" w:hAnsi="StobiSerif Regular" w:cs="Times New Roman"/>
        </w:rPr>
        <w:br/>
        <w:t>- податоци за субјектот задолжен за одржување.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Сопственикот на возилото кое има извршено регистрација, веднаш ја пријавува секоја измена на податоците внесени во националниот регистар на возила во Управата, уништување на возило или за одлуката дека повеќе нема да го регистрира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Националниот регистар на возила треба да е електронски поврзан со регистарот на возила на Европската агенција за железници. Управата го ажурира својот регистар на возила со измените направени во регистарот и истите ги доставува до Европската агенција за железници.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Во случај на возила кои за прв пат се пуштаат во употреба во Република Македонија, а има потврда за пуштање во употреба од друга земја, сопственикот или имателот на возилото треба да ги обезбеди податоците од ставот (2) алинеи 5, 6 и 7 на овој член од националниот регистар на возила на другата земја. Наместо податоците од ставот (2) алинеја 7 на овој член, може да се внесат податоци значајни за сигурноста поврзани со планот за одржување.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Регистарот треба да е достапен до надлежните инспектори, Комитетот за водење на сериозни несреќи, несреќи и инциденти на железничкиот систем, Агенцијата за регулирање на железничкиот сектор, железничките превозници и управителите на инфраструктура, како и на лицата и организациите регистрирани или означени во регистарот.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Формата и содржината како и начинот на водење на регистарот од ставот (1) на овој член ги пропишува министерот.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Регистар на одобрени типови возила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34</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Управата води регистар за одобрени типови на возила кои за прв пат се одобрени и имаат потврда за одобрен тип на возило, кој е достапен за јавноста и се води по електронски пат и електронски е поврзан со регистарот на Европската агенција за железници.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Регистарот од ставот (1) на овој член ги содржи следниве податоци за секој тип на возило: </w:t>
      </w:r>
      <w:r w:rsidRPr="00676D4B">
        <w:rPr>
          <w:rFonts w:ascii="StobiSerif Regular" w:eastAsia="Times New Roman" w:hAnsi="StobiSerif Regular" w:cs="Times New Roman"/>
        </w:rPr>
        <w:br/>
        <w:t>- технички карактеристики на типот на возило, како што е утврдено во релевантните технички спецификации, односно во националните технички правила, </w:t>
      </w:r>
      <w:r w:rsidRPr="00676D4B">
        <w:rPr>
          <w:rFonts w:ascii="StobiSerif Regular" w:eastAsia="Times New Roman" w:hAnsi="StobiSerif Regular" w:cs="Times New Roman"/>
        </w:rPr>
        <w:br/>
        <w:t>- име на производителот и </w:t>
      </w:r>
      <w:r w:rsidRPr="00676D4B">
        <w:rPr>
          <w:rFonts w:ascii="StobiSerif Regular" w:eastAsia="Times New Roman" w:hAnsi="StobiSerif Regular" w:cs="Times New Roman"/>
        </w:rPr>
        <w:br/>
        <w:t>- број и датум на потврдата со кое е пуштен наведениот тип на возило, земјата која ја издала потврдата и забраните или одземањата на типот на возилото.</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При одобрување, измена, укинување или одземање на потврдата за тип на возило во Република Македонија, Управата ја известува Европската агенција за железници.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Формата и содржината, како и начинот на водење на регистарот од ставот (1) на овој член ги пропишува министерот.</w:t>
      </w:r>
    </w:p>
    <w:p w:rsidR="00DE198C" w:rsidRPr="00676D4B" w:rsidRDefault="00DE198C" w:rsidP="00676D4B">
      <w:pPr>
        <w:spacing w:before="240" w:after="120" w:line="240" w:lineRule="auto"/>
        <w:outlineLvl w:val="3"/>
        <w:rPr>
          <w:rFonts w:ascii="StobiSerif Regular" w:eastAsia="Times New Roman" w:hAnsi="StobiSerif Regular" w:cs="Times New Roman"/>
          <w:b/>
          <w:bCs/>
        </w:rPr>
      </w:pPr>
      <w:r w:rsidRPr="00676D4B">
        <w:rPr>
          <w:rFonts w:ascii="StobiSerif Regular" w:eastAsia="Times New Roman" w:hAnsi="StobiSerif Regular" w:cs="Times New Roman"/>
          <w:b/>
          <w:bCs/>
        </w:rPr>
        <w:t>Регистар на железничка инфраструктура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35</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Управата води регистар на железничката инфраструктура. Во регистарот се внесуваат податоци за главните карактеристики на секој вклучен потсистем или дел од потсистем и нивната поврзаност со карактеристиките утврдени согласно со техничките спецификации. Во секоја техничка спецификација прецизно е наведено кои информации мора да се вклучат во регистарот на железничката инфраструктура.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Формата и содржината, како и начинот на водење на регистарот од ставот (1) на овој член ги пропишува министерот.</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VIII. НАДЗОР</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36</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Надзор над спроведување на одредбите од овој закон и прописите кои произлегуваат од него врши Министерството за транспорт и врски.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37</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Инспекциски надзор над исполнувањето на барањата од овој закон и на прописите донесени врз основа на овој закон во врска со потсистемите вклучувајќи ги и составните делови и железничките возила врши Управата за сигурност во железничкиот систем, преку инспектори за сигурност на железничкиот сообраќај и сигурност на железничката инфраструктура.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Инспекторите за сигурност на железничкиот сообраќај и сигурност на железничката инфраструктура, освен надлежностите кои произлегуваат од Законот за железничкиот систем и Законот за сигурност во железничкиот систем, врз основа на овој закон вршат увид во издадените документи за сообразност, како и во техничката документација за потсистеми, составните делови и железничките возила и преземаат мерки за повлекување на документите за сообразност, доколку истите не се сообразени.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38</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Доколку инспекторите од членот 37 став (1) од овој закон при вршењето на инспекцискиот надзор утврдат неправилности составуваат записник во кој ги констатираат неправилностите и донесуваат решение во кое се определува рокот за отстранување на неправилностите.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Против решението од ставот (1) на овој член може да се изјави жалба до Државната комисија за одлучување во управна постапка и постапка од работен однос во втор степен.</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Жалбата изјавена против решението од ставот (1) на овој член не го одлага извршувањето на решението.</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39</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Доколку при вршењето на инспекцискиот надзор инспекторите од членот 37 став (1) на овој закон утврдат дека е сторена неправилноста од членот 41 точки 4 и 5 од овој закон, се должни да состават записник во кој ќе ги утврдат констатираните неправилности со укажување за нивно отстранување во рок од 15 дена и со истовремено врачување на покана за спроведување на постапка за едукација на субјектот кај кој е утврдена неправилност при вршење на инспекцискиот надзор.</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Формата и содржината на поканата за едукација, како и начиниот за спроведување на постапката за едукацуија ги пропишува министерот.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Едукацијата ја организираат и спроведуваат инспекторите од членот 37 став (1) на овој закон во рок не подолг од осум дена од денот на извршениот инспекциски надзор.</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Едукацијата може да се спроведе истовремено за повеќе исти или истородни неправилности за еден или повеќе субјекти.</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Доколку во закажаниот термин лицето или субјектот на кој му е доставена покана за едукација не се јави ќе се смета дека едукацијата е спроведена.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(6) Доколку лицето или субјектот кој е повикан на едукација се јави на закажаната едукација и истата ја заврши ќе се смета дека е едуциран по однос на утврдената неправилност.</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(7) Доколку инспекторите од членот 37 став (1) на овој закон при вршењето на контролен надзор утврдат дека се отстранети утврдените неправилности од ставот (1) на овој член ќе донесат заклучок за запирање на постапката на инспекциски надзор.</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(8) Доколку инспекторите од членот 37 став (1) на овој закон при вршењето на контролниот надзор утврдат дека не се отстранети констатираните неправилности од ставот (1) на овој член ќе поднесат барање за поведување на прекршочна постапка пред надлежен суд.</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(9) Инспекторите од членот 37 став (1) на овој закон водат евиденција за спроведените постапки за едукација на начин пропишан од министерот.</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40</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Управата за извршените инспекциски контроли изготвува квартален извештај, во облик на унифициран квартален преглед кој го објавува на својата веб страница.</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IX. ПРЕКРШОЧНИ ОДРЕДБИ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Глоба во износ од 3.000 до 5.000 евра во денарска противвредност ќе му се изрече за прекршок на правно лице, ако: </w:t>
      </w:r>
      <w:r w:rsidRPr="00676D4B">
        <w:rPr>
          <w:rFonts w:ascii="StobiSerif Regular" w:eastAsia="Times New Roman" w:hAnsi="StobiSerif Regular" w:cs="Times New Roman"/>
        </w:rPr>
        <w:br/>
        <w:t>1) спроведува постапка за оцена на сообразност без овластување (член 18); </w:t>
      </w:r>
      <w:r w:rsidRPr="00676D4B">
        <w:rPr>
          <w:rFonts w:ascii="StobiSerif Regular" w:eastAsia="Times New Roman" w:hAnsi="StobiSerif Regular" w:cs="Times New Roman"/>
        </w:rPr>
        <w:br/>
        <w:t>2) пушти во употреба постоечки потсистем по извршен ремонт или реконструкција (член 23 став (1)); </w:t>
      </w:r>
      <w:r w:rsidRPr="00676D4B">
        <w:rPr>
          <w:rFonts w:ascii="StobiSerif Regular" w:eastAsia="Times New Roman" w:hAnsi="StobiSerif Regular" w:cs="Times New Roman"/>
        </w:rPr>
        <w:br/>
        <w:t>3) пушти во употреба железничко возило, без потврда за пуштање во употреба (член 24); </w:t>
      </w:r>
      <w:r w:rsidRPr="00676D4B">
        <w:rPr>
          <w:rFonts w:ascii="StobiSerif Regular" w:eastAsia="Times New Roman" w:hAnsi="StobiSerif Regular" w:cs="Times New Roman"/>
        </w:rPr>
        <w:br/>
        <w:t>4) не обележи возило со ЕМБ доделен од Управата (член 32 став (2)); </w:t>
      </w:r>
      <w:r w:rsidRPr="00676D4B">
        <w:rPr>
          <w:rFonts w:ascii="StobiSerif Regular" w:eastAsia="Times New Roman" w:hAnsi="StobiSerif Regular" w:cs="Times New Roman"/>
        </w:rPr>
        <w:br/>
        <w:t>5) не ги пријави измените на податоците внесени во националниот регистар на возила (член 33 став (3)) и </w:t>
      </w:r>
      <w:r w:rsidRPr="00676D4B">
        <w:rPr>
          <w:rFonts w:ascii="StobiSerif Regular" w:eastAsia="Times New Roman" w:hAnsi="StobiSerif Regular" w:cs="Times New Roman"/>
        </w:rPr>
        <w:br/>
        <w:t>6) не постапи по решение на инспектор (член 38 став (1)).</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Глоба во износ од 1.500 до 2.000 евра во денарска противвредност ќе му се изрече на одговорното лице во правното лице за прекршокот од ставот (1) на овој член.</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42</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(1) За прекршоците од членот 41 на овој закон инспекторите од членот 37 став (1) на овој закон пред да поднесат барање за поведување прекршочна постапка пред надлежен суд се должни да спроведат постапка за порамнување.</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(2) Кога инспекторите од членот 37 став (1) на овој закон ќе констатираат прекршок од ставот (1) на овој член, составуваат записник во кој се наведуваат битните елементи на прекршокот, времето, местото и начинот на сторување на прекршокот и описот на дејствието на прекршокот. Доколку сторителот го признае прекршокот, инспекторот ќе му издаде на сторителот платен налог за наплата на глобата предвидена за прекршокот. Со потписот на платниот налог се смета дека сторителот на прекршокот е согласен да ја плати предвидената глоба.</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(3) Сторителот на прекршоците од ставот (1) на овој член е должен да ја плати глобата во рок од осум дена од денот на приемот на платниот налог на сметка на Буџетот на Република Македонија. Сторителот кој ќе ја плати глобата во дадениот рок ќе плати само половина од изречената глоба утврдена во платниот налог.</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(4) Ако сторителот на прекршокот од ставот (1) на овој член не ја плати глобата во рокот определен во ставот (3) на овој член инспекторот ќе поднесе барање за поведување прекршочна постапка пред надлежен суд.</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(5) Управата е должена да води евиденција за покренатите постапки за порамнување и за нивниот исход.</w:t>
      </w:r>
    </w:p>
    <w:p w:rsidR="00DE198C" w:rsidRPr="00676D4B" w:rsidRDefault="00DE198C" w:rsidP="00676D4B">
      <w:pPr>
        <w:spacing w:before="240" w:after="120" w:line="240" w:lineRule="auto"/>
        <w:outlineLvl w:val="1"/>
        <w:rPr>
          <w:rFonts w:ascii="StobiSerif Regular" w:eastAsia="Times New Roman" w:hAnsi="StobiSerif Regular" w:cs="Times New Roman"/>
        </w:rPr>
      </w:pPr>
      <w:r w:rsidRPr="00676D4B">
        <w:rPr>
          <w:rFonts w:ascii="StobiSerif Regular" w:eastAsia="Times New Roman" w:hAnsi="StobiSerif Regular" w:cs="Times New Roman"/>
        </w:rPr>
        <w:t>X. ПРЕОДНИ И ЗАВРШНИ ОДРЕДБИ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43</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Поблиските прописи предвидени со овој закон ќе се донесат во рок од шест месеци од денот на влегувањето во сила на овој закон.</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44</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Потврдите за пуштање во употреба издадени пред влегувањето во сила на овој закон, вклучувајќи ги и потврдите издадени според Меѓународната спогодба за превоз на патници (РИЦ) и Меѓународната спогодба за превоз на стока (РИВ) остануваат во важност согласно со условите според кои истите биле одобрени.</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45</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Одредбата од членовите 17 став (4) и 23 став (3) на овој закон ќе се применува од 1 јануари 2013 година.</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46</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Со влегувањето во сила на овој закон престанува да важи членот 12 од Законот за сигурност во железничкиот систем („Службен весник на Република Македонија" број 48/10).</w:t>
      </w:r>
    </w:p>
    <w:p w:rsidR="00DE198C" w:rsidRPr="00676D4B" w:rsidRDefault="00DE198C" w:rsidP="00676D4B">
      <w:pPr>
        <w:spacing w:before="240" w:after="120" w:line="240" w:lineRule="auto"/>
        <w:outlineLvl w:val="4"/>
        <w:rPr>
          <w:rFonts w:ascii="StobiSerif Regular" w:eastAsia="Times New Roman" w:hAnsi="StobiSerif Regular" w:cs="Times New Roman"/>
          <w:b/>
          <w:bCs/>
        </w:rPr>
      </w:pPr>
      <w:r w:rsidRPr="00676D4B">
        <w:rPr>
          <w:rFonts w:ascii="StobiSerif Regular" w:eastAsia="Times New Roman" w:hAnsi="StobiSerif Regular" w:cs="Times New Roman"/>
          <w:b/>
          <w:bCs/>
        </w:rPr>
        <w:t>Член 47</w:t>
      </w:r>
    </w:p>
    <w:p w:rsidR="00DE198C" w:rsidRPr="00676D4B" w:rsidRDefault="00DE198C" w:rsidP="00676D4B">
      <w:pPr>
        <w:spacing w:before="100" w:beforeAutospacing="1" w:after="100" w:afterAutospacing="1" w:line="240" w:lineRule="auto"/>
        <w:rPr>
          <w:rFonts w:ascii="StobiSerif Regular" w:eastAsia="Times New Roman" w:hAnsi="StobiSerif Regular" w:cs="Times New Roman"/>
        </w:rPr>
      </w:pPr>
      <w:r w:rsidRPr="00676D4B">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DE198C" w:rsidRPr="00676D4B" w:rsidRDefault="00DE198C" w:rsidP="00676D4B">
      <w:pPr>
        <w:spacing w:before="360" w:after="360" w:line="240" w:lineRule="auto"/>
        <w:ind w:right="4"/>
        <w:textAlignment w:val="center"/>
        <w:rPr>
          <w:rFonts w:ascii="StobiSerif Regular" w:eastAsia="Times New Roman" w:hAnsi="StobiSerif Regular" w:cs="Times New Roman"/>
        </w:rPr>
      </w:pPr>
      <w:r w:rsidRPr="00676D4B">
        <w:rPr>
          <w:rFonts w:ascii="StobiSerif Regular" w:eastAsia="Times New Roman" w:hAnsi="StobiSerif Regular" w:cs="Times New Roman"/>
          <w:b/>
          <w:bCs/>
        </w:rPr>
        <w:t>ОДРЕДБИ ОД ДРУГ ЗАКОН </w:t>
      </w:r>
      <w:r w:rsidRPr="00676D4B">
        <w:rPr>
          <w:rFonts w:ascii="StobiSerif Regular" w:eastAsia="Times New Roman" w:hAnsi="StobiSerif Regular" w:cs="Times New Roman"/>
          <w:b/>
          <w:bCs/>
        </w:rPr>
        <w:br/>
      </w:r>
      <w:r w:rsidRPr="00676D4B">
        <w:rPr>
          <w:rFonts w:ascii="StobiSerif Regular" w:eastAsia="Times New Roman" w:hAnsi="StobiSerif Regular" w:cs="Times New Roman"/>
        </w:rPr>
        <w:t>Закон за изменување на Законот за интероперабилност во железничкиот систем („Службен весник на Република Македонија“ бр. 163/2013): </w:t>
      </w:r>
      <w:r w:rsidRPr="00676D4B">
        <w:rPr>
          <w:rFonts w:ascii="StobiSerif Regular" w:eastAsia="Times New Roman" w:hAnsi="StobiSerif Regular" w:cs="Times New Roman"/>
        </w:rPr>
        <w:br/>
      </w:r>
      <w:r w:rsidRPr="00676D4B">
        <w:rPr>
          <w:rFonts w:ascii="StobiSerif Regular" w:eastAsia="Times New Roman" w:hAnsi="StobiSerif Regular" w:cs="Times New Roman"/>
          <w:b/>
          <w:bCs/>
        </w:rPr>
        <w:t>Член 3</w:t>
      </w:r>
      <w:r w:rsidRPr="00676D4B">
        <w:rPr>
          <w:rFonts w:ascii="StobiSerif Regular" w:eastAsia="Times New Roman" w:hAnsi="StobiSerif Regular" w:cs="Times New Roman"/>
        </w:rPr>
        <w:t> </w:t>
      </w:r>
      <w:r w:rsidRPr="00676D4B">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a членот 2 од овој закон ќе започне да се применува од 1 мај 2014 година.</w:t>
      </w:r>
    </w:p>
    <w:p w:rsidR="008F4689" w:rsidRPr="00676D4B" w:rsidRDefault="008F4689" w:rsidP="00676D4B">
      <w:pPr>
        <w:ind w:right="4"/>
        <w:rPr>
          <w:rFonts w:ascii="StobiSerif Regular" w:hAnsi="StobiSerif Regular"/>
        </w:rPr>
      </w:pPr>
    </w:p>
    <w:sectPr w:rsidR="008F4689" w:rsidRPr="00676D4B"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E198C"/>
    <w:rsid w:val="00161951"/>
    <w:rsid w:val="003979BB"/>
    <w:rsid w:val="003F6F34"/>
    <w:rsid w:val="00466D64"/>
    <w:rsid w:val="004F5971"/>
    <w:rsid w:val="00553953"/>
    <w:rsid w:val="00663758"/>
    <w:rsid w:val="00676D4B"/>
    <w:rsid w:val="007C2F65"/>
    <w:rsid w:val="008616AF"/>
    <w:rsid w:val="008D3350"/>
    <w:rsid w:val="008F4689"/>
    <w:rsid w:val="00AA32AE"/>
    <w:rsid w:val="00AF3F40"/>
    <w:rsid w:val="00B0224F"/>
    <w:rsid w:val="00BB629F"/>
    <w:rsid w:val="00C5552A"/>
    <w:rsid w:val="00D81956"/>
    <w:rsid w:val="00DE198C"/>
    <w:rsid w:val="00DF7EBF"/>
    <w:rsid w:val="00F04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DE19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19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E19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E19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198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E1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E198C"/>
    <w:rPr>
      <w:rFonts w:ascii="Times New Roman" w:eastAsia="Times New Roman" w:hAnsi="Times New Roman" w:cs="Times New Roman"/>
      <w:b/>
      <w:bCs/>
      <w:sz w:val="20"/>
      <w:szCs w:val="20"/>
    </w:rPr>
  </w:style>
  <w:style w:type="paragraph" w:customStyle="1" w:styleId="fixme">
    <w:name w:val="fixme"/>
    <w:basedOn w:val="Normal"/>
    <w:rsid w:val="00DE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198C"/>
  </w:style>
  <w:style w:type="character" w:styleId="Hyperlink">
    <w:name w:val="Hyperlink"/>
    <w:basedOn w:val="DefaultParagraphFont"/>
    <w:uiPriority w:val="99"/>
    <w:semiHidden/>
    <w:unhideWhenUsed/>
    <w:rsid w:val="00DE198C"/>
    <w:rPr>
      <w:color w:val="0000FF"/>
      <w:u w:val="single"/>
    </w:rPr>
  </w:style>
  <w:style w:type="character" w:customStyle="1" w:styleId="footnote">
    <w:name w:val="footnote"/>
    <w:basedOn w:val="DefaultParagraphFont"/>
    <w:rsid w:val="00DE198C"/>
  </w:style>
  <w:style w:type="paragraph" w:styleId="NormalWeb">
    <w:name w:val="Normal (Web)"/>
    <w:basedOn w:val="Normal"/>
    <w:uiPriority w:val="99"/>
    <w:semiHidden/>
    <w:unhideWhenUsed/>
    <w:rsid w:val="00DE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DE19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98C"/>
    <w:rPr>
      <w:b/>
      <w:bCs/>
    </w:rPr>
  </w:style>
</w:styles>
</file>

<file path=word/webSettings.xml><?xml version="1.0" encoding="utf-8"?>
<w:webSettings xmlns:r="http://schemas.openxmlformats.org/officeDocument/2006/relationships" xmlns:w="http://schemas.openxmlformats.org/wordprocessingml/2006/main">
  <w:divs>
    <w:div w:id="1830125199">
      <w:bodyDiv w:val="1"/>
      <w:marLeft w:val="0"/>
      <w:marRight w:val="0"/>
      <w:marTop w:val="0"/>
      <w:marBottom w:val="0"/>
      <w:divBdr>
        <w:top w:val="none" w:sz="0" w:space="0" w:color="auto"/>
        <w:left w:val="none" w:sz="0" w:space="0" w:color="auto"/>
        <w:bottom w:val="none" w:sz="0" w:space="0" w:color="auto"/>
        <w:right w:val="none" w:sz="0" w:space="0" w:color="auto"/>
      </w:divBdr>
    </w:div>
    <w:div w:id="1986739124">
      <w:bodyDiv w:val="1"/>
      <w:marLeft w:val="0"/>
      <w:marRight w:val="0"/>
      <w:marTop w:val="0"/>
      <w:marBottom w:val="0"/>
      <w:divBdr>
        <w:top w:val="none" w:sz="0" w:space="0" w:color="auto"/>
        <w:left w:val="none" w:sz="0" w:space="0" w:color="auto"/>
        <w:bottom w:val="none" w:sz="0" w:space="0" w:color="auto"/>
        <w:right w:val="none" w:sz="0" w:space="0" w:color="auto"/>
      </w:divBdr>
      <w:divsChild>
        <w:div w:id="1483932486">
          <w:marLeft w:val="0"/>
          <w:marRight w:val="0"/>
          <w:marTop w:val="0"/>
          <w:marBottom w:val="0"/>
          <w:divBdr>
            <w:top w:val="none" w:sz="0" w:space="0" w:color="auto"/>
            <w:left w:val="none" w:sz="0" w:space="0" w:color="auto"/>
            <w:bottom w:val="none" w:sz="0" w:space="0" w:color="auto"/>
            <w:right w:val="none" w:sz="0" w:space="0" w:color="auto"/>
          </w:divBdr>
          <w:divsChild>
            <w:div w:id="902302212">
              <w:marLeft w:val="0"/>
              <w:marRight w:val="0"/>
              <w:marTop w:val="0"/>
              <w:marBottom w:val="0"/>
              <w:divBdr>
                <w:top w:val="none" w:sz="0" w:space="0" w:color="auto"/>
                <w:left w:val="none" w:sz="0" w:space="0" w:color="auto"/>
                <w:bottom w:val="none" w:sz="0" w:space="0" w:color="auto"/>
                <w:right w:val="none" w:sz="0" w:space="0" w:color="auto"/>
              </w:divBdr>
            </w:div>
          </w:divsChild>
        </w:div>
        <w:div w:id="68887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9424</Words>
  <Characters>53720</Characters>
  <Application>Microsoft Office Word</Application>
  <DocSecurity>0</DocSecurity>
  <Lines>447</Lines>
  <Paragraphs>126</Paragraphs>
  <ScaleCrop>false</ScaleCrop>
  <Company>Deftones</Company>
  <LinksUpToDate>false</LinksUpToDate>
  <CharactersWithSpaces>63018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2015-02-06T09:02:00Z</dcterms:created>
  <dcterms:modified xsi:type="dcterms:W3CDTF">2015-03-11T13:46:00Z</dcterms:modified>
</cp:coreProperties>
</file>