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bookmarkStart w:id="0" w:name="_GoBack"/>
      <w:bookmarkEnd w:id="0"/>
      <w:r w:rsidRPr="003A153F">
        <w:rPr>
          <w:rFonts w:ascii="StobiSerif Regular" w:hAnsi="StobiSerif Regular"/>
          <w:b/>
          <w:bCs/>
          <w:lang w:val="mk-MK"/>
        </w:rPr>
        <w:t>МИНИСТЕРСТВО ЗА ИНФОРМАТИЧКО ОПШТЕСТВО И АДМИНИСТРАЦИЈА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A00F18">
      <w:pPr>
        <w:spacing w:after="0" w:line="276" w:lineRule="auto"/>
        <w:ind w:firstLine="720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Врз основа на член 7 став (1) точка 8 од Законот за административни службеници („Службен весник на Република Македонија“ бр. 27/14</w:t>
      </w:r>
      <w:r w:rsidR="00A5391F" w:rsidRPr="003A153F">
        <w:rPr>
          <w:rFonts w:ascii="StobiSerif Regular" w:hAnsi="StobiSerif Regular"/>
          <w:lang w:val="mk-MK"/>
        </w:rPr>
        <w:t>,</w:t>
      </w:r>
      <w:r w:rsidR="00A5391F" w:rsidRPr="003A153F">
        <w:rPr>
          <w:rFonts w:ascii="StobiSerif Regular" w:hAnsi="StobiSerif Regular"/>
          <w:b/>
          <w:bCs/>
          <w:lang w:val="mk-MK"/>
        </w:rPr>
        <w:t xml:space="preserve"> </w:t>
      </w:r>
      <w:r w:rsidR="00A5391F" w:rsidRPr="003A153F">
        <w:rPr>
          <w:rFonts w:ascii="StobiSerif Regular" w:hAnsi="StobiSerif Regular"/>
          <w:lang w:val="mk-MK"/>
        </w:rPr>
        <w:t>199/14, 48/15, 154/15, 5/16, 142/16 и 11/18 и „Службен весник на Република Северна Македонија“ бр. 275/19 и 14/20</w:t>
      </w:r>
      <w:r w:rsidRPr="003A153F">
        <w:rPr>
          <w:rFonts w:ascii="StobiSerif Regular" w:hAnsi="StobiSerif Regular"/>
          <w:lang w:val="mk-MK"/>
        </w:rPr>
        <w:t>) министерот за информатичко општество и администрација донесе</w:t>
      </w:r>
      <w:r w:rsidR="00A00F18">
        <w:rPr>
          <w:rFonts w:ascii="StobiSerif Regular" w:hAnsi="StobiSerif Regular"/>
          <w:lang w:val="mk-MK"/>
        </w:rPr>
        <w:t>: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 </w:t>
      </w:r>
    </w:p>
    <w:p w:rsidR="00A2198A" w:rsidRPr="003A153F" w:rsidRDefault="00CB2C76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>
        <w:rPr>
          <w:rFonts w:ascii="StobiSerif Regular" w:hAnsi="StobiSerif Regular"/>
          <w:b/>
          <w:bCs/>
          <w:lang w:val="mk-MK"/>
        </w:rPr>
        <w:t xml:space="preserve">ПРЕДЛОГ </w:t>
      </w:r>
      <w:r w:rsidR="00A2198A" w:rsidRPr="003A153F">
        <w:rPr>
          <w:rFonts w:ascii="StobiSerif Regular" w:hAnsi="StobiSerif Regular"/>
          <w:b/>
          <w:bCs/>
          <w:lang w:val="mk-MK"/>
        </w:rPr>
        <w:t>КОДЕКС ЗА АДМИНИСТРАТИВНИ СЛУЖБЕНИЦИ</w:t>
      </w:r>
    </w:p>
    <w:p w:rsidR="00A00F18" w:rsidRDefault="00A00F18" w:rsidP="00A00F18">
      <w:pPr>
        <w:spacing w:after="0" w:line="276" w:lineRule="auto"/>
        <w:contextualSpacing/>
        <w:rPr>
          <w:rFonts w:ascii="StobiSerif Regular" w:hAnsi="StobiSerif Regular"/>
          <w:lang w:val="mk-MK"/>
        </w:rPr>
      </w:pPr>
    </w:p>
    <w:p w:rsidR="00A00F18" w:rsidRDefault="00A2198A" w:rsidP="00A00F1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Предмет</w:t>
      </w:r>
    </w:p>
    <w:p w:rsidR="00A2198A" w:rsidRPr="00A00F18" w:rsidRDefault="00A2198A" w:rsidP="00A00F1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lang w:val="mk-MK"/>
        </w:rPr>
        <w:t>Член 1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Со овој кодекс се пропишуваат етичките стандарди и правилата на однесување на административните службеници</w:t>
      </w:r>
      <w:r w:rsidR="00D3399E" w:rsidRPr="003A153F">
        <w:rPr>
          <w:rFonts w:ascii="StobiSerif Regular" w:hAnsi="StobiSerif Regular"/>
          <w:lang w:val="mk-MK"/>
        </w:rPr>
        <w:t xml:space="preserve"> и правила кои</w:t>
      </w:r>
      <w:r w:rsidR="0036149D" w:rsidRPr="003A153F">
        <w:rPr>
          <w:rFonts w:ascii="StobiSerif Regular" w:hAnsi="StobiSerif Regular"/>
          <w:lang w:val="mk-MK"/>
        </w:rPr>
        <w:t xml:space="preserve"> се однесуваат на </w:t>
      </w:r>
      <w:bookmarkStart w:id="1" w:name="_Hlk67307981"/>
      <w:r w:rsidR="0036149D" w:rsidRPr="003A153F">
        <w:rPr>
          <w:rFonts w:ascii="StobiSerif Regular" w:hAnsi="StobiSerif Regular"/>
          <w:lang w:val="mk-MK"/>
        </w:rPr>
        <w:t>ко</w:t>
      </w:r>
      <w:r w:rsidR="00262177" w:rsidRPr="003A153F">
        <w:rPr>
          <w:rFonts w:ascii="StobiSerif Regular" w:hAnsi="StobiSerif Regular"/>
          <w:lang w:val="mk-MK"/>
        </w:rPr>
        <w:t>р</w:t>
      </w:r>
      <w:r w:rsidR="0036149D" w:rsidRPr="003A153F">
        <w:rPr>
          <w:rFonts w:ascii="StobiSerif Regular" w:hAnsi="StobiSerif Regular"/>
          <w:lang w:val="mk-MK"/>
        </w:rPr>
        <w:t>упција, непотизам, кронизам и клиентелизам</w:t>
      </w:r>
      <w:r w:rsidRPr="003A153F">
        <w:rPr>
          <w:rFonts w:ascii="StobiSerif Regular" w:hAnsi="StobiSerif Regular"/>
          <w:lang w:val="mk-MK"/>
        </w:rPr>
        <w:t>.</w:t>
      </w:r>
    </w:p>
    <w:bookmarkEnd w:id="1"/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 </w:t>
      </w:r>
    </w:p>
    <w:p w:rsidR="00284253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Цел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2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Целта на овој кодекс е поттикнување на доброто постапување и однесување на административните службеници</w:t>
      </w:r>
      <w:r w:rsidR="0036149D" w:rsidRPr="003A153F">
        <w:rPr>
          <w:rFonts w:ascii="StobiSerif Regular" w:hAnsi="StobiSerif Regular"/>
          <w:lang w:val="mk-MK"/>
        </w:rPr>
        <w:t>,</w:t>
      </w:r>
      <w:r w:rsidR="00A00F18">
        <w:rPr>
          <w:rFonts w:ascii="StobiSerif Regular" w:hAnsi="StobiSerif Regular"/>
          <w:lang w:val="mk-MK"/>
        </w:rPr>
        <w:t xml:space="preserve"> </w:t>
      </w:r>
      <w:r w:rsidRPr="003A153F">
        <w:rPr>
          <w:rFonts w:ascii="StobiSerif Regular" w:hAnsi="StobiSerif Regular"/>
          <w:lang w:val="mk-MK"/>
        </w:rPr>
        <w:t>зајакнување на довербата на граѓаните во работата на институциите на јавниот сектор</w:t>
      </w:r>
      <w:r w:rsidR="00A824D4" w:rsidRPr="003A153F">
        <w:rPr>
          <w:rFonts w:ascii="StobiSerif Regular" w:hAnsi="StobiSerif Regular"/>
          <w:lang w:val="mk-MK"/>
        </w:rPr>
        <w:t xml:space="preserve"> и</w:t>
      </w:r>
      <w:r w:rsidR="008E3CB0">
        <w:rPr>
          <w:rFonts w:ascii="StobiSerif Regular" w:hAnsi="StobiSerif Regular"/>
          <w:lang w:val="mk-MK"/>
        </w:rPr>
        <w:t xml:space="preserve"> </w:t>
      </w:r>
      <w:r w:rsidR="00A824D4" w:rsidRPr="003A153F">
        <w:rPr>
          <w:rFonts w:ascii="StobiSerif Regular" w:hAnsi="StobiSerif Regular"/>
          <w:lang w:val="mk-MK"/>
        </w:rPr>
        <w:t>превенција</w:t>
      </w:r>
      <w:r w:rsidR="0036149D" w:rsidRPr="003A153F">
        <w:rPr>
          <w:rFonts w:ascii="StobiSerif Regular" w:hAnsi="StobiSerif Regular"/>
          <w:lang w:val="mk-MK"/>
        </w:rPr>
        <w:t xml:space="preserve"> </w:t>
      </w:r>
      <w:r w:rsidR="00A824D4" w:rsidRPr="003A153F">
        <w:rPr>
          <w:rFonts w:ascii="StobiSerif Regular" w:hAnsi="StobiSerif Regular"/>
          <w:lang w:val="mk-MK"/>
        </w:rPr>
        <w:t xml:space="preserve">и сузбивање </w:t>
      </w:r>
      <w:r w:rsidR="0036149D" w:rsidRPr="003A153F">
        <w:rPr>
          <w:rFonts w:ascii="StobiSerif Regular" w:hAnsi="StobiSerif Regular"/>
          <w:lang w:val="mk-MK"/>
        </w:rPr>
        <w:t>на појавите на корупц</w:t>
      </w:r>
      <w:r w:rsidR="00262177" w:rsidRPr="003A153F">
        <w:rPr>
          <w:rFonts w:ascii="StobiSerif Regular" w:hAnsi="StobiSerif Regular"/>
          <w:lang w:val="mk-MK"/>
        </w:rPr>
        <w:t>и</w:t>
      </w:r>
      <w:r w:rsidR="0036149D" w:rsidRPr="003A153F">
        <w:rPr>
          <w:rFonts w:ascii="StobiSerif Regular" w:hAnsi="StobiSerif Regular"/>
          <w:lang w:val="mk-MK"/>
        </w:rPr>
        <w:t>ја, непотизам, кронизам и клиентелизам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Примена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3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Етичките стандарди и правилата на однесување административниот службеник ги применува во односите со колегите, со претпоставените и со странките, на неговото работно место, но и во приватниот живот и јавноста.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Непочитување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4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За непочитување на одредбите на овој кодекс, административниот службеник одговара дисциплински, согласно Законот за административни службеници.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Законитост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5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Административниот службеник ги почитува законските прописи и никогаш не работи на начин за кој знае или се сомнева дека е незаконски, непрописен или неморален. Тој </w:t>
      </w:r>
      <w:r w:rsidRPr="003A153F">
        <w:rPr>
          <w:rFonts w:ascii="StobiSerif Regular" w:hAnsi="StobiSerif Regular"/>
          <w:lang w:val="mk-MK"/>
        </w:rPr>
        <w:lastRenderedPageBreak/>
        <w:t>не подлегнува на притисоците за извршување на противуставни и незаконски работни задачи од претпоставените.</w:t>
      </w:r>
      <w:r w:rsidR="0036149D" w:rsidRPr="003A153F">
        <w:rPr>
          <w:rFonts w:ascii="StobiSerif Regular" w:hAnsi="StobiSerif Regular"/>
          <w:lang w:val="mk-MK"/>
        </w:rPr>
        <w:t xml:space="preserve"> Тој не подлегнува на притисоци</w:t>
      </w:r>
      <w:r w:rsidR="00A824D4" w:rsidRPr="003A153F">
        <w:rPr>
          <w:rFonts w:ascii="StobiSerif Regular" w:hAnsi="StobiSerif Regular"/>
          <w:lang w:val="mk-MK"/>
        </w:rPr>
        <w:t xml:space="preserve"> и </w:t>
      </w:r>
      <w:r w:rsidR="0036149D" w:rsidRPr="003A153F">
        <w:rPr>
          <w:rFonts w:ascii="StobiSerif Regular" w:hAnsi="StobiSerif Regular"/>
          <w:lang w:val="mk-MK"/>
        </w:rPr>
        <w:t>, закани кои би довеле до корупција или на барање за постапување под закана и спроведување на дејствија кои би значеле непотизам, кронизам и клиентелизам.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 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Професионалност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6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(1)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ги извршува работите посветено и професионално, врз основа на своите работни компетенции и на правилата и процедурите на службата.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(2)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ја извршува работата самостојно и навремено, посветувајќи внимание и почитувајќи ги приоритетите и редоследот на задачите.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(3)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се однесува одговорно и работи на градење и одржување на општото добро, растот и општествените вредности, создавајќи услови за одржлив човечки и социјален развој.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(4)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работи на свое постојано стручно усовршување и зајакнување на работните компетенции и вложува во своето образование и лична надградба. Тој го користи наученото за подобрување на својата работа и развојот на институцијата и придонесува во градењето и одржувањето на институционалната меморија.</w:t>
      </w:r>
    </w:p>
    <w:p w:rsidR="0036149D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(5)</w:t>
      </w:r>
      <w:r w:rsidR="0036149D" w:rsidRPr="003A153F">
        <w:rPr>
          <w:rFonts w:ascii="StobiSerif Regular" w:hAnsi="StobiSerif Regular"/>
          <w:lang w:val="mk-MK"/>
        </w:rPr>
        <w:t xml:space="preserve">Административниот службеник кој во своето работење ќе се соочи со </w:t>
      </w:r>
      <w:r w:rsidR="00F5072F" w:rsidRPr="003A153F">
        <w:rPr>
          <w:rFonts w:ascii="StobiSerif Regular" w:hAnsi="StobiSerif Regular"/>
          <w:lang w:val="mk-MK"/>
        </w:rPr>
        <w:t xml:space="preserve">понуда или </w:t>
      </w:r>
      <w:r w:rsidR="0036149D" w:rsidRPr="003A153F">
        <w:rPr>
          <w:rFonts w:ascii="StobiSerif Regular" w:hAnsi="StobiSerif Regular"/>
          <w:lang w:val="mk-MK"/>
        </w:rPr>
        <w:t>закана за мито и корупција потребно е да пријави во рамки на институцијата каде што работи. Тој исто така не смее да се доведе во ситуација која би го поврзала со непотизам, кронизам и клиентелизам, прво од морален аспект, а понатаму и поради можноста за негово го</w:t>
      </w:r>
      <w:r w:rsidR="004B7AF6" w:rsidRPr="003A153F">
        <w:rPr>
          <w:rFonts w:ascii="StobiSerif Regular" w:hAnsi="StobiSerif Regular"/>
          <w:lang w:val="mk-MK"/>
        </w:rPr>
        <w:t>нење од страна на надлежните институции.</w:t>
      </w:r>
    </w:p>
    <w:p w:rsidR="00284253" w:rsidRPr="003A153F" w:rsidRDefault="00284253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A00F1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Непристрасност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7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(1)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во работењето и</w:t>
      </w:r>
      <w:r w:rsidR="008E3CB0">
        <w:rPr>
          <w:rFonts w:ascii="StobiSerif Regular" w:hAnsi="StobiSerif Regular"/>
          <w:lang w:val="mk-MK"/>
        </w:rPr>
        <w:t xml:space="preserve"> </w:t>
      </w:r>
      <w:r w:rsidR="00A2198A" w:rsidRPr="003A153F">
        <w:rPr>
          <w:rFonts w:ascii="StobiSerif Regular" w:hAnsi="StobiSerif Regular"/>
          <w:lang w:val="mk-MK"/>
        </w:rPr>
        <w:t xml:space="preserve">однесувањето постапува непристрасно, без предрасуди и без намера за остварување на лична корист или </w:t>
      </w:r>
      <w:r w:rsidR="00A824D4" w:rsidRPr="003A153F">
        <w:rPr>
          <w:rFonts w:ascii="StobiSerif Regular" w:hAnsi="StobiSerif Regular"/>
          <w:lang w:val="mk-MK"/>
        </w:rPr>
        <w:t xml:space="preserve">намера за извршување на коруптивни дејствија. 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(2)</w:t>
      </w:r>
      <w:r w:rsidR="004B7AF6" w:rsidRPr="003A153F">
        <w:rPr>
          <w:rFonts w:ascii="StobiSerif Regular" w:hAnsi="StobiSerif Regular"/>
          <w:lang w:val="mk-MK"/>
        </w:rPr>
        <w:t xml:space="preserve">Административниот службеник во своето работење и однесување постапува на начин на кој што со своите постапки </w:t>
      </w:r>
      <w:r w:rsidR="00014FF2" w:rsidRPr="003A153F">
        <w:rPr>
          <w:rFonts w:ascii="StobiSerif Regular" w:hAnsi="StobiSerif Regular"/>
          <w:lang w:val="mk-MK"/>
        </w:rPr>
        <w:t xml:space="preserve">и одлуки </w:t>
      </w:r>
      <w:r w:rsidR="004B7AF6" w:rsidRPr="003A153F">
        <w:rPr>
          <w:rFonts w:ascii="StobiSerif Regular" w:hAnsi="StobiSerif Regular"/>
          <w:lang w:val="mk-MK"/>
        </w:rPr>
        <w:t>не доведува до искористување на својата позиција</w:t>
      </w:r>
      <w:r w:rsidR="00014FF2" w:rsidRPr="003A153F">
        <w:rPr>
          <w:rFonts w:ascii="StobiSerif Regular" w:hAnsi="StobiSerif Regular"/>
          <w:lang w:val="mk-MK"/>
        </w:rPr>
        <w:t xml:space="preserve"> (службени или политичка)</w:t>
      </w:r>
      <w:r w:rsidR="004B7AF6" w:rsidRPr="003A153F">
        <w:rPr>
          <w:rFonts w:ascii="StobiSerif Regular" w:hAnsi="StobiSerif Regular"/>
          <w:lang w:val="mk-MK"/>
        </w:rPr>
        <w:t xml:space="preserve"> и познанства со цел помагање, избор или ангажирање на лица од неговото семејство, </w:t>
      </w:r>
      <w:r w:rsidR="00014FF2" w:rsidRPr="003A153F">
        <w:rPr>
          <w:rFonts w:ascii="StobiSerif Regular" w:hAnsi="StobiSerif Regular"/>
          <w:lang w:val="mk-MK"/>
        </w:rPr>
        <w:t xml:space="preserve">роднини, пријатели, соработници и други лица кои би можеле да се поврзат со него, </w:t>
      </w:r>
      <w:r w:rsidR="004B7AF6" w:rsidRPr="003A153F">
        <w:rPr>
          <w:rFonts w:ascii="StobiSerif Regular" w:hAnsi="StobiSerif Regular"/>
          <w:lang w:val="mk-MK"/>
        </w:rPr>
        <w:t>што би по</w:t>
      </w:r>
      <w:r w:rsidR="008E3CB0">
        <w:rPr>
          <w:rFonts w:ascii="StobiSerif Regular" w:hAnsi="StobiSerif Regular"/>
          <w:lang w:val="mk-MK"/>
        </w:rPr>
        <w:t>т</w:t>
      </w:r>
      <w:r w:rsidR="004B7AF6" w:rsidRPr="003A153F">
        <w:rPr>
          <w:rFonts w:ascii="StobiSerif Regular" w:hAnsi="StobiSerif Regular"/>
          <w:lang w:val="mk-MK"/>
        </w:rPr>
        <w:t>паднало под ситуација на непотизам, кронизам и клиентелизам.</w:t>
      </w:r>
      <w:r w:rsidR="00A2198A" w:rsidRPr="003A153F">
        <w:rPr>
          <w:rFonts w:ascii="StobiSerif Regular" w:hAnsi="StobiSerif Regular"/>
          <w:lang w:val="mk-MK"/>
        </w:rPr>
        <w:t xml:space="preserve"> </w:t>
      </w:r>
    </w:p>
    <w:p w:rsidR="004B5393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lastRenderedPageBreak/>
        <w:t>(3)</w:t>
      </w:r>
      <w:r w:rsidR="004B5393" w:rsidRPr="003A153F">
        <w:rPr>
          <w:rFonts w:ascii="StobiSerif Regular" w:hAnsi="StobiSerif Regular"/>
          <w:lang w:val="mk-MK"/>
        </w:rPr>
        <w:t>Административниот службеник постапува професионално за време на извршувањето на службени задачи, одлучува врз основа на соодветно утврдени факти, обезбедувајќи еднаквост на страните и постапува на начин да не се наруши довербата на јавноста во неговата непристрасност и објективност при донесување одлуки.</w:t>
      </w:r>
    </w:p>
    <w:p w:rsidR="00A00F18" w:rsidRDefault="00A00F18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Демократски вредности и социјални права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8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(1)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во своето работење и однесување ги промовира демократските вредности и владеењето на правото и се залага за вклучување на граѓаните и засегнатите страни во процесот на креирање на политиките.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(2)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во работењето и однесување ги почитува принципите на хуманост, еднаквост и социјална правда.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Недискриминација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9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(1)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во работењето и однесувањето овозможува остварување на уставно загарантираните права на еднаквост и недискриминација, преку создавање на можности и почитување на различностите, како и заштита од неправда, злоупотреба и дискриминација, по било кој основ.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(2)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обезбедува еднакви стандарди при испорачувањето на услугите, преку фер и правичен однос</w:t>
      </w:r>
      <w:r w:rsidR="00557FDB" w:rsidRPr="003A153F">
        <w:rPr>
          <w:rFonts w:ascii="StobiSerif Regular" w:hAnsi="StobiSerif Regular"/>
          <w:lang w:val="mk-MK"/>
        </w:rPr>
        <w:t>, со почитување на стандардите да спречување на појава на корупција, и непостоење на непотизам, кронизам и клиентелизам</w:t>
      </w:r>
      <w:r w:rsidR="00A2198A" w:rsidRPr="003A153F">
        <w:rPr>
          <w:rFonts w:ascii="StobiSerif Regular" w:hAnsi="StobiSerif Regular"/>
          <w:lang w:val="mk-MK"/>
        </w:rPr>
        <w:t>.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Политичка неутралност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10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(1)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ги извршува работите политички неутрално, без да навлегува во вредносно преиспитување на утврдените политики.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(2)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не го застапува и изразува своето политичко уверување во вршењето на службените задачи и не врши политички активности, што можат да ја поткопаат довербата на граѓаните во администрацијата и во институциите од јавниот сектор</w:t>
      </w:r>
      <w:r w:rsidR="007A4EE1" w:rsidRPr="003A153F">
        <w:rPr>
          <w:rFonts w:ascii="StobiSerif Regular" w:hAnsi="StobiSerif Regular"/>
          <w:lang w:val="mk-MK"/>
        </w:rPr>
        <w:t xml:space="preserve"> или на било кој начин да доведе до непотизам, кронизам и клентелизам</w:t>
      </w:r>
      <w:r w:rsidR="00A2198A" w:rsidRPr="003A153F">
        <w:rPr>
          <w:rFonts w:ascii="StobiSerif Regular" w:hAnsi="StobiSerif Regular"/>
          <w:lang w:val="mk-MK"/>
        </w:rPr>
        <w:t>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(3)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не ја истакнува, ниту ја наметнува на други својата политичка определба.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lastRenderedPageBreak/>
        <w:t>Личен интегритет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11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(1)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со својот личен пример ги промовира вредностите како вистинитост, чесност и правичност и ги поттикнува другите административни  службеници да постапуваат согласно овие вредности.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(2)</w:t>
      </w:r>
      <w:r w:rsidR="007A4EE1" w:rsidRPr="003A153F">
        <w:rPr>
          <w:rFonts w:ascii="StobiSerif Regular" w:hAnsi="StobiSerif Regular"/>
          <w:lang w:val="mk-MK"/>
        </w:rPr>
        <w:t>Административниот службеник со својот личен пример промовира и поддржува спречување на корупција и ги поттикнува другите административни службеници да постапуваат согласно ова.</w:t>
      </w:r>
      <w:r w:rsidR="00A2198A" w:rsidRPr="003A153F">
        <w:rPr>
          <w:rFonts w:ascii="StobiSerif Regular" w:hAnsi="StobiSerif Regular"/>
          <w:lang w:val="mk-MK"/>
        </w:rPr>
        <w:t xml:space="preserve"> 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Застапување на јавниот интерес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12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(1)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не се доведува во состојба на судир на личниот со јавниот интерес и се спротивставува на секое нечесно, несовесно и недолично однесување во службата.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(2)</w:t>
      </w:r>
      <w:r w:rsidR="00A2198A" w:rsidRPr="003A153F">
        <w:rPr>
          <w:rFonts w:ascii="StobiSerif Regular" w:hAnsi="StobiSerif Regular"/>
          <w:lang w:val="mk-MK"/>
        </w:rPr>
        <w:t>Во своето работење, административниот службеник го застапува јавниот интерес, правата и интересите на сите граѓаните и другите субјекти во заедницата, имајќи ги предвид развојните цели на општеството.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Злоупотреба на статусот на административен службеник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13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(1)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при вршење на приватни работи не ги користи предностите кои произлегуваат од неговиот статус на административен службеник заради остварување на негова лична корист</w:t>
      </w:r>
      <w:r w:rsidR="000B0C1A" w:rsidRPr="003A153F">
        <w:rPr>
          <w:rFonts w:ascii="StobiSerif Regular" w:hAnsi="StobiSerif Regular"/>
          <w:lang w:val="mk-MK"/>
        </w:rPr>
        <w:t xml:space="preserve"> или корист што би довела до непотизам, кронизам и клиентелизам</w:t>
      </w:r>
      <w:r w:rsidR="00A2198A" w:rsidRPr="003A153F">
        <w:rPr>
          <w:rFonts w:ascii="StobiSerif Regular" w:hAnsi="StobiSerif Regular"/>
          <w:lang w:val="mk-MK"/>
        </w:rPr>
        <w:t>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(2)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не нуди, ниту обезбедува било какви предности кои по било кој основ би биле поврзани со неговиот статус на административен службеник</w:t>
      </w:r>
      <w:r w:rsidR="000B0C1A" w:rsidRPr="003A153F">
        <w:rPr>
          <w:rFonts w:ascii="StobiSerif Regular" w:hAnsi="StobiSerif Regular"/>
          <w:lang w:val="mk-MK"/>
        </w:rPr>
        <w:t xml:space="preserve"> или предности и корист кои би можеле да се подведат под корупција</w:t>
      </w:r>
      <w:r w:rsidR="00A2198A" w:rsidRPr="003A153F">
        <w:rPr>
          <w:rFonts w:ascii="StobiSerif Regular" w:hAnsi="StobiSerif Regular"/>
          <w:lang w:val="mk-MK"/>
        </w:rPr>
        <w:t>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Постапување со информациите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14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(1)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им обезбедува вистинити, соодветни, навремени и целосни информации на граѓаните и јавноста, притоа почитувајќи го правото на приватност и заштитата на личните податоци.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(2)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го олеснува пристапот до податоците со кои располага во своето работење и кои се потребни за остварување на правата и интересите на  граѓаните и другите субјекти во заедницата</w:t>
      </w:r>
      <w:r w:rsidR="000B0C1A" w:rsidRPr="003A153F">
        <w:rPr>
          <w:rFonts w:ascii="StobiSerif Regular" w:hAnsi="StobiSerif Regular"/>
          <w:lang w:val="mk-MK"/>
        </w:rPr>
        <w:t>, без селективност, протекционизам и неефикасност во постапувањето</w:t>
      </w:r>
      <w:r w:rsidR="00A2198A" w:rsidRPr="003A153F">
        <w:rPr>
          <w:rFonts w:ascii="StobiSerif Regular" w:hAnsi="StobiSerif Regular"/>
          <w:lang w:val="mk-MK"/>
        </w:rPr>
        <w:t>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lastRenderedPageBreak/>
        <w:t>(3)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ги третира информациите до кои доаѓа во своето работење почитувајќи го системот на степенување на класифицирани информации.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(4)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никогаш не ги злоупотребува информациите до кои дошол при вршење на работата, со цел напредување, заслуга или остварување на друг личен интерес</w:t>
      </w:r>
      <w:r w:rsidR="000B0C1A" w:rsidRPr="003A153F">
        <w:rPr>
          <w:rFonts w:ascii="StobiSerif Regular" w:hAnsi="StobiSerif Regular"/>
          <w:lang w:val="mk-MK"/>
        </w:rPr>
        <w:t xml:space="preserve"> или п</w:t>
      </w:r>
      <w:r w:rsidR="00084BD7" w:rsidRPr="003A153F">
        <w:rPr>
          <w:rFonts w:ascii="StobiSerif Regular" w:hAnsi="StobiSerif Regular"/>
          <w:lang w:val="mk-MK"/>
        </w:rPr>
        <w:t>остапка што би довела до непотизам, кронизам и клиентелизам</w:t>
      </w:r>
      <w:r w:rsidR="00A2198A" w:rsidRPr="003A153F">
        <w:rPr>
          <w:rFonts w:ascii="StobiSerif Regular" w:hAnsi="StobiSerif Regular"/>
          <w:lang w:val="mk-MK"/>
        </w:rPr>
        <w:t>.</w:t>
      </w:r>
    </w:p>
    <w:p w:rsidR="00262177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(5)</w:t>
      </w:r>
      <w:r w:rsidR="00262177" w:rsidRPr="003A153F">
        <w:rPr>
          <w:rFonts w:ascii="StobiSerif Regular" w:hAnsi="StobiSerif Regular"/>
          <w:lang w:val="mk-MK"/>
        </w:rPr>
        <w:t>Административниот службеник е должно да внимава на eвентуален судир на</w:t>
      </w:r>
      <w:r w:rsidR="004B5393" w:rsidRPr="003A153F">
        <w:rPr>
          <w:rFonts w:ascii="StobiSerif Regular" w:hAnsi="StobiSerif Regular"/>
          <w:lang w:val="mk-MK"/>
        </w:rPr>
        <w:t xml:space="preserve"> интереси и при постапувањето на информациите и </w:t>
      </w:r>
      <w:r w:rsidR="00262177" w:rsidRPr="003A153F">
        <w:rPr>
          <w:rFonts w:ascii="StobiSerif Regular" w:hAnsi="StobiSerif Regular"/>
          <w:lang w:val="mk-MK"/>
        </w:rPr>
        <w:t>не смее да се раководи од лични, семејни, верски, парти</w:t>
      </w:r>
      <w:r w:rsidR="004B5393" w:rsidRPr="003A153F">
        <w:rPr>
          <w:rFonts w:ascii="StobiSerif Regular" w:hAnsi="StobiSerif Regular"/>
          <w:lang w:val="mk-MK"/>
        </w:rPr>
        <w:t>ски и етнички интереси, ниту од</w:t>
      </w:r>
      <w:r w:rsidR="00262177" w:rsidRPr="003A153F">
        <w:rPr>
          <w:rFonts w:ascii="StobiSerif Regular" w:hAnsi="StobiSerif Regular"/>
          <w:lang w:val="mk-MK"/>
        </w:rPr>
        <w:t xml:space="preserve"> притисоци и ветувања од претпоставениот или од друго лице.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Однесување на работното место, приватниот живот и јавноста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15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(1)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го разбира и доживува работењето во администрацијата како одговорна, угледна и почитувана професија. Без да се оневозможи остварување на правото на градење на сопствен став и јавно изразување на мислење, административниот службеник се воздржува од давање на штетни изјави за службата.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(2)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во службата, во приватниот живот и во јавноста се однесува достоинствено и не постапува на начин со кој би се нарушил неговиот личен углед, угледот на институцијата и на администрацијата во целина.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(3)</w:t>
      </w:r>
      <w:r w:rsidR="00A2198A" w:rsidRPr="003A153F">
        <w:rPr>
          <w:rFonts w:ascii="StobiSerif Regular" w:hAnsi="StobiSerif Regular"/>
          <w:lang w:val="mk-MK"/>
        </w:rPr>
        <w:t>Во своето однесување и дејствување надвор од работата, во претставувањето на јавни настани, на социјалните мрежи или во каков било друг облик на комуникација, административниот службеник претставува пример за соодветно и достоинствено однесување. Води кратки и концизни службени телефонски разговори, додека приватните телефонски разговори не ги води во присуство на странки или кога странките чекаат одговор или кога имаат намера да постават прашање.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(4)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во јавните настапи во кои ја претставува институцијата изнесува исклучиво официјални ставови на институцијата во согласност со прописите и добиените овластувања и овој кодекс. Во јавните настапи во кои не ја претставува институцијата не изнесува податоци од делокругот на работа на институцијата и од работното место, со кои би се нарушил угледот на институцијата и би се поткопала довербата на граѓаните во администрацијата.</w:t>
      </w:r>
    </w:p>
    <w:p w:rsidR="00A00F18" w:rsidRDefault="00A00F18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Постапување со предмети и документи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16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lastRenderedPageBreak/>
        <w:t>Административниот службеник се грижи за безбедноста на доверените предмети и документи.</w:t>
      </w:r>
    </w:p>
    <w:p w:rsidR="00A00F18" w:rsidRDefault="00A00F18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Однесување со странки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17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(1)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остварува отворена и редовна комуникација со граѓаните и правните лица, користејќи различни средства и начини за да ги информира за новините од делокругот на работење на институцијата.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(2)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кон странките се однесува љубезно, учтиво, со јасно објаснување или советување дадено со смирен тон, должна почит и водење сметка дека истите се обраќаат заради остварување на нивните права, обврски и интереси.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(3)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на предлозите добиени од странките им пристапува отворено и сериозно и постојано работи на подигнување на квалитетот на јавните услуги и на општественото живеење. Сите забелешки, критики и проблеми посочени од страна на странките ги сослушува со трпение и без предрасуди, а секогаш кога странките се незадоволни од одговорот бара арбитрирање од непосредно претпоставениот административен службеник или пораката ја пренесува и упатува до него.</w:t>
      </w:r>
    </w:p>
    <w:p w:rsidR="004433A8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Однесување со колегите и претпоставените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18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(1)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во односот со колегите го негува духот и начелата на тимска работа, взаемно почитување, уважување на различностите, солидарност и соработка. Во комуникацијата со колегите не го повишува тонот, не навредува, ги избегнува конфликтните ситуации и покажува иницијатива за нивно спречување. Ја почитува приватноста и дискрецијата на колегите и соработниците, одбегнувајќи непрофесионален и субјективен пристап.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(2)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преку отворена и искрена соработка гради меѓусебна доверба и ја унапредува организациска култура, со цел обезбедување на ефикасност и ефективност  во  работењето  и  висококвалитетни  услуги  за  странките.  Се  залага  за вреднување на заслугите и компетентноста и не поддржува несовесен и непримерен модел на однесување</w:t>
      </w:r>
      <w:r w:rsidR="00605959" w:rsidRPr="003A153F">
        <w:rPr>
          <w:rFonts w:ascii="StobiSerif Regular" w:hAnsi="StobiSerif Regular"/>
          <w:lang w:val="mk-MK"/>
        </w:rPr>
        <w:t>, ниту било каква форма на непотизам, кронизам и клиентелизам</w:t>
      </w:r>
      <w:r w:rsidR="00A2198A" w:rsidRPr="003A153F">
        <w:rPr>
          <w:rFonts w:ascii="StobiSerif Regular" w:hAnsi="StobiSerif Regular"/>
          <w:lang w:val="mk-MK"/>
        </w:rPr>
        <w:t>. Промовира грижа за колегите и работи на заштита и унапредување на остварувањето на нивните права и обврски. Го поттикнува професионалниот развој на колегите и соработниците преку споделување на искуството и знаењето.</w:t>
      </w:r>
    </w:p>
    <w:p w:rsidR="00A2198A" w:rsidRPr="003A153F" w:rsidRDefault="004433A8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lastRenderedPageBreak/>
        <w:t>(3)</w:t>
      </w:r>
      <w:r w:rsidR="00A2198A" w:rsidRPr="003A153F">
        <w:rPr>
          <w:rFonts w:ascii="StobiSerif Regular" w:hAnsi="StobiSerif Regular"/>
          <w:lang w:val="mk-MK"/>
        </w:rPr>
        <w:t>Административниот службеник во односот со претпоставените, го почитува нивниот авторитет и положба, покажувајќи разбирање за воведување на технички, организациски и друг вид на промени.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Пристојно облекување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19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Административниот службеник посветува внимание на изгледот и начинот на облекување, за да не предизвика впечаток на непристојност и нарушување на угледот на администрацијата. Формалниот начин на облекување ја изразува неговата почит кон службата, но и кон колегите, соработниците и странките.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Користење на ресурсите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4934DE" w:rsidRPr="004934DE" w:rsidRDefault="004934DE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lang w:val="mk-MK"/>
        </w:rPr>
      </w:pPr>
      <w:r w:rsidRPr="004934DE">
        <w:rPr>
          <w:rFonts w:ascii="StobiSerif Regular" w:hAnsi="StobiSerif Regular"/>
          <w:b/>
          <w:lang w:val="mk-MK"/>
        </w:rPr>
        <w:t>Користење на ресурси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20</w:t>
      </w:r>
    </w:p>
    <w:p w:rsidR="00A2198A" w:rsidRPr="00CB2C76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Административниот службеник кон ресурсите што му се дадени на користење, како и во вршењето на работата се однесува економично и ефикасно, користејќи ги исклучиво за службени потреби.</w:t>
      </w:r>
      <w:r w:rsidR="00605959" w:rsidRPr="003A153F">
        <w:rPr>
          <w:rFonts w:ascii="StobiSerif Regular" w:hAnsi="StobiSerif Regular"/>
          <w:lang w:val="mk-MK"/>
        </w:rPr>
        <w:t xml:space="preserve"> Во случај на мито што ми се нуди или идентификување корупција од било кој вработен административниот службеник има обврска истото да го пријави.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Потпишување на изјава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21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Административниот службеник при вработувањето во службата потпишува Изјава за прифаќање на Декларацијата за заедничката мисија на вработените во јавниот сектор, која е дадена во Прилог и е составен дел на овој кодекс.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 </w:t>
      </w:r>
    </w:p>
    <w:p w:rsidR="004B5393" w:rsidRPr="003A153F" w:rsidRDefault="004B5393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Подароци и други придобивки</w:t>
      </w:r>
    </w:p>
    <w:p w:rsidR="00121B49" w:rsidRPr="003A153F" w:rsidRDefault="00121B49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22</w:t>
      </w:r>
    </w:p>
    <w:p w:rsidR="004B5393" w:rsidRPr="003A153F" w:rsidRDefault="004B5393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Административните службеници нема да бараат или прифаќаат материјални подароци и какви било други нематеријални бенефиции кои не се обезбедуваат со плаќање, што може да влијаат врз делување во согласност со своите службени обврски и одредбите од овој Кодекс. </w:t>
      </w:r>
    </w:p>
    <w:p w:rsidR="004B5393" w:rsidRPr="003A153F" w:rsidRDefault="004B5393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4B5393" w:rsidRPr="003A153F" w:rsidRDefault="004B5393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Спречување на корупција</w:t>
      </w:r>
    </w:p>
    <w:p w:rsidR="00121B49" w:rsidRPr="003A153F" w:rsidRDefault="00121B49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23</w:t>
      </w:r>
    </w:p>
    <w:p w:rsidR="00DC66AA" w:rsidRPr="003A153F" w:rsidRDefault="004B5393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Административниот</w:t>
      </w:r>
      <w:r w:rsidR="00DC66AA" w:rsidRPr="003A153F">
        <w:rPr>
          <w:rFonts w:ascii="StobiSerif Regular" w:hAnsi="StobiSerif Regular"/>
          <w:lang w:val="mk-MK"/>
        </w:rPr>
        <w:t xml:space="preserve"> службеник е должен при вршење на своите задачи да внимава на било кој вид на внатрешна или надворешна слабост или постапка која претставува </w:t>
      </w:r>
      <w:r w:rsidR="00DC66AA" w:rsidRPr="003A153F">
        <w:rPr>
          <w:rFonts w:ascii="StobiSerif Regular" w:hAnsi="StobiSerif Regular"/>
          <w:lang w:val="mk-MK"/>
        </w:rPr>
        <w:lastRenderedPageBreak/>
        <w:t>можност за појава на корупција во рамките на државни органи, јавни претпријатија и други институции од јавниот сектор и кој ги вклучува прашањата за судир на интереси, неспоивост на функции, примање подароци и други нелегални плаќања, лобирање, недостаток на систем за заштита на укажувачи, измами, несоодветно користење на овластувањата, дискрециони овластувања, финансирање на политички партии и кампањи спротивно на закон, тргување или недозволено користење на информации, транспарентност на постапки и документи и други прашања од значење за интегритетот.</w:t>
      </w:r>
    </w:p>
    <w:p w:rsidR="004B5393" w:rsidRPr="003A153F" w:rsidRDefault="004B5393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4B5393" w:rsidRPr="003A153F" w:rsidRDefault="005C07EC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 xml:space="preserve">Спречување на </w:t>
      </w:r>
      <w:r w:rsidR="004B5393" w:rsidRPr="003A153F">
        <w:rPr>
          <w:rFonts w:ascii="StobiSerif Regular" w:hAnsi="StobiSerif Regular"/>
          <w:b/>
          <w:bCs/>
          <w:lang w:val="mk-MK"/>
        </w:rPr>
        <w:t>Непотизам/Kлиентилизам</w:t>
      </w:r>
    </w:p>
    <w:p w:rsidR="00121B49" w:rsidRPr="003A153F" w:rsidRDefault="00121B49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24</w:t>
      </w:r>
    </w:p>
    <w:p w:rsidR="004B5393" w:rsidRPr="003A153F" w:rsidRDefault="003A153F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(1)</w:t>
      </w:r>
      <w:r w:rsidR="004B5393" w:rsidRPr="003A153F">
        <w:rPr>
          <w:rFonts w:ascii="StobiSerif Regular" w:hAnsi="StobiSerif Regular"/>
          <w:lang w:val="mk-MK"/>
        </w:rPr>
        <w:t>Административни</w:t>
      </w:r>
      <w:r w:rsidR="005C07EC" w:rsidRPr="003A153F">
        <w:rPr>
          <w:rFonts w:ascii="StobiSerif Regular" w:hAnsi="StobiSerif Regular"/>
          <w:lang w:val="mk-MK"/>
        </w:rPr>
        <w:t>от службеник нема да ја користи</w:t>
      </w:r>
      <w:r w:rsidR="004B5393" w:rsidRPr="003A153F">
        <w:rPr>
          <w:rFonts w:ascii="StobiSerif Regular" w:hAnsi="StobiSerif Regular"/>
          <w:lang w:val="mk-MK"/>
        </w:rPr>
        <w:t xml:space="preserve"> својата работна позиција за дав</w:t>
      </w:r>
      <w:r w:rsidR="005C07EC" w:rsidRPr="003A153F">
        <w:rPr>
          <w:rFonts w:ascii="StobiSerif Regular" w:hAnsi="StobiSerif Regular"/>
          <w:lang w:val="mk-MK"/>
        </w:rPr>
        <w:t>ање каква било корист на своето</w:t>
      </w:r>
      <w:r w:rsidR="004B5393" w:rsidRPr="003A153F">
        <w:rPr>
          <w:rFonts w:ascii="StobiSerif Regular" w:hAnsi="StobiSerif Regular"/>
          <w:lang w:val="mk-MK"/>
        </w:rPr>
        <w:t xml:space="preserve"> потесно семејств</w:t>
      </w:r>
      <w:r w:rsidR="005C07EC" w:rsidRPr="003A153F">
        <w:rPr>
          <w:rFonts w:ascii="StobiSerif Regular" w:hAnsi="StobiSerif Regular"/>
          <w:lang w:val="mk-MK"/>
        </w:rPr>
        <w:t>о или на кое било друго поврзан</w:t>
      </w:r>
      <w:r w:rsidR="004B5393" w:rsidRPr="003A153F">
        <w:rPr>
          <w:rFonts w:ascii="StobiSerif Regular" w:hAnsi="StobiSerif Regular"/>
          <w:lang w:val="mk-MK"/>
        </w:rPr>
        <w:t xml:space="preserve"> со нив, како и да влијае директно или индиректно на вработувањето на член од своето семејство.</w:t>
      </w:r>
    </w:p>
    <w:p w:rsidR="004B5393" w:rsidRPr="003A153F" w:rsidRDefault="003A153F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(2)</w:t>
      </w:r>
      <w:r w:rsidR="004B5393" w:rsidRPr="003A153F">
        <w:rPr>
          <w:rFonts w:ascii="StobiSerif Regular" w:hAnsi="StobiSerif Regular"/>
          <w:lang w:val="mk-MK"/>
        </w:rPr>
        <w:t>Aдминистративнио</w:t>
      </w:r>
      <w:r w:rsidR="008E3CB0">
        <w:rPr>
          <w:rFonts w:ascii="StobiSerif Regular" w:hAnsi="StobiSerif Regular"/>
          <w:lang w:val="mk-MK"/>
        </w:rPr>
        <w:t xml:space="preserve">т </w:t>
      </w:r>
      <w:r w:rsidR="004B5393" w:rsidRPr="003A153F">
        <w:rPr>
          <w:rFonts w:ascii="StobiSerif Regular" w:hAnsi="StobiSerif Regular"/>
          <w:lang w:val="mk-MK"/>
        </w:rPr>
        <w:t>службеник нема имплицитно или експлицитно да се вклучи во давање привилегии или придобивки на клиент во замена за услуги и придобивки како и во политички контекст, гласови.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Објавување</w:t>
      </w: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Член </w:t>
      </w:r>
      <w:r w:rsidR="00121B49" w:rsidRPr="003A153F">
        <w:rPr>
          <w:rFonts w:ascii="StobiSerif Regular" w:hAnsi="StobiSerif Regular"/>
          <w:lang w:val="mk-MK"/>
        </w:rPr>
        <w:t>25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Овој кодекс се објавува на веб страниците на институциите на јавниот сектор по неговото влегување во сила.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4433A8" w:rsidRPr="003A153F" w:rsidRDefault="00B05137" w:rsidP="004433A8">
      <w:pPr>
        <w:spacing w:after="0" w:line="276" w:lineRule="auto"/>
        <w:jc w:val="center"/>
        <w:rPr>
          <w:rFonts w:ascii="StobiSerif Regular" w:hAnsi="StobiSerif Regular"/>
          <w:b/>
          <w:bCs/>
          <w:lang w:val="mk-MK"/>
        </w:rPr>
      </w:pPr>
      <w:r w:rsidRPr="003A153F">
        <w:rPr>
          <w:rFonts w:ascii="StobiSerif Regular" w:hAnsi="StobiSerif Regular"/>
          <w:b/>
          <w:bCs/>
          <w:lang w:val="mk-MK"/>
        </w:rPr>
        <w:t>Престанок на важност</w:t>
      </w:r>
    </w:p>
    <w:p w:rsidR="00121B49" w:rsidRPr="003A153F" w:rsidRDefault="00121B49" w:rsidP="004433A8">
      <w:pPr>
        <w:spacing w:after="0" w:line="276" w:lineRule="auto"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26</w:t>
      </w:r>
    </w:p>
    <w:p w:rsidR="00B05137" w:rsidRPr="003A153F" w:rsidRDefault="00B05137" w:rsidP="004433A8">
      <w:pPr>
        <w:spacing w:after="0" w:line="276" w:lineRule="auto"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Со ден</w:t>
      </w:r>
      <w:r w:rsidR="00EF4FD6" w:rsidRPr="003A153F">
        <w:rPr>
          <w:rFonts w:ascii="StobiSerif Regular" w:hAnsi="StobiSerif Regular"/>
          <w:lang w:val="mk-MK"/>
        </w:rPr>
        <w:t>от на започнувањето со примена</w:t>
      </w:r>
      <w:r w:rsidRPr="003A153F">
        <w:rPr>
          <w:rFonts w:ascii="StobiSerif Regular" w:hAnsi="StobiSerif Regular"/>
          <w:lang w:val="mk-MK"/>
        </w:rPr>
        <w:t xml:space="preserve"> на овој кодекс престанува да важи Кодексот за административни службеници (</w:t>
      </w:r>
      <w:r w:rsidR="00284253" w:rsidRPr="003A153F">
        <w:rPr>
          <w:rFonts w:ascii="StobiSerif Regular" w:hAnsi="StobiSerif Regular"/>
          <w:lang w:val="mk-MK"/>
        </w:rPr>
        <w:t>„</w:t>
      </w:r>
      <w:r w:rsidRPr="003A153F">
        <w:rPr>
          <w:rFonts w:ascii="StobiSerif Regular" w:hAnsi="StobiSerif Regular"/>
          <w:lang w:val="mk-MK"/>
        </w:rPr>
        <w:t>Службен весник на Република Македонија</w:t>
      </w:r>
      <w:r w:rsidR="00284253" w:rsidRPr="003A153F">
        <w:rPr>
          <w:rFonts w:ascii="StobiSerif Regular" w:hAnsi="StobiSerif Regular"/>
          <w:lang w:val="mk-MK"/>
        </w:rPr>
        <w:t>“</w:t>
      </w:r>
      <w:r w:rsidRPr="003A153F">
        <w:rPr>
          <w:rFonts w:ascii="StobiSerif Regular" w:hAnsi="StobiSerif Regular"/>
          <w:lang w:val="mk-MK"/>
        </w:rPr>
        <w:t xml:space="preserve"> бр</w:t>
      </w:r>
      <w:r w:rsidR="00284253" w:rsidRPr="003A153F">
        <w:rPr>
          <w:rFonts w:ascii="StobiSerif Regular" w:hAnsi="StobiSerif Regular"/>
          <w:lang w:val="mk-MK"/>
        </w:rPr>
        <w:t>.</w:t>
      </w:r>
      <w:r w:rsidRPr="003A153F">
        <w:rPr>
          <w:rFonts w:ascii="StobiSerif Regular" w:hAnsi="StobiSerif Regular"/>
          <w:lang w:val="mk-MK"/>
        </w:rPr>
        <w:t xml:space="preserve"> 183/2014).</w:t>
      </w:r>
    </w:p>
    <w:p w:rsidR="00A2198A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4433A8">
      <w:pPr>
        <w:spacing w:after="0" w:line="276" w:lineRule="auto"/>
        <w:contextualSpacing/>
        <w:jc w:val="center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Член 2</w:t>
      </w:r>
      <w:r w:rsidR="00121B49" w:rsidRPr="003A153F">
        <w:rPr>
          <w:rFonts w:ascii="StobiSerif Regular" w:hAnsi="StobiSerif Regular"/>
          <w:lang w:val="mk-MK"/>
        </w:rPr>
        <w:t>7</w:t>
      </w:r>
    </w:p>
    <w:p w:rsidR="00284253" w:rsidRPr="003A153F" w:rsidRDefault="00A2198A" w:rsidP="004433A8">
      <w:pPr>
        <w:spacing w:after="0" w:line="276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Овој кодекс влегува во сила наредниот ден од денот на објавување во „Службен весник на Република </w:t>
      </w:r>
      <w:r w:rsidR="00B05137" w:rsidRPr="003A153F">
        <w:rPr>
          <w:rFonts w:ascii="StobiSerif Regular" w:hAnsi="StobiSerif Regular"/>
          <w:lang w:val="mk-MK"/>
        </w:rPr>
        <w:t xml:space="preserve">Северна </w:t>
      </w:r>
      <w:r w:rsidRPr="003A153F">
        <w:rPr>
          <w:rFonts w:ascii="StobiSerif Regular" w:hAnsi="StobiSerif Regular"/>
          <w:lang w:val="mk-MK"/>
        </w:rPr>
        <w:t>Македонија“</w:t>
      </w:r>
      <w:r w:rsidR="00B05137" w:rsidRPr="003A153F">
        <w:rPr>
          <w:rFonts w:ascii="StobiSerif Regular" w:hAnsi="StobiSerif Regular"/>
          <w:lang w:val="mk-MK"/>
        </w:rPr>
        <w:t>.</w:t>
      </w:r>
      <w:r w:rsidR="00EF4FD6" w:rsidRPr="003A153F">
        <w:rPr>
          <w:rFonts w:ascii="StobiSerif Regular" w:hAnsi="StobiSerif Regular"/>
          <w:lang w:val="mk-MK"/>
        </w:rPr>
        <w:t xml:space="preserve">   </w:t>
      </w:r>
    </w:p>
    <w:p w:rsidR="00A00F18" w:rsidRDefault="00284253" w:rsidP="003A153F">
      <w:pPr>
        <w:spacing w:after="0" w:line="276" w:lineRule="auto"/>
        <w:ind w:left="6480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  </w:t>
      </w:r>
    </w:p>
    <w:p w:rsidR="00A00F18" w:rsidRDefault="00A00F18" w:rsidP="003A153F">
      <w:pPr>
        <w:spacing w:after="0" w:line="276" w:lineRule="auto"/>
        <w:ind w:left="6480"/>
        <w:contextualSpacing/>
        <w:jc w:val="both"/>
        <w:rPr>
          <w:rFonts w:ascii="StobiSerif Regular" w:hAnsi="StobiSerif Regular"/>
          <w:lang w:val="mk-MK"/>
        </w:rPr>
      </w:pPr>
    </w:p>
    <w:p w:rsidR="00EF4FD6" w:rsidRPr="003A153F" w:rsidRDefault="00A00F18" w:rsidP="003A153F">
      <w:pPr>
        <w:spacing w:after="0" w:line="276" w:lineRule="auto"/>
        <w:ind w:left="6480"/>
        <w:contextualSpacing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="00284253" w:rsidRPr="003A153F">
        <w:rPr>
          <w:rFonts w:ascii="StobiSerif Regular" w:hAnsi="StobiSerif Regular"/>
          <w:lang w:val="mk-MK"/>
        </w:rPr>
        <w:t xml:space="preserve"> </w:t>
      </w:r>
      <w:r w:rsidR="00EF4FD6" w:rsidRPr="003A153F">
        <w:rPr>
          <w:rFonts w:ascii="StobiSerif Regular" w:hAnsi="StobiSerif Regular"/>
          <w:lang w:val="mk-MK"/>
        </w:rPr>
        <w:t>Министер</w:t>
      </w:r>
    </w:p>
    <w:p w:rsidR="00A2198A" w:rsidRPr="003A153F" w:rsidRDefault="00EF4FD6" w:rsidP="004433A8">
      <w:pPr>
        <w:spacing w:after="0" w:line="276" w:lineRule="auto"/>
        <w:ind w:left="5760" w:firstLine="720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 w:cs="Calibri"/>
          <w:lang w:val="sq-AL"/>
        </w:rPr>
        <w:t>Doc. Dr.</w:t>
      </w:r>
      <w:r w:rsidRPr="003A153F">
        <w:rPr>
          <w:rFonts w:ascii="StobiSerif Regular" w:hAnsi="StobiSerif Regular" w:cs="Calibri"/>
        </w:rPr>
        <w:t xml:space="preserve"> </w:t>
      </w:r>
      <w:r w:rsidRPr="003A153F">
        <w:rPr>
          <w:rFonts w:ascii="StobiSerif Regular" w:hAnsi="StobiSerif Regular" w:cs="Calibri"/>
          <w:lang w:val="sq-AL"/>
        </w:rPr>
        <w:t>Jeton Shaqiri</w:t>
      </w:r>
    </w:p>
    <w:p w:rsidR="00A00F18" w:rsidRDefault="00A00F18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A00F18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b/>
          <w:bCs/>
          <w:lang w:val="mk-MK"/>
        </w:rPr>
      </w:pPr>
      <w:r w:rsidRPr="00A00F18">
        <w:rPr>
          <w:rFonts w:ascii="StobiSerif Regular" w:hAnsi="StobiSerif Regular"/>
          <w:b/>
          <w:bCs/>
          <w:lang w:val="mk-MK"/>
        </w:rPr>
        <w:t>ИЗЈАВА ЗА ПРИФАЌАЊЕ НА ДЕКЛАРАЦИЈАТА ЗА ЗАЕДНИЧКАТА МИСИЈА НА ВРАБОТЕНИТЕ ВО ЈАВНИОТ СЕКТОР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 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Нашата мисија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Ние вработените во јавниот сектор, работиме со избраната власт во спроведување на визијата за просперитетна, независна, суверена и безбедна Република </w:t>
      </w:r>
      <w:r w:rsidR="00447049" w:rsidRPr="003A153F">
        <w:rPr>
          <w:rFonts w:ascii="StobiSerif Regular" w:hAnsi="StobiSerif Regular"/>
          <w:lang w:val="mk-MK"/>
        </w:rPr>
        <w:t xml:space="preserve">Северна </w:t>
      </w:r>
      <w:r w:rsidRPr="003A153F">
        <w:rPr>
          <w:rFonts w:ascii="StobiSerif Regular" w:hAnsi="StobiSerif Regular"/>
          <w:lang w:val="mk-MK"/>
        </w:rPr>
        <w:t>Македонија.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Придонесуваме за одржување на правдата и еднаквоста, водејќи се од начелата на законитост, стручност, компетентност, сервисна ориентираност, професионална етика, непристрасност, објективност, транспарентност, доверливост, одговорност и економично работење</w:t>
      </w:r>
      <w:r w:rsidR="00447049" w:rsidRPr="003A153F">
        <w:rPr>
          <w:rFonts w:ascii="StobiSerif Regular" w:hAnsi="StobiSerif Regular"/>
          <w:lang w:val="mk-MK"/>
        </w:rPr>
        <w:t>, спечување на корпуција, и непотизам, кронизам и клиентелизам</w:t>
      </w:r>
      <w:r w:rsidRPr="003A153F">
        <w:rPr>
          <w:rFonts w:ascii="StobiSerif Regular" w:hAnsi="StobiSerif Regular"/>
          <w:lang w:val="mk-MK"/>
        </w:rPr>
        <w:t>.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 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Нашата цел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Да изградиме одговорно општеството и создадеме најдобри можни услови за одржлив човечки, социјален и економски развој.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Да промовираме кохезија и хармонија во општеството - взаемно почитување, еднаквост и грижа за луѓето и општеството во целина.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 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Нашите клиенти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На граѓаните и на другите субјекти им обезбедуваме квалитетни, навремени и ефикасни услуги</w:t>
      </w:r>
      <w:r w:rsidR="00447049" w:rsidRPr="003A153F">
        <w:rPr>
          <w:rFonts w:ascii="StobiSerif Regular" w:hAnsi="StobiSerif Regular"/>
          <w:lang w:val="mk-MK"/>
        </w:rPr>
        <w:t xml:space="preserve">, без </w:t>
      </w:r>
      <w:r w:rsidR="00DC5490" w:rsidRPr="003A153F">
        <w:rPr>
          <w:rFonts w:ascii="StobiSerif Regular" w:hAnsi="StobiSerif Regular"/>
          <w:lang w:val="mk-MK"/>
        </w:rPr>
        <w:t>страв од појава на различни форми на корупција или постапки кои заради остварување на нивната цел би значеле вклучување на непотизам, кронизам или клиентелизам</w:t>
      </w:r>
      <w:r w:rsidRPr="003A153F">
        <w:rPr>
          <w:rFonts w:ascii="StobiSerif Regular" w:hAnsi="StobiSerif Regular"/>
          <w:lang w:val="mk-MK"/>
        </w:rPr>
        <w:t>. Кон нив се однесуваме чесно, љубезно, пристојно, со должна почит и разбирање, обезбедувајќи фер однос.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Правиме </w:t>
      </w:r>
      <w:r w:rsidR="00A00F18">
        <w:rPr>
          <w:rFonts w:ascii="StobiSerif Regular" w:hAnsi="StobiSerif Regular"/>
          <w:lang w:val="mk-MK"/>
        </w:rPr>
        <w:t>се</w:t>
      </w:r>
      <w:r w:rsidRPr="003A153F">
        <w:rPr>
          <w:rFonts w:ascii="StobiSerif Regular" w:hAnsi="StobiSerif Regular"/>
          <w:lang w:val="mk-MK"/>
        </w:rPr>
        <w:t xml:space="preserve"> за да им помогнеме на нашите клиенти во остварувањето на нивните права  и интереси, истовремено водејќи грижа за јавниот интерес</w:t>
      </w:r>
      <w:r w:rsidR="00DC5490" w:rsidRPr="003A153F">
        <w:rPr>
          <w:rFonts w:ascii="StobiSerif Regular" w:hAnsi="StobiSerif Regular"/>
          <w:lang w:val="mk-MK"/>
        </w:rPr>
        <w:t xml:space="preserve"> и борба против корупцијата</w:t>
      </w:r>
      <w:r w:rsidRPr="003A153F">
        <w:rPr>
          <w:rFonts w:ascii="StobiSerif Regular" w:hAnsi="StobiSerif Regular"/>
          <w:lang w:val="mk-MK"/>
        </w:rPr>
        <w:t>.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 xml:space="preserve"> 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Нашите колеги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Ги почитуваме нашите колеги и соработници. Работиме на развој на заеднички потенцијал преку постојано стручно усовршување со што ги подобруваме знаењето, компетенциите и личните капацитети.</w:t>
      </w:r>
    </w:p>
    <w:p w:rsidR="003A153F" w:rsidRDefault="003A153F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lastRenderedPageBreak/>
        <w:t>Промовираме добри меѓучовечки односи, работиме тимски, прифаќаме различности по каква било основа.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Поттикнуваме соработка и професионален развој преку заемно споделување на искуството и наученото.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Нашите верувања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Градиме доверба во институциите на системот преку целосна посветеност на нашите проекти и обезбедување на врвни услуги за нашите клиенти.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Промените ги прифаќаме како предизвик, верувајќи дека водат кон остварување на развојните цели на општеството.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Со нашето однесување и работење, придонесуваме кон создавање на институции кои се стремат кон одличност</w:t>
      </w:r>
      <w:r w:rsidR="00DC5490" w:rsidRPr="003A153F">
        <w:rPr>
          <w:rFonts w:ascii="StobiSerif Regular" w:hAnsi="StobiSerif Regular"/>
          <w:lang w:val="mk-MK"/>
        </w:rPr>
        <w:t>, непостоење на непотизам, кронизам и клиентелизам и силен стремеж во борба против корпуцијата</w:t>
      </w:r>
      <w:r w:rsidRPr="003A153F">
        <w:rPr>
          <w:rFonts w:ascii="StobiSerif Regular" w:hAnsi="StobiSerif Regular"/>
          <w:lang w:val="mk-MK"/>
        </w:rPr>
        <w:t>.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Преку учење од сопствените грешки и постапките на други постојано се подобруваме  во своето работење.</w:t>
      </w: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A2198A" w:rsidRPr="003A153F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  <w:r w:rsidRPr="003A153F">
        <w:rPr>
          <w:rFonts w:ascii="StobiSerif Regular" w:hAnsi="StobiSerif Regular"/>
          <w:lang w:val="mk-MK"/>
        </w:rPr>
        <w:t>Водени од нашите лидери и отворени за нови идеи и достигнувања во работењето, го трасираме патот кон стабилен напредок и просперитетно општество.</w:t>
      </w:r>
    </w:p>
    <w:p w:rsidR="00A2198A" w:rsidRDefault="00A2198A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3A153F" w:rsidRDefault="003A153F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3A153F" w:rsidRDefault="003A153F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3A153F" w:rsidRDefault="003A153F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3A153F" w:rsidRDefault="003A153F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3A153F" w:rsidRDefault="003A153F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3A153F" w:rsidRDefault="003A153F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p w:rsidR="003A153F" w:rsidRPr="003A153F" w:rsidRDefault="003A153F" w:rsidP="003A153F">
      <w:pPr>
        <w:spacing w:after="0" w:line="240" w:lineRule="auto"/>
        <w:contextualSpacing/>
        <w:jc w:val="both"/>
        <w:rPr>
          <w:rFonts w:ascii="StobiSerif Regular" w:hAnsi="StobiSerif Regular"/>
          <w:b/>
          <w:bCs/>
          <w:u w:val="single"/>
          <w:lang w:val="mk-MK"/>
        </w:rPr>
      </w:pPr>
      <w:r>
        <w:rPr>
          <w:rFonts w:ascii="StobiSerif Regular" w:hAnsi="StobiSerif Regular"/>
          <w:b/>
          <w:bCs/>
          <w:u w:val="single"/>
          <w:lang w:val="mk-MK"/>
        </w:rPr>
        <w:tab/>
      </w:r>
      <w:r>
        <w:rPr>
          <w:rFonts w:ascii="StobiSerif Regular" w:hAnsi="StobiSerif Regular"/>
          <w:b/>
          <w:bCs/>
          <w:u w:val="single"/>
          <w:lang w:val="mk-MK"/>
        </w:rPr>
        <w:tab/>
      </w:r>
      <w:r>
        <w:rPr>
          <w:rFonts w:ascii="StobiSerif Regular" w:hAnsi="StobiSerif Regular"/>
          <w:b/>
          <w:bCs/>
          <w:u w:val="single"/>
          <w:lang w:val="mk-MK"/>
        </w:rPr>
        <w:tab/>
      </w:r>
      <w:r>
        <w:rPr>
          <w:rFonts w:ascii="StobiSerif Regular" w:hAnsi="StobiSerif Regular"/>
          <w:b/>
          <w:bCs/>
          <w:u w:val="single"/>
          <w:lang w:val="mk-MK"/>
        </w:rPr>
        <w:tab/>
      </w:r>
      <w:r>
        <w:rPr>
          <w:rFonts w:ascii="StobiSerif Regular" w:hAnsi="StobiSerif Regular"/>
          <w:b/>
          <w:bCs/>
          <w:u w:val="single"/>
          <w:lang w:val="mk-MK"/>
        </w:rPr>
        <w:tab/>
      </w:r>
      <w:r>
        <w:rPr>
          <w:rFonts w:ascii="StobiSerif Regular" w:hAnsi="StobiSerif Regular"/>
          <w:b/>
          <w:bCs/>
          <w:lang w:val="mk-MK"/>
        </w:rPr>
        <w:t xml:space="preserve"> </w:t>
      </w:r>
      <w:r>
        <w:rPr>
          <w:rFonts w:ascii="StobiSerif Regular" w:hAnsi="StobiSerif Regular"/>
          <w:b/>
          <w:bCs/>
          <w:lang w:val="mk-MK"/>
        </w:rPr>
        <w:tab/>
      </w:r>
      <w:r>
        <w:rPr>
          <w:rFonts w:ascii="StobiSerif Regular" w:hAnsi="StobiSerif Regular"/>
          <w:b/>
          <w:bCs/>
          <w:lang w:val="mk-MK"/>
        </w:rPr>
        <w:tab/>
      </w:r>
      <w:r>
        <w:rPr>
          <w:rFonts w:ascii="StobiSerif Regular" w:hAnsi="StobiSerif Regular"/>
          <w:b/>
          <w:bCs/>
          <w:lang w:val="mk-MK"/>
        </w:rPr>
        <w:tab/>
      </w:r>
      <w:r>
        <w:rPr>
          <w:rFonts w:ascii="StobiSerif Regular" w:hAnsi="StobiSerif Regular"/>
          <w:b/>
          <w:bCs/>
          <w:lang w:val="mk-MK"/>
        </w:rPr>
        <w:tab/>
      </w:r>
      <w:r>
        <w:rPr>
          <w:rFonts w:ascii="StobiSerif Regular" w:hAnsi="StobiSerif Regular"/>
          <w:b/>
          <w:bCs/>
          <w:lang w:val="mk-MK"/>
        </w:rPr>
        <w:tab/>
      </w:r>
      <w:r>
        <w:rPr>
          <w:rFonts w:ascii="StobiSerif Regular" w:hAnsi="StobiSerif Regular"/>
          <w:b/>
          <w:bCs/>
          <w:u w:val="single"/>
          <w:lang w:val="mk-MK"/>
        </w:rPr>
        <w:tab/>
      </w:r>
      <w:r>
        <w:rPr>
          <w:rFonts w:ascii="StobiSerif Regular" w:hAnsi="StobiSerif Regular"/>
          <w:b/>
          <w:bCs/>
          <w:u w:val="single"/>
          <w:lang w:val="mk-MK"/>
        </w:rPr>
        <w:tab/>
      </w:r>
      <w:r>
        <w:rPr>
          <w:rFonts w:ascii="StobiSerif Regular" w:hAnsi="StobiSerif Regular"/>
          <w:b/>
          <w:bCs/>
          <w:u w:val="single"/>
          <w:lang w:val="mk-MK"/>
        </w:rPr>
        <w:tab/>
      </w:r>
    </w:p>
    <w:p w:rsidR="003A153F" w:rsidRPr="003A153F" w:rsidRDefault="003A153F" w:rsidP="003A153F">
      <w:pPr>
        <w:spacing w:after="0" w:line="240" w:lineRule="auto"/>
        <w:contextualSpacing/>
        <w:jc w:val="both"/>
        <w:rPr>
          <w:rFonts w:ascii="StobiSerif Regular" w:hAnsi="StobiSerif Regular"/>
          <w:b/>
          <w:bCs/>
          <w:sz w:val="18"/>
          <w:szCs w:val="18"/>
          <w:lang w:val="mk-MK"/>
        </w:rPr>
      </w:pPr>
      <w:r>
        <w:rPr>
          <w:rFonts w:ascii="StobiSerif Regular" w:hAnsi="StobiSerif Regular"/>
          <w:b/>
          <w:bCs/>
          <w:sz w:val="18"/>
          <w:szCs w:val="18"/>
          <w:lang w:val="mk-MK"/>
        </w:rPr>
        <w:t xml:space="preserve">        и</w:t>
      </w:r>
      <w:r w:rsidRPr="003A153F">
        <w:rPr>
          <w:rFonts w:ascii="StobiSerif Regular" w:hAnsi="StobiSerif Regular"/>
          <w:b/>
          <w:bCs/>
          <w:sz w:val="18"/>
          <w:szCs w:val="18"/>
          <w:lang w:val="mk-MK"/>
        </w:rPr>
        <w:t xml:space="preserve">ме и презиме на </w:t>
      </w:r>
      <w:r>
        <w:rPr>
          <w:rFonts w:ascii="StobiSerif Regular" w:hAnsi="StobiSerif Regular"/>
          <w:b/>
          <w:bCs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bCs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bCs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bCs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bCs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bCs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bCs/>
          <w:sz w:val="18"/>
          <w:szCs w:val="18"/>
          <w:lang w:val="mk-MK"/>
        </w:rPr>
        <w:tab/>
        <w:t xml:space="preserve">    датум и година</w:t>
      </w:r>
    </w:p>
    <w:p w:rsidR="003A153F" w:rsidRPr="003A153F" w:rsidRDefault="003A153F" w:rsidP="003A153F">
      <w:pPr>
        <w:spacing w:after="0" w:line="240" w:lineRule="auto"/>
        <w:contextualSpacing/>
        <w:jc w:val="both"/>
        <w:rPr>
          <w:rFonts w:ascii="StobiSerif Regular" w:hAnsi="StobiSerif Regular"/>
          <w:b/>
          <w:bCs/>
          <w:sz w:val="18"/>
          <w:szCs w:val="18"/>
          <w:lang w:val="mk-MK"/>
        </w:rPr>
      </w:pPr>
      <w:r>
        <w:rPr>
          <w:rFonts w:ascii="StobiSerif Regular" w:hAnsi="StobiSerif Regular"/>
          <w:b/>
          <w:bCs/>
          <w:sz w:val="18"/>
          <w:szCs w:val="18"/>
          <w:lang w:val="mk-MK"/>
        </w:rPr>
        <w:t xml:space="preserve">    </w:t>
      </w:r>
      <w:r w:rsidRPr="003A153F">
        <w:rPr>
          <w:rFonts w:ascii="StobiSerif Regular" w:hAnsi="StobiSerif Regular"/>
          <w:b/>
          <w:bCs/>
          <w:sz w:val="18"/>
          <w:szCs w:val="18"/>
          <w:lang w:val="mk-MK"/>
        </w:rPr>
        <w:t>административниот службеник</w:t>
      </w:r>
    </w:p>
    <w:p w:rsidR="003A153F" w:rsidRPr="003A153F" w:rsidRDefault="003A153F" w:rsidP="003A153F">
      <w:pPr>
        <w:spacing w:after="0" w:line="240" w:lineRule="auto"/>
        <w:contextualSpacing/>
        <w:jc w:val="both"/>
        <w:rPr>
          <w:rFonts w:ascii="StobiSerif Regular" w:hAnsi="StobiSerif Regular"/>
          <w:lang w:val="mk-MK"/>
        </w:rPr>
      </w:pPr>
    </w:p>
    <w:sectPr w:rsidR="003A153F" w:rsidRPr="003A153F" w:rsidSect="00836153">
      <w:pgSz w:w="12240" w:h="15840"/>
      <w:pgMar w:top="1135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6A06"/>
    <w:multiLevelType w:val="multilevel"/>
    <w:tmpl w:val="8970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0F"/>
    <w:rsid w:val="00014FF2"/>
    <w:rsid w:val="00082FC1"/>
    <w:rsid w:val="00084BD7"/>
    <w:rsid w:val="000B0C1A"/>
    <w:rsid w:val="00101C0B"/>
    <w:rsid w:val="00121B49"/>
    <w:rsid w:val="00262177"/>
    <w:rsid w:val="00284253"/>
    <w:rsid w:val="0036149D"/>
    <w:rsid w:val="003A153F"/>
    <w:rsid w:val="004433A8"/>
    <w:rsid w:val="00447049"/>
    <w:rsid w:val="004934DE"/>
    <w:rsid w:val="004B5393"/>
    <w:rsid w:val="004B7AF6"/>
    <w:rsid w:val="005359B1"/>
    <w:rsid w:val="00557FDB"/>
    <w:rsid w:val="005C07EC"/>
    <w:rsid w:val="00605959"/>
    <w:rsid w:val="0076209F"/>
    <w:rsid w:val="00776238"/>
    <w:rsid w:val="007763AD"/>
    <w:rsid w:val="00790F77"/>
    <w:rsid w:val="007A4EE1"/>
    <w:rsid w:val="00836153"/>
    <w:rsid w:val="008D528E"/>
    <w:rsid w:val="008E3CB0"/>
    <w:rsid w:val="00A00F18"/>
    <w:rsid w:val="00A2198A"/>
    <w:rsid w:val="00A5391F"/>
    <w:rsid w:val="00A824D4"/>
    <w:rsid w:val="00B05137"/>
    <w:rsid w:val="00CB2C76"/>
    <w:rsid w:val="00CD1C82"/>
    <w:rsid w:val="00D3399E"/>
    <w:rsid w:val="00DC5490"/>
    <w:rsid w:val="00DC66AA"/>
    <w:rsid w:val="00EF4FD6"/>
    <w:rsid w:val="00F5072F"/>
    <w:rsid w:val="00FA3125"/>
    <w:rsid w:val="00F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318CD2-3C97-43FD-9866-0E55D001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C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3C0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A3C0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A3C0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A3C0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A3C0F"/>
    <w:rPr>
      <w:rFonts w:ascii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FA3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C0F"/>
    <w:rPr>
      <w:rFonts w:cs="Times New Roman"/>
      <w:color w:val="0000FF"/>
      <w:u w:val="single"/>
    </w:rPr>
  </w:style>
  <w:style w:type="paragraph" w:customStyle="1" w:styleId="nav-item">
    <w:name w:val="nav-item"/>
    <w:basedOn w:val="Normal"/>
    <w:rsid w:val="00FA3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ret">
    <w:name w:val="caret"/>
    <w:rsid w:val="00FA3C0F"/>
  </w:style>
  <w:style w:type="paragraph" w:customStyle="1" w:styleId="card-text">
    <w:name w:val="card-text"/>
    <w:basedOn w:val="Normal"/>
    <w:rsid w:val="00FA3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C0F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FA3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3C0F"/>
    <w:rPr>
      <w:rFonts w:cs="Times New Roman"/>
      <w:i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3C0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A3C0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3C0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A3C0F"/>
    <w:rPr>
      <w:rFonts w:ascii="Arial" w:hAnsi="Arial" w:cs="Arial"/>
      <w:vanish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3C0F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90091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9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9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9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9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9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9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39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9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3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67FD-9F00-416B-89B0-14893157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Ljupka Ivanovski</cp:lastModifiedBy>
  <cp:revision>2</cp:revision>
  <dcterms:created xsi:type="dcterms:W3CDTF">2021-04-08T11:41:00Z</dcterms:created>
  <dcterms:modified xsi:type="dcterms:W3CDTF">2021-04-08T11:41:00Z</dcterms:modified>
</cp:coreProperties>
</file>