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A4D6" w14:textId="2ACB594F" w:rsidR="00334140" w:rsidRPr="00334140" w:rsidRDefault="00F1745A" w:rsidP="00F1745A">
      <w:pPr>
        <w:jc w:val="center"/>
        <w:rPr>
          <w:rFonts w:ascii="Arial" w:hAnsi="Arial" w:cs="Arial"/>
          <w:sz w:val="22"/>
          <w:szCs w:val="22"/>
        </w:rPr>
      </w:pPr>
      <w:r w:rsidRPr="00F1745A">
        <w:rPr>
          <w:rFonts w:ascii="Arial" w:hAnsi="Arial" w:cs="Arial"/>
          <w:noProof/>
          <w:sz w:val="22"/>
          <w:szCs w:val="22"/>
        </w:rPr>
        <w:drawing>
          <wp:inline distT="0" distB="0" distL="0" distR="0" wp14:anchorId="562DF7B7" wp14:editId="6852EDD6">
            <wp:extent cx="4953691" cy="7059010"/>
            <wp:effectExtent l="0" t="0" r="0" b="8890"/>
            <wp:docPr id="61129824" name="Picture 1" descr="A document with a stamp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9824" name="Picture 1" descr="A document with a stamp and a flower&#10;&#10;Description automatically generated"/>
                    <pic:cNvPicPr/>
                  </pic:nvPicPr>
                  <pic:blipFill>
                    <a:blip r:embed="rId10"/>
                    <a:stretch>
                      <a:fillRect/>
                    </a:stretch>
                  </pic:blipFill>
                  <pic:spPr>
                    <a:xfrm>
                      <a:off x="0" y="0"/>
                      <a:ext cx="4953691" cy="7059010"/>
                    </a:xfrm>
                    <a:prstGeom prst="rect">
                      <a:avLst/>
                    </a:prstGeom>
                  </pic:spPr>
                </pic:pic>
              </a:graphicData>
            </a:graphic>
          </wp:inline>
        </w:drawing>
      </w:r>
    </w:p>
    <w:p w14:paraId="782B3020" w14:textId="77777777" w:rsidR="00334140" w:rsidRPr="00334140" w:rsidRDefault="00334140">
      <w:pPr>
        <w:rPr>
          <w:rFonts w:ascii="Arial" w:hAnsi="Arial" w:cs="Arial"/>
          <w:sz w:val="22"/>
          <w:szCs w:val="22"/>
        </w:rPr>
      </w:pPr>
    </w:p>
    <w:p w14:paraId="20F5C793" w14:textId="77777777" w:rsidR="00334140" w:rsidRPr="00334140" w:rsidRDefault="00334140">
      <w:pPr>
        <w:rPr>
          <w:rFonts w:ascii="Arial" w:hAnsi="Arial" w:cs="Arial"/>
          <w:sz w:val="22"/>
          <w:szCs w:val="22"/>
        </w:rPr>
      </w:pPr>
    </w:p>
    <w:p w14:paraId="702C0DCA" w14:textId="77777777" w:rsidR="00334140" w:rsidRPr="00334140" w:rsidRDefault="00334140">
      <w:pPr>
        <w:rPr>
          <w:rFonts w:ascii="Arial" w:hAnsi="Arial" w:cs="Arial"/>
          <w:sz w:val="22"/>
          <w:szCs w:val="22"/>
        </w:rPr>
      </w:pPr>
    </w:p>
    <w:p w14:paraId="30DE371A" w14:textId="77777777" w:rsidR="00334140" w:rsidRPr="00334140" w:rsidRDefault="00334140">
      <w:pPr>
        <w:rPr>
          <w:rFonts w:ascii="Arial" w:hAnsi="Arial" w:cs="Arial"/>
          <w:sz w:val="22"/>
          <w:szCs w:val="22"/>
        </w:rPr>
      </w:pPr>
    </w:p>
    <w:p w14:paraId="5EBBA0CF" w14:textId="77777777" w:rsidR="00334140" w:rsidRPr="00334140" w:rsidRDefault="00334140">
      <w:pPr>
        <w:rPr>
          <w:rFonts w:ascii="Arial" w:hAnsi="Arial" w:cs="Arial"/>
          <w:sz w:val="22"/>
          <w:szCs w:val="22"/>
        </w:rPr>
      </w:pPr>
    </w:p>
    <w:p w14:paraId="43D0D112" w14:textId="77777777" w:rsidR="00334140" w:rsidRPr="00334140" w:rsidRDefault="00334140">
      <w:pPr>
        <w:rPr>
          <w:rFonts w:ascii="Arial" w:hAnsi="Arial" w:cs="Arial"/>
          <w:sz w:val="22"/>
          <w:szCs w:val="22"/>
        </w:rPr>
      </w:pPr>
    </w:p>
    <w:p w14:paraId="1887DBDE" w14:textId="77777777" w:rsidR="00334140" w:rsidRPr="00334140" w:rsidRDefault="00334140">
      <w:pPr>
        <w:rPr>
          <w:rFonts w:ascii="Arial" w:hAnsi="Arial" w:cs="Arial"/>
          <w:sz w:val="22"/>
          <w:szCs w:val="22"/>
        </w:rPr>
      </w:pPr>
    </w:p>
    <w:p w14:paraId="43DFF1EC" w14:textId="77777777" w:rsidR="00334140" w:rsidRPr="00334140" w:rsidRDefault="00334140">
      <w:pPr>
        <w:rPr>
          <w:rFonts w:ascii="Arial" w:hAnsi="Arial" w:cs="Arial"/>
          <w:sz w:val="22"/>
          <w:szCs w:val="22"/>
        </w:rPr>
      </w:pPr>
    </w:p>
    <w:p w14:paraId="22EFB39E" w14:textId="77777777" w:rsidR="00334140" w:rsidRPr="00334140" w:rsidRDefault="00334140">
      <w:pPr>
        <w:rPr>
          <w:rFonts w:ascii="Arial" w:hAnsi="Arial" w:cs="Arial"/>
          <w:sz w:val="22"/>
          <w:szCs w:val="22"/>
        </w:rPr>
      </w:pPr>
    </w:p>
    <w:p w14:paraId="15CB90F4" w14:textId="77777777" w:rsidR="00334140" w:rsidRPr="00334140" w:rsidRDefault="00334140" w:rsidP="00334140">
      <w:pPr>
        <w:suppressAutoHyphens w:val="0"/>
        <w:spacing w:after="160" w:line="256" w:lineRule="auto"/>
        <w:jc w:val="left"/>
        <w:rPr>
          <w:rFonts w:ascii="Arial" w:eastAsia="Calibri" w:hAnsi="Arial" w:cs="Arial"/>
          <w:sz w:val="22"/>
          <w:szCs w:val="22"/>
          <w:lang w:val="en-US" w:eastAsia="en-US"/>
        </w:rPr>
      </w:pPr>
    </w:p>
    <w:tbl>
      <w:tblPr>
        <w:tblW w:w="8991" w:type="dxa"/>
        <w:tblInd w:w="648" w:type="dxa"/>
        <w:tblLayout w:type="fixed"/>
        <w:tblLook w:val="04A0" w:firstRow="1" w:lastRow="0" w:firstColumn="1" w:lastColumn="0" w:noHBand="0" w:noVBand="1"/>
      </w:tblPr>
      <w:tblGrid>
        <w:gridCol w:w="3150"/>
        <w:gridCol w:w="5841"/>
      </w:tblGrid>
      <w:tr w:rsidR="00334140" w:rsidRPr="00334140" w14:paraId="026E8976" w14:textId="77777777" w:rsidTr="00D05B43">
        <w:tc>
          <w:tcPr>
            <w:tcW w:w="3150" w:type="dxa"/>
          </w:tcPr>
          <w:p w14:paraId="3D849338" w14:textId="77777777" w:rsidR="00334140" w:rsidRPr="00334140" w:rsidRDefault="00334140" w:rsidP="00334140">
            <w:pPr>
              <w:suppressAutoHyphens w:val="0"/>
              <w:spacing w:line="256" w:lineRule="auto"/>
              <w:jc w:val="right"/>
              <w:rPr>
                <w:rFonts w:ascii="Arial" w:eastAsia="Calibri" w:hAnsi="Arial" w:cs="Arial"/>
                <w:sz w:val="22"/>
                <w:szCs w:val="22"/>
                <w:lang w:eastAsia="mk-MK"/>
              </w:rPr>
            </w:pPr>
            <w:r w:rsidRPr="00334140">
              <w:rPr>
                <w:rFonts w:ascii="Arial" w:eastAsia="Calibri" w:hAnsi="Arial" w:cs="Arial"/>
                <w:sz w:val="22"/>
                <w:szCs w:val="22"/>
                <w:lang w:eastAsia="mk-MK"/>
              </w:rPr>
              <w:t xml:space="preserve">ПРЕДЛАГАЧ:  </w:t>
            </w:r>
          </w:p>
          <w:p w14:paraId="22109620" w14:textId="77777777" w:rsidR="00334140" w:rsidRPr="00334140" w:rsidRDefault="00334140" w:rsidP="00334140">
            <w:pPr>
              <w:suppressAutoHyphens w:val="0"/>
              <w:spacing w:line="256" w:lineRule="auto"/>
              <w:jc w:val="right"/>
              <w:rPr>
                <w:rFonts w:ascii="Arial" w:eastAsia="Calibri" w:hAnsi="Arial" w:cs="Arial"/>
                <w:sz w:val="22"/>
                <w:szCs w:val="22"/>
                <w:lang w:eastAsia="mk-MK"/>
              </w:rPr>
            </w:pPr>
          </w:p>
          <w:p w14:paraId="715C07BD" w14:textId="77777777" w:rsidR="00334140" w:rsidRPr="00334140" w:rsidRDefault="00334140" w:rsidP="00334140">
            <w:pPr>
              <w:suppressAutoHyphens w:val="0"/>
              <w:spacing w:line="256" w:lineRule="auto"/>
              <w:jc w:val="right"/>
              <w:rPr>
                <w:rFonts w:ascii="Arial" w:eastAsia="Calibri" w:hAnsi="Arial" w:cs="Arial"/>
                <w:sz w:val="22"/>
                <w:szCs w:val="22"/>
                <w:lang w:eastAsia="mk-MK"/>
              </w:rPr>
            </w:pPr>
          </w:p>
          <w:p w14:paraId="72A1CDC0" w14:textId="77777777" w:rsidR="00334140" w:rsidRPr="00334140" w:rsidRDefault="00334140" w:rsidP="00334140">
            <w:pPr>
              <w:suppressAutoHyphens w:val="0"/>
              <w:spacing w:line="256" w:lineRule="auto"/>
              <w:jc w:val="right"/>
              <w:rPr>
                <w:rFonts w:ascii="Arial" w:eastAsia="Calibri" w:hAnsi="Arial" w:cs="Arial"/>
                <w:sz w:val="22"/>
                <w:szCs w:val="22"/>
                <w:lang w:eastAsia="mk-MK"/>
              </w:rPr>
            </w:pPr>
            <w:r w:rsidRPr="00334140">
              <w:rPr>
                <w:rFonts w:ascii="Arial" w:eastAsia="Calibri" w:hAnsi="Arial" w:cs="Arial"/>
                <w:sz w:val="22"/>
                <w:szCs w:val="22"/>
                <w:lang w:eastAsia="mk-MK"/>
              </w:rPr>
              <w:t xml:space="preserve">ПРЕТСТАВНИЦИ: </w:t>
            </w:r>
          </w:p>
          <w:p w14:paraId="445F34C3" w14:textId="77777777" w:rsidR="00334140" w:rsidRPr="00334140" w:rsidRDefault="00334140" w:rsidP="00334140">
            <w:pPr>
              <w:suppressAutoHyphens w:val="0"/>
              <w:spacing w:line="256" w:lineRule="auto"/>
              <w:ind w:left="4678"/>
              <w:jc w:val="right"/>
              <w:rPr>
                <w:rFonts w:ascii="Arial" w:eastAsia="Calibri" w:hAnsi="Arial" w:cs="Arial"/>
                <w:sz w:val="22"/>
                <w:szCs w:val="22"/>
                <w:lang w:eastAsia="mk-MK"/>
              </w:rPr>
            </w:pPr>
          </w:p>
          <w:p w14:paraId="1377F9FB" w14:textId="77777777" w:rsidR="00334140" w:rsidRPr="00334140" w:rsidRDefault="00334140" w:rsidP="00334140">
            <w:pPr>
              <w:suppressAutoHyphens w:val="0"/>
              <w:spacing w:line="256" w:lineRule="auto"/>
              <w:ind w:left="4320"/>
              <w:jc w:val="right"/>
              <w:rPr>
                <w:rFonts w:ascii="Arial" w:eastAsia="Calibri" w:hAnsi="Arial" w:cs="Arial"/>
                <w:sz w:val="22"/>
                <w:szCs w:val="22"/>
                <w:lang w:eastAsia="mk-MK"/>
              </w:rPr>
            </w:pPr>
          </w:p>
          <w:p w14:paraId="7CBDBD30" w14:textId="77777777" w:rsidR="00334140" w:rsidRPr="00334140" w:rsidRDefault="00334140" w:rsidP="00334140">
            <w:pPr>
              <w:tabs>
                <w:tab w:val="left" w:pos="3780"/>
                <w:tab w:val="left" w:pos="5760"/>
              </w:tabs>
              <w:suppressAutoHyphens w:val="0"/>
              <w:spacing w:line="256" w:lineRule="auto"/>
              <w:ind w:right="-632"/>
              <w:jc w:val="right"/>
              <w:rPr>
                <w:rFonts w:ascii="Arial" w:eastAsia="Calibri" w:hAnsi="Arial" w:cs="Arial"/>
                <w:sz w:val="22"/>
                <w:szCs w:val="22"/>
                <w:lang w:eastAsia="mk-MK"/>
              </w:rPr>
            </w:pPr>
          </w:p>
          <w:p w14:paraId="160FE4AF" w14:textId="77777777" w:rsidR="00334140" w:rsidRPr="00334140" w:rsidRDefault="00334140" w:rsidP="00334140">
            <w:pPr>
              <w:tabs>
                <w:tab w:val="left" w:pos="3780"/>
                <w:tab w:val="left" w:pos="5760"/>
              </w:tabs>
              <w:suppressAutoHyphens w:val="0"/>
              <w:spacing w:line="256" w:lineRule="auto"/>
              <w:ind w:right="-632"/>
              <w:jc w:val="right"/>
              <w:rPr>
                <w:rFonts w:ascii="Arial" w:eastAsia="Calibri" w:hAnsi="Arial" w:cs="Arial"/>
                <w:sz w:val="22"/>
                <w:szCs w:val="22"/>
                <w:lang w:eastAsia="mk-MK"/>
              </w:rPr>
            </w:pPr>
          </w:p>
          <w:p w14:paraId="7AC4C5FE" w14:textId="77777777" w:rsidR="00334140" w:rsidRPr="00334140" w:rsidRDefault="00334140" w:rsidP="00334140">
            <w:pPr>
              <w:tabs>
                <w:tab w:val="left" w:pos="3780"/>
                <w:tab w:val="left" w:pos="5760"/>
              </w:tabs>
              <w:suppressAutoHyphens w:val="0"/>
              <w:spacing w:line="256" w:lineRule="auto"/>
              <w:jc w:val="right"/>
              <w:rPr>
                <w:rFonts w:ascii="Arial" w:eastAsia="Calibri" w:hAnsi="Arial" w:cs="Arial"/>
                <w:sz w:val="22"/>
                <w:szCs w:val="22"/>
                <w:lang w:eastAsia="mk-MK"/>
              </w:rPr>
            </w:pPr>
          </w:p>
          <w:p w14:paraId="69EC98DB" w14:textId="77777777" w:rsidR="00334140" w:rsidRPr="00334140" w:rsidRDefault="00334140" w:rsidP="00334140">
            <w:pPr>
              <w:tabs>
                <w:tab w:val="left" w:pos="3780"/>
                <w:tab w:val="left" w:pos="5760"/>
              </w:tabs>
              <w:suppressAutoHyphens w:val="0"/>
              <w:spacing w:line="256" w:lineRule="auto"/>
              <w:jc w:val="left"/>
              <w:rPr>
                <w:rFonts w:ascii="Arial" w:eastAsia="Calibri" w:hAnsi="Arial" w:cs="Arial"/>
                <w:sz w:val="22"/>
                <w:szCs w:val="22"/>
                <w:lang w:eastAsia="mk-MK"/>
              </w:rPr>
            </w:pPr>
          </w:p>
          <w:p w14:paraId="34B105DE" w14:textId="77777777" w:rsidR="00334140" w:rsidRPr="00334140" w:rsidRDefault="00334140" w:rsidP="00334140">
            <w:pPr>
              <w:tabs>
                <w:tab w:val="left" w:pos="3780"/>
                <w:tab w:val="left" w:pos="5760"/>
              </w:tabs>
              <w:suppressAutoHyphens w:val="0"/>
              <w:spacing w:line="256" w:lineRule="auto"/>
              <w:jc w:val="right"/>
              <w:rPr>
                <w:rFonts w:ascii="Arial" w:eastAsia="Calibri" w:hAnsi="Arial" w:cs="Arial"/>
                <w:sz w:val="22"/>
                <w:szCs w:val="22"/>
                <w:lang w:eastAsia="mk-MK"/>
              </w:rPr>
            </w:pPr>
            <w:r w:rsidRPr="00334140">
              <w:rPr>
                <w:rFonts w:ascii="Arial" w:eastAsia="Calibri" w:hAnsi="Arial" w:cs="Arial"/>
                <w:sz w:val="22"/>
                <w:szCs w:val="22"/>
                <w:lang w:eastAsia="mk-MK"/>
              </w:rPr>
              <w:t xml:space="preserve">ПОВЕРЕНИЦИ: </w:t>
            </w:r>
          </w:p>
          <w:p w14:paraId="063AD63E" w14:textId="77777777" w:rsidR="00334140" w:rsidRPr="00334140" w:rsidRDefault="00334140" w:rsidP="00334140">
            <w:pPr>
              <w:tabs>
                <w:tab w:val="left" w:pos="3780"/>
              </w:tabs>
              <w:suppressAutoHyphens w:val="0"/>
              <w:spacing w:line="256" w:lineRule="auto"/>
              <w:ind w:right="34"/>
              <w:jc w:val="left"/>
              <w:rPr>
                <w:rFonts w:ascii="Arial" w:eastAsia="Calibri" w:hAnsi="Arial" w:cs="Arial"/>
                <w:sz w:val="22"/>
                <w:szCs w:val="22"/>
                <w:lang w:eastAsia="mk-MK"/>
              </w:rPr>
            </w:pPr>
          </w:p>
        </w:tc>
        <w:tc>
          <w:tcPr>
            <w:tcW w:w="5841" w:type="dxa"/>
          </w:tcPr>
          <w:p w14:paraId="1A39ABAB" w14:textId="77777777" w:rsidR="00334140" w:rsidRPr="00334140" w:rsidRDefault="00334140" w:rsidP="00334140">
            <w:pPr>
              <w:suppressAutoHyphens w:val="0"/>
              <w:spacing w:line="256" w:lineRule="auto"/>
              <w:jc w:val="left"/>
              <w:rPr>
                <w:rFonts w:ascii="Arial" w:eastAsia="Calibri" w:hAnsi="Arial" w:cs="Arial"/>
                <w:sz w:val="22"/>
                <w:szCs w:val="22"/>
                <w:lang w:eastAsia="mk-MK"/>
              </w:rPr>
            </w:pPr>
            <w:r w:rsidRPr="00334140">
              <w:rPr>
                <w:rFonts w:ascii="Arial" w:eastAsia="Calibri" w:hAnsi="Arial" w:cs="Arial"/>
                <w:kern w:val="2"/>
                <w:sz w:val="22"/>
                <w:szCs w:val="22"/>
                <w:lang w:eastAsia="mk-MK"/>
              </w:rPr>
              <w:t>Владата на Република Северна Македонија</w:t>
            </w:r>
          </w:p>
          <w:p w14:paraId="317B79DE" w14:textId="77777777" w:rsidR="00334140" w:rsidRPr="00334140" w:rsidRDefault="00334140" w:rsidP="00334140">
            <w:pPr>
              <w:suppressAutoHyphens w:val="0"/>
              <w:spacing w:line="256" w:lineRule="auto"/>
              <w:jc w:val="left"/>
              <w:rPr>
                <w:rFonts w:ascii="Arial" w:eastAsia="Calibri" w:hAnsi="Arial" w:cs="Arial"/>
                <w:sz w:val="22"/>
                <w:szCs w:val="22"/>
                <w:lang w:eastAsia="mk-MK"/>
              </w:rPr>
            </w:pPr>
          </w:p>
          <w:p w14:paraId="68FEFCB5" w14:textId="77777777" w:rsidR="00334140" w:rsidRPr="00334140" w:rsidRDefault="00334140" w:rsidP="00334140">
            <w:pPr>
              <w:suppressAutoHyphens w:val="0"/>
              <w:spacing w:line="256" w:lineRule="auto"/>
              <w:jc w:val="left"/>
              <w:rPr>
                <w:rFonts w:ascii="Arial" w:eastAsia="Calibri" w:hAnsi="Arial" w:cs="Arial"/>
                <w:sz w:val="22"/>
                <w:szCs w:val="22"/>
                <w:lang w:eastAsia="mk-MK"/>
              </w:rPr>
            </w:pPr>
          </w:p>
          <w:p w14:paraId="19319B66" w14:textId="77777777" w:rsidR="00334140" w:rsidRPr="00334140" w:rsidRDefault="00334140" w:rsidP="00334140">
            <w:pPr>
              <w:tabs>
                <w:tab w:val="left" w:pos="5097"/>
                <w:tab w:val="left" w:pos="5760"/>
              </w:tabs>
              <w:suppressAutoHyphens w:val="0"/>
              <w:spacing w:line="256" w:lineRule="auto"/>
              <w:ind w:right="175"/>
              <w:jc w:val="left"/>
              <w:rPr>
                <w:rFonts w:ascii="Arial" w:eastAsia="Calibri" w:hAnsi="Arial" w:cs="Arial"/>
                <w:sz w:val="22"/>
                <w:szCs w:val="22"/>
                <w:lang w:eastAsia="mk-MK"/>
              </w:rPr>
            </w:pPr>
            <w:r w:rsidRPr="00334140">
              <w:rPr>
                <w:rFonts w:ascii="Arial" w:eastAsia="Calibri" w:hAnsi="Arial" w:cs="Arial"/>
                <w:sz w:val="22"/>
                <w:szCs w:val="22"/>
                <w:lang w:eastAsia="mk-MK"/>
              </w:rPr>
              <w:t xml:space="preserve">м-р Стефан Андоновски, министер за дигитална трансформација и                                </w:t>
            </w:r>
          </w:p>
          <w:p w14:paraId="1F236442" w14:textId="77777777" w:rsidR="00334140" w:rsidRPr="00334140" w:rsidRDefault="00334140" w:rsidP="00334140">
            <w:pPr>
              <w:tabs>
                <w:tab w:val="left" w:pos="5097"/>
                <w:tab w:val="left" w:pos="5760"/>
              </w:tabs>
              <w:suppressAutoHyphens w:val="0"/>
              <w:spacing w:line="256" w:lineRule="auto"/>
              <w:ind w:right="175"/>
              <w:jc w:val="left"/>
              <w:rPr>
                <w:rFonts w:ascii="Arial" w:eastAsia="Calibri" w:hAnsi="Arial" w:cs="Arial"/>
                <w:sz w:val="22"/>
                <w:szCs w:val="22"/>
                <w:lang w:eastAsia="mk-MK"/>
              </w:rPr>
            </w:pPr>
          </w:p>
          <w:p w14:paraId="2BCA0767" w14:textId="77777777" w:rsidR="00334140" w:rsidRPr="00334140" w:rsidRDefault="00334140" w:rsidP="00334140">
            <w:pPr>
              <w:tabs>
                <w:tab w:val="left" w:pos="5097"/>
                <w:tab w:val="left" w:pos="5760"/>
              </w:tabs>
              <w:suppressAutoHyphens w:val="0"/>
              <w:spacing w:line="256" w:lineRule="auto"/>
              <w:ind w:right="175"/>
              <w:jc w:val="left"/>
              <w:rPr>
                <w:rFonts w:ascii="Arial" w:eastAsia="Calibri" w:hAnsi="Arial" w:cs="Arial"/>
                <w:sz w:val="22"/>
                <w:szCs w:val="22"/>
                <w:lang w:eastAsia="mk-MK"/>
              </w:rPr>
            </w:pPr>
            <w:r w:rsidRPr="00334140">
              <w:rPr>
                <w:rFonts w:ascii="Arial" w:eastAsia="Calibri" w:hAnsi="Arial" w:cs="Arial"/>
                <w:sz w:val="22"/>
                <w:szCs w:val="22"/>
                <w:lang w:eastAsia="mk-MK"/>
              </w:rPr>
              <w:t>м-р Радослав Настасијевиќ Варџиски, заменик на министерот за дигитална трансформација</w:t>
            </w:r>
          </w:p>
          <w:p w14:paraId="008AC294" w14:textId="77777777" w:rsidR="00334140" w:rsidRPr="00334140" w:rsidRDefault="00334140" w:rsidP="00334140">
            <w:pPr>
              <w:tabs>
                <w:tab w:val="left" w:pos="5097"/>
                <w:tab w:val="left" w:pos="5760"/>
              </w:tabs>
              <w:suppressAutoHyphens w:val="0"/>
              <w:spacing w:line="256" w:lineRule="auto"/>
              <w:ind w:right="175"/>
              <w:jc w:val="left"/>
              <w:rPr>
                <w:rFonts w:ascii="Arial" w:eastAsia="Calibri" w:hAnsi="Arial" w:cs="Arial"/>
                <w:sz w:val="22"/>
                <w:szCs w:val="22"/>
                <w:lang w:eastAsia="mk-MK"/>
              </w:rPr>
            </w:pPr>
          </w:p>
          <w:p w14:paraId="6657582B" w14:textId="77777777" w:rsidR="00334140" w:rsidRPr="00334140" w:rsidRDefault="00334140" w:rsidP="00334140">
            <w:pPr>
              <w:tabs>
                <w:tab w:val="left" w:pos="5097"/>
                <w:tab w:val="left" w:pos="5760"/>
              </w:tabs>
              <w:suppressAutoHyphens w:val="0"/>
              <w:spacing w:line="256" w:lineRule="auto"/>
              <w:ind w:right="175"/>
              <w:jc w:val="left"/>
              <w:rPr>
                <w:rFonts w:ascii="Arial" w:eastAsia="Calibri" w:hAnsi="Arial" w:cs="Arial"/>
                <w:sz w:val="22"/>
                <w:szCs w:val="22"/>
                <w:lang w:eastAsia="mk-MK"/>
              </w:rPr>
            </w:pPr>
          </w:p>
          <w:p w14:paraId="3FDE5080" w14:textId="77777777" w:rsidR="00334140" w:rsidRPr="00334140" w:rsidRDefault="00334140" w:rsidP="00334140">
            <w:pPr>
              <w:tabs>
                <w:tab w:val="left" w:pos="5097"/>
                <w:tab w:val="left" w:pos="5760"/>
              </w:tabs>
              <w:suppressAutoHyphens w:val="0"/>
              <w:spacing w:line="256" w:lineRule="auto"/>
              <w:ind w:right="175"/>
              <w:jc w:val="left"/>
              <w:rPr>
                <w:rFonts w:ascii="Arial" w:eastAsia="Calibri" w:hAnsi="Arial" w:cs="Arial"/>
                <w:sz w:val="22"/>
                <w:szCs w:val="22"/>
                <w:lang w:eastAsia="mk-MK"/>
              </w:rPr>
            </w:pPr>
            <w:r w:rsidRPr="00334140">
              <w:rPr>
                <w:rFonts w:ascii="Arial" w:eastAsia="Calibri" w:hAnsi="Arial" w:cs="Arial"/>
                <w:sz w:val="22"/>
                <w:szCs w:val="22"/>
                <w:lang w:eastAsia="mk-MK"/>
              </w:rPr>
              <w:t xml:space="preserve">Гордана Клинчарова, државен секретар во Министерството за дигитална трансформација и </w:t>
            </w:r>
          </w:p>
          <w:p w14:paraId="4EC30C80" w14:textId="77777777" w:rsidR="00334140" w:rsidRPr="00334140" w:rsidRDefault="00334140" w:rsidP="00334140">
            <w:pPr>
              <w:tabs>
                <w:tab w:val="left" w:pos="5097"/>
                <w:tab w:val="left" w:pos="5760"/>
              </w:tabs>
              <w:suppressAutoHyphens w:val="0"/>
              <w:spacing w:line="256" w:lineRule="auto"/>
              <w:ind w:right="175"/>
              <w:jc w:val="left"/>
              <w:rPr>
                <w:rFonts w:ascii="Arial" w:eastAsia="Calibri" w:hAnsi="Arial" w:cs="Arial"/>
                <w:sz w:val="22"/>
                <w:szCs w:val="22"/>
                <w:lang w:eastAsia="mk-MK"/>
              </w:rPr>
            </w:pPr>
          </w:p>
          <w:p w14:paraId="2BC367B6" w14:textId="77777777" w:rsidR="00334140" w:rsidRPr="00334140" w:rsidRDefault="00334140" w:rsidP="00334140">
            <w:pPr>
              <w:tabs>
                <w:tab w:val="left" w:pos="5031"/>
              </w:tabs>
              <w:suppressAutoHyphens w:val="0"/>
              <w:spacing w:line="256" w:lineRule="auto"/>
              <w:ind w:right="621"/>
              <w:jc w:val="left"/>
              <w:rPr>
                <w:rFonts w:ascii="Arial" w:eastAsia="Calibri" w:hAnsi="Arial" w:cs="Arial"/>
                <w:sz w:val="22"/>
                <w:szCs w:val="22"/>
                <w:lang w:eastAsia="mk-MK"/>
              </w:rPr>
            </w:pPr>
            <w:r w:rsidRPr="00334140">
              <w:rPr>
                <w:rFonts w:ascii="Arial" w:eastAsia="Calibri" w:hAnsi="Arial" w:cs="Arial"/>
                <w:sz w:val="22"/>
                <w:szCs w:val="22"/>
                <w:lang w:eastAsia="mk-MK"/>
              </w:rPr>
              <w:t>Љупка Ивановски, раководител на сектор во Министерството за дигитална трансформација</w:t>
            </w:r>
          </w:p>
        </w:tc>
      </w:tr>
    </w:tbl>
    <w:p w14:paraId="659C2D43" w14:textId="77777777" w:rsidR="00334140" w:rsidRPr="00334140" w:rsidRDefault="00334140" w:rsidP="00334140">
      <w:pPr>
        <w:suppressAutoHyphens w:val="0"/>
        <w:spacing w:after="160" w:line="256" w:lineRule="auto"/>
        <w:jc w:val="left"/>
        <w:rPr>
          <w:rFonts w:ascii="Arial" w:eastAsia="Calibri" w:hAnsi="Arial" w:cs="Arial"/>
          <w:sz w:val="22"/>
          <w:szCs w:val="22"/>
          <w:lang w:val="ru-RU" w:eastAsia="en-US"/>
        </w:rPr>
      </w:pPr>
    </w:p>
    <w:p w14:paraId="3381426D" w14:textId="77777777" w:rsidR="00334140" w:rsidRPr="00334140" w:rsidRDefault="00334140" w:rsidP="00334140">
      <w:pPr>
        <w:suppressAutoHyphens w:val="0"/>
        <w:spacing w:after="160" w:line="256" w:lineRule="auto"/>
        <w:jc w:val="left"/>
        <w:rPr>
          <w:rFonts w:ascii="Arial" w:eastAsia="Calibri" w:hAnsi="Arial" w:cs="Arial"/>
          <w:sz w:val="22"/>
          <w:szCs w:val="22"/>
          <w:lang w:val="ru-RU" w:eastAsia="en-US"/>
        </w:rPr>
      </w:pPr>
    </w:p>
    <w:p w14:paraId="00DE2D56" w14:textId="77777777" w:rsidR="00334140" w:rsidRPr="00334140" w:rsidRDefault="00334140" w:rsidP="00334140">
      <w:pPr>
        <w:suppressAutoHyphens w:val="0"/>
        <w:spacing w:after="160" w:line="256" w:lineRule="auto"/>
        <w:jc w:val="left"/>
        <w:rPr>
          <w:rFonts w:ascii="Arial" w:eastAsia="Calibri" w:hAnsi="Arial" w:cs="Arial"/>
          <w:sz w:val="22"/>
          <w:szCs w:val="22"/>
          <w:lang w:val="ru-RU" w:eastAsia="en-US"/>
        </w:rPr>
      </w:pPr>
    </w:p>
    <w:p w14:paraId="667DF8A2" w14:textId="77777777" w:rsidR="00334140" w:rsidRPr="00334140" w:rsidRDefault="00334140" w:rsidP="00334140">
      <w:pPr>
        <w:suppressAutoHyphens w:val="0"/>
        <w:spacing w:after="160" w:line="256" w:lineRule="auto"/>
        <w:jc w:val="left"/>
        <w:rPr>
          <w:rFonts w:ascii="Arial" w:eastAsia="Calibri" w:hAnsi="Arial" w:cs="Arial"/>
          <w:sz w:val="22"/>
          <w:szCs w:val="22"/>
          <w:lang w:val="ru-RU" w:eastAsia="en-US"/>
        </w:rPr>
      </w:pPr>
    </w:p>
    <w:p w14:paraId="09B84821" w14:textId="77777777" w:rsidR="00334140" w:rsidRPr="00334140" w:rsidRDefault="00334140" w:rsidP="00334140">
      <w:pPr>
        <w:suppressAutoHyphens w:val="0"/>
        <w:spacing w:after="160" w:line="256" w:lineRule="auto"/>
        <w:jc w:val="left"/>
        <w:rPr>
          <w:rFonts w:ascii="Arial" w:eastAsia="Calibri" w:hAnsi="Arial" w:cs="Arial"/>
          <w:sz w:val="22"/>
          <w:szCs w:val="22"/>
          <w:lang w:val="ru-RU" w:eastAsia="en-US"/>
        </w:rPr>
      </w:pPr>
    </w:p>
    <w:tbl>
      <w:tblPr>
        <w:tblW w:w="9990" w:type="dxa"/>
        <w:tblInd w:w="-702" w:type="dxa"/>
        <w:tblLook w:val="04A0" w:firstRow="1" w:lastRow="0" w:firstColumn="1" w:lastColumn="0" w:noHBand="0" w:noVBand="1"/>
      </w:tblPr>
      <w:tblGrid>
        <w:gridCol w:w="9990"/>
      </w:tblGrid>
      <w:tr w:rsidR="00334140" w:rsidRPr="00334140" w14:paraId="2EF2C693" w14:textId="77777777" w:rsidTr="00D05B43">
        <w:tc>
          <w:tcPr>
            <w:tcW w:w="9990" w:type="dxa"/>
          </w:tcPr>
          <w:p w14:paraId="7DB3E0CB" w14:textId="77777777" w:rsidR="00334140" w:rsidRPr="00334140" w:rsidRDefault="00334140" w:rsidP="00334140">
            <w:pPr>
              <w:suppressAutoHyphens w:val="0"/>
              <w:spacing w:line="256" w:lineRule="auto"/>
              <w:jc w:val="center"/>
              <w:rPr>
                <w:rFonts w:ascii="Arial" w:eastAsia="Calibri" w:hAnsi="Arial" w:cs="Arial"/>
                <w:color w:val="000000"/>
                <w:sz w:val="22"/>
                <w:szCs w:val="22"/>
                <w:lang w:eastAsia="mk-MK"/>
              </w:rPr>
            </w:pPr>
            <w:r w:rsidRPr="00334140">
              <w:rPr>
                <w:rFonts w:ascii="Arial" w:eastAsia="Calibri" w:hAnsi="Arial" w:cs="Arial"/>
                <w:color w:val="000000"/>
                <w:sz w:val="22"/>
                <w:szCs w:val="22"/>
                <w:lang w:eastAsia="mk-MK"/>
              </w:rPr>
              <w:t xml:space="preserve">Предлог на закон </w:t>
            </w:r>
          </w:p>
          <w:p w14:paraId="78C3BE88"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r w:rsidRPr="00334140">
              <w:rPr>
                <w:rFonts w:ascii="Arial" w:eastAsia="Calibri" w:hAnsi="Arial" w:cs="Arial"/>
                <w:color w:val="000000"/>
                <w:sz w:val="22"/>
                <w:szCs w:val="22"/>
                <w:lang w:eastAsia="mk-MK"/>
              </w:rPr>
              <w:t>за изменување и дополнување на Законот за електронските комуникации</w:t>
            </w:r>
          </w:p>
          <w:p w14:paraId="0871721A"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p>
          <w:p w14:paraId="03330B51"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p>
          <w:p w14:paraId="5845DAEC" w14:textId="77777777" w:rsidR="00334140" w:rsidRPr="00334140" w:rsidRDefault="00334140" w:rsidP="00334140">
            <w:pPr>
              <w:suppressAutoHyphens w:val="0"/>
              <w:spacing w:after="160" w:line="256" w:lineRule="auto"/>
              <w:jc w:val="left"/>
              <w:rPr>
                <w:rFonts w:ascii="Arial" w:eastAsia="Calibri" w:hAnsi="Arial" w:cs="Arial"/>
                <w:sz w:val="22"/>
                <w:szCs w:val="22"/>
                <w:lang w:val="ru-RU" w:eastAsia="mk-MK"/>
              </w:rPr>
            </w:pPr>
          </w:p>
          <w:p w14:paraId="0AEC67EE"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p>
          <w:p w14:paraId="2A5BD7ED"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p>
          <w:p w14:paraId="207756FF"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p>
          <w:p w14:paraId="1D513B72"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p>
          <w:p w14:paraId="506250D7"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p>
          <w:p w14:paraId="66C42C6F"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p>
          <w:p w14:paraId="0EE9807C" w14:textId="77777777" w:rsidR="00334140" w:rsidRPr="00334140" w:rsidRDefault="00334140" w:rsidP="00334140">
            <w:pPr>
              <w:suppressAutoHyphens w:val="0"/>
              <w:spacing w:after="160" w:line="256" w:lineRule="auto"/>
              <w:jc w:val="center"/>
              <w:rPr>
                <w:rFonts w:ascii="Arial" w:eastAsia="Calibri" w:hAnsi="Arial" w:cs="Arial"/>
                <w:sz w:val="22"/>
                <w:szCs w:val="22"/>
                <w:lang w:eastAsia="mk-MK"/>
              </w:rPr>
            </w:pPr>
            <w:r w:rsidRPr="00334140">
              <w:rPr>
                <w:rFonts w:ascii="Arial" w:eastAsia="Calibri" w:hAnsi="Arial" w:cs="Arial"/>
                <w:sz w:val="22"/>
                <w:szCs w:val="22"/>
                <w:lang w:eastAsia="mk-MK"/>
              </w:rPr>
              <w:t>Скопје, јануари 2025 година</w:t>
            </w:r>
          </w:p>
        </w:tc>
      </w:tr>
    </w:tbl>
    <w:p w14:paraId="017877B8" w14:textId="77777777" w:rsidR="00334140" w:rsidRPr="00334140" w:rsidRDefault="00334140" w:rsidP="00334140">
      <w:pPr>
        <w:suppressAutoHyphens w:val="0"/>
        <w:spacing w:after="160" w:line="256" w:lineRule="auto"/>
        <w:jc w:val="left"/>
        <w:rPr>
          <w:rFonts w:ascii="Arial" w:eastAsia="Calibri" w:hAnsi="Arial" w:cs="Arial"/>
          <w:sz w:val="22"/>
          <w:szCs w:val="22"/>
          <w:lang w:eastAsia="en-US"/>
        </w:rPr>
      </w:pPr>
    </w:p>
    <w:p w14:paraId="2B8F999C" w14:textId="77777777" w:rsidR="00A04F11" w:rsidRPr="00334140" w:rsidRDefault="00A04F11" w:rsidP="00334140">
      <w:pPr>
        <w:spacing w:line="276" w:lineRule="auto"/>
        <w:rPr>
          <w:rFonts w:ascii="Arial" w:hAnsi="Arial" w:cs="Arial"/>
          <w:sz w:val="22"/>
          <w:szCs w:val="22"/>
        </w:rPr>
      </w:pPr>
    </w:p>
    <w:p w14:paraId="4B59A5D9" w14:textId="65134BC3" w:rsidR="00B4684B" w:rsidRPr="00334140" w:rsidRDefault="00B4684B" w:rsidP="009A5F7A">
      <w:pPr>
        <w:spacing w:line="276" w:lineRule="auto"/>
        <w:rPr>
          <w:rFonts w:ascii="Arial" w:hAnsi="Arial" w:cs="Arial"/>
          <w:sz w:val="22"/>
          <w:szCs w:val="22"/>
        </w:rPr>
      </w:pPr>
      <w:r w:rsidRPr="00334140">
        <w:rPr>
          <w:rFonts w:ascii="Arial" w:hAnsi="Arial" w:cs="Arial"/>
          <w:sz w:val="22"/>
          <w:szCs w:val="22"/>
        </w:rPr>
        <w:lastRenderedPageBreak/>
        <w:t>ВОВЕД</w:t>
      </w:r>
    </w:p>
    <w:p w14:paraId="493C566A" w14:textId="77777777" w:rsidR="00B4684B" w:rsidRPr="00334140" w:rsidRDefault="00B4684B" w:rsidP="009A5F7A">
      <w:pPr>
        <w:spacing w:line="276" w:lineRule="auto"/>
        <w:rPr>
          <w:rFonts w:ascii="Arial" w:hAnsi="Arial" w:cs="Arial"/>
          <w:sz w:val="22"/>
          <w:szCs w:val="22"/>
        </w:rPr>
      </w:pPr>
    </w:p>
    <w:p w14:paraId="2ACBFF85" w14:textId="77777777" w:rsidR="00B4684B" w:rsidRDefault="00B4684B" w:rsidP="009A5F7A">
      <w:pPr>
        <w:spacing w:line="276" w:lineRule="auto"/>
        <w:rPr>
          <w:rFonts w:ascii="Arial" w:hAnsi="Arial" w:cs="Arial"/>
          <w:sz w:val="22"/>
          <w:szCs w:val="22"/>
        </w:rPr>
      </w:pPr>
      <w:r w:rsidRPr="00334140">
        <w:rPr>
          <w:rFonts w:ascii="Arial" w:hAnsi="Arial" w:cs="Arial"/>
          <w:sz w:val="22"/>
          <w:szCs w:val="22"/>
        </w:rPr>
        <w:t>I. ОЦЕНА НА СОСТОЈБИТЕ ВО ОБЛАСТА ШТО ТРЕБА ДА СЕ УРЕДИ СО ЗАКОНОТ И ПРИЧИНИ ЗА ДОНЕСУВАЊЕ НА ЗАКОНОТ</w:t>
      </w:r>
    </w:p>
    <w:p w14:paraId="52D700BD" w14:textId="77777777" w:rsidR="00334140" w:rsidRPr="00334140" w:rsidRDefault="00334140" w:rsidP="009A5F7A">
      <w:pPr>
        <w:spacing w:line="276" w:lineRule="auto"/>
        <w:rPr>
          <w:rFonts w:ascii="Arial" w:hAnsi="Arial" w:cs="Arial"/>
          <w:sz w:val="22"/>
          <w:szCs w:val="22"/>
        </w:rPr>
      </w:pPr>
    </w:p>
    <w:p w14:paraId="6EAB457A" w14:textId="00F64D9C" w:rsidR="00B4684B" w:rsidRPr="00334140" w:rsidRDefault="00A551AE" w:rsidP="008303E9">
      <w:pPr>
        <w:shd w:val="clear" w:color="auto" w:fill="FFFFFF"/>
        <w:spacing w:line="276" w:lineRule="auto"/>
        <w:ind w:right="100"/>
        <w:rPr>
          <w:rFonts w:ascii="Arial" w:eastAsia="Arial" w:hAnsi="Arial" w:cs="Arial"/>
          <w:sz w:val="22"/>
          <w:szCs w:val="22"/>
        </w:rPr>
      </w:pPr>
      <w:r w:rsidRPr="00334140">
        <w:rPr>
          <w:rFonts w:ascii="Arial" w:eastAsia="Arial" w:hAnsi="Arial" w:cs="Arial"/>
          <w:sz w:val="22"/>
          <w:szCs w:val="22"/>
        </w:rPr>
        <w:t xml:space="preserve">Со Законот за електронски комуникации </w:t>
      </w:r>
      <w:r w:rsidR="00E448E0" w:rsidRPr="00334140">
        <w:rPr>
          <w:rFonts w:ascii="Arial" w:eastAsia="Arial" w:hAnsi="Arial" w:cs="Arial"/>
          <w:sz w:val="22"/>
          <w:szCs w:val="22"/>
        </w:rPr>
        <w:t>(</w:t>
      </w:r>
      <w:r w:rsidR="00526E5A">
        <w:rPr>
          <w:rFonts w:ascii="Arial" w:eastAsia="Arial" w:hAnsi="Arial" w:cs="Arial"/>
          <w:sz w:val="22"/>
          <w:szCs w:val="22"/>
        </w:rPr>
        <w:t>„</w:t>
      </w:r>
      <w:r w:rsidR="00E448E0" w:rsidRPr="00334140">
        <w:rPr>
          <w:rFonts w:ascii="Arial" w:eastAsia="Arial" w:hAnsi="Arial" w:cs="Arial"/>
          <w:sz w:val="22"/>
          <w:szCs w:val="22"/>
        </w:rPr>
        <w:t>Службен весник на Република Македонија“ бр. 39/14, 188/14, 44/15, 193/15, 11/18</w:t>
      </w:r>
      <w:r w:rsidR="00526E5A">
        <w:rPr>
          <w:rFonts w:ascii="Arial" w:eastAsia="Arial" w:hAnsi="Arial" w:cs="Arial"/>
          <w:sz w:val="22"/>
          <w:szCs w:val="22"/>
        </w:rPr>
        <w:t xml:space="preserve"> и</w:t>
      </w:r>
      <w:r w:rsidR="00E448E0" w:rsidRPr="00334140">
        <w:rPr>
          <w:rFonts w:ascii="Arial" w:eastAsia="Arial" w:hAnsi="Arial" w:cs="Arial"/>
          <w:sz w:val="22"/>
          <w:szCs w:val="22"/>
        </w:rPr>
        <w:t xml:space="preserve"> 21/18 и „Службен весник на Република Северна Македонија“ бр. 98/19, 153/19</w:t>
      </w:r>
      <w:r w:rsidR="000B0C48" w:rsidRPr="00334140">
        <w:rPr>
          <w:rFonts w:ascii="Arial" w:eastAsia="Arial" w:hAnsi="Arial" w:cs="Arial"/>
          <w:sz w:val="22"/>
          <w:szCs w:val="22"/>
        </w:rPr>
        <w:t xml:space="preserve">, </w:t>
      </w:r>
      <w:r w:rsidR="00E448E0" w:rsidRPr="00334140">
        <w:rPr>
          <w:rFonts w:ascii="Arial" w:eastAsia="Arial" w:hAnsi="Arial" w:cs="Arial"/>
          <w:sz w:val="22"/>
          <w:szCs w:val="22"/>
        </w:rPr>
        <w:t>92/21</w:t>
      </w:r>
      <w:r w:rsidR="000B0C48" w:rsidRPr="00334140">
        <w:rPr>
          <w:rFonts w:ascii="Arial" w:eastAsia="Arial" w:hAnsi="Arial" w:cs="Arial"/>
          <w:sz w:val="22"/>
          <w:szCs w:val="22"/>
        </w:rPr>
        <w:t xml:space="preserve"> и 222/24</w:t>
      </w:r>
      <w:r w:rsidR="00E448E0" w:rsidRPr="00334140">
        <w:rPr>
          <w:rFonts w:ascii="Arial" w:eastAsia="Arial" w:hAnsi="Arial" w:cs="Arial"/>
          <w:sz w:val="22"/>
          <w:szCs w:val="22"/>
        </w:rPr>
        <w:t xml:space="preserve">) </w:t>
      </w:r>
      <w:r w:rsidRPr="00334140">
        <w:rPr>
          <w:rFonts w:ascii="Arial" w:eastAsia="Arial" w:hAnsi="Arial" w:cs="Arial"/>
          <w:sz w:val="22"/>
          <w:szCs w:val="22"/>
        </w:rPr>
        <w:t>се уредуваат условите и начинот за обезбедување на јавни електронски комуникациски мрежи и јавни електронски комуникациски услуги во Република Македонија, п</w:t>
      </w:r>
      <w:r w:rsidRPr="00334140">
        <w:rPr>
          <w:rFonts w:ascii="Arial" w:hAnsi="Arial" w:cs="Arial"/>
          <w:color w:val="000000"/>
          <w:sz w:val="22"/>
          <w:szCs w:val="22"/>
          <w:lang w:eastAsia="en-US"/>
        </w:rPr>
        <w:t>оттикнување на развојот на јавните електронски комуникациски мрежи и услуги во Република Македонија, со цел да се обезбеди економски и социјален развој, поттикнување на користењето и развојот на широкопојасен пристап до услуги (</w:t>
      </w:r>
      <w:proofErr w:type="spellStart"/>
      <w:r w:rsidRPr="00334140">
        <w:rPr>
          <w:rFonts w:ascii="Arial" w:hAnsi="Arial" w:cs="Arial"/>
          <w:color w:val="000000"/>
          <w:sz w:val="22"/>
          <w:szCs w:val="22"/>
          <w:lang w:eastAsia="en-US"/>
        </w:rPr>
        <w:t>broadband</w:t>
      </w:r>
      <w:proofErr w:type="spellEnd"/>
      <w:r w:rsidRPr="00334140">
        <w:rPr>
          <w:rFonts w:ascii="Arial" w:hAnsi="Arial" w:cs="Arial"/>
          <w:color w:val="000000"/>
          <w:sz w:val="22"/>
          <w:szCs w:val="22"/>
          <w:lang w:eastAsia="en-US"/>
        </w:rPr>
        <w:t xml:space="preserve">), заштита на правата на корисниците, вклучувајќи ги крајните корисници со инвалидитет и крајните корисници со посебни социјални потреби, обезбедување на ефикасна и одржлива конкуренција на пазарот за електронски комуникации, обезбедување на универзална услуга, ефикасно користење на </w:t>
      </w:r>
      <w:proofErr w:type="spellStart"/>
      <w:r w:rsidRPr="00334140">
        <w:rPr>
          <w:rFonts w:ascii="Arial" w:hAnsi="Arial" w:cs="Arial"/>
          <w:color w:val="000000"/>
          <w:sz w:val="22"/>
          <w:szCs w:val="22"/>
          <w:lang w:eastAsia="en-US"/>
        </w:rPr>
        <w:t>радиофреквенцискиот</w:t>
      </w:r>
      <w:proofErr w:type="spellEnd"/>
      <w:r w:rsidRPr="00334140">
        <w:rPr>
          <w:rFonts w:ascii="Arial" w:hAnsi="Arial" w:cs="Arial"/>
          <w:color w:val="000000"/>
          <w:sz w:val="22"/>
          <w:szCs w:val="22"/>
          <w:lang w:eastAsia="en-US"/>
        </w:rPr>
        <w:t xml:space="preserve"> спектар и нумерацијата, унапредување на развојот и поттикнување на инвестиции во јавните електронски комуникациски мрежи со воведување на нови технологии и услуги, а особено со воведување на следни генерации на јавни електронски комуникациски мрежи и обезбедување на доверливост на комуникациите.</w:t>
      </w:r>
    </w:p>
    <w:p w14:paraId="02C16776" w14:textId="77777777" w:rsidR="008303E9" w:rsidRDefault="008303E9" w:rsidP="008303E9">
      <w:pPr>
        <w:suppressAutoHyphens w:val="0"/>
        <w:spacing w:line="276" w:lineRule="auto"/>
        <w:rPr>
          <w:rFonts w:ascii="Arial" w:eastAsia="Arial" w:hAnsi="Arial" w:cs="Arial"/>
          <w:sz w:val="22"/>
          <w:szCs w:val="22"/>
          <w:lang w:eastAsia="mk-MK"/>
        </w:rPr>
      </w:pPr>
    </w:p>
    <w:p w14:paraId="32475B28" w14:textId="6074FAAB" w:rsidR="000A74F5" w:rsidRPr="00334140" w:rsidRDefault="000A74F5" w:rsidP="008303E9">
      <w:pPr>
        <w:suppressAutoHyphens w:val="0"/>
        <w:spacing w:line="276" w:lineRule="auto"/>
        <w:rPr>
          <w:rFonts w:ascii="Arial" w:eastAsia="Arial" w:hAnsi="Arial" w:cs="Arial"/>
          <w:sz w:val="22"/>
          <w:szCs w:val="22"/>
          <w:lang w:eastAsia="mk-MK"/>
        </w:rPr>
      </w:pPr>
      <w:r w:rsidRPr="00334140">
        <w:rPr>
          <w:rFonts w:ascii="Arial" w:eastAsia="Arial" w:hAnsi="Arial" w:cs="Arial"/>
          <w:sz w:val="22"/>
          <w:szCs w:val="22"/>
          <w:lang w:eastAsia="mk-MK"/>
        </w:rPr>
        <w:t>Сегашните состојби во областа на електронските комуникации покажуваат значителни предизвици во справувањето со нелегалното приредување игри на среќа преку интернет платформи. Оваа појава е особено распространета и има сериозни негативни ефекти врз младите, кои се најподложни на зависност од коцкање, како и врз економијата поради одлив на девизни средства кон странски компании.</w:t>
      </w:r>
    </w:p>
    <w:p w14:paraId="46299CE6" w14:textId="77777777" w:rsidR="008303E9" w:rsidRDefault="008303E9" w:rsidP="008303E9">
      <w:pPr>
        <w:suppressAutoHyphens w:val="0"/>
        <w:spacing w:line="276" w:lineRule="auto"/>
        <w:rPr>
          <w:rFonts w:ascii="Arial" w:eastAsia="Arial" w:hAnsi="Arial" w:cs="Arial"/>
          <w:sz w:val="22"/>
          <w:szCs w:val="22"/>
          <w:lang w:eastAsia="mk-MK"/>
        </w:rPr>
      </w:pPr>
    </w:p>
    <w:p w14:paraId="5F94A321" w14:textId="77777777" w:rsidR="00526E5A" w:rsidRDefault="000A74F5" w:rsidP="008303E9">
      <w:pPr>
        <w:suppressAutoHyphens w:val="0"/>
        <w:spacing w:line="276" w:lineRule="auto"/>
        <w:rPr>
          <w:rFonts w:ascii="Arial" w:eastAsia="Arial" w:hAnsi="Arial" w:cs="Arial"/>
          <w:sz w:val="22"/>
          <w:szCs w:val="22"/>
          <w:lang w:eastAsia="mk-MK"/>
        </w:rPr>
      </w:pPr>
      <w:r w:rsidRPr="00334140">
        <w:rPr>
          <w:rFonts w:ascii="Arial" w:eastAsia="Arial" w:hAnsi="Arial" w:cs="Arial"/>
          <w:sz w:val="22"/>
          <w:szCs w:val="22"/>
          <w:lang w:eastAsia="mk-MK"/>
        </w:rPr>
        <w:t xml:space="preserve">Причините за донесување на предложените измени на </w:t>
      </w:r>
      <w:r w:rsidR="00A04F11" w:rsidRPr="00334140">
        <w:rPr>
          <w:rFonts w:ascii="Arial" w:eastAsia="Arial" w:hAnsi="Arial" w:cs="Arial"/>
          <w:sz w:val="22"/>
          <w:szCs w:val="22"/>
          <w:lang w:eastAsia="mk-MK"/>
        </w:rPr>
        <w:t>З</w:t>
      </w:r>
      <w:r w:rsidRPr="00334140">
        <w:rPr>
          <w:rFonts w:ascii="Arial" w:eastAsia="Arial" w:hAnsi="Arial" w:cs="Arial"/>
          <w:sz w:val="22"/>
          <w:szCs w:val="22"/>
          <w:lang w:eastAsia="mk-MK"/>
        </w:rPr>
        <w:t xml:space="preserve">аконот за електронските комуникации лежат во потребата за создавање ефикасна правна рамка што ќе овозможи ограничување на пристапот до платформите кои работат спротивно на законските одредби. </w:t>
      </w:r>
    </w:p>
    <w:p w14:paraId="7B27A343" w14:textId="77777777" w:rsidR="00526E5A" w:rsidRDefault="00526E5A" w:rsidP="008303E9">
      <w:pPr>
        <w:suppressAutoHyphens w:val="0"/>
        <w:spacing w:line="276" w:lineRule="auto"/>
        <w:rPr>
          <w:rFonts w:ascii="Arial" w:eastAsia="Arial" w:hAnsi="Arial" w:cs="Arial"/>
          <w:sz w:val="22"/>
          <w:szCs w:val="22"/>
          <w:lang w:eastAsia="mk-MK"/>
        </w:rPr>
      </w:pPr>
    </w:p>
    <w:p w14:paraId="47AF5669" w14:textId="64430BC6" w:rsidR="000A74F5" w:rsidRPr="00334140" w:rsidRDefault="000A74F5" w:rsidP="008303E9">
      <w:pPr>
        <w:suppressAutoHyphens w:val="0"/>
        <w:spacing w:line="276" w:lineRule="auto"/>
        <w:rPr>
          <w:rFonts w:ascii="Arial" w:eastAsia="Arial" w:hAnsi="Arial" w:cs="Arial"/>
          <w:sz w:val="22"/>
          <w:szCs w:val="22"/>
          <w:lang w:eastAsia="mk-MK"/>
        </w:rPr>
      </w:pPr>
      <w:r w:rsidRPr="00334140">
        <w:rPr>
          <w:rFonts w:ascii="Arial" w:eastAsia="Arial" w:hAnsi="Arial" w:cs="Arial"/>
          <w:sz w:val="22"/>
          <w:szCs w:val="22"/>
          <w:lang w:eastAsia="mk-MK"/>
        </w:rPr>
        <w:t>Предложените измени и дополнувања на Законот за електронски комуникации, особено новите одредби во член 114, ќе овозможат:</w:t>
      </w:r>
    </w:p>
    <w:p w14:paraId="337A8541" w14:textId="77777777" w:rsidR="008303E9" w:rsidRDefault="008303E9" w:rsidP="008303E9">
      <w:pPr>
        <w:suppressAutoHyphens w:val="0"/>
        <w:spacing w:line="276" w:lineRule="auto"/>
        <w:rPr>
          <w:rFonts w:ascii="Arial" w:eastAsia="Arial" w:hAnsi="Arial" w:cs="Arial"/>
          <w:sz w:val="22"/>
          <w:szCs w:val="22"/>
          <w:lang w:eastAsia="mk-MK"/>
        </w:rPr>
      </w:pPr>
    </w:p>
    <w:p w14:paraId="660A4ADD" w14:textId="4574F8D3" w:rsidR="000A74F5" w:rsidRPr="00334140" w:rsidRDefault="000A74F5" w:rsidP="008303E9">
      <w:pPr>
        <w:suppressAutoHyphens w:val="0"/>
        <w:spacing w:line="276" w:lineRule="auto"/>
        <w:rPr>
          <w:rFonts w:ascii="Arial" w:eastAsia="Arial" w:hAnsi="Arial" w:cs="Arial"/>
          <w:sz w:val="22"/>
          <w:szCs w:val="22"/>
          <w:lang w:eastAsia="mk-MK"/>
        </w:rPr>
      </w:pPr>
      <w:r w:rsidRPr="00334140">
        <w:rPr>
          <w:rFonts w:ascii="Arial" w:eastAsia="Arial" w:hAnsi="Arial" w:cs="Arial"/>
          <w:sz w:val="22"/>
          <w:szCs w:val="22"/>
          <w:lang w:eastAsia="mk-MK"/>
        </w:rPr>
        <w:t>Забрана на пристап до нелегални интернет платформи преку јавни електронски комуникациски мрежи. Прецизна регулација и транспарентност преку објавување на листа на забранети услуги и апликации, како и зајакнување на механизмите за контрола и надзор над прекршувањата.</w:t>
      </w:r>
    </w:p>
    <w:p w14:paraId="647CFA34" w14:textId="77777777" w:rsidR="008303E9" w:rsidRDefault="008303E9" w:rsidP="008303E9">
      <w:pPr>
        <w:suppressAutoHyphens w:val="0"/>
        <w:spacing w:line="276" w:lineRule="auto"/>
        <w:rPr>
          <w:rFonts w:ascii="Arial" w:eastAsia="Arial" w:hAnsi="Arial" w:cs="Arial"/>
          <w:sz w:val="22"/>
          <w:szCs w:val="22"/>
          <w:lang w:eastAsia="mk-MK"/>
        </w:rPr>
      </w:pPr>
    </w:p>
    <w:p w14:paraId="34774763" w14:textId="2768AC5E" w:rsidR="00E448E0" w:rsidRPr="00334140" w:rsidRDefault="000A74F5" w:rsidP="008303E9">
      <w:pPr>
        <w:suppressAutoHyphens w:val="0"/>
        <w:spacing w:line="276" w:lineRule="auto"/>
        <w:rPr>
          <w:rFonts w:ascii="Arial" w:eastAsia="Arial" w:hAnsi="Arial" w:cs="Arial"/>
          <w:sz w:val="22"/>
          <w:szCs w:val="22"/>
          <w:lang w:eastAsia="mk-MK"/>
        </w:rPr>
      </w:pPr>
      <w:r w:rsidRPr="00334140">
        <w:rPr>
          <w:rFonts w:ascii="Arial" w:eastAsia="Arial" w:hAnsi="Arial" w:cs="Arial"/>
          <w:sz w:val="22"/>
          <w:szCs w:val="22"/>
          <w:lang w:eastAsia="mk-MK"/>
        </w:rPr>
        <w:t xml:space="preserve">Со ова, </w:t>
      </w:r>
      <w:r w:rsidR="00D91EC8">
        <w:rPr>
          <w:rFonts w:ascii="Arial" w:eastAsia="Arial" w:hAnsi="Arial" w:cs="Arial"/>
          <w:sz w:val="22"/>
          <w:szCs w:val="22"/>
          <w:lang w:eastAsia="mk-MK"/>
        </w:rPr>
        <w:t xml:space="preserve">Предлогот на </w:t>
      </w:r>
      <w:r w:rsidRPr="00334140">
        <w:rPr>
          <w:rFonts w:ascii="Arial" w:eastAsia="Arial" w:hAnsi="Arial" w:cs="Arial"/>
          <w:sz w:val="22"/>
          <w:szCs w:val="22"/>
          <w:lang w:eastAsia="mk-MK"/>
        </w:rPr>
        <w:t>закон ќе овозможи намалување на негативните социјални, економски и психолошки влијанија од нелегалното онлајн коцкање и ќе создаде правна основа за поефикасно справување со оваа појава.</w:t>
      </w:r>
    </w:p>
    <w:p w14:paraId="3B954C90" w14:textId="77777777" w:rsidR="00B4684B" w:rsidRDefault="00B4684B" w:rsidP="008303E9">
      <w:pPr>
        <w:spacing w:line="276" w:lineRule="auto"/>
        <w:jc w:val="left"/>
        <w:outlineLvl w:val="0"/>
        <w:rPr>
          <w:rFonts w:ascii="Arial" w:hAnsi="Arial" w:cs="Arial"/>
          <w:sz w:val="22"/>
          <w:szCs w:val="22"/>
          <w:lang w:eastAsia="x-none"/>
        </w:rPr>
      </w:pPr>
    </w:p>
    <w:p w14:paraId="26CB3D96" w14:textId="77777777" w:rsidR="008303E9" w:rsidRPr="00334140" w:rsidRDefault="008303E9" w:rsidP="008303E9">
      <w:pPr>
        <w:spacing w:line="276" w:lineRule="auto"/>
        <w:jc w:val="left"/>
        <w:outlineLvl w:val="0"/>
        <w:rPr>
          <w:rFonts w:ascii="Arial" w:hAnsi="Arial" w:cs="Arial"/>
          <w:sz w:val="22"/>
          <w:szCs w:val="22"/>
          <w:lang w:eastAsia="x-none"/>
        </w:rPr>
      </w:pPr>
    </w:p>
    <w:p w14:paraId="69A6F1DF" w14:textId="0F3059A8" w:rsidR="00B4684B" w:rsidRPr="00334140" w:rsidRDefault="00B4684B" w:rsidP="008303E9">
      <w:pPr>
        <w:spacing w:line="276" w:lineRule="auto"/>
        <w:jc w:val="left"/>
        <w:outlineLvl w:val="0"/>
        <w:rPr>
          <w:rFonts w:ascii="Arial" w:hAnsi="Arial" w:cs="Arial"/>
          <w:sz w:val="22"/>
          <w:szCs w:val="22"/>
          <w:lang w:eastAsia="x-none"/>
        </w:rPr>
      </w:pPr>
      <w:r w:rsidRPr="00334140">
        <w:rPr>
          <w:rFonts w:ascii="Arial" w:hAnsi="Arial" w:cs="Arial"/>
          <w:sz w:val="22"/>
          <w:szCs w:val="22"/>
          <w:lang w:eastAsia="x-none"/>
        </w:rPr>
        <w:lastRenderedPageBreak/>
        <w:t>II. ЦЕЛИ, НАЧЕЛА И ОСНОВНИ РЕШЕНИЈА</w:t>
      </w:r>
    </w:p>
    <w:p w14:paraId="37CF90E6" w14:textId="77777777" w:rsidR="008303E9" w:rsidRDefault="008303E9" w:rsidP="008303E9">
      <w:pPr>
        <w:spacing w:line="276" w:lineRule="auto"/>
        <w:outlineLvl w:val="0"/>
        <w:rPr>
          <w:rFonts w:ascii="Arial" w:eastAsia="Arial" w:hAnsi="Arial" w:cs="Arial"/>
          <w:sz w:val="22"/>
          <w:szCs w:val="22"/>
          <w:lang w:eastAsia="mk-MK"/>
        </w:rPr>
      </w:pPr>
    </w:p>
    <w:p w14:paraId="3398B5FC" w14:textId="5D7DC38A" w:rsidR="00B4684B" w:rsidRPr="00334140" w:rsidRDefault="00EC0D77" w:rsidP="008303E9">
      <w:pPr>
        <w:spacing w:line="276" w:lineRule="auto"/>
        <w:outlineLvl w:val="0"/>
        <w:rPr>
          <w:rFonts w:ascii="Arial" w:eastAsia="Arial" w:hAnsi="Arial" w:cs="Arial"/>
          <w:sz w:val="22"/>
          <w:szCs w:val="22"/>
          <w:lang w:eastAsia="mk-MK"/>
        </w:rPr>
      </w:pPr>
      <w:r w:rsidRPr="00334140">
        <w:rPr>
          <w:rFonts w:ascii="Arial" w:eastAsia="Arial" w:hAnsi="Arial" w:cs="Arial"/>
          <w:sz w:val="22"/>
          <w:szCs w:val="22"/>
          <w:lang w:eastAsia="mk-MK"/>
        </w:rPr>
        <w:t xml:space="preserve">Целта на </w:t>
      </w:r>
      <w:r w:rsidR="0056079C">
        <w:rPr>
          <w:rFonts w:ascii="Arial" w:eastAsia="Arial" w:hAnsi="Arial" w:cs="Arial"/>
          <w:sz w:val="22"/>
          <w:szCs w:val="22"/>
          <w:lang w:eastAsia="mk-MK"/>
        </w:rPr>
        <w:t>П</w:t>
      </w:r>
      <w:r w:rsidRPr="00334140">
        <w:rPr>
          <w:rFonts w:ascii="Arial" w:eastAsia="Arial" w:hAnsi="Arial" w:cs="Arial"/>
          <w:sz w:val="22"/>
          <w:szCs w:val="22"/>
          <w:lang w:eastAsia="mk-MK"/>
        </w:rPr>
        <w:t xml:space="preserve">редлогот на </w:t>
      </w:r>
      <w:r w:rsidR="0056079C">
        <w:rPr>
          <w:rFonts w:ascii="Arial" w:eastAsia="Arial" w:hAnsi="Arial" w:cs="Arial"/>
          <w:sz w:val="22"/>
          <w:szCs w:val="22"/>
          <w:lang w:eastAsia="mk-MK"/>
        </w:rPr>
        <w:t>з</w:t>
      </w:r>
      <w:r w:rsidRPr="00334140">
        <w:rPr>
          <w:rFonts w:ascii="Arial" w:eastAsia="Arial" w:hAnsi="Arial" w:cs="Arial"/>
          <w:sz w:val="22"/>
          <w:szCs w:val="22"/>
          <w:lang w:eastAsia="mk-MK"/>
        </w:rPr>
        <w:t>акон за изменување и дополнување на Законот за електронски комуникации е воспоставување ефикасен правен механизам за ограничување на пристапот до нелегалните интернет платформи за приредување игри на среќа. Ова вклучува заштита на граѓаните, од негативните последици од зависноста од игри на среќа, намалување на економскиот одлив на средства кон странство и јакнење на законската рамка за дигиталните комуникации.</w:t>
      </w:r>
      <w:r w:rsidR="009211D7" w:rsidRPr="00334140">
        <w:rPr>
          <w:rFonts w:ascii="Arial" w:eastAsia="Arial" w:hAnsi="Arial" w:cs="Arial"/>
          <w:sz w:val="22"/>
          <w:szCs w:val="22"/>
          <w:lang w:eastAsia="mk-MK"/>
        </w:rPr>
        <w:t xml:space="preserve"> </w:t>
      </w:r>
      <w:r w:rsidRPr="00334140">
        <w:rPr>
          <w:rFonts w:ascii="Arial" w:eastAsia="Arial" w:hAnsi="Arial" w:cs="Arial"/>
          <w:sz w:val="22"/>
          <w:szCs w:val="22"/>
          <w:lang w:eastAsia="mk-MK"/>
        </w:rPr>
        <w:t>Начела: законитост, транспарентност, пропорционалност и заштита на општествените интереси.</w:t>
      </w:r>
    </w:p>
    <w:p w14:paraId="0AFDF3BC" w14:textId="77777777" w:rsidR="00A04F11" w:rsidRDefault="00A04F11" w:rsidP="008303E9">
      <w:pPr>
        <w:spacing w:line="276" w:lineRule="auto"/>
        <w:outlineLvl w:val="0"/>
        <w:rPr>
          <w:rFonts w:ascii="Arial" w:hAnsi="Arial" w:cs="Arial"/>
          <w:sz w:val="22"/>
          <w:szCs w:val="22"/>
          <w:lang w:eastAsia="x-none"/>
        </w:rPr>
      </w:pPr>
    </w:p>
    <w:p w14:paraId="625D17A9" w14:textId="77777777" w:rsidR="008303E9" w:rsidRPr="00334140" w:rsidRDefault="008303E9" w:rsidP="008303E9">
      <w:pPr>
        <w:spacing w:line="276" w:lineRule="auto"/>
        <w:outlineLvl w:val="0"/>
        <w:rPr>
          <w:rFonts w:ascii="Arial" w:hAnsi="Arial" w:cs="Arial"/>
          <w:sz w:val="22"/>
          <w:szCs w:val="22"/>
          <w:lang w:eastAsia="x-none"/>
        </w:rPr>
      </w:pPr>
    </w:p>
    <w:p w14:paraId="496563E1" w14:textId="644FD25D" w:rsidR="00B4684B" w:rsidRPr="00334140" w:rsidRDefault="00B4684B" w:rsidP="008303E9">
      <w:pPr>
        <w:spacing w:line="276" w:lineRule="auto"/>
        <w:outlineLvl w:val="0"/>
        <w:rPr>
          <w:rFonts w:ascii="Arial" w:hAnsi="Arial" w:cs="Arial"/>
          <w:sz w:val="22"/>
          <w:szCs w:val="22"/>
          <w:lang w:eastAsia="x-none"/>
        </w:rPr>
      </w:pPr>
      <w:r w:rsidRPr="00334140">
        <w:rPr>
          <w:rFonts w:ascii="Arial" w:hAnsi="Arial" w:cs="Arial"/>
          <w:sz w:val="22"/>
          <w:szCs w:val="22"/>
          <w:lang w:eastAsia="x-none"/>
        </w:rPr>
        <w:t>III. ОЦЕНА НА ФИНАНСИСКИТЕ ПОСЛЕДИЦИ ОД ПРЕДЛОГОТ НА ЗАКОН ВРЗ БУЏЕТОТ И ДРУГИТЕ ЈАВНИ ФИНАНСИСКИ СРЕДСТВА</w:t>
      </w:r>
    </w:p>
    <w:p w14:paraId="00D9AE86" w14:textId="77777777" w:rsidR="008303E9" w:rsidRDefault="008303E9" w:rsidP="008303E9">
      <w:pPr>
        <w:suppressAutoHyphens w:val="0"/>
        <w:spacing w:line="276" w:lineRule="auto"/>
        <w:rPr>
          <w:rFonts w:ascii="Arial" w:eastAsia="Arial" w:hAnsi="Arial" w:cs="Arial"/>
          <w:sz w:val="22"/>
          <w:szCs w:val="22"/>
          <w:lang w:eastAsia="mk-MK"/>
        </w:rPr>
      </w:pPr>
    </w:p>
    <w:p w14:paraId="3EF188A9" w14:textId="7EC60EBD" w:rsidR="00B4684B" w:rsidRPr="00334140" w:rsidRDefault="00B4684B" w:rsidP="008303E9">
      <w:pPr>
        <w:suppressAutoHyphens w:val="0"/>
        <w:spacing w:line="276" w:lineRule="auto"/>
        <w:rPr>
          <w:rFonts w:ascii="Arial" w:eastAsia="Arial" w:hAnsi="Arial" w:cs="Arial"/>
          <w:sz w:val="22"/>
          <w:szCs w:val="22"/>
          <w:lang w:eastAsia="mk-MK"/>
        </w:rPr>
      </w:pPr>
      <w:r w:rsidRPr="00334140">
        <w:rPr>
          <w:rFonts w:ascii="Arial" w:eastAsia="Arial" w:hAnsi="Arial" w:cs="Arial"/>
          <w:sz w:val="22"/>
          <w:szCs w:val="22"/>
          <w:lang w:eastAsia="mk-MK"/>
        </w:rPr>
        <w:t xml:space="preserve">Предлогот </w:t>
      </w:r>
      <w:r w:rsidR="0056079C">
        <w:rPr>
          <w:rFonts w:ascii="Arial" w:eastAsia="Arial" w:hAnsi="Arial" w:cs="Arial"/>
          <w:sz w:val="22"/>
          <w:szCs w:val="22"/>
          <w:lang w:eastAsia="mk-MK"/>
        </w:rPr>
        <w:t xml:space="preserve">на закон </w:t>
      </w:r>
      <w:r w:rsidRPr="00334140">
        <w:rPr>
          <w:rFonts w:ascii="Arial" w:eastAsia="Arial" w:hAnsi="Arial" w:cs="Arial"/>
          <w:sz w:val="22"/>
          <w:szCs w:val="22"/>
          <w:lang w:eastAsia="mk-MK"/>
        </w:rPr>
        <w:t xml:space="preserve">за изменување и дополнување на </w:t>
      </w:r>
      <w:r w:rsidR="00B04007" w:rsidRPr="00334140">
        <w:rPr>
          <w:rFonts w:ascii="Arial" w:eastAsia="Arial" w:hAnsi="Arial" w:cs="Arial"/>
          <w:sz w:val="22"/>
          <w:szCs w:val="22"/>
          <w:lang w:eastAsia="mk-MK"/>
        </w:rPr>
        <w:t>Законот за електронските комуникации</w:t>
      </w:r>
      <w:r w:rsidRPr="00334140">
        <w:rPr>
          <w:rFonts w:ascii="Arial" w:eastAsia="Arial" w:hAnsi="Arial" w:cs="Arial"/>
          <w:sz w:val="22"/>
          <w:szCs w:val="22"/>
          <w:lang w:eastAsia="mk-MK"/>
        </w:rPr>
        <w:t xml:space="preserve"> нема да предизвика фискални импликации врз Буџетот на Република Северна Македонија. </w:t>
      </w:r>
    </w:p>
    <w:p w14:paraId="77AE4BA8" w14:textId="77777777" w:rsidR="00A04F11" w:rsidRDefault="00A04F11" w:rsidP="008303E9">
      <w:pPr>
        <w:suppressAutoHyphens w:val="0"/>
        <w:spacing w:line="276" w:lineRule="auto"/>
        <w:rPr>
          <w:rFonts w:ascii="Arial" w:eastAsia="Arial" w:hAnsi="Arial" w:cs="Arial"/>
          <w:sz w:val="22"/>
          <w:szCs w:val="22"/>
          <w:lang w:eastAsia="mk-MK"/>
        </w:rPr>
      </w:pPr>
    </w:p>
    <w:p w14:paraId="456E6106" w14:textId="77777777" w:rsidR="008303E9" w:rsidRPr="00334140" w:rsidRDefault="008303E9" w:rsidP="008303E9">
      <w:pPr>
        <w:suppressAutoHyphens w:val="0"/>
        <w:spacing w:line="276" w:lineRule="auto"/>
        <w:rPr>
          <w:rFonts w:ascii="Arial" w:eastAsia="Arial" w:hAnsi="Arial" w:cs="Arial"/>
          <w:sz w:val="22"/>
          <w:szCs w:val="22"/>
          <w:lang w:eastAsia="mk-MK"/>
        </w:rPr>
      </w:pPr>
    </w:p>
    <w:p w14:paraId="545B16C0" w14:textId="5756E6AF" w:rsidR="00B4684B" w:rsidRPr="00334140" w:rsidRDefault="00B4684B" w:rsidP="008303E9">
      <w:pPr>
        <w:spacing w:line="276" w:lineRule="auto"/>
        <w:outlineLvl w:val="0"/>
        <w:rPr>
          <w:rFonts w:ascii="Arial" w:hAnsi="Arial" w:cs="Arial"/>
          <w:sz w:val="22"/>
          <w:szCs w:val="22"/>
          <w:lang w:eastAsia="x-none"/>
        </w:rPr>
      </w:pPr>
      <w:r w:rsidRPr="00334140">
        <w:rPr>
          <w:rFonts w:ascii="Arial" w:hAnsi="Arial" w:cs="Arial"/>
          <w:sz w:val="22"/>
          <w:szCs w:val="22"/>
          <w:lang w:eastAsia="x-none"/>
        </w:rPr>
        <w:t>IV. ПРОЦЕНА НА ФИНАНСИСКИТЕ СРЕДСТВА ПОТРЕБНИ ЗА СПРОВЕДУВАЊЕ НА ЗАКОНОТ</w:t>
      </w:r>
      <w:r w:rsidR="0056079C">
        <w:rPr>
          <w:rFonts w:ascii="Arial" w:hAnsi="Arial" w:cs="Arial"/>
          <w:sz w:val="22"/>
          <w:szCs w:val="22"/>
          <w:lang w:eastAsia="x-none"/>
        </w:rPr>
        <w:t xml:space="preserve"> И</w:t>
      </w:r>
      <w:r w:rsidRPr="00334140">
        <w:rPr>
          <w:rFonts w:ascii="Arial" w:hAnsi="Arial" w:cs="Arial"/>
          <w:sz w:val="22"/>
          <w:szCs w:val="22"/>
          <w:lang w:eastAsia="x-none"/>
        </w:rPr>
        <w:t xml:space="preserve"> НАЧИН НА НИВНОТО ОБЕЗБЕДУВАЊЕ, КАКО И ПОДАТОЦИ ЗА ТОА ДАЛИ СПРОВЕДУВАЊЕТО НА ЗАКОНОТ ПОВЛЕКУВА МАТЕРИЈАЛНИ ОБВРСКИ ЗА ОДДЕЛНИ СУБЈЕКТИ</w:t>
      </w:r>
    </w:p>
    <w:p w14:paraId="03E32F0A" w14:textId="77777777" w:rsidR="008303E9" w:rsidRDefault="008303E9" w:rsidP="008303E9">
      <w:pPr>
        <w:suppressAutoHyphens w:val="0"/>
        <w:spacing w:line="276" w:lineRule="auto"/>
        <w:rPr>
          <w:rFonts w:ascii="Arial" w:eastAsia="Arial" w:hAnsi="Arial" w:cs="Arial"/>
          <w:sz w:val="22"/>
          <w:szCs w:val="22"/>
          <w:lang w:eastAsia="mk-MK"/>
        </w:rPr>
      </w:pPr>
    </w:p>
    <w:p w14:paraId="45849559" w14:textId="3763A0CF" w:rsidR="00B4684B" w:rsidRPr="00334140" w:rsidRDefault="00403221" w:rsidP="008303E9">
      <w:pPr>
        <w:suppressAutoHyphens w:val="0"/>
        <w:spacing w:line="276" w:lineRule="auto"/>
        <w:rPr>
          <w:rFonts w:ascii="Arial" w:eastAsia="Arial" w:hAnsi="Arial" w:cs="Arial"/>
          <w:sz w:val="22"/>
          <w:szCs w:val="22"/>
          <w:lang w:eastAsia="mk-MK"/>
        </w:rPr>
      </w:pPr>
      <w:r w:rsidRPr="00334140">
        <w:rPr>
          <w:rFonts w:ascii="Arial" w:eastAsia="Arial" w:hAnsi="Arial" w:cs="Arial"/>
          <w:sz w:val="22"/>
          <w:szCs w:val="22"/>
          <w:lang w:eastAsia="mk-MK"/>
        </w:rPr>
        <w:t xml:space="preserve">Предлогот </w:t>
      </w:r>
      <w:r w:rsidR="0056079C">
        <w:rPr>
          <w:rFonts w:ascii="Arial" w:eastAsia="Arial" w:hAnsi="Arial" w:cs="Arial"/>
          <w:sz w:val="22"/>
          <w:szCs w:val="22"/>
          <w:lang w:eastAsia="mk-MK"/>
        </w:rPr>
        <w:t xml:space="preserve">на закон </w:t>
      </w:r>
      <w:r w:rsidRPr="00334140">
        <w:rPr>
          <w:rFonts w:ascii="Arial" w:eastAsia="Arial" w:hAnsi="Arial" w:cs="Arial"/>
          <w:sz w:val="22"/>
          <w:szCs w:val="22"/>
          <w:lang w:eastAsia="mk-MK"/>
        </w:rPr>
        <w:t xml:space="preserve">за изменување и дополнување на </w:t>
      </w:r>
      <w:r w:rsidR="00B04007" w:rsidRPr="00334140">
        <w:rPr>
          <w:rFonts w:ascii="Arial" w:eastAsia="Arial" w:hAnsi="Arial" w:cs="Arial"/>
          <w:sz w:val="22"/>
          <w:szCs w:val="22"/>
          <w:lang w:eastAsia="mk-MK"/>
        </w:rPr>
        <w:t>Законот за електронските комуникации</w:t>
      </w:r>
      <w:r w:rsidRPr="00334140">
        <w:rPr>
          <w:rFonts w:ascii="Arial" w:eastAsia="Arial" w:hAnsi="Arial" w:cs="Arial"/>
          <w:sz w:val="22"/>
          <w:szCs w:val="22"/>
          <w:lang w:eastAsia="mk-MK"/>
        </w:rPr>
        <w:t xml:space="preserve"> </w:t>
      </w:r>
      <w:r w:rsidR="00B4684B" w:rsidRPr="00334140">
        <w:rPr>
          <w:rFonts w:ascii="Arial" w:eastAsia="Arial" w:hAnsi="Arial" w:cs="Arial"/>
          <w:sz w:val="22"/>
          <w:szCs w:val="22"/>
          <w:lang w:eastAsia="mk-MK"/>
        </w:rPr>
        <w:t>нема да предизвика фискални импликации врз Буџетот на Република Северна Македонија и не повлекува материјални обврски за одделни субјекти.</w:t>
      </w:r>
    </w:p>
    <w:p w14:paraId="0C081F7E" w14:textId="77777777" w:rsidR="00B4684B" w:rsidRPr="00334140" w:rsidRDefault="00B4684B" w:rsidP="008303E9">
      <w:pPr>
        <w:suppressAutoHyphens w:val="0"/>
        <w:spacing w:line="276" w:lineRule="auto"/>
        <w:rPr>
          <w:rFonts w:ascii="Arial" w:eastAsia="Arial" w:hAnsi="Arial" w:cs="Arial"/>
          <w:sz w:val="22"/>
          <w:szCs w:val="22"/>
          <w:lang w:eastAsia="mk-MK"/>
        </w:rPr>
      </w:pPr>
    </w:p>
    <w:p w14:paraId="3360A099" w14:textId="18DF46B9" w:rsidR="006B24B1" w:rsidRPr="00334140" w:rsidRDefault="00B4684B" w:rsidP="008303E9">
      <w:pPr>
        <w:spacing w:line="276" w:lineRule="auto"/>
        <w:ind w:left="720"/>
        <w:jc w:val="center"/>
        <w:rPr>
          <w:rFonts w:ascii="Arial" w:hAnsi="Arial" w:cs="Arial"/>
          <w:sz w:val="22"/>
          <w:szCs w:val="22"/>
        </w:rPr>
      </w:pPr>
      <w:r w:rsidRPr="00334140">
        <w:rPr>
          <w:rFonts w:ascii="Arial" w:hAnsi="Arial" w:cs="Arial"/>
          <w:sz w:val="22"/>
          <w:szCs w:val="22"/>
        </w:rPr>
        <w:br w:type="page"/>
      </w:r>
      <w:r w:rsidR="006B24B1" w:rsidRPr="00334140">
        <w:rPr>
          <w:rFonts w:ascii="Arial" w:eastAsia="Calibri" w:hAnsi="Arial" w:cs="Arial"/>
          <w:sz w:val="22"/>
          <w:szCs w:val="22"/>
        </w:rPr>
        <w:lastRenderedPageBreak/>
        <w:t>ПРЕДЛОГ НА ЗАКОН ЗА ИЗМЕНУВАЊЕ И ДОПОЛНУВАЊЕ НА З</w:t>
      </w:r>
      <w:r w:rsidR="006B24B1" w:rsidRPr="00334140">
        <w:rPr>
          <w:rFonts w:ascii="Arial" w:hAnsi="Arial" w:cs="Arial"/>
          <w:sz w:val="22"/>
          <w:szCs w:val="22"/>
        </w:rPr>
        <w:t>АКОНОТ ЗА ЕЛЕКТРОНСКИТЕ КОМУНИКАЦИИ</w:t>
      </w:r>
    </w:p>
    <w:p w14:paraId="1CFDE04E" w14:textId="77777777" w:rsidR="006B24B1" w:rsidRPr="00334140" w:rsidRDefault="006B24B1" w:rsidP="006B24B1">
      <w:pPr>
        <w:spacing w:line="276" w:lineRule="auto"/>
        <w:rPr>
          <w:rFonts w:ascii="Arial" w:hAnsi="Arial" w:cs="Arial"/>
          <w:sz w:val="22"/>
          <w:szCs w:val="22"/>
        </w:rPr>
      </w:pPr>
    </w:p>
    <w:p w14:paraId="5292D831" w14:textId="77777777" w:rsidR="006B24B1" w:rsidRPr="00334140" w:rsidRDefault="006B24B1" w:rsidP="006B24B1">
      <w:pPr>
        <w:spacing w:line="276" w:lineRule="auto"/>
        <w:jc w:val="center"/>
        <w:rPr>
          <w:rFonts w:ascii="Arial" w:eastAsia="Calibri" w:hAnsi="Arial" w:cs="Arial"/>
          <w:sz w:val="22"/>
          <w:szCs w:val="22"/>
        </w:rPr>
      </w:pPr>
      <w:r w:rsidRPr="00334140">
        <w:rPr>
          <w:rFonts w:ascii="Arial" w:eastAsia="Calibri" w:hAnsi="Arial" w:cs="Arial"/>
          <w:sz w:val="22"/>
          <w:szCs w:val="22"/>
        </w:rPr>
        <w:t>Член 1</w:t>
      </w:r>
    </w:p>
    <w:p w14:paraId="6706B012" w14:textId="01FF8B83" w:rsidR="00A04F11" w:rsidRPr="00334140" w:rsidRDefault="006B24B1" w:rsidP="00E02DA9">
      <w:pPr>
        <w:spacing w:line="276" w:lineRule="auto"/>
        <w:ind w:firstLine="720"/>
        <w:rPr>
          <w:rFonts w:ascii="Arial" w:eastAsia="Calibri" w:hAnsi="Arial" w:cs="Arial"/>
          <w:sz w:val="22"/>
          <w:szCs w:val="22"/>
        </w:rPr>
      </w:pPr>
      <w:r w:rsidRPr="00334140">
        <w:rPr>
          <w:rFonts w:ascii="Arial" w:eastAsia="Calibri" w:hAnsi="Arial" w:cs="Arial"/>
          <w:sz w:val="22"/>
          <w:szCs w:val="22"/>
        </w:rPr>
        <w:t xml:space="preserve">Во Законот за електронските комуникации („Службен весник на Република Македонија“ бр. 39/14, 188/14, 44/15, 193/15, 11/18, 21/18 и „Службен весник на Република Северна Македонија“ бр. 98/19, 153/19, 92/21 и 222/24) </w:t>
      </w:r>
      <w:r w:rsidR="00A04F11" w:rsidRPr="00334140">
        <w:rPr>
          <w:rFonts w:ascii="Arial" w:eastAsia="Calibri" w:hAnsi="Arial" w:cs="Arial"/>
          <w:sz w:val="22"/>
          <w:szCs w:val="22"/>
        </w:rPr>
        <w:t>Глава петта ПРЕКРШОЧЕН ОРГАН и членовите 50, 51 и 52 се бришат.</w:t>
      </w:r>
    </w:p>
    <w:p w14:paraId="63829DDB" w14:textId="77777777" w:rsidR="00A04F11" w:rsidRPr="00334140" w:rsidRDefault="00A04F11" w:rsidP="006B24B1">
      <w:pPr>
        <w:spacing w:line="276" w:lineRule="auto"/>
        <w:ind w:firstLine="720"/>
        <w:rPr>
          <w:rFonts w:ascii="Arial" w:eastAsia="Calibri" w:hAnsi="Arial" w:cs="Arial"/>
          <w:sz w:val="22"/>
          <w:szCs w:val="22"/>
        </w:rPr>
      </w:pPr>
    </w:p>
    <w:p w14:paraId="1B63A255" w14:textId="7042A22F" w:rsidR="00A04F11" w:rsidRPr="00334140" w:rsidRDefault="00A04F11" w:rsidP="00A04F11">
      <w:pPr>
        <w:spacing w:line="276" w:lineRule="auto"/>
        <w:jc w:val="center"/>
        <w:rPr>
          <w:rFonts w:ascii="Arial" w:eastAsia="Calibri" w:hAnsi="Arial" w:cs="Arial"/>
          <w:sz w:val="22"/>
          <w:szCs w:val="22"/>
        </w:rPr>
      </w:pPr>
      <w:r w:rsidRPr="00334140">
        <w:rPr>
          <w:rFonts w:ascii="Arial" w:eastAsia="Calibri" w:hAnsi="Arial" w:cs="Arial"/>
          <w:sz w:val="22"/>
          <w:szCs w:val="22"/>
        </w:rPr>
        <w:t>Член 2</w:t>
      </w:r>
    </w:p>
    <w:p w14:paraId="667CB10E" w14:textId="383C34B7" w:rsidR="006B24B1" w:rsidRPr="00334140" w:rsidRDefault="00A04F11" w:rsidP="006B24B1">
      <w:pPr>
        <w:spacing w:line="276" w:lineRule="auto"/>
        <w:ind w:firstLine="720"/>
        <w:rPr>
          <w:rFonts w:ascii="Arial" w:eastAsia="Calibri" w:hAnsi="Arial" w:cs="Arial"/>
          <w:sz w:val="22"/>
          <w:szCs w:val="22"/>
        </w:rPr>
      </w:pPr>
      <w:r w:rsidRPr="00334140">
        <w:rPr>
          <w:rFonts w:ascii="Arial" w:eastAsia="Calibri" w:hAnsi="Arial" w:cs="Arial"/>
          <w:sz w:val="22"/>
          <w:szCs w:val="22"/>
        </w:rPr>
        <w:t>В</w:t>
      </w:r>
      <w:r w:rsidR="006B24B1" w:rsidRPr="00334140">
        <w:rPr>
          <w:rFonts w:ascii="Arial" w:eastAsia="Calibri" w:hAnsi="Arial" w:cs="Arial"/>
          <w:sz w:val="22"/>
          <w:szCs w:val="22"/>
        </w:rPr>
        <w:t xml:space="preserve">о член 114 по ставот (1) се додаваат </w:t>
      </w:r>
      <w:r w:rsidR="00A25359" w:rsidRPr="00334140">
        <w:rPr>
          <w:rFonts w:ascii="Arial" w:eastAsia="Calibri" w:hAnsi="Arial" w:cs="Arial"/>
          <w:sz w:val="22"/>
          <w:szCs w:val="22"/>
        </w:rPr>
        <w:t>пет</w:t>
      </w:r>
      <w:r w:rsidR="006B24B1" w:rsidRPr="00334140">
        <w:rPr>
          <w:rFonts w:ascii="Arial" w:eastAsia="Calibri" w:hAnsi="Arial" w:cs="Arial"/>
          <w:sz w:val="22"/>
          <w:szCs w:val="22"/>
        </w:rPr>
        <w:t xml:space="preserve"> нови става (2), (3)</w:t>
      </w:r>
      <w:r w:rsidR="00DF22FA" w:rsidRPr="00334140">
        <w:rPr>
          <w:rFonts w:ascii="Arial" w:eastAsia="Calibri" w:hAnsi="Arial" w:cs="Arial"/>
          <w:sz w:val="22"/>
          <w:szCs w:val="22"/>
        </w:rPr>
        <w:t xml:space="preserve">, </w:t>
      </w:r>
      <w:r w:rsidR="006B24B1" w:rsidRPr="00334140">
        <w:rPr>
          <w:rFonts w:ascii="Arial" w:eastAsia="Calibri" w:hAnsi="Arial" w:cs="Arial"/>
          <w:sz w:val="22"/>
          <w:szCs w:val="22"/>
        </w:rPr>
        <w:t>(4)</w:t>
      </w:r>
      <w:r w:rsidR="00A25359" w:rsidRPr="00334140">
        <w:rPr>
          <w:rFonts w:ascii="Arial" w:eastAsia="Calibri" w:hAnsi="Arial" w:cs="Arial"/>
          <w:sz w:val="22"/>
          <w:szCs w:val="22"/>
        </w:rPr>
        <w:t xml:space="preserve">, </w:t>
      </w:r>
      <w:r w:rsidR="00DF22FA" w:rsidRPr="00334140">
        <w:rPr>
          <w:rFonts w:ascii="Arial" w:eastAsia="Calibri" w:hAnsi="Arial" w:cs="Arial"/>
          <w:sz w:val="22"/>
          <w:szCs w:val="22"/>
        </w:rPr>
        <w:t xml:space="preserve">(5) </w:t>
      </w:r>
      <w:r w:rsidR="00A25359" w:rsidRPr="00334140">
        <w:rPr>
          <w:rFonts w:ascii="Arial" w:eastAsia="Calibri" w:hAnsi="Arial" w:cs="Arial"/>
          <w:sz w:val="22"/>
          <w:szCs w:val="22"/>
        </w:rPr>
        <w:t xml:space="preserve">и (6) </w:t>
      </w:r>
      <w:r w:rsidR="006B24B1" w:rsidRPr="00334140">
        <w:rPr>
          <w:rFonts w:ascii="Arial" w:eastAsia="Calibri" w:hAnsi="Arial" w:cs="Arial"/>
          <w:sz w:val="22"/>
          <w:szCs w:val="22"/>
        </w:rPr>
        <w:t>кои гласат:</w:t>
      </w:r>
    </w:p>
    <w:p w14:paraId="63ADA517" w14:textId="78BF20F3" w:rsidR="00820C6D" w:rsidRPr="00334140" w:rsidRDefault="006B24B1" w:rsidP="008A241A">
      <w:pPr>
        <w:spacing w:line="276" w:lineRule="auto"/>
        <w:ind w:firstLine="720"/>
        <w:rPr>
          <w:rFonts w:ascii="Arial" w:eastAsia="Calibri" w:hAnsi="Arial" w:cs="Arial"/>
          <w:sz w:val="22"/>
          <w:szCs w:val="22"/>
        </w:rPr>
      </w:pPr>
      <w:r w:rsidRPr="00334140">
        <w:rPr>
          <w:rFonts w:ascii="Arial" w:eastAsia="Calibri" w:hAnsi="Arial" w:cs="Arial"/>
          <w:sz w:val="22"/>
          <w:szCs w:val="22"/>
        </w:rPr>
        <w:t>„(2)</w:t>
      </w:r>
      <w:r w:rsidR="00DF22FA" w:rsidRPr="00334140">
        <w:rPr>
          <w:rFonts w:ascii="Arial" w:eastAsia="Calibri" w:hAnsi="Arial" w:cs="Arial"/>
          <w:sz w:val="22"/>
          <w:szCs w:val="22"/>
        </w:rPr>
        <w:t xml:space="preserve"> </w:t>
      </w:r>
      <w:r w:rsidR="006D1473" w:rsidRPr="00334140">
        <w:rPr>
          <w:rFonts w:ascii="Arial" w:eastAsia="Calibri" w:hAnsi="Arial" w:cs="Arial"/>
          <w:sz w:val="22"/>
          <w:szCs w:val="22"/>
        </w:rPr>
        <w:t>По исклучок од став</w:t>
      </w:r>
      <w:r w:rsidR="0028370B" w:rsidRPr="00334140">
        <w:rPr>
          <w:rFonts w:ascii="Arial" w:eastAsia="Calibri" w:hAnsi="Arial" w:cs="Arial"/>
          <w:sz w:val="22"/>
          <w:szCs w:val="22"/>
        </w:rPr>
        <w:t>от</w:t>
      </w:r>
      <w:r w:rsidR="006D1473" w:rsidRPr="00334140">
        <w:rPr>
          <w:rFonts w:ascii="Arial" w:eastAsia="Calibri" w:hAnsi="Arial" w:cs="Arial"/>
          <w:sz w:val="22"/>
          <w:szCs w:val="22"/>
        </w:rPr>
        <w:t xml:space="preserve"> (1) </w:t>
      </w:r>
      <w:r w:rsidR="0028370B" w:rsidRPr="00334140">
        <w:rPr>
          <w:rFonts w:ascii="Arial" w:eastAsia="Calibri" w:hAnsi="Arial" w:cs="Arial"/>
          <w:sz w:val="22"/>
          <w:szCs w:val="22"/>
        </w:rPr>
        <w:t>на</w:t>
      </w:r>
      <w:r w:rsidR="006D1473" w:rsidRPr="00334140">
        <w:rPr>
          <w:rFonts w:ascii="Arial" w:eastAsia="Calibri" w:hAnsi="Arial" w:cs="Arial"/>
          <w:sz w:val="22"/>
          <w:szCs w:val="22"/>
        </w:rPr>
        <w:t xml:space="preserve"> овој член, п</w:t>
      </w:r>
      <w:r w:rsidRPr="00334140">
        <w:rPr>
          <w:rFonts w:ascii="Arial" w:eastAsia="Calibri" w:hAnsi="Arial" w:cs="Arial"/>
          <w:sz w:val="22"/>
          <w:szCs w:val="22"/>
        </w:rPr>
        <w:t xml:space="preserve">ристапот до </w:t>
      </w:r>
      <w:r w:rsidR="0028370B" w:rsidRPr="00334140">
        <w:rPr>
          <w:rFonts w:ascii="Arial" w:eastAsia="Calibri" w:hAnsi="Arial" w:cs="Arial"/>
          <w:sz w:val="22"/>
          <w:szCs w:val="22"/>
        </w:rPr>
        <w:t xml:space="preserve">и </w:t>
      </w:r>
      <w:r w:rsidRPr="00334140">
        <w:rPr>
          <w:rFonts w:ascii="Arial" w:eastAsia="Calibri" w:hAnsi="Arial" w:cs="Arial"/>
          <w:sz w:val="22"/>
          <w:szCs w:val="22"/>
        </w:rPr>
        <w:t>користењето на услуги и апликации преку јавните електронски комуникациски мрежи од став</w:t>
      </w:r>
      <w:r w:rsidR="00DF22FA" w:rsidRPr="00334140">
        <w:rPr>
          <w:rFonts w:ascii="Arial" w:eastAsia="Calibri" w:hAnsi="Arial" w:cs="Arial"/>
          <w:sz w:val="22"/>
          <w:szCs w:val="22"/>
        </w:rPr>
        <w:t>от</w:t>
      </w:r>
      <w:r w:rsidRPr="00334140">
        <w:rPr>
          <w:rFonts w:ascii="Arial" w:eastAsia="Calibri" w:hAnsi="Arial" w:cs="Arial"/>
          <w:sz w:val="22"/>
          <w:szCs w:val="22"/>
        </w:rPr>
        <w:t xml:space="preserve"> (1) на овој член може да се ограничи </w:t>
      </w:r>
      <w:r w:rsidR="0028370B" w:rsidRPr="00334140">
        <w:rPr>
          <w:rFonts w:ascii="Arial" w:eastAsia="Calibri" w:hAnsi="Arial" w:cs="Arial"/>
          <w:sz w:val="22"/>
          <w:szCs w:val="22"/>
        </w:rPr>
        <w:t xml:space="preserve">и </w:t>
      </w:r>
      <w:r w:rsidRPr="00334140">
        <w:rPr>
          <w:rFonts w:ascii="Arial" w:eastAsia="Calibri" w:hAnsi="Arial" w:cs="Arial"/>
          <w:sz w:val="22"/>
          <w:szCs w:val="22"/>
        </w:rPr>
        <w:t xml:space="preserve">во случаи на нелегално приредување игри на среќа преку интернет </w:t>
      </w:r>
      <w:r w:rsidR="008A241A" w:rsidRPr="00334140">
        <w:rPr>
          <w:rFonts w:ascii="Arial" w:eastAsia="Calibri" w:hAnsi="Arial" w:cs="Arial"/>
          <w:sz w:val="22"/>
          <w:szCs w:val="22"/>
        </w:rPr>
        <w:t>страна или интернет апликација</w:t>
      </w:r>
      <w:r w:rsidR="00820C6D" w:rsidRPr="00334140">
        <w:rPr>
          <w:rFonts w:ascii="Arial" w:eastAsia="Calibri" w:hAnsi="Arial" w:cs="Arial"/>
          <w:sz w:val="22"/>
          <w:szCs w:val="22"/>
        </w:rPr>
        <w:t xml:space="preserve"> доколку:</w:t>
      </w:r>
    </w:p>
    <w:p w14:paraId="5E1B7C31" w14:textId="0AF9CE78" w:rsidR="00820C6D" w:rsidRPr="00334140" w:rsidRDefault="00820C6D" w:rsidP="008A241A">
      <w:pPr>
        <w:spacing w:line="276" w:lineRule="auto"/>
        <w:ind w:firstLine="720"/>
        <w:rPr>
          <w:rFonts w:ascii="Arial" w:eastAsia="Calibri" w:hAnsi="Arial" w:cs="Arial"/>
          <w:sz w:val="22"/>
          <w:szCs w:val="22"/>
        </w:rPr>
      </w:pPr>
      <w:r w:rsidRPr="00334140">
        <w:rPr>
          <w:rFonts w:ascii="Arial" w:eastAsia="Calibri" w:hAnsi="Arial" w:cs="Arial"/>
          <w:sz w:val="22"/>
          <w:szCs w:val="22"/>
        </w:rPr>
        <w:t xml:space="preserve">- </w:t>
      </w:r>
      <w:r w:rsidR="008A241A" w:rsidRPr="00334140">
        <w:rPr>
          <w:rFonts w:ascii="Arial" w:eastAsia="Calibri" w:hAnsi="Arial" w:cs="Arial"/>
          <w:sz w:val="22"/>
          <w:szCs w:val="22"/>
        </w:rPr>
        <w:t xml:space="preserve">до </w:t>
      </w:r>
      <w:r w:rsidRPr="00334140">
        <w:rPr>
          <w:rFonts w:ascii="Arial" w:eastAsia="Calibri" w:hAnsi="Arial" w:cs="Arial"/>
          <w:sz w:val="22"/>
          <w:szCs w:val="22"/>
        </w:rPr>
        <w:t>интернет страната или интернет апликацијата</w:t>
      </w:r>
      <w:r w:rsidR="008A241A" w:rsidRPr="00334140">
        <w:rPr>
          <w:rFonts w:ascii="Arial" w:eastAsia="Calibri" w:hAnsi="Arial" w:cs="Arial"/>
          <w:sz w:val="22"/>
          <w:szCs w:val="22"/>
        </w:rPr>
        <w:t xml:space="preserve"> може да се пристапи од територијата на Република Северна Македонија</w:t>
      </w:r>
      <w:r w:rsidRPr="00334140">
        <w:rPr>
          <w:rFonts w:ascii="Arial" w:eastAsia="Calibri" w:hAnsi="Arial" w:cs="Arial"/>
          <w:sz w:val="22"/>
          <w:szCs w:val="22"/>
        </w:rPr>
        <w:t xml:space="preserve">, </w:t>
      </w:r>
      <w:r w:rsidR="008A241A" w:rsidRPr="00334140">
        <w:rPr>
          <w:rFonts w:ascii="Arial" w:eastAsia="Calibri" w:hAnsi="Arial" w:cs="Arial"/>
          <w:sz w:val="22"/>
          <w:szCs w:val="22"/>
        </w:rPr>
        <w:t>која има содржина на било какви активности за приредување игри на среќа, лотариски игри</w:t>
      </w:r>
      <w:r w:rsidR="0028370B" w:rsidRPr="00334140">
        <w:rPr>
          <w:rFonts w:ascii="Arial" w:eastAsia="Calibri" w:hAnsi="Arial" w:cs="Arial"/>
          <w:sz w:val="22"/>
          <w:szCs w:val="22"/>
        </w:rPr>
        <w:t xml:space="preserve"> на среќа</w:t>
      </w:r>
      <w:r w:rsidR="008A241A" w:rsidRPr="00334140">
        <w:rPr>
          <w:rFonts w:ascii="Arial" w:eastAsia="Calibri" w:hAnsi="Arial" w:cs="Arial"/>
          <w:sz w:val="22"/>
          <w:szCs w:val="22"/>
        </w:rPr>
        <w:t xml:space="preserve">, спортско обложување, казино во живо, електронски игри на среќа или било која друга содржина поврзана со приредувањето игри на среќа и </w:t>
      </w:r>
    </w:p>
    <w:p w14:paraId="6B2CA943" w14:textId="05FD7307" w:rsidR="008A241A" w:rsidRPr="00334140" w:rsidRDefault="00820C6D" w:rsidP="008A241A">
      <w:pPr>
        <w:spacing w:line="276" w:lineRule="auto"/>
        <w:ind w:firstLine="720"/>
        <w:rPr>
          <w:rFonts w:ascii="Arial" w:eastAsia="Calibri" w:hAnsi="Arial" w:cs="Arial"/>
          <w:sz w:val="22"/>
          <w:szCs w:val="22"/>
        </w:rPr>
      </w:pPr>
      <w:r w:rsidRPr="00334140">
        <w:rPr>
          <w:rFonts w:ascii="Arial" w:eastAsia="Calibri" w:hAnsi="Arial" w:cs="Arial"/>
          <w:sz w:val="22"/>
          <w:szCs w:val="22"/>
        </w:rPr>
        <w:t xml:space="preserve">- </w:t>
      </w:r>
      <w:r w:rsidR="008A241A" w:rsidRPr="00334140">
        <w:rPr>
          <w:rFonts w:ascii="Arial" w:eastAsia="Calibri" w:hAnsi="Arial" w:cs="Arial"/>
          <w:sz w:val="22"/>
          <w:szCs w:val="22"/>
        </w:rPr>
        <w:t>на носителот на интернет страната или интернет апликацијата од</w:t>
      </w:r>
      <w:r w:rsidRPr="00334140">
        <w:rPr>
          <w:rFonts w:ascii="Arial" w:eastAsia="Calibri" w:hAnsi="Arial" w:cs="Arial"/>
          <w:sz w:val="22"/>
          <w:szCs w:val="22"/>
        </w:rPr>
        <w:t xml:space="preserve"> алинеја 1 </w:t>
      </w:r>
      <w:r w:rsidR="00304202" w:rsidRPr="00334140">
        <w:rPr>
          <w:rFonts w:ascii="Arial" w:eastAsia="Calibri" w:hAnsi="Arial" w:cs="Arial"/>
          <w:sz w:val="22"/>
          <w:szCs w:val="22"/>
        </w:rPr>
        <w:t xml:space="preserve">на овој став </w:t>
      </w:r>
      <w:r w:rsidR="008A241A" w:rsidRPr="00334140">
        <w:rPr>
          <w:rFonts w:ascii="Arial" w:eastAsia="Calibri" w:hAnsi="Arial" w:cs="Arial"/>
          <w:sz w:val="22"/>
          <w:szCs w:val="22"/>
        </w:rPr>
        <w:t xml:space="preserve">не му е издадена лиценца за приредување игри на среќа </w:t>
      </w:r>
      <w:r w:rsidR="00C86ECC" w:rsidRPr="00334140">
        <w:rPr>
          <w:rFonts w:ascii="Arial" w:eastAsia="Calibri" w:hAnsi="Arial" w:cs="Arial"/>
          <w:sz w:val="22"/>
          <w:szCs w:val="22"/>
        </w:rPr>
        <w:t xml:space="preserve">односно нема право да приредува интернет игри на среќа </w:t>
      </w:r>
      <w:r w:rsidR="008A241A" w:rsidRPr="00334140">
        <w:rPr>
          <w:rFonts w:ascii="Arial" w:eastAsia="Calibri" w:hAnsi="Arial" w:cs="Arial"/>
          <w:sz w:val="22"/>
          <w:szCs w:val="22"/>
        </w:rPr>
        <w:t>согласно закон.</w:t>
      </w:r>
    </w:p>
    <w:p w14:paraId="02CCCD00" w14:textId="2261140E" w:rsidR="00066D66" w:rsidRPr="00334140" w:rsidRDefault="00066D66" w:rsidP="008A241A">
      <w:pPr>
        <w:spacing w:line="276" w:lineRule="auto"/>
        <w:ind w:firstLine="720"/>
        <w:rPr>
          <w:rFonts w:ascii="Arial" w:eastAsia="Calibri" w:hAnsi="Arial" w:cs="Arial"/>
          <w:sz w:val="22"/>
          <w:szCs w:val="22"/>
        </w:rPr>
      </w:pPr>
      <w:r w:rsidRPr="00334140">
        <w:rPr>
          <w:rFonts w:ascii="Arial" w:eastAsia="Calibri" w:hAnsi="Arial" w:cs="Arial"/>
          <w:sz w:val="22"/>
          <w:szCs w:val="22"/>
        </w:rPr>
        <w:t xml:space="preserve">(3) Трговското друштво во државна сопственост </w:t>
      </w:r>
      <w:r w:rsidR="00772CFA" w:rsidRPr="00334140">
        <w:rPr>
          <w:rFonts w:ascii="Arial" w:eastAsia="Calibri" w:hAnsi="Arial" w:cs="Arial"/>
          <w:sz w:val="22"/>
          <w:szCs w:val="22"/>
        </w:rPr>
        <w:t xml:space="preserve">за приредување на игрите на среќа во кое Република Северна Македонија е содружник или акционер со најмалку 51% од основната главнина, </w:t>
      </w:r>
      <w:r w:rsidRPr="00334140">
        <w:rPr>
          <w:rFonts w:ascii="Arial" w:eastAsia="Calibri" w:hAnsi="Arial" w:cs="Arial"/>
          <w:sz w:val="22"/>
          <w:szCs w:val="22"/>
        </w:rPr>
        <w:t xml:space="preserve">на месечно ниво до Министерството за дигитална трансформација </w:t>
      </w:r>
      <w:r w:rsidR="00772CFA" w:rsidRPr="00334140">
        <w:rPr>
          <w:rFonts w:ascii="Arial" w:eastAsia="Calibri" w:hAnsi="Arial" w:cs="Arial"/>
          <w:sz w:val="22"/>
          <w:szCs w:val="22"/>
        </w:rPr>
        <w:t xml:space="preserve">доставува податоци </w:t>
      </w:r>
      <w:r w:rsidRPr="00334140">
        <w:rPr>
          <w:rFonts w:ascii="Arial" w:eastAsia="Calibri" w:hAnsi="Arial" w:cs="Arial"/>
          <w:sz w:val="22"/>
          <w:szCs w:val="22"/>
        </w:rPr>
        <w:t xml:space="preserve">за приредувачите на игри на среќа кои ги исполнуваат условите од ставот (2) на овој член. </w:t>
      </w:r>
    </w:p>
    <w:p w14:paraId="7CD9F1F0" w14:textId="1229A840" w:rsidR="00066D66" w:rsidRPr="00334140" w:rsidRDefault="001A04F1" w:rsidP="00066D66">
      <w:pPr>
        <w:spacing w:line="276" w:lineRule="auto"/>
        <w:ind w:firstLine="720"/>
        <w:rPr>
          <w:rFonts w:ascii="Arial" w:eastAsia="Calibri" w:hAnsi="Arial" w:cs="Arial"/>
          <w:sz w:val="22"/>
          <w:szCs w:val="22"/>
        </w:rPr>
      </w:pPr>
      <w:r w:rsidRPr="00334140">
        <w:rPr>
          <w:rFonts w:ascii="Arial" w:eastAsia="Calibri" w:hAnsi="Arial" w:cs="Arial"/>
          <w:sz w:val="22"/>
          <w:szCs w:val="22"/>
        </w:rPr>
        <w:t>(</w:t>
      </w:r>
      <w:r w:rsidR="00772CFA" w:rsidRPr="00334140">
        <w:rPr>
          <w:rFonts w:ascii="Arial" w:eastAsia="Calibri" w:hAnsi="Arial" w:cs="Arial"/>
          <w:sz w:val="22"/>
          <w:szCs w:val="22"/>
        </w:rPr>
        <w:t>4</w:t>
      </w:r>
      <w:r w:rsidRPr="00334140">
        <w:rPr>
          <w:rFonts w:ascii="Arial" w:eastAsia="Calibri" w:hAnsi="Arial" w:cs="Arial"/>
          <w:sz w:val="22"/>
          <w:szCs w:val="22"/>
        </w:rPr>
        <w:t xml:space="preserve">) </w:t>
      </w:r>
      <w:r w:rsidR="00772CFA" w:rsidRPr="00334140">
        <w:rPr>
          <w:rFonts w:ascii="Arial" w:eastAsia="Calibri" w:hAnsi="Arial" w:cs="Arial"/>
          <w:sz w:val="22"/>
          <w:szCs w:val="22"/>
        </w:rPr>
        <w:t>Врз основа на податоците од ставот (3) на овој член, Министерството за дигитална трансформација</w:t>
      </w:r>
      <w:r w:rsidR="002A398F" w:rsidRPr="00334140">
        <w:rPr>
          <w:rFonts w:ascii="Arial" w:eastAsia="Calibri" w:hAnsi="Arial" w:cs="Arial"/>
          <w:sz w:val="22"/>
          <w:szCs w:val="22"/>
        </w:rPr>
        <w:t xml:space="preserve"> во рок од 15 дена од денот на добивањето на податоците</w:t>
      </w:r>
      <w:r w:rsidR="00772CFA" w:rsidRPr="00334140">
        <w:rPr>
          <w:rFonts w:ascii="Arial" w:eastAsia="Calibri" w:hAnsi="Arial" w:cs="Arial"/>
          <w:sz w:val="22"/>
          <w:szCs w:val="22"/>
        </w:rPr>
        <w:t xml:space="preserve"> </w:t>
      </w:r>
      <w:r w:rsidR="002A398F" w:rsidRPr="00334140">
        <w:rPr>
          <w:rFonts w:ascii="Arial" w:eastAsia="Calibri" w:hAnsi="Arial" w:cs="Arial"/>
          <w:sz w:val="22"/>
          <w:szCs w:val="22"/>
        </w:rPr>
        <w:t xml:space="preserve">доставува </w:t>
      </w:r>
      <w:r w:rsidR="00772CFA" w:rsidRPr="00334140">
        <w:rPr>
          <w:rFonts w:ascii="Arial" w:eastAsia="Calibri" w:hAnsi="Arial" w:cs="Arial"/>
          <w:sz w:val="22"/>
          <w:szCs w:val="22"/>
        </w:rPr>
        <w:t>н</w:t>
      </w:r>
      <w:r w:rsidRPr="00334140">
        <w:rPr>
          <w:rFonts w:ascii="Arial" w:eastAsia="Calibri" w:hAnsi="Arial" w:cs="Arial"/>
          <w:sz w:val="22"/>
          <w:szCs w:val="22"/>
        </w:rPr>
        <w:t xml:space="preserve">алог за </w:t>
      </w:r>
      <w:r w:rsidR="00A10813" w:rsidRPr="00334140">
        <w:rPr>
          <w:rFonts w:ascii="Arial" w:eastAsia="Calibri" w:hAnsi="Arial" w:cs="Arial"/>
          <w:sz w:val="22"/>
          <w:szCs w:val="22"/>
        </w:rPr>
        <w:t xml:space="preserve">ограничување </w:t>
      </w:r>
      <w:r w:rsidR="00B91C2F" w:rsidRPr="00334140">
        <w:rPr>
          <w:rFonts w:ascii="Arial" w:eastAsia="Calibri" w:hAnsi="Arial" w:cs="Arial"/>
          <w:sz w:val="22"/>
          <w:szCs w:val="22"/>
        </w:rPr>
        <w:t>на</w:t>
      </w:r>
      <w:r w:rsidRPr="00334140">
        <w:rPr>
          <w:rFonts w:ascii="Arial" w:eastAsia="Calibri" w:hAnsi="Arial" w:cs="Arial"/>
          <w:sz w:val="22"/>
          <w:szCs w:val="22"/>
        </w:rPr>
        <w:t xml:space="preserve"> пристап</w:t>
      </w:r>
      <w:r w:rsidR="00B91C2F" w:rsidRPr="00334140">
        <w:rPr>
          <w:rFonts w:ascii="Arial" w:eastAsia="Calibri" w:hAnsi="Arial" w:cs="Arial"/>
          <w:sz w:val="22"/>
          <w:szCs w:val="22"/>
        </w:rPr>
        <w:t>от</w:t>
      </w:r>
      <w:r w:rsidRPr="00334140">
        <w:rPr>
          <w:rFonts w:ascii="Arial" w:eastAsia="Calibri" w:hAnsi="Arial" w:cs="Arial"/>
          <w:sz w:val="22"/>
          <w:szCs w:val="22"/>
        </w:rPr>
        <w:t xml:space="preserve"> до и користењето на услуги и апликации преку јавните електронски комуникациски мрежи од став</w:t>
      </w:r>
      <w:r w:rsidR="00DF22FA" w:rsidRPr="00334140">
        <w:rPr>
          <w:rFonts w:ascii="Arial" w:eastAsia="Calibri" w:hAnsi="Arial" w:cs="Arial"/>
          <w:sz w:val="22"/>
          <w:szCs w:val="22"/>
        </w:rPr>
        <w:t>от</w:t>
      </w:r>
      <w:r w:rsidRPr="00334140">
        <w:rPr>
          <w:rFonts w:ascii="Arial" w:eastAsia="Calibri" w:hAnsi="Arial" w:cs="Arial"/>
          <w:sz w:val="22"/>
          <w:szCs w:val="22"/>
        </w:rPr>
        <w:t xml:space="preserve"> (2) </w:t>
      </w:r>
      <w:r w:rsidR="007F2D96" w:rsidRPr="00334140">
        <w:rPr>
          <w:rFonts w:ascii="Arial" w:eastAsia="Calibri" w:hAnsi="Arial" w:cs="Arial"/>
          <w:sz w:val="22"/>
          <w:szCs w:val="22"/>
        </w:rPr>
        <w:t>на</w:t>
      </w:r>
      <w:r w:rsidRPr="00334140">
        <w:rPr>
          <w:rFonts w:ascii="Arial" w:eastAsia="Calibri" w:hAnsi="Arial" w:cs="Arial"/>
          <w:sz w:val="22"/>
          <w:szCs w:val="22"/>
        </w:rPr>
        <w:t xml:space="preserve"> овој член до Агенцијата</w:t>
      </w:r>
      <w:r w:rsidR="00E2200C" w:rsidRPr="00334140">
        <w:rPr>
          <w:rFonts w:ascii="Arial" w:eastAsia="Calibri" w:hAnsi="Arial" w:cs="Arial"/>
          <w:sz w:val="22"/>
          <w:szCs w:val="22"/>
        </w:rPr>
        <w:t>, кој</w:t>
      </w:r>
      <w:r w:rsidR="002A398F" w:rsidRPr="00334140">
        <w:rPr>
          <w:rFonts w:ascii="Arial" w:eastAsia="Calibri" w:hAnsi="Arial" w:cs="Arial"/>
          <w:sz w:val="22"/>
          <w:szCs w:val="22"/>
        </w:rPr>
        <w:t>а во рок од пет дена од денот на добивањето на налогот го доставува истиот до</w:t>
      </w:r>
      <w:r w:rsidRPr="00334140">
        <w:rPr>
          <w:rFonts w:ascii="Arial" w:eastAsia="Calibri" w:hAnsi="Arial" w:cs="Arial"/>
          <w:sz w:val="22"/>
          <w:szCs w:val="22"/>
        </w:rPr>
        <w:t xml:space="preserve"> операторите на електронски комуникациски мрежи</w:t>
      </w:r>
      <w:r w:rsidR="002A398F" w:rsidRPr="00334140">
        <w:rPr>
          <w:rFonts w:ascii="Arial" w:eastAsia="Calibri" w:hAnsi="Arial" w:cs="Arial"/>
          <w:sz w:val="22"/>
          <w:szCs w:val="22"/>
        </w:rPr>
        <w:t xml:space="preserve"> за спроведување</w:t>
      </w:r>
      <w:r w:rsidRPr="00334140">
        <w:rPr>
          <w:rFonts w:ascii="Arial" w:eastAsia="Calibri" w:hAnsi="Arial" w:cs="Arial"/>
          <w:sz w:val="22"/>
          <w:szCs w:val="22"/>
        </w:rPr>
        <w:t xml:space="preserve">. </w:t>
      </w:r>
    </w:p>
    <w:p w14:paraId="1C22D6DB" w14:textId="1785EF9A" w:rsidR="00DF22FA" w:rsidRPr="00334140" w:rsidRDefault="001A04F1" w:rsidP="001A04F1">
      <w:pPr>
        <w:spacing w:line="276" w:lineRule="auto"/>
        <w:ind w:firstLine="720"/>
        <w:rPr>
          <w:rFonts w:ascii="Arial" w:eastAsia="Calibri" w:hAnsi="Arial" w:cs="Arial"/>
          <w:sz w:val="22"/>
          <w:szCs w:val="22"/>
        </w:rPr>
      </w:pPr>
      <w:r w:rsidRPr="00334140">
        <w:rPr>
          <w:rFonts w:ascii="Arial" w:eastAsia="Calibri" w:hAnsi="Arial" w:cs="Arial"/>
          <w:sz w:val="22"/>
          <w:szCs w:val="22"/>
        </w:rPr>
        <w:t>(</w:t>
      </w:r>
      <w:r w:rsidR="002700B7" w:rsidRPr="00334140">
        <w:rPr>
          <w:rFonts w:ascii="Arial" w:eastAsia="Calibri" w:hAnsi="Arial" w:cs="Arial"/>
          <w:sz w:val="22"/>
          <w:szCs w:val="22"/>
        </w:rPr>
        <w:t>5</w:t>
      </w:r>
      <w:r w:rsidRPr="00334140">
        <w:rPr>
          <w:rFonts w:ascii="Arial" w:eastAsia="Calibri" w:hAnsi="Arial" w:cs="Arial"/>
          <w:sz w:val="22"/>
          <w:szCs w:val="22"/>
        </w:rPr>
        <w:t xml:space="preserve">) </w:t>
      </w:r>
      <w:r w:rsidR="00DF22FA" w:rsidRPr="00334140">
        <w:rPr>
          <w:rFonts w:ascii="Arial" w:eastAsia="Calibri" w:hAnsi="Arial" w:cs="Arial"/>
          <w:sz w:val="22"/>
          <w:szCs w:val="22"/>
        </w:rPr>
        <w:t>Формата</w:t>
      </w:r>
      <w:r w:rsidR="00B91C2F" w:rsidRPr="00334140">
        <w:rPr>
          <w:rFonts w:ascii="Arial" w:eastAsia="Calibri" w:hAnsi="Arial" w:cs="Arial"/>
          <w:sz w:val="22"/>
          <w:szCs w:val="22"/>
        </w:rPr>
        <w:t xml:space="preserve"> и</w:t>
      </w:r>
      <w:r w:rsidR="00197F9D" w:rsidRPr="00334140">
        <w:rPr>
          <w:rFonts w:ascii="Arial" w:eastAsia="Calibri" w:hAnsi="Arial" w:cs="Arial"/>
          <w:sz w:val="22"/>
          <w:szCs w:val="22"/>
        </w:rPr>
        <w:t xml:space="preserve"> содржината</w:t>
      </w:r>
      <w:r w:rsidR="00DF22FA" w:rsidRPr="00334140">
        <w:rPr>
          <w:rFonts w:ascii="Arial" w:eastAsia="Calibri" w:hAnsi="Arial" w:cs="Arial"/>
          <w:sz w:val="22"/>
          <w:szCs w:val="22"/>
        </w:rPr>
        <w:t xml:space="preserve"> на нало</w:t>
      </w:r>
      <w:r w:rsidR="00197F9D" w:rsidRPr="00334140">
        <w:rPr>
          <w:rFonts w:ascii="Arial" w:eastAsia="Calibri" w:hAnsi="Arial" w:cs="Arial"/>
          <w:sz w:val="22"/>
          <w:szCs w:val="22"/>
        </w:rPr>
        <w:t>гот</w:t>
      </w:r>
      <w:r w:rsidR="00DF22FA" w:rsidRPr="00334140">
        <w:rPr>
          <w:rFonts w:ascii="Arial" w:eastAsia="Calibri" w:hAnsi="Arial" w:cs="Arial"/>
          <w:sz w:val="22"/>
          <w:szCs w:val="22"/>
        </w:rPr>
        <w:t xml:space="preserve"> од ставот (</w:t>
      </w:r>
      <w:r w:rsidR="002700B7" w:rsidRPr="00334140">
        <w:rPr>
          <w:rFonts w:ascii="Arial" w:eastAsia="Calibri" w:hAnsi="Arial" w:cs="Arial"/>
          <w:sz w:val="22"/>
          <w:szCs w:val="22"/>
        </w:rPr>
        <w:t>4</w:t>
      </w:r>
      <w:r w:rsidR="00DF22FA" w:rsidRPr="00334140">
        <w:rPr>
          <w:rFonts w:ascii="Arial" w:eastAsia="Calibri" w:hAnsi="Arial" w:cs="Arial"/>
          <w:sz w:val="22"/>
          <w:szCs w:val="22"/>
        </w:rPr>
        <w:t>)</w:t>
      </w:r>
      <w:r w:rsidR="002A398F" w:rsidRPr="00334140">
        <w:rPr>
          <w:rFonts w:ascii="Arial" w:eastAsia="Calibri" w:hAnsi="Arial" w:cs="Arial"/>
          <w:sz w:val="22"/>
          <w:szCs w:val="22"/>
        </w:rPr>
        <w:t xml:space="preserve"> </w:t>
      </w:r>
      <w:r w:rsidR="00DF22FA" w:rsidRPr="00334140">
        <w:rPr>
          <w:rFonts w:ascii="Arial" w:eastAsia="Calibri" w:hAnsi="Arial" w:cs="Arial"/>
          <w:sz w:val="22"/>
          <w:szCs w:val="22"/>
        </w:rPr>
        <w:t>на овој член</w:t>
      </w:r>
      <w:r w:rsidR="00B91C2F" w:rsidRPr="00334140">
        <w:rPr>
          <w:rFonts w:ascii="Arial" w:eastAsia="Calibri" w:hAnsi="Arial" w:cs="Arial"/>
          <w:sz w:val="22"/>
          <w:szCs w:val="22"/>
        </w:rPr>
        <w:t>,</w:t>
      </w:r>
      <w:r w:rsidR="00DF22FA" w:rsidRPr="00334140">
        <w:rPr>
          <w:rFonts w:ascii="Arial" w:eastAsia="Calibri" w:hAnsi="Arial" w:cs="Arial"/>
          <w:sz w:val="22"/>
          <w:szCs w:val="22"/>
        </w:rPr>
        <w:t xml:space="preserve"> </w:t>
      </w:r>
      <w:r w:rsidR="002A398F" w:rsidRPr="00334140">
        <w:rPr>
          <w:rFonts w:ascii="Arial" w:eastAsia="Calibri" w:hAnsi="Arial" w:cs="Arial"/>
          <w:sz w:val="22"/>
          <w:szCs w:val="22"/>
        </w:rPr>
        <w:t>како и начинот на спроведување на истиот ги</w:t>
      </w:r>
      <w:r w:rsidR="00DF22FA" w:rsidRPr="00334140">
        <w:rPr>
          <w:rFonts w:ascii="Arial" w:eastAsia="Calibri" w:hAnsi="Arial" w:cs="Arial"/>
          <w:sz w:val="22"/>
          <w:szCs w:val="22"/>
        </w:rPr>
        <w:t xml:space="preserve"> </w:t>
      </w:r>
      <w:r w:rsidR="00E9380E" w:rsidRPr="00334140">
        <w:rPr>
          <w:rFonts w:ascii="Arial" w:eastAsia="Calibri" w:hAnsi="Arial" w:cs="Arial"/>
          <w:sz w:val="22"/>
          <w:szCs w:val="22"/>
        </w:rPr>
        <w:t xml:space="preserve">пропишува </w:t>
      </w:r>
      <w:r w:rsidR="00DF22FA" w:rsidRPr="00334140">
        <w:rPr>
          <w:rFonts w:ascii="Arial" w:eastAsia="Calibri" w:hAnsi="Arial" w:cs="Arial"/>
          <w:sz w:val="22"/>
          <w:szCs w:val="22"/>
        </w:rPr>
        <w:t xml:space="preserve">министерот за дигитална трансформација. </w:t>
      </w:r>
    </w:p>
    <w:p w14:paraId="03D3AFE2" w14:textId="43A12C9E" w:rsidR="006B24B1" w:rsidRPr="00334140" w:rsidRDefault="006B24B1" w:rsidP="00DF22FA">
      <w:pPr>
        <w:spacing w:line="276" w:lineRule="auto"/>
        <w:ind w:firstLine="720"/>
        <w:rPr>
          <w:rFonts w:ascii="Arial" w:eastAsia="Calibri" w:hAnsi="Arial" w:cs="Arial"/>
          <w:sz w:val="22"/>
          <w:szCs w:val="22"/>
        </w:rPr>
      </w:pPr>
      <w:r w:rsidRPr="00334140">
        <w:rPr>
          <w:rFonts w:ascii="Arial" w:eastAsia="Calibri" w:hAnsi="Arial" w:cs="Arial"/>
          <w:sz w:val="22"/>
          <w:szCs w:val="22"/>
        </w:rPr>
        <w:t>(</w:t>
      </w:r>
      <w:r w:rsidR="002700B7" w:rsidRPr="00334140">
        <w:rPr>
          <w:rFonts w:ascii="Arial" w:eastAsia="Calibri" w:hAnsi="Arial" w:cs="Arial"/>
          <w:sz w:val="22"/>
          <w:szCs w:val="22"/>
        </w:rPr>
        <w:t>6</w:t>
      </w:r>
      <w:r w:rsidRPr="00334140">
        <w:rPr>
          <w:rFonts w:ascii="Arial" w:eastAsia="Calibri" w:hAnsi="Arial" w:cs="Arial"/>
          <w:sz w:val="22"/>
          <w:szCs w:val="22"/>
        </w:rPr>
        <w:t xml:space="preserve">) Листата на услуги и апликации до кои е ограничен пристапот преку јавни електронски комуникациски мрежи </w:t>
      </w:r>
      <w:r w:rsidR="00A736C3" w:rsidRPr="00334140">
        <w:rPr>
          <w:rFonts w:ascii="Arial" w:eastAsia="Calibri" w:hAnsi="Arial" w:cs="Arial"/>
          <w:sz w:val="22"/>
          <w:szCs w:val="22"/>
        </w:rPr>
        <w:t xml:space="preserve">согласно </w:t>
      </w:r>
      <w:r w:rsidRPr="00334140">
        <w:rPr>
          <w:rFonts w:ascii="Arial" w:eastAsia="Calibri" w:hAnsi="Arial" w:cs="Arial"/>
          <w:sz w:val="22"/>
          <w:szCs w:val="22"/>
        </w:rPr>
        <w:t xml:space="preserve">ставот (2) </w:t>
      </w:r>
      <w:r w:rsidR="007F2D96" w:rsidRPr="00334140">
        <w:rPr>
          <w:rFonts w:ascii="Arial" w:eastAsia="Calibri" w:hAnsi="Arial" w:cs="Arial"/>
          <w:sz w:val="22"/>
          <w:szCs w:val="22"/>
        </w:rPr>
        <w:t>на</w:t>
      </w:r>
      <w:r w:rsidRPr="00334140">
        <w:rPr>
          <w:rFonts w:ascii="Arial" w:eastAsia="Calibri" w:hAnsi="Arial" w:cs="Arial"/>
          <w:sz w:val="22"/>
          <w:szCs w:val="22"/>
        </w:rPr>
        <w:t xml:space="preserve"> овој член ја објавува Агенцијата на својата веб стран</w:t>
      </w:r>
      <w:r w:rsidR="00A736C3" w:rsidRPr="00334140">
        <w:rPr>
          <w:rFonts w:ascii="Arial" w:eastAsia="Calibri" w:hAnsi="Arial" w:cs="Arial"/>
          <w:sz w:val="22"/>
          <w:szCs w:val="22"/>
        </w:rPr>
        <w:t>ица</w:t>
      </w:r>
      <w:r w:rsidRPr="00334140">
        <w:rPr>
          <w:rFonts w:ascii="Arial" w:eastAsia="Calibri" w:hAnsi="Arial" w:cs="Arial"/>
          <w:sz w:val="22"/>
          <w:szCs w:val="22"/>
        </w:rPr>
        <w:t>.“</w:t>
      </w:r>
      <w:r w:rsidR="00B91C2F" w:rsidRPr="00334140">
        <w:rPr>
          <w:rFonts w:ascii="Arial" w:eastAsia="Calibri" w:hAnsi="Arial" w:cs="Arial"/>
          <w:sz w:val="22"/>
          <w:szCs w:val="22"/>
        </w:rPr>
        <w:t>.</w:t>
      </w:r>
    </w:p>
    <w:p w14:paraId="3C5D5192" w14:textId="19D8972E" w:rsidR="006B24B1" w:rsidRPr="00334140" w:rsidRDefault="006B24B1" w:rsidP="00A04F11">
      <w:pPr>
        <w:spacing w:line="276" w:lineRule="auto"/>
        <w:ind w:firstLine="720"/>
        <w:rPr>
          <w:rFonts w:ascii="Arial" w:eastAsia="Calibri" w:hAnsi="Arial" w:cs="Arial"/>
          <w:sz w:val="22"/>
          <w:szCs w:val="22"/>
        </w:rPr>
      </w:pPr>
      <w:r w:rsidRPr="00334140">
        <w:rPr>
          <w:rFonts w:ascii="Arial" w:eastAsia="Calibri" w:hAnsi="Arial" w:cs="Arial"/>
          <w:sz w:val="22"/>
          <w:szCs w:val="22"/>
        </w:rPr>
        <w:t>Ставот (2) станува став (</w:t>
      </w:r>
      <w:r w:rsidR="002700B7" w:rsidRPr="00334140">
        <w:rPr>
          <w:rFonts w:ascii="Arial" w:eastAsia="Calibri" w:hAnsi="Arial" w:cs="Arial"/>
          <w:sz w:val="22"/>
          <w:szCs w:val="22"/>
        </w:rPr>
        <w:t>7</w:t>
      </w:r>
      <w:r w:rsidRPr="00334140">
        <w:rPr>
          <w:rFonts w:ascii="Arial" w:eastAsia="Calibri" w:hAnsi="Arial" w:cs="Arial"/>
          <w:sz w:val="22"/>
          <w:szCs w:val="22"/>
        </w:rPr>
        <w:t>).</w:t>
      </w:r>
    </w:p>
    <w:p w14:paraId="41CB1C71" w14:textId="77777777" w:rsidR="006B24B1" w:rsidRPr="00334140" w:rsidRDefault="006B24B1" w:rsidP="006B24B1">
      <w:pPr>
        <w:spacing w:line="276" w:lineRule="auto"/>
        <w:rPr>
          <w:rFonts w:ascii="Arial" w:eastAsia="Calibri" w:hAnsi="Arial" w:cs="Arial"/>
          <w:sz w:val="22"/>
          <w:szCs w:val="22"/>
        </w:rPr>
      </w:pPr>
    </w:p>
    <w:p w14:paraId="24302B00" w14:textId="77777777" w:rsidR="00B92AE1" w:rsidRPr="00334140" w:rsidRDefault="00B92AE1" w:rsidP="006B24B1">
      <w:pPr>
        <w:spacing w:line="276" w:lineRule="auto"/>
        <w:ind w:firstLine="720"/>
        <w:rPr>
          <w:rFonts w:ascii="Arial" w:eastAsia="Calibri" w:hAnsi="Arial" w:cs="Arial"/>
          <w:sz w:val="22"/>
          <w:szCs w:val="22"/>
        </w:rPr>
      </w:pPr>
    </w:p>
    <w:p w14:paraId="0760A5A8" w14:textId="6C39F667" w:rsidR="00B92AE1" w:rsidRPr="00334140" w:rsidRDefault="00B92AE1" w:rsidP="00B57B86">
      <w:pPr>
        <w:spacing w:line="276" w:lineRule="auto"/>
        <w:jc w:val="center"/>
        <w:rPr>
          <w:rFonts w:ascii="Arial" w:eastAsia="Calibri" w:hAnsi="Arial" w:cs="Arial"/>
          <w:sz w:val="22"/>
          <w:szCs w:val="22"/>
        </w:rPr>
      </w:pPr>
      <w:r w:rsidRPr="00334140">
        <w:rPr>
          <w:rFonts w:ascii="Arial" w:eastAsia="Calibri" w:hAnsi="Arial" w:cs="Arial"/>
          <w:sz w:val="22"/>
          <w:szCs w:val="22"/>
        </w:rPr>
        <w:t xml:space="preserve">Член </w:t>
      </w:r>
      <w:r w:rsidR="00A10813" w:rsidRPr="00334140">
        <w:rPr>
          <w:rFonts w:ascii="Arial" w:eastAsia="Calibri" w:hAnsi="Arial" w:cs="Arial"/>
          <w:sz w:val="22"/>
          <w:szCs w:val="22"/>
        </w:rPr>
        <w:t>3</w:t>
      </w:r>
    </w:p>
    <w:p w14:paraId="0C4B3270" w14:textId="5E7CD25C" w:rsidR="00B92AE1" w:rsidRPr="00334140" w:rsidRDefault="00B92AE1" w:rsidP="006B24B1">
      <w:pPr>
        <w:spacing w:line="276" w:lineRule="auto"/>
        <w:ind w:firstLine="720"/>
        <w:rPr>
          <w:rFonts w:ascii="Arial" w:eastAsia="Calibri" w:hAnsi="Arial" w:cs="Arial"/>
          <w:sz w:val="22"/>
          <w:szCs w:val="22"/>
        </w:rPr>
      </w:pPr>
      <w:r w:rsidRPr="00334140">
        <w:rPr>
          <w:rFonts w:ascii="Arial" w:eastAsia="Calibri" w:hAnsi="Arial" w:cs="Arial"/>
          <w:sz w:val="22"/>
          <w:szCs w:val="22"/>
        </w:rPr>
        <w:t xml:space="preserve">Во член 182 став (1) </w:t>
      </w:r>
      <w:r w:rsidR="00A10813" w:rsidRPr="00334140">
        <w:rPr>
          <w:rFonts w:ascii="Arial" w:eastAsia="Calibri" w:hAnsi="Arial" w:cs="Arial"/>
          <w:sz w:val="22"/>
          <w:szCs w:val="22"/>
        </w:rPr>
        <w:t>точката</w:t>
      </w:r>
      <w:r w:rsidRPr="00334140">
        <w:rPr>
          <w:rFonts w:ascii="Arial" w:eastAsia="Calibri" w:hAnsi="Arial" w:cs="Arial"/>
          <w:sz w:val="22"/>
          <w:szCs w:val="22"/>
        </w:rPr>
        <w:t xml:space="preserve"> 35</w:t>
      </w:r>
      <w:r w:rsidR="00A10813" w:rsidRPr="00334140">
        <w:rPr>
          <w:rFonts w:ascii="Arial" w:eastAsia="Calibri" w:hAnsi="Arial" w:cs="Arial"/>
          <w:sz w:val="22"/>
          <w:szCs w:val="22"/>
        </w:rPr>
        <w:t>)</w:t>
      </w:r>
      <w:r w:rsidRPr="00334140">
        <w:rPr>
          <w:rFonts w:ascii="Arial" w:eastAsia="Calibri" w:hAnsi="Arial" w:cs="Arial"/>
          <w:sz w:val="22"/>
          <w:szCs w:val="22"/>
        </w:rPr>
        <w:t xml:space="preserve"> се менува и гласи: </w:t>
      </w:r>
    </w:p>
    <w:p w14:paraId="42E4C654" w14:textId="759EEBC2" w:rsidR="00B57B86" w:rsidRPr="00334140" w:rsidRDefault="00304202" w:rsidP="006B24B1">
      <w:pPr>
        <w:spacing w:line="276" w:lineRule="auto"/>
        <w:ind w:firstLine="720"/>
        <w:rPr>
          <w:rFonts w:ascii="Arial" w:eastAsia="Calibri" w:hAnsi="Arial" w:cs="Arial"/>
          <w:sz w:val="22"/>
          <w:szCs w:val="22"/>
        </w:rPr>
      </w:pPr>
      <w:r w:rsidRPr="00334140">
        <w:rPr>
          <w:rFonts w:ascii="Arial" w:eastAsia="Calibri" w:hAnsi="Arial" w:cs="Arial"/>
          <w:sz w:val="22"/>
          <w:szCs w:val="22"/>
        </w:rPr>
        <w:lastRenderedPageBreak/>
        <w:t>„</w:t>
      </w:r>
      <w:r w:rsidR="00B92AE1" w:rsidRPr="00334140">
        <w:rPr>
          <w:rFonts w:ascii="Arial" w:eastAsia="Calibri" w:hAnsi="Arial" w:cs="Arial"/>
          <w:sz w:val="22"/>
          <w:szCs w:val="22"/>
        </w:rPr>
        <w:t xml:space="preserve">го ограничи пристапот и/или користењето на услуги и апликации спротивно на членот 114 </w:t>
      </w:r>
      <w:r w:rsidRPr="00334140">
        <w:rPr>
          <w:rFonts w:ascii="Arial" w:eastAsia="Calibri" w:hAnsi="Arial" w:cs="Arial"/>
          <w:sz w:val="22"/>
          <w:szCs w:val="22"/>
        </w:rPr>
        <w:t xml:space="preserve">став (1) </w:t>
      </w:r>
      <w:r w:rsidR="00B92AE1" w:rsidRPr="00334140">
        <w:rPr>
          <w:rFonts w:ascii="Arial" w:eastAsia="Calibri" w:hAnsi="Arial" w:cs="Arial"/>
          <w:sz w:val="22"/>
          <w:szCs w:val="22"/>
        </w:rPr>
        <w:t>од овој закон</w:t>
      </w:r>
      <w:r w:rsidR="00B57B86" w:rsidRPr="00334140">
        <w:rPr>
          <w:rFonts w:ascii="Arial" w:eastAsia="Calibri" w:hAnsi="Arial" w:cs="Arial"/>
          <w:sz w:val="22"/>
          <w:szCs w:val="22"/>
        </w:rPr>
        <w:t>;</w:t>
      </w:r>
      <w:r w:rsidRPr="00334140">
        <w:rPr>
          <w:rFonts w:ascii="Arial" w:eastAsia="Calibri" w:hAnsi="Arial" w:cs="Arial"/>
          <w:sz w:val="22"/>
          <w:szCs w:val="22"/>
        </w:rPr>
        <w:t>“</w:t>
      </w:r>
      <w:r w:rsidR="00A10813" w:rsidRPr="00334140">
        <w:rPr>
          <w:rFonts w:ascii="Arial" w:eastAsia="Calibri" w:hAnsi="Arial" w:cs="Arial"/>
          <w:sz w:val="22"/>
          <w:szCs w:val="22"/>
        </w:rPr>
        <w:t>.</w:t>
      </w:r>
    </w:p>
    <w:p w14:paraId="09012069" w14:textId="63DC9FA4" w:rsidR="00304202" w:rsidRPr="00334140" w:rsidRDefault="00304202" w:rsidP="006B24B1">
      <w:pPr>
        <w:spacing w:line="276" w:lineRule="auto"/>
        <w:ind w:firstLine="720"/>
        <w:rPr>
          <w:rFonts w:ascii="Arial" w:eastAsia="Calibri" w:hAnsi="Arial" w:cs="Arial"/>
          <w:sz w:val="22"/>
          <w:szCs w:val="22"/>
        </w:rPr>
      </w:pPr>
      <w:r w:rsidRPr="00334140">
        <w:rPr>
          <w:rFonts w:ascii="Arial" w:eastAsia="Calibri" w:hAnsi="Arial" w:cs="Arial"/>
          <w:sz w:val="22"/>
          <w:szCs w:val="22"/>
        </w:rPr>
        <w:t xml:space="preserve">По </w:t>
      </w:r>
      <w:r w:rsidR="007F2D96" w:rsidRPr="00334140">
        <w:rPr>
          <w:rFonts w:ascii="Arial" w:eastAsia="Calibri" w:hAnsi="Arial" w:cs="Arial"/>
          <w:sz w:val="22"/>
          <w:szCs w:val="22"/>
        </w:rPr>
        <w:t>точката</w:t>
      </w:r>
      <w:r w:rsidRPr="00334140">
        <w:rPr>
          <w:rFonts w:ascii="Arial" w:eastAsia="Calibri" w:hAnsi="Arial" w:cs="Arial"/>
          <w:sz w:val="22"/>
          <w:szCs w:val="22"/>
        </w:rPr>
        <w:t xml:space="preserve"> 35) се додава нова </w:t>
      </w:r>
      <w:r w:rsidR="007F2D96" w:rsidRPr="00334140">
        <w:rPr>
          <w:rFonts w:ascii="Arial" w:eastAsia="Calibri" w:hAnsi="Arial" w:cs="Arial"/>
          <w:sz w:val="22"/>
          <w:szCs w:val="22"/>
        </w:rPr>
        <w:t>точка</w:t>
      </w:r>
      <w:r w:rsidRPr="00334140">
        <w:rPr>
          <w:rFonts w:ascii="Arial" w:eastAsia="Calibri" w:hAnsi="Arial" w:cs="Arial"/>
          <w:sz w:val="22"/>
          <w:szCs w:val="22"/>
        </w:rPr>
        <w:t xml:space="preserve"> 35-а) која гласи: </w:t>
      </w:r>
    </w:p>
    <w:p w14:paraId="171EF576" w14:textId="6CEBA81E" w:rsidR="00304202" w:rsidRPr="00334140" w:rsidRDefault="00304202" w:rsidP="006B24B1">
      <w:pPr>
        <w:spacing w:line="276" w:lineRule="auto"/>
        <w:ind w:firstLine="720"/>
        <w:rPr>
          <w:rFonts w:ascii="Arial" w:eastAsia="Calibri" w:hAnsi="Arial" w:cs="Arial"/>
          <w:sz w:val="22"/>
          <w:szCs w:val="22"/>
        </w:rPr>
      </w:pPr>
      <w:r w:rsidRPr="00334140">
        <w:rPr>
          <w:rFonts w:ascii="Arial" w:eastAsia="Calibri" w:hAnsi="Arial" w:cs="Arial"/>
          <w:sz w:val="22"/>
          <w:szCs w:val="22"/>
        </w:rPr>
        <w:t>„35-а) не постапи по налогот од член 114 став (3) од овој закон</w:t>
      </w:r>
      <w:r w:rsidR="00A10813" w:rsidRPr="00334140">
        <w:rPr>
          <w:rFonts w:ascii="Arial" w:eastAsia="Calibri" w:hAnsi="Arial" w:cs="Arial"/>
          <w:sz w:val="22"/>
          <w:szCs w:val="22"/>
        </w:rPr>
        <w:t>;</w:t>
      </w:r>
      <w:r w:rsidRPr="00334140">
        <w:rPr>
          <w:rFonts w:ascii="Arial" w:eastAsia="Calibri" w:hAnsi="Arial" w:cs="Arial"/>
          <w:sz w:val="22"/>
          <w:szCs w:val="22"/>
        </w:rPr>
        <w:t>“</w:t>
      </w:r>
      <w:r w:rsidR="00A10813" w:rsidRPr="00334140">
        <w:rPr>
          <w:rFonts w:ascii="Arial" w:eastAsia="Calibri" w:hAnsi="Arial" w:cs="Arial"/>
          <w:sz w:val="22"/>
          <w:szCs w:val="22"/>
        </w:rPr>
        <w:t>.</w:t>
      </w:r>
    </w:p>
    <w:p w14:paraId="20C8A409" w14:textId="77777777" w:rsidR="00A10813" w:rsidRPr="00334140" w:rsidRDefault="00A10813" w:rsidP="00E07C4F">
      <w:pPr>
        <w:spacing w:line="276" w:lineRule="auto"/>
        <w:rPr>
          <w:rFonts w:ascii="Arial" w:eastAsia="Calibri" w:hAnsi="Arial" w:cs="Arial"/>
          <w:sz w:val="22"/>
          <w:szCs w:val="22"/>
        </w:rPr>
      </w:pPr>
    </w:p>
    <w:p w14:paraId="7A591FCF" w14:textId="21E5429E" w:rsidR="00A10813" w:rsidRPr="00334140" w:rsidRDefault="00A10813" w:rsidP="00A86540">
      <w:pPr>
        <w:spacing w:line="276" w:lineRule="auto"/>
        <w:rPr>
          <w:rFonts w:ascii="Arial" w:eastAsia="Calibri" w:hAnsi="Arial" w:cs="Arial"/>
          <w:sz w:val="22"/>
          <w:szCs w:val="22"/>
        </w:rPr>
      </w:pPr>
      <w:r w:rsidRPr="00334140">
        <w:rPr>
          <w:rFonts w:ascii="Arial" w:eastAsia="Calibri" w:hAnsi="Arial" w:cs="Arial"/>
          <w:sz w:val="22"/>
          <w:szCs w:val="22"/>
        </w:rPr>
        <w:t xml:space="preserve">                                                                        Член 4</w:t>
      </w:r>
    </w:p>
    <w:p w14:paraId="73C07478" w14:textId="56120052" w:rsidR="00A10813" w:rsidRPr="00334140" w:rsidRDefault="00A10813" w:rsidP="00A10813">
      <w:pPr>
        <w:spacing w:line="276" w:lineRule="auto"/>
        <w:ind w:firstLine="720"/>
        <w:rPr>
          <w:rFonts w:ascii="Arial" w:eastAsia="Calibri" w:hAnsi="Arial" w:cs="Arial"/>
          <w:sz w:val="22"/>
          <w:szCs w:val="22"/>
        </w:rPr>
      </w:pPr>
      <w:r w:rsidRPr="00334140">
        <w:rPr>
          <w:rFonts w:ascii="Arial" w:eastAsia="Calibri" w:hAnsi="Arial" w:cs="Arial"/>
          <w:sz w:val="22"/>
          <w:szCs w:val="22"/>
        </w:rPr>
        <w:t xml:space="preserve">Во членот 186-а зборовите „членовите 179, 180 и 181 </w:t>
      </w:r>
      <w:r w:rsidR="00100E8E" w:rsidRPr="00334140">
        <w:rPr>
          <w:rFonts w:ascii="Arial" w:eastAsia="Calibri" w:hAnsi="Arial" w:cs="Arial"/>
          <w:sz w:val="22"/>
          <w:szCs w:val="22"/>
        </w:rPr>
        <w:t>од“</w:t>
      </w:r>
      <w:r w:rsidR="00B91C2F" w:rsidRPr="00334140">
        <w:rPr>
          <w:rFonts w:ascii="Arial" w:eastAsia="Calibri" w:hAnsi="Arial" w:cs="Arial"/>
          <w:sz w:val="22"/>
          <w:szCs w:val="22"/>
        </w:rPr>
        <w:t xml:space="preserve"> </w:t>
      </w:r>
      <w:r w:rsidR="00100E8E" w:rsidRPr="00334140">
        <w:rPr>
          <w:rFonts w:ascii="Arial" w:eastAsia="Calibri" w:hAnsi="Arial" w:cs="Arial"/>
          <w:sz w:val="22"/>
          <w:szCs w:val="22"/>
        </w:rPr>
        <w:t>се</w:t>
      </w:r>
      <w:r w:rsidRPr="00334140">
        <w:rPr>
          <w:rFonts w:ascii="Arial" w:eastAsia="Calibri" w:hAnsi="Arial" w:cs="Arial"/>
          <w:sz w:val="22"/>
          <w:szCs w:val="22"/>
        </w:rPr>
        <w:t xml:space="preserve"> бришат.</w:t>
      </w:r>
    </w:p>
    <w:p w14:paraId="4399B95F" w14:textId="77777777" w:rsidR="006B24B1" w:rsidRPr="00334140" w:rsidRDefault="006B24B1" w:rsidP="00B57B86">
      <w:pPr>
        <w:spacing w:line="276" w:lineRule="auto"/>
        <w:ind w:firstLine="720"/>
        <w:rPr>
          <w:rFonts w:ascii="Arial" w:eastAsia="Calibri" w:hAnsi="Arial" w:cs="Arial"/>
          <w:sz w:val="22"/>
          <w:szCs w:val="22"/>
        </w:rPr>
      </w:pPr>
    </w:p>
    <w:p w14:paraId="7B693EC2" w14:textId="37E5AC0C" w:rsidR="006B24B1" w:rsidRPr="00334140" w:rsidRDefault="006B24B1" w:rsidP="006B24B1">
      <w:pPr>
        <w:spacing w:line="276" w:lineRule="auto"/>
        <w:jc w:val="center"/>
        <w:rPr>
          <w:rFonts w:ascii="Arial" w:eastAsia="Calibri" w:hAnsi="Arial" w:cs="Arial"/>
          <w:sz w:val="22"/>
          <w:szCs w:val="22"/>
        </w:rPr>
      </w:pPr>
      <w:r w:rsidRPr="00334140">
        <w:rPr>
          <w:rFonts w:ascii="Arial" w:eastAsia="Calibri" w:hAnsi="Arial" w:cs="Arial"/>
          <w:sz w:val="22"/>
          <w:szCs w:val="22"/>
        </w:rPr>
        <w:t xml:space="preserve">Член </w:t>
      </w:r>
      <w:r w:rsidR="00AF10C8" w:rsidRPr="00334140">
        <w:rPr>
          <w:rFonts w:ascii="Arial" w:eastAsia="Calibri" w:hAnsi="Arial" w:cs="Arial"/>
          <w:sz w:val="22"/>
          <w:szCs w:val="22"/>
        </w:rPr>
        <w:t>5</w:t>
      </w:r>
    </w:p>
    <w:p w14:paraId="0F99A319" w14:textId="0EECB331" w:rsidR="006B24B1" w:rsidRPr="00334140" w:rsidRDefault="006B24B1" w:rsidP="006B24B1">
      <w:pPr>
        <w:spacing w:line="276" w:lineRule="auto"/>
        <w:ind w:firstLine="720"/>
        <w:rPr>
          <w:rFonts w:ascii="Arial" w:eastAsia="Calibri" w:hAnsi="Arial" w:cs="Arial"/>
          <w:sz w:val="22"/>
          <w:szCs w:val="22"/>
        </w:rPr>
      </w:pPr>
      <w:r w:rsidRPr="00334140">
        <w:rPr>
          <w:rFonts w:ascii="Arial" w:eastAsia="Calibri" w:hAnsi="Arial" w:cs="Arial"/>
          <w:sz w:val="22"/>
          <w:szCs w:val="22"/>
        </w:rPr>
        <w:t xml:space="preserve">Започнатите постапки пред Комисијата за одлучување по прекршок </w:t>
      </w:r>
      <w:r w:rsidR="00A10813" w:rsidRPr="00334140">
        <w:rPr>
          <w:rFonts w:ascii="Arial" w:eastAsia="Calibri" w:hAnsi="Arial" w:cs="Arial"/>
          <w:sz w:val="22"/>
          <w:szCs w:val="22"/>
        </w:rPr>
        <w:t xml:space="preserve">до денот на влегувањето во сила на овој закон </w:t>
      </w:r>
      <w:r w:rsidRPr="00334140">
        <w:rPr>
          <w:rFonts w:ascii="Arial" w:eastAsia="Calibri" w:hAnsi="Arial" w:cs="Arial"/>
          <w:sz w:val="22"/>
          <w:szCs w:val="22"/>
        </w:rPr>
        <w:t>ќе продолжат пред надлежен суд согласно одредбите од овој закон и Законот за прекршоците.</w:t>
      </w:r>
    </w:p>
    <w:p w14:paraId="71826ACB" w14:textId="77777777" w:rsidR="00A04F11" w:rsidRPr="00334140" w:rsidRDefault="00A04F11" w:rsidP="006B24B1">
      <w:pPr>
        <w:spacing w:line="276" w:lineRule="auto"/>
        <w:ind w:firstLine="720"/>
        <w:rPr>
          <w:rFonts w:ascii="Arial" w:eastAsia="Calibri" w:hAnsi="Arial" w:cs="Arial"/>
          <w:sz w:val="22"/>
          <w:szCs w:val="22"/>
        </w:rPr>
      </w:pPr>
    </w:p>
    <w:p w14:paraId="1412AB0F" w14:textId="01062114" w:rsidR="006B24B1" w:rsidRPr="00334140" w:rsidRDefault="006B24B1" w:rsidP="006B24B1">
      <w:pPr>
        <w:spacing w:line="276" w:lineRule="auto"/>
        <w:jc w:val="center"/>
        <w:rPr>
          <w:rFonts w:ascii="Arial" w:eastAsia="Calibri" w:hAnsi="Arial" w:cs="Arial"/>
          <w:sz w:val="22"/>
          <w:szCs w:val="22"/>
        </w:rPr>
      </w:pPr>
      <w:r w:rsidRPr="00334140">
        <w:rPr>
          <w:rFonts w:ascii="Arial" w:eastAsia="Calibri" w:hAnsi="Arial" w:cs="Arial"/>
          <w:sz w:val="22"/>
          <w:szCs w:val="22"/>
        </w:rPr>
        <w:t xml:space="preserve"> Член </w:t>
      </w:r>
      <w:r w:rsidR="00AF10C8" w:rsidRPr="00334140">
        <w:rPr>
          <w:rFonts w:ascii="Arial" w:eastAsia="Calibri" w:hAnsi="Arial" w:cs="Arial"/>
          <w:sz w:val="22"/>
          <w:szCs w:val="22"/>
        </w:rPr>
        <w:t>6</w:t>
      </w:r>
    </w:p>
    <w:p w14:paraId="2B392209" w14:textId="247810CA" w:rsidR="006B24B1" w:rsidRPr="00334140" w:rsidRDefault="006B24B1" w:rsidP="006B24B1">
      <w:pPr>
        <w:spacing w:line="276" w:lineRule="auto"/>
        <w:ind w:firstLine="720"/>
        <w:rPr>
          <w:rFonts w:ascii="Arial" w:eastAsia="Calibri" w:hAnsi="Arial" w:cs="Arial"/>
          <w:sz w:val="22"/>
          <w:szCs w:val="22"/>
        </w:rPr>
      </w:pPr>
      <w:r w:rsidRPr="00334140">
        <w:rPr>
          <w:rFonts w:ascii="Arial" w:eastAsia="Calibri" w:hAnsi="Arial" w:cs="Arial"/>
          <w:sz w:val="22"/>
          <w:szCs w:val="22"/>
        </w:rPr>
        <w:t>Подзаконски</w:t>
      </w:r>
      <w:r w:rsidR="00A10813" w:rsidRPr="00334140">
        <w:rPr>
          <w:rFonts w:ascii="Arial" w:eastAsia="Calibri" w:hAnsi="Arial" w:cs="Arial"/>
          <w:sz w:val="22"/>
          <w:szCs w:val="22"/>
        </w:rPr>
        <w:t>от</w:t>
      </w:r>
      <w:r w:rsidRPr="00334140">
        <w:rPr>
          <w:rFonts w:ascii="Arial" w:eastAsia="Calibri" w:hAnsi="Arial" w:cs="Arial"/>
          <w:sz w:val="22"/>
          <w:szCs w:val="22"/>
        </w:rPr>
        <w:t xml:space="preserve"> акт </w:t>
      </w:r>
      <w:r w:rsidR="00A736C3" w:rsidRPr="00334140">
        <w:rPr>
          <w:rFonts w:ascii="Arial" w:eastAsia="Calibri" w:hAnsi="Arial" w:cs="Arial"/>
          <w:sz w:val="22"/>
          <w:szCs w:val="22"/>
        </w:rPr>
        <w:t>предвиден со</w:t>
      </w:r>
      <w:r w:rsidRPr="00334140">
        <w:rPr>
          <w:rFonts w:ascii="Arial" w:eastAsia="Calibri" w:hAnsi="Arial" w:cs="Arial"/>
          <w:sz w:val="22"/>
          <w:szCs w:val="22"/>
        </w:rPr>
        <w:t xml:space="preserve"> овој закон ќе се донес</w:t>
      </w:r>
      <w:r w:rsidR="00A10813" w:rsidRPr="00334140">
        <w:rPr>
          <w:rFonts w:ascii="Arial" w:eastAsia="Calibri" w:hAnsi="Arial" w:cs="Arial"/>
          <w:sz w:val="22"/>
          <w:szCs w:val="22"/>
        </w:rPr>
        <w:t>е</w:t>
      </w:r>
      <w:r w:rsidRPr="00334140">
        <w:rPr>
          <w:rFonts w:ascii="Arial" w:eastAsia="Calibri" w:hAnsi="Arial" w:cs="Arial"/>
          <w:sz w:val="22"/>
          <w:szCs w:val="22"/>
        </w:rPr>
        <w:t xml:space="preserve"> во рок од 90 дена од денот на влегувањето во сила на овој закон. </w:t>
      </w:r>
    </w:p>
    <w:p w14:paraId="49DB86F7" w14:textId="77777777" w:rsidR="006B24B1" w:rsidRPr="00334140" w:rsidRDefault="006B24B1" w:rsidP="006B24B1">
      <w:pPr>
        <w:spacing w:line="276" w:lineRule="auto"/>
        <w:rPr>
          <w:rFonts w:ascii="Arial" w:eastAsia="Calibri" w:hAnsi="Arial" w:cs="Arial"/>
          <w:sz w:val="22"/>
          <w:szCs w:val="22"/>
        </w:rPr>
      </w:pPr>
    </w:p>
    <w:p w14:paraId="05D58774" w14:textId="632FB223" w:rsidR="006B24B1" w:rsidRPr="00334140" w:rsidRDefault="006B24B1" w:rsidP="006B24B1">
      <w:pPr>
        <w:spacing w:line="276" w:lineRule="auto"/>
        <w:jc w:val="center"/>
        <w:rPr>
          <w:rFonts w:ascii="Arial" w:eastAsia="Calibri" w:hAnsi="Arial" w:cs="Arial"/>
          <w:sz w:val="22"/>
          <w:szCs w:val="22"/>
        </w:rPr>
      </w:pPr>
      <w:r w:rsidRPr="00334140">
        <w:rPr>
          <w:rFonts w:ascii="Arial" w:eastAsia="Calibri" w:hAnsi="Arial" w:cs="Arial"/>
          <w:sz w:val="22"/>
          <w:szCs w:val="22"/>
        </w:rPr>
        <w:t xml:space="preserve"> Член </w:t>
      </w:r>
      <w:r w:rsidR="00AF10C8" w:rsidRPr="00334140">
        <w:rPr>
          <w:rFonts w:ascii="Arial" w:eastAsia="Calibri" w:hAnsi="Arial" w:cs="Arial"/>
          <w:sz w:val="22"/>
          <w:szCs w:val="22"/>
        </w:rPr>
        <w:t>7</w:t>
      </w:r>
    </w:p>
    <w:p w14:paraId="4CCE5A20" w14:textId="65831E95" w:rsidR="00A04F11" w:rsidRPr="00334140" w:rsidRDefault="006B24B1" w:rsidP="00A04F11">
      <w:pPr>
        <w:spacing w:line="276" w:lineRule="auto"/>
        <w:ind w:firstLine="720"/>
        <w:rPr>
          <w:rFonts w:ascii="Arial" w:eastAsia="Calibri" w:hAnsi="Arial" w:cs="Arial"/>
          <w:sz w:val="22"/>
          <w:szCs w:val="22"/>
        </w:rPr>
      </w:pPr>
      <w:r w:rsidRPr="00334140">
        <w:rPr>
          <w:rFonts w:ascii="Arial" w:eastAsia="Calibri" w:hAnsi="Arial" w:cs="Arial"/>
          <w:sz w:val="22"/>
          <w:szCs w:val="22"/>
        </w:rPr>
        <w:t xml:space="preserve">Овој закон влегува во сила </w:t>
      </w:r>
      <w:r w:rsidR="001B0868" w:rsidRPr="00334140">
        <w:rPr>
          <w:rFonts w:ascii="Arial" w:eastAsia="Calibri" w:hAnsi="Arial" w:cs="Arial"/>
          <w:sz w:val="22"/>
          <w:szCs w:val="22"/>
        </w:rPr>
        <w:t xml:space="preserve">осмиот ден од денот </w:t>
      </w:r>
      <w:r w:rsidRPr="00334140">
        <w:rPr>
          <w:rFonts w:ascii="Arial" w:eastAsia="Calibri" w:hAnsi="Arial" w:cs="Arial"/>
          <w:sz w:val="22"/>
          <w:szCs w:val="22"/>
        </w:rPr>
        <w:t>на објавувањето во „Службен весник на Република Северна Македонија“.</w:t>
      </w:r>
    </w:p>
    <w:p w14:paraId="5E4AE192" w14:textId="77777777" w:rsidR="00A04F11" w:rsidRPr="00334140" w:rsidRDefault="00A04F11" w:rsidP="00A04F11">
      <w:pPr>
        <w:spacing w:line="276" w:lineRule="auto"/>
        <w:ind w:firstLine="720"/>
        <w:rPr>
          <w:rFonts w:ascii="Arial" w:eastAsia="Calibri" w:hAnsi="Arial" w:cs="Arial"/>
          <w:sz w:val="22"/>
          <w:szCs w:val="22"/>
        </w:rPr>
      </w:pPr>
    </w:p>
    <w:p w14:paraId="4F133B9E" w14:textId="77777777" w:rsidR="00A04F11" w:rsidRPr="00334140" w:rsidRDefault="00A04F11" w:rsidP="00A04F11">
      <w:pPr>
        <w:spacing w:line="276" w:lineRule="auto"/>
        <w:ind w:firstLine="720"/>
        <w:rPr>
          <w:rFonts w:ascii="Arial" w:eastAsia="Calibri" w:hAnsi="Arial" w:cs="Arial"/>
          <w:sz w:val="22"/>
          <w:szCs w:val="22"/>
        </w:rPr>
      </w:pPr>
    </w:p>
    <w:p w14:paraId="2F416887" w14:textId="77777777" w:rsidR="00A04F11" w:rsidRPr="00334140" w:rsidRDefault="00A04F11" w:rsidP="00A04F11">
      <w:pPr>
        <w:spacing w:line="276" w:lineRule="auto"/>
        <w:ind w:firstLine="720"/>
        <w:rPr>
          <w:rFonts w:ascii="Arial" w:eastAsia="Calibri" w:hAnsi="Arial" w:cs="Arial"/>
          <w:sz w:val="22"/>
          <w:szCs w:val="22"/>
          <w:lang w:val="ru-RU"/>
        </w:rPr>
      </w:pPr>
    </w:p>
    <w:p w14:paraId="767EBB8F" w14:textId="77777777" w:rsidR="00E07C4F" w:rsidRPr="00334140" w:rsidRDefault="00E07C4F" w:rsidP="00A04F11">
      <w:pPr>
        <w:spacing w:line="276" w:lineRule="auto"/>
        <w:ind w:firstLine="720"/>
        <w:rPr>
          <w:rFonts w:ascii="Arial" w:eastAsia="Calibri" w:hAnsi="Arial" w:cs="Arial"/>
          <w:sz w:val="22"/>
          <w:szCs w:val="22"/>
          <w:lang w:val="ru-RU"/>
        </w:rPr>
      </w:pPr>
    </w:p>
    <w:p w14:paraId="56909259" w14:textId="77777777" w:rsidR="00A04F11" w:rsidRPr="00334140" w:rsidRDefault="00A04F11" w:rsidP="00A04F11">
      <w:pPr>
        <w:spacing w:line="276" w:lineRule="auto"/>
        <w:ind w:firstLine="720"/>
        <w:rPr>
          <w:rFonts w:ascii="Arial" w:eastAsia="Calibri" w:hAnsi="Arial" w:cs="Arial"/>
          <w:sz w:val="22"/>
          <w:szCs w:val="22"/>
        </w:rPr>
      </w:pPr>
    </w:p>
    <w:p w14:paraId="79DAE672" w14:textId="77777777" w:rsidR="00A04F11" w:rsidRPr="00334140" w:rsidRDefault="00A04F11" w:rsidP="00A04F11">
      <w:pPr>
        <w:spacing w:line="276" w:lineRule="auto"/>
        <w:ind w:firstLine="720"/>
        <w:rPr>
          <w:rFonts w:ascii="Arial" w:eastAsia="Calibri" w:hAnsi="Arial" w:cs="Arial"/>
          <w:sz w:val="22"/>
          <w:szCs w:val="22"/>
        </w:rPr>
      </w:pPr>
    </w:p>
    <w:p w14:paraId="34337064" w14:textId="77777777" w:rsidR="00E02DA9" w:rsidRPr="00334140" w:rsidRDefault="00E02DA9" w:rsidP="00A04F11">
      <w:pPr>
        <w:spacing w:line="276" w:lineRule="auto"/>
        <w:ind w:firstLine="720"/>
        <w:rPr>
          <w:rFonts w:ascii="Arial" w:eastAsia="Calibri" w:hAnsi="Arial" w:cs="Arial"/>
          <w:sz w:val="22"/>
          <w:szCs w:val="22"/>
        </w:rPr>
      </w:pPr>
    </w:p>
    <w:p w14:paraId="4ACEB0AE" w14:textId="77777777" w:rsidR="00B57B86" w:rsidRPr="00334140" w:rsidRDefault="00B57B86" w:rsidP="00A04F11">
      <w:pPr>
        <w:spacing w:line="276" w:lineRule="auto"/>
        <w:ind w:firstLine="720"/>
        <w:rPr>
          <w:rFonts w:ascii="Arial" w:eastAsia="Calibri" w:hAnsi="Arial" w:cs="Arial"/>
          <w:sz w:val="22"/>
          <w:szCs w:val="22"/>
        </w:rPr>
      </w:pPr>
    </w:p>
    <w:p w14:paraId="61DB8170" w14:textId="77777777" w:rsidR="00B57B86" w:rsidRPr="00334140" w:rsidRDefault="00B57B86" w:rsidP="00A04F11">
      <w:pPr>
        <w:spacing w:line="276" w:lineRule="auto"/>
        <w:ind w:firstLine="720"/>
        <w:rPr>
          <w:rFonts w:ascii="Arial" w:eastAsia="Calibri" w:hAnsi="Arial" w:cs="Arial"/>
          <w:sz w:val="22"/>
          <w:szCs w:val="22"/>
        </w:rPr>
      </w:pPr>
    </w:p>
    <w:p w14:paraId="0135054D" w14:textId="77777777" w:rsidR="00B57B86" w:rsidRPr="00334140" w:rsidRDefault="00B57B86" w:rsidP="00A04F11">
      <w:pPr>
        <w:spacing w:line="276" w:lineRule="auto"/>
        <w:ind w:firstLine="720"/>
        <w:rPr>
          <w:rFonts w:ascii="Arial" w:eastAsia="Calibri" w:hAnsi="Arial" w:cs="Arial"/>
          <w:sz w:val="22"/>
          <w:szCs w:val="22"/>
          <w:lang w:val="ru-RU"/>
        </w:rPr>
      </w:pPr>
    </w:p>
    <w:p w14:paraId="36396837" w14:textId="77777777" w:rsidR="00E07C4F" w:rsidRPr="00334140" w:rsidRDefault="00E07C4F" w:rsidP="00A04F11">
      <w:pPr>
        <w:spacing w:line="276" w:lineRule="auto"/>
        <w:ind w:firstLine="720"/>
        <w:rPr>
          <w:rFonts w:ascii="Arial" w:eastAsia="Calibri" w:hAnsi="Arial" w:cs="Arial"/>
          <w:sz w:val="22"/>
          <w:szCs w:val="22"/>
          <w:lang w:val="ru-RU"/>
        </w:rPr>
      </w:pPr>
    </w:p>
    <w:p w14:paraId="216A9DD5" w14:textId="77777777" w:rsidR="00E07C4F" w:rsidRPr="00334140" w:rsidRDefault="00E07C4F" w:rsidP="00A04F11">
      <w:pPr>
        <w:spacing w:line="276" w:lineRule="auto"/>
        <w:ind w:firstLine="720"/>
        <w:rPr>
          <w:rFonts w:ascii="Arial" w:eastAsia="Calibri" w:hAnsi="Arial" w:cs="Arial"/>
          <w:sz w:val="22"/>
          <w:szCs w:val="22"/>
          <w:lang w:val="ru-RU"/>
        </w:rPr>
      </w:pPr>
    </w:p>
    <w:p w14:paraId="31DF526D" w14:textId="77777777" w:rsidR="00E07C4F" w:rsidRPr="00334140" w:rsidRDefault="00E07C4F" w:rsidP="00A04F11">
      <w:pPr>
        <w:spacing w:line="276" w:lineRule="auto"/>
        <w:ind w:firstLine="720"/>
        <w:rPr>
          <w:rFonts w:ascii="Arial" w:eastAsia="Calibri" w:hAnsi="Arial" w:cs="Arial"/>
          <w:sz w:val="22"/>
          <w:szCs w:val="22"/>
          <w:lang w:val="ru-RU"/>
        </w:rPr>
      </w:pPr>
    </w:p>
    <w:p w14:paraId="7EF4F678" w14:textId="77777777" w:rsidR="00E07C4F" w:rsidRPr="00334140" w:rsidRDefault="00E07C4F" w:rsidP="00A04F11">
      <w:pPr>
        <w:spacing w:line="276" w:lineRule="auto"/>
        <w:ind w:firstLine="720"/>
        <w:rPr>
          <w:rFonts w:ascii="Arial" w:eastAsia="Calibri" w:hAnsi="Arial" w:cs="Arial"/>
          <w:sz w:val="22"/>
          <w:szCs w:val="22"/>
          <w:lang w:val="ru-RU"/>
        </w:rPr>
      </w:pPr>
    </w:p>
    <w:p w14:paraId="20095FCA" w14:textId="77777777" w:rsidR="00E07C4F" w:rsidRDefault="00E07C4F" w:rsidP="00A04F11">
      <w:pPr>
        <w:spacing w:line="276" w:lineRule="auto"/>
        <w:ind w:firstLine="720"/>
        <w:rPr>
          <w:rFonts w:ascii="Arial" w:eastAsia="Calibri" w:hAnsi="Arial" w:cs="Arial"/>
          <w:sz w:val="22"/>
          <w:szCs w:val="22"/>
          <w:lang w:val="ru-RU"/>
        </w:rPr>
      </w:pPr>
    </w:p>
    <w:p w14:paraId="568F3BCF" w14:textId="77777777" w:rsidR="00A86540" w:rsidRDefault="00A86540" w:rsidP="00A04F11">
      <w:pPr>
        <w:spacing w:line="276" w:lineRule="auto"/>
        <w:ind w:firstLine="720"/>
        <w:rPr>
          <w:rFonts w:ascii="Arial" w:eastAsia="Calibri" w:hAnsi="Arial" w:cs="Arial"/>
          <w:sz w:val="22"/>
          <w:szCs w:val="22"/>
          <w:lang w:val="ru-RU"/>
        </w:rPr>
      </w:pPr>
    </w:p>
    <w:p w14:paraId="36EEA960" w14:textId="77777777" w:rsidR="00A86540" w:rsidRDefault="00A86540" w:rsidP="00A04F11">
      <w:pPr>
        <w:spacing w:line="276" w:lineRule="auto"/>
        <w:ind w:firstLine="720"/>
        <w:rPr>
          <w:rFonts w:ascii="Arial" w:eastAsia="Calibri" w:hAnsi="Arial" w:cs="Arial"/>
          <w:sz w:val="22"/>
          <w:szCs w:val="22"/>
          <w:lang w:val="ru-RU"/>
        </w:rPr>
      </w:pPr>
    </w:p>
    <w:p w14:paraId="686D8E8D" w14:textId="77777777" w:rsidR="00A86540" w:rsidRDefault="00A86540" w:rsidP="00A04F11">
      <w:pPr>
        <w:spacing w:line="276" w:lineRule="auto"/>
        <w:ind w:firstLine="720"/>
        <w:rPr>
          <w:rFonts w:ascii="Arial" w:eastAsia="Calibri" w:hAnsi="Arial" w:cs="Arial"/>
          <w:sz w:val="22"/>
          <w:szCs w:val="22"/>
          <w:lang w:val="ru-RU"/>
        </w:rPr>
      </w:pPr>
    </w:p>
    <w:p w14:paraId="54195DC2" w14:textId="77777777" w:rsidR="00A86540" w:rsidRPr="00334140" w:rsidRDefault="00A86540" w:rsidP="00A04F11">
      <w:pPr>
        <w:spacing w:line="276" w:lineRule="auto"/>
        <w:ind w:firstLine="720"/>
        <w:rPr>
          <w:rFonts w:ascii="Arial" w:eastAsia="Calibri" w:hAnsi="Arial" w:cs="Arial"/>
          <w:sz w:val="22"/>
          <w:szCs w:val="22"/>
          <w:lang w:val="ru-RU"/>
        </w:rPr>
      </w:pPr>
    </w:p>
    <w:p w14:paraId="4E5A959E" w14:textId="77777777" w:rsidR="00E07C4F" w:rsidRPr="00334140" w:rsidRDefault="00E07C4F" w:rsidP="00A04F11">
      <w:pPr>
        <w:spacing w:line="276" w:lineRule="auto"/>
        <w:ind w:firstLine="720"/>
        <w:rPr>
          <w:rFonts w:ascii="Arial" w:eastAsia="Calibri" w:hAnsi="Arial" w:cs="Arial"/>
          <w:sz w:val="22"/>
          <w:szCs w:val="22"/>
          <w:lang w:val="ru-RU"/>
        </w:rPr>
      </w:pPr>
    </w:p>
    <w:p w14:paraId="5CE1F3BE" w14:textId="77777777" w:rsidR="00B57B86" w:rsidRPr="00334140" w:rsidRDefault="00B57B86" w:rsidP="00A04F11">
      <w:pPr>
        <w:spacing w:line="276" w:lineRule="auto"/>
        <w:ind w:firstLine="720"/>
        <w:rPr>
          <w:rFonts w:ascii="Arial" w:eastAsia="Calibri" w:hAnsi="Arial" w:cs="Arial"/>
          <w:sz w:val="22"/>
          <w:szCs w:val="22"/>
        </w:rPr>
      </w:pPr>
    </w:p>
    <w:p w14:paraId="4B3F36B7" w14:textId="77777777" w:rsidR="00A04F11" w:rsidRPr="00334140" w:rsidRDefault="00A04F11" w:rsidP="004B2B6F">
      <w:pPr>
        <w:spacing w:line="276" w:lineRule="auto"/>
        <w:rPr>
          <w:rFonts w:ascii="Arial" w:eastAsia="Calibri" w:hAnsi="Arial" w:cs="Arial"/>
          <w:sz w:val="22"/>
          <w:szCs w:val="22"/>
        </w:rPr>
      </w:pPr>
    </w:p>
    <w:p w14:paraId="7E94F8D3" w14:textId="77777777" w:rsidR="00A04F11" w:rsidRPr="00334140" w:rsidRDefault="00A04F11" w:rsidP="00A04F11">
      <w:pPr>
        <w:spacing w:line="276" w:lineRule="auto"/>
        <w:ind w:firstLine="720"/>
        <w:rPr>
          <w:rFonts w:ascii="Arial" w:eastAsia="Calibri" w:hAnsi="Arial" w:cs="Arial"/>
          <w:sz w:val="22"/>
          <w:szCs w:val="22"/>
        </w:rPr>
      </w:pPr>
    </w:p>
    <w:p w14:paraId="593EDB75" w14:textId="77777777" w:rsidR="00A86540" w:rsidRDefault="00A86540" w:rsidP="00A04F11">
      <w:pPr>
        <w:spacing w:line="276" w:lineRule="auto"/>
        <w:ind w:firstLine="720"/>
        <w:rPr>
          <w:rFonts w:ascii="Arial" w:eastAsia="Calibri" w:hAnsi="Arial" w:cs="Arial"/>
          <w:sz w:val="22"/>
          <w:szCs w:val="22"/>
        </w:rPr>
      </w:pPr>
    </w:p>
    <w:p w14:paraId="79F6F26A" w14:textId="03AD357E" w:rsidR="00B4684B" w:rsidRPr="00334140" w:rsidRDefault="00B4684B" w:rsidP="00A86540">
      <w:pPr>
        <w:spacing w:line="276" w:lineRule="auto"/>
        <w:rPr>
          <w:rFonts w:ascii="Arial" w:hAnsi="Arial" w:cs="Arial"/>
          <w:sz w:val="22"/>
          <w:szCs w:val="22"/>
          <w:lang w:eastAsia="x-none"/>
        </w:rPr>
      </w:pPr>
      <w:r w:rsidRPr="00334140">
        <w:rPr>
          <w:rFonts w:ascii="Arial" w:hAnsi="Arial" w:cs="Arial"/>
          <w:sz w:val="22"/>
          <w:szCs w:val="22"/>
          <w:lang w:eastAsia="x-none"/>
        </w:rPr>
        <w:lastRenderedPageBreak/>
        <w:t>ОБРАЗЛОЖЕНИЕ НА ПРЕДЛОГ</w:t>
      </w:r>
      <w:r w:rsidR="00A86540">
        <w:rPr>
          <w:rFonts w:ascii="Arial" w:hAnsi="Arial" w:cs="Arial"/>
          <w:sz w:val="22"/>
          <w:szCs w:val="22"/>
          <w:lang w:eastAsia="x-none"/>
        </w:rPr>
        <w:t>ОТ НА</w:t>
      </w:r>
      <w:r w:rsidRPr="00334140">
        <w:rPr>
          <w:rFonts w:ascii="Arial" w:hAnsi="Arial" w:cs="Arial"/>
          <w:sz w:val="22"/>
          <w:szCs w:val="22"/>
          <w:lang w:eastAsia="x-none"/>
        </w:rPr>
        <w:t xml:space="preserve"> ЗАКОН</w:t>
      </w:r>
    </w:p>
    <w:p w14:paraId="11BED81A" w14:textId="77777777" w:rsidR="00B4684B" w:rsidRPr="00334140" w:rsidRDefault="00B4684B" w:rsidP="00364FBB">
      <w:pPr>
        <w:spacing w:line="276" w:lineRule="auto"/>
        <w:jc w:val="left"/>
        <w:outlineLvl w:val="0"/>
        <w:rPr>
          <w:rFonts w:ascii="Arial" w:hAnsi="Arial" w:cs="Arial"/>
          <w:sz w:val="22"/>
          <w:szCs w:val="22"/>
          <w:lang w:eastAsia="x-none"/>
        </w:rPr>
      </w:pPr>
    </w:p>
    <w:p w14:paraId="61752034" w14:textId="329E71DF" w:rsidR="00B4684B" w:rsidRPr="00334140" w:rsidRDefault="00B4684B" w:rsidP="00364FBB">
      <w:pPr>
        <w:spacing w:line="276" w:lineRule="auto"/>
        <w:outlineLvl w:val="0"/>
        <w:rPr>
          <w:rFonts w:ascii="Arial" w:hAnsi="Arial" w:cs="Arial"/>
          <w:sz w:val="22"/>
          <w:szCs w:val="22"/>
          <w:lang w:eastAsia="x-none"/>
        </w:rPr>
      </w:pPr>
      <w:r w:rsidRPr="00334140">
        <w:rPr>
          <w:rFonts w:ascii="Arial" w:hAnsi="Arial" w:cs="Arial"/>
          <w:sz w:val="22"/>
          <w:szCs w:val="22"/>
          <w:lang w:eastAsia="x-none"/>
        </w:rPr>
        <w:t>I. ОБЈАСНУВАЊЕ НА СОДРЖИНА НА ОДРЕДБИТЕ НА ПРЕДЛОГ</w:t>
      </w:r>
      <w:r w:rsidR="00A86540">
        <w:rPr>
          <w:rFonts w:ascii="Arial" w:hAnsi="Arial" w:cs="Arial"/>
          <w:sz w:val="22"/>
          <w:szCs w:val="22"/>
          <w:lang w:eastAsia="x-none"/>
        </w:rPr>
        <w:t>ОТ НА</w:t>
      </w:r>
      <w:r w:rsidRPr="00334140">
        <w:rPr>
          <w:rFonts w:ascii="Arial" w:hAnsi="Arial" w:cs="Arial"/>
          <w:sz w:val="22"/>
          <w:szCs w:val="22"/>
          <w:lang w:eastAsia="x-none"/>
        </w:rPr>
        <w:t xml:space="preserve"> ЗАКОН </w:t>
      </w:r>
    </w:p>
    <w:p w14:paraId="5AD306FF" w14:textId="77777777" w:rsidR="00514C63" w:rsidRPr="00334140" w:rsidRDefault="00514C63" w:rsidP="00364FBB">
      <w:pPr>
        <w:spacing w:line="276" w:lineRule="auto"/>
        <w:outlineLvl w:val="0"/>
        <w:rPr>
          <w:rFonts w:ascii="Arial" w:hAnsi="Arial" w:cs="Arial"/>
          <w:sz w:val="22"/>
          <w:szCs w:val="22"/>
          <w:lang w:eastAsia="x-none"/>
        </w:rPr>
      </w:pPr>
    </w:p>
    <w:p w14:paraId="789B8123" w14:textId="305E4562" w:rsidR="00E448E0" w:rsidRPr="00334140" w:rsidRDefault="00E448E0" w:rsidP="00364FBB">
      <w:pPr>
        <w:spacing w:line="276" w:lineRule="auto"/>
        <w:outlineLvl w:val="0"/>
        <w:rPr>
          <w:rFonts w:ascii="Arial" w:hAnsi="Arial" w:cs="Arial"/>
          <w:sz w:val="22"/>
          <w:szCs w:val="22"/>
          <w:lang w:eastAsia="x-none"/>
        </w:rPr>
      </w:pPr>
      <w:r w:rsidRPr="00334140">
        <w:rPr>
          <w:rFonts w:ascii="Arial" w:hAnsi="Arial" w:cs="Arial"/>
          <w:sz w:val="22"/>
          <w:szCs w:val="22"/>
          <w:lang w:eastAsia="x-none"/>
        </w:rPr>
        <w:t>Предлог</w:t>
      </w:r>
      <w:r w:rsidR="004E658C">
        <w:rPr>
          <w:rFonts w:ascii="Arial" w:hAnsi="Arial" w:cs="Arial"/>
          <w:sz w:val="22"/>
          <w:szCs w:val="22"/>
          <w:lang w:eastAsia="x-none"/>
        </w:rPr>
        <w:t>от на</w:t>
      </w:r>
      <w:r w:rsidRPr="00334140">
        <w:rPr>
          <w:rFonts w:ascii="Arial" w:hAnsi="Arial" w:cs="Arial"/>
          <w:sz w:val="22"/>
          <w:szCs w:val="22"/>
          <w:lang w:eastAsia="x-none"/>
        </w:rPr>
        <w:t xml:space="preserve"> </w:t>
      </w:r>
      <w:r w:rsidR="004E658C">
        <w:rPr>
          <w:rFonts w:ascii="Arial" w:hAnsi="Arial" w:cs="Arial"/>
          <w:sz w:val="22"/>
          <w:szCs w:val="22"/>
          <w:lang w:eastAsia="x-none"/>
        </w:rPr>
        <w:t>з</w:t>
      </w:r>
      <w:r w:rsidRPr="00334140">
        <w:rPr>
          <w:rFonts w:ascii="Arial" w:hAnsi="Arial" w:cs="Arial"/>
          <w:sz w:val="22"/>
          <w:szCs w:val="22"/>
          <w:lang w:eastAsia="x-none"/>
        </w:rPr>
        <w:t>акон за изменување и дополнување на Законот за електронски</w:t>
      </w:r>
      <w:r w:rsidR="00B91C2F" w:rsidRPr="00334140">
        <w:rPr>
          <w:rFonts w:ascii="Arial" w:hAnsi="Arial" w:cs="Arial"/>
          <w:sz w:val="22"/>
          <w:szCs w:val="22"/>
          <w:lang w:eastAsia="x-none"/>
        </w:rPr>
        <w:t>те</w:t>
      </w:r>
      <w:r w:rsidR="00F742F6" w:rsidRPr="00334140">
        <w:rPr>
          <w:rFonts w:ascii="Arial" w:hAnsi="Arial" w:cs="Arial"/>
          <w:sz w:val="22"/>
          <w:szCs w:val="22"/>
          <w:lang w:eastAsia="x-none"/>
        </w:rPr>
        <w:t xml:space="preserve"> комуникации</w:t>
      </w:r>
      <w:r w:rsidRPr="00334140">
        <w:rPr>
          <w:rFonts w:ascii="Arial" w:hAnsi="Arial" w:cs="Arial"/>
          <w:sz w:val="22"/>
          <w:szCs w:val="22"/>
          <w:lang w:eastAsia="x-none"/>
        </w:rPr>
        <w:t xml:space="preserve">  е систематизиран во </w:t>
      </w:r>
      <w:r w:rsidR="00B57B86" w:rsidRPr="00334140">
        <w:rPr>
          <w:rFonts w:ascii="Arial" w:hAnsi="Arial" w:cs="Arial"/>
          <w:sz w:val="22"/>
          <w:szCs w:val="22"/>
          <w:lang w:eastAsia="x-none"/>
        </w:rPr>
        <w:t>7</w:t>
      </w:r>
      <w:r w:rsidRPr="00334140">
        <w:rPr>
          <w:rFonts w:ascii="Arial" w:hAnsi="Arial" w:cs="Arial"/>
          <w:sz w:val="22"/>
          <w:szCs w:val="22"/>
          <w:lang w:eastAsia="x-none"/>
        </w:rPr>
        <w:t xml:space="preserve"> члена.</w:t>
      </w:r>
    </w:p>
    <w:p w14:paraId="7EAD45E8" w14:textId="77777777" w:rsidR="004E658C" w:rsidRDefault="004E658C" w:rsidP="004E658C">
      <w:pPr>
        <w:spacing w:line="276" w:lineRule="auto"/>
        <w:rPr>
          <w:rFonts w:ascii="Arial" w:eastAsia="Arial" w:hAnsi="Arial" w:cs="Arial"/>
          <w:sz w:val="22"/>
          <w:szCs w:val="22"/>
        </w:rPr>
      </w:pPr>
    </w:p>
    <w:p w14:paraId="65616506" w14:textId="6EF1EB93" w:rsidR="00B4684B" w:rsidRPr="00334140" w:rsidRDefault="00A551AE" w:rsidP="004E658C">
      <w:pPr>
        <w:spacing w:line="276" w:lineRule="auto"/>
        <w:rPr>
          <w:rFonts w:ascii="Arial" w:eastAsia="Arial" w:hAnsi="Arial" w:cs="Arial"/>
          <w:sz w:val="22"/>
          <w:szCs w:val="22"/>
        </w:rPr>
      </w:pPr>
      <w:r w:rsidRPr="00334140">
        <w:rPr>
          <w:rFonts w:ascii="Arial" w:eastAsia="Arial" w:hAnsi="Arial" w:cs="Arial"/>
          <w:sz w:val="22"/>
          <w:szCs w:val="22"/>
        </w:rPr>
        <w:t xml:space="preserve">Со член 1 </w:t>
      </w:r>
      <w:r w:rsidR="00A04F11" w:rsidRPr="00334140">
        <w:rPr>
          <w:rFonts w:ascii="Arial" w:eastAsia="Arial" w:hAnsi="Arial" w:cs="Arial"/>
          <w:sz w:val="22"/>
          <w:szCs w:val="22"/>
        </w:rPr>
        <w:t>се бриш</w:t>
      </w:r>
      <w:r w:rsidR="00E02DA9" w:rsidRPr="00334140">
        <w:rPr>
          <w:rFonts w:ascii="Arial" w:eastAsia="Arial" w:hAnsi="Arial" w:cs="Arial"/>
          <w:sz w:val="22"/>
          <w:szCs w:val="22"/>
        </w:rPr>
        <w:t>е Глава Пет и</w:t>
      </w:r>
      <w:r w:rsidR="00A04F11" w:rsidRPr="00334140">
        <w:rPr>
          <w:rFonts w:ascii="Arial" w:eastAsia="Arial" w:hAnsi="Arial" w:cs="Arial"/>
          <w:sz w:val="22"/>
          <w:szCs w:val="22"/>
        </w:rPr>
        <w:t xml:space="preserve"> членовите </w:t>
      </w:r>
      <w:r w:rsidR="00A04F11" w:rsidRPr="00334140">
        <w:rPr>
          <w:rFonts w:ascii="Arial" w:eastAsia="Calibri" w:hAnsi="Arial" w:cs="Arial"/>
          <w:sz w:val="22"/>
          <w:szCs w:val="22"/>
        </w:rPr>
        <w:t>50, 51 и 52</w:t>
      </w:r>
      <w:r w:rsidR="0011549A" w:rsidRPr="00334140">
        <w:rPr>
          <w:rFonts w:ascii="Arial" w:eastAsia="Calibri" w:hAnsi="Arial" w:cs="Arial"/>
          <w:sz w:val="22"/>
          <w:szCs w:val="22"/>
        </w:rPr>
        <w:t xml:space="preserve"> заради усогласување со Законот за прекршоците</w:t>
      </w:r>
      <w:r w:rsidR="001B0868" w:rsidRPr="00334140">
        <w:rPr>
          <w:rFonts w:ascii="Arial" w:eastAsia="Calibri" w:hAnsi="Arial" w:cs="Arial"/>
          <w:sz w:val="22"/>
          <w:szCs w:val="22"/>
        </w:rPr>
        <w:t xml:space="preserve"> во однос на постапувањето по прекршоците</w:t>
      </w:r>
      <w:r w:rsidR="00A04F11" w:rsidRPr="00334140">
        <w:rPr>
          <w:rFonts w:ascii="Arial" w:eastAsia="Calibri" w:hAnsi="Arial" w:cs="Arial"/>
          <w:sz w:val="22"/>
          <w:szCs w:val="22"/>
        </w:rPr>
        <w:t>.</w:t>
      </w:r>
    </w:p>
    <w:p w14:paraId="6D23C385" w14:textId="77777777" w:rsidR="004E658C" w:rsidRDefault="004E658C" w:rsidP="004E658C">
      <w:pPr>
        <w:spacing w:line="276" w:lineRule="auto"/>
        <w:rPr>
          <w:rFonts w:ascii="Arial" w:eastAsia="Arial" w:hAnsi="Arial" w:cs="Arial"/>
          <w:sz w:val="22"/>
          <w:szCs w:val="22"/>
        </w:rPr>
      </w:pPr>
    </w:p>
    <w:p w14:paraId="0BE8B463" w14:textId="585FC55F" w:rsidR="00A551AE" w:rsidRPr="00334140" w:rsidRDefault="00A551AE" w:rsidP="004E658C">
      <w:pPr>
        <w:spacing w:line="276" w:lineRule="auto"/>
        <w:rPr>
          <w:rFonts w:ascii="Arial" w:eastAsia="Arial" w:hAnsi="Arial" w:cs="Arial"/>
          <w:sz w:val="22"/>
          <w:szCs w:val="22"/>
        </w:rPr>
      </w:pPr>
      <w:r w:rsidRPr="00334140">
        <w:rPr>
          <w:rFonts w:ascii="Arial" w:eastAsia="Arial" w:hAnsi="Arial" w:cs="Arial"/>
          <w:sz w:val="22"/>
          <w:szCs w:val="22"/>
        </w:rPr>
        <w:t>Со член 2</w:t>
      </w:r>
      <w:r w:rsidR="003638EB" w:rsidRPr="00334140">
        <w:rPr>
          <w:rFonts w:ascii="Arial" w:eastAsia="Calibri" w:hAnsi="Arial" w:cs="Arial"/>
          <w:sz w:val="22"/>
          <w:szCs w:val="22"/>
        </w:rPr>
        <w:t xml:space="preserve"> </w:t>
      </w:r>
      <w:r w:rsidR="00A04F11" w:rsidRPr="00334140">
        <w:rPr>
          <w:rFonts w:ascii="Arial" w:eastAsia="Arial" w:hAnsi="Arial" w:cs="Arial"/>
          <w:sz w:val="22"/>
          <w:szCs w:val="22"/>
        </w:rPr>
        <w:t xml:space="preserve">се врши изменување и дополнување на член 114 со додавање на </w:t>
      </w:r>
      <w:r w:rsidR="00070ACD" w:rsidRPr="00334140">
        <w:rPr>
          <w:rFonts w:ascii="Arial" w:eastAsia="Arial" w:hAnsi="Arial" w:cs="Arial"/>
          <w:sz w:val="22"/>
          <w:szCs w:val="22"/>
        </w:rPr>
        <w:t>пет</w:t>
      </w:r>
      <w:r w:rsidR="007D5645" w:rsidRPr="00334140">
        <w:rPr>
          <w:rFonts w:ascii="Arial" w:eastAsia="Arial" w:hAnsi="Arial" w:cs="Arial"/>
          <w:sz w:val="22"/>
          <w:szCs w:val="22"/>
        </w:rPr>
        <w:t xml:space="preserve"> </w:t>
      </w:r>
      <w:r w:rsidR="00A04F11" w:rsidRPr="00334140">
        <w:rPr>
          <w:rFonts w:ascii="Arial" w:eastAsia="Arial" w:hAnsi="Arial" w:cs="Arial"/>
          <w:sz w:val="22"/>
          <w:szCs w:val="22"/>
        </w:rPr>
        <w:t xml:space="preserve">нови става со кои </w:t>
      </w:r>
      <w:r w:rsidR="00A04F11" w:rsidRPr="00334140">
        <w:rPr>
          <w:rFonts w:ascii="Arial" w:eastAsia="Calibri" w:hAnsi="Arial" w:cs="Arial"/>
          <w:sz w:val="22"/>
          <w:szCs w:val="22"/>
        </w:rPr>
        <w:t xml:space="preserve">се ограничува пристапот до користењето на услуги и апликации преку јавните електронски комуникациски мрежи во случаи на нелегално приредување игри на среќа преку </w:t>
      </w:r>
      <w:r w:rsidR="00D872CB" w:rsidRPr="00334140">
        <w:rPr>
          <w:rFonts w:ascii="Arial" w:eastAsia="Calibri" w:hAnsi="Arial" w:cs="Arial"/>
          <w:sz w:val="22"/>
          <w:szCs w:val="22"/>
        </w:rPr>
        <w:t>интернет страна или интернет апликација</w:t>
      </w:r>
      <w:r w:rsidR="00A04F11" w:rsidRPr="00334140">
        <w:rPr>
          <w:rFonts w:ascii="Arial" w:eastAsia="Calibri" w:hAnsi="Arial" w:cs="Arial"/>
          <w:sz w:val="22"/>
          <w:szCs w:val="22"/>
        </w:rPr>
        <w:t xml:space="preserve">, во согласност со закон. Се уредува донесување на </w:t>
      </w:r>
      <w:r w:rsidR="00E9380E" w:rsidRPr="00334140">
        <w:rPr>
          <w:rFonts w:ascii="Arial" w:eastAsia="Calibri" w:hAnsi="Arial" w:cs="Arial"/>
          <w:sz w:val="22"/>
          <w:szCs w:val="22"/>
        </w:rPr>
        <w:t>подзаконски акт</w:t>
      </w:r>
      <w:r w:rsidR="007D5645" w:rsidRPr="00334140">
        <w:rPr>
          <w:rFonts w:ascii="Arial" w:eastAsia="Calibri" w:hAnsi="Arial" w:cs="Arial"/>
          <w:sz w:val="22"/>
          <w:szCs w:val="22"/>
        </w:rPr>
        <w:t xml:space="preserve"> </w:t>
      </w:r>
      <w:r w:rsidR="00A04F11" w:rsidRPr="00334140">
        <w:rPr>
          <w:rFonts w:ascii="Arial" w:eastAsia="Calibri" w:hAnsi="Arial" w:cs="Arial"/>
          <w:sz w:val="22"/>
          <w:szCs w:val="22"/>
        </w:rPr>
        <w:t xml:space="preserve">со кој ќе се регулира </w:t>
      </w:r>
      <w:r w:rsidR="001B0868" w:rsidRPr="00334140">
        <w:rPr>
          <w:rFonts w:ascii="Arial" w:eastAsia="Calibri" w:hAnsi="Arial" w:cs="Arial"/>
          <w:sz w:val="22"/>
          <w:szCs w:val="22"/>
        </w:rPr>
        <w:t xml:space="preserve">формата, содржината и начинот на постапување во однос на налогот за </w:t>
      </w:r>
      <w:r w:rsidR="00A04F11" w:rsidRPr="00334140">
        <w:rPr>
          <w:rFonts w:ascii="Arial" w:eastAsia="Calibri" w:hAnsi="Arial" w:cs="Arial"/>
          <w:sz w:val="22"/>
          <w:szCs w:val="22"/>
        </w:rPr>
        <w:t>ограничувањето</w:t>
      </w:r>
      <w:r w:rsidR="001B0868" w:rsidRPr="00334140">
        <w:rPr>
          <w:rFonts w:ascii="Arial" w:eastAsia="Calibri" w:hAnsi="Arial" w:cs="Arial"/>
          <w:sz w:val="22"/>
          <w:szCs w:val="22"/>
        </w:rPr>
        <w:t xml:space="preserve"> </w:t>
      </w:r>
      <w:r w:rsidR="00B91C2F" w:rsidRPr="00334140">
        <w:rPr>
          <w:rFonts w:ascii="Arial" w:eastAsia="Calibri" w:hAnsi="Arial" w:cs="Arial"/>
          <w:sz w:val="22"/>
          <w:szCs w:val="22"/>
        </w:rPr>
        <w:t xml:space="preserve">на </w:t>
      </w:r>
      <w:r w:rsidR="001B0868" w:rsidRPr="00334140">
        <w:rPr>
          <w:rFonts w:ascii="Arial" w:eastAsia="Calibri" w:hAnsi="Arial" w:cs="Arial"/>
          <w:sz w:val="22"/>
          <w:szCs w:val="22"/>
        </w:rPr>
        <w:t>пристап</w:t>
      </w:r>
      <w:r w:rsidR="00B91C2F" w:rsidRPr="00334140">
        <w:rPr>
          <w:rFonts w:ascii="Arial" w:eastAsia="Calibri" w:hAnsi="Arial" w:cs="Arial"/>
          <w:sz w:val="22"/>
          <w:szCs w:val="22"/>
        </w:rPr>
        <w:t>от</w:t>
      </w:r>
      <w:r w:rsidR="001B0868" w:rsidRPr="00334140">
        <w:rPr>
          <w:rFonts w:ascii="Arial" w:eastAsia="Calibri" w:hAnsi="Arial" w:cs="Arial"/>
          <w:sz w:val="22"/>
          <w:szCs w:val="22"/>
        </w:rPr>
        <w:t xml:space="preserve"> до користење на услуги и апликации преку јавните електронски комуникациски мрежи. С</w:t>
      </w:r>
      <w:r w:rsidR="00A04F11" w:rsidRPr="00334140">
        <w:rPr>
          <w:rFonts w:ascii="Arial" w:eastAsia="Calibri" w:hAnsi="Arial" w:cs="Arial"/>
          <w:sz w:val="22"/>
          <w:szCs w:val="22"/>
        </w:rPr>
        <w:t>о ставот (</w:t>
      </w:r>
      <w:r w:rsidR="00070ACD" w:rsidRPr="00334140">
        <w:rPr>
          <w:rFonts w:ascii="Arial" w:eastAsia="Calibri" w:hAnsi="Arial" w:cs="Arial"/>
          <w:sz w:val="22"/>
          <w:szCs w:val="22"/>
        </w:rPr>
        <w:t>6</w:t>
      </w:r>
      <w:r w:rsidR="00A04F11" w:rsidRPr="00334140">
        <w:rPr>
          <w:rFonts w:ascii="Arial" w:eastAsia="Calibri" w:hAnsi="Arial" w:cs="Arial"/>
          <w:sz w:val="22"/>
          <w:szCs w:val="22"/>
        </w:rPr>
        <w:t xml:space="preserve">) се уредува </w:t>
      </w:r>
      <w:r w:rsidR="007D5645" w:rsidRPr="00334140">
        <w:rPr>
          <w:rFonts w:ascii="Arial" w:eastAsia="Calibri" w:hAnsi="Arial" w:cs="Arial"/>
          <w:sz w:val="22"/>
          <w:szCs w:val="22"/>
        </w:rPr>
        <w:t xml:space="preserve">објавување </w:t>
      </w:r>
      <w:r w:rsidR="00A04F11" w:rsidRPr="00334140">
        <w:rPr>
          <w:rFonts w:ascii="Arial" w:eastAsia="Calibri" w:hAnsi="Arial" w:cs="Arial"/>
          <w:sz w:val="22"/>
          <w:szCs w:val="22"/>
        </w:rPr>
        <w:t xml:space="preserve">на Листата на услуги и апликации до кои е ограничен пристапот преку јавни електронски комуникациски </w:t>
      </w:r>
      <w:r w:rsidR="007D5645" w:rsidRPr="00334140">
        <w:rPr>
          <w:rFonts w:ascii="Arial" w:eastAsia="Calibri" w:hAnsi="Arial" w:cs="Arial"/>
          <w:sz w:val="22"/>
          <w:szCs w:val="22"/>
        </w:rPr>
        <w:t>од страна на</w:t>
      </w:r>
      <w:r w:rsidR="00A04F11" w:rsidRPr="00334140">
        <w:rPr>
          <w:rFonts w:ascii="Arial" w:eastAsia="Calibri" w:hAnsi="Arial" w:cs="Arial"/>
          <w:sz w:val="22"/>
          <w:szCs w:val="22"/>
        </w:rPr>
        <w:t xml:space="preserve"> Агенцијата за електронските комуникации. </w:t>
      </w:r>
    </w:p>
    <w:p w14:paraId="33CE4BD9" w14:textId="77777777" w:rsidR="004E658C" w:rsidRDefault="004E658C" w:rsidP="004E658C">
      <w:pPr>
        <w:suppressAutoHyphens w:val="0"/>
        <w:spacing w:line="276" w:lineRule="auto"/>
        <w:rPr>
          <w:rFonts w:ascii="Arial" w:eastAsia="Arial" w:hAnsi="Arial" w:cs="Arial"/>
          <w:sz w:val="22"/>
          <w:szCs w:val="22"/>
        </w:rPr>
      </w:pPr>
    </w:p>
    <w:p w14:paraId="38120158" w14:textId="51E75C57" w:rsidR="007D5645" w:rsidRPr="00334140" w:rsidRDefault="00A551AE" w:rsidP="004E658C">
      <w:pPr>
        <w:suppressAutoHyphens w:val="0"/>
        <w:spacing w:line="276" w:lineRule="auto"/>
        <w:rPr>
          <w:rFonts w:ascii="Arial" w:eastAsia="Arial" w:hAnsi="Arial" w:cs="Arial"/>
          <w:sz w:val="22"/>
          <w:szCs w:val="22"/>
        </w:rPr>
      </w:pPr>
      <w:r w:rsidRPr="00334140">
        <w:rPr>
          <w:rFonts w:ascii="Arial" w:eastAsia="Arial" w:hAnsi="Arial" w:cs="Arial"/>
          <w:sz w:val="22"/>
          <w:szCs w:val="22"/>
        </w:rPr>
        <w:t xml:space="preserve">Со член </w:t>
      </w:r>
      <w:r w:rsidR="00205099" w:rsidRPr="00334140">
        <w:rPr>
          <w:rFonts w:ascii="Arial" w:eastAsia="Arial" w:hAnsi="Arial" w:cs="Arial"/>
          <w:sz w:val="22"/>
          <w:szCs w:val="22"/>
        </w:rPr>
        <w:t>3</w:t>
      </w:r>
      <w:r w:rsidRPr="00334140">
        <w:rPr>
          <w:rFonts w:ascii="Arial" w:eastAsia="Arial" w:hAnsi="Arial" w:cs="Arial"/>
          <w:sz w:val="22"/>
          <w:szCs w:val="22"/>
        </w:rPr>
        <w:t xml:space="preserve"> </w:t>
      </w:r>
      <w:r w:rsidR="007D5645" w:rsidRPr="00334140">
        <w:rPr>
          <w:rFonts w:ascii="Arial" w:eastAsia="Arial" w:hAnsi="Arial" w:cs="Arial"/>
          <w:sz w:val="22"/>
          <w:szCs w:val="22"/>
        </w:rPr>
        <w:t xml:space="preserve">се уредуваат прекршочните одредби во случаи кога операторот не би постапувал по налогот од став (3) од член 114. </w:t>
      </w:r>
    </w:p>
    <w:p w14:paraId="26523CA2" w14:textId="77777777" w:rsidR="004E658C" w:rsidRDefault="004E658C" w:rsidP="004E658C">
      <w:pPr>
        <w:suppressAutoHyphens w:val="0"/>
        <w:spacing w:line="276" w:lineRule="auto"/>
        <w:rPr>
          <w:rFonts w:ascii="Arial" w:eastAsia="Arial" w:hAnsi="Arial" w:cs="Arial"/>
          <w:sz w:val="22"/>
          <w:szCs w:val="22"/>
        </w:rPr>
      </w:pPr>
    </w:p>
    <w:p w14:paraId="55C2E9E1" w14:textId="0C40A04C" w:rsidR="00205099" w:rsidRPr="00334140" w:rsidRDefault="00205099" w:rsidP="004E658C">
      <w:pPr>
        <w:suppressAutoHyphens w:val="0"/>
        <w:spacing w:line="276" w:lineRule="auto"/>
        <w:rPr>
          <w:rFonts w:ascii="Arial" w:eastAsia="Arial" w:hAnsi="Arial" w:cs="Arial"/>
          <w:sz w:val="22"/>
          <w:szCs w:val="22"/>
        </w:rPr>
      </w:pPr>
      <w:r w:rsidRPr="00334140">
        <w:rPr>
          <w:rFonts w:ascii="Arial" w:eastAsia="Arial" w:hAnsi="Arial" w:cs="Arial"/>
          <w:sz w:val="22"/>
          <w:szCs w:val="22"/>
        </w:rPr>
        <w:t>Со член 4 се бришат зборовите „ членови 179, 180 и 181 од“ од член 186-а.</w:t>
      </w:r>
    </w:p>
    <w:p w14:paraId="06D1A70F" w14:textId="77777777" w:rsidR="004E658C" w:rsidRDefault="004E658C" w:rsidP="004E658C">
      <w:pPr>
        <w:suppressAutoHyphens w:val="0"/>
        <w:spacing w:line="276" w:lineRule="auto"/>
        <w:rPr>
          <w:rFonts w:ascii="Arial" w:eastAsia="Arial" w:hAnsi="Arial" w:cs="Arial"/>
          <w:sz w:val="22"/>
          <w:szCs w:val="22"/>
        </w:rPr>
      </w:pPr>
    </w:p>
    <w:p w14:paraId="776921B0" w14:textId="75CEED28" w:rsidR="00A551AE" w:rsidRPr="00334140" w:rsidRDefault="007D5645" w:rsidP="004E658C">
      <w:pPr>
        <w:suppressAutoHyphens w:val="0"/>
        <w:spacing w:line="276" w:lineRule="auto"/>
        <w:rPr>
          <w:rFonts w:ascii="Arial" w:eastAsia="Arial" w:hAnsi="Arial" w:cs="Arial"/>
          <w:sz w:val="22"/>
          <w:szCs w:val="22"/>
        </w:rPr>
      </w:pPr>
      <w:r w:rsidRPr="00334140">
        <w:rPr>
          <w:rFonts w:ascii="Arial" w:eastAsia="Arial" w:hAnsi="Arial" w:cs="Arial"/>
          <w:sz w:val="22"/>
          <w:szCs w:val="22"/>
        </w:rPr>
        <w:t xml:space="preserve">Со член 5 </w:t>
      </w:r>
      <w:r w:rsidR="00A551AE" w:rsidRPr="00334140">
        <w:rPr>
          <w:rFonts w:ascii="Arial" w:eastAsia="Arial" w:hAnsi="Arial" w:cs="Arial"/>
          <w:sz w:val="22"/>
          <w:szCs w:val="22"/>
        </w:rPr>
        <w:t xml:space="preserve">се </w:t>
      </w:r>
      <w:r w:rsidR="006C097A" w:rsidRPr="00334140">
        <w:rPr>
          <w:rFonts w:ascii="Arial" w:eastAsia="Arial" w:hAnsi="Arial" w:cs="Arial"/>
          <w:sz w:val="22"/>
          <w:szCs w:val="22"/>
        </w:rPr>
        <w:t>уредува дека з</w:t>
      </w:r>
      <w:r w:rsidR="006C097A" w:rsidRPr="00334140">
        <w:rPr>
          <w:rFonts w:ascii="Arial" w:eastAsia="Calibri" w:hAnsi="Arial" w:cs="Arial"/>
          <w:sz w:val="22"/>
          <w:szCs w:val="22"/>
        </w:rPr>
        <w:t xml:space="preserve">апочнатите постапки пред Комисијата за одлучување по прекршок ќе продолжат пред надлежен суд согласно одредбите од овој </w:t>
      </w:r>
      <w:r w:rsidR="004E658C">
        <w:rPr>
          <w:rFonts w:ascii="Arial" w:eastAsia="Calibri" w:hAnsi="Arial" w:cs="Arial"/>
          <w:sz w:val="22"/>
          <w:szCs w:val="22"/>
        </w:rPr>
        <w:t xml:space="preserve">Предлог на </w:t>
      </w:r>
      <w:r w:rsidR="006C097A" w:rsidRPr="00334140">
        <w:rPr>
          <w:rFonts w:ascii="Arial" w:eastAsia="Calibri" w:hAnsi="Arial" w:cs="Arial"/>
          <w:sz w:val="22"/>
          <w:szCs w:val="22"/>
        </w:rPr>
        <w:t>закон и Законот за прекршоците.</w:t>
      </w:r>
    </w:p>
    <w:p w14:paraId="65DB62F6" w14:textId="77777777" w:rsidR="004E658C" w:rsidRDefault="004E658C" w:rsidP="004E658C">
      <w:pPr>
        <w:spacing w:line="276" w:lineRule="auto"/>
        <w:outlineLvl w:val="0"/>
        <w:rPr>
          <w:rFonts w:ascii="Arial" w:eastAsia="Arial" w:hAnsi="Arial" w:cs="Arial"/>
          <w:sz w:val="22"/>
          <w:szCs w:val="22"/>
        </w:rPr>
      </w:pPr>
    </w:p>
    <w:p w14:paraId="646D73DD" w14:textId="3402AE09" w:rsidR="00B4684B" w:rsidRPr="00334140" w:rsidRDefault="00A551AE" w:rsidP="004E658C">
      <w:pPr>
        <w:spacing w:line="276" w:lineRule="auto"/>
        <w:outlineLvl w:val="0"/>
        <w:rPr>
          <w:rFonts w:ascii="Arial" w:eastAsia="Arial" w:hAnsi="Arial" w:cs="Arial"/>
          <w:sz w:val="22"/>
          <w:szCs w:val="22"/>
        </w:rPr>
      </w:pPr>
      <w:r w:rsidRPr="00334140">
        <w:rPr>
          <w:rFonts w:ascii="Arial" w:eastAsia="Arial" w:hAnsi="Arial" w:cs="Arial"/>
          <w:sz w:val="22"/>
          <w:szCs w:val="22"/>
        </w:rPr>
        <w:t xml:space="preserve">Со член </w:t>
      </w:r>
      <w:r w:rsidR="007D5645" w:rsidRPr="00334140">
        <w:rPr>
          <w:rFonts w:ascii="Arial" w:eastAsia="Arial" w:hAnsi="Arial" w:cs="Arial"/>
          <w:sz w:val="22"/>
          <w:szCs w:val="22"/>
        </w:rPr>
        <w:t>6</w:t>
      </w:r>
      <w:r w:rsidRPr="00334140">
        <w:rPr>
          <w:rFonts w:ascii="Arial" w:eastAsia="Arial" w:hAnsi="Arial" w:cs="Arial"/>
          <w:sz w:val="22"/>
          <w:szCs w:val="22"/>
        </w:rPr>
        <w:t xml:space="preserve"> </w:t>
      </w:r>
      <w:r w:rsidR="006C097A" w:rsidRPr="00334140">
        <w:rPr>
          <w:rFonts w:ascii="Arial" w:eastAsia="Arial" w:hAnsi="Arial" w:cs="Arial"/>
          <w:sz w:val="22"/>
          <w:szCs w:val="22"/>
        </w:rPr>
        <w:t xml:space="preserve">уредува донесувањето на подзаконскиот акт во рок од 90 дена од стапување на сила на овој закон. </w:t>
      </w:r>
    </w:p>
    <w:p w14:paraId="7109D4D2" w14:textId="77777777" w:rsidR="004E658C" w:rsidRDefault="004E658C" w:rsidP="004E658C">
      <w:pPr>
        <w:suppressAutoHyphens w:val="0"/>
        <w:spacing w:line="276" w:lineRule="auto"/>
        <w:rPr>
          <w:rFonts w:ascii="Arial" w:eastAsia="Arial" w:hAnsi="Arial" w:cs="Arial"/>
          <w:sz w:val="22"/>
          <w:szCs w:val="22"/>
        </w:rPr>
      </w:pPr>
    </w:p>
    <w:p w14:paraId="1E8DCDEE" w14:textId="54858980" w:rsidR="00322101" w:rsidRPr="00334140" w:rsidRDefault="00322101" w:rsidP="004E658C">
      <w:pPr>
        <w:suppressAutoHyphens w:val="0"/>
        <w:spacing w:line="276" w:lineRule="auto"/>
        <w:rPr>
          <w:rFonts w:ascii="Arial" w:eastAsia="Arial" w:hAnsi="Arial" w:cs="Arial"/>
          <w:sz w:val="22"/>
          <w:szCs w:val="22"/>
        </w:rPr>
      </w:pPr>
      <w:r w:rsidRPr="00334140">
        <w:rPr>
          <w:rFonts w:ascii="Arial" w:eastAsia="Arial" w:hAnsi="Arial" w:cs="Arial"/>
          <w:sz w:val="22"/>
          <w:szCs w:val="22"/>
        </w:rPr>
        <w:t xml:space="preserve">Со член </w:t>
      </w:r>
      <w:r w:rsidR="00304202" w:rsidRPr="00334140">
        <w:rPr>
          <w:rFonts w:ascii="Arial" w:eastAsia="Arial" w:hAnsi="Arial" w:cs="Arial"/>
          <w:sz w:val="22"/>
          <w:szCs w:val="22"/>
        </w:rPr>
        <w:t xml:space="preserve">7 </w:t>
      </w:r>
      <w:r w:rsidRPr="00334140">
        <w:rPr>
          <w:rFonts w:ascii="Arial" w:eastAsia="Arial" w:hAnsi="Arial" w:cs="Arial"/>
          <w:sz w:val="22"/>
          <w:szCs w:val="22"/>
        </w:rPr>
        <w:t xml:space="preserve">се </w:t>
      </w:r>
      <w:r w:rsidR="006C097A" w:rsidRPr="00334140">
        <w:rPr>
          <w:rFonts w:ascii="Arial" w:eastAsia="Arial" w:hAnsi="Arial" w:cs="Arial"/>
          <w:sz w:val="22"/>
          <w:szCs w:val="22"/>
        </w:rPr>
        <w:t xml:space="preserve">уредува влегувањето во сила на </w:t>
      </w:r>
      <w:r w:rsidR="004E658C">
        <w:rPr>
          <w:rFonts w:ascii="Arial" w:eastAsia="Arial" w:hAnsi="Arial" w:cs="Arial"/>
          <w:sz w:val="22"/>
          <w:szCs w:val="22"/>
        </w:rPr>
        <w:t xml:space="preserve">Предлогот на </w:t>
      </w:r>
      <w:r w:rsidR="006C097A" w:rsidRPr="00334140">
        <w:rPr>
          <w:rFonts w:ascii="Arial" w:eastAsia="Arial" w:hAnsi="Arial" w:cs="Arial"/>
          <w:sz w:val="22"/>
          <w:szCs w:val="22"/>
        </w:rPr>
        <w:t>закон</w:t>
      </w:r>
      <w:r w:rsidRPr="00334140">
        <w:rPr>
          <w:rFonts w:ascii="Arial" w:eastAsia="Arial" w:hAnsi="Arial" w:cs="Arial"/>
          <w:sz w:val="22"/>
          <w:szCs w:val="22"/>
        </w:rPr>
        <w:t>.</w:t>
      </w:r>
    </w:p>
    <w:p w14:paraId="7DFEA5B3" w14:textId="77777777" w:rsidR="00A551AE" w:rsidRPr="00334140" w:rsidRDefault="00A551AE" w:rsidP="00364FBB">
      <w:pPr>
        <w:spacing w:line="276" w:lineRule="auto"/>
        <w:ind w:firstLine="720"/>
        <w:outlineLvl w:val="0"/>
        <w:rPr>
          <w:rFonts w:ascii="Arial" w:hAnsi="Arial" w:cs="Arial"/>
          <w:sz w:val="22"/>
          <w:szCs w:val="22"/>
          <w:lang w:eastAsia="x-none"/>
        </w:rPr>
      </w:pPr>
    </w:p>
    <w:p w14:paraId="4661B2A5" w14:textId="2F5CD09A" w:rsidR="00B4684B" w:rsidRPr="00334140" w:rsidRDefault="00B4684B" w:rsidP="00364FBB">
      <w:pPr>
        <w:spacing w:line="276" w:lineRule="auto"/>
        <w:outlineLvl w:val="0"/>
        <w:rPr>
          <w:rFonts w:ascii="Arial" w:hAnsi="Arial" w:cs="Arial"/>
          <w:sz w:val="22"/>
          <w:szCs w:val="22"/>
          <w:lang w:eastAsia="x-none"/>
        </w:rPr>
      </w:pPr>
      <w:r w:rsidRPr="00334140">
        <w:rPr>
          <w:rFonts w:ascii="Arial" w:hAnsi="Arial" w:cs="Arial"/>
          <w:sz w:val="22"/>
          <w:szCs w:val="22"/>
          <w:lang w:eastAsia="x-none"/>
        </w:rPr>
        <w:t xml:space="preserve">II. МЕЃУСЕБНА ПОВРЗАНОСТ НА РЕШЕНИЈАТА СОДРЖАНИ ВО ПРЕДЛОЖЕНИТЕ ОДРЕДБИ    </w:t>
      </w:r>
    </w:p>
    <w:p w14:paraId="41BA6673" w14:textId="77777777" w:rsidR="004E658C" w:rsidRDefault="004E658C" w:rsidP="004E658C">
      <w:pPr>
        <w:suppressAutoHyphens w:val="0"/>
        <w:spacing w:line="276" w:lineRule="auto"/>
        <w:rPr>
          <w:rFonts w:ascii="Arial" w:eastAsia="Arial" w:hAnsi="Arial" w:cs="Arial"/>
          <w:sz w:val="22"/>
          <w:szCs w:val="22"/>
          <w:lang w:eastAsia="mk-MK"/>
        </w:rPr>
      </w:pPr>
    </w:p>
    <w:p w14:paraId="3D268ECD" w14:textId="21367886" w:rsidR="00B4684B" w:rsidRPr="00334140" w:rsidRDefault="00A551AE" w:rsidP="004E658C">
      <w:pPr>
        <w:suppressAutoHyphens w:val="0"/>
        <w:spacing w:line="276" w:lineRule="auto"/>
        <w:rPr>
          <w:rFonts w:ascii="Arial" w:eastAsia="Arial" w:hAnsi="Arial" w:cs="Arial"/>
          <w:sz w:val="22"/>
          <w:szCs w:val="22"/>
          <w:lang w:eastAsia="mk-MK"/>
        </w:rPr>
      </w:pPr>
      <w:r w:rsidRPr="00334140">
        <w:rPr>
          <w:rFonts w:ascii="Arial" w:eastAsia="Arial" w:hAnsi="Arial" w:cs="Arial"/>
          <w:sz w:val="22"/>
          <w:szCs w:val="22"/>
          <w:lang w:eastAsia="mk-MK"/>
        </w:rPr>
        <w:t>Решенијата содржани во предложените одредби се меѓусебно поврзани.</w:t>
      </w:r>
    </w:p>
    <w:p w14:paraId="0B413115" w14:textId="77777777" w:rsidR="00B4684B" w:rsidRPr="00334140" w:rsidRDefault="00B4684B" w:rsidP="00364FBB">
      <w:pPr>
        <w:suppressAutoHyphens w:val="0"/>
        <w:spacing w:line="276" w:lineRule="auto"/>
        <w:ind w:firstLine="720"/>
        <w:rPr>
          <w:rFonts w:ascii="Arial" w:eastAsia="Arial" w:hAnsi="Arial" w:cs="Arial"/>
          <w:sz w:val="22"/>
          <w:szCs w:val="22"/>
          <w:lang w:eastAsia="mk-MK"/>
        </w:rPr>
      </w:pPr>
    </w:p>
    <w:p w14:paraId="509EA8E5" w14:textId="7435252C" w:rsidR="00B4684B" w:rsidRPr="00334140" w:rsidRDefault="00B4684B" w:rsidP="00364FBB">
      <w:pPr>
        <w:spacing w:line="276" w:lineRule="auto"/>
        <w:outlineLvl w:val="0"/>
        <w:rPr>
          <w:rFonts w:ascii="Arial" w:hAnsi="Arial" w:cs="Arial"/>
          <w:sz w:val="22"/>
          <w:szCs w:val="22"/>
          <w:lang w:eastAsia="x-none"/>
        </w:rPr>
      </w:pPr>
      <w:r w:rsidRPr="00334140">
        <w:rPr>
          <w:rFonts w:ascii="Arial" w:hAnsi="Arial" w:cs="Arial"/>
          <w:sz w:val="22"/>
          <w:szCs w:val="22"/>
          <w:lang w:eastAsia="x-none"/>
        </w:rPr>
        <w:t>III.</w:t>
      </w:r>
      <w:r w:rsidR="003063EF">
        <w:rPr>
          <w:rFonts w:ascii="Arial" w:hAnsi="Arial" w:cs="Arial"/>
          <w:sz w:val="22"/>
          <w:szCs w:val="22"/>
          <w:lang w:eastAsia="x-none"/>
        </w:rPr>
        <w:t xml:space="preserve"> </w:t>
      </w:r>
      <w:r w:rsidRPr="00334140">
        <w:rPr>
          <w:rFonts w:ascii="Arial" w:hAnsi="Arial" w:cs="Arial"/>
          <w:sz w:val="22"/>
          <w:szCs w:val="22"/>
          <w:lang w:eastAsia="x-none"/>
        </w:rPr>
        <w:t>ПОСЛЕДИЦИ ШТО ЌЕ ПРОИЗЛЕЗАТ ОД ПРЕДЛОЖЕНИТЕ РЕШЕНИЈА</w:t>
      </w:r>
    </w:p>
    <w:p w14:paraId="3F1A5319" w14:textId="77777777" w:rsidR="004E658C" w:rsidRDefault="004E658C" w:rsidP="004E658C">
      <w:pPr>
        <w:spacing w:line="276" w:lineRule="auto"/>
        <w:rPr>
          <w:rFonts w:ascii="Arial" w:eastAsia="Arial" w:hAnsi="Arial" w:cs="Arial"/>
          <w:sz w:val="22"/>
          <w:szCs w:val="22"/>
          <w:lang w:eastAsia="mk-MK"/>
        </w:rPr>
      </w:pPr>
    </w:p>
    <w:p w14:paraId="0A567E02" w14:textId="26F92557" w:rsidR="00514C63" w:rsidRPr="00334140" w:rsidRDefault="00A551AE" w:rsidP="004E658C">
      <w:pPr>
        <w:spacing w:line="276" w:lineRule="auto"/>
        <w:rPr>
          <w:rFonts w:ascii="Arial" w:hAnsi="Arial" w:cs="Arial"/>
          <w:sz w:val="22"/>
          <w:szCs w:val="22"/>
        </w:rPr>
      </w:pPr>
      <w:r w:rsidRPr="00334140">
        <w:rPr>
          <w:rFonts w:ascii="Arial" w:eastAsia="Arial" w:hAnsi="Arial" w:cs="Arial"/>
          <w:sz w:val="22"/>
          <w:szCs w:val="22"/>
          <w:lang w:eastAsia="mk-MK"/>
        </w:rPr>
        <w:t xml:space="preserve">Со предложените решенија </w:t>
      </w:r>
      <w:r w:rsidR="006C097A" w:rsidRPr="00334140">
        <w:rPr>
          <w:rFonts w:ascii="Arial" w:eastAsia="Arial" w:hAnsi="Arial" w:cs="Arial"/>
          <w:sz w:val="22"/>
          <w:szCs w:val="22"/>
          <w:lang w:eastAsia="mk-MK"/>
        </w:rPr>
        <w:t>ќе се воспостави ефикасен правен механизам за ограничување на пристапот до нелегалните интернет платформи за приредување игри на среќа</w:t>
      </w:r>
      <w:r w:rsidR="00E448E0" w:rsidRPr="00334140">
        <w:rPr>
          <w:rFonts w:ascii="Arial" w:eastAsia="Arial" w:hAnsi="Arial" w:cs="Arial"/>
          <w:sz w:val="22"/>
          <w:szCs w:val="22"/>
          <w:lang w:eastAsia="mk-MK"/>
        </w:rPr>
        <w:t>.</w:t>
      </w:r>
    </w:p>
    <w:p w14:paraId="78EA7430" w14:textId="77777777" w:rsidR="00A04F11" w:rsidRPr="00334140" w:rsidRDefault="00A04F11" w:rsidP="00727F97">
      <w:pPr>
        <w:spacing w:line="276" w:lineRule="auto"/>
        <w:rPr>
          <w:rFonts w:ascii="Arial" w:hAnsi="Arial" w:cs="Arial"/>
          <w:sz w:val="22"/>
          <w:szCs w:val="22"/>
        </w:rPr>
      </w:pPr>
    </w:p>
    <w:p w14:paraId="23307FC7" w14:textId="12BF0F27" w:rsidR="00B4684B" w:rsidRPr="00334140" w:rsidRDefault="00B4684B" w:rsidP="00364FBB">
      <w:pPr>
        <w:spacing w:line="276" w:lineRule="auto"/>
        <w:jc w:val="center"/>
        <w:outlineLvl w:val="0"/>
        <w:rPr>
          <w:rFonts w:ascii="Arial" w:hAnsi="Arial" w:cs="Arial"/>
          <w:sz w:val="22"/>
          <w:szCs w:val="22"/>
          <w:lang w:eastAsia="x-none"/>
        </w:rPr>
      </w:pPr>
      <w:r w:rsidRPr="00334140">
        <w:rPr>
          <w:rFonts w:ascii="Arial" w:hAnsi="Arial" w:cs="Arial"/>
          <w:sz w:val="22"/>
          <w:szCs w:val="22"/>
          <w:lang w:eastAsia="x-none"/>
        </w:rPr>
        <w:lastRenderedPageBreak/>
        <w:t xml:space="preserve">ТЕКСТ НА ОДРЕДБИ ОД </w:t>
      </w:r>
      <w:r w:rsidR="003205C2" w:rsidRPr="00334140">
        <w:rPr>
          <w:rFonts w:ascii="Arial" w:hAnsi="Arial" w:cs="Arial"/>
          <w:sz w:val="22"/>
          <w:szCs w:val="22"/>
          <w:lang w:eastAsia="x-none"/>
        </w:rPr>
        <w:t xml:space="preserve">ЗАКОНОТ ЗА ЕЛЕКТРОНСКИТЕ КОМУНИКАЦИИ </w:t>
      </w:r>
      <w:r w:rsidRPr="00334140">
        <w:rPr>
          <w:rFonts w:ascii="Arial" w:hAnsi="Arial" w:cs="Arial"/>
          <w:sz w:val="22"/>
          <w:szCs w:val="22"/>
          <w:lang w:eastAsia="x-none"/>
        </w:rPr>
        <w:t>КОИ СЕ ИЗМЕНУВААТ</w:t>
      </w:r>
      <w:r w:rsidR="00A04F11" w:rsidRPr="00334140">
        <w:rPr>
          <w:rFonts w:ascii="Arial" w:hAnsi="Arial" w:cs="Arial"/>
          <w:sz w:val="22"/>
          <w:szCs w:val="22"/>
          <w:lang w:eastAsia="x-none"/>
        </w:rPr>
        <w:t xml:space="preserve"> И ДОПОЛНУВААТ</w:t>
      </w:r>
      <w:r w:rsidRPr="00334140">
        <w:rPr>
          <w:rFonts w:ascii="Arial" w:hAnsi="Arial" w:cs="Arial"/>
          <w:sz w:val="22"/>
          <w:szCs w:val="22"/>
          <w:lang w:eastAsia="x-none"/>
        </w:rPr>
        <w:t>:</w:t>
      </w:r>
    </w:p>
    <w:p w14:paraId="6E37673B" w14:textId="77777777" w:rsidR="00076B93" w:rsidRPr="00334140" w:rsidRDefault="00076B93" w:rsidP="009A5F7A">
      <w:pPr>
        <w:spacing w:line="276" w:lineRule="auto"/>
        <w:jc w:val="center"/>
        <w:rPr>
          <w:rFonts w:ascii="Arial" w:hAnsi="Arial" w:cs="Arial"/>
          <w:sz w:val="22"/>
          <w:szCs w:val="22"/>
        </w:rPr>
      </w:pPr>
    </w:p>
    <w:p w14:paraId="3365F5EF" w14:textId="77777777" w:rsidR="00A04F11" w:rsidRPr="00334140" w:rsidRDefault="00A04F11" w:rsidP="00A04F11">
      <w:pPr>
        <w:spacing w:line="276" w:lineRule="auto"/>
        <w:jc w:val="center"/>
        <w:rPr>
          <w:rFonts w:ascii="Arial" w:hAnsi="Arial" w:cs="Arial"/>
          <w:sz w:val="22"/>
          <w:szCs w:val="22"/>
        </w:rPr>
      </w:pPr>
      <w:r w:rsidRPr="00334140">
        <w:rPr>
          <w:rFonts w:ascii="Arial" w:hAnsi="Arial" w:cs="Arial"/>
          <w:sz w:val="22"/>
          <w:szCs w:val="22"/>
        </w:rPr>
        <w:t>ПРЕКРШОЧЕН ОРГАН</w:t>
      </w:r>
    </w:p>
    <w:p w14:paraId="2126A89F" w14:textId="1DCF3BC2" w:rsidR="00A04F11" w:rsidRPr="00334140" w:rsidRDefault="00A04F11" w:rsidP="00A04F11">
      <w:pPr>
        <w:spacing w:line="276" w:lineRule="auto"/>
        <w:jc w:val="center"/>
        <w:rPr>
          <w:rFonts w:ascii="Arial" w:hAnsi="Arial" w:cs="Arial"/>
          <w:sz w:val="22"/>
          <w:szCs w:val="22"/>
        </w:rPr>
      </w:pPr>
      <w:r w:rsidRPr="00334140">
        <w:rPr>
          <w:rFonts w:ascii="Arial" w:hAnsi="Arial" w:cs="Arial"/>
          <w:sz w:val="22"/>
          <w:szCs w:val="22"/>
        </w:rPr>
        <w:t>Надлежност за прекршок</w:t>
      </w:r>
    </w:p>
    <w:p w14:paraId="631FA1D1" w14:textId="77777777" w:rsidR="00A04F11" w:rsidRPr="00334140" w:rsidRDefault="00A04F11" w:rsidP="00A04F11">
      <w:pPr>
        <w:spacing w:line="276" w:lineRule="auto"/>
        <w:jc w:val="center"/>
        <w:rPr>
          <w:rFonts w:ascii="Arial" w:hAnsi="Arial" w:cs="Arial"/>
          <w:sz w:val="22"/>
          <w:szCs w:val="22"/>
        </w:rPr>
      </w:pPr>
      <w:r w:rsidRPr="00334140">
        <w:rPr>
          <w:rFonts w:ascii="Arial" w:hAnsi="Arial" w:cs="Arial"/>
          <w:sz w:val="22"/>
          <w:szCs w:val="22"/>
        </w:rPr>
        <w:t>Член 50</w:t>
      </w:r>
    </w:p>
    <w:p w14:paraId="4F8FC8C2"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 xml:space="preserve">(1) За прекршоците определени во членовите 180 и 181 од овој закон надлежен </w:t>
      </w:r>
      <w:proofErr w:type="spellStart"/>
      <w:r w:rsidRPr="00334140">
        <w:rPr>
          <w:rFonts w:ascii="Arial" w:hAnsi="Arial" w:cs="Arial"/>
          <w:sz w:val="22"/>
          <w:szCs w:val="22"/>
        </w:rPr>
        <w:t>прекршочен</w:t>
      </w:r>
      <w:proofErr w:type="spellEnd"/>
      <w:r w:rsidRPr="00334140">
        <w:rPr>
          <w:rFonts w:ascii="Arial" w:hAnsi="Arial" w:cs="Arial"/>
          <w:sz w:val="22"/>
          <w:szCs w:val="22"/>
        </w:rPr>
        <w:t xml:space="preserve"> орган е надлежниот суд.</w:t>
      </w:r>
    </w:p>
    <w:p w14:paraId="5A15A1A7"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 xml:space="preserve">(2) За прекршоците определени во членовите 182, 183, 184 и 185 од овој закон надлежен </w:t>
      </w:r>
      <w:proofErr w:type="spellStart"/>
      <w:r w:rsidRPr="00334140">
        <w:rPr>
          <w:rFonts w:ascii="Arial" w:hAnsi="Arial" w:cs="Arial"/>
          <w:sz w:val="22"/>
          <w:szCs w:val="22"/>
        </w:rPr>
        <w:t>прекршочен</w:t>
      </w:r>
      <w:proofErr w:type="spellEnd"/>
      <w:r w:rsidRPr="00334140">
        <w:rPr>
          <w:rFonts w:ascii="Arial" w:hAnsi="Arial" w:cs="Arial"/>
          <w:sz w:val="22"/>
          <w:szCs w:val="22"/>
        </w:rPr>
        <w:t xml:space="preserve"> орган е Агенцијата.</w:t>
      </w:r>
    </w:p>
    <w:p w14:paraId="0AE76215"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(3) Прекршочната постапка пред Агенцијата ја води и прекршочна санкција изрекува Комисијата за одлучување по прекршок формирана со решение донесено од директорот на Агенцијата.</w:t>
      </w:r>
    </w:p>
    <w:p w14:paraId="69AA6E02"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(4) Комисијата за одлучување по прекршок се состои од три члена од редот на вработените во стручната служба на Агенцијата. Членовите на Комисијата треба да имаат високо образование од правните науки и работно искуство од најмалку три години во областа од кои еден е дипломиран правник со положен правосуден испит кој е претседател на Комисијата.</w:t>
      </w:r>
    </w:p>
    <w:p w14:paraId="4A4B2D46"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(5) Мандатот на членовите на Комисијата за одлучување по прекршок е со времетраење од три години со право на повторен избор.</w:t>
      </w:r>
    </w:p>
    <w:p w14:paraId="4114BB82"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(6) Покрај членовите на Комисијата за одлучување по прекршок, директорот на Агенцијата може да определи секретар на Комисијата кој врши административни работи за Комисијата и заменици членови, кои по исклучок, учествуваат во работата на Комисијата во случај на отсуство на некој од членовите.</w:t>
      </w:r>
    </w:p>
    <w:p w14:paraId="536A4557"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(7) Начинот на работа на Комисијата за одлучување по прекршок, водењето на евиденција на прекршоците, изречените санкции и донесените одлуки, како и начинот на пристап до информациите кои се содржани во евиденцијата, се уредува со Деловник за работа на Комисијата за одлучување по прекршок што го донесува директорот на Агенцијата.</w:t>
      </w:r>
    </w:p>
    <w:p w14:paraId="2EF2EFA7"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 xml:space="preserve">(8) Против решенијата на Комисијата за одлучување по прекршок со кои се изрекува прекршочна санкција може да се поведе </w:t>
      </w:r>
      <w:proofErr w:type="spellStart"/>
      <w:r w:rsidRPr="00334140">
        <w:rPr>
          <w:rFonts w:ascii="Arial" w:hAnsi="Arial" w:cs="Arial"/>
          <w:sz w:val="22"/>
          <w:szCs w:val="22"/>
        </w:rPr>
        <w:t>управен</w:t>
      </w:r>
      <w:proofErr w:type="spellEnd"/>
      <w:r w:rsidRPr="00334140">
        <w:rPr>
          <w:rFonts w:ascii="Arial" w:hAnsi="Arial" w:cs="Arial"/>
          <w:sz w:val="22"/>
          <w:szCs w:val="22"/>
        </w:rPr>
        <w:t xml:space="preserve"> спор.</w:t>
      </w:r>
    </w:p>
    <w:p w14:paraId="38E0935D"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(9) Член на Комисијата за одлучување по прекршок може да се разреши:</w:t>
      </w:r>
    </w:p>
    <w:p w14:paraId="1A822B62"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1) со истекот на времето за кое е именуван;</w:t>
      </w:r>
    </w:p>
    <w:p w14:paraId="0EC704DA"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2) по негово барање;</w:t>
      </w:r>
    </w:p>
    <w:p w14:paraId="0411E628"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3) со исполнување на условите за старосна пензија согласно со закон;</w:t>
      </w:r>
    </w:p>
    <w:p w14:paraId="3DB74088"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4) ако биде осуден со правосилна судска пресуда за кривично дело на безусловна казна затвор од најмалку шест месеци;</w:t>
      </w:r>
    </w:p>
    <w:p w14:paraId="3A337D7E"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5) ако му се утврди трајна неспособност;</w:t>
      </w:r>
    </w:p>
    <w:p w14:paraId="64622DAD"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6) ако се утврди прекршување на прописите за водење на прекршочната постапка со правосилна одлука;</w:t>
      </w:r>
    </w:p>
    <w:p w14:paraId="257F3D0F"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7) ако не ги исполнува обврските кои произлегуваат од работењето во Комисијата за одлучување по прекршок или</w:t>
      </w:r>
    </w:p>
    <w:p w14:paraId="1D5641EB"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8) ако не пријавил постоење на конфликт на интереси за случај за кој решава Комисијата за одлучување по прекршок.</w:t>
      </w:r>
    </w:p>
    <w:p w14:paraId="112B8334"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lastRenderedPageBreak/>
        <w:t>(10) Предлог за разрешување на член на Комисијата за одлучување по прекршок за случаите од ставот (9) точки од 3 до 8 на овој член поднесува претседателот на Комисијата до директорот на Агенцијата.</w:t>
      </w:r>
    </w:p>
    <w:p w14:paraId="4D552986"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(11) Комисијата за одлучување по прекршок има право да изведува докази и да собира податоци кои се неопходни за утврдување на прекршокот, како и да врши други работи и презема дејствија утврдени со овој закон, Законот за прекршоците и/или со друг закон.</w:t>
      </w:r>
    </w:p>
    <w:p w14:paraId="5726C608"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(12) Членовите на Комисијата за одлучување по прекршок се самостојни и независни во работата на Комисијата и одлучуваат врз основа на своето стручно знаење и самостојно убедување.</w:t>
      </w:r>
    </w:p>
    <w:p w14:paraId="0587FE45"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(13) Комисијата за одлучување по прекршок работи во совет, а одлучува со мнозинство гласови од вкупниот број членови.</w:t>
      </w:r>
    </w:p>
    <w:p w14:paraId="4D325CFB"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(14) Комисијата за одлучување по прекршок води единствена евиденција на прекршоците, изречените санкции и донесените одлуки на начин утврден во Деловникот за работа на Комисијата за одлучување по прекршок.</w:t>
      </w:r>
    </w:p>
    <w:p w14:paraId="2025E0B4"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 xml:space="preserve">(15) Евиденцијата од ставот (14) на овој член ги содржи следниве лични податоци име и презиме, единствен матичен број на </w:t>
      </w:r>
      <w:proofErr w:type="spellStart"/>
      <w:r w:rsidRPr="00334140">
        <w:rPr>
          <w:rFonts w:ascii="Arial" w:hAnsi="Arial" w:cs="Arial"/>
          <w:sz w:val="22"/>
          <w:szCs w:val="22"/>
        </w:rPr>
        <w:t>граѓанинот</w:t>
      </w:r>
      <w:proofErr w:type="spellEnd"/>
      <w:r w:rsidRPr="00334140">
        <w:rPr>
          <w:rFonts w:ascii="Arial" w:hAnsi="Arial" w:cs="Arial"/>
          <w:sz w:val="22"/>
          <w:szCs w:val="22"/>
        </w:rPr>
        <w:t xml:space="preserve"> (ЕМБГ), место и датум на раѓање, место на живеење, улица и број, адреса на привременото престојувалиште, занимање, државјанство, ако физичкото лице е странец, тогаш наместо ЕМБГ број на патната исправа, а за одговорно лице во правното лице и функцијата што ја врши во тоа правно лице. Рокот на чување на личните податоци е пет години од денот на правосилноста на одлуката на изречената санкција.</w:t>
      </w:r>
    </w:p>
    <w:p w14:paraId="70592D99" w14:textId="76A0E47C" w:rsidR="004B2B6F" w:rsidRPr="00334140" w:rsidRDefault="00A04F11" w:rsidP="00211619">
      <w:pPr>
        <w:spacing w:line="276" w:lineRule="auto"/>
        <w:rPr>
          <w:rFonts w:ascii="Arial" w:hAnsi="Arial" w:cs="Arial"/>
          <w:sz w:val="22"/>
          <w:szCs w:val="22"/>
        </w:rPr>
      </w:pPr>
      <w:r w:rsidRPr="00334140">
        <w:rPr>
          <w:rFonts w:ascii="Arial" w:hAnsi="Arial" w:cs="Arial"/>
          <w:sz w:val="22"/>
          <w:szCs w:val="22"/>
        </w:rPr>
        <w:t xml:space="preserve"> </w:t>
      </w:r>
    </w:p>
    <w:p w14:paraId="312267FA" w14:textId="666CA094" w:rsidR="00A04F11" w:rsidRPr="00334140" w:rsidRDefault="00A04F11" w:rsidP="00211619">
      <w:pPr>
        <w:spacing w:line="276" w:lineRule="auto"/>
        <w:jc w:val="center"/>
        <w:rPr>
          <w:rFonts w:ascii="Arial" w:hAnsi="Arial" w:cs="Arial"/>
          <w:sz w:val="22"/>
          <w:szCs w:val="22"/>
        </w:rPr>
      </w:pPr>
      <w:r w:rsidRPr="00334140">
        <w:rPr>
          <w:rFonts w:ascii="Arial" w:hAnsi="Arial" w:cs="Arial"/>
          <w:sz w:val="22"/>
          <w:szCs w:val="22"/>
        </w:rPr>
        <w:t>Порамнување</w:t>
      </w:r>
    </w:p>
    <w:p w14:paraId="0FFBA46F" w14:textId="323441FE" w:rsidR="00A04F11" w:rsidRPr="00334140" w:rsidRDefault="00A04F11" w:rsidP="00211619">
      <w:pPr>
        <w:spacing w:line="276" w:lineRule="auto"/>
        <w:jc w:val="center"/>
        <w:rPr>
          <w:rFonts w:ascii="Arial" w:hAnsi="Arial" w:cs="Arial"/>
          <w:sz w:val="22"/>
          <w:szCs w:val="22"/>
        </w:rPr>
      </w:pPr>
      <w:r w:rsidRPr="00334140">
        <w:rPr>
          <w:rFonts w:ascii="Arial" w:hAnsi="Arial" w:cs="Arial"/>
          <w:sz w:val="22"/>
          <w:szCs w:val="22"/>
        </w:rPr>
        <w:t>Член 51</w:t>
      </w:r>
    </w:p>
    <w:p w14:paraId="43DFFC28"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Пред поднесување на барање за прекршочна постапка за прекршоците утврдени во членовите 182, 183, 184 и 185 од во овој закон се спроведува постапка за порамнување согласно со Законот за прекршоците.</w:t>
      </w:r>
    </w:p>
    <w:p w14:paraId="02D96F77"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 xml:space="preserve"> </w:t>
      </w:r>
    </w:p>
    <w:p w14:paraId="6A95CF0B" w14:textId="77777777" w:rsidR="00A04F11" w:rsidRPr="00334140" w:rsidRDefault="00A04F11" w:rsidP="00211619">
      <w:pPr>
        <w:spacing w:line="276" w:lineRule="auto"/>
        <w:jc w:val="center"/>
        <w:rPr>
          <w:rFonts w:ascii="Arial" w:hAnsi="Arial" w:cs="Arial"/>
          <w:sz w:val="22"/>
          <w:szCs w:val="22"/>
        </w:rPr>
      </w:pPr>
      <w:r w:rsidRPr="00334140">
        <w:rPr>
          <w:rFonts w:ascii="Arial" w:hAnsi="Arial" w:cs="Arial"/>
          <w:sz w:val="22"/>
          <w:szCs w:val="22"/>
        </w:rPr>
        <w:t>Застареност</w:t>
      </w:r>
    </w:p>
    <w:p w14:paraId="1034B64A" w14:textId="19D46FD0" w:rsidR="00A04F11" w:rsidRPr="00334140" w:rsidRDefault="00A04F11" w:rsidP="00211619">
      <w:pPr>
        <w:spacing w:line="276" w:lineRule="auto"/>
        <w:jc w:val="center"/>
        <w:rPr>
          <w:rFonts w:ascii="Arial" w:hAnsi="Arial" w:cs="Arial"/>
          <w:sz w:val="22"/>
          <w:szCs w:val="22"/>
        </w:rPr>
      </w:pPr>
      <w:r w:rsidRPr="00334140">
        <w:rPr>
          <w:rFonts w:ascii="Arial" w:hAnsi="Arial" w:cs="Arial"/>
          <w:sz w:val="22"/>
          <w:szCs w:val="22"/>
        </w:rPr>
        <w:t>Член 52</w:t>
      </w:r>
    </w:p>
    <w:p w14:paraId="5141DE78"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(1) Прекршочната постапка не може да се поведе ниту да се води ако поминат три години од денот кога е сторена повредата на некое право загарантирано со овој закон.</w:t>
      </w:r>
    </w:p>
    <w:p w14:paraId="6700742A"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 xml:space="preserve">(2) Застарувањето на </w:t>
      </w:r>
      <w:proofErr w:type="spellStart"/>
      <w:r w:rsidRPr="00334140">
        <w:rPr>
          <w:rFonts w:ascii="Arial" w:hAnsi="Arial" w:cs="Arial"/>
          <w:sz w:val="22"/>
          <w:szCs w:val="22"/>
        </w:rPr>
        <w:t>прекршочното</w:t>
      </w:r>
      <w:proofErr w:type="spellEnd"/>
      <w:r w:rsidRPr="00334140">
        <w:rPr>
          <w:rFonts w:ascii="Arial" w:hAnsi="Arial" w:cs="Arial"/>
          <w:sz w:val="22"/>
          <w:szCs w:val="22"/>
        </w:rPr>
        <w:t xml:space="preserve"> гонење започнува од денот кога се дознало за повредата на некое право загарантирано со овој закон.</w:t>
      </w:r>
    </w:p>
    <w:p w14:paraId="17754F8B"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(3) Застарувањето не тече за времето за кое според законот гонење не може да започне или да продолжи.</w:t>
      </w:r>
    </w:p>
    <w:p w14:paraId="0A794AA3" w14:textId="77777777"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(4) Застарувањето се прекинува со секое процесно дејствие што се презема заради гонење на сторителот на повредата. Застарувањето се прекинува и кога сторителот во времето додека тече рокот на застареноста стори, исто така, тежок или потежок прекршок. По секој прекин застарувањето започнува повторно да тече.</w:t>
      </w:r>
    </w:p>
    <w:p w14:paraId="30B5C9B0" w14:textId="6A30F919" w:rsidR="00A04F11" w:rsidRPr="00334140" w:rsidRDefault="00A04F11" w:rsidP="00211619">
      <w:pPr>
        <w:spacing w:line="276" w:lineRule="auto"/>
        <w:rPr>
          <w:rFonts w:ascii="Arial" w:hAnsi="Arial" w:cs="Arial"/>
          <w:sz w:val="22"/>
          <w:szCs w:val="22"/>
        </w:rPr>
      </w:pPr>
      <w:r w:rsidRPr="00334140">
        <w:rPr>
          <w:rFonts w:ascii="Arial" w:hAnsi="Arial" w:cs="Arial"/>
          <w:sz w:val="22"/>
          <w:szCs w:val="22"/>
        </w:rPr>
        <w:t xml:space="preserve">(5) Застареност на </w:t>
      </w:r>
      <w:proofErr w:type="spellStart"/>
      <w:r w:rsidRPr="00334140">
        <w:rPr>
          <w:rFonts w:ascii="Arial" w:hAnsi="Arial" w:cs="Arial"/>
          <w:sz w:val="22"/>
          <w:szCs w:val="22"/>
        </w:rPr>
        <w:t>прекршочното</w:t>
      </w:r>
      <w:proofErr w:type="spellEnd"/>
      <w:r w:rsidRPr="00334140">
        <w:rPr>
          <w:rFonts w:ascii="Arial" w:hAnsi="Arial" w:cs="Arial"/>
          <w:sz w:val="22"/>
          <w:szCs w:val="22"/>
        </w:rPr>
        <w:t xml:space="preserve"> гонење настанува во секој случај кога ќе измине два пати онолку време колку што според закон се бара за застареност на </w:t>
      </w:r>
      <w:proofErr w:type="spellStart"/>
      <w:r w:rsidRPr="00334140">
        <w:rPr>
          <w:rFonts w:ascii="Arial" w:hAnsi="Arial" w:cs="Arial"/>
          <w:sz w:val="22"/>
          <w:szCs w:val="22"/>
        </w:rPr>
        <w:t>прекршочното</w:t>
      </w:r>
      <w:proofErr w:type="spellEnd"/>
      <w:r w:rsidRPr="00334140">
        <w:rPr>
          <w:rFonts w:ascii="Arial" w:hAnsi="Arial" w:cs="Arial"/>
          <w:sz w:val="22"/>
          <w:szCs w:val="22"/>
        </w:rPr>
        <w:t xml:space="preserve"> гонење.</w:t>
      </w:r>
    </w:p>
    <w:p w14:paraId="6DE9F1A2" w14:textId="77777777" w:rsidR="00A04F11" w:rsidRPr="00334140" w:rsidRDefault="00A04F11" w:rsidP="00211619">
      <w:pPr>
        <w:spacing w:line="276" w:lineRule="auto"/>
        <w:rPr>
          <w:rFonts w:ascii="Arial" w:hAnsi="Arial" w:cs="Arial"/>
          <w:sz w:val="22"/>
          <w:szCs w:val="22"/>
        </w:rPr>
      </w:pPr>
    </w:p>
    <w:p w14:paraId="6D8B67A5" w14:textId="77777777" w:rsidR="00A04F11" w:rsidRPr="00334140" w:rsidRDefault="00A04F11" w:rsidP="00211619">
      <w:pPr>
        <w:spacing w:line="276" w:lineRule="auto"/>
        <w:rPr>
          <w:rFonts w:ascii="Arial" w:hAnsi="Arial" w:cs="Arial"/>
          <w:sz w:val="22"/>
          <w:szCs w:val="22"/>
        </w:rPr>
      </w:pPr>
    </w:p>
    <w:p w14:paraId="576F4C29" w14:textId="73D12286" w:rsidR="007849B2" w:rsidRPr="00334140" w:rsidRDefault="007849B2" w:rsidP="00244A64">
      <w:pPr>
        <w:spacing w:line="276" w:lineRule="auto"/>
        <w:jc w:val="center"/>
        <w:rPr>
          <w:rFonts w:ascii="Arial" w:hAnsi="Arial" w:cs="Arial"/>
          <w:sz w:val="22"/>
          <w:szCs w:val="22"/>
        </w:rPr>
      </w:pPr>
      <w:r w:rsidRPr="00334140">
        <w:rPr>
          <w:rFonts w:ascii="Arial" w:hAnsi="Arial" w:cs="Arial"/>
          <w:sz w:val="22"/>
          <w:szCs w:val="22"/>
        </w:rPr>
        <w:lastRenderedPageBreak/>
        <w:t>Ограничување на пристап до и користење на услуги и апликации</w:t>
      </w:r>
    </w:p>
    <w:p w14:paraId="260C67ED" w14:textId="207EE14D" w:rsidR="007849B2" w:rsidRPr="00334140" w:rsidRDefault="007849B2" w:rsidP="00244A64">
      <w:pPr>
        <w:spacing w:line="276" w:lineRule="auto"/>
        <w:jc w:val="center"/>
        <w:rPr>
          <w:rFonts w:ascii="Arial" w:hAnsi="Arial" w:cs="Arial"/>
          <w:sz w:val="22"/>
          <w:szCs w:val="22"/>
        </w:rPr>
      </w:pPr>
      <w:r w:rsidRPr="00334140">
        <w:rPr>
          <w:rFonts w:ascii="Arial" w:hAnsi="Arial" w:cs="Arial"/>
          <w:sz w:val="22"/>
          <w:szCs w:val="22"/>
        </w:rPr>
        <w:t>Член 114</w:t>
      </w:r>
    </w:p>
    <w:p w14:paraId="06D4B958" w14:textId="392664D8" w:rsidR="007849B2" w:rsidRPr="00334140" w:rsidRDefault="007849B2" w:rsidP="00211619">
      <w:pPr>
        <w:spacing w:line="276" w:lineRule="auto"/>
        <w:rPr>
          <w:rFonts w:ascii="Arial" w:hAnsi="Arial" w:cs="Arial"/>
          <w:sz w:val="22"/>
          <w:szCs w:val="22"/>
        </w:rPr>
      </w:pPr>
      <w:r w:rsidRPr="00334140">
        <w:rPr>
          <w:rFonts w:ascii="Arial" w:hAnsi="Arial" w:cs="Arial"/>
          <w:sz w:val="22"/>
          <w:szCs w:val="22"/>
        </w:rPr>
        <w:t>(1) Пристапот до и користењето на услуги и апликации преку јавните електронски комуникациски мрежи може да се ограничи само врз основа на судска одлука во случаи утврдени со посебен закон.</w:t>
      </w:r>
    </w:p>
    <w:p w14:paraId="4AF0F10F" w14:textId="05797B61" w:rsidR="007849B2" w:rsidRPr="00334140" w:rsidRDefault="007849B2" w:rsidP="00211619">
      <w:pPr>
        <w:spacing w:line="276" w:lineRule="auto"/>
        <w:rPr>
          <w:rFonts w:ascii="Arial" w:hAnsi="Arial" w:cs="Arial"/>
          <w:sz w:val="22"/>
          <w:szCs w:val="22"/>
        </w:rPr>
      </w:pPr>
      <w:r w:rsidRPr="00334140">
        <w:rPr>
          <w:rFonts w:ascii="Arial" w:hAnsi="Arial" w:cs="Arial"/>
          <w:sz w:val="22"/>
          <w:szCs w:val="22"/>
        </w:rPr>
        <w:t>(2) Одредбата од ставот (1) на овој член не се однесува на правото на операторот да го ограничи пристапот до и користењето на услуги и апликации под услови утврдени со овој</w:t>
      </w:r>
    </w:p>
    <w:p w14:paraId="6B9B2310" w14:textId="77777777" w:rsidR="004B2B6F" w:rsidRPr="00334140" w:rsidRDefault="004B2B6F" w:rsidP="00211619">
      <w:pPr>
        <w:spacing w:line="276" w:lineRule="auto"/>
        <w:rPr>
          <w:rFonts w:ascii="Arial" w:hAnsi="Arial" w:cs="Arial"/>
          <w:sz w:val="22"/>
          <w:szCs w:val="22"/>
        </w:rPr>
      </w:pPr>
    </w:p>
    <w:p w14:paraId="0BE5A480" w14:textId="156A53F9" w:rsidR="00E32A13" w:rsidRPr="00334140" w:rsidRDefault="00E32A13" w:rsidP="00211619">
      <w:pPr>
        <w:spacing w:line="276" w:lineRule="auto"/>
        <w:jc w:val="center"/>
        <w:rPr>
          <w:rFonts w:ascii="Arial" w:hAnsi="Arial" w:cs="Arial"/>
          <w:sz w:val="22"/>
          <w:szCs w:val="22"/>
        </w:rPr>
      </w:pPr>
      <w:r w:rsidRPr="00334140">
        <w:rPr>
          <w:rFonts w:ascii="Arial" w:hAnsi="Arial" w:cs="Arial"/>
          <w:sz w:val="22"/>
          <w:szCs w:val="22"/>
        </w:rPr>
        <w:t>Член 182</w:t>
      </w:r>
    </w:p>
    <w:p w14:paraId="60C346FE"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 Глоба во износ од 10.000 до 20.000 евра во денарска противвредност ќе му се изрече за прекршок на правно лице, ако:</w:t>
      </w:r>
    </w:p>
    <w:p w14:paraId="3E8764DA"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 не овозможи непречено вршење на надзор или не ги даде сите информации и податоци потребни за вршење на надзорот (член 40 став (1));</w:t>
      </w:r>
    </w:p>
    <w:p w14:paraId="6B34CC38"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 не обезбеди услови неопходни за непречена работа или утврдување на фактичката состојба (член 40 став (2));</w:t>
      </w:r>
    </w:p>
    <w:p w14:paraId="638B760E"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3) не овозможи во определениот рок пристап до просториите или документите што се предмет на надзорот (член 40 став (3));</w:t>
      </w:r>
    </w:p>
    <w:p w14:paraId="783CDEB5"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4) во постапката на вршење на надзор не ги исполни обврските од членот 42 од овој закон;</w:t>
      </w:r>
    </w:p>
    <w:p w14:paraId="5238CDF9"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5) на барање на Агенцијата не и ги достави информациите на ниво на деталност или во рокот утврден во барањето (член 55 став (4));</w:t>
      </w:r>
    </w:p>
    <w:p w14:paraId="6842ABFC"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6) одржувањето на јавните електронски комуникациски мрежи и придружните средства не се врши на начин утврден во членот 62 став (3) од овој закон;</w:t>
      </w:r>
    </w:p>
    <w:p w14:paraId="60CCDD47"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7) деловна или станбена зграда не е планирана или изградена на начин утврден во членот 63 од овој закон;</w:t>
      </w:r>
    </w:p>
    <w:p w14:paraId="2E51DADD"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8) на оператор на јавна електронска комуникациска мрежа не му овозможи пристап до физичката инфраструктура под фер услови, рокови или цени (член 66 став (1));</w:t>
      </w:r>
    </w:p>
    <w:p w14:paraId="1546239C"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 xml:space="preserve">9) во рок од еден месец од денот на приемот на писменото </w:t>
      </w:r>
      <w:proofErr w:type="spellStart"/>
      <w:r w:rsidRPr="00334140">
        <w:rPr>
          <w:rFonts w:ascii="Arial" w:hAnsi="Arial" w:cs="Arial"/>
          <w:sz w:val="22"/>
          <w:szCs w:val="22"/>
        </w:rPr>
        <w:t>барањене</w:t>
      </w:r>
      <w:proofErr w:type="spellEnd"/>
      <w:r w:rsidRPr="00334140">
        <w:rPr>
          <w:rFonts w:ascii="Arial" w:hAnsi="Arial" w:cs="Arial"/>
          <w:sz w:val="22"/>
          <w:szCs w:val="22"/>
        </w:rPr>
        <w:t xml:space="preserve"> од кој било оператор, на истиот не му обезбеди пристап до минималните информации, или не го обезбеди пристапот под пропорционални, недискриминаторски или транспарентни услови (член 67 став (4));</w:t>
      </w:r>
    </w:p>
    <w:p w14:paraId="3ED0CA8C"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10) на оператор не му овозможи увид на самото место на елементи од неговата физичка инфраструктура, во рок од еден месец од денот на приемот на писменото барање или не ги почитува начелата на пропорционалност, недискриминација или транспарентност (член 67 став (5));</w:t>
      </w:r>
    </w:p>
    <w:p w14:paraId="6AF74382"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11) на оператор не му ги стави на располагање минималните информации кои се однесуваат на тековни или планирани градежни работи, согласно со членот 67 став (6) од овој закон;</w:t>
      </w:r>
    </w:p>
    <w:p w14:paraId="2AE5CC96"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12) не ги обезбеди бараните информации, во рок од 60 дена од денот на приемот на писменото барање, не ги обезбеди под пропорционални, недискриминаторски или транспарентни услови, или истите не и ги направи достапни на Агенцијата (член 67 став (7));</w:t>
      </w:r>
    </w:p>
    <w:p w14:paraId="4CE661CB"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13) не овозможи пристап до точката за концентрација на зградата согласно со членот 69 став (1) од овој закон;</w:t>
      </w:r>
    </w:p>
    <w:p w14:paraId="3D4297A4"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lastRenderedPageBreak/>
        <w:t>14) на Агенцијата не и достави информации за реализацијата на пристапот согласно со членот 69 став (5) од овој закон;</w:t>
      </w:r>
    </w:p>
    <w:p w14:paraId="3EC041D3"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15) не ги исполни обврските за заедничко користење на иста локација (колокација) или заедничко користење на мрежни елементи и придружни средства согласно со членот 75 ставови (1) и (2) од овој закон;</w:t>
      </w:r>
    </w:p>
    <w:p w14:paraId="70AA0DEC"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16) на Агенцијата не и достави информации во врска со планираните градежни работи согласно со членот 75 став (5) од овој закон;</w:t>
      </w:r>
    </w:p>
    <w:p w14:paraId="46E50182"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17) цените на поединечните услуги опфатени со универзалната услуга не се еднакви на целата територија на Република Македонија (член 99 став (2));</w:t>
      </w:r>
    </w:p>
    <w:p w14:paraId="5A77ABEC"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18) цените на поединечните услуги опфатени со универзалната услуга не ги објави на својата веб страница и/или на начин на кој ќе бидат достапни на јавноста (член 99 став (6));</w:t>
      </w:r>
    </w:p>
    <w:p w14:paraId="3C0B5274"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19) на своите претплатници не им обезбеди можност за контрола на трошоците согласно со членот 100 став (2) од овој закон;</w:t>
      </w:r>
    </w:p>
    <w:p w14:paraId="1966FE31"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20) на своите претплатници не им издаде детална сметка, согласно член 101 од овој закон;</w:t>
      </w:r>
    </w:p>
    <w:p w14:paraId="1F324D4F"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21) не ги исполни параметрите за квалитет согласно со членот 103 став (1) од овој закон;</w:t>
      </w:r>
    </w:p>
    <w:p w14:paraId="67CC8951"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22) договорот за приклучок и користење на јавни комуникациски мрежи и/или јавно достапни електронски комуникациски услуги не ги содржи податоците од членот 107 ставови (1), (2) и (4) од овој закон;</w:t>
      </w:r>
    </w:p>
    <w:p w14:paraId="2CBCDC6B"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23) податоците ги користи за намени различни од оние утврдени во членот 107 став (6) од овој закон;</w:t>
      </w:r>
    </w:p>
    <w:p w14:paraId="6460AF3D"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24) податоците не ги чува согласно со членот 107 став (7) од овој закон;</w:t>
      </w:r>
    </w:p>
    <w:p w14:paraId="6C2FA41B"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25) не води евиденција за сите воспоставени претплатнички односи согласно со членот 107 став (8) од овој закон;</w:t>
      </w:r>
    </w:p>
    <w:p w14:paraId="7AB77DB1"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26) не објавува транспарентни, соодветни или ажурирани информации, согласно со членот 108 ставови (1), (3) и (4) од овој закон;</w:t>
      </w:r>
    </w:p>
    <w:p w14:paraId="6C5DE011"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27) јавно не објавува споредливи, соодветни или ажурирани информации за квалитетот на неговите услуги или за преземените мерки за обезбедување еквивалентност во однос на пристапот на крајните корисници со инвалидитет, или пред да ги објави овие информации не и ги достави на Агенцијата (член 109 ставови (1) и (2));</w:t>
      </w:r>
    </w:p>
    <w:p w14:paraId="6869D440"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28) не обезбеди услови за контрола и мерење на параметрите за квалитет на јавните комуникациски услуги (член 109 став (3));</w:t>
      </w:r>
    </w:p>
    <w:p w14:paraId="3F0080A1"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 xml:space="preserve">29) не обезбеди определен минимален квалитет на услуга, согласно со </w:t>
      </w:r>
      <w:proofErr w:type="spellStart"/>
      <w:r w:rsidRPr="00334140">
        <w:rPr>
          <w:rFonts w:ascii="Arial" w:hAnsi="Arial" w:cs="Arial"/>
          <w:sz w:val="22"/>
          <w:szCs w:val="22"/>
        </w:rPr>
        <w:t>задолжението</w:t>
      </w:r>
      <w:proofErr w:type="spellEnd"/>
      <w:r w:rsidRPr="00334140">
        <w:rPr>
          <w:rFonts w:ascii="Arial" w:hAnsi="Arial" w:cs="Arial"/>
          <w:sz w:val="22"/>
          <w:szCs w:val="22"/>
        </w:rPr>
        <w:t xml:space="preserve"> од Агенцијата (член 109 став (4));</w:t>
      </w:r>
    </w:p>
    <w:p w14:paraId="1153711D"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30) не ги извести своите претплатници, бесплатно и пред да бидат вклучени во телефонски именик, за целта на печатениот или електронскиот телефонски именик, или за сите натамошни можности за употреба на нивните лични податоци (член 112 став (5));</w:t>
      </w:r>
    </w:p>
    <w:p w14:paraId="49272A18"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31) ги вклучил своите претплатници или објавил лични податоци на своите претплатници во телефонските именици и телефонските служби за информации без претходно добиена согласност за тоа (член 112 став (6));</w:t>
      </w:r>
    </w:p>
    <w:p w14:paraId="7E86BC46"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32) не му обезбеди можност на претплатникот, бесплатно да ги промени или дополни личните податоци, или да ја отповика согласноста за негово вклучување во телефонски именици и телефонски служби за информации (член 112 став (7));</w:t>
      </w:r>
    </w:p>
    <w:p w14:paraId="11F1B64E"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33) ги довел корисниците на услугите во заблуда со давање на погрешни или невистинити информации или со прикривање на важни информации (член 113 став (1));</w:t>
      </w:r>
    </w:p>
    <w:p w14:paraId="00EB7EF8"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lastRenderedPageBreak/>
        <w:t>34) на почетокот на секој повик кон услугата со додадена вредност не обезбеди најава за цената на повикот или за почетокот на наплатата, или не овозможи прекин на повикот по најавата во разумен рок, а пред започнувањето на наплатата на повикот (член 113 став (2));</w:t>
      </w:r>
    </w:p>
    <w:p w14:paraId="65729F26"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35) го ограничи пристапот и/или користењето на услуги и апликации спротивно на членот 114 од овој закон;</w:t>
      </w:r>
    </w:p>
    <w:p w14:paraId="79505157"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36) изврши привремено ограничување или прекин на пристап, спротивно на членот 115 од овој закон;</w:t>
      </w:r>
    </w:p>
    <w:p w14:paraId="194D686D"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37) не обезбеди можност на бесплатен пристап до броевите на службите за итни повици или единствениот европски број за итни повици “112“ согласно со членот 117 ставови (1) и (2) од овој закон;</w:t>
      </w:r>
    </w:p>
    <w:p w14:paraId="49ABCDC7"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 xml:space="preserve">38) на телото надлежно за примање на повици кон </w:t>
      </w:r>
      <w:proofErr w:type="spellStart"/>
      <w:r w:rsidRPr="00334140">
        <w:rPr>
          <w:rFonts w:ascii="Arial" w:hAnsi="Arial" w:cs="Arial"/>
          <w:sz w:val="22"/>
          <w:szCs w:val="22"/>
        </w:rPr>
        <w:t>единстениот</w:t>
      </w:r>
      <w:proofErr w:type="spellEnd"/>
      <w:r w:rsidRPr="00334140">
        <w:rPr>
          <w:rFonts w:ascii="Arial" w:hAnsi="Arial" w:cs="Arial"/>
          <w:sz w:val="22"/>
          <w:szCs w:val="22"/>
        </w:rPr>
        <w:t xml:space="preserve"> европски број за итни повици “112“ не му ги достави, без надоместок, сите расположливи податоци за остварените повици кон бројот “112“ (член 117 став (4));</w:t>
      </w:r>
    </w:p>
    <w:p w14:paraId="5F021D43"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 xml:space="preserve">39) со повиците кон бројот “112“ не постапува на ист начин, како и со другите повици кон броевите на службите за итни повици кои </w:t>
      </w:r>
      <w:proofErr w:type="spellStart"/>
      <w:r w:rsidRPr="00334140">
        <w:rPr>
          <w:rFonts w:ascii="Arial" w:hAnsi="Arial" w:cs="Arial"/>
          <w:sz w:val="22"/>
          <w:szCs w:val="22"/>
        </w:rPr>
        <w:t>сe</w:t>
      </w:r>
      <w:proofErr w:type="spellEnd"/>
      <w:r w:rsidRPr="00334140">
        <w:rPr>
          <w:rFonts w:ascii="Arial" w:hAnsi="Arial" w:cs="Arial"/>
          <w:sz w:val="22"/>
          <w:szCs w:val="22"/>
        </w:rPr>
        <w:t xml:space="preserve"> уште се користат во Република Македонија (член 117 став (5));</w:t>
      </w:r>
    </w:p>
    <w:p w14:paraId="6F29889A"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40) не овозможи воспоставување на сите повици кон броевите од серијата на броеви која започнува со бројот “116“ согласно со членот 119 од овој закон;</w:t>
      </w:r>
    </w:p>
    <w:p w14:paraId="276A600D"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41) не работи во согласност со одобрението за користење на радиофреквенциите (член 142 став (1));</w:t>
      </w:r>
    </w:p>
    <w:p w14:paraId="36F39FF9"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42) им доделува броеви и/или серии на броеви на обезбедувачи на други услуги без склучен договор или без да го почитува начелото на недискриминација (член 151 став (8)) и</w:t>
      </w:r>
    </w:p>
    <w:p w14:paraId="3B4CF7B6"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43) за повиците кон службите за итни услуги не постапи во согласност со членот 172 став (3) од овој закон.</w:t>
      </w:r>
    </w:p>
    <w:p w14:paraId="12C7DC4F"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(2)  Глоба во износ од 1.000 до 2.500 евра во денарска противвредност ќе му се изрече на физичко лице и трговец-поединец за прекршоците од ставот (1) на овој член.</w:t>
      </w:r>
    </w:p>
    <w:p w14:paraId="185B785A"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(3) Глоба во износ од 2.000 до 5.000 евра во денарска противвредност ќе му се изрече на одговорно лице во правно лице и овластено службено лице за прекршоците од ставот (1) на овој член.</w:t>
      </w:r>
    </w:p>
    <w:p w14:paraId="0824CA46" w14:textId="77777777" w:rsidR="00E32A13" w:rsidRPr="00334140" w:rsidRDefault="00E32A13" w:rsidP="00211619">
      <w:pPr>
        <w:spacing w:line="276" w:lineRule="auto"/>
        <w:rPr>
          <w:rFonts w:ascii="Arial" w:hAnsi="Arial" w:cs="Arial"/>
          <w:sz w:val="22"/>
          <w:szCs w:val="22"/>
        </w:rPr>
      </w:pPr>
      <w:r w:rsidRPr="00334140">
        <w:rPr>
          <w:rFonts w:ascii="Arial" w:hAnsi="Arial" w:cs="Arial"/>
          <w:sz w:val="22"/>
          <w:szCs w:val="22"/>
        </w:rPr>
        <w:t> </w:t>
      </w:r>
    </w:p>
    <w:p w14:paraId="118F0ADB" w14:textId="77777777" w:rsidR="00E07C4F" w:rsidRPr="00334140" w:rsidRDefault="00E07C4F" w:rsidP="00211619">
      <w:pPr>
        <w:spacing w:line="276" w:lineRule="auto"/>
        <w:jc w:val="center"/>
        <w:rPr>
          <w:rFonts w:ascii="Arial" w:hAnsi="Arial" w:cs="Arial"/>
          <w:sz w:val="22"/>
          <w:szCs w:val="22"/>
        </w:rPr>
      </w:pPr>
      <w:r w:rsidRPr="00334140">
        <w:rPr>
          <w:rFonts w:ascii="Arial" w:hAnsi="Arial" w:cs="Arial"/>
          <w:sz w:val="22"/>
          <w:szCs w:val="22"/>
        </w:rPr>
        <w:t>Член 186-а</w:t>
      </w:r>
    </w:p>
    <w:p w14:paraId="62BE184A" w14:textId="37A02E4E" w:rsidR="007849B2" w:rsidRDefault="00E07C4F" w:rsidP="00211619">
      <w:pPr>
        <w:spacing w:line="276" w:lineRule="auto"/>
        <w:rPr>
          <w:rFonts w:ascii="Arial" w:hAnsi="Arial" w:cs="Arial"/>
          <w:sz w:val="22"/>
          <w:szCs w:val="22"/>
        </w:rPr>
      </w:pPr>
      <w:r w:rsidRPr="00334140">
        <w:rPr>
          <w:rFonts w:ascii="Arial" w:hAnsi="Arial" w:cs="Arial"/>
          <w:sz w:val="22"/>
          <w:szCs w:val="22"/>
        </w:rPr>
        <w:t>За прекршоците утврдени со членовите 179, 180 и 181 од овој закон прекршочна постапка води и прекршочна санкција изрекува надлежен суд.</w:t>
      </w:r>
    </w:p>
    <w:p w14:paraId="5BDF5B9F" w14:textId="77777777" w:rsidR="00786E18" w:rsidRDefault="00786E18" w:rsidP="00211619">
      <w:pPr>
        <w:spacing w:line="276" w:lineRule="auto"/>
        <w:rPr>
          <w:rFonts w:ascii="Arial" w:hAnsi="Arial" w:cs="Arial"/>
          <w:sz w:val="22"/>
          <w:szCs w:val="22"/>
        </w:rPr>
      </w:pPr>
    </w:p>
    <w:p w14:paraId="565ED55E" w14:textId="77777777" w:rsidR="00786E18" w:rsidRDefault="00786E18" w:rsidP="00211619">
      <w:pPr>
        <w:spacing w:line="276" w:lineRule="auto"/>
        <w:rPr>
          <w:rFonts w:ascii="Arial" w:hAnsi="Arial" w:cs="Arial"/>
          <w:sz w:val="22"/>
          <w:szCs w:val="22"/>
        </w:rPr>
      </w:pPr>
    </w:p>
    <w:p w14:paraId="32C424BB" w14:textId="77777777" w:rsidR="00786E18" w:rsidRDefault="00786E18" w:rsidP="00211619">
      <w:pPr>
        <w:spacing w:line="276" w:lineRule="auto"/>
        <w:rPr>
          <w:rFonts w:ascii="Arial" w:hAnsi="Arial" w:cs="Arial"/>
          <w:sz w:val="22"/>
          <w:szCs w:val="22"/>
        </w:rPr>
      </w:pPr>
    </w:p>
    <w:p w14:paraId="0CA4134B" w14:textId="77777777" w:rsidR="00786E18" w:rsidRDefault="00786E18" w:rsidP="00211619">
      <w:pPr>
        <w:spacing w:line="276" w:lineRule="auto"/>
        <w:rPr>
          <w:rFonts w:ascii="Arial" w:hAnsi="Arial" w:cs="Arial"/>
          <w:sz w:val="22"/>
          <w:szCs w:val="22"/>
        </w:rPr>
      </w:pPr>
    </w:p>
    <w:p w14:paraId="3AFE9545" w14:textId="77777777" w:rsidR="00786E18" w:rsidRDefault="00786E18" w:rsidP="00211619">
      <w:pPr>
        <w:spacing w:line="276" w:lineRule="auto"/>
        <w:rPr>
          <w:rFonts w:ascii="Arial" w:hAnsi="Arial" w:cs="Arial"/>
          <w:sz w:val="22"/>
          <w:szCs w:val="22"/>
        </w:rPr>
      </w:pPr>
    </w:p>
    <w:p w14:paraId="534FB215" w14:textId="77777777" w:rsidR="00786E18" w:rsidRDefault="00786E18" w:rsidP="00211619">
      <w:pPr>
        <w:spacing w:line="276" w:lineRule="auto"/>
        <w:rPr>
          <w:rFonts w:ascii="Arial" w:hAnsi="Arial" w:cs="Arial"/>
          <w:sz w:val="22"/>
          <w:szCs w:val="22"/>
        </w:rPr>
      </w:pPr>
    </w:p>
    <w:p w14:paraId="60F86D68" w14:textId="77777777" w:rsidR="00786E18" w:rsidRDefault="00786E18" w:rsidP="00211619">
      <w:pPr>
        <w:spacing w:line="276" w:lineRule="auto"/>
        <w:rPr>
          <w:rFonts w:ascii="Arial" w:hAnsi="Arial" w:cs="Arial"/>
          <w:sz w:val="22"/>
          <w:szCs w:val="22"/>
        </w:rPr>
      </w:pPr>
    </w:p>
    <w:p w14:paraId="0D9E94BC" w14:textId="77777777" w:rsidR="00786E18" w:rsidRDefault="00786E18" w:rsidP="00211619">
      <w:pPr>
        <w:spacing w:line="276" w:lineRule="auto"/>
        <w:rPr>
          <w:rFonts w:ascii="Arial" w:hAnsi="Arial" w:cs="Arial"/>
          <w:sz w:val="22"/>
          <w:szCs w:val="22"/>
        </w:rPr>
      </w:pPr>
    </w:p>
    <w:p w14:paraId="3D98756F" w14:textId="77777777" w:rsidR="00786E18" w:rsidRDefault="00786E18" w:rsidP="00211619">
      <w:pPr>
        <w:spacing w:line="276" w:lineRule="auto"/>
        <w:rPr>
          <w:rFonts w:ascii="Arial" w:hAnsi="Arial" w:cs="Arial"/>
          <w:sz w:val="22"/>
          <w:szCs w:val="22"/>
        </w:rPr>
      </w:pPr>
    </w:p>
    <w:p w14:paraId="0BD89F56" w14:textId="77777777" w:rsidR="00786E18" w:rsidRDefault="00786E18" w:rsidP="00211619">
      <w:pPr>
        <w:spacing w:line="276" w:lineRule="auto"/>
        <w:rPr>
          <w:rFonts w:ascii="Arial" w:hAnsi="Arial" w:cs="Arial"/>
          <w:sz w:val="22"/>
          <w:szCs w:val="22"/>
        </w:rPr>
      </w:pPr>
    </w:p>
    <w:p w14:paraId="1E1DF7C4" w14:textId="77777777" w:rsidR="00786E18" w:rsidRDefault="00786E18" w:rsidP="00211619">
      <w:pPr>
        <w:spacing w:line="276" w:lineRule="auto"/>
        <w:rPr>
          <w:rFonts w:ascii="Arial" w:hAnsi="Arial" w:cs="Arial"/>
          <w:sz w:val="22"/>
          <w:szCs w:val="22"/>
        </w:rPr>
      </w:pPr>
    </w:p>
    <w:p w14:paraId="45B5811E" w14:textId="77777777" w:rsidR="00786E18" w:rsidRDefault="00786E18" w:rsidP="00211619">
      <w:pPr>
        <w:spacing w:line="276" w:lineRule="auto"/>
        <w:rPr>
          <w:rFonts w:ascii="Arial" w:hAnsi="Arial" w:cs="Arial"/>
          <w:sz w:val="22"/>
          <w:szCs w:val="22"/>
        </w:rPr>
      </w:pPr>
    </w:p>
    <w:p w14:paraId="7C683ACC" w14:textId="51739FD6" w:rsidR="00786E18" w:rsidRDefault="00786E18" w:rsidP="00786E18">
      <w:pPr>
        <w:spacing w:line="276" w:lineRule="auto"/>
        <w:jc w:val="center"/>
        <w:rPr>
          <w:rFonts w:ascii="Arial" w:hAnsi="Arial" w:cs="Arial"/>
          <w:sz w:val="22"/>
          <w:szCs w:val="22"/>
        </w:rPr>
      </w:pPr>
      <w:r w:rsidRPr="00786E18">
        <w:rPr>
          <w:rFonts w:ascii="Arial" w:hAnsi="Arial" w:cs="Arial"/>
          <w:noProof/>
          <w:sz w:val="22"/>
          <w:szCs w:val="22"/>
        </w:rPr>
        <w:drawing>
          <wp:inline distT="0" distB="0" distL="0" distR="0" wp14:anchorId="5BC7A5BD" wp14:editId="152E2B10">
            <wp:extent cx="4820323" cy="6849431"/>
            <wp:effectExtent l="0" t="0" r="0" b="8890"/>
            <wp:docPr id="1420486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86825" name=""/>
                    <pic:cNvPicPr/>
                  </pic:nvPicPr>
                  <pic:blipFill>
                    <a:blip r:embed="rId11"/>
                    <a:stretch>
                      <a:fillRect/>
                    </a:stretch>
                  </pic:blipFill>
                  <pic:spPr>
                    <a:xfrm>
                      <a:off x="0" y="0"/>
                      <a:ext cx="4820323" cy="6849431"/>
                    </a:xfrm>
                    <a:prstGeom prst="rect">
                      <a:avLst/>
                    </a:prstGeom>
                  </pic:spPr>
                </pic:pic>
              </a:graphicData>
            </a:graphic>
          </wp:inline>
        </w:drawing>
      </w:r>
    </w:p>
    <w:p w14:paraId="5737EEB5" w14:textId="77777777" w:rsidR="00786E18" w:rsidRDefault="00786E18" w:rsidP="00211619">
      <w:pPr>
        <w:spacing w:line="276" w:lineRule="auto"/>
        <w:rPr>
          <w:rFonts w:ascii="Arial" w:hAnsi="Arial" w:cs="Arial"/>
          <w:sz w:val="22"/>
          <w:szCs w:val="22"/>
        </w:rPr>
      </w:pPr>
    </w:p>
    <w:p w14:paraId="3F8C8866" w14:textId="77777777" w:rsidR="00786E18" w:rsidRDefault="00786E18" w:rsidP="00211619">
      <w:pPr>
        <w:spacing w:line="276" w:lineRule="auto"/>
        <w:rPr>
          <w:rFonts w:ascii="Arial" w:hAnsi="Arial" w:cs="Arial"/>
          <w:sz w:val="22"/>
          <w:szCs w:val="22"/>
        </w:rPr>
      </w:pPr>
    </w:p>
    <w:p w14:paraId="3FB39F0B" w14:textId="77777777" w:rsidR="00786E18" w:rsidRDefault="00786E18" w:rsidP="00211619">
      <w:pPr>
        <w:spacing w:line="276" w:lineRule="auto"/>
        <w:rPr>
          <w:rFonts w:ascii="Arial" w:hAnsi="Arial" w:cs="Arial"/>
          <w:sz w:val="22"/>
          <w:szCs w:val="22"/>
        </w:rPr>
      </w:pPr>
    </w:p>
    <w:p w14:paraId="5898F332" w14:textId="77777777" w:rsidR="00786E18" w:rsidRDefault="00786E18" w:rsidP="00211619">
      <w:pPr>
        <w:spacing w:line="276" w:lineRule="auto"/>
        <w:rPr>
          <w:rFonts w:ascii="Arial" w:hAnsi="Arial" w:cs="Arial"/>
          <w:sz w:val="22"/>
          <w:szCs w:val="22"/>
        </w:rPr>
      </w:pPr>
    </w:p>
    <w:p w14:paraId="41E179CC" w14:textId="77777777" w:rsidR="00786E18" w:rsidRDefault="00786E18" w:rsidP="00211619">
      <w:pPr>
        <w:spacing w:line="276" w:lineRule="auto"/>
        <w:rPr>
          <w:rFonts w:ascii="Arial" w:hAnsi="Arial" w:cs="Arial"/>
          <w:sz w:val="22"/>
          <w:szCs w:val="22"/>
        </w:rPr>
      </w:pPr>
    </w:p>
    <w:p w14:paraId="65698299" w14:textId="77777777" w:rsidR="00786E18" w:rsidRDefault="00786E18" w:rsidP="00211619">
      <w:pPr>
        <w:spacing w:line="276" w:lineRule="auto"/>
        <w:rPr>
          <w:rFonts w:ascii="Arial" w:hAnsi="Arial" w:cs="Arial"/>
          <w:sz w:val="22"/>
          <w:szCs w:val="22"/>
        </w:rPr>
      </w:pPr>
    </w:p>
    <w:p w14:paraId="4ED57717" w14:textId="77777777" w:rsidR="00786E18" w:rsidRDefault="00786E18" w:rsidP="00211619">
      <w:pPr>
        <w:spacing w:line="276" w:lineRule="auto"/>
        <w:rPr>
          <w:rFonts w:ascii="Arial" w:hAnsi="Arial" w:cs="Arial"/>
          <w:sz w:val="22"/>
          <w:szCs w:val="22"/>
        </w:rPr>
      </w:pPr>
    </w:p>
    <w:p w14:paraId="25106011" w14:textId="77777777" w:rsidR="00786E18" w:rsidRDefault="00786E18" w:rsidP="00211619">
      <w:pPr>
        <w:spacing w:line="276" w:lineRule="auto"/>
        <w:rPr>
          <w:rFonts w:ascii="Arial" w:hAnsi="Arial" w:cs="Arial"/>
          <w:sz w:val="22"/>
          <w:szCs w:val="22"/>
        </w:rPr>
      </w:pPr>
    </w:p>
    <w:p w14:paraId="081AA96C" w14:textId="224A5358" w:rsidR="00786E18" w:rsidRPr="00334140" w:rsidRDefault="00786E18" w:rsidP="00786E18">
      <w:pPr>
        <w:spacing w:line="276" w:lineRule="auto"/>
        <w:jc w:val="center"/>
        <w:rPr>
          <w:rFonts w:ascii="Arial" w:hAnsi="Arial" w:cs="Arial"/>
          <w:sz w:val="22"/>
          <w:szCs w:val="22"/>
        </w:rPr>
      </w:pPr>
      <w:r>
        <w:rPr>
          <w:rFonts w:ascii="Arial" w:hAnsi="Arial" w:cs="Arial"/>
          <w:noProof/>
          <w:sz w:val="22"/>
          <w:szCs w:val="22"/>
        </w:rPr>
        <w:drawing>
          <wp:inline distT="0" distB="0" distL="0" distR="0" wp14:anchorId="157B1615" wp14:editId="650F9815">
            <wp:extent cx="4991735" cy="6715760"/>
            <wp:effectExtent l="0" t="0" r="0" b="8890"/>
            <wp:docPr id="187113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735" cy="6715760"/>
                    </a:xfrm>
                    <a:prstGeom prst="rect">
                      <a:avLst/>
                    </a:prstGeom>
                    <a:noFill/>
                  </pic:spPr>
                </pic:pic>
              </a:graphicData>
            </a:graphic>
          </wp:inline>
        </w:drawing>
      </w:r>
    </w:p>
    <w:sectPr w:rsidR="00786E18" w:rsidRPr="00334140" w:rsidSect="00334140">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BAFF" w14:textId="77777777" w:rsidR="00587816" w:rsidRDefault="00587816" w:rsidP="009211D7">
      <w:r>
        <w:separator/>
      </w:r>
    </w:p>
  </w:endnote>
  <w:endnote w:type="continuationSeparator" w:id="0">
    <w:p w14:paraId="63008B45" w14:textId="77777777" w:rsidR="00587816" w:rsidRDefault="00587816" w:rsidP="0092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44749"/>
      <w:docPartObj>
        <w:docPartGallery w:val="Page Numbers (Bottom of Page)"/>
        <w:docPartUnique/>
      </w:docPartObj>
    </w:sdtPr>
    <w:sdtEndPr>
      <w:rPr>
        <w:noProof/>
      </w:rPr>
    </w:sdtEndPr>
    <w:sdtContent>
      <w:p w14:paraId="182AE1D5" w14:textId="77405691" w:rsidR="00334140" w:rsidRDefault="003341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7E23F" w14:textId="77777777" w:rsidR="00334140" w:rsidRDefault="00334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4ED7" w14:textId="77777777" w:rsidR="00587816" w:rsidRDefault="00587816" w:rsidP="009211D7">
      <w:r>
        <w:separator/>
      </w:r>
    </w:p>
  </w:footnote>
  <w:footnote w:type="continuationSeparator" w:id="0">
    <w:p w14:paraId="4E09901B" w14:textId="77777777" w:rsidR="00587816" w:rsidRDefault="00587816" w:rsidP="0092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38FE"/>
    <w:multiLevelType w:val="hybridMultilevel"/>
    <w:tmpl w:val="52085C5A"/>
    <w:lvl w:ilvl="0" w:tplc="41E2C51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144D09A2"/>
    <w:multiLevelType w:val="hybridMultilevel"/>
    <w:tmpl w:val="EC8C7E80"/>
    <w:lvl w:ilvl="0" w:tplc="5240CE4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3B921229"/>
    <w:multiLevelType w:val="hybridMultilevel"/>
    <w:tmpl w:val="2522F7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04A4E67"/>
    <w:multiLevelType w:val="hybridMultilevel"/>
    <w:tmpl w:val="F4DE7BC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628C5514"/>
    <w:multiLevelType w:val="hybridMultilevel"/>
    <w:tmpl w:val="CE6211EE"/>
    <w:lvl w:ilvl="0" w:tplc="CEF62D3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484084946">
    <w:abstractNumId w:val="3"/>
  </w:num>
  <w:num w:numId="2" w16cid:durableId="545487337">
    <w:abstractNumId w:val="0"/>
  </w:num>
  <w:num w:numId="3" w16cid:durableId="417562499">
    <w:abstractNumId w:val="1"/>
  </w:num>
  <w:num w:numId="4" w16cid:durableId="567500378">
    <w:abstractNumId w:val="4"/>
  </w:num>
  <w:num w:numId="5" w16cid:durableId="941453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4B"/>
    <w:rsid w:val="00015D24"/>
    <w:rsid w:val="000230FA"/>
    <w:rsid w:val="000444A6"/>
    <w:rsid w:val="00063703"/>
    <w:rsid w:val="00066D66"/>
    <w:rsid w:val="00070ACD"/>
    <w:rsid w:val="00076B93"/>
    <w:rsid w:val="00091402"/>
    <w:rsid w:val="00094E1E"/>
    <w:rsid w:val="000A74B7"/>
    <w:rsid w:val="000A74F5"/>
    <w:rsid w:val="000B0C48"/>
    <w:rsid w:val="000B609B"/>
    <w:rsid w:val="000C533B"/>
    <w:rsid w:val="000E28AD"/>
    <w:rsid w:val="000F35E4"/>
    <w:rsid w:val="00100C51"/>
    <w:rsid w:val="00100E8E"/>
    <w:rsid w:val="00105679"/>
    <w:rsid w:val="0011549A"/>
    <w:rsid w:val="0017519D"/>
    <w:rsid w:val="00192871"/>
    <w:rsid w:val="00197F9D"/>
    <w:rsid w:val="001A04F1"/>
    <w:rsid w:val="001B0868"/>
    <w:rsid w:val="001B0CDB"/>
    <w:rsid w:val="001C2869"/>
    <w:rsid w:val="001D0263"/>
    <w:rsid w:val="001D504E"/>
    <w:rsid w:val="001D7428"/>
    <w:rsid w:val="001F4293"/>
    <w:rsid w:val="002031A4"/>
    <w:rsid w:val="00205099"/>
    <w:rsid w:val="002056FC"/>
    <w:rsid w:val="00211619"/>
    <w:rsid w:val="002141D6"/>
    <w:rsid w:val="00225119"/>
    <w:rsid w:val="00226BBC"/>
    <w:rsid w:val="0024051F"/>
    <w:rsid w:val="00244A64"/>
    <w:rsid w:val="002700B7"/>
    <w:rsid w:val="002754AC"/>
    <w:rsid w:val="0028370B"/>
    <w:rsid w:val="002957BC"/>
    <w:rsid w:val="002A398F"/>
    <w:rsid w:val="002F128C"/>
    <w:rsid w:val="002F426C"/>
    <w:rsid w:val="002F4530"/>
    <w:rsid w:val="00302434"/>
    <w:rsid w:val="00304202"/>
    <w:rsid w:val="003063EF"/>
    <w:rsid w:val="003205C2"/>
    <w:rsid w:val="00322101"/>
    <w:rsid w:val="00333E78"/>
    <w:rsid w:val="00333E81"/>
    <w:rsid w:val="00334140"/>
    <w:rsid w:val="0034704F"/>
    <w:rsid w:val="003616E4"/>
    <w:rsid w:val="003638EB"/>
    <w:rsid w:val="00364FBB"/>
    <w:rsid w:val="00381529"/>
    <w:rsid w:val="00395B32"/>
    <w:rsid w:val="003E50FB"/>
    <w:rsid w:val="00400D55"/>
    <w:rsid w:val="00403221"/>
    <w:rsid w:val="0043346F"/>
    <w:rsid w:val="00482C32"/>
    <w:rsid w:val="00484116"/>
    <w:rsid w:val="004A7584"/>
    <w:rsid w:val="004B2B6F"/>
    <w:rsid w:val="004D6ED6"/>
    <w:rsid w:val="004E658C"/>
    <w:rsid w:val="005000F6"/>
    <w:rsid w:val="00500F90"/>
    <w:rsid w:val="00514C63"/>
    <w:rsid w:val="005173DE"/>
    <w:rsid w:val="00526E5A"/>
    <w:rsid w:val="00544F4E"/>
    <w:rsid w:val="0056079C"/>
    <w:rsid w:val="00587816"/>
    <w:rsid w:val="005A5D5F"/>
    <w:rsid w:val="005D2532"/>
    <w:rsid w:val="005F4403"/>
    <w:rsid w:val="005F4C01"/>
    <w:rsid w:val="006110CB"/>
    <w:rsid w:val="00611341"/>
    <w:rsid w:val="00645801"/>
    <w:rsid w:val="00655AB0"/>
    <w:rsid w:val="00657469"/>
    <w:rsid w:val="0066112F"/>
    <w:rsid w:val="006A2882"/>
    <w:rsid w:val="006A5D42"/>
    <w:rsid w:val="006B0F71"/>
    <w:rsid w:val="006B24B1"/>
    <w:rsid w:val="006B5529"/>
    <w:rsid w:val="006C097A"/>
    <w:rsid w:val="006D1473"/>
    <w:rsid w:val="006D501F"/>
    <w:rsid w:val="006E5205"/>
    <w:rsid w:val="007140BD"/>
    <w:rsid w:val="00727F97"/>
    <w:rsid w:val="0074328C"/>
    <w:rsid w:val="00772036"/>
    <w:rsid w:val="00772CFA"/>
    <w:rsid w:val="007849B2"/>
    <w:rsid w:val="0078621B"/>
    <w:rsid w:val="00786E18"/>
    <w:rsid w:val="00795842"/>
    <w:rsid w:val="007B2310"/>
    <w:rsid w:val="007C1309"/>
    <w:rsid w:val="007D5645"/>
    <w:rsid w:val="007F2D96"/>
    <w:rsid w:val="00820C6D"/>
    <w:rsid w:val="008303E9"/>
    <w:rsid w:val="0083581D"/>
    <w:rsid w:val="00845B02"/>
    <w:rsid w:val="00880782"/>
    <w:rsid w:val="008948B1"/>
    <w:rsid w:val="008A241A"/>
    <w:rsid w:val="008A5253"/>
    <w:rsid w:val="008A7D84"/>
    <w:rsid w:val="008B6811"/>
    <w:rsid w:val="008C2786"/>
    <w:rsid w:val="008C336A"/>
    <w:rsid w:val="008E2517"/>
    <w:rsid w:val="008E7204"/>
    <w:rsid w:val="00915536"/>
    <w:rsid w:val="009211D7"/>
    <w:rsid w:val="009276A2"/>
    <w:rsid w:val="00993AC1"/>
    <w:rsid w:val="009A5F7A"/>
    <w:rsid w:val="009F063D"/>
    <w:rsid w:val="00A04F11"/>
    <w:rsid w:val="00A10813"/>
    <w:rsid w:val="00A20A31"/>
    <w:rsid w:val="00A25359"/>
    <w:rsid w:val="00A551AE"/>
    <w:rsid w:val="00A576EF"/>
    <w:rsid w:val="00A736C3"/>
    <w:rsid w:val="00A75B36"/>
    <w:rsid w:val="00A86540"/>
    <w:rsid w:val="00AC1A95"/>
    <w:rsid w:val="00AE7800"/>
    <w:rsid w:val="00AF10C8"/>
    <w:rsid w:val="00AF3201"/>
    <w:rsid w:val="00B04007"/>
    <w:rsid w:val="00B05CD7"/>
    <w:rsid w:val="00B13A29"/>
    <w:rsid w:val="00B44466"/>
    <w:rsid w:val="00B4684B"/>
    <w:rsid w:val="00B57B86"/>
    <w:rsid w:val="00B7215F"/>
    <w:rsid w:val="00B767C0"/>
    <w:rsid w:val="00B8773D"/>
    <w:rsid w:val="00B91C2F"/>
    <w:rsid w:val="00B92AE1"/>
    <w:rsid w:val="00BA5342"/>
    <w:rsid w:val="00BC0A87"/>
    <w:rsid w:val="00BD2167"/>
    <w:rsid w:val="00BE2958"/>
    <w:rsid w:val="00BE457A"/>
    <w:rsid w:val="00BE7E1B"/>
    <w:rsid w:val="00BF2C57"/>
    <w:rsid w:val="00BF2E6C"/>
    <w:rsid w:val="00BF363A"/>
    <w:rsid w:val="00C42B18"/>
    <w:rsid w:val="00C6266E"/>
    <w:rsid w:val="00C85D48"/>
    <w:rsid w:val="00C86ECC"/>
    <w:rsid w:val="00C95780"/>
    <w:rsid w:val="00CA3884"/>
    <w:rsid w:val="00CB6F06"/>
    <w:rsid w:val="00CC0424"/>
    <w:rsid w:val="00CD38ED"/>
    <w:rsid w:val="00CD4938"/>
    <w:rsid w:val="00D21092"/>
    <w:rsid w:val="00D35452"/>
    <w:rsid w:val="00D44F98"/>
    <w:rsid w:val="00D458F5"/>
    <w:rsid w:val="00D4680E"/>
    <w:rsid w:val="00D666AF"/>
    <w:rsid w:val="00D700D7"/>
    <w:rsid w:val="00D872CB"/>
    <w:rsid w:val="00D91EC8"/>
    <w:rsid w:val="00DA6BAA"/>
    <w:rsid w:val="00DB18F3"/>
    <w:rsid w:val="00DB1FBD"/>
    <w:rsid w:val="00DB470C"/>
    <w:rsid w:val="00DC1D65"/>
    <w:rsid w:val="00DC69C0"/>
    <w:rsid w:val="00DC6FAB"/>
    <w:rsid w:val="00DD4917"/>
    <w:rsid w:val="00DF0557"/>
    <w:rsid w:val="00DF22FA"/>
    <w:rsid w:val="00DF5CAE"/>
    <w:rsid w:val="00E02DA9"/>
    <w:rsid w:val="00E07C4F"/>
    <w:rsid w:val="00E2200C"/>
    <w:rsid w:val="00E32A13"/>
    <w:rsid w:val="00E36C94"/>
    <w:rsid w:val="00E37A52"/>
    <w:rsid w:val="00E448E0"/>
    <w:rsid w:val="00E673B7"/>
    <w:rsid w:val="00E90AA1"/>
    <w:rsid w:val="00E9380E"/>
    <w:rsid w:val="00EA60EB"/>
    <w:rsid w:val="00EB25AB"/>
    <w:rsid w:val="00EB4253"/>
    <w:rsid w:val="00EC0D77"/>
    <w:rsid w:val="00ED09E3"/>
    <w:rsid w:val="00F16895"/>
    <w:rsid w:val="00F17374"/>
    <w:rsid w:val="00F1745A"/>
    <w:rsid w:val="00F25011"/>
    <w:rsid w:val="00F26460"/>
    <w:rsid w:val="00F469AB"/>
    <w:rsid w:val="00F50F4A"/>
    <w:rsid w:val="00F50F6A"/>
    <w:rsid w:val="00F67A94"/>
    <w:rsid w:val="00F742F6"/>
    <w:rsid w:val="00FB0354"/>
    <w:rsid w:val="00FC43CE"/>
    <w:rsid w:val="00FD22FF"/>
    <w:rsid w:val="00FD592E"/>
    <w:rsid w:val="00FD7E90"/>
    <w:rsid w:val="00FE21FE"/>
    <w:rsid w:val="00FE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9E42"/>
  <w15:chartTrackingRefBased/>
  <w15:docId w15:val="{2D00F3A7-10E1-49FD-AF35-D47806E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B4684B"/>
    <w:pPr>
      <w:suppressAutoHyphens/>
      <w:spacing w:after="0" w:line="240" w:lineRule="auto"/>
      <w:jc w:val="both"/>
    </w:pPr>
    <w:rPr>
      <w:rFonts w:ascii="StobiSans Regular" w:eastAsia="Times New Roman" w:hAnsi="StobiSans Regular" w:cs="Times New Roman"/>
      <w:kern w:val="0"/>
      <w:sz w:val="24"/>
      <w:szCs w:val="24"/>
      <w:lang w:val="mk-MK" w:eastAsia="en-GB"/>
      <w14:ligatures w14:val="none"/>
    </w:rPr>
  </w:style>
  <w:style w:type="paragraph" w:styleId="Heading1">
    <w:name w:val="heading 1"/>
    <w:basedOn w:val="Normal"/>
    <w:next w:val="Normal"/>
    <w:link w:val="Heading1Char"/>
    <w:uiPriority w:val="9"/>
    <w:qFormat/>
    <w:rsid w:val="00B4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8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8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8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8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84B"/>
    <w:rPr>
      <w:rFonts w:eastAsiaTheme="majorEastAsia" w:cstheme="majorBidi"/>
      <w:color w:val="272727" w:themeColor="text1" w:themeTint="D8"/>
    </w:rPr>
  </w:style>
  <w:style w:type="paragraph" w:styleId="Title">
    <w:name w:val="Title"/>
    <w:basedOn w:val="Normal"/>
    <w:next w:val="Normal"/>
    <w:link w:val="TitleChar"/>
    <w:uiPriority w:val="10"/>
    <w:qFormat/>
    <w:rsid w:val="00B468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84B"/>
    <w:pPr>
      <w:spacing w:before="160"/>
      <w:jc w:val="center"/>
    </w:pPr>
    <w:rPr>
      <w:i/>
      <w:iCs/>
      <w:color w:val="404040" w:themeColor="text1" w:themeTint="BF"/>
    </w:rPr>
  </w:style>
  <w:style w:type="character" w:customStyle="1" w:styleId="QuoteChar">
    <w:name w:val="Quote Char"/>
    <w:basedOn w:val="DefaultParagraphFont"/>
    <w:link w:val="Quote"/>
    <w:uiPriority w:val="29"/>
    <w:rsid w:val="00B4684B"/>
    <w:rPr>
      <w:i/>
      <w:iCs/>
      <w:color w:val="404040" w:themeColor="text1" w:themeTint="BF"/>
    </w:rPr>
  </w:style>
  <w:style w:type="paragraph" w:styleId="ListParagraph">
    <w:name w:val="List Paragraph"/>
    <w:basedOn w:val="Normal"/>
    <w:uiPriority w:val="34"/>
    <w:qFormat/>
    <w:rsid w:val="00B4684B"/>
    <w:pPr>
      <w:ind w:left="720"/>
      <w:contextualSpacing/>
    </w:pPr>
  </w:style>
  <w:style w:type="character" w:styleId="IntenseEmphasis">
    <w:name w:val="Intense Emphasis"/>
    <w:basedOn w:val="DefaultParagraphFont"/>
    <w:uiPriority w:val="21"/>
    <w:qFormat/>
    <w:rsid w:val="00B4684B"/>
    <w:rPr>
      <w:i/>
      <w:iCs/>
      <w:color w:val="0F4761" w:themeColor="accent1" w:themeShade="BF"/>
    </w:rPr>
  </w:style>
  <w:style w:type="paragraph" w:styleId="IntenseQuote">
    <w:name w:val="Intense Quote"/>
    <w:basedOn w:val="Normal"/>
    <w:next w:val="Normal"/>
    <w:link w:val="IntenseQuoteChar"/>
    <w:uiPriority w:val="30"/>
    <w:qFormat/>
    <w:rsid w:val="00B4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84B"/>
    <w:rPr>
      <w:i/>
      <w:iCs/>
      <w:color w:val="0F4761" w:themeColor="accent1" w:themeShade="BF"/>
    </w:rPr>
  </w:style>
  <w:style w:type="character" w:styleId="IntenseReference">
    <w:name w:val="Intense Reference"/>
    <w:basedOn w:val="DefaultParagraphFont"/>
    <w:uiPriority w:val="32"/>
    <w:qFormat/>
    <w:rsid w:val="00B4684B"/>
    <w:rPr>
      <w:b/>
      <w:bCs/>
      <w:smallCaps/>
      <w:color w:val="0F4761" w:themeColor="accent1" w:themeShade="BF"/>
      <w:spacing w:val="5"/>
    </w:rPr>
  </w:style>
  <w:style w:type="character" w:styleId="CommentReference">
    <w:name w:val="annotation reference"/>
    <w:basedOn w:val="DefaultParagraphFont"/>
    <w:uiPriority w:val="99"/>
    <w:semiHidden/>
    <w:unhideWhenUsed/>
    <w:rsid w:val="00B4684B"/>
    <w:rPr>
      <w:sz w:val="16"/>
      <w:szCs w:val="16"/>
    </w:rPr>
  </w:style>
  <w:style w:type="paragraph" w:styleId="CommentText">
    <w:name w:val="annotation text"/>
    <w:basedOn w:val="Normal"/>
    <w:link w:val="CommentTextChar"/>
    <w:uiPriority w:val="99"/>
    <w:unhideWhenUsed/>
    <w:rsid w:val="00B4684B"/>
    <w:pPr>
      <w:suppressAutoHyphens w:val="0"/>
      <w:spacing w:after="160"/>
      <w:jc w:val="left"/>
    </w:pPr>
    <w:rPr>
      <w:rFonts w:asciiTheme="minorHAnsi" w:eastAsiaTheme="minorHAnsi" w:hAnsiTheme="minorHAnsi" w:cstheme="minorBidi"/>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B4684B"/>
    <w:rPr>
      <w:sz w:val="20"/>
      <w:szCs w:val="20"/>
    </w:rPr>
  </w:style>
  <w:style w:type="paragraph" w:styleId="CommentSubject">
    <w:name w:val="annotation subject"/>
    <w:basedOn w:val="CommentText"/>
    <w:next w:val="CommentText"/>
    <w:link w:val="CommentSubjectChar"/>
    <w:uiPriority w:val="99"/>
    <w:semiHidden/>
    <w:unhideWhenUsed/>
    <w:rsid w:val="000A74B7"/>
    <w:pPr>
      <w:suppressAutoHyphens/>
      <w:spacing w:after="0"/>
      <w:jc w:val="both"/>
    </w:pPr>
    <w:rPr>
      <w:rFonts w:ascii="StobiSans Regular" w:eastAsia="Times New Roman" w:hAnsi="StobiSans Regular" w:cs="Times New Roman"/>
      <w:b/>
      <w:bCs/>
      <w:kern w:val="0"/>
      <w:lang w:val="mk-MK" w:eastAsia="en-GB"/>
      <w14:ligatures w14:val="none"/>
    </w:rPr>
  </w:style>
  <w:style w:type="character" w:customStyle="1" w:styleId="CommentSubjectChar">
    <w:name w:val="Comment Subject Char"/>
    <w:basedOn w:val="CommentTextChar"/>
    <w:link w:val="CommentSubject"/>
    <w:uiPriority w:val="99"/>
    <w:semiHidden/>
    <w:rsid w:val="000A74B7"/>
    <w:rPr>
      <w:rFonts w:ascii="StobiSans Regular" w:eastAsia="Times New Roman" w:hAnsi="StobiSans Regular" w:cs="Times New Roman"/>
      <w:b/>
      <w:bCs/>
      <w:kern w:val="0"/>
      <w:sz w:val="20"/>
      <w:szCs w:val="20"/>
      <w:lang w:val="mk-MK" w:eastAsia="en-GB"/>
      <w14:ligatures w14:val="none"/>
    </w:rPr>
  </w:style>
  <w:style w:type="paragraph" w:styleId="Revision">
    <w:name w:val="Revision"/>
    <w:hidden/>
    <w:uiPriority w:val="99"/>
    <w:semiHidden/>
    <w:rsid w:val="00F742F6"/>
    <w:pPr>
      <w:spacing w:after="0" w:line="240" w:lineRule="auto"/>
    </w:pPr>
    <w:rPr>
      <w:rFonts w:ascii="StobiSans Regular" w:eastAsia="Times New Roman" w:hAnsi="StobiSans Regular" w:cs="Times New Roman"/>
      <w:kern w:val="0"/>
      <w:sz w:val="24"/>
      <w:szCs w:val="24"/>
      <w:lang w:val="mk-MK" w:eastAsia="en-GB"/>
      <w14:ligatures w14:val="none"/>
    </w:rPr>
  </w:style>
  <w:style w:type="paragraph" w:styleId="NormalWeb">
    <w:name w:val="Normal (Web)"/>
    <w:basedOn w:val="Normal"/>
    <w:uiPriority w:val="99"/>
    <w:semiHidden/>
    <w:unhideWhenUsed/>
    <w:rsid w:val="007849B2"/>
    <w:pPr>
      <w:suppressAutoHyphens w:val="0"/>
      <w:spacing w:before="100" w:beforeAutospacing="1" w:after="100" w:afterAutospacing="1"/>
      <w:jc w:val="left"/>
    </w:pPr>
    <w:rPr>
      <w:rFonts w:ascii="Times New Roman" w:hAnsi="Times New Roman"/>
      <w:lang w:eastAsia="mk-MK"/>
    </w:rPr>
  </w:style>
  <w:style w:type="character" w:styleId="Strong">
    <w:name w:val="Strong"/>
    <w:basedOn w:val="DefaultParagraphFont"/>
    <w:uiPriority w:val="22"/>
    <w:qFormat/>
    <w:rsid w:val="007849B2"/>
    <w:rPr>
      <w:b/>
      <w:bCs/>
    </w:rPr>
  </w:style>
  <w:style w:type="paragraph" w:styleId="Header">
    <w:name w:val="header"/>
    <w:basedOn w:val="Normal"/>
    <w:link w:val="HeaderChar"/>
    <w:uiPriority w:val="99"/>
    <w:unhideWhenUsed/>
    <w:rsid w:val="009211D7"/>
    <w:pPr>
      <w:tabs>
        <w:tab w:val="center" w:pos="4680"/>
        <w:tab w:val="right" w:pos="9360"/>
      </w:tabs>
    </w:pPr>
  </w:style>
  <w:style w:type="character" w:customStyle="1" w:styleId="HeaderChar">
    <w:name w:val="Header Char"/>
    <w:basedOn w:val="DefaultParagraphFont"/>
    <w:link w:val="Header"/>
    <w:uiPriority w:val="99"/>
    <w:rsid w:val="009211D7"/>
    <w:rPr>
      <w:rFonts w:ascii="StobiSans Regular" w:eastAsia="Times New Roman" w:hAnsi="StobiSans Regular" w:cs="Times New Roman"/>
      <w:kern w:val="0"/>
      <w:sz w:val="24"/>
      <w:szCs w:val="24"/>
      <w:lang w:val="mk-MK" w:eastAsia="en-GB"/>
      <w14:ligatures w14:val="none"/>
    </w:rPr>
  </w:style>
  <w:style w:type="paragraph" w:styleId="Footer">
    <w:name w:val="footer"/>
    <w:basedOn w:val="Normal"/>
    <w:link w:val="FooterChar"/>
    <w:uiPriority w:val="99"/>
    <w:unhideWhenUsed/>
    <w:rsid w:val="009211D7"/>
    <w:pPr>
      <w:tabs>
        <w:tab w:val="center" w:pos="4680"/>
        <w:tab w:val="right" w:pos="9360"/>
      </w:tabs>
    </w:pPr>
  </w:style>
  <w:style w:type="character" w:customStyle="1" w:styleId="FooterChar">
    <w:name w:val="Footer Char"/>
    <w:basedOn w:val="DefaultParagraphFont"/>
    <w:link w:val="Footer"/>
    <w:uiPriority w:val="99"/>
    <w:rsid w:val="009211D7"/>
    <w:rPr>
      <w:rFonts w:ascii="StobiSans Regular" w:eastAsia="Times New Roman" w:hAnsi="StobiSans Regular" w:cs="Times New Roman"/>
      <w:kern w:val="0"/>
      <w:sz w:val="24"/>
      <w:szCs w:val="24"/>
      <w:lang w:val="mk-MK"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40928">
      <w:bodyDiv w:val="1"/>
      <w:marLeft w:val="0"/>
      <w:marRight w:val="0"/>
      <w:marTop w:val="0"/>
      <w:marBottom w:val="0"/>
      <w:divBdr>
        <w:top w:val="none" w:sz="0" w:space="0" w:color="auto"/>
        <w:left w:val="none" w:sz="0" w:space="0" w:color="auto"/>
        <w:bottom w:val="none" w:sz="0" w:space="0" w:color="auto"/>
        <w:right w:val="none" w:sz="0" w:space="0" w:color="auto"/>
      </w:divBdr>
    </w:div>
    <w:div w:id="163133955">
      <w:bodyDiv w:val="1"/>
      <w:marLeft w:val="0"/>
      <w:marRight w:val="0"/>
      <w:marTop w:val="0"/>
      <w:marBottom w:val="0"/>
      <w:divBdr>
        <w:top w:val="none" w:sz="0" w:space="0" w:color="auto"/>
        <w:left w:val="none" w:sz="0" w:space="0" w:color="auto"/>
        <w:bottom w:val="none" w:sz="0" w:space="0" w:color="auto"/>
        <w:right w:val="none" w:sz="0" w:space="0" w:color="auto"/>
      </w:divBdr>
    </w:div>
    <w:div w:id="380251704">
      <w:bodyDiv w:val="1"/>
      <w:marLeft w:val="0"/>
      <w:marRight w:val="0"/>
      <w:marTop w:val="0"/>
      <w:marBottom w:val="0"/>
      <w:divBdr>
        <w:top w:val="none" w:sz="0" w:space="0" w:color="auto"/>
        <w:left w:val="none" w:sz="0" w:space="0" w:color="auto"/>
        <w:bottom w:val="none" w:sz="0" w:space="0" w:color="auto"/>
        <w:right w:val="none" w:sz="0" w:space="0" w:color="auto"/>
      </w:divBdr>
    </w:div>
    <w:div w:id="453406363">
      <w:bodyDiv w:val="1"/>
      <w:marLeft w:val="0"/>
      <w:marRight w:val="0"/>
      <w:marTop w:val="0"/>
      <w:marBottom w:val="0"/>
      <w:divBdr>
        <w:top w:val="none" w:sz="0" w:space="0" w:color="auto"/>
        <w:left w:val="none" w:sz="0" w:space="0" w:color="auto"/>
        <w:bottom w:val="none" w:sz="0" w:space="0" w:color="auto"/>
        <w:right w:val="none" w:sz="0" w:space="0" w:color="auto"/>
      </w:divBdr>
    </w:div>
    <w:div w:id="494153935">
      <w:bodyDiv w:val="1"/>
      <w:marLeft w:val="0"/>
      <w:marRight w:val="0"/>
      <w:marTop w:val="0"/>
      <w:marBottom w:val="0"/>
      <w:divBdr>
        <w:top w:val="none" w:sz="0" w:space="0" w:color="auto"/>
        <w:left w:val="none" w:sz="0" w:space="0" w:color="auto"/>
        <w:bottom w:val="none" w:sz="0" w:space="0" w:color="auto"/>
        <w:right w:val="none" w:sz="0" w:space="0" w:color="auto"/>
      </w:divBdr>
    </w:div>
    <w:div w:id="592473012">
      <w:bodyDiv w:val="1"/>
      <w:marLeft w:val="0"/>
      <w:marRight w:val="0"/>
      <w:marTop w:val="0"/>
      <w:marBottom w:val="0"/>
      <w:divBdr>
        <w:top w:val="none" w:sz="0" w:space="0" w:color="auto"/>
        <w:left w:val="none" w:sz="0" w:space="0" w:color="auto"/>
        <w:bottom w:val="none" w:sz="0" w:space="0" w:color="auto"/>
        <w:right w:val="none" w:sz="0" w:space="0" w:color="auto"/>
      </w:divBdr>
    </w:div>
    <w:div w:id="611211889">
      <w:bodyDiv w:val="1"/>
      <w:marLeft w:val="0"/>
      <w:marRight w:val="0"/>
      <w:marTop w:val="0"/>
      <w:marBottom w:val="0"/>
      <w:divBdr>
        <w:top w:val="none" w:sz="0" w:space="0" w:color="auto"/>
        <w:left w:val="none" w:sz="0" w:space="0" w:color="auto"/>
        <w:bottom w:val="none" w:sz="0" w:space="0" w:color="auto"/>
        <w:right w:val="none" w:sz="0" w:space="0" w:color="auto"/>
      </w:divBdr>
    </w:div>
    <w:div w:id="654068657">
      <w:bodyDiv w:val="1"/>
      <w:marLeft w:val="0"/>
      <w:marRight w:val="0"/>
      <w:marTop w:val="0"/>
      <w:marBottom w:val="0"/>
      <w:divBdr>
        <w:top w:val="none" w:sz="0" w:space="0" w:color="auto"/>
        <w:left w:val="none" w:sz="0" w:space="0" w:color="auto"/>
        <w:bottom w:val="none" w:sz="0" w:space="0" w:color="auto"/>
        <w:right w:val="none" w:sz="0" w:space="0" w:color="auto"/>
      </w:divBdr>
    </w:div>
    <w:div w:id="694230507">
      <w:bodyDiv w:val="1"/>
      <w:marLeft w:val="0"/>
      <w:marRight w:val="0"/>
      <w:marTop w:val="0"/>
      <w:marBottom w:val="0"/>
      <w:divBdr>
        <w:top w:val="none" w:sz="0" w:space="0" w:color="auto"/>
        <w:left w:val="none" w:sz="0" w:space="0" w:color="auto"/>
        <w:bottom w:val="none" w:sz="0" w:space="0" w:color="auto"/>
        <w:right w:val="none" w:sz="0" w:space="0" w:color="auto"/>
      </w:divBdr>
    </w:div>
    <w:div w:id="836113146">
      <w:bodyDiv w:val="1"/>
      <w:marLeft w:val="0"/>
      <w:marRight w:val="0"/>
      <w:marTop w:val="0"/>
      <w:marBottom w:val="0"/>
      <w:divBdr>
        <w:top w:val="none" w:sz="0" w:space="0" w:color="auto"/>
        <w:left w:val="none" w:sz="0" w:space="0" w:color="auto"/>
        <w:bottom w:val="none" w:sz="0" w:space="0" w:color="auto"/>
        <w:right w:val="none" w:sz="0" w:space="0" w:color="auto"/>
      </w:divBdr>
    </w:div>
    <w:div w:id="910500946">
      <w:bodyDiv w:val="1"/>
      <w:marLeft w:val="0"/>
      <w:marRight w:val="0"/>
      <w:marTop w:val="0"/>
      <w:marBottom w:val="0"/>
      <w:divBdr>
        <w:top w:val="none" w:sz="0" w:space="0" w:color="auto"/>
        <w:left w:val="none" w:sz="0" w:space="0" w:color="auto"/>
        <w:bottom w:val="none" w:sz="0" w:space="0" w:color="auto"/>
        <w:right w:val="none" w:sz="0" w:space="0" w:color="auto"/>
      </w:divBdr>
    </w:div>
    <w:div w:id="1014262706">
      <w:bodyDiv w:val="1"/>
      <w:marLeft w:val="0"/>
      <w:marRight w:val="0"/>
      <w:marTop w:val="0"/>
      <w:marBottom w:val="0"/>
      <w:divBdr>
        <w:top w:val="none" w:sz="0" w:space="0" w:color="auto"/>
        <w:left w:val="none" w:sz="0" w:space="0" w:color="auto"/>
        <w:bottom w:val="none" w:sz="0" w:space="0" w:color="auto"/>
        <w:right w:val="none" w:sz="0" w:space="0" w:color="auto"/>
      </w:divBdr>
    </w:div>
    <w:div w:id="1023046421">
      <w:bodyDiv w:val="1"/>
      <w:marLeft w:val="0"/>
      <w:marRight w:val="0"/>
      <w:marTop w:val="0"/>
      <w:marBottom w:val="0"/>
      <w:divBdr>
        <w:top w:val="none" w:sz="0" w:space="0" w:color="auto"/>
        <w:left w:val="none" w:sz="0" w:space="0" w:color="auto"/>
        <w:bottom w:val="none" w:sz="0" w:space="0" w:color="auto"/>
        <w:right w:val="none" w:sz="0" w:space="0" w:color="auto"/>
      </w:divBdr>
    </w:div>
    <w:div w:id="1105078349">
      <w:bodyDiv w:val="1"/>
      <w:marLeft w:val="0"/>
      <w:marRight w:val="0"/>
      <w:marTop w:val="0"/>
      <w:marBottom w:val="0"/>
      <w:divBdr>
        <w:top w:val="none" w:sz="0" w:space="0" w:color="auto"/>
        <w:left w:val="none" w:sz="0" w:space="0" w:color="auto"/>
        <w:bottom w:val="none" w:sz="0" w:space="0" w:color="auto"/>
        <w:right w:val="none" w:sz="0" w:space="0" w:color="auto"/>
      </w:divBdr>
    </w:div>
    <w:div w:id="1259560430">
      <w:bodyDiv w:val="1"/>
      <w:marLeft w:val="0"/>
      <w:marRight w:val="0"/>
      <w:marTop w:val="0"/>
      <w:marBottom w:val="0"/>
      <w:divBdr>
        <w:top w:val="none" w:sz="0" w:space="0" w:color="auto"/>
        <w:left w:val="none" w:sz="0" w:space="0" w:color="auto"/>
        <w:bottom w:val="none" w:sz="0" w:space="0" w:color="auto"/>
        <w:right w:val="none" w:sz="0" w:space="0" w:color="auto"/>
      </w:divBdr>
    </w:div>
    <w:div w:id="1269704531">
      <w:bodyDiv w:val="1"/>
      <w:marLeft w:val="0"/>
      <w:marRight w:val="0"/>
      <w:marTop w:val="0"/>
      <w:marBottom w:val="0"/>
      <w:divBdr>
        <w:top w:val="none" w:sz="0" w:space="0" w:color="auto"/>
        <w:left w:val="none" w:sz="0" w:space="0" w:color="auto"/>
        <w:bottom w:val="none" w:sz="0" w:space="0" w:color="auto"/>
        <w:right w:val="none" w:sz="0" w:space="0" w:color="auto"/>
      </w:divBdr>
    </w:div>
    <w:div w:id="1321887195">
      <w:bodyDiv w:val="1"/>
      <w:marLeft w:val="0"/>
      <w:marRight w:val="0"/>
      <w:marTop w:val="0"/>
      <w:marBottom w:val="0"/>
      <w:divBdr>
        <w:top w:val="none" w:sz="0" w:space="0" w:color="auto"/>
        <w:left w:val="none" w:sz="0" w:space="0" w:color="auto"/>
        <w:bottom w:val="none" w:sz="0" w:space="0" w:color="auto"/>
        <w:right w:val="none" w:sz="0" w:space="0" w:color="auto"/>
      </w:divBdr>
    </w:div>
    <w:div w:id="1335887191">
      <w:bodyDiv w:val="1"/>
      <w:marLeft w:val="0"/>
      <w:marRight w:val="0"/>
      <w:marTop w:val="0"/>
      <w:marBottom w:val="0"/>
      <w:divBdr>
        <w:top w:val="none" w:sz="0" w:space="0" w:color="auto"/>
        <w:left w:val="none" w:sz="0" w:space="0" w:color="auto"/>
        <w:bottom w:val="none" w:sz="0" w:space="0" w:color="auto"/>
        <w:right w:val="none" w:sz="0" w:space="0" w:color="auto"/>
      </w:divBdr>
    </w:div>
    <w:div w:id="1361012759">
      <w:bodyDiv w:val="1"/>
      <w:marLeft w:val="0"/>
      <w:marRight w:val="0"/>
      <w:marTop w:val="0"/>
      <w:marBottom w:val="0"/>
      <w:divBdr>
        <w:top w:val="none" w:sz="0" w:space="0" w:color="auto"/>
        <w:left w:val="none" w:sz="0" w:space="0" w:color="auto"/>
        <w:bottom w:val="none" w:sz="0" w:space="0" w:color="auto"/>
        <w:right w:val="none" w:sz="0" w:space="0" w:color="auto"/>
      </w:divBdr>
    </w:div>
    <w:div w:id="1363479869">
      <w:bodyDiv w:val="1"/>
      <w:marLeft w:val="0"/>
      <w:marRight w:val="0"/>
      <w:marTop w:val="0"/>
      <w:marBottom w:val="0"/>
      <w:divBdr>
        <w:top w:val="none" w:sz="0" w:space="0" w:color="auto"/>
        <w:left w:val="none" w:sz="0" w:space="0" w:color="auto"/>
        <w:bottom w:val="none" w:sz="0" w:space="0" w:color="auto"/>
        <w:right w:val="none" w:sz="0" w:space="0" w:color="auto"/>
      </w:divBdr>
    </w:div>
    <w:div w:id="1378162179">
      <w:bodyDiv w:val="1"/>
      <w:marLeft w:val="0"/>
      <w:marRight w:val="0"/>
      <w:marTop w:val="0"/>
      <w:marBottom w:val="0"/>
      <w:divBdr>
        <w:top w:val="none" w:sz="0" w:space="0" w:color="auto"/>
        <w:left w:val="none" w:sz="0" w:space="0" w:color="auto"/>
        <w:bottom w:val="none" w:sz="0" w:space="0" w:color="auto"/>
        <w:right w:val="none" w:sz="0" w:space="0" w:color="auto"/>
      </w:divBdr>
    </w:div>
    <w:div w:id="1398821098">
      <w:bodyDiv w:val="1"/>
      <w:marLeft w:val="0"/>
      <w:marRight w:val="0"/>
      <w:marTop w:val="0"/>
      <w:marBottom w:val="0"/>
      <w:divBdr>
        <w:top w:val="none" w:sz="0" w:space="0" w:color="auto"/>
        <w:left w:val="none" w:sz="0" w:space="0" w:color="auto"/>
        <w:bottom w:val="none" w:sz="0" w:space="0" w:color="auto"/>
        <w:right w:val="none" w:sz="0" w:space="0" w:color="auto"/>
      </w:divBdr>
    </w:div>
    <w:div w:id="1424568202">
      <w:bodyDiv w:val="1"/>
      <w:marLeft w:val="0"/>
      <w:marRight w:val="0"/>
      <w:marTop w:val="0"/>
      <w:marBottom w:val="0"/>
      <w:divBdr>
        <w:top w:val="none" w:sz="0" w:space="0" w:color="auto"/>
        <w:left w:val="none" w:sz="0" w:space="0" w:color="auto"/>
        <w:bottom w:val="none" w:sz="0" w:space="0" w:color="auto"/>
        <w:right w:val="none" w:sz="0" w:space="0" w:color="auto"/>
      </w:divBdr>
    </w:div>
    <w:div w:id="1602184525">
      <w:bodyDiv w:val="1"/>
      <w:marLeft w:val="0"/>
      <w:marRight w:val="0"/>
      <w:marTop w:val="0"/>
      <w:marBottom w:val="0"/>
      <w:divBdr>
        <w:top w:val="none" w:sz="0" w:space="0" w:color="auto"/>
        <w:left w:val="none" w:sz="0" w:space="0" w:color="auto"/>
        <w:bottom w:val="none" w:sz="0" w:space="0" w:color="auto"/>
        <w:right w:val="none" w:sz="0" w:space="0" w:color="auto"/>
      </w:divBdr>
    </w:div>
    <w:div w:id="16501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F0B382DD66490048826BBE52200B336B" ma:contentTypeVersion="" ma:contentTypeDescription="" ma:contentTypeScope="" ma:versionID="500a8c1a78e10adc0555ae2346b26393">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E5D21586-E9E2-4903-B9AD-0C5A08BF5870}">
  <ds:schemaRefs>
    <ds:schemaRef ds:uri="http://schemas.openxmlformats.org/officeDocument/2006/bibliography"/>
  </ds:schemaRefs>
</ds:datastoreItem>
</file>

<file path=customXml/itemProps2.xml><?xml version="1.0" encoding="utf-8"?>
<ds:datastoreItem xmlns:ds="http://schemas.openxmlformats.org/officeDocument/2006/customXml" ds:itemID="{5FB916FE-F5F3-41B0-82E9-32F03A202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06FBC-81E5-4373-9D24-3B1CA2F700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Предлог на Закон за изменување и дополнување на Законот за електронските комуникации</vt:lpstr>
    </vt:vector>
  </TitlesOfParts>
  <Company>VRSM</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 пратен во Собрание</dc:title>
  <dc:subject/>
  <dc:creator>Adrian Abazi</dc:creator>
  <cp:keywords/>
  <dc:description/>
  <cp:lastModifiedBy>Љупка Ивановски</cp:lastModifiedBy>
  <cp:revision>2</cp:revision>
  <cp:lastPrinted>2025-01-28T15:14:00Z</cp:lastPrinted>
  <dcterms:created xsi:type="dcterms:W3CDTF">2025-07-29T09:48:00Z</dcterms:created>
  <dcterms:modified xsi:type="dcterms:W3CDTF">2025-07-29T09:48:00Z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0x01010086FCDBBC86574C7ABFC9FD714B80DE6C00F0B382DD66490048826BBE52200B336B</vt:lpwstr>
  </property>
</Properties>
</file>