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05" w:rsidRDefault="00C34005" w:rsidP="00C34005">
      <w:pPr>
        <w:spacing w:after="0" w:line="240" w:lineRule="auto"/>
        <w:rPr>
          <w:lang w:val="mk-MK"/>
        </w:rPr>
      </w:pPr>
      <w:r>
        <w:rPr>
          <w:lang w:val="mk-MK"/>
        </w:rPr>
        <w:t>ПРИЛОГ</w:t>
      </w:r>
    </w:p>
    <w:p w:rsidR="003B7B69" w:rsidRPr="00C34005" w:rsidRDefault="00C34005" w:rsidP="00C34005">
      <w:pPr>
        <w:spacing w:after="0" w:line="240" w:lineRule="auto"/>
        <w:rPr>
          <w:lang w:val="mk-MK"/>
        </w:rPr>
      </w:pPr>
      <w:r>
        <w:rPr>
          <w:lang w:val="mk-MK"/>
        </w:rPr>
        <w:t xml:space="preserve">Коментари во однос </w:t>
      </w:r>
      <w:r w:rsidRPr="00C34005">
        <w:rPr>
          <w:lang w:val="mk-MK"/>
        </w:rPr>
        <w:t>предлог-текст</w:t>
      </w:r>
      <w:r w:rsidR="003D7371">
        <w:rPr>
          <w:lang w:val="mk-MK"/>
        </w:rPr>
        <w:t>от</w:t>
      </w:r>
      <w:r w:rsidRPr="00C34005">
        <w:rPr>
          <w:lang w:val="mk-MK"/>
        </w:rPr>
        <w:t xml:space="preserve"> на </w:t>
      </w:r>
      <w:r w:rsidR="003D7371" w:rsidRPr="003D7371">
        <w:rPr>
          <w:lang w:val="mk-MK"/>
        </w:rPr>
        <w:t>Закон</w:t>
      </w:r>
      <w:r w:rsidR="003D7371">
        <w:rPr>
          <w:lang w:val="mk-MK"/>
        </w:rPr>
        <w:t>от</w:t>
      </w:r>
      <w:r w:rsidR="003D7371" w:rsidRPr="003D7371">
        <w:rPr>
          <w:lang w:val="mk-MK"/>
        </w:rPr>
        <w:t xml:space="preserve"> за медиуми и аудиовизуелни медиумски услуги</w:t>
      </w:r>
    </w:p>
    <w:p w:rsidR="00C34005" w:rsidRDefault="00C34005" w:rsidP="00C34005">
      <w:pPr>
        <w:spacing w:after="0" w:line="240" w:lineRule="auto"/>
        <w:rPr>
          <w:lang w:val="en-US"/>
        </w:rPr>
      </w:pPr>
    </w:p>
    <w:tbl>
      <w:tblPr>
        <w:tblStyle w:val="TableGrid"/>
        <w:tblW w:w="0" w:type="auto"/>
        <w:tblLook w:val="04A0"/>
      </w:tblPr>
      <w:tblGrid>
        <w:gridCol w:w="1668"/>
        <w:gridCol w:w="7654"/>
        <w:gridCol w:w="4852"/>
      </w:tblGrid>
      <w:tr w:rsidR="00C34005" w:rsidRPr="00836E25" w:rsidTr="00584E62">
        <w:trPr>
          <w:cantSplit/>
          <w:tblHeader/>
        </w:trPr>
        <w:tc>
          <w:tcPr>
            <w:tcW w:w="1668" w:type="dxa"/>
          </w:tcPr>
          <w:p w:rsidR="00C34005" w:rsidRPr="00836E25" w:rsidRDefault="00C34005" w:rsidP="00584E62">
            <w:pPr>
              <w:rPr>
                <w:sz w:val="20"/>
                <w:szCs w:val="20"/>
                <w:lang w:val="mk-MK"/>
              </w:rPr>
            </w:pPr>
          </w:p>
        </w:tc>
        <w:tc>
          <w:tcPr>
            <w:tcW w:w="7654" w:type="dxa"/>
          </w:tcPr>
          <w:p w:rsidR="00C34005" w:rsidRPr="00836E25" w:rsidRDefault="00C34005" w:rsidP="00584E62">
            <w:pPr>
              <w:rPr>
                <w:sz w:val="20"/>
                <w:szCs w:val="20"/>
                <w:lang w:val="mk-MK"/>
              </w:rPr>
            </w:pPr>
            <w:r w:rsidRPr="00836E25">
              <w:rPr>
                <w:sz w:val="20"/>
                <w:szCs w:val="20"/>
                <w:lang w:val="mk-MK"/>
              </w:rPr>
              <w:t>Коментар</w:t>
            </w:r>
          </w:p>
        </w:tc>
        <w:tc>
          <w:tcPr>
            <w:tcW w:w="4852" w:type="dxa"/>
          </w:tcPr>
          <w:p w:rsidR="00C34005" w:rsidRPr="00836E25" w:rsidRDefault="00C34005" w:rsidP="00584E62">
            <w:pPr>
              <w:rPr>
                <w:sz w:val="20"/>
                <w:szCs w:val="20"/>
                <w:lang w:val="mk-MK"/>
              </w:rPr>
            </w:pPr>
            <w:r w:rsidRPr="00836E25">
              <w:rPr>
                <w:sz w:val="20"/>
                <w:szCs w:val="20"/>
                <w:lang w:val="mk-MK"/>
              </w:rPr>
              <w:t>Предлог</w:t>
            </w:r>
          </w:p>
        </w:tc>
      </w:tr>
      <w:tr w:rsidR="00C34005" w:rsidRPr="00836E25" w:rsidTr="00584E62">
        <w:trPr>
          <w:cantSplit/>
          <w:tblHeader/>
        </w:trPr>
        <w:tc>
          <w:tcPr>
            <w:tcW w:w="1668" w:type="dxa"/>
          </w:tcPr>
          <w:p w:rsidR="00C34005" w:rsidRPr="00836E25" w:rsidRDefault="00C34005" w:rsidP="00F61414">
            <w:pPr>
              <w:rPr>
                <w:sz w:val="20"/>
                <w:szCs w:val="20"/>
                <w:lang w:val="mk-MK"/>
              </w:rPr>
            </w:pPr>
            <w:r w:rsidRPr="00836E25">
              <w:rPr>
                <w:sz w:val="20"/>
                <w:szCs w:val="20"/>
                <w:lang w:val="mk-MK"/>
              </w:rPr>
              <w:t xml:space="preserve">Член </w:t>
            </w:r>
            <w:r w:rsidR="00F61414" w:rsidRPr="00836E25">
              <w:rPr>
                <w:sz w:val="20"/>
                <w:szCs w:val="20"/>
                <w:lang w:val="mk-MK"/>
              </w:rPr>
              <w:t>1</w:t>
            </w:r>
          </w:p>
        </w:tc>
        <w:tc>
          <w:tcPr>
            <w:tcW w:w="7654" w:type="dxa"/>
          </w:tcPr>
          <w:p w:rsidR="00D86C0C" w:rsidRPr="00836E25" w:rsidRDefault="00D86C0C" w:rsidP="00D86C0C">
            <w:pPr>
              <w:pStyle w:val="Default"/>
              <w:rPr>
                <w:rFonts w:asciiTheme="minorHAnsi" w:hAnsiTheme="minorHAnsi"/>
                <w:sz w:val="20"/>
                <w:szCs w:val="20"/>
                <w:lang w:val="mk-MK"/>
              </w:rPr>
            </w:pPr>
            <w:r w:rsidRPr="00836E25">
              <w:rPr>
                <w:rFonts w:asciiTheme="minorHAnsi" w:hAnsiTheme="minorHAnsi" w:cstheme="minorBidi"/>
                <w:color w:val="auto"/>
                <w:sz w:val="20"/>
                <w:szCs w:val="20"/>
                <w:lang w:val="mk-MK"/>
              </w:rPr>
              <w:t>Со овој Закон се уредуваат  правата, обврските и одговорноста на издавачите на медиуми,  давателите на аудиовизуелните медиумски услуги  и обезбедувачите на програмски пакети.</w:t>
            </w:r>
            <w:r w:rsidRPr="00836E25">
              <w:rPr>
                <w:rFonts w:asciiTheme="minorHAnsi" w:hAnsiTheme="minorHAnsi"/>
                <w:sz w:val="20"/>
                <w:szCs w:val="20"/>
              </w:rPr>
              <w:t xml:space="preserve"> </w:t>
            </w:r>
          </w:p>
          <w:p w:rsidR="00D86C0C" w:rsidRPr="00836E25" w:rsidRDefault="00D86C0C" w:rsidP="00D86C0C">
            <w:pPr>
              <w:pStyle w:val="Default"/>
              <w:rPr>
                <w:rFonts w:asciiTheme="minorHAnsi" w:hAnsiTheme="minorHAnsi"/>
                <w:sz w:val="20"/>
                <w:szCs w:val="20"/>
                <w:lang w:val="mk-MK"/>
              </w:rPr>
            </w:pPr>
          </w:p>
          <w:p w:rsidR="00C34005" w:rsidRPr="00836E25" w:rsidRDefault="00D86C0C" w:rsidP="00D86C0C">
            <w:pPr>
              <w:pStyle w:val="Default"/>
              <w:rPr>
                <w:rFonts w:asciiTheme="minorHAnsi" w:hAnsiTheme="minorHAnsi" w:cstheme="minorBidi"/>
                <w:color w:val="auto"/>
                <w:sz w:val="20"/>
                <w:szCs w:val="20"/>
                <w:lang w:val="mk-MK"/>
              </w:rPr>
            </w:pPr>
            <w:r w:rsidRPr="00836E25">
              <w:rPr>
                <w:rFonts w:asciiTheme="minorHAnsi" w:hAnsiTheme="minorHAnsi" w:cstheme="minorBidi"/>
                <w:color w:val="auto"/>
                <w:sz w:val="20"/>
                <w:szCs w:val="20"/>
                <w:lang w:val="mk-MK"/>
              </w:rPr>
              <w:t xml:space="preserve">Што се подразбира под </w:t>
            </w:r>
            <w:r w:rsidR="007C5021" w:rsidRPr="00836E25">
              <w:rPr>
                <w:rFonts w:asciiTheme="minorHAnsi" w:hAnsiTheme="minorHAnsi" w:cstheme="minorBidi"/>
                <w:color w:val="auto"/>
                <w:sz w:val="20"/>
                <w:szCs w:val="20"/>
                <w:lang w:val="mk-MK"/>
              </w:rPr>
              <w:t>поимот</w:t>
            </w:r>
            <w:r w:rsidRPr="00836E25">
              <w:rPr>
                <w:rFonts w:asciiTheme="minorHAnsi" w:hAnsiTheme="minorHAnsi" w:cstheme="minorBidi"/>
                <w:color w:val="auto"/>
                <w:sz w:val="20"/>
                <w:szCs w:val="20"/>
                <w:lang w:val="mk-MK"/>
              </w:rPr>
              <w:t xml:space="preserve"> обе</w:t>
            </w:r>
            <w:r w:rsidR="007C5021" w:rsidRPr="00836E25">
              <w:rPr>
                <w:rFonts w:asciiTheme="minorHAnsi" w:hAnsiTheme="minorHAnsi" w:cstheme="minorBidi"/>
                <w:color w:val="auto"/>
                <w:sz w:val="20"/>
                <w:szCs w:val="20"/>
                <w:lang w:val="mk-MK"/>
              </w:rPr>
              <w:t>збедувач</w:t>
            </w:r>
            <w:r w:rsidRPr="00836E25">
              <w:rPr>
                <w:rFonts w:asciiTheme="minorHAnsi" w:hAnsiTheme="minorHAnsi" w:cstheme="minorBidi"/>
                <w:color w:val="auto"/>
                <w:sz w:val="20"/>
                <w:szCs w:val="20"/>
                <w:lang w:val="mk-MK"/>
              </w:rPr>
              <w:t xml:space="preserve"> на програмски пакети,имајќи предвид дека во Членот 3, дефиниција за терминот </w:t>
            </w:r>
            <w:r w:rsidR="007C5021" w:rsidRPr="00836E25">
              <w:rPr>
                <w:rFonts w:asciiTheme="minorHAnsi" w:hAnsiTheme="minorHAnsi" w:cstheme="minorBidi"/>
                <w:color w:val="auto"/>
                <w:sz w:val="20"/>
                <w:szCs w:val="20"/>
                <w:lang w:val="mk-MK"/>
              </w:rPr>
              <w:t>не постои?</w:t>
            </w:r>
          </w:p>
          <w:p w:rsidR="00D86C0C" w:rsidRPr="00836E25" w:rsidRDefault="00D86C0C" w:rsidP="00D86C0C">
            <w:pPr>
              <w:pStyle w:val="Default"/>
              <w:rPr>
                <w:rFonts w:asciiTheme="minorHAnsi" w:hAnsiTheme="minorHAnsi" w:cstheme="minorBidi"/>
                <w:color w:val="auto"/>
                <w:sz w:val="20"/>
                <w:szCs w:val="20"/>
                <w:lang w:val="mk-MK"/>
              </w:rPr>
            </w:pPr>
          </w:p>
          <w:p w:rsidR="00D86C0C" w:rsidRPr="00836E25" w:rsidRDefault="00D86C0C" w:rsidP="00D86C0C">
            <w:pPr>
              <w:pStyle w:val="Default"/>
              <w:rPr>
                <w:rFonts w:asciiTheme="minorHAnsi" w:hAnsiTheme="minorHAnsi" w:cstheme="minorBidi"/>
                <w:color w:val="auto"/>
                <w:sz w:val="20"/>
                <w:szCs w:val="20"/>
                <w:lang w:val="mk-MK"/>
              </w:rPr>
            </w:pPr>
          </w:p>
        </w:tc>
        <w:tc>
          <w:tcPr>
            <w:tcW w:w="4852" w:type="dxa"/>
          </w:tcPr>
          <w:p w:rsidR="00C34005" w:rsidRPr="00836E25" w:rsidRDefault="00D86C0C" w:rsidP="00584E62">
            <w:pPr>
              <w:rPr>
                <w:sz w:val="20"/>
                <w:szCs w:val="20"/>
                <w:lang w:val="mk-MK"/>
              </w:rPr>
            </w:pPr>
            <w:r w:rsidRPr="00836E25">
              <w:rPr>
                <w:sz w:val="20"/>
                <w:szCs w:val="20"/>
                <w:lang w:val="mk-MK"/>
              </w:rPr>
              <w:t>Во Член 3, да се додаде дефиниција за обезбедувач на програмски пакет.</w:t>
            </w:r>
          </w:p>
        </w:tc>
      </w:tr>
      <w:tr w:rsidR="00C34005" w:rsidRPr="00836E25" w:rsidTr="00584E62">
        <w:trPr>
          <w:cantSplit/>
          <w:tblHeader/>
        </w:trPr>
        <w:tc>
          <w:tcPr>
            <w:tcW w:w="1668" w:type="dxa"/>
          </w:tcPr>
          <w:p w:rsidR="00C34005" w:rsidRPr="00836E25" w:rsidRDefault="00C34005" w:rsidP="007C5021">
            <w:pPr>
              <w:rPr>
                <w:sz w:val="20"/>
                <w:szCs w:val="20"/>
                <w:lang w:val="mk-MK"/>
              </w:rPr>
            </w:pPr>
            <w:r w:rsidRPr="00836E25">
              <w:rPr>
                <w:sz w:val="20"/>
                <w:szCs w:val="20"/>
                <w:lang w:val="mk-MK"/>
              </w:rPr>
              <w:t xml:space="preserve">Член </w:t>
            </w:r>
            <w:r w:rsidR="007C5021" w:rsidRPr="00836E25">
              <w:rPr>
                <w:sz w:val="20"/>
                <w:szCs w:val="20"/>
                <w:lang w:val="mk-MK"/>
              </w:rPr>
              <w:t>2</w:t>
            </w:r>
            <w:r w:rsidR="00F21B08" w:rsidRPr="00836E25">
              <w:rPr>
                <w:sz w:val="20"/>
                <w:szCs w:val="20"/>
                <w:lang w:val="mk-MK"/>
              </w:rPr>
              <w:t xml:space="preserve"> алинеја 12</w:t>
            </w:r>
          </w:p>
        </w:tc>
        <w:tc>
          <w:tcPr>
            <w:tcW w:w="7654" w:type="dxa"/>
          </w:tcPr>
          <w:p w:rsidR="00C34005" w:rsidRPr="00836E25" w:rsidRDefault="007C5021" w:rsidP="00584E62">
            <w:pPr>
              <w:pStyle w:val="CommentText"/>
              <w:rPr>
                <w:sz w:val="20"/>
                <w:szCs w:val="20"/>
                <w:lang w:val="mk-MK"/>
              </w:rPr>
            </w:pPr>
            <w:r w:rsidRPr="00836E25">
              <w:rPr>
                <w:sz w:val="20"/>
                <w:szCs w:val="20"/>
                <w:lang w:val="mk-MK"/>
              </w:rPr>
              <w:t xml:space="preserve">Во Член 2 се пропишани целите на овој закон. Покрај </w:t>
            </w:r>
            <w:r w:rsidR="00CF5268" w:rsidRPr="00836E25">
              <w:rPr>
                <w:sz w:val="20"/>
                <w:szCs w:val="20"/>
                <w:lang w:val="mk-MK"/>
              </w:rPr>
              <w:t xml:space="preserve">останатото една од целите на овој закон е </w:t>
            </w:r>
            <w:r w:rsidR="00F21B08" w:rsidRPr="00836E25">
              <w:rPr>
                <w:sz w:val="20"/>
                <w:szCs w:val="20"/>
                <w:lang w:val="mk-MK"/>
              </w:rPr>
              <w:t xml:space="preserve">поттикнување и </w:t>
            </w:r>
            <w:r w:rsidR="00CF5268" w:rsidRPr="00836E25">
              <w:rPr>
                <w:sz w:val="20"/>
                <w:szCs w:val="20"/>
                <w:lang w:val="mk-MK"/>
              </w:rPr>
              <w:t>развој на конкуренцијата во медиумите и аудиовизуелните медиумски услуги</w:t>
            </w:r>
            <w:r w:rsidR="00F21B08" w:rsidRPr="00836E25">
              <w:rPr>
                <w:sz w:val="20"/>
                <w:szCs w:val="20"/>
                <w:lang w:val="mk-MK"/>
              </w:rPr>
              <w:t>.</w:t>
            </w:r>
          </w:p>
          <w:p w:rsidR="00F21B08" w:rsidRPr="00836E25" w:rsidRDefault="00F21B08" w:rsidP="00584E62">
            <w:pPr>
              <w:pStyle w:val="CommentText"/>
              <w:rPr>
                <w:sz w:val="20"/>
                <w:szCs w:val="20"/>
                <w:lang w:val="mk-MK"/>
              </w:rPr>
            </w:pPr>
          </w:p>
          <w:p w:rsidR="00F21B08" w:rsidRPr="00836E25" w:rsidRDefault="00F21B08" w:rsidP="00584E62">
            <w:pPr>
              <w:pStyle w:val="CommentText"/>
              <w:rPr>
                <w:sz w:val="20"/>
                <w:szCs w:val="20"/>
                <w:lang w:val="mk-MK"/>
              </w:rPr>
            </w:pPr>
            <w:r w:rsidRPr="00836E25">
              <w:rPr>
                <w:sz w:val="20"/>
                <w:szCs w:val="20"/>
                <w:lang w:val="mk-MK"/>
              </w:rPr>
              <w:t xml:space="preserve">Сметаме дека од исклучителна важност е овој закон да поттикнува и обезбедува под еднакви услови за развој на конкуренцијата како во делот медиумите и аудиовизуелните медиумски услуги така и во сегментот на реемитување на програмските содржини. </w:t>
            </w:r>
          </w:p>
          <w:p w:rsidR="00F21B08" w:rsidRPr="00836E25" w:rsidRDefault="00F21B08" w:rsidP="00584E62">
            <w:pPr>
              <w:pStyle w:val="CommentText"/>
              <w:rPr>
                <w:sz w:val="20"/>
                <w:szCs w:val="20"/>
                <w:lang w:val="mk-MK"/>
              </w:rPr>
            </w:pPr>
            <w:r w:rsidRPr="00836E25">
              <w:rPr>
                <w:sz w:val="20"/>
                <w:szCs w:val="20"/>
                <w:lang w:val="mk-MK"/>
              </w:rPr>
              <w:t>Оттука сметаме дека поттикнувањето и развојот на конкуренцијата на пазарот на реемитување на програмски содржини треба да биде една од целите на законот.</w:t>
            </w:r>
          </w:p>
          <w:p w:rsidR="00C34005" w:rsidRPr="00836E25" w:rsidRDefault="00C34005" w:rsidP="00584E62">
            <w:pPr>
              <w:rPr>
                <w:sz w:val="20"/>
                <w:szCs w:val="20"/>
                <w:lang w:val="mk-MK"/>
              </w:rPr>
            </w:pPr>
          </w:p>
        </w:tc>
        <w:tc>
          <w:tcPr>
            <w:tcW w:w="4852" w:type="dxa"/>
          </w:tcPr>
          <w:p w:rsidR="00C34005" w:rsidRPr="00836E25" w:rsidRDefault="00F21B08" w:rsidP="00584E62">
            <w:pPr>
              <w:rPr>
                <w:sz w:val="20"/>
                <w:szCs w:val="20"/>
                <w:lang w:val="en-US"/>
              </w:rPr>
            </w:pPr>
            <w:r w:rsidRPr="00836E25">
              <w:rPr>
                <w:sz w:val="20"/>
                <w:szCs w:val="20"/>
                <w:lang w:val="mk-MK"/>
              </w:rPr>
              <w:t>Член 2 алинеја 12</w:t>
            </w:r>
            <w:r w:rsidRPr="00836E25">
              <w:rPr>
                <w:sz w:val="20"/>
                <w:szCs w:val="20"/>
                <w:lang w:val="en-US"/>
              </w:rPr>
              <w:t>:</w:t>
            </w:r>
          </w:p>
          <w:p w:rsidR="00F21B08" w:rsidRPr="00836E25" w:rsidRDefault="00F21B08" w:rsidP="00584E62">
            <w:pPr>
              <w:rPr>
                <w:sz w:val="20"/>
                <w:szCs w:val="20"/>
                <w:lang w:val="en-US"/>
              </w:rPr>
            </w:pPr>
          </w:p>
          <w:p w:rsidR="00F21B08" w:rsidRPr="00836E25" w:rsidRDefault="00F21B08" w:rsidP="00F21B08">
            <w:pPr>
              <w:rPr>
                <w:sz w:val="20"/>
                <w:szCs w:val="20"/>
                <w:lang w:val="mk-MK"/>
              </w:rPr>
            </w:pPr>
            <w:r w:rsidRPr="00836E25">
              <w:rPr>
                <w:sz w:val="20"/>
                <w:szCs w:val="20"/>
                <w:lang w:val="mk-MK"/>
              </w:rPr>
              <w:t>Поттикнување и развој на конкуренцијата во медиумите, реемитувањето на програмски сервиси преку јавни комуникациски мрежи и аудиовизуелните медиумски услуги</w:t>
            </w:r>
          </w:p>
        </w:tc>
      </w:tr>
      <w:tr w:rsidR="00C34005" w:rsidRPr="00836E25" w:rsidTr="00584E62">
        <w:trPr>
          <w:cantSplit/>
          <w:tblHeader/>
        </w:trPr>
        <w:tc>
          <w:tcPr>
            <w:tcW w:w="1668" w:type="dxa"/>
          </w:tcPr>
          <w:p w:rsidR="00C34005" w:rsidRPr="00836E25" w:rsidRDefault="00C34005" w:rsidP="00514FF4">
            <w:pPr>
              <w:rPr>
                <w:sz w:val="20"/>
                <w:szCs w:val="20"/>
                <w:lang w:val="mk-MK"/>
              </w:rPr>
            </w:pPr>
            <w:r w:rsidRPr="00836E25">
              <w:rPr>
                <w:sz w:val="20"/>
                <w:szCs w:val="20"/>
                <w:lang w:val="mk-MK"/>
              </w:rPr>
              <w:t xml:space="preserve">Член </w:t>
            </w:r>
            <w:r w:rsidR="00514FF4" w:rsidRPr="00836E25">
              <w:rPr>
                <w:sz w:val="20"/>
                <w:szCs w:val="20"/>
                <w:lang w:val="mk-MK"/>
              </w:rPr>
              <w:t>3/1</w:t>
            </w:r>
          </w:p>
        </w:tc>
        <w:tc>
          <w:tcPr>
            <w:tcW w:w="7654" w:type="dxa"/>
          </w:tcPr>
          <w:p w:rsidR="00514FF4" w:rsidRPr="00836E25" w:rsidRDefault="00514FF4" w:rsidP="00514FF4">
            <w:pPr>
              <w:rPr>
                <w:sz w:val="20"/>
                <w:szCs w:val="20"/>
                <w:lang w:val="mk-MK"/>
              </w:rPr>
            </w:pPr>
            <w:r w:rsidRPr="00836E25">
              <w:rPr>
                <w:sz w:val="20"/>
                <w:szCs w:val="20"/>
                <w:lang w:val="mk-MK"/>
              </w:rPr>
              <w:t xml:space="preserve">Според дефиницијата, претпоставуваме дека web страните се средства за јавно информирање. Од друга страна, во вториот став постои експлицитен исклучок во однос на web страните или други носители на информации наменети само за образовниот, научниот и културниот систем. </w:t>
            </w:r>
          </w:p>
          <w:p w:rsidR="00514FF4" w:rsidRPr="00836E25" w:rsidRDefault="00514FF4" w:rsidP="00514FF4">
            <w:pPr>
              <w:rPr>
                <w:sz w:val="20"/>
                <w:szCs w:val="20"/>
                <w:lang w:val="mk-MK"/>
              </w:rPr>
            </w:pPr>
          </w:p>
          <w:p w:rsidR="00514FF4" w:rsidRPr="00836E25" w:rsidRDefault="00514FF4" w:rsidP="00514FF4">
            <w:pPr>
              <w:rPr>
                <w:sz w:val="20"/>
                <w:szCs w:val="20"/>
                <w:lang w:val="mk-MK"/>
              </w:rPr>
            </w:pPr>
            <w:r w:rsidRPr="00836E25">
              <w:rPr>
                <w:sz w:val="20"/>
                <w:szCs w:val="20"/>
                <w:lang w:val="mk-MK"/>
              </w:rPr>
              <w:t>За да биде јасно дали web страните се или не предмет на дефиницијата, предлагаме тоа јасно да се наведе во првиот став.</w:t>
            </w:r>
          </w:p>
          <w:p w:rsidR="00514FF4" w:rsidRPr="00836E25" w:rsidRDefault="00514FF4" w:rsidP="00514FF4">
            <w:pPr>
              <w:rPr>
                <w:sz w:val="20"/>
                <w:szCs w:val="20"/>
                <w:lang w:val="mk-MK"/>
              </w:rPr>
            </w:pPr>
          </w:p>
          <w:p w:rsidR="00C34005" w:rsidRPr="00836E25" w:rsidRDefault="00514FF4" w:rsidP="00514FF4">
            <w:pPr>
              <w:rPr>
                <w:sz w:val="20"/>
                <w:szCs w:val="20"/>
                <w:lang w:val="mk-MK"/>
              </w:rPr>
            </w:pPr>
            <w:r w:rsidRPr="00836E25">
              <w:rPr>
                <w:sz w:val="20"/>
                <w:szCs w:val="20"/>
                <w:lang w:val="mk-MK"/>
              </w:rPr>
              <w:t>Имајќи ја предвид широката застапеност на web страните во секојдневното информирање ова прашање има мошне големо значење. Доколку ставот на Министерството е дека тие не треба да бидат исклучени од дефиницијата, се поставува прашање кои web страни би биле предмет на опфат на Законот, имајќи предвид дека како надлежноста за web домените, така и потполното функционирање на web страните може да биде лоцирано надвор од границите на Македонија, а со самото тоа и надвор од можноста за регулирање од страна на надлежните институции. Тоа може да предизвика мотивација за миграција на работата на многу информативни сервиси надвор од Македонија.</w:t>
            </w:r>
          </w:p>
        </w:tc>
        <w:tc>
          <w:tcPr>
            <w:tcW w:w="4852" w:type="dxa"/>
          </w:tcPr>
          <w:p w:rsidR="00EF41A0" w:rsidRPr="00836E25" w:rsidRDefault="00EF41A0" w:rsidP="00EF41A0">
            <w:pPr>
              <w:rPr>
                <w:sz w:val="20"/>
                <w:szCs w:val="20"/>
                <w:lang w:val="mk-MK"/>
              </w:rPr>
            </w:pPr>
            <w:r w:rsidRPr="00836E25">
              <w:rPr>
                <w:sz w:val="20"/>
                <w:szCs w:val="20"/>
                <w:lang w:val="mk-MK"/>
              </w:rPr>
              <w:t>За да биде јасно дали web страните се или не предмет на дефиницијата, предлагаме тоа јасно да се наведе во првиот став.</w:t>
            </w:r>
          </w:p>
          <w:p w:rsidR="00C34005" w:rsidRPr="00836E25" w:rsidRDefault="00C34005" w:rsidP="00584E62">
            <w:pPr>
              <w:rPr>
                <w:sz w:val="20"/>
                <w:szCs w:val="20"/>
                <w:lang w:val="mk-MK"/>
              </w:rPr>
            </w:pPr>
            <w:bookmarkStart w:id="0" w:name="_GoBack"/>
            <w:bookmarkEnd w:id="0"/>
          </w:p>
        </w:tc>
      </w:tr>
      <w:tr w:rsidR="00C34005" w:rsidRPr="00836E25" w:rsidTr="00584E62">
        <w:trPr>
          <w:cantSplit/>
          <w:tblHeader/>
        </w:trPr>
        <w:tc>
          <w:tcPr>
            <w:tcW w:w="1668" w:type="dxa"/>
          </w:tcPr>
          <w:p w:rsidR="00C34005" w:rsidRPr="00836E25" w:rsidRDefault="00C816ED" w:rsidP="00584E62">
            <w:pPr>
              <w:rPr>
                <w:sz w:val="20"/>
                <w:szCs w:val="20"/>
                <w:lang w:val="mk-MK"/>
              </w:rPr>
            </w:pPr>
            <w:r w:rsidRPr="00836E25">
              <w:rPr>
                <w:sz w:val="20"/>
                <w:szCs w:val="20"/>
                <w:lang w:val="mk-MK"/>
              </w:rPr>
              <w:lastRenderedPageBreak/>
              <w:t>Член 3/32</w:t>
            </w:r>
          </w:p>
        </w:tc>
        <w:tc>
          <w:tcPr>
            <w:tcW w:w="7654" w:type="dxa"/>
          </w:tcPr>
          <w:p w:rsidR="00C34005" w:rsidRPr="00836E25" w:rsidRDefault="00C816ED" w:rsidP="00584E62">
            <w:pPr>
              <w:rPr>
                <w:sz w:val="20"/>
                <w:szCs w:val="20"/>
                <w:lang w:val="mk-MK"/>
              </w:rPr>
            </w:pPr>
            <w:r w:rsidRPr="00836E25">
              <w:rPr>
                <w:sz w:val="20"/>
                <w:szCs w:val="20"/>
                <w:lang w:val="mk-MK"/>
              </w:rPr>
              <w:t>Во Планот за намена на MUX во опфатот на дополнителни услуги не е вклучен EPG, туку тоа е предмет на посебен член. Би требало и во Законот да се усогласи дефиницијата, како не би создала дилеми околу толкувањето на терминот.</w:t>
            </w:r>
          </w:p>
        </w:tc>
        <w:tc>
          <w:tcPr>
            <w:tcW w:w="4852" w:type="dxa"/>
          </w:tcPr>
          <w:p w:rsidR="00C34005" w:rsidRPr="00836E25" w:rsidRDefault="00EF41A0" w:rsidP="00584E62">
            <w:pPr>
              <w:rPr>
                <w:sz w:val="20"/>
                <w:szCs w:val="20"/>
                <w:lang w:val="mk-MK"/>
              </w:rPr>
            </w:pPr>
            <w:r w:rsidRPr="00836E25">
              <w:rPr>
                <w:sz w:val="20"/>
                <w:szCs w:val="20"/>
                <w:lang w:val="mk-MK"/>
              </w:rPr>
              <w:t>Усогласување</w:t>
            </w:r>
          </w:p>
        </w:tc>
      </w:tr>
      <w:tr w:rsidR="00C34005" w:rsidRPr="00836E25" w:rsidTr="00584E62">
        <w:trPr>
          <w:cantSplit/>
          <w:tblHeader/>
        </w:trPr>
        <w:tc>
          <w:tcPr>
            <w:tcW w:w="1668" w:type="dxa"/>
          </w:tcPr>
          <w:p w:rsidR="00C34005" w:rsidRPr="00836E25" w:rsidRDefault="00C02598" w:rsidP="00584E62">
            <w:pPr>
              <w:rPr>
                <w:sz w:val="20"/>
                <w:szCs w:val="20"/>
                <w:lang w:val="mk-MK"/>
              </w:rPr>
            </w:pPr>
            <w:r w:rsidRPr="00836E25">
              <w:rPr>
                <w:sz w:val="20"/>
                <w:szCs w:val="20"/>
                <w:lang w:val="mk-MK"/>
              </w:rPr>
              <w:t>Член 3/37</w:t>
            </w:r>
          </w:p>
        </w:tc>
        <w:tc>
          <w:tcPr>
            <w:tcW w:w="7654" w:type="dxa"/>
          </w:tcPr>
          <w:p w:rsidR="00C34005" w:rsidRPr="00836E25" w:rsidRDefault="005E547B" w:rsidP="00584E62">
            <w:pPr>
              <w:rPr>
                <w:sz w:val="20"/>
                <w:szCs w:val="20"/>
                <w:lang w:val="mk-MK"/>
              </w:rPr>
            </w:pPr>
            <w:r w:rsidRPr="00836E25">
              <w:rPr>
                <w:sz w:val="20"/>
                <w:szCs w:val="20"/>
                <w:lang w:val="mk-MK"/>
              </w:rPr>
              <w:t>Ако „сервисна зона“ се определува како зона на пропагација според средната вредност на јачината на полето, тогаш сервисната зона на оператор не може да се поистовети со зона на распределба.</w:t>
            </w:r>
          </w:p>
        </w:tc>
        <w:tc>
          <w:tcPr>
            <w:tcW w:w="4852" w:type="dxa"/>
          </w:tcPr>
          <w:p w:rsidR="00C34005" w:rsidRPr="00836E25" w:rsidRDefault="005E547B" w:rsidP="00584E62">
            <w:pPr>
              <w:rPr>
                <w:sz w:val="20"/>
                <w:szCs w:val="20"/>
                <w:lang w:val="mk-MK"/>
              </w:rPr>
            </w:pPr>
            <w:r w:rsidRPr="00836E25">
              <w:rPr>
                <w:sz w:val="20"/>
                <w:szCs w:val="20"/>
                <w:lang w:val="mk-MK"/>
              </w:rPr>
              <w:t>Регионално ниво на телевизиско/радио терестријално емитување преку дигитален терестријален систем, електронска комуникациска мрежа која не користи ограничен ресурс или преку сателит  е обезбедување на слушаност, односно гледаност во сервисна зона за регионално покривање во зоните на распределба дефинирани во Планот Женева 06 кој е дел од Регионалната Радиокомуникациска Конференција за планирање на дигиталната радиодифузна служба во делови од Регион 1 и 3, во фреквенциските опсези 174-230 MHz и 470-862 MHz (RRC-06), на која и пристапила Република Македонија, при што треба да се обезбеди најмалку 80% покриеност на населението од територијата на зоната на распределба.</w:t>
            </w:r>
          </w:p>
        </w:tc>
      </w:tr>
      <w:tr w:rsidR="00C34005" w:rsidRPr="00836E25" w:rsidTr="00584E62">
        <w:trPr>
          <w:cantSplit/>
          <w:tblHeader/>
        </w:trPr>
        <w:tc>
          <w:tcPr>
            <w:tcW w:w="1668" w:type="dxa"/>
          </w:tcPr>
          <w:p w:rsidR="005E547B" w:rsidRPr="00836E25" w:rsidRDefault="00C34005" w:rsidP="005E547B">
            <w:pPr>
              <w:rPr>
                <w:sz w:val="20"/>
                <w:szCs w:val="20"/>
                <w:lang w:val="mk-MK"/>
              </w:rPr>
            </w:pPr>
            <w:r w:rsidRPr="00836E25">
              <w:rPr>
                <w:sz w:val="20"/>
                <w:szCs w:val="20"/>
                <w:lang w:val="mk-MK"/>
              </w:rPr>
              <w:t xml:space="preserve">Член </w:t>
            </w:r>
            <w:r w:rsidR="005E547B" w:rsidRPr="00836E25">
              <w:rPr>
                <w:sz w:val="20"/>
                <w:szCs w:val="20"/>
                <w:lang w:val="mk-MK"/>
              </w:rPr>
              <w:t>23/1 алинеја 5</w:t>
            </w:r>
          </w:p>
        </w:tc>
        <w:tc>
          <w:tcPr>
            <w:tcW w:w="7654" w:type="dxa"/>
          </w:tcPr>
          <w:p w:rsidR="00C34005" w:rsidRPr="00836E25" w:rsidRDefault="005E547B" w:rsidP="005E547B">
            <w:pPr>
              <w:rPr>
                <w:sz w:val="20"/>
                <w:szCs w:val="20"/>
                <w:lang w:val="mk-MK"/>
              </w:rPr>
            </w:pPr>
            <w:r w:rsidRPr="00836E25">
              <w:rPr>
                <w:sz w:val="20"/>
                <w:szCs w:val="20"/>
                <w:lang w:val="mk-MK"/>
              </w:rPr>
              <w:t xml:space="preserve">Во интерес на обезбедување на подеднаква клима за деловно практицирање на сите субјекти на пазарот на електронски комуникации треба да се реформулира ставот  на начин како предлагаме. Сметаме дека добивањето на можност да мобилните оператори бидат сопственици или основачи на радиодифузер и обратно би пртставувала серизна конкуретска предност која би имала сериозен импакт на постоечката констелација на пазарот на медиуми и телекомуникациски услуги.  </w:t>
            </w:r>
          </w:p>
        </w:tc>
        <w:tc>
          <w:tcPr>
            <w:tcW w:w="4852" w:type="dxa"/>
          </w:tcPr>
          <w:p w:rsidR="00C34005" w:rsidRPr="00836E25" w:rsidRDefault="005E547B" w:rsidP="00584E62">
            <w:pPr>
              <w:rPr>
                <w:sz w:val="20"/>
                <w:szCs w:val="20"/>
                <w:lang w:val="mk-MK"/>
              </w:rPr>
            </w:pPr>
            <w:r w:rsidRPr="00836E25">
              <w:rPr>
                <w:sz w:val="20"/>
                <w:szCs w:val="20"/>
                <w:lang w:val="mk-MK"/>
              </w:rPr>
              <w:t>лица кои учествуваат во сопственоста  на друштво за реклама и пропаганда, друштво за истражување на пазарот и јавното мислење, друштво за дистрибуција на аудиовизулни дела, друштво за филмска продукција или оператор на електронски комуникациски мрежи и/или услуги спротивно на одредбите од член 21 став (5) од овој закон.</w:t>
            </w:r>
          </w:p>
        </w:tc>
      </w:tr>
      <w:tr w:rsidR="00C34005" w:rsidRPr="00836E25" w:rsidTr="00584E62">
        <w:trPr>
          <w:cantSplit/>
          <w:tblHeader/>
        </w:trPr>
        <w:tc>
          <w:tcPr>
            <w:tcW w:w="1668" w:type="dxa"/>
          </w:tcPr>
          <w:p w:rsidR="00C34005" w:rsidRPr="00836E25" w:rsidRDefault="002A7B7F" w:rsidP="00584E62">
            <w:pPr>
              <w:rPr>
                <w:sz w:val="20"/>
                <w:szCs w:val="20"/>
                <w:lang w:val="mk-MK"/>
              </w:rPr>
            </w:pPr>
            <w:r w:rsidRPr="00836E25">
              <w:rPr>
                <w:sz w:val="20"/>
                <w:szCs w:val="20"/>
                <w:lang w:val="mk-MK"/>
              </w:rPr>
              <w:t xml:space="preserve">Член 23/2 </w:t>
            </w:r>
            <w:r w:rsidR="00AC59F0" w:rsidRPr="00836E25">
              <w:rPr>
                <w:sz w:val="20"/>
                <w:szCs w:val="20"/>
                <w:lang w:val="mk-MK"/>
              </w:rPr>
              <w:t xml:space="preserve">алинеја </w:t>
            </w:r>
            <w:r w:rsidRPr="00836E25">
              <w:rPr>
                <w:sz w:val="20"/>
                <w:szCs w:val="20"/>
                <w:lang w:val="mk-MK"/>
              </w:rPr>
              <w:t>6</w:t>
            </w:r>
          </w:p>
        </w:tc>
        <w:tc>
          <w:tcPr>
            <w:tcW w:w="7654" w:type="dxa"/>
          </w:tcPr>
          <w:p w:rsidR="00C34005" w:rsidRPr="00836E25" w:rsidRDefault="005C1436" w:rsidP="00584E62">
            <w:pPr>
              <w:rPr>
                <w:sz w:val="20"/>
                <w:szCs w:val="20"/>
                <w:lang w:val="mk-MK"/>
              </w:rPr>
            </w:pPr>
            <w:r w:rsidRPr="00836E25">
              <w:rPr>
                <w:sz w:val="20"/>
                <w:szCs w:val="20"/>
                <w:lang w:val="mk-MK"/>
              </w:rPr>
              <w:t xml:space="preserve">Во интерес на обезбедување на подеднаква клима за деловно практицирање на сите субјекти на пазарот на електронски комуникации треба да се реформулира ставот  на начин како предлагаме. Сметаме дека добивањето на можност да мобилните оператори бидат сопственици или основачи на радиодифузер и обратно би пртставувала серизна конкуретска предност која би имала сериозен импакт на постоечката констелација на пазарот на медиуми и телекомуникациски услуги.  </w:t>
            </w:r>
          </w:p>
        </w:tc>
        <w:tc>
          <w:tcPr>
            <w:tcW w:w="4852" w:type="dxa"/>
          </w:tcPr>
          <w:p w:rsidR="00C34005" w:rsidRPr="00836E25" w:rsidRDefault="005C1436" w:rsidP="00584E62">
            <w:pPr>
              <w:rPr>
                <w:sz w:val="20"/>
                <w:szCs w:val="20"/>
                <w:lang w:val="mk-MK"/>
              </w:rPr>
            </w:pPr>
            <w:r w:rsidRPr="00836E25">
              <w:rPr>
                <w:sz w:val="20"/>
                <w:szCs w:val="20"/>
                <w:lang w:val="mk-MK"/>
              </w:rPr>
              <w:t>учествува во сопственоста  на оператор на електронски комуникациски мрежи и/или услуги</w:t>
            </w:r>
          </w:p>
        </w:tc>
      </w:tr>
      <w:tr w:rsidR="00C34005" w:rsidRPr="00836E25" w:rsidTr="00584E62">
        <w:trPr>
          <w:cantSplit/>
          <w:tblHeader/>
        </w:trPr>
        <w:tc>
          <w:tcPr>
            <w:tcW w:w="1668" w:type="dxa"/>
          </w:tcPr>
          <w:p w:rsidR="00C34005" w:rsidRPr="00836E25" w:rsidRDefault="00AC59F0" w:rsidP="00AC59F0">
            <w:pPr>
              <w:rPr>
                <w:sz w:val="20"/>
                <w:szCs w:val="20"/>
                <w:lang w:val="mk-MK"/>
              </w:rPr>
            </w:pPr>
            <w:r w:rsidRPr="00836E25">
              <w:rPr>
                <w:sz w:val="20"/>
                <w:szCs w:val="20"/>
                <w:lang w:val="mk-MK"/>
              </w:rPr>
              <w:t>Член 23/3 алинеја 4</w:t>
            </w:r>
          </w:p>
        </w:tc>
        <w:tc>
          <w:tcPr>
            <w:tcW w:w="7654" w:type="dxa"/>
          </w:tcPr>
          <w:p w:rsidR="00C34005" w:rsidRPr="00836E25" w:rsidRDefault="00AC59F0" w:rsidP="00584E62">
            <w:pPr>
              <w:rPr>
                <w:sz w:val="20"/>
                <w:szCs w:val="20"/>
                <w:lang w:val="mk-MK"/>
              </w:rPr>
            </w:pPr>
            <w:r w:rsidRPr="00836E25">
              <w:rPr>
                <w:sz w:val="20"/>
                <w:szCs w:val="20"/>
                <w:lang w:val="mk-MK"/>
              </w:rPr>
              <w:t xml:space="preserve">Во интерес на обезбедување на подеднаква клима за деловно практицирање на сите субјекти на пазарот на електронски комуникации треба да се реформулира ставот  на начин како предлагаме. Сметаме дека добивањето на можност да мобилните оператори бидат сопственици или основачи на радиодифузер и обратно би пртставувала серизна конкуретска предност која би имала сериозен импакт на постоечката констелација на пазарот на медиуми и телекомуникациски услуги.  </w:t>
            </w:r>
          </w:p>
        </w:tc>
        <w:tc>
          <w:tcPr>
            <w:tcW w:w="4852" w:type="dxa"/>
          </w:tcPr>
          <w:p w:rsidR="00C34005" w:rsidRPr="00836E25" w:rsidRDefault="00AC59F0" w:rsidP="00584E62">
            <w:pPr>
              <w:rPr>
                <w:sz w:val="20"/>
                <w:szCs w:val="20"/>
                <w:lang w:val="mk-MK"/>
              </w:rPr>
            </w:pPr>
            <w:r w:rsidRPr="00836E25">
              <w:rPr>
                <w:sz w:val="20"/>
                <w:szCs w:val="20"/>
                <w:lang w:val="mk-MK"/>
              </w:rPr>
              <w:t>лица кои учествуваат во сопственоста  на друштво за реклама и пропаганда, друштво за истражување на пазарот и јавното мислење, друштво за дистрибуција на аудиовизулни дела, друштво за филмска продукција или оператор на електронски комуникациски мрежи и/или услуги спротивно на одредбите од член 21 став (5) од овој закон.</w:t>
            </w:r>
          </w:p>
        </w:tc>
      </w:tr>
      <w:tr w:rsidR="00C34005" w:rsidRPr="00836E25" w:rsidTr="00584E62">
        <w:trPr>
          <w:cantSplit/>
          <w:tblHeader/>
        </w:trPr>
        <w:tc>
          <w:tcPr>
            <w:tcW w:w="1668" w:type="dxa"/>
          </w:tcPr>
          <w:p w:rsidR="00C34005" w:rsidRPr="00836E25" w:rsidRDefault="00C34005" w:rsidP="002A7B7F">
            <w:pPr>
              <w:rPr>
                <w:sz w:val="20"/>
                <w:szCs w:val="20"/>
                <w:lang w:val="mk-MK"/>
              </w:rPr>
            </w:pPr>
            <w:r w:rsidRPr="00836E25">
              <w:rPr>
                <w:sz w:val="20"/>
                <w:szCs w:val="20"/>
                <w:lang w:val="mk-MK"/>
              </w:rPr>
              <w:lastRenderedPageBreak/>
              <w:t xml:space="preserve">Член </w:t>
            </w:r>
            <w:r w:rsidR="00AC59F0" w:rsidRPr="00836E25">
              <w:rPr>
                <w:sz w:val="20"/>
                <w:szCs w:val="20"/>
                <w:lang w:val="mk-MK"/>
              </w:rPr>
              <w:t>30/7</w:t>
            </w:r>
          </w:p>
        </w:tc>
        <w:tc>
          <w:tcPr>
            <w:tcW w:w="7654" w:type="dxa"/>
          </w:tcPr>
          <w:p w:rsidR="00C34005" w:rsidRPr="00836E25" w:rsidRDefault="00AC59F0" w:rsidP="00584E62">
            <w:pPr>
              <w:pStyle w:val="CommentText"/>
              <w:rPr>
                <w:sz w:val="20"/>
                <w:szCs w:val="20"/>
                <w:lang w:val="mk-MK"/>
              </w:rPr>
            </w:pPr>
            <w:r w:rsidRPr="00836E25">
              <w:rPr>
                <w:sz w:val="20"/>
                <w:szCs w:val="20"/>
                <w:lang w:val="mk-MK"/>
              </w:rPr>
              <w:t>Согласно член 149 и 154, Радиодифузната такса е наменета за финансирање, меѓудругото, и на Агенцијата.</w:t>
            </w:r>
          </w:p>
        </w:tc>
        <w:tc>
          <w:tcPr>
            <w:tcW w:w="4852" w:type="dxa"/>
          </w:tcPr>
          <w:p w:rsidR="00C34005" w:rsidRPr="00836E25" w:rsidRDefault="00AC59F0" w:rsidP="00584E62">
            <w:pPr>
              <w:rPr>
                <w:sz w:val="20"/>
                <w:szCs w:val="20"/>
                <w:lang w:val="mk-MK"/>
              </w:rPr>
            </w:pPr>
            <w:r w:rsidRPr="00836E25">
              <w:rPr>
                <w:sz w:val="20"/>
                <w:szCs w:val="20"/>
                <w:lang w:val="mk-MK"/>
              </w:rPr>
              <w:t>Работењето на Агенцијата се финансира од средства остварени од приходите од надоместоците предвидени со овој закон, радиодифузна такса, донации, заеми и друга финансиска и техничка помош.</w:t>
            </w:r>
          </w:p>
        </w:tc>
      </w:tr>
      <w:tr w:rsidR="00C34005" w:rsidRPr="00836E25" w:rsidTr="00584E62">
        <w:trPr>
          <w:cantSplit/>
          <w:tblHeader/>
        </w:trPr>
        <w:tc>
          <w:tcPr>
            <w:tcW w:w="1668" w:type="dxa"/>
          </w:tcPr>
          <w:p w:rsidR="00C34005" w:rsidRPr="00836E25" w:rsidRDefault="00C34005" w:rsidP="00AC59F0">
            <w:pPr>
              <w:rPr>
                <w:sz w:val="20"/>
                <w:szCs w:val="20"/>
                <w:lang w:val="mk-MK"/>
              </w:rPr>
            </w:pPr>
            <w:r w:rsidRPr="00836E25">
              <w:rPr>
                <w:sz w:val="20"/>
                <w:szCs w:val="20"/>
                <w:lang w:val="mk-MK"/>
              </w:rPr>
              <w:t xml:space="preserve">Член </w:t>
            </w:r>
            <w:r w:rsidR="00AC59F0" w:rsidRPr="00836E25">
              <w:rPr>
                <w:sz w:val="20"/>
                <w:szCs w:val="20"/>
                <w:lang w:val="mk-MK"/>
              </w:rPr>
              <w:t>32 алинеја 8</w:t>
            </w:r>
          </w:p>
        </w:tc>
        <w:tc>
          <w:tcPr>
            <w:tcW w:w="7654" w:type="dxa"/>
          </w:tcPr>
          <w:p w:rsidR="00C34005" w:rsidRPr="00836E25" w:rsidRDefault="00AC59F0" w:rsidP="00584E62">
            <w:pPr>
              <w:pStyle w:val="CommentText"/>
              <w:rPr>
                <w:sz w:val="20"/>
                <w:szCs w:val="20"/>
                <w:lang w:val="mk-MK"/>
              </w:rPr>
            </w:pPr>
            <w:r w:rsidRPr="00836E25">
              <w:rPr>
                <w:sz w:val="20"/>
                <w:szCs w:val="20"/>
                <w:lang w:val="mk-MK"/>
              </w:rPr>
              <w:t>Агенцијата врши спроведување на прописите. Доколку таа самостојно и ги утврдува, тогаш постои ризик за утврдување на прописи според воспоставените цели на Агенцијата, без притоа да постои контролен механизам за ефикасно и ефективно функционирање. Сметаме дека во донесувањето на прописите треба да биде инволвирано и МИОА, барем во домен на формално одобрување.</w:t>
            </w:r>
          </w:p>
        </w:tc>
        <w:tc>
          <w:tcPr>
            <w:tcW w:w="4852" w:type="dxa"/>
          </w:tcPr>
          <w:p w:rsidR="00C34005" w:rsidRPr="00836E25" w:rsidRDefault="00C34005" w:rsidP="00584E62">
            <w:pPr>
              <w:rPr>
                <w:sz w:val="20"/>
                <w:szCs w:val="20"/>
                <w:lang w:val="mk-MK"/>
              </w:rPr>
            </w:pPr>
          </w:p>
        </w:tc>
      </w:tr>
      <w:tr w:rsidR="00C34005" w:rsidRPr="00836E25" w:rsidTr="00584E62">
        <w:trPr>
          <w:cantSplit/>
          <w:tblHeader/>
        </w:trPr>
        <w:tc>
          <w:tcPr>
            <w:tcW w:w="1668" w:type="dxa"/>
          </w:tcPr>
          <w:p w:rsidR="00C34005" w:rsidRPr="00836E25" w:rsidRDefault="00C34005" w:rsidP="00AC59F0">
            <w:pPr>
              <w:rPr>
                <w:sz w:val="20"/>
                <w:szCs w:val="20"/>
                <w:lang w:val="mk-MK"/>
              </w:rPr>
            </w:pPr>
            <w:r w:rsidRPr="00836E25">
              <w:rPr>
                <w:sz w:val="20"/>
                <w:szCs w:val="20"/>
                <w:lang w:val="mk-MK"/>
              </w:rPr>
              <w:t xml:space="preserve">Член </w:t>
            </w:r>
            <w:r w:rsidR="00AC59F0" w:rsidRPr="00836E25">
              <w:rPr>
                <w:sz w:val="20"/>
                <w:szCs w:val="20"/>
                <w:lang w:val="mk-MK"/>
              </w:rPr>
              <w:t>48/3</w:t>
            </w:r>
          </w:p>
        </w:tc>
        <w:tc>
          <w:tcPr>
            <w:tcW w:w="7654" w:type="dxa"/>
          </w:tcPr>
          <w:p w:rsidR="00C34005" w:rsidRPr="00836E25" w:rsidRDefault="00117440" w:rsidP="00584E62">
            <w:pPr>
              <w:pStyle w:val="CommentText"/>
              <w:rPr>
                <w:sz w:val="20"/>
                <w:szCs w:val="20"/>
                <w:lang w:val="mk-MK"/>
              </w:rPr>
            </w:pPr>
            <w:r w:rsidRPr="00836E25">
              <w:rPr>
                <w:sz w:val="20"/>
                <w:szCs w:val="20"/>
                <w:lang w:val="mk-MK"/>
              </w:rPr>
              <w:t>Во составот на стручната служба на Агенцијата, задолжително треба да постои организациона единица за вршење на програмски надзор (мониторинг) на  програмските содржини  кои се емитуваат од страна на радиодифузерите, но и на програмските содржини кои се реемитуваат.</w:t>
            </w:r>
          </w:p>
          <w:p w:rsidR="00117440" w:rsidRPr="00836E25" w:rsidRDefault="00117440" w:rsidP="00584E62">
            <w:pPr>
              <w:pStyle w:val="CommentText"/>
              <w:rPr>
                <w:sz w:val="20"/>
                <w:szCs w:val="20"/>
                <w:lang w:val="mk-MK"/>
              </w:rPr>
            </w:pPr>
          </w:p>
          <w:p w:rsidR="00117440" w:rsidRPr="00836E25" w:rsidRDefault="00117440" w:rsidP="009E6117">
            <w:pPr>
              <w:pStyle w:val="CommentText"/>
              <w:rPr>
                <w:sz w:val="20"/>
                <w:szCs w:val="20"/>
                <w:lang w:val="mk-MK"/>
              </w:rPr>
            </w:pPr>
            <w:r w:rsidRPr="00836E25">
              <w:rPr>
                <w:sz w:val="20"/>
                <w:szCs w:val="20"/>
                <w:lang w:val="mk-MK"/>
              </w:rPr>
              <w:t xml:space="preserve">Со цел воведување на ред и </w:t>
            </w:r>
            <w:r w:rsidR="009E6117" w:rsidRPr="00836E25">
              <w:rPr>
                <w:sz w:val="20"/>
                <w:szCs w:val="20"/>
                <w:lang w:val="mk-MK"/>
              </w:rPr>
              <w:t xml:space="preserve">обезбедување на </w:t>
            </w:r>
            <w:r w:rsidRPr="00836E25">
              <w:rPr>
                <w:sz w:val="20"/>
                <w:szCs w:val="20"/>
                <w:lang w:val="mk-MK"/>
              </w:rPr>
              <w:t xml:space="preserve">подеднакви услови за </w:t>
            </w:r>
            <w:r w:rsidR="009E6117" w:rsidRPr="00836E25">
              <w:rPr>
                <w:sz w:val="20"/>
                <w:szCs w:val="20"/>
                <w:lang w:val="mk-MK"/>
              </w:rPr>
              <w:t xml:space="preserve">работа на </w:t>
            </w:r>
            <w:r w:rsidRPr="00836E25">
              <w:rPr>
                <w:sz w:val="20"/>
                <w:szCs w:val="20"/>
                <w:lang w:val="mk-MK"/>
              </w:rPr>
              <w:t>сите субјекти кои делуваат на пазарот на рее</w:t>
            </w:r>
            <w:r w:rsidR="009E6117" w:rsidRPr="00836E25">
              <w:rPr>
                <w:sz w:val="20"/>
                <w:szCs w:val="20"/>
                <w:lang w:val="mk-MK"/>
              </w:rPr>
              <w:t>митување на програмски содржини, Агенцијата е должна да обезбеди програмски и стручен надзор односно мониторинг.</w:t>
            </w:r>
          </w:p>
        </w:tc>
        <w:tc>
          <w:tcPr>
            <w:tcW w:w="4852" w:type="dxa"/>
          </w:tcPr>
          <w:p w:rsidR="00C34005" w:rsidRPr="00836E25" w:rsidRDefault="007A23AD" w:rsidP="00584E62">
            <w:pPr>
              <w:rPr>
                <w:sz w:val="20"/>
                <w:szCs w:val="20"/>
                <w:lang w:val="mk-MK"/>
              </w:rPr>
            </w:pPr>
            <w:r w:rsidRPr="00836E25">
              <w:rPr>
                <w:sz w:val="20"/>
                <w:szCs w:val="20"/>
                <w:lang w:val="mk-MK"/>
              </w:rPr>
              <w:t>Во состав на стручната служба на Агенцијата, задолжително постои организациона единица за вршење на програмски надзор (мониторинг) на  програмските содржини  кои се емитуваат од страна на радиодифузерите, програмските содржини кои се реемитуваат, давателите на аудио и аудиовизуелни медиумски услуги на барање и  програмските пакети на обезбедувачите на програмски пакети од аспект на  почитувањето на одредбите на овој закон, подзаконските акти и другите акти  донесени од Агенцијата,  дозволите и издадените потврди за регистрација, во согласност со Годишниот план за вршење на програмски надзор и Методологијата за вршење на програмски надзор што ја утврдува Агенцијата со подзаконски акт.</w:t>
            </w:r>
          </w:p>
        </w:tc>
      </w:tr>
      <w:tr w:rsidR="00C34005" w:rsidRPr="00836E25" w:rsidTr="00584E62">
        <w:trPr>
          <w:cantSplit/>
          <w:tblHeader/>
        </w:trPr>
        <w:tc>
          <w:tcPr>
            <w:tcW w:w="1668" w:type="dxa"/>
          </w:tcPr>
          <w:p w:rsidR="00C34005" w:rsidRPr="00836E25" w:rsidRDefault="00C34005" w:rsidP="009E6117">
            <w:pPr>
              <w:rPr>
                <w:sz w:val="20"/>
                <w:szCs w:val="20"/>
                <w:lang w:val="mk-MK"/>
              </w:rPr>
            </w:pPr>
            <w:r w:rsidRPr="00836E25">
              <w:rPr>
                <w:sz w:val="20"/>
                <w:szCs w:val="20"/>
                <w:lang w:val="mk-MK"/>
              </w:rPr>
              <w:t xml:space="preserve">Член </w:t>
            </w:r>
            <w:r w:rsidR="009E6117" w:rsidRPr="00836E25">
              <w:rPr>
                <w:sz w:val="20"/>
                <w:szCs w:val="20"/>
                <w:lang w:val="mk-MK"/>
              </w:rPr>
              <w:t>49/1</w:t>
            </w:r>
          </w:p>
        </w:tc>
        <w:tc>
          <w:tcPr>
            <w:tcW w:w="7654" w:type="dxa"/>
          </w:tcPr>
          <w:p w:rsidR="00C34005" w:rsidRPr="00836E25" w:rsidRDefault="009E6117" w:rsidP="0071294A">
            <w:pPr>
              <w:pStyle w:val="CommentText"/>
              <w:rPr>
                <w:sz w:val="20"/>
                <w:szCs w:val="20"/>
                <w:lang w:val="mk-MK"/>
              </w:rPr>
            </w:pPr>
            <w:r w:rsidRPr="00836E25">
              <w:rPr>
                <w:sz w:val="20"/>
                <w:szCs w:val="20"/>
                <w:lang w:val="mk-MK"/>
              </w:rPr>
              <w:t xml:space="preserve">Сметаме дека од мерките кои и стојат на </w:t>
            </w:r>
            <w:r w:rsidR="0071294A" w:rsidRPr="00836E25">
              <w:rPr>
                <w:sz w:val="20"/>
                <w:szCs w:val="20"/>
                <w:lang w:val="mk-MK"/>
              </w:rPr>
              <w:t xml:space="preserve">располагање </w:t>
            </w:r>
            <w:r w:rsidRPr="00836E25">
              <w:rPr>
                <w:sz w:val="20"/>
                <w:szCs w:val="20"/>
                <w:lang w:val="mk-MK"/>
              </w:rPr>
              <w:t>Агенцијата в</w:t>
            </w:r>
            <w:r w:rsidR="0071294A" w:rsidRPr="00836E25">
              <w:rPr>
                <w:sz w:val="20"/>
                <w:szCs w:val="20"/>
                <w:lang w:val="mk-MK"/>
              </w:rPr>
              <w:t>о случај на повреда на прописите, операторите на јавни електронски комуникациски мрежи и/или услуги кои вршат реемитување на програмски сервиси</w:t>
            </w:r>
            <w:r w:rsidRPr="00836E25">
              <w:rPr>
                <w:sz w:val="20"/>
                <w:szCs w:val="20"/>
                <w:lang w:val="mk-MK"/>
              </w:rPr>
              <w:t xml:space="preserve"> не треба да </w:t>
            </w:r>
            <w:r w:rsidR="0071294A" w:rsidRPr="00836E25">
              <w:rPr>
                <w:sz w:val="20"/>
                <w:szCs w:val="20"/>
                <w:lang w:val="mk-MK"/>
              </w:rPr>
              <w:t>бидат амнестирани.</w:t>
            </w:r>
          </w:p>
        </w:tc>
        <w:tc>
          <w:tcPr>
            <w:tcW w:w="4852" w:type="dxa"/>
          </w:tcPr>
          <w:p w:rsidR="00C34005" w:rsidRPr="00836E25" w:rsidRDefault="009E6117" w:rsidP="00584E62">
            <w:pPr>
              <w:rPr>
                <w:sz w:val="20"/>
                <w:szCs w:val="20"/>
                <w:lang w:val="en-US"/>
              </w:rPr>
            </w:pPr>
            <w:r w:rsidRPr="00836E25">
              <w:rPr>
                <w:sz w:val="20"/>
                <w:szCs w:val="20"/>
                <w:lang w:val="mk-MK"/>
              </w:rPr>
              <w:t>Доколку се  констатира непочитување на одредбите на овој закон и подзаконските акти  донесени врз основа на овој закон, како и на условите и обврските утврдени со дозволата и другите акти на Агенцијата, против  издавачот на медиум, давателот на аудио и аудиовизуелни услуги, обезбедувачот  на програмски пакети или оператор на јавна електронска комуникациска мрежа и/или услуги кој врши реемитување на програмски сервиси, Агенцијата може да ги превземе следните мерки</w:t>
            </w:r>
            <w:r w:rsidR="0071294A" w:rsidRPr="00836E25">
              <w:rPr>
                <w:sz w:val="20"/>
                <w:szCs w:val="20"/>
                <w:lang w:val="en-US"/>
              </w:rPr>
              <w:t>:</w:t>
            </w:r>
          </w:p>
        </w:tc>
      </w:tr>
      <w:tr w:rsidR="00C34005" w:rsidRPr="00836E25" w:rsidTr="00584E62">
        <w:trPr>
          <w:cantSplit/>
          <w:tblHeader/>
        </w:trPr>
        <w:tc>
          <w:tcPr>
            <w:tcW w:w="1668" w:type="dxa"/>
          </w:tcPr>
          <w:p w:rsidR="00C34005" w:rsidRPr="00836E25" w:rsidRDefault="00C34005" w:rsidP="002E6C56">
            <w:pPr>
              <w:rPr>
                <w:sz w:val="20"/>
                <w:szCs w:val="20"/>
                <w:lang w:val="mk-MK"/>
              </w:rPr>
            </w:pPr>
            <w:r w:rsidRPr="00836E25">
              <w:rPr>
                <w:sz w:val="20"/>
                <w:szCs w:val="20"/>
                <w:lang w:val="mk-MK"/>
              </w:rPr>
              <w:t xml:space="preserve">Член </w:t>
            </w:r>
            <w:r w:rsidR="002E6C56" w:rsidRPr="00836E25">
              <w:rPr>
                <w:sz w:val="20"/>
                <w:szCs w:val="20"/>
                <w:lang w:val="mk-MK"/>
              </w:rPr>
              <w:t>53</w:t>
            </w:r>
          </w:p>
        </w:tc>
        <w:tc>
          <w:tcPr>
            <w:tcW w:w="7654" w:type="dxa"/>
          </w:tcPr>
          <w:p w:rsidR="00C34005" w:rsidRPr="00836E25" w:rsidRDefault="002E6C56" w:rsidP="00584E62">
            <w:pPr>
              <w:pStyle w:val="CommentText"/>
              <w:rPr>
                <w:sz w:val="20"/>
                <w:szCs w:val="20"/>
                <w:lang w:val="mk-MK"/>
              </w:rPr>
            </w:pPr>
            <w:r w:rsidRPr="00836E25">
              <w:rPr>
                <w:sz w:val="20"/>
                <w:szCs w:val="20"/>
                <w:lang w:val="mk-MK"/>
              </w:rPr>
              <w:t>Со оглед на можноста од постоењето на експлицитни содржини на самата насловна страна на печатот, сметаме дека истиот треба да биде спакуван во нетранспарентна  најлонска фолија.</w:t>
            </w:r>
          </w:p>
        </w:tc>
        <w:tc>
          <w:tcPr>
            <w:tcW w:w="4852" w:type="dxa"/>
          </w:tcPr>
          <w:p w:rsidR="00C34005" w:rsidRPr="00836E25" w:rsidRDefault="002E6C56" w:rsidP="00584E62">
            <w:pPr>
              <w:rPr>
                <w:sz w:val="20"/>
                <w:szCs w:val="20"/>
                <w:lang w:val="mk-MK"/>
              </w:rPr>
            </w:pPr>
            <w:r w:rsidRPr="00836E25">
              <w:rPr>
                <w:sz w:val="20"/>
                <w:szCs w:val="20"/>
                <w:lang w:val="mk-MK"/>
              </w:rPr>
              <w:t>Печатот со порнографска содржина мора да има видливо предупредување дека содржи порнографија, како и предупредување дека неговата дистрибуција, односно продажба е забранета за малолетни лица и да биде спакуван во нетранспарентна  најлонска фолија.</w:t>
            </w:r>
          </w:p>
        </w:tc>
      </w:tr>
      <w:tr w:rsidR="00C34005" w:rsidRPr="00836E25" w:rsidTr="00584E62">
        <w:trPr>
          <w:cantSplit/>
          <w:tblHeader/>
        </w:trPr>
        <w:tc>
          <w:tcPr>
            <w:tcW w:w="1668" w:type="dxa"/>
          </w:tcPr>
          <w:p w:rsidR="00C34005" w:rsidRPr="00836E25" w:rsidRDefault="00C34005" w:rsidP="002E6C56">
            <w:pPr>
              <w:rPr>
                <w:sz w:val="20"/>
                <w:szCs w:val="20"/>
                <w:lang w:val="mk-MK"/>
              </w:rPr>
            </w:pPr>
            <w:r w:rsidRPr="00836E25">
              <w:rPr>
                <w:sz w:val="20"/>
                <w:szCs w:val="20"/>
                <w:lang w:val="mk-MK"/>
              </w:rPr>
              <w:lastRenderedPageBreak/>
              <w:t xml:space="preserve">Член </w:t>
            </w:r>
            <w:r w:rsidR="002E6C56" w:rsidRPr="00836E25">
              <w:rPr>
                <w:sz w:val="20"/>
                <w:szCs w:val="20"/>
                <w:lang w:val="mk-MK"/>
              </w:rPr>
              <w:t>56/2 алинеја 1</w:t>
            </w:r>
          </w:p>
        </w:tc>
        <w:tc>
          <w:tcPr>
            <w:tcW w:w="7654" w:type="dxa"/>
          </w:tcPr>
          <w:p w:rsidR="002E6C56" w:rsidRPr="00836E25" w:rsidRDefault="002E6C56" w:rsidP="002E6C56">
            <w:pPr>
              <w:pStyle w:val="CommentText"/>
              <w:rPr>
                <w:sz w:val="20"/>
                <w:szCs w:val="20"/>
                <w:lang w:val="mk-MK"/>
              </w:rPr>
            </w:pPr>
            <w:r w:rsidRPr="00836E25">
              <w:rPr>
                <w:rFonts w:cs="Arial"/>
                <w:sz w:val="20"/>
                <w:szCs w:val="20"/>
                <w:lang w:val="ru-RU"/>
              </w:rPr>
              <w:t>програмските сервиси  на радиодифузери од други држави сериозно или тешко ги прекршуваат одредбите од членот 99 овој закон и поттикнуваат расна, полова, верска или национална омраза и нетрпеливост Да се преиспита дали е референциран коректен член?</w:t>
            </w:r>
          </w:p>
          <w:p w:rsidR="00C34005" w:rsidRPr="00836E25" w:rsidRDefault="00C34005" w:rsidP="00584E62">
            <w:pPr>
              <w:pStyle w:val="CommentText"/>
              <w:rPr>
                <w:sz w:val="20"/>
                <w:szCs w:val="20"/>
                <w:lang w:val="mk-MK"/>
              </w:rPr>
            </w:pPr>
          </w:p>
        </w:tc>
        <w:tc>
          <w:tcPr>
            <w:tcW w:w="4852" w:type="dxa"/>
          </w:tcPr>
          <w:p w:rsidR="00C34005" w:rsidRPr="00836E25" w:rsidRDefault="00C34005" w:rsidP="00584E62">
            <w:pPr>
              <w:pStyle w:val="CommentText"/>
              <w:rPr>
                <w:sz w:val="20"/>
                <w:szCs w:val="20"/>
                <w:lang w:val="mk-MK"/>
              </w:rPr>
            </w:pPr>
          </w:p>
        </w:tc>
      </w:tr>
      <w:tr w:rsidR="00C34005" w:rsidRPr="00836E25" w:rsidTr="00584E62">
        <w:trPr>
          <w:cantSplit/>
          <w:tblHeader/>
        </w:trPr>
        <w:tc>
          <w:tcPr>
            <w:tcW w:w="1668" w:type="dxa"/>
          </w:tcPr>
          <w:p w:rsidR="00C34005" w:rsidRPr="00836E25" w:rsidRDefault="00C34005" w:rsidP="004E50BD">
            <w:pPr>
              <w:rPr>
                <w:sz w:val="20"/>
                <w:szCs w:val="20"/>
                <w:lang w:val="mk-MK"/>
              </w:rPr>
            </w:pPr>
            <w:r w:rsidRPr="00836E25">
              <w:rPr>
                <w:sz w:val="20"/>
                <w:szCs w:val="20"/>
                <w:lang w:val="mk-MK"/>
              </w:rPr>
              <w:t xml:space="preserve">Член </w:t>
            </w:r>
            <w:r w:rsidR="004E50BD" w:rsidRPr="00836E25">
              <w:rPr>
                <w:sz w:val="20"/>
                <w:szCs w:val="20"/>
                <w:lang w:val="mk-MK"/>
              </w:rPr>
              <w:t>58</w:t>
            </w:r>
            <w:r w:rsidRPr="00836E25">
              <w:rPr>
                <w:sz w:val="20"/>
                <w:szCs w:val="20"/>
                <w:lang w:val="mk-MK"/>
              </w:rPr>
              <w:t>/4</w:t>
            </w:r>
            <w:r w:rsidR="004E50BD" w:rsidRPr="00836E25">
              <w:rPr>
                <w:sz w:val="20"/>
                <w:szCs w:val="20"/>
                <w:lang w:val="mk-MK"/>
              </w:rPr>
              <w:t xml:space="preserve"> алинеја 2 </w:t>
            </w:r>
          </w:p>
        </w:tc>
        <w:tc>
          <w:tcPr>
            <w:tcW w:w="7654" w:type="dxa"/>
          </w:tcPr>
          <w:p w:rsidR="004E50BD" w:rsidRPr="00836E25" w:rsidRDefault="004E50BD" w:rsidP="004E50BD">
            <w:pPr>
              <w:pStyle w:val="CommentText"/>
              <w:rPr>
                <w:sz w:val="20"/>
                <w:szCs w:val="20"/>
              </w:rPr>
            </w:pPr>
            <w:r w:rsidRPr="00836E25">
              <w:rPr>
                <w:rFonts w:cs="Arial"/>
                <w:sz w:val="20"/>
                <w:szCs w:val="20"/>
                <w:lang w:val="mk-MK"/>
              </w:rPr>
              <w:t xml:space="preserve">Дали можеби би била подобра формулација </w:t>
            </w:r>
            <w:r w:rsidRPr="00836E25">
              <w:rPr>
                <w:rFonts w:cs="Arial"/>
                <w:sz w:val="20"/>
                <w:szCs w:val="20"/>
              </w:rPr>
              <w:t>“</w:t>
            </w:r>
            <w:r w:rsidRPr="00836E25">
              <w:rPr>
                <w:rFonts w:cs="Arial"/>
                <w:sz w:val="20"/>
                <w:szCs w:val="20"/>
                <w:lang w:val="mk-MK"/>
              </w:rPr>
              <w:t>сателитски капацитети што им припаѓаат на правни и физички лица од Република Македонија</w:t>
            </w:r>
            <w:r w:rsidRPr="00836E25">
              <w:rPr>
                <w:rFonts w:cs="Arial"/>
                <w:sz w:val="20"/>
                <w:szCs w:val="20"/>
              </w:rPr>
              <w:t>”</w:t>
            </w:r>
          </w:p>
          <w:p w:rsidR="00C34005" w:rsidRPr="00836E25" w:rsidRDefault="00C34005" w:rsidP="004E50BD">
            <w:pPr>
              <w:pStyle w:val="CommentText"/>
              <w:rPr>
                <w:sz w:val="20"/>
                <w:szCs w:val="20"/>
                <w:lang w:val="mk-MK"/>
              </w:rPr>
            </w:pPr>
          </w:p>
        </w:tc>
        <w:tc>
          <w:tcPr>
            <w:tcW w:w="4852" w:type="dxa"/>
          </w:tcPr>
          <w:p w:rsidR="004E50BD" w:rsidRPr="00836E25" w:rsidRDefault="004E50BD" w:rsidP="004E50BD">
            <w:pPr>
              <w:pStyle w:val="CommentText"/>
              <w:rPr>
                <w:sz w:val="20"/>
                <w:szCs w:val="20"/>
                <w:lang w:val="mk-MK"/>
              </w:rPr>
            </w:pPr>
            <w:r w:rsidRPr="00836E25">
              <w:rPr>
                <w:sz w:val="20"/>
                <w:szCs w:val="20"/>
                <w:lang w:val="mk-MK"/>
              </w:rPr>
              <w:t>Под јурисдикција на Република Македонија се и даватели на аудио и аудиовизуелни медиумски услуги за кои не се применливи одредбите од ставот (3) на овој член во следните случаи:</w:t>
            </w:r>
          </w:p>
          <w:p w:rsidR="004E50BD" w:rsidRPr="00836E25" w:rsidRDefault="004E50BD" w:rsidP="004E50BD">
            <w:pPr>
              <w:pStyle w:val="CommentText"/>
              <w:rPr>
                <w:sz w:val="20"/>
                <w:szCs w:val="20"/>
                <w:lang w:val="mk-MK"/>
              </w:rPr>
            </w:pPr>
            <w:r w:rsidRPr="00836E25">
              <w:rPr>
                <w:sz w:val="20"/>
                <w:szCs w:val="20"/>
                <w:lang w:val="mk-MK"/>
              </w:rPr>
              <w:t>-</w:t>
            </w:r>
            <w:r w:rsidRPr="00836E25">
              <w:rPr>
                <w:sz w:val="20"/>
                <w:szCs w:val="20"/>
                <w:lang w:val="mk-MK"/>
              </w:rPr>
              <w:tab/>
              <w:t>користат сателитска врска лоцирана во Република Македонија; и</w:t>
            </w:r>
          </w:p>
          <w:p w:rsidR="00C34005" w:rsidRPr="00836E25" w:rsidRDefault="004E50BD" w:rsidP="004E50BD">
            <w:pPr>
              <w:pStyle w:val="CommentText"/>
              <w:rPr>
                <w:sz w:val="20"/>
                <w:szCs w:val="20"/>
                <w:lang w:val="mk-MK"/>
              </w:rPr>
            </w:pPr>
            <w:r w:rsidRPr="00836E25">
              <w:rPr>
                <w:sz w:val="20"/>
                <w:szCs w:val="20"/>
                <w:lang w:val="mk-MK"/>
              </w:rPr>
              <w:t>-</w:t>
            </w:r>
            <w:r w:rsidRPr="00836E25">
              <w:rPr>
                <w:sz w:val="20"/>
                <w:szCs w:val="20"/>
                <w:lang w:val="mk-MK"/>
              </w:rPr>
              <w:tab/>
              <w:t>не користат сателитска врска лоцирана во Република Македонија, но користат сателитски капацитети што им припаѓаат на правни и физички лица од Република Македонија</w:t>
            </w:r>
          </w:p>
        </w:tc>
      </w:tr>
      <w:tr w:rsidR="00C34005" w:rsidRPr="00836E25" w:rsidTr="00584E62">
        <w:trPr>
          <w:cantSplit/>
          <w:tblHeader/>
        </w:trPr>
        <w:tc>
          <w:tcPr>
            <w:tcW w:w="1668" w:type="dxa"/>
          </w:tcPr>
          <w:p w:rsidR="00C34005" w:rsidRPr="00836E25" w:rsidRDefault="00C34005" w:rsidP="004D227C">
            <w:pPr>
              <w:rPr>
                <w:sz w:val="20"/>
                <w:szCs w:val="20"/>
                <w:lang w:val="mk-MK"/>
              </w:rPr>
            </w:pPr>
            <w:r w:rsidRPr="00836E25">
              <w:rPr>
                <w:sz w:val="20"/>
                <w:szCs w:val="20"/>
                <w:lang w:val="mk-MK"/>
              </w:rPr>
              <w:t xml:space="preserve">Член </w:t>
            </w:r>
            <w:r w:rsidR="004D227C" w:rsidRPr="00836E25">
              <w:rPr>
                <w:sz w:val="20"/>
                <w:szCs w:val="20"/>
                <w:lang w:val="mk-MK"/>
              </w:rPr>
              <w:t>85/3</w:t>
            </w:r>
          </w:p>
        </w:tc>
        <w:tc>
          <w:tcPr>
            <w:tcW w:w="7654" w:type="dxa"/>
          </w:tcPr>
          <w:p w:rsidR="004D227C" w:rsidRPr="00836E25" w:rsidRDefault="004D227C" w:rsidP="004D227C">
            <w:pPr>
              <w:pStyle w:val="CommentText"/>
              <w:rPr>
                <w:sz w:val="20"/>
                <w:szCs w:val="20"/>
                <w:lang w:val="mk-MK"/>
              </w:rPr>
            </w:pPr>
            <w:r w:rsidRPr="00836E25">
              <w:rPr>
                <w:sz w:val="20"/>
                <w:szCs w:val="20"/>
                <w:lang w:val="mk-MK"/>
              </w:rPr>
              <w:t>На кој начин ќе се утврдува дали  критериумот од 80% покриеност на население е исполнет во случај на барање на дозвола за регионално односно национално покривање?</w:t>
            </w:r>
          </w:p>
          <w:p w:rsidR="00C34005" w:rsidRPr="00836E25" w:rsidRDefault="00C34005" w:rsidP="00584E62">
            <w:pPr>
              <w:pStyle w:val="CommentText"/>
              <w:rPr>
                <w:sz w:val="20"/>
                <w:szCs w:val="20"/>
                <w:lang w:val="mk-MK"/>
              </w:rPr>
            </w:pPr>
          </w:p>
        </w:tc>
        <w:tc>
          <w:tcPr>
            <w:tcW w:w="4852" w:type="dxa"/>
          </w:tcPr>
          <w:p w:rsidR="00C34005" w:rsidRPr="00836E25" w:rsidRDefault="00C34005" w:rsidP="00584E62">
            <w:pPr>
              <w:pStyle w:val="CommentText"/>
              <w:rPr>
                <w:sz w:val="20"/>
                <w:szCs w:val="20"/>
                <w:lang w:val="mk-MK"/>
              </w:rPr>
            </w:pPr>
          </w:p>
        </w:tc>
      </w:tr>
      <w:tr w:rsidR="00C34005" w:rsidRPr="00836E25" w:rsidTr="00584E62">
        <w:trPr>
          <w:cantSplit/>
          <w:tblHeader/>
        </w:trPr>
        <w:tc>
          <w:tcPr>
            <w:tcW w:w="1668" w:type="dxa"/>
          </w:tcPr>
          <w:p w:rsidR="00C34005" w:rsidRPr="00836E25" w:rsidRDefault="004D227C" w:rsidP="00584E62">
            <w:pPr>
              <w:rPr>
                <w:sz w:val="20"/>
                <w:szCs w:val="20"/>
                <w:lang w:val="mk-MK"/>
              </w:rPr>
            </w:pPr>
            <w:r w:rsidRPr="00836E25">
              <w:rPr>
                <w:sz w:val="20"/>
                <w:szCs w:val="20"/>
                <w:lang w:val="mk-MK"/>
              </w:rPr>
              <w:t>Член 86/6</w:t>
            </w:r>
          </w:p>
        </w:tc>
        <w:tc>
          <w:tcPr>
            <w:tcW w:w="7654" w:type="dxa"/>
          </w:tcPr>
          <w:p w:rsidR="004D227C" w:rsidRPr="00836E25" w:rsidRDefault="004D227C" w:rsidP="004D227C">
            <w:pPr>
              <w:pStyle w:val="CommentText"/>
              <w:rPr>
                <w:rFonts w:cs="Arial"/>
                <w:sz w:val="20"/>
                <w:szCs w:val="20"/>
                <w:lang w:val="mk-MK"/>
              </w:rPr>
            </w:pPr>
            <w:r w:rsidRPr="00836E25">
              <w:rPr>
                <w:rFonts w:cs="Arial"/>
                <w:sz w:val="20"/>
                <w:szCs w:val="20"/>
                <w:lang w:val="mk-MK"/>
              </w:rPr>
              <w:t>Не се предвидени обврски за операторите на електронски комуникациски мрежи кои не користат ограничен ресурс да вршат емитување на програми. Тоа е случај само со операторите на MUX4 до MUX7. Според тоа не може да се наметнува таква обврска за сите оператори.</w:t>
            </w:r>
          </w:p>
          <w:p w:rsidR="004D227C" w:rsidRPr="00836E25" w:rsidRDefault="004D227C" w:rsidP="004D227C">
            <w:pPr>
              <w:pStyle w:val="CommentText"/>
              <w:rPr>
                <w:rFonts w:cs="Arial"/>
                <w:sz w:val="20"/>
                <w:szCs w:val="20"/>
                <w:lang w:val="mk-MK"/>
              </w:rPr>
            </w:pPr>
            <w:r w:rsidRPr="00836E25">
              <w:rPr>
                <w:rFonts w:cs="Arial"/>
                <w:sz w:val="20"/>
                <w:szCs w:val="20"/>
                <w:lang w:val="mk-MK"/>
              </w:rPr>
              <w:t>Евентуално право на емитување со дозвола за емитување може да се даде во случај кога ТРД би декларирал оператор на ЕК мрежа со кој се има договорено да врши емитување и доколку операторот ги исполнува условите да има слободно емитување преку воспоставени претплатнички односи кај 80% од популацијата во државата/регионот.</w:t>
            </w:r>
          </w:p>
          <w:p w:rsidR="004D227C" w:rsidRPr="00836E25" w:rsidRDefault="004D227C" w:rsidP="004D227C">
            <w:pPr>
              <w:pStyle w:val="CommentText"/>
              <w:rPr>
                <w:sz w:val="20"/>
                <w:szCs w:val="20"/>
                <w:lang w:val="mk-MK"/>
              </w:rPr>
            </w:pPr>
            <w:r w:rsidRPr="00836E25">
              <w:rPr>
                <w:rFonts w:cs="Arial"/>
                <w:sz w:val="20"/>
                <w:szCs w:val="20"/>
                <w:lang w:val="mk-MK"/>
              </w:rPr>
              <w:t xml:space="preserve">Во спротивно, се нарушуваат принципите врз основа на кои е спроведен тендерот за </w:t>
            </w:r>
            <w:r w:rsidRPr="00836E25">
              <w:rPr>
                <w:rFonts w:cs="Arial"/>
                <w:sz w:val="20"/>
                <w:szCs w:val="20"/>
              </w:rPr>
              <w:t xml:space="preserve">MUX6 </w:t>
            </w:r>
            <w:r w:rsidRPr="00836E25">
              <w:rPr>
                <w:rFonts w:cs="Arial"/>
                <w:sz w:val="20"/>
                <w:szCs w:val="20"/>
                <w:lang w:val="mk-MK"/>
              </w:rPr>
              <w:t>и</w:t>
            </w:r>
            <w:r w:rsidRPr="00836E25">
              <w:rPr>
                <w:rFonts w:cs="Arial"/>
                <w:sz w:val="20"/>
                <w:szCs w:val="20"/>
              </w:rPr>
              <w:t xml:space="preserve"> MUX7</w:t>
            </w:r>
            <w:r w:rsidRPr="00836E25">
              <w:rPr>
                <w:rFonts w:cs="Arial"/>
                <w:sz w:val="20"/>
                <w:szCs w:val="20"/>
                <w:lang w:val="mk-MK"/>
              </w:rPr>
              <w:t>.</w:t>
            </w:r>
          </w:p>
          <w:p w:rsidR="00C34005" w:rsidRPr="00836E25" w:rsidRDefault="00C34005" w:rsidP="00584E62">
            <w:pPr>
              <w:pStyle w:val="CommentText"/>
              <w:rPr>
                <w:sz w:val="20"/>
                <w:szCs w:val="20"/>
                <w:lang w:val="mk-MK"/>
              </w:rPr>
            </w:pPr>
          </w:p>
        </w:tc>
        <w:tc>
          <w:tcPr>
            <w:tcW w:w="4852" w:type="dxa"/>
          </w:tcPr>
          <w:p w:rsidR="00C34005" w:rsidRPr="00836E25" w:rsidRDefault="00C34005" w:rsidP="00584E62">
            <w:pPr>
              <w:pStyle w:val="CommentText"/>
              <w:rPr>
                <w:sz w:val="20"/>
                <w:szCs w:val="20"/>
                <w:lang w:val="mk-MK"/>
              </w:rPr>
            </w:pPr>
          </w:p>
        </w:tc>
      </w:tr>
      <w:tr w:rsidR="00C34005" w:rsidRPr="00836E25" w:rsidTr="00584E62">
        <w:trPr>
          <w:cantSplit/>
          <w:tblHeader/>
        </w:trPr>
        <w:tc>
          <w:tcPr>
            <w:tcW w:w="1668" w:type="dxa"/>
          </w:tcPr>
          <w:p w:rsidR="00C34005" w:rsidRPr="00836E25" w:rsidRDefault="00C34005" w:rsidP="004D227C">
            <w:pPr>
              <w:rPr>
                <w:sz w:val="20"/>
                <w:szCs w:val="20"/>
                <w:lang w:val="mk-MK"/>
              </w:rPr>
            </w:pPr>
            <w:r w:rsidRPr="00836E25">
              <w:rPr>
                <w:sz w:val="20"/>
                <w:szCs w:val="20"/>
                <w:lang w:val="mk-MK"/>
              </w:rPr>
              <w:t xml:space="preserve">Член </w:t>
            </w:r>
            <w:r w:rsidR="004D227C" w:rsidRPr="00836E25">
              <w:rPr>
                <w:sz w:val="20"/>
                <w:szCs w:val="20"/>
                <w:lang w:val="mk-MK"/>
              </w:rPr>
              <w:t>115/4</w:t>
            </w:r>
          </w:p>
        </w:tc>
        <w:tc>
          <w:tcPr>
            <w:tcW w:w="7654" w:type="dxa"/>
          </w:tcPr>
          <w:p w:rsidR="004D227C" w:rsidRPr="00836E25" w:rsidRDefault="004D227C" w:rsidP="004D227C">
            <w:pPr>
              <w:pStyle w:val="CommentText"/>
              <w:rPr>
                <w:sz w:val="20"/>
                <w:szCs w:val="20"/>
              </w:rPr>
            </w:pPr>
            <w:r w:rsidRPr="00836E25">
              <w:rPr>
                <w:rFonts w:cs="Arial"/>
                <w:sz w:val="20"/>
                <w:szCs w:val="20"/>
                <w:lang w:val="ru-RU"/>
              </w:rPr>
              <w:t>Доколку стои бесплатно тогаш операторот не би требало да наплаќа редовен надоместок за приклучокот и обезбедување на услугата! Затоа прдлагаме наместо „бесплатно“ да се наведе „без посебен дополнителен надоместок за следење на програмите“.</w:t>
            </w:r>
          </w:p>
          <w:p w:rsidR="00C34005" w:rsidRPr="00836E25" w:rsidRDefault="004D227C" w:rsidP="00584E62">
            <w:pPr>
              <w:pStyle w:val="CommentText"/>
              <w:rPr>
                <w:sz w:val="20"/>
                <w:szCs w:val="20"/>
                <w:lang w:val="mk-MK"/>
              </w:rPr>
            </w:pPr>
            <w:r w:rsidRPr="00836E25">
              <w:rPr>
                <w:sz w:val="20"/>
                <w:szCs w:val="20"/>
                <w:lang w:val="mk-MK"/>
              </w:rPr>
              <w:t>Со оглед на тоа што програмските сервиси на јавниот радиодифузен сервис кои се финансираат од радиодифузна такса се емитуваат free-to-air преку MUX4 и MUX5, нема никаква смисла истите да се повторуваат преку други MUX.</w:t>
            </w:r>
          </w:p>
        </w:tc>
        <w:tc>
          <w:tcPr>
            <w:tcW w:w="4852" w:type="dxa"/>
          </w:tcPr>
          <w:p w:rsidR="00C34005" w:rsidRPr="00836E25" w:rsidRDefault="004D227C" w:rsidP="00584E62">
            <w:pPr>
              <w:pStyle w:val="CommentText"/>
              <w:rPr>
                <w:sz w:val="20"/>
                <w:szCs w:val="20"/>
                <w:lang w:val="mk-MK"/>
              </w:rPr>
            </w:pPr>
            <w:r w:rsidRPr="00836E25">
              <w:rPr>
                <w:sz w:val="20"/>
                <w:szCs w:val="20"/>
                <w:lang w:val="mk-MK"/>
              </w:rPr>
              <w:t>Оператор кој реемитува програмски сервиси преку електронски комуникациски мрежи или преку сателит, треба да обезбеди програмскиот пакет задолжително и без посебен дополнителен надоместок за следење на програмите да ги содржи  програмските сервиси на јавниот радиодифузен сервис кои се финансираат од радиодифузна такса.</w:t>
            </w:r>
          </w:p>
        </w:tc>
      </w:tr>
      <w:tr w:rsidR="00C34005" w:rsidRPr="00836E25" w:rsidTr="00584E62">
        <w:trPr>
          <w:cantSplit/>
          <w:tblHeader/>
        </w:trPr>
        <w:tc>
          <w:tcPr>
            <w:tcW w:w="1668" w:type="dxa"/>
          </w:tcPr>
          <w:p w:rsidR="00C34005" w:rsidRPr="00836E25" w:rsidRDefault="00C34005" w:rsidP="004D227C">
            <w:pPr>
              <w:rPr>
                <w:sz w:val="20"/>
                <w:szCs w:val="20"/>
                <w:lang w:val="mk-MK"/>
              </w:rPr>
            </w:pPr>
            <w:r w:rsidRPr="00836E25">
              <w:rPr>
                <w:sz w:val="20"/>
                <w:szCs w:val="20"/>
                <w:lang w:val="mk-MK"/>
              </w:rPr>
              <w:lastRenderedPageBreak/>
              <w:t xml:space="preserve">Член </w:t>
            </w:r>
            <w:r w:rsidR="004D227C" w:rsidRPr="00836E25">
              <w:rPr>
                <w:sz w:val="20"/>
                <w:szCs w:val="20"/>
                <w:lang w:val="mk-MK"/>
              </w:rPr>
              <w:t>115</w:t>
            </w:r>
            <w:r w:rsidRPr="00836E25">
              <w:rPr>
                <w:sz w:val="20"/>
                <w:szCs w:val="20"/>
                <w:lang w:val="mk-MK"/>
              </w:rPr>
              <w:t>/</w:t>
            </w:r>
            <w:r w:rsidR="004D227C" w:rsidRPr="00836E25">
              <w:rPr>
                <w:sz w:val="20"/>
                <w:szCs w:val="20"/>
                <w:lang w:val="mk-MK"/>
              </w:rPr>
              <w:t>13</w:t>
            </w:r>
          </w:p>
        </w:tc>
        <w:tc>
          <w:tcPr>
            <w:tcW w:w="7654" w:type="dxa"/>
          </w:tcPr>
          <w:p w:rsidR="00A54F8F" w:rsidRPr="00836E25" w:rsidRDefault="00A54F8F" w:rsidP="00A54F8F">
            <w:pPr>
              <w:pStyle w:val="CommentText"/>
              <w:rPr>
                <w:rFonts w:cs="Arial"/>
                <w:sz w:val="20"/>
                <w:szCs w:val="20"/>
                <w:lang w:val="ru-RU"/>
              </w:rPr>
            </w:pPr>
            <w:r w:rsidRPr="00836E25">
              <w:rPr>
                <w:rFonts w:cs="Arial"/>
                <w:sz w:val="20"/>
                <w:szCs w:val="20"/>
                <w:lang w:val="ru-RU"/>
              </w:rPr>
              <w:t>Програмскиот пакет може да варира со текот на времето зависно од популарноста на ТВ каналите. Операторот би требало да има слобода да врши промена на каналите. Затоа оваа обврска не треба да биде пропишана во договорите, туку треба да биде пренесена на друг начин (web и слично).</w:t>
            </w:r>
          </w:p>
          <w:p w:rsidR="00A54F8F" w:rsidRPr="00836E25" w:rsidRDefault="00A54F8F" w:rsidP="00A54F8F">
            <w:pPr>
              <w:pStyle w:val="CommentText"/>
              <w:rPr>
                <w:rFonts w:cs="Arial"/>
                <w:sz w:val="20"/>
                <w:szCs w:val="20"/>
                <w:lang w:val="ru-RU"/>
              </w:rPr>
            </w:pPr>
            <w:r w:rsidRPr="00836E25">
              <w:rPr>
                <w:rFonts w:cs="Arial"/>
                <w:sz w:val="20"/>
                <w:szCs w:val="20"/>
                <w:lang w:val="ru-RU"/>
              </w:rPr>
              <w:t>Согласно Правилникот за кориснички односи предвидено е дека операторите треба да обезбедат информација за минималниот број на канали кои ги емитуваат во текот на претплатничкиот однос и тоа е спроведено.</w:t>
            </w:r>
          </w:p>
          <w:p w:rsidR="00C34005" w:rsidRPr="00836E25" w:rsidRDefault="00A54F8F" w:rsidP="00A54F8F">
            <w:pPr>
              <w:pStyle w:val="CommentText"/>
              <w:rPr>
                <w:sz w:val="20"/>
                <w:szCs w:val="20"/>
                <w:lang w:val="mk-MK"/>
              </w:rPr>
            </w:pPr>
            <w:r w:rsidRPr="00836E25">
              <w:rPr>
                <w:rFonts w:cs="Arial"/>
                <w:sz w:val="20"/>
                <w:szCs w:val="20"/>
                <w:lang w:val="ru-RU"/>
              </w:rPr>
              <w:t>Напомена: При склучување на договор, корисниците имаат избор да склучат договор на неодредено време со плаќање на иницијални трошоци и терминална опрема (set-top-box) или на одредено времетраење со обврска при што не плаќаат трошоци и set-top-box.</w:t>
            </w:r>
          </w:p>
        </w:tc>
        <w:tc>
          <w:tcPr>
            <w:tcW w:w="4852" w:type="dxa"/>
          </w:tcPr>
          <w:p w:rsidR="00C34005" w:rsidRPr="00836E25" w:rsidRDefault="00A54F8F" w:rsidP="00584E62">
            <w:pPr>
              <w:pStyle w:val="CommentText"/>
              <w:rPr>
                <w:sz w:val="20"/>
                <w:szCs w:val="20"/>
                <w:lang w:val="mk-MK"/>
              </w:rPr>
            </w:pPr>
            <w:r w:rsidRPr="00836E25">
              <w:rPr>
                <w:sz w:val="20"/>
                <w:szCs w:val="20"/>
                <w:lang w:val="mk-MK"/>
              </w:rPr>
              <w:t>Операторот кој реемитува програмски сервиси е должен јавно да ја објави содржината на  програмскиот пакет, односно  листата на програмските сервиси кои ги реемитува, а за кои е издадена потврдата за регистрација од страна на Агенцијата.</w:t>
            </w:r>
          </w:p>
        </w:tc>
      </w:tr>
      <w:tr w:rsidR="004065E8" w:rsidRPr="00836E25" w:rsidTr="00584E62">
        <w:trPr>
          <w:cantSplit/>
          <w:tblHeader/>
        </w:trPr>
        <w:tc>
          <w:tcPr>
            <w:tcW w:w="1668" w:type="dxa"/>
          </w:tcPr>
          <w:p w:rsidR="004065E8" w:rsidRPr="00836E25" w:rsidRDefault="004065E8" w:rsidP="00A54F8F">
            <w:pPr>
              <w:rPr>
                <w:sz w:val="20"/>
                <w:szCs w:val="20"/>
                <w:lang w:val="mk-MK"/>
              </w:rPr>
            </w:pPr>
            <w:r w:rsidRPr="00836E25">
              <w:rPr>
                <w:sz w:val="20"/>
                <w:szCs w:val="20"/>
                <w:lang w:val="mk-MK"/>
              </w:rPr>
              <w:t xml:space="preserve">Член </w:t>
            </w:r>
            <w:r w:rsidR="00A54F8F" w:rsidRPr="00836E25">
              <w:rPr>
                <w:sz w:val="20"/>
                <w:szCs w:val="20"/>
                <w:lang w:val="mk-MK"/>
              </w:rPr>
              <w:t>116/2</w:t>
            </w:r>
            <w:r w:rsidRPr="00836E25">
              <w:rPr>
                <w:sz w:val="20"/>
                <w:szCs w:val="20"/>
                <w:lang w:val="mk-MK"/>
              </w:rPr>
              <w:t xml:space="preserve"> </w:t>
            </w:r>
          </w:p>
        </w:tc>
        <w:tc>
          <w:tcPr>
            <w:tcW w:w="7654" w:type="dxa"/>
          </w:tcPr>
          <w:p w:rsidR="004065E8" w:rsidRPr="00836E25" w:rsidRDefault="00A54F8F" w:rsidP="00584E62">
            <w:pPr>
              <w:pStyle w:val="CommentText"/>
              <w:rPr>
                <w:sz w:val="20"/>
                <w:szCs w:val="20"/>
                <w:lang w:val="mk-MK"/>
              </w:rPr>
            </w:pPr>
            <w:r w:rsidRPr="00836E25">
              <w:rPr>
                <w:sz w:val="20"/>
                <w:szCs w:val="20"/>
                <w:lang w:val="mk-MK"/>
              </w:rPr>
              <w:t>Годишниот надоместок од ставот (1) на овој член изнесува 0,5% од вкупниот годишен приход на операторот кој реемитува програмски сервиси или на давателот на аудио и аудиовизуелни медиумски услуги на барање  остварен со реемитувањето на програмски сервиси или со обезбедувањето на аудио и аудиовизуелни медиумски услуги на барање во текот на претходната календарска година, или пократок дел од годината кога операторот кој реемитува програмски сервиси или давателот на аудио и аудиовизуелни медиумски услуги на барање  почнал да ја обезбедува услугата.</w:t>
            </w:r>
          </w:p>
          <w:p w:rsidR="00A54F8F" w:rsidRPr="00836E25" w:rsidRDefault="00A54F8F" w:rsidP="00584E62">
            <w:pPr>
              <w:pStyle w:val="CommentText"/>
              <w:rPr>
                <w:sz w:val="20"/>
                <w:szCs w:val="20"/>
                <w:lang w:val="mk-MK"/>
              </w:rPr>
            </w:pPr>
          </w:p>
          <w:p w:rsidR="00A54F8F" w:rsidRPr="00836E25" w:rsidRDefault="00A54F8F" w:rsidP="00584E62">
            <w:pPr>
              <w:pStyle w:val="CommentText"/>
              <w:rPr>
                <w:sz w:val="20"/>
                <w:szCs w:val="20"/>
                <w:lang w:val="mk-MK"/>
              </w:rPr>
            </w:pPr>
            <w:r w:rsidRPr="00836E25">
              <w:rPr>
                <w:sz w:val="20"/>
                <w:szCs w:val="20"/>
                <w:lang w:val="mk-MK"/>
              </w:rPr>
              <w:t>Мора да се обезбеди основата за пресметка на годишниот надоместок од 0.5% да се вкупните годишни приходи ОД ДЕЈНОСТА.</w:t>
            </w:r>
          </w:p>
          <w:p w:rsidR="00A54F8F" w:rsidRPr="00836E25" w:rsidRDefault="00A54F8F" w:rsidP="00584E62">
            <w:pPr>
              <w:pStyle w:val="CommentText"/>
              <w:rPr>
                <w:sz w:val="20"/>
                <w:szCs w:val="20"/>
                <w:lang w:val="mk-MK"/>
              </w:rPr>
            </w:pPr>
          </w:p>
        </w:tc>
        <w:tc>
          <w:tcPr>
            <w:tcW w:w="4852" w:type="dxa"/>
          </w:tcPr>
          <w:p w:rsidR="004065E8" w:rsidRPr="00836E25" w:rsidRDefault="004065E8" w:rsidP="00584E62">
            <w:pPr>
              <w:pStyle w:val="CommentText"/>
              <w:rPr>
                <w:sz w:val="20"/>
                <w:szCs w:val="20"/>
                <w:lang w:val="mk-MK"/>
              </w:rPr>
            </w:pPr>
          </w:p>
        </w:tc>
      </w:tr>
      <w:tr w:rsidR="00C34005" w:rsidRPr="00836E25" w:rsidTr="00584E62">
        <w:trPr>
          <w:cantSplit/>
          <w:tblHeader/>
        </w:trPr>
        <w:tc>
          <w:tcPr>
            <w:tcW w:w="1668" w:type="dxa"/>
          </w:tcPr>
          <w:p w:rsidR="00C34005" w:rsidRPr="00836E25" w:rsidRDefault="00C34005" w:rsidP="00F21941">
            <w:pPr>
              <w:rPr>
                <w:sz w:val="20"/>
                <w:szCs w:val="20"/>
                <w:lang w:val="mk-MK"/>
              </w:rPr>
            </w:pPr>
            <w:r w:rsidRPr="00836E25">
              <w:rPr>
                <w:sz w:val="20"/>
                <w:szCs w:val="20"/>
                <w:lang w:val="mk-MK"/>
              </w:rPr>
              <w:t xml:space="preserve">Член </w:t>
            </w:r>
            <w:r w:rsidR="00F21941" w:rsidRPr="00836E25">
              <w:rPr>
                <w:sz w:val="20"/>
                <w:szCs w:val="20"/>
                <w:lang w:val="mk-MK"/>
              </w:rPr>
              <w:t>117</w:t>
            </w:r>
          </w:p>
        </w:tc>
        <w:tc>
          <w:tcPr>
            <w:tcW w:w="7654" w:type="dxa"/>
          </w:tcPr>
          <w:p w:rsidR="00C34005" w:rsidRPr="00836E25" w:rsidRDefault="00F21941" w:rsidP="00F21941">
            <w:pPr>
              <w:pStyle w:val="CommentText"/>
              <w:rPr>
                <w:sz w:val="20"/>
                <w:szCs w:val="20"/>
                <w:lang w:val="mk-MK"/>
              </w:rPr>
            </w:pPr>
            <w:r w:rsidRPr="00836E25">
              <w:rPr>
                <w:sz w:val="20"/>
                <w:szCs w:val="20"/>
                <w:lang w:val="mk-MK"/>
              </w:rPr>
              <w:t>За потребите на 24 часовниот мониторинг, Агенцијата треба да обезбеди сите нотифицирани субјекти за реемитување на програмски содржини како и даватели на аудио и аудиовизуелни медиумски услуги на барање да го доставот својот сигнал до одредена точка на присуство дефинирана од страна на Агенцијата.</w:t>
            </w:r>
          </w:p>
          <w:p w:rsidR="00F21941" w:rsidRPr="00836E25" w:rsidRDefault="00F21941" w:rsidP="00F21941">
            <w:pPr>
              <w:pStyle w:val="CommentText"/>
              <w:rPr>
                <w:sz w:val="20"/>
                <w:szCs w:val="20"/>
                <w:lang w:val="mk-MK"/>
              </w:rPr>
            </w:pPr>
          </w:p>
          <w:p w:rsidR="00561153" w:rsidRPr="00836E25" w:rsidRDefault="00561153" w:rsidP="00561153">
            <w:pPr>
              <w:pStyle w:val="CommentText"/>
              <w:rPr>
                <w:sz w:val="20"/>
                <w:szCs w:val="20"/>
                <w:lang w:val="mk-MK"/>
              </w:rPr>
            </w:pPr>
            <w:r w:rsidRPr="00836E25">
              <w:rPr>
                <w:sz w:val="20"/>
                <w:szCs w:val="20"/>
                <w:lang w:val="mk-MK"/>
              </w:rPr>
              <w:t>Сметаме дека од исклучително значење е обезбедувањето  на мониторинг односно надзор над реемитуваните програмски сервиси од страна на Агенцијата во насока на обезбедување на почитување на авторските и сродните права како и обезбедување на услови за фер конкуренција на пазарот.</w:t>
            </w:r>
          </w:p>
          <w:p w:rsidR="00F21941" w:rsidRPr="00836E25" w:rsidRDefault="00F21941" w:rsidP="00F21941">
            <w:pPr>
              <w:pStyle w:val="CommentText"/>
              <w:rPr>
                <w:sz w:val="20"/>
                <w:szCs w:val="20"/>
                <w:lang w:val="mk-MK"/>
              </w:rPr>
            </w:pPr>
          </w:p>
        </w:tc>
        <w:tc>
          <w:tcPr>
            <w:tcW w:w="4852" w:type="dxa"/>
          </w:tcPr>
          <w:p w:rsidR="00C34005" w:rsidRPr="00836E25" w:rsidRDefault="00F21941" w:rsidP="00584E62">
            <w:pPr>
              <w:pStyle w:val="CommentText"/>
              <w:rPr>
                <w:sz w:val="20"/>
                <w:szCs w:val="20"/>
                <w:lang w:val="mk-MK"/>
              </w:rPr>
            </w:pPr>
            <w:r w:rsidRPr="00836E25">
              <w:rPr>
                <w:sz w:val="20"/>
                <w:szCs w:val="20"/>
                <w:lang w:val="mk-MK"/>
              </w:rPr>
              <w:t>(3) Операторот кој реемитува програмски сервиси и давателот на аудио и аудиовизуелни медиумски услуги на барање, се должни да го достават сигналот на сите програмски сервиси кои ги реемитуваат односно обезбедуваат, во некодирана форма до одредена точка на присуство утврдена од страна на Агенцијата</w:t>
            </w:r>
          </w:p>
        </w:tc>
      </w:tr>
      <w:tr w:rsidR="00C34005" w:rsidRPr="00836E25" w:rsidTr="00584E62">
        <w:trPr>
          <w:cantSplit/>
          <w:tblHeader/>
        </w:trPr>
        <w:tc>
          <w:tcPr>
            <w:tcW w:w="1668" w:type="dxa"/>
          </w:tcPr>
          <w:p w:rsidR="00C34005" w:rsidRPr="00836E25" w:rsidRDefault="0064063A" w:rsidP="00584E62">
            <w:pPr>
              <w:rPr>
                <w:sz w:val="20"/>
                <w:szCs w:val="20"/>
                <w:lang w:val="mk-MK"/>
              </w:rPr>
            </w:pPr>
            <w:r w:rsidRPr="00836E25">
              <w:rPr>
                <w:sz w:val="20"/>
                <w:szCs w:val="20"/>
                <w:lang w:val="mk-MK"/>
              </w:rPr>
              <w:t>Член 117</w:t>
            </w:r>
          </w:p>
        </w:tc>
        <w:tc>
          <w:tcPr>
            <w:tcW w:w="7654" w:type="dxa"/>
          </w:tcPr>
          <w:p w:rsidR="00C34005" w:rsidRPr="00836E25" w:rsidRDefault="0064063A" w:rsidP="0064063A">
            <w:pPr>
              <w:pStyle w:val="CommentText"/>
              <w:rPr>
                <w:sz w:val="20"/>
                <w:szCs w:val="20"/>
                <w:lang w:val="mk-MK"/>
              </w:rPr>
            </w:pPr>
            <w:r w:rsidRPr="00836E25">
              <w:rPr>
                <w:sz w:val="20"/>
                <w:szCs w:val="20"/>
                <w:lang w:val="mk-MK"/>
              </w:rPr>
              <w:t>Агенцијата треба да пропише обврска за достава на бројот на корисници од страна на операторотите кои реемитува програмски сервиси и давателите на аудио и аудиовизуелни медиумски услуги на барање.</w:t>
            </w:r>
          </w:p>
          <w:p w:rsidR="00561153" w:rsidRPr="00836E25" w:rsidRDefault="0064063A" w:rsidP="0064063A">
            <w:pPr>
              <w:pStyle w:val="CommentText"/>
              <w:rPr>
                <w:sz w:val="20"/>
                <w:szCs w:val="20"/>
                <w:lang w:val="mk-MK"/>
              </w:rPr>
            </w:pPr>
            <w:r w:rsidRPr="00836E25">
              <w:rPr>
                <w:sz w:val="20"/>
                <w:szCs w:val="20"/>
                <w:lang w:val="mk-MK"/>
              </w:rPr>
              <w:t xml:space="preserve">Сметаме дека со пропишувањето на една ваква обврска од страна на Агенцијата односно воведувањето на ингеренции на Агенцијата во овој сегмент ќе придонесе кон спречување на појавата на т.н </w:t>
            </w:r>
            <w:r w:rsidRPr="00836E25">
              <w:rPr>
                <w:sz w:val="20"/>
                <w:szCs w:val="20"/>
                <w:lang w:val="en-US"/>
              </w:rPr>
              <w:t>under reporting</w:t>
            </w:r>
            <w:r w:rsidRPr="00836E25">
              <w:rPr>
                <w:sz w:val="20"/>
                <w:szCs w:val="20"/>
                <w:lang w:val="mk-MK"/>
              </w:rPr>
              <w:t>.</w:t>
            </w:r>
          </w:p>
          <w:p w:rsidR="0064063A" w:rsidRPr="00836E25" w:rsidRDefault="0064063A" w:rsidP="00561153">
            <w:pPr>
              <w:pStyle w:val="CommentText"/>
              <w:rPr>
                <w:sz w:val="20"/>
                <w:szCs w:val="20"/>
                <w:lang w:val="mk-MK"/>
              </w:rPr>
            </w:pPr>
          </w:p>
        </w:tc>
        <w:tc>
          <w:tcPr>
            <w:tcW w:w="4852" w:type="dxa"/>
          </w:tcPr>
          <w:p w:rsidR="00C34005" w:rsidRPr="00836E25" w:rsidRDefault="0064063A" w:rsidP="0064063A">
            <w:pPr>
              <w:pStyle w:val="CommentText"/>
              <w:rPr>
                <w:sz w:val="20"/>
                <w:szCs w:val="20"/>
                <w:lang w:val="mk-MK"/>
              </w:rPr>
            </w:pPr>
            <w:r w:rsidRPr="00836E25">
              <w:rPr>
                <w:sz w:val="20"/>
                <w:szCs w:val="20"/>
                <w:lang w:val="mk-MK"/>
              </w:rPr>
              <w:t>(4) Операторот кој реемитува програмски сервиси и давателот на аудио и аудиовизуелни медиумски услуги на барање, се должни да го доставуваат бројот на корисници на месечно ниво за месецот кој изминил најдоцна до 15-тиот ден од тековниот месец.</w:t>
            </w:r>
          </w:p>
        </w:tc>
      </w:tr>
      <w:tr w:rsidR="00C34005" w:rsidRPr="00836E25" w:rsidTr="00584E62">
        <w:trPr>
          <w:cantSplit/>
          <w:tblHeader/>
        </w:trPr>
        <w:tc>
          <w:tcPr>
            <w:tcW w:w="1668" w:type="dxa"/>
          </w:tcPr>
          <w:p w:rsidR="00C34005" w:rsidRPr="00836E25" w:rsidRDefault="00C34005" w:rsidP="0087493E">
            <w:pPr>
              <w:rPr>
                <w:sz w:val="20"/>
                <w:szCs w:val="20"/>
                <w:lang w:val="mk-MK"/>
              </w:rPr>
            </w:pPr>
            <w:r w:rsidRPr="00836E25">
              <w:rPr>
                <w:sz w:val="20"/>
                <w:szCs w:val="20"/>
                <w:lang w:val="mk-MK"/>
              </w:rPr>
              <w:lastRenderedPageBreak/>
              <w:t xml:space="preserve">Член </w:t>
            </w:r>
            <w:r w:rsidR="0087493E" w:rsidRPr="00836E25">
              <w:rPr>
                <w:sz w:val="20"/>
                <w:szCs w:val="20"/>
                <w:lang w:val="mk-MK"/>
              </w:rPr>
              <w:t>155/1</w:t>
            </w:r>
          </w:p>
        </w:tc>
        <w:tc>
          <w:tcPr>
            <w:tcW w:w="7654" w:type="dxa"/>
          </w:tcPr>
          <w:p w:rsidR="0087493E" w:rsidRPr="00836E25" w:rsidRDefault="0087493E" w:rsidP="0087493E">
            <w:pPr>
              <w:pStyle w:val="CommentText"/>
              <w:rPr>
                <w:sz w:val="20"/>
                <w:szCs w:val="20"/>
                <w:lang w:val="mk-MK"/>
              </w:rPr>
            </w:pPr>
            <w:r w:rsidRPr="00836E25">
              <w:rPr>
                <w:sz w:val="20"/>
                <w:szCs w:val="20"/>
                <w:lang w:val="mk-MK"/>
              </w:rPr>
              <w:t>Сметаме дека од исклучително значење е обезбедувањето  на мониторинг односно надзор над реемитуваните програмски сервиси од страна на Агенцијата во насока на обезбедување на почитување на авторските и сродните права како и обезбедување на услови за фер конкуренција на пазарот.</w:t>
            </w:r>
          </w:p>
          <w:p w:rsidR="00C34005" w:rsidRPr="00836E25" w:rsidRDefault="00C34005" w:rsidP="00584E62">
            <w:pPr>
              <w:pStyle w:val="CommentText"/>
              <w:rPr>
                <w:sz w:val="20"/>
                <w:szCs w:val="20"/>
                <w:lang w:val="mk-MK"/>
              </w:rPr>
            </w:pPr>
          </w:p>
        </w:tc>
        <w:tc>
          <w:tcPr>
            <w:tcW w:w="4852" w:type="dxa"/>
          </w:tcPr>
          <w:p w:rsidR="0087493E" w:rsidRPr="00836E25" w:rsidRDefault="0087493E" w:rsidP="0087493E">
            <w:pPr>
              <w:rPr>
                <w:sz w:val="20"/>
                <w:szCs w:val="20"/>
                <w:lang w:val="mk-MK"/>
              </w:rPr>
            </w:pPr>
            <w:r w:rsidRPr="00836E25">
              <w:rPr>
                <w:sz w:val="20"/>
                <w:szCs w:val="20"/>
                <w:lang w:val="mk-MK"/>
              </w:rPr>
              <w:t xml:space="preserve">Програмскиот  надзор (мониторинг) на  програмските содржини кои се емитуваат, реемитуваат, односно објавуваат од страна на давателите на аудио и аудиовизуелни медиумски услуги </w:t>
            </w:r>
            <w:r w:rsidR="00BD0507" w:rsidRPr="00836E25">
              <w:rPr>
                <w:sz w:val="20"/>
                <w:szCs w:val="20"/>
                <w:lang w:val="mk-MK"/>
              </w:rPr>
              <w:t xml:space="preserve">на барање </w:t>
            </w:r>
            <w:r w:rsidRPr="00836E25">
              <w:rPr>
                <w:sz w:val="20"/>
                <w:szCs w:val="20"/>
                <w:lang w:val="mk-MK"/>
              </w:rPr>
              <w:t>и обезбедувачите на програмски пакети  од аспект на  почитувањето на одредбите на овој закон, дозволите, издадените потврди за регистрација, подзаконските акти и другите акти  донесени од Агенцијата во согласност со Годишниот план за вршење на програмски  надзор и Методологијата за вршење на програмски надзор, го вршат вработени од  организационата единица која за таа цел е формирана во стручната служба на Агенцијата.</w:t>
            </w:r>
          </w:p>
          <w:p w:rsidR="00C34005" w:rsidRPr="00836E25" w:rsidRDefault="00C34005" w:rsidP="00584E62">
            <w:pPr>
              <w:pStyle w:val="CommentText"/>
              <w:rPr>
                <w:sz w:val="20"/>
                <w:szCs w:val="20"/>
                <w:lang w:val="mk-MK"/>
              </w:rPr>
            </w:pPr>
          </w:p>
        </w:tc>
      </w:tr>
      <w:tr w:rsidR="00C34005" w:rsidRPr="00836E25" w:rsidTr="00584E62">
        <w:trPr>
          <w:cantSplit/>
          <w:tblHeader/>
        </w:trPr>
        <w:tc>
          <w:tcPr>
            <w:tcW w:w="1668" w:type="dxa"/>
          </w:tcPr>
          <w:p w:rsidR="0087493E" w:rsidRPr="00836E25" w:rsidRDefault="00C34005" w:rsidP="0087493E">
            <w:pPr>
              <w:rPr>
                <w:sz w:val="20"/>
                <w:szCs w:val="20"/>
                <w:lang w:val="mk-MK"/>
              </w:rPr>
            </w:pPr>
            <w:r w:rsidRPr="00836E25">
              <w:rPr>
                <w:sz w:val="20"/>
                <w:szCs w:val="20"/>
              </w:rPr>
              <w:t xml:space="preserve">Член </w:t>
            </w:r>
            <w:r w:rsidR="0087493E" w:rsidRPr="00836E25">
              <w:rPr>
                <w:sz w:val="20"/>
                <w:szCs w:val="20"/>
                <w:lang w:val="mk-MK"/>
              </w:rPr>
              <w:t>158/1</w:t>
            </w:r>
          </w:p>
        </w:tc>
        <w:tc>
          <w:tcPr>
            <w:tcW w:w="7654" w:type="dxa"/>
          </w:tcPr>
          <w:p w:rsidR="00C34005" w:rsidRPr="00836E25" w:rsidRDefault="0087493E" w:rsidP="00584E62">
            <w:pPr>
              <w:pStyle w:val="CommentText"/>
              <w:rPr>
                <w:sz w:val="20"/>
                <w:szCs w:val="20"/>
                <w:lang w:val="mk-MK"/>
              </w:rPr>
            </w:pPr>
            <w:r w:rsidRPr="00836E25">
              <w:rPr>
                <w:sz w:val="20"/>
                <w:szCs w:val="20"/>
                <w:lang w:val="mk-MK"/>
              </w:rPr>
              <w:t>Дополнување</w:t>
            </w:r>
          </w:p>
        </w:tc>
        <w:tc>
          <w:tcPr>
            <w:tcW w:w="4852" w:type="dxa"/>
          </w:tcPr>
          <w:p w:rsidR="0087493E" w:rsidRPr="00836E25" w:rsidRDefault="0087493E" w:rsidP="00584E62">
            <w:pPr>
              <w:pStyle w:val="CommentText"/>
              <w:rPr>
                <w:sz w:val="20"/>
                <w:szCs w:val="20"/>
                <w:lang w:val="mk-MK"/>
              </w:rPr>
            </w:pPr>
            <w:r w:rsidRPr="00836E25">
              <w:rPr>
                <w:sz w:val="20"/>
                <w:szCs w:val="20"/>
                <w:lang w:val="mk-MK"/>
              </w:rPr>
              <w:t xml:space="preserve">Агенцијата е должна писмено да го извести радиодифузерот ,операторот на јавна електронска комуникациска мрежа и/или услуги кој врши реемитување на програмски содржини или давателот на аудио или аудиовизуелна медиумска услуга </w:t>
            </w:r>
            <w:r w:rsidR="00BD0507" w:rsidRPr="00836E25">
              <w:rPr>
                <w:sz w:val="20"/>
                <w:szCs w:val="20"/>
                <w:lang w:val="mk-MK"/>
              </w:rPr>
              <w:t xml:space="preserve">на барање </w:t>
            </w:r>
            <w:r w:rsidRPr="00836E25">
              <w:rPr>
                <w:sz w:val="20"/>
                <w:szCs w:val="20"/>
                <w:lang w:val="mk-MK"/>
              </w:rPr>
              <w:t xml:space="preserve"> за почетокот на стручниот надзор кој не може да се изврши во рок пократок од седум дена од денот на доставувањето на писменото известување.  Во писменото известување Агенцијата е должна да даде образложение за причините за вршење на стручен надзор.</w:t>
            </w:r>
          </w:p>
        </w:tc>
      </w:tr>
      <w:tr w:rsidR="0087493E" w:rsidRPr="00836E25" w:rsidTr="0087493E">
        <w:tc>
          <w:tcPr>
            <w:tcW w:w="1668" w:type="dxa"/>
          </w:tcPr>
          <w:p w:rsidR="0087493E" w:rsidRPr="00836E25" w:rsidRDefault="0087493E" w:rsidP="007D5C60">
            <w:pPr>
              <w:rPr>
                <w:sz w:val="20"/>
                <w:szCs w:val="20"/>
                <w:lang w:val="mk-MK"/>
              </w:rPr>
            </w:pPr>
            <w:r w:rsidRPr="00836E25">
              <w:rPr>
                <w:sz w:val="20"/>
                <w:szCs w:val="20"/>
              </w:rPr>
              <w:t xml:space="preserve">Член </w:t>
            </w:r>
            <w:r w:rsidRPr="00836E25">
              <w:rPr>
                <w:sz w:val="20"/>
                <w:szCs w:val="20"/>
                <w:lang w:val="mk-MK"/>
              </w:rPr>
              <w:t>158/1</w:t>
            </w:r>
          </w:p>
        </w:tc>
        <w:tc>
          <w:tcPr>
            <w:tcW w:w="7654" w:type="dxa"/>
          </w:tcPr>
          <w:p w:rsidR="0087493E" w:rsidRPr="00836E25" w:rsidRDefault="0087493E" w:rsidP="007D5C60">
            <w:pPr>
              <w:pStyle w:val="CommentText"/>
              <w:rPr>
                <w:sz w:val="20"/>
                <w:szCs w:val="20"/>
                <w:lang w:val="mk-MK"/>
              </w:rPr>
            </w:pPr>
            <w:r w:rsidRPr="00836E25">
              <w:rPr>
                <w:sz w:val="20"/>
                <w:szCs w:val="20"/>
                <w:lang w:val="mk-MK"/>
              </w:rPr>
              <w:t>Дополнување</w:t>
            </w:r>
          </w:p>
        </w:tc>
        <w:tc>
          <w:tcPr>
            <w:tcW w:w="4852" w:type="dxa"/>
          </w:tcPr>
          <w:p w:rsidR="0087493E" w:rsidRPr="00836E25" w:rsidRDefault="0087493E" w:rsidP="0087493E">
            <w:pPr>
              <w:pStyle w:val="CommentText"/>
              <w:rPr>
                <w:sz w:val="20"/>
                <w:szCs w:val="20"/>
                <w:lang w:val="mk-MK"/>
              </w:rPr>
            </w:pPr>
            <w:r w:rsidRPr="00836E25">
              <w:rPr>
                <w:rFonts w:cs="Arial"/>
                <w:bCs/>
                <w:sz w:val="20"/>
                <w:szCs w:val="20"/>
                <w:lang w:val="mk-MK"/>
              </w:rPr>
              <w:t xml:space="preserve">За  извршениот стручен  надзор  овластеното  лице  составува  записник  кој  го  дава  на радиодифузерот, операторот на јавна електронска комуникациска мрежа и/или услуги кој врши реемитување на програмски содржини или давателот на аудио или аудиовизуелна медиумска услуга </w:t>
            </w:r>
            <w:r w:rsidR="00BD0507" w:rsidRPr="00836E25">
              <w:rPr>
                <w:rFonts w:cs="Arial"/>
                <w:bCs/>
                <w:sz w:val="20"/>
                <w:szCs w:val="20"/>
                <w:lang w:val="mk-MK"/>
              </w:rPr>
              <w:t xml:space="preserve">на барање </w:t>
            </w:r>
            <w:r w:rsidRPr="00836E25">
              <w:rPr>
                <w:rFonts w:cs="Arial"/>
                <w:bCs/>
                <w:sz w:val="20"/>
                <w:szCs w:val="20"/>
                <w:lang w:val="mk-MK"/>
              </w:rPr>
              <w:t xml:space="preserve">на потпис, а во  случај радиодифузерот, операторот на јавна електронска комуникациска мрежа и/или услуги кој врши реемитување на програмски содржини или давателот на аудио или аудиовизуелна медиумска услуга </w:t>
            </w:r>
            <w:r w:rsidR="00BD0507" w:rsidRPr="00836E25">
              <w:rPr>
                <w:rFonts w:cs="Arial"/>
                <w:bCs/>
                <w:sz w:val="20"/>
                <w:szCs w:val="20"/>
                <w:lang w:val="mk-MK"/>
              </w:rPr>
              <w:t xml:space="preserve">на барање </w:t>
            </w:r>
            <w:r w:rsidRPr="00836E25">
              <w:rPr>
                <w:rFonts w:cs="Arial"/>
                <w:bCs/>
                <w:sz w:val="20"/>
                <w:szCs w:val="20"/>
                <w:lang w:val="mk-MK"/>
              </w:rPr>
              <w:t>да одбие да го потпише записникот, овластеното лице во записникот  ќе ги наведе причините за одбивањето</w:t>
            </w:r>
          </w:p>
        </w:tc>
      </w:tr>
      <w:tr w:rsidR="0087493E" w:rsidRPr="00836E25" w:rsidTr="0087493E">
        <w:tc>
          <w:tcPr>
            <w:tcW w:w="1668" w:type="dxa"/>
          </w:tcPr>
          <w:p w:rsidR="0087493E" w:rsidRPr="00836E25" w:rsidRDefault="0087493E" w:rsidP="007D5C60">
            <w:pPr>
              <w:rPr>
                <w:sz w:val="20"/>
                <w:szCs w:val="20"/>
                <w:lang w:val="mk-MK"/>
              </w:rPr>
            </w:pPr>
            <w:r w:rsidRPr="00836E25">
              <w:rPr>
                <w:sz w:val="20"/>
                <w:szCs w:val="20"/>
              </w:rPr>
              <w:t xml:space="preserve">Член </w:t>
            </w:r>
            <w:r w:rsidRPr="00836E25">
              <w:rPr>
                <w:sz w:val="20"/>
                <w:szCs w:val="20"/>
                <w:lang w:val="mk-MK"/>
              </w:rPr>
              <w:t xml:space="preserve">159 </w:t>
            </w:r>
          </w:p>
        </w:tc>
        <w:tc>
          <w:tcPr>
            <w:tcW w:w="7654" w:type="dxa"/>
          </w:tcPr>
          <w:p w:rsidR="0087493E" w:rsidRPr="00836E25" w:rsidRDefault="0087493E" w:rsidP="00BD0507">
            <w:pPr>
              <w:pStyle w:val="CommentText"/>
              <w:rPr>
                <w:sz w:val="20"/>
                <w:szCs w:val="20"/>
                <w:lang w:val="mk-MK"/>
              </w:rPr>
            </w:pPr>
            <w:r w:rsidRPr="00836E25">
              <w:rPr>
                <w:sz w:val="20"/>
                <w:szCs w:val="20"/>
                <w:lang w:val="mk-MK"/>
              </w:rPr>
              <w:t xml:space="preserve">Сметаме дека </w:t>
            </w:r>
            <w:r w:rsidR="00BD0507" w:rsidRPr="00836E25">
              <w:rPr>
                <w:sz w:val="20"/>
                <w:szCs w:val="20"/>
                <w:lang w:val="mk-MK"/>
              </w:rPr>
              <w:t>операторите на јавни електронски</w:t>
            </w:r>
            <w:r w:rsidRPr="00836E25">
              <w:rPr>
                <w:sz w:val="20"/>
                <w:szCs w:val="20"/>
                <w:lang w:val="mk-MK"/>
              </w:rPr>
              <w:t xml:space="preserve"> комуникациск</w:t>
            </w:r>
            <w:r w:rsidR="00BD0507" w:rsidRPr="00836E25">
              <w:rPr>
                <w:sz w:val="20"/>
                <w:szCs w:val="20"/>
                <w:lang w:val="mk-MK"/>
              </w:rPr>
              <w:t xml:space="preserve">и мрежи  </w:t>
            </w:r>
            <w:r w:rsidRPr="00836E25">
              <w:rPr>
                <w:sz w:val="20"/>
                <w:szCs w:val="20"/>
                <w:lang w:val="mk-MK"/>
              </w:rPr>
              <w:t>и/или услуги ко</w:t>
            </w:r>
            <w:r w:rsidR="00BD0507" w:rsidRPr="00836E25">
              <w:rPr>
                <w:sz w:val="20"/>
                <w:szCs w:val="20"/>
                <w:lang w:val="mk-MK"/>
              </w:rPr>
              <w:t>и</w:t>
            </w:r>
            <w:r w:rsidRPr="00836E25">
              <w:rPr>
                <w:sz w:val="20"/>
                <w:szCs w:val="20"/>
                <w:lang w:val="mk-MK"/>
              </w:rPr>
              <w:t xml:space="preserve"> врш</w:t>
            </w:r>
            <w:r w:rsidR="00BD0507" w:rsidRPr="00836E25">
              <w:rPr>
                <w:sz w:val="20"/>
                <w:szCs w:val="20"/>
                <w:lang w:val="mk-MK"/>
              </w:rPr>
              <w:t>ат</w:t>
            </w:r>
            <w:r w:rsidRPr="00836E25">
              <w:rPr>
                <w:sz w:val="20"/>
                <w:szCs w:val="20"/>
                <w:lang w:val="mk-MK"/>
              </w:rPr>
              <w:t xml:space="preserve"> реемитување на програмски содржини </w:t>
            </w:r>
            <w:r w:rsidR="00BD0507" w:rsidRPr="00836E25">
              <w:rPr>
                <w:sz w:val="20"/>
                <w:szCs w:val="20"/>
                <w:lang w:val="mk-MK"/>
              </w:rPr>
              <w:t xml:space="preserve">и </w:t>
            </w:r>
            <w:r w:rsidRPr="00836E25">
              <w:rPr>
                <w:sz w:val="20"/>
                <w:szCs w:val="20"/>
                <w:lang w:val="mk-MK"/>
              </w:rPr>
              <w:t xml:space="preserve"> давател</w:t>
            </w:r>
            <w:r w:rsidR="00BD0507" w:rsidRPr="00836E25">
              <w:rPr>
                <w:sz w:val="20"/>
                <w:szCs w:val="20"/>
                <w:lang w:val="mk-MK"/>
              </w:rPr>
              <w:t>ите</w:t>
            </w:r>
            <w:r w:rsidRPr="00836E25">
              <w:rPr>
                <w:sz w:val="20"/>
                <w:szCs w:val="20"/>
                <w:lang w:val="mk-MK"/>
              </w:rPr>
              <w:t xml:space="preserve"> на аудио или аудиовизуелна медиумск</w:t>
            </w:r>
            <w:r w:rsidR="00BD0507" w:rsidRPr="00836E25">
              <w:rPr>
                <w:sz w:val="20"/>
                <w:szCs w:val="20"/>
                <w:lang w:val="mk-MK"/>
              </w:rPr>
              <w:t>и</w:t>
            </w:r>
            <w:r w:rsidRPr="00836E25">
              <w:rPr>
                <w:sz w:val="20"/>
                <w:szCs w:val="20"/>
                <w:lang w:val="mk-MK"/>
              </w:rPr>
              <w:t xml:space="preserve"> услуг</w:t>
            </w:r>
            <w:r w:rsidR="00BD0507" w:rsidRPr="00836E25">
              <w:rPr>
                <w:sz w:val="20"/>
                <w:szCs w:val="20"/>
                <w:lang w:val="mk-MK"/>
              </w:rPr>
              <w:t>и</w:t>
            </w:r>
            <w:r w:rsidRPr="00836E25">
              <w:rPr>
                <w:sz w:val="20"/>
                <w:szCs w:val="20"/>
                <w:lang w:val="mk-MK"/>
              </w:rPr>
              <w:t xml:space="preserve"> </w:t>
            </w:r>
            <w:r w:rsidR="00BD0507" w:rsidRPr="00836E25">
              <w:rPr>
                <w:sz w:val="20"/>
                <w:szCs w:val="20"/>
                <w:lang w:val="mk-MK"/>
              </w:rPr>
              <w:t>на барање треба да се с</w:t>
            </w:r>
            <w:r w:rsidRPr="00836E25">
              <w:rPr>
                <w:sz w:val="20"/>
                <w:szCs w:val="20"/>
                <w:lang w:val="mk-MK"/>
              </w:rPr>
              <w:t>убјект</w:t>
            </w:r>
            <w:r w:rsidR="00BD0507" w:rsidRPr="00836E25">
              <w:rPr>
                <w:sz w:val="20"/>
                <w:szCs w:val="20"/>
                <w:lang w:val="mk-MK"/>
              </w:rPr>
              <w:t>и</w:t>
            </w:r>
            <w:r w:rsidRPr="00836E25">
              <w:rPr>
                <w:sz w:val="20"/>
                <w:szCs w:val="20"/>
                <w:lang w:val="mk-MK"/>
              </w:rPr>
              <w:t xml:space="preserve"> на стручниот надзор</w:t>
            </w:r>
          </w:p>
        </w:tc>
        <w:tc>
          <w:tcPr>
            <w:tcW w:w="4852" w:type="dxa"/>
          </w:tcPr>
          <w:p w:rsidR="0087493E" w:rsidRPr="00836E25" w:rsidRDefault="0087493E" w:rsidP="007D5C60">
            <w:pPr>
              <w:pStyle w:val="CommentText"/>
              <w:rPr>
                <w:sz w:val="20"/>
                <w:szCs w:val="20"/>
                <w:lang w:val="mk-MK"/>
              </w:rPr>
            </w:pPr>
            <w:r w:rsidRPr="00836E25">
              <w:rPr>
                <w:sz w:val="20"/>
                <w:szCs w:val="20"/>
                <w:lang w:val="mk-MK"/>
              </w:rPr>
              <w:t>Права и обврски на радиодифузерот , операторот на јавна</w:t>
            </w:r>
            <w:r w:rsidR="00BD0507" w:rsidRPr="00836E25">
              <w:rPr>
                <w:sz w:val="20"/>
                <w:szCs w:val="20"/>
                <w:lang w:val="mk-MK"/>
              </w:rPr>
              <w:t xml:space="preserve"> електронска комуникациска мрежа </w:t>
            </w:r>
            <w:r w:rsidRPr="00836E25">
              <w:rPr>
                <w:sz w:val="20"/>
                <w:szCs w:val="20"/>
                <w:lang w:val="mk-MK"/>
              </w:rPr>
              <w:t xml:space="preserve">и/или услуги кој врши реемитување на програмски </w:t>
            </w:r>
            <w:r w:rsidRPr="00836E25">
              <w:rPr>
                <w:sz w:val="20"/>
                <w:szCs w:val="20"/>
                <w:lang w:val="mk-MK"/>
              </w:rPr>
              <w:lastRenderedPageBreak/>
              <w:t xml:space="preserve">содржини или давателот на аудио или аудиовизуелна медиумска услуга </w:t>
            </w:r>
            <w:r w:rsidR="00BD0507" w:rsidRPr="00836E25">
              <w:rPr>
                <w:sz w:val="20"/>
                <w:szCs w:val="20"/>
                <w:lang w:val="mk-MK"/>
              </w:rPr>
              <w:t xml:space="preserve">на барање </w:t>
            </w:r>
            <w:r w:rsidRPr="00836E25">
              <w:rPr>
                <w:sz w:val="20"/>
                <w:szCs w:val="20"/>
                <w:lang w:val="mk-MK"/>
              </w:rPr>
              <w:t>како  субјект на стручниот надзор</w:t>
            </w:r>
          </w:p>
        </w:tc>
      </w:tr>
      <w:tr w:rsidR="0087493E" w:rsidRPr="00836E25" w:rsidTr="0087493E">
        <w:tc>
          <w:tcPr>
            <w:tcW w:w="1668" w:type="dxa"/>
          </w:tcPr>
          <w:p w:rsidR="0087493E" w:rsidRPr="00836E25" w:rsidRDefault="0087493E" w:rsidP="007D5C60">
            <w:pPr>
              <w:rPr>
                <w:sz w:val="20"/>
                <w:szCs w:val="20"/>
                <w:lang w:val="mk-MK"/>
              </w:rPr>
            </w:pPr>
            <w:r w:rsidRPr="00836E25">
              <w:rPr>
                <w:sz w:val="20"/>
                <w:szCs w:val="20"/>
              </w:rPr>
              <w:lastRenderedPageBreak/>
              <w:t xml:space="preserve">Член </w:t>
            </w:r>
            <w:r w:rsidR="00E403F3" w:rsidRPr="00836E25">
              <w:rPr>
                <w:sz w:val="20"/>
                <w:szCs w:val="20"/>
                <w:lang w:val="mk-MK"/>
              </w:rPr>
              <w:t>159</w:t>
            </w:r>
            <w:r w:rsidRPr="00836E25">
              <w:rPr>
                <w:sz w:val="20"/>
                <w:szCs w:val="20"/>
                <w:lang w:val="mk-MK"/>
              </w:rPr>
              <w:t>/1</w:t>
            </w:r>
          </w:p>
        </w:tc>
        <w:tc>
          <w:tcPr>
            <w:tcW w:w="7654" w:type="dxa"/>
          </w:tcPr>
          <w:p w:rsidR="0087493E" w:rsidRPr="00836E25" w:rsidRDefault="00E403F3" w:rsidP="007D5C60">
            <w:pPr>
              <w:pStyle w:val="CommentText"/>
              <w:rPr>
                <w:sz w:val="20"/>
                <w:szCs w:val="20"/>
                <w:lang w:val="mk-MK"/>
              </w:rPr>
            </w:pPr>
            <w:r w:rsidRPr="00836E25">
              <w:rPr>
                <w:sz w:val="20"/>
                <w:szCs w:val="20"/>
                <w:lang w:val="mk-MK"/>
              </w:rPr>
              <w:t>Дополнување</w:t>
            </w:r>
          </w:p>
        </w:tc>
        <w:tc>
          <w:tcPr>
            <w:tcW w:w="4852" w:type="dxa"/>
          </w:tcPr>
          <w:p w:rsidR="0087493E" w:rsidRPr="00836E25" w:rsidRDefault="00E403F3" w:rsidP="007D5C60">
            <w:pPr>
              <w:pStyle w:val="CommentText"/>
              <w:rPr>
                <w:sz w:val="20"/>
                <w:szCs w:val="20"/>
                <w:lang w:val="mk-MK"/>
              </w:rPr>
            </w:pPr>
            <w:r w:rsidRPr="00836E25">
              <w:rPr>
                <w:sz w:val="20"/>
                <w:szCs w:val="20"/>
                <w:lang w:val="mk-MK"/>
              </w:rPr>
              <w:t>Радиодифузерот , операторот на јавна електронска комуникациска мрежа кој врши реемитување на програмски содржини или давателот на аудио или аудиовизуелна медиумска услуга на барање  е должен на овластеното лице при вршење стручен надзор да му овозможи непречено вршење на стручниот надзор.</w:t>
            </w:r>
          </w:p>
        </w:tc>
      </w:tr>
      <w:tr w:rsidR="00E403F3" w:rsidRPr="00836E25" w:rsidTr="00E403F3">
        <w:tc>
          <w:tcPr>
            <w:tcW w:w="1668" w:type="dxa"/>
          </w:tcPr>
          <w:p w:rsidR="00E403F3" w:rsidRPr="00836E25" w:rsidRDefault="00E403F3" w:rsidP="007D5C60">
            <w:pPr>
              <w:rPr>
                <w:sz w:val="20"/>
                <w:szCs w:val="20"/>
                <w:lang w:val="mk-MK"/>
              </w:rPr>
            </w:pPr>
            <w:r w:rsidRPr="00836E25">
              <w:rPr>
                <w:sz w:val="20"/>
                <w:szCs w:val="20"/>
              </w:rPr>
              <w:t xml:space="preserve">Член </w:t>
            </w:r>
            <w:r w:rsidRPr="00836E25">
              <w:rPr>
                <w:sz w:val="20"/>
                <w:szCs w:val="20"/>
                <w:lang w:val="mk-MK"/>
              </w:rPr>
              <w:t>159/2</w:t>
            </w:r>
          </w:p>
        </w:tc>
        <w:tc>
          <w:tcPr>
            <w:tcW w:w="7654" w:type="dxa"/>
          </w:tcPr>
          <w:p w:rsidR="00E403F3" w:rsidRPr="00836E25" w:rsidRDefault="00E403F3" w:rsidP="007D5C60">
            <w:pPr>
              <w:pStyle w:val="CommentText"/>
              <w:rPr>
                <w:sz w:val="20"/>
                <w:szCs w:val="20"/>
                <w:lang w:val="mk-MK"/>
              </w:rPr>
            </w:pPr>
            <w:r w:rsidRPr="00836E25">
              <w:rPr>
                <w:sz w:val="20"/>
                <w:szCs w:val="20"/>
                <w:lang w:val="mk-MK"/>
              </w:rPr>
              <w:t>Дополнување</w:t>
            </w:r>
          </w:p>
        </w:tc>
        <w:tc>
          <w:tcPr>
            <w:tcW w:w="4852" w:type="dxa"/>
          </w:tcPr>
          <w:p w:rsidR="00E403F3" w:rsidRPr="00836E25" w:rsidRDefault="00E403F3" w:rsidP="007D5C60">
            <w:pPr>
              <w:pStyle w:val="CommentText"/>
              <w:rPr>
                <w:sz w:val="20"/>
                <w:szCs w:val="20"/>
                <w:lang w:val="mk-MK"/>
              </w:rPr>
            </w:pPr>
            <w:r w:rsidRPr="00836E25">
              <w:rPr>
                <w:sz w:val="20"/>
                <w:szCs w:val="20"/>
                <w:lang w:val="mk-MK"/>
              </w:rPr>
              <w:t>За непречено  вршење стручниот надзор одговара  субјектот на стручниот надзор и одговорното лице во радиодифузерот, операторот на јавна електронска комуникациска мрежа кој врши реемитување на програмски содржини или давателот на аудио или аудиовизуелна медиумска услуга на барање.</w:t>
            </w:r>
          </w:p>
        </w:tc>
      </w:tr>
      <w:tr w:rsidR="00E403F3" w:rsidRPr="00836E25" w:rsidTr="00E403F3">
        <w:tc>
          <w:tcPr>
            <w:tcW w:w="1668" w:type="dxa"/>
          </w:tcPr>
          <w:p w:rsidR="00E403F3" w:rsidRPr="00836E25" w:rsidRDefault="00E403F3" w:rsidP="007D5C60">
            <w:pPr>
              <w:rPr>
                <w:sz w:val="20"/>
                <w:szCs w:val="20"/>
                <w:lang w:val="mk-MK"/>
              </w:rPr>
            </w:pPr>
            <w:r w:rsidRPr="00836E25">
              <w:rPr>
                <w:sz w:val="20"/>
                <w:szCs w:val="20"/>
              </w:rPr>
              <w:t xml:space="preserve">Член </w:t>
            </w:r>
            <w:r w:rsidRPr="00836E25">
              <w:rPr>
                <w:sz w:val="20"/>
                <w:szCs w:val="20"/>
                <w:lang w:val="mk-MK"/>
              </w:rPr>
              <w:t>159/3</w:t>
            </w:r>
          </w:p>
        </w:tc>
        <w:tc>
          <w:tcPr>
            <w:tcW w:w="7654" w:type="dxa"/>
          </w:tcPr>
          <w:p w:rsidR="00E403F3" w:rsidRPr="00836E25" w:rsidRDefault="00E403F3" w:rsidP="007D5C60">
            <w:pPr>
              <w:pStyle w:val="CommentText"/>
              <w:rPr>
                <w:sz w:val="20"/>
                <w:szCs w:val="20"/>
              </w:rPr>
            </w:pPr>
            <w:r w:rsidRPr="00836E25">
              <w:rPr>
                <w:sz w:val="20"/>
                <w:szCs w:val="20"/>
                <w:lang w:val="mk-MK"/>
              </w:rPr>
              <w:t>Дополнување</w:t>
            </w:r>
          </w:p>
        </w:tc>
        <w:tc>
          <w:tcPr>
            <w:tcW w:w="4852" w:type="dxa"/>
          </w:tcPr>
          <w:p w:rsidR="00E403F3" w:rsidRPr="00836E25" w:rsidRDefault="00E403F3" w:rsidP="007D5C60">
            <w:pPr>
              <w:pStyle w:val="CommentText"/>
              <w:rPr>
                <w:sz w:val="20"/>
                <w:szCs w:val="20"/>
                <w:lang w:val="mk-MK"/>
              </w:rPr>
            </w:pPr>
            <w:r w:rsidRPr="00836E25">
              <w:rPr>
                <w:sz w:val="20"/>
                <w:szCs w:val="20"/>
                <w:lang w:val="mk-MK"/>
              </w:rPr>
              <w:t>Радиодифузерот , операторот на јавна електронска комуникациска мрежа кој врши реемитување на програмски содржини или давателот на аудио или аудиовизуелна медиумска услуга на барање е должен на овластеното лице заради вршење стручен надзор да му овозможи:</w:t>
            </w:r>
          </w:p>
        </w:tc>
      </w:tr>
      <w:tr w:rsidR="00E403F3" w:rsidRPr="00836E25" w:rsidTr="00E403F3">
        <w:tc>
          <w:tcPr>
            <w:tcW w:w="1668" w:type="dxa"/>
          </w:tcPr>
          <w:p w:rsidR="00E403F3" w:rsidRPr="00836E25" w:rsidRDefault="00E403F3" w:rsidP="007D5C60">
            <w:pPr>
              <w:rPr>
                <w:sz w:val="20"/>
                <w:szCs w:val="20"/>
                <w:lang w:val="mk-MK"/>
              </w:rPr>
            </w:pPr>
            <w:r w:rsidRPr="00836E25">
              <w:rPr>
                <w:sz w:val="20"/>
                <w:szCs w:val="20"/>
              </w:rPr>
              <w:t xml:space="preserve">Член </w:t>
            </w:r>
            <w:r w:rsidRPr="00836E25">
              <w:rPr>
                <w:sz w:val="20"/>
                <w:szCs w:val="20"/>
                <w:lang w:val="mk-MK"/>
              </w:rPr>
              <w:t>159/4</w:t>
            </w:r>
          </w:p>
        </w:tc>
        <w:tc>
          <w:tcPr>
            <w:tcW w:w="7654" w:type="dxa"/>
          </w:tcPr>
          <w:p w:rsidR="00E403F3" w:rsidRPr="00836E25" w:rsidRDefault="00E403F3" w:rsidP="007D5C60">
            <w:pPr>
              <w:pStyle w:val="CommentText"/>
              <w:rPr>
                <w:sz w:val="20"/>
                <w:szCs w:val="20"/>
              </w:rPr>
            </w:pPr>
            <w:r w:rsidRPr="00836E25">
              <w:rPr>
                <w:sz w:val="20"/>
                <w:szCs w:val="20"/>
                <w:lang w:val="mk-MK"/>
              </w:rPr>
              <w:t>Дополнување</w:t>
            </w:r>
          </w:p>
        </w:tc>
        <w:tc>
          <w:tcPr>
            <w:tcW w:w="4852" w:type="dxa"/>
          </w:tcPr>
          <w:p w:rsidR="00E403F3" w:rsidRPr="00836E25" w:rsidRDefault="00E403F3" w:rsidP="007D5C60">
            <w:pPr>
              <w:pStyle w:val="CommentText"/>
              <w:rPr>
                <w:sz w:val="20"/>
                <w:szCs w:val="20"/>
                <w:lang w:val="mk-MK"/>
              </w:rPr>
            </w:pPr>
            <w:r w:rsidRPr="00836E25">
              <w:rPr>
                <w:sz w:val="20"/>
                <w:szCs w:val="20"/>
                <w:lang w:val="mk-MK"/>
              </w:rPr>
              <w:t>Радиодифузерот , операторот на јавна електронска комуникациска мрежа кој врши реемитување на програмски содржини или давателот на аудио или аудиовизуелна медиумска услуга на барање е должен по писмено барање на овластеното лице, во рок определен со барањето, а кој не може да биде подолг од 15 дена, на овластеното лице да му достави или подготви точни и целосни податоци, извештаи, материјали или други документи кои се  неопходни за извршување на стручниот надзор.</w:t>
            </w:r>
          </w:p>
        </w:tc>
      </w:tr>
      <w:tr w:rsidR="00E403F3" w:rsidRPr="00836E25" w:rsidTr="00E403F3">
        <w:tc>
          <w:tcPr>
            <w:tcW w:w="1668" w:type="dxa"/>
          </w:tcPr>
          <w:p w:rsidR="00E403F3" w:rsidRPr="00836E25" w:rsidRDefault="00E403F3" w:rsidP="007D5C60">
            <w:pPr>
              <w:rPr>
                <w:sz w:val="20"/>
                <w:szCs w:val="20"/>
                <w:lang w:val="mk-MK"/>
              </w:rPr>
            </w:pPr>
            <w:r w:rsidRPr="00836E25">
              <w:rPr>
                <w:sz w:val="20"/>
                <w:szCs w:val="20"/>
              </w:rPr>
              <w:t xml:space="preserve">Член </w:t>
            </w:r>
            <w:r w:rsidRPr="00836E25">
              <w:rPr>
                <w:sz w:val="20"/>
                <w:szCs w:val="20"/>
                <w:lang w:val="mk-MK"/>
              </w:rPr>
              <w:t>159/6</w:t>
            </w:r>
          </w:p>
        </w:tc>
        <w:tc>
          <w:tcPr>
            <w:tcW w:w="7654" w:type="dxa"/>
          </w:tcPr>
          <w:p w:rsidR="00E403F3" w:rsidRPr="00836E25" w:rsidRDefault="00E403F3" w:rsidP="007D5C60">
            <w:pPr>
              <w:pStyle w:val="CommentText"/>
              <w:rPr>
                <w:sz w:val="20"/>
                <w:szCs w:val="20"/>
              </w:rPr>
            </w:pPr>
            <w:r w:rsidRPr="00836E25">
              <w:rPr>
                <w:sz w:val="20"/>
                <w:szCs w:val="20"/>
                <w:lang w:val="mk-MK"/>
              </w:rPr>
              <w:t>Дополнување</w:t>
            </w:r>
          </w:p>
        </w:tc>
        <w:tc>
          <w:tcPr>
            <w:tcW w:w="4852" w:type="dxa"/>
          </w:tcPr>
          <w:p w:rsidR="00E403F3" w:rsidRPr="00836E25" w:rsidRDefault="00E403F3" w:rsidP="007D5C60">
            <w:pPr>
              <w:pStyle w:val="CommentText"/>
              <w:rPr>
                <w:sz w:val="20"/>
                <w:szCs w:val="20"/>
                <w:lang w:val="mk-MK"/>
              </w:rPr>
            </w:pPr>
            <w:r w:rsidRPr="00836E25">
              <w:rPr>
                <w:sz w:val="20"/>
                <w:szCs w:val="20"/>
                <w:lang w:val="mk-MK"/>
              </w:rPr>
              <w:t>Радиодифузерот  , операторот на јавна електронска комуникациска мрежа кој врши реемитување на програмски содржини или давателот на аудио или аудиовизуелна медиумска услуга на барање има  право  да  дава  изјави  на  записник  и  забелешки поврзани со стручниот надзор со образложение за причините за истите.</w:t>
            </w:r>
          </w:p>
        </w:tc>
      </w:tr>
      <w:tr w:rsidR="00E403F3" w:rsidRPr="00836E25" w:rsidTr="007D5C60">
        <w:tc>
          <w:tcPr>
            <w:tcW w:w="1668" w:type="dxa"/>
          </w:tcPr>
          <w:p w:rsidR="00E403F3" w:rsidRPr="00836E25" w:rsidRDefault="00E403F3" w:rsidP="00E403F3">
            <w:pPr>
              <w:rPr>
                <w:sz w:val="20"/>
                <w:szCs w:val="20"/>
                <w:lang w:val="mk-MK"/>
              </w:rPr>
            </w:pPr>
            <w:r w:rsidRPr="00836E25">
              <w:rPr>
                <w:sz w:val="20"/>
                <w:szCs w:val="20"/>
              </w:rPr>
              <w:t xml:space="preserve">Член </w:t>
            </w:r>
            <w:r w:rsidRPr="00836E25">
              <w:rPr>
                <w:sz w:val="20"/>
                <w:szCs w:val="20"/>
                <w:lang w:val="mk-MK"/>
              </w:rPr>
              <w:t>161/1</w:t>
            </w:r>
          </w:p>
        </w:tc>
        <w:tc>
          <w:tcPr>
            <w:tcW w:w="7654" w:type="dxa"/>
          </w:tcPr>
          <w:p w:rsidR="00E403F3" w:rsidRPr="00836E25" w:rsidRDefault="00E403F3" w:rsidP="00E403F3">
            <w:pPr>
              <w:pStyle w:val="CommentText"/>
              <w:rPr>
                <w:sz w:val="20"/>
                <w:szCs w:val="20"/>
              </w:rPr>
            </w:pPr>
            <w:r w:rsidRPr="00836E25">
              <w:rPr>
                <w:sz w:val="20"/>
                <w:szCs w:val="20"/>
              </w:rPr>
              <w:t xml:space="preserve"> Не е основано уделот на приходите од трети дејности да има влијание во утврдувањето на казнена мерка по основ на прекршок во доменот на медиумите.</w:t>
            </w:r>
          </w:p>
          <w:p w:rsidR="00E403F3" w:rsidRPr="00836E25" w:rsidRDefault="00E403F3" w:rsidP="00E403F3">
            <w:pPr>
              <w:pStyle w:val="CommentText"/>
              <w:rPr>
                <w:sz w:val="20"/>
                <w:szCs w:val="20"/>
              </w:rPr>
            </w:pPr>
          </w:p>
        </w:tc>
        <w:tc>
          <w:tcPr>
            <w:tcW w:w="4852" w:type="dxa"/>
          </w:tcPr>
          <w:p w:rsidR="00E403F3" w:rsidRPr="00836E25" w:rsidRDefault="00E403F3" w:rsidP="00E403F3">
            <w:pPr>
              <w:pStyle w:val="CommentText"/>
              <w:rPr>
                <w:sz w:val="20"/>
                <w:szCs w:val="20"/>
              </w:rPr>
            </w:pPr>
            <w:r w:rsidRPr="00836E25">
              <w:rPr>
                <w:sz w:val="20"/>
                <w:szCs w:val="20"/>
              </w:rPr>
              <w:t>Предлагаме:</w:t>
            </w:r>
          </w:p>
          <w:p w:rsidR="00E403F3" w:rsidRPr="00836E25" w:rsidRDefault="00E403F3" w:rsidP="00E403F3">
            <w:pPr>
              <w:pStyle w:val="CommentText"/>
              <w:rPr>
                <w:sz w:val="20"/>
                <w:szCs w:val="20"/>
              </w:rPr>
            </w:pPr>
            <w:r w:rsidRPr="00836E25">
              <w:rPr>
                <w:sz w:val="20"/>
                <w:szCs w:val="20"/>
              </w:rPr>
              <w:t>-</w:t>
            </w:r>
            <w:r w:rsidRPr="00836E25">
              <w:rPr>
                <w:sz w:val="20"/>
                <w:szCs w:val="20"/>
              </w:rPr>
              <w:tab/>
              <w:t xml:space="preserve">Доколку се утврдуваат казни во процентуален износ од приходи, да се земат предвид </w:t>
            </w:r>
            <w:r w:rsidRPr="00836E25">
              <w:rPr>
                <w:sz w:val="20"/>
                <w:szCs w:val="20"/>
              </w:rPr>
              <w:lastRenderedPageBreak/>
              <w:t>приходите остварени од дејностите во доменот на медиумите;</w:t>
            </w:r>
          </w:p>
          <w:p w:rsidR="00E403F3" w:rsidRPr="00836E25" w:rsidRDefault="00E403F3" w:rsidP="00E403F3">
            <w:pPr>
              <w:pStyle w:val="CommentText"/>
              <w:rPr>
                <w:sz w:val="20"/>
                <w:szCs w:val="20"/>
                <w:lang w:val="mk-MK"/>
              </w:rPr>
            </w:pPr>
            <w:r w:rsidRPr="00836E25">
              <w:rPr>
                <w:sz w:val="20"/>
                <w:szCs w:val="20"/>
              </w:rPr>
              <w:t>-</w:t>
            </w:r>
            <w:r w:rsidRPr="00836E25">
              <w:rPr>
                <w:sz w:val="20"/>
                <w:szCs w:val="20"/>
              </w:rPr>
              <w:tab/>
              <w:t>Да се размисли казните да се утврдуваат според влијанието што е предизвикано со прекршокот.</w:t>
            </w:r>
          </w:p>
        </w:tc>
      </w:tr>
      <w:tr w:rsidR="00E403F3" w:rsidRPr="00836E25" w:rsidTr="007D5C60">
        <w:tc>
          <w:tcPr>
            <w:tcW w:w="1668" w:type="dxa"/>
          </w:tcPr>
          <w:p w:rsidR="00E403F3" w:rsidRPr="00836E25" w:rsidRDefault="00E403F3" w:rsidP="00FF5368">
            <w:pPr>
              <w:rPr>
                <w:sz w:val="20"/>
                <w:szCs w:val="20"/>
                <w:lang w:val="mk-MK"/>
              </w:rPr>
            </w:pPr>
            <w:r w:rsidRPr="00836E25">
              <w:rPr>
                <w:sz w:val="20"/>
                <w:szCs w:val="20"/>
              </w:rPr>
              <w:lastRenderedPageBreak/>
              <w:t xml:space="preserve">Член </w:t>
            </w:r>
            <w:r w:rsidR="00FF5368" w:rsidRPr="00836E25">
              <w:rPr>
                <w:sz w:val="20"/>
                <w:szCs w:val="20"/>
                <w:lang w:val="mk-MK"/>
              </w:rPr>
              <w:t>161</w:t>
            </w:r>
            <w:r w:rsidRPr="00836E25">
              <w:rPr>
                <w:sz w:val="20"/>
                <w:szCs w:val="20"/>
                <w:lang w:val="mk-MK"/>
              </w:rPr>
              <w:t>/1</w:t>
            </w:r>
          </w:p>
        </w:tc>
        <w:tc>
          <w:tcPr>
            <w:tcW w:w="7654" w:type="dxa"/>
          </w:tcPr>
          <w:p w:rsidR="00FF5368" w:rsidRPr="00836E25" w:rsidRDefault="00FF5368" w:rsidP="00FF5368">
            <w:pPr>
              <w:pStyle w:val="CommentText"/>
              <w:rPr>
                <w:sz w:val="20"/>
                <w:szCs w:val="20"/>
              </w:rPr>
            </w:pPr>
            <w:r w:rsidRPr="00836E25">
              <w:rPr>
                <w:sz w:val="20"/>
                <w:szCs w:val="20"/>
              </w:rPr>
              <w:t>Да се додаде казнена одредба за правното лице кое реемитува програмски сервиси без уредени авторски и сродни права.</w:t>
            </w:r>
          </w:p>
          <w:p w:rsidR="00E403F3" w:rsidRPr="00836E25" w:rsidRDefault="00FF5368" w:rsidP="00FF5368">
            <w:pPr>
              <w:pStyle w:val="CommentText"/>
              <w:rPr>
                <w:sz w:val="20"/>
                <w:szCs w:val="20"/>
              </w:rPr>
            </w:pPr>
            <w:r w:rsidRPr="00836E25">
              <w:rPr>
                <w:sz w:val="20"/>
                <w:szCs w:val="20"/>
              </w:rPr>
              <w:t>Изјавата се однесува на одговорното лице и непочитувањето на истата предвидени се санкции само по одговорното лице.</w:t>
            </w:r>
          </w:p>
        </w:tc>
        <w:tc>
          <w:tcPr>
            <w:tcW w:w="4852" w:type="dxa"/>
          </w:tcPr>
          <w:p w:rsidR="00FF5368" w:rsidRPr="00836E25" w:rsidRDefault="00FF5368" w:rsidP="007D5C60">
            <w:pPr>
              <w:pStyle w:val="CommentText"/>
              <w:rPr>
                <w:sz w:val="20"/>
                <w:szCs w:val="20"/>
                <w:lang w:val="mk-MK"/>
              </w:rPr>
            </w:pPr>
            <w:r w:rsidRPr="00836E25">
              <w:rPr>
                <w:sz w:val="20"/>
                <w:szCs w:val="20"/>
                <w:lang w:val="mk-MK"/>
              </w:rPr>
              <w:t xml:space="preserve">Прелагаме по точка 52) да се додаде точка </w:t>
            </w:r>
          </w:p>
          <w:p w:rsidR="00E403F3" w:rsidRPr="00836E25" w:rsidRDefault="00FF5368" w:rsidP="00FF5368">
            <w:pPr>
              <w:pStyle w:val="CommentText"/>
              <w:rPr>
                <w:sz w:val="20"/>
                <w:szCs w:val="20"/>
                <w:lang w:val="mk-MK"/>
              </w:rPr>
            </w:pPr>
            <w:r w:rsidRPr="00836E25">
              <w:rPr>
                <w:sz w:val="20"/>
                <w:szCs w:val="20"/>
                <w:lang w:val="mk-MK"/>
              </w:rPr>
              <w:t>53) реемитува програмски сервиси без уредени авторски и сродни права, согласно Законот за авторските права и сродните права спротивно член 115 став (7));</w:t>
            </w:r>
          </w:p>
          <w:p w:rsidR="00FF5368" w:rsidRPr="00836E25" w:rsidRDefault="00FF5368" w:rsidP="00FF5368">
            <w:pPr>
              <w:pStyle w:val="CommentText"/>
              <w:rPr>
                <w:sz w:val="20"/>
                <w:szCs w:val="20"/>
                <w:lang w:val="mk-MK"/>
              </w:rPr>
            </w:pPr>
          </w:p>
          <w:p w:rsidR="00FF5368" w:rsidRPr="00836E25" w:rsidRDefault="00FF5368" w:rsidP="00FF5368">
            <w:pPr>
              <w:pStyle w:val="CommentText"/>
              <w:rPr>
                <w:sz w:val="20"/>
                <w:szCs w:val="20"/>
                <w:lang w:val="mk-MK"/>
              </w:rPr>
            </w:pPr>
          </w:p>
          <w:p w:rsidR="00FF5368" w:rsidRPr="00836E25" w:rsidRDefault="00FF5368" w:rsidP="00FF5368">
            <w:pPr>
              <w:pStyle w:val="CommentText"/>
              <w:rPr>
                <w:sz w:val="20"/>
                <w:szCs w:val="20"/>
                <w:lang w:val="mk-MK"/>
              </w:rPr>
            </w:pPr>
          </w:p>
        </w:tc>
      </w:tr>
      <w:tr w:rsidR="00FF5368" w:rsidRPr="00836E25" w:rsidTr="00FF5368">
        <w:tc>
          <w:tcPr>
            <w:tcW w:w="1668" w:type="dxa"/>
          </w:tcPr>
          <w:p w:rsidR="00FF5368" w:rsidRPr="00836E25" w:rsidRDefault="00FF5368" w:rsidP="007D5C60">
            <w:pPr>
              <w:rPr>
                <w:sz w:val="20"/>
                <w:szCs w:val="20"/>
                <w:lang w:val="mk-MK"/>
              </w:rPr>
            </w:pPr>
            <w:r w:rsidRPr="00836E25">
              <w:rPr>
                <w:sz w:val="20"/>
                <w:szCs w:val="20"/>
              </w:rPr>
              <w:t xml:space="preserve">Член </w:t>
            </w:r>
            <w:r w:rsidRPr="00836E25">
              <w:rPr>
                <w:sz w:val="20"/>
                <w:szCs w:val="20"/>
                <w:lang w:val="mk-MK"/>
              </w:rPr>
              <w:t>161/1</w:t>
            </w:r>
          </w:p>
        </w:tc>
        <w:tc>
          <w:tcPr>
            <w:tcW w:w="7654" w:type="dxa"/>
          </w:tcPr>
          <w:p w:rsidR="00FF5368" w:rsidRPr="00836E25" w:rsidRDefault="00E356DF" w:rsidP="007D5C60">
            <w:pPr>
              <w:pStyle w:val="CommentText"/>
              <w:rPr>
                <w:sz w:val="20"/>
                <w:szCs w:val="20"/>
                <w:lang w:val="mk-MK"/>
              </w:rPr>
            </w:pPr>
            <w:r w:rsidRPr="00836E25">
              <w:rPr>
                <w:sz w:val="20"/>
                <w:szCs w:val="20"/>
                <w:lang w:val="mk-MK"/>
              </w:rPr>
              <w:t>Агенцијата мора да пропише казнени одредби во случај да реемитувачите на програмски содржини не обезбедат услови за 24-часовен мониторинг од страна на Агенцијата однеосно не обезбедат достава на ннивниот сигнал во форма и на начин како што Агенцијата има пропишано.</w:t>
            </w:r>
          </w:p>
        </w:tc>
        <w:tc>
          <w:tcPr>
            <w:tcW w:w="4852" w:type="dxa"/>
          </w:tcPr>
          <w:p w:rsidR="00FF5368" w:rsidRPr="00836E25" w:rsidRDefault="00FF5368" w:rsidP="007D5C60">
            <w:pPr>
              <w:pStyle w:val="CommentText"/>
              <w:rPr>
                <w:sz w:val="20"/>
                <w:szCs w:val="20"/>
                <w:lang w:val="mk-MK"/>
              </w:rPr>
            </w:pPr>
            <w:r w:rsidRPr="00836E25">
              <w:rPr>
                <w:sz w:val="20"/>
                <w:szCs w:val="20"/>
                <w:lang w:val="mk-MK"/>
              </w:rPr>
              <w:t xml:space="preserve">Прелагаме по точка 61) да се додаде точка </w:t>
            </w:r>
          </w:p>
          <w:p w:rsidR="00FF5368" w:rsidRPr="00836E25" w:rsidRDefault="00FF5368" w:rsidP="007D5C60">
            <w:pPr>
              <w:pStyle w:val="CommentText"/>
              <w:rPr>
                <w:sz w:val="20"/>
                <w:szCs w:val="20"/>
                <w:lang w:val="mk-MK"/>
              </w:rPr>
            </w:pPr>
            <w:r w:rsidRPr="00836E25">
              <w:rPr>
                <w:sz w:val="20"/>
                <w:szCs w:val="20"/>
                <w:lang w:val="mk-MK"/>
              </w:rPr>
              <w:t>62) Не обезбеди достава на сигналот согласно Член 117 став (3)</w:t>
            </w:r>
          </w:p>
          <w:p w:rsidR="00FF5368" w:rsidRPr="00836E25" w:rsidRDefault="00FF5368" w:rsidP="007D5C60">
            <w:pPr>
              <w:pStyle w:val="CommentText"/>
              <w:rPr>
                <w:sz w:val="20"/>
                <w:szCs w:val="20"/>
                <w:lang w:val="mk-MK"/>
              </w:rPr>
            </w:pPr>
          </w:p>
          <w:p w:rsidR="00FF5368" w:rsidRPr="00836E25" w:rsidRDefault="00FF5368" w:rsidP="007D5C60">
            <w:pPr>
              <w:pStyle w:val="CommentText"/>
              <w:rPr>
                <w:sz w:val="20"/>
                <w:szCs w:val="20"/>
                <w:lang w:val="mk-MK"/>
              </w:rPr>
            </w:pPr>
          </w:p>
        </w:tc>
      </w:tr>
      <w:tr w:rsidR="002C5402" w:rsidRPr="00836E25" w:rsidTr="002C5402">
        <w:tc>
          <w:tcPr>
            <w:tcW w:w="1668" w:type="dxa"/>
          </w:tcPr>
          <w:p w:rsidR="002C5402" w:rsidRPr="00836E25" w:rsidRDefault="002C5402" w:rsidP="002C5402">
            <w:pPr>
              <w:rPr>
                <w:sz w:val="20"/>
                <w:szCs w:val="20"/>
                <w:lang w:val="mk-MK"/>
              </w:rPr>
            </w:pPr>
            <w:r w:rsidRPr="00836E25">
              <w:rPr>
                <w:sz w:val="20"/>
                <w:szCs w:val="20"/>
              </w:rPr>
              <w:t xml:space="preserve">Член </w:t>
            </w:r>
            <w:r w:rsidRPr="00836E25">
              <w:rPr>
                <w:sz w:val="20"/>
                <w:szCs w:val="20"/>
                <w:lang w:val="mk-MK"/>
              </w:rPr>
              <w:t>168/2</w:t>
            </w:r>
          </w:p>
        </w:tc>
        <w:tc>
          <w:tcPr>
            <w:tcW w:w="7654" w:type="dxa"/>
          </w:tcPr>
          <w:p w:rsidR="002C5402" w:rsidRPr="00836E25" w:rsidRDefault="002C5402" w:rsidP="002C5402">
            <w:pPr>
              <w:pStyle w:val="CommentText"/>
              <w:rPr>
                <w:sz w:val="20"/>
                <w:szCs w:val="20"/>
                <w:lang w:val="mk-MK"/>
              </w:rPr>
            </w:pPr>
            <w:r w:rsidRPr="00836E25">
              <w:rPr>
                <w:sz w:val="20"/>
                <w:szCs w:val="20"/>
                <w:lang w:val="mk-MK"/>
              </w:rPr>
              <w:t>Континуитетот на постојните ТРД треба да биде загарантиран за емитување само преку дигитален терестријален мултиплекс. Опцијата преку сателит не е соодветна за карактерот на постојните лиценцирани ТРД, а кај операторите на јавни комуникациски мрежи ниту постои покривање на 80% население, ниту пак се овозможува прием на програми без месечна претплата.</w:t>
            </w:r>
          </w:p>
          <w:p w:rsidR="002C5402" w:rsidRPr="00836E25" w:rsidRDefault="002C5402" w:rsidP="002C5402">
            <w:pPr>
              <w:pStyle w:val="CommentText"/>
              <w:rPr>
                <w:sz w:val="20"/>
                <w:szCs w:val="20"/>
                <w:lang w:val="mk-MK"/>
              </w:rPr>
            </w:pPr>
          </w:p>
          <w:p w:rsidR="002C5402" w:rsidRPr="00836E25" w:rsidRDefault="002C5402" w:rsidP="002C5402">
            <w:pPr>
              <w:pStyle w:val="CommentText"/>
              <w:rPr>
                <w:sz w:val="20"/>
                <w:szCs w:val="20"/>
                <w:lang w:val="mk-MK"/>
              </w:rPr>
            </w:pPr>
            <w:r w:rsidRPr="00836E25">
              <w:rPr>
                <w:sz w:val="20"/>
                <w:szCs w:val="20"/>
                <w:lang w:val="mk-MK"/>
              </w:rPr>
              <w:t>Поради тоа, за да не се создадат недоразбирања околу ова прашање, предлагаме во овој контекст да се стави само Дозвола за телевизиско емитување преку дигитален терестријален мултиплекс</w:t>
            </w:r>
          </w:p>
        </w:tc>
        <w:tc>
          <w:tcPr>
            <w:tcW w:w="4852" w:type="dxa"/>
          </w:tcPr>
          <w:p w:rsidR="002C5402" w:rsidRPr="00836E25" w:rsidRDefault="002C5402" w:rsidP="002C5402">
            <w:pPr>
              <w:pStyle w:val="CommentText"/>
              <w:rPr>
                <w:sz w:val="20"/>
                <w:szCs w:val="20"/>
                <w:lang w:val="mk-MK"/>
              </w:rPr>
            </w:pPr>
            <w:r w:rsidRPr="00836E25">
              <w:rPr>
                <w:sz w:val="20"/>
                <w:szCs w:val="20"/>
                <w:lang w:val="mk-MK"/>
              </w:rPr>
              <w:t>Постојните терестријални телевизиски радиодифузери кои аналогно емитуваат на државно или регионално  ниво  имаат право во рок не подолг од пет дена од денот на влегувањето во сила на овој закон , за истиот програмски сервис и за истото ниво и подрачје на кое ја врши дејноста согласно постојната издадена дозвола , до Агенцијата за  медиуми и аудиовизуелни медиумски услуги да  достават барање за измена на постојната Дозвола за вршење на радиодифузна дејност со Дозвола за телевизиско емитување преку дигитален терестријален мултиплекс. Агенцијата    ќе ја направи измената најдоцна до 31.05 2013 година.</w:t>
            </w:r>
          </w:p>
        </w:tc>
      </w:tr>
      <w:tr w:rsidR="002C5402" w:rsidRPr="00836E25" w:rsidTr="002C5402">
        <w:tc>
          <w:tcPr>
            <w:tcW w:w="1668" w:type="dxa"/>
          </w:tcPr>
          <w:p w:rsidR="002C5402" w:rsidRPr="00836E25" w:rsidRDefault="002C5402" w:rsidP="002C5402">
            <w:pPr>
              <w:rPr>
                <w:sz w:val="20"/>
                <w:szCs w:val="20"/>
                <w:lang w:val="mk-MK"/>
              </w:rPr>
            </w:pPr>
            <w:r w:rsidRPr="00836E25">
              <w:rPr>
                <w:sz w:val="20"/>
                <w:szCs w:val="20"/>
              </w:rPr>
              <w:t xml:space="preserve">Член </w:t>
            </w:r>
            <w:r w:rsidRPr="00836E25">
              <w:rPr>
                <w:sz w:val="20"/>
                <w:szCs w:val="20"/>
                <w:lang w:val="mk-MK"/>
              </w:rPr>
              <w:t>168/4</w:t>
            </w:r>
          </w:p>
        </w:tc>
        <w:tc>
          <w:tcPr>
            <w:tcW w:w="7654" w:type="dxa"/>
          </w:tcPr>
          <w:p w:rsidR="002C5402" w:rsidRPr="00836E25" w:rsidRDefault="00836E25" w:rsidP="007D5C60">
            <w:pPr>
              <w:pStyle w:val="CommentText"/>
              <w:rPr>
                <w:sz w:val="20"/>
                <w:szCs w:val="20"/>
                <w:lang w:val="mk-MK"/>
              </w:rPr>
            </w:pPr>
            <w:r w:rsidRPr="00836E25">
              <w:rPr>
                <w:sz w:val="20"/>
                <w:szCs w:val="20"/>
                <w:lang w:val="mk-MK"/>
              </w:rPr>
              <w:t>Објаснување е идентично како за претходниот коментар.</w:t>
            </w:r>
          </w:p>
        </w:tc>
        <w:tc>
          <w:tcPr>
            <w:tcW w:w="4852" w:type="dxa"/>
          </w:tcPr>
          <w:p w:rsidR="002C5402" w:rsidRPr="00836E25" w:rsidRDefault="002C5402" w:rsidP="00836E25">
            <w:pPr>
              <w:pStyle w:val="CommentText"/>
              <w:rPr>
                <w:sz w:val="20"/>
                <w:szCs w:val="20"/>
                <w:lang w:val="mk-MK"/>
              </w:rPr>
            </w:pPr>
            <w:r w:rsidRPr="00836E25">
              <w:rPr>
                <w:sz w:val="20"/>
                <w:szCs w:val="20"/>
                <w:lang w:val="mk-MK"/>
              </w:rPr>
              <w:t>Постојните терестријални телевизиски радиодифузери кои аналогно емитуваат на локално ниво имаат право во рок не подолг од 10 дена од денот на влегувањето во сила на овој закон , до Агенцијата за  медиуми и аудиовизуелни медиумски услуги да  достават барање за измена на постојната Дозвола за вршење на радиодифузна дејност со Дозвола за телевизиско емитување преку дигитален терестријален мултиплекс на регионално ниво.  Агенцијата   ќе ја направи измената најдоцна до 31.05 2013 година.</w:t>
            </w:r>
          </w:p>
        </w:tc>
      </w:tr>
      <w:tr w:rsidR="002C5402" w:rsidRPr="00836E25" w:rsidTr="002C5402">
        <w:tc>
          <w:tcPr>
            <w:tcW w:w="1668" w:type="dxa"/>
          </w:tcPr>
          <w:p w:rsidR="002C5402" w:rsidRPr="00836E25" w:rsidRDefault="002C5402" w:rsidP="007D5C60">
            <w:pPr>
              <w:rPr>
                <w:sz w:val="20"/>
                <w:szCs w:val="20"/>
                <w:lang w:val="mk-MK"/>
              </w:rPr>
            </w:pPr>
            <w:r w:rsidRPr="00836E25">
              <w:rPr>
                <w:sz w:val="20"/>
                <w:szCs w:val="20"/>
              </w:rPr>
              <w:lastRenderedPageBreak/>
              <w:t xml:space="preserve">Член </w:t>
            </w:r>
            <w:r w:rsidRPr="00836E25">
              <w:rPr>
                <w:sz w:val="20"/>
                <w:szCs w:val="20"/>
                <w:lang w:val="mk-MK"/>
              </w:rPr>
              <w:t>168/</w:t>
            </w:r>
            <w:r w:rsidR="00836E25" w:rsidRPr="00836E25">
              <w:rPr>
                <w:sz w:val="20"/>
                <w:szCs w:val="20"/>
                <w:lang w:val="mk-MK"/>
              </w:rPr>
              <w:t>6</w:t>
            </w:r>
          </w:p>
        </w:tc>
        <w:tc>
          <w:tcPr>
            <w:tcW w:w="7654" w:type="dxa"/>
          </w:tcPr>
          <w:p w:rsidR="002C5402" w:rsidRPr="00836E25" w:rsidRDefault="00836E25" w:rsidP="007D5C60">
            <w:pPr>
              <w:pStyle w:val="CommentText"/>
              <w:rPr>
                <w:sz w:val="20"/>
                <w:szCs w:val="20"/>
                <w:lang w:val="mk-MK"/>
              </w:rPr>
            </w:pPr>
            <w:r w:rsidRPr="00836E25">
              <w:rPr>
                <w:sz w:val="20"/>
                <w:szCs w:val="20"/>
                <w:lang w:val="mk-MK"/>
              </w:rPr>
              <w:t>Објаснување е идентично како за претходниот коментар.</w:t>
            </w:r>
          </w:p>
        </w:tc>
        <w:tc>
          <w:tcPr>
            <w:tcW w:w="4852" w:type="dxa"/>
          </w:tcPr>
          <w:p w:rsidR="002C5402" w:rsidRPr="00836E25" w:rsidRDefault="00836E25" w:rsidP="00836E25">
            <w:pPr>
              <w:pStyle w:val="CommentText"/>
              <w:rPr>
                <w:sz w:val="20"/>
                <w:szCs w:val="20"/>
                <w:lang w:val="mk-MK"/>
              </w:rPr>
            </w:pPr>
            <w:r w:rsidRPr="00836E25">
              <w:rPr>
                <w:sz w:val="20"/>
                <w:szCs w:val="20"/>
                <w:lang w:val="mk-MK"/>
              </w:rPr>
              <w:t>(6) Постојните терестријални телевизиски радиодифузери од ставот (4) на овој член на кои дозволата за вршење на радиодифузна дејност на локално ниво им е заменета со дозвола за телевизиско емитување преку дигитален терестријален мултиплекс на регионално ниво, се должи да го усогласат своето работење со актот за минимални, технички, просторни, финансиски и кадровски услови од членот 72 на овој закон во рок од шест месеци од денот на неговото донесување.</w:t>
            </w:r>
          </w:p>
        </w:tc>
      </w:tr>
    </w:tbl>
    <w:p w:rsidR="00E403F3" w:rsidRPr="00CD45C2" w:rsidRDefault="00E403F3" w:rsidP="00E403F3">
      <w:pPr>
        <w:rPr>
          <w:sz w:val="20"/>
          <w:szCs w:val="20"/>
          <w:lang w:val="mk-MK"/>
        </w:rPr>
      </w:pPr>
    </w:p>
    <w:p w:rsidR="00E403F3" w:rsidRPr="00CD45C2" w:rsidRDefault="00E403F3" w:rsidP="00E403F3">
      <w:pPr>
        <w:rPr>
          <w:sz w:val="20"/>
          <w:szCs w:val="20"/>
          <w:lang w:val="mk-MK"/>
        </w:rPr>
      </w:pPr>
    </w:p>
    <w:p w:rsidR="00C34005" w:rsidRPr="00CD45C2" w:rsidRDefault="00C34005" w:rsidP="00C34005">
      <w:pPr>
        <w:rPr>
          <w:sz w:val="20"/>
          <w:szCs w:val="20"/>
          <w:lang w:val="mk-MK"/>
        </w:rPr>
      </w:pPr>
    </w:p>
    <w:p w:rsidR="00C34005" w:rsidRPr="00C34005" w:rsidRDefault="00C34005" w:rsidP="00C34005">
      <w:pPr>
        <w:rPr>
          <w:lang w:val="en-US"/>
        </w:rPr>
      </w:pPr>
    </w:p>
    <w:sectPr w:rsidR="00C34005" w:rsidRPr="00C34005" w:rsidSect="007F4E87">
      <w:footerReference w:type="default" r:id="rId7"/>
      <w:pgSz w:w="16838" w:h="11906" w:orient="landscape" w:code="9"/>
      <w:pgMar w:top="851" w:right="1440" w:bottom="709" w:left="1440" w:header="708"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C3" w:rsidRDefault="00B922C3" w:rsidP="00C34005">
      <w:pPr>
        <w:spacing w:after="0" w:line="240" w:lineRule="auto"/>
      </w:pPr>
      <w:r>
        <w:separator/>
      </w:r>
    </w:p>
  </w:endnote>
  <w:endnote w:type="continuationSeparator" w:id="0">
    <w:p w:rsidR="00B922C3" w:rsidRDefault="00B922C3" w:rsidP="00C34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195039"/>
      <w:docPartObj>
        <w:docPartGallery w:val="Page Numbers (Bottom of Page)"/>
        <w:docPartUnique/>
      </w:docPartObj>
    </w:sdtPr>
    <w:sdtEndPr>
      <w:rPr>
        <w:noProof/>
      </w:rPr>
    </w:sdtEndPr>
    <w:sdtContent>
      <w:p w:rsidR="00C34005" w:rsidRDefault="00CA1F04">
        <w:pPr>
          <w:pStyle w:val="Footer"/>
          <w:jc w:val="center"/>
        </w:pPr>
        <w:r>
          <w:fldChar w:fldCharType="begin"/>
        </w:r>
        <w:r w:rsidR="00C34005">
          <w:instrText xml:space="preserve"> PAGE   \* MERGEFORMAT </w:instrText>
        </w:r>
        <w:r>
          <w:fldChar w:fldCharType="separate"/>
        </w:r>
        <w:r w:rsidR="00A007EF">
          <w:rPr>
            <w:noProof/>
          </w:rPr>
          <w:t>9</w:t>
        </w:r>
        <w:r>
          <w:rPr>
            <w:noProof/>
          </w:rPr>
          <w:fldChar w:fldCharType="end"/>
        </w:r>
      </w:p>
    </w:sdtContent>
  </w:sdt>
  <w:p w:rsidR="00C34005" w:rsidRDefault="00C340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C3" w:rsidRDefault="00B922C3" w:rsidP="00C34005">
      <w:pPr>
        <w:spacing w:after="0" w:line="240" w:lineRule="auto"/>
      </w:pPr>
      <w:r>
        <w:separator/>
      </w:r>
    </w:p>
  </w:footnote>
  <w:footnote w:type="continuationSeparator" w:id="0">
    <w:p w:rsidR="00B922C3" w:rsidRDefault="00B922C3" w:rsidP="00C340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86A8D"/>
    <w:multiLevelType w:val="hybridMultilevel"/>
    <w:tmpl w:val="81646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5D76E7"/>
    <w:multiLevelType w:val="hybridMultilevel"/>
    <w:tmpl w:val="1EE20716"/>
    <w:lvl w:ilvl="0" w:tplc="65C0E484">
      <w:start w:val="1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defaultTabStop w:val="720"/>
  <w:characterSpacingControl w:val="doNotCompress"/>
  <w:footnotePr>
    <w:footnote w:id="-1"/>
    <w:footnote w:id="0"/>
  </w:footnotePr>
  <w:endnotePr>
    <w:endnote w:id="-1"/>
    <w:endnote w:id="0"/>
  </w:endnotePr>
  <w:compat/>
  <w:rsids>
    <w:rsidRoot w:val="003B7B69"/>
    <w:rsid w:val="00064D1A"/>
    <w:rsid w:val="0008493F"/>
    <w:rsid w:val="000B561D"/>
    <w:rsid w:val="000F407D"/>
    <w:rsid w:val="00117440"/>
    <w:rsid w:val="00134244"/>
    <w:rsid w:val="0027076E"/>
    <w:rsid w:val="002A7B7F"/>
    <w:rsid w:val="002C5402"/>
    <w:rsid w:val="002E6C56"/>
    <w:rsid w:val="003726C3"/>
    <w:rsid w:val="003B7B69"/>
    <w:rsid w:val="003D7371"/>
    <w:rsid w:val="004065E8"/>
    <w:rsid w:val="00453F8D"/>
    <w:rsid w:val="004D227C"/>
    <w:rsid w:val="004E50BD"/>
    <w:rsid w:val="00514FF4"/>
    <w:rsid w:val="00561153"/>
    <w:rsid w:val="005C1436"/>
    <w:rsid w:val="005E547B"/>
    <w:rsid w:val="0064063A"/>
    <w:rsid w:val="0071294A"/>
    <w:rsid w:val="00734DC1"/>
    <w:rsid w:val="007A23AD"/>
    <w:rsid w:val="007C5021"/>
    <w:rsid w:val="007F4E87"/>
    <w:rsid w:val="008107B7"/>
    <w:rsid w:val="00836E25"/>
    <w:rsid w:val="0087493E"/>
    <w:rsid w:val="00966C88"/>
    <w:rsid w:val="00967D68"/>
    <w:rsid w:val="009E6117"/>
    <w:rsid w:val="00A007EF"/>
    <w:rsid w:val="00A54F8F"/>
    <w:rsid w:val="00A83F5F"/>
    <w:rsid w:val="00AC59F0"/>
    <w:rsid w:val="00B922C3"/>
    <w:rsid w:val="00BD0507"/>
    <w:rsid w:val="00BE3BAB"/>
    <w:rsid w:val="00C02598"/>
    <w:rsid w:val="00C34005"/>
    <w:rsid w:val="00C36271"/>
    <w:rsid w:val="00C816ED"/>
    <w:rsid w:val="00CA1F04"/>
    <w:rsid w:val="00CD45C2"/>
    <w:rsid w:val="00CF5268"/>
    <w:rsid w:val="00D35D6C"/>
    <w:rsid w:val="00D41079"/>
    <w:rsid w:val="00D83018"/>
    <w:rsid w:val="00D86C0C"/>
    <w:rsid w:val="00E356DF"/>
    <w:rsid w:val="00E403F3"/>
    <w:rsid w:val="00EF41A0"/>
    <w:rsid w:val="00F21941"/>
    <w:rsid w:val="00F21B08"/>
    <w:rsid w:val="00F61414"/>
    <w:rsid w:val="00FF5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107B7"/>
    <w:pPr>
      <w:spacing w:after="0" w:line="240" w:lineRule="auto"/>
    </w:pPr>
  </w:style>
  <w:style w:type="character" w:customStyle="1" w:styleId="CommentTextChar">
    <w:name w:val="Comment Text Char"/>
    <w:link w:val="CommentText"/>
    <w:uiPriority w:val="99"/>
    <w:rsid w:val="008107B7"/>
  </w:style>
  <w:style w:type="table" w:styleId="TableGrid">
    <w:name w:val="Table Grid"/>
    <w:basedOn w:val="TableNormal"/>
    <w:uiPriority w:val="59"/>
    <w:rsid w:val="003B7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D83018"/>
    <w:rPr>
      <w:sz w:val="16"/>
      <w:szCs w:val="16"/>
    </w:rPr>
  </w:style>
  <w:style w:type="paragraph" w:styleId="BalloonText">
    <w:name w:val="Balloon Text"/>
    <w:basedOn w:val="Normal"/>
    <w:link w:val="BalloonTextChar"/>
    <w:uiPriority w:val="99"/>
    <w:semiHidden/>
    <w:unhideWhenUsed/>
    <w:rsid w:val="00D83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18"/>
    <w:rPr>
      <w:rFonts w:ascii="Tahoma" w:hAnsi="Tahoma" w:cs="Tahoma"/>
      <w:sz w:val="16"/>
      <w:szCs w:val="16"/>
    </w:rPr>
  </w:style>
  <w:style w:type="paragraph" w:customStyle="1" w:styleId="Default">
    <w:name w:val="Default"/>
    <w:rsid w:val="00A83F5F"/>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C34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005"/>
  </w:style>
  <w:style w:type="paragraph" w:styleId="Footer">
    <w:name w:val="footer"/>
    <w:basedOn w:val="Normal"/>
    <w:link w:val="FooterChar"/>
    <w:uiPriority w:val="99"/>
    <w:unhideWhenUsed/>
    <w:rsid w:val="00C34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005"/>
  </w:style>
  <w:style w:type="paragraph" w:styleId="ListParagraph">
    <w:name w:val="List Paragraph"/>
    <w:basedOn w:val="Normal"/>
    <w:uiPriority w:val="34"/>
    <w:qFormat/>
    <w:rsid w:val="00F21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107B7"/>
    <w:pPr>
      <w:spacing w:after="0" w:line="240" w:lineRule="auto"/>
    </w:pPr>
  </w:style>
  <w:style w:type="character" w:customStyle="1" w:styleId="CommentTextChar">
    <w:name w:val="Comment Text Char"/>
    <w:link w:val="CommentText"/>
    <w:uiPriority w:val="99"/>
    <w:rsid w:val="008107B7"/>
  </w:style>
  <w:style w:type="table" w:styleId="TableGrid">
    <w:name w:val="Table Grid"/>
    <w:basedOn w:val="TableNormal"/>
    <w:uiPriority w:val="59"/>
    <w:rsid w:val="003B7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D83018"/>
    <w:rPr>
      <w:sz w:val="16"/>
      <w:szCs w:val="16"/>
    </w:rPr>
  </w:style>
  <w:style w:type="paragraph" w:styleId="BalloonText">
    <w:name w:val="Balloon Text"/>
    <w:basedOn w:val="Normal"/>
    <w:link w:val="BalloonTextChar"/>
    <w:uiPriority w:val="99"/>
    <w:semiHidden/>
    <w:unhideWhenUsed/>
    <w:rsid w:val="00D83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18"/>
    <w:rPr>
      <w:rFonts w:ascii="Tahoma" w:hAnsi="Tahoma" w:cs="Tahoma"/>
      <w:sz w:val="16"/>
      <w:szCs w:val="16"/>
    </w:rPr>
  </w:style>
  <w:style w:type="paragraph" w:customStyle="1" w:styleId="Default">
    <w:name w:val="Default"/>
    <w:rsid w:val="00A83F5F"/>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C34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005"/>
  </w:style>
  <w:style w:type="paragraph" w:styleId="Footer">
    <w:name w:val="footer"/>
    <w:basedOn w:val="Normal"/>
    <w:link w:val="FooterChar"/>
    <w:uiPriority w:val="99"/>
    <w:unhideWhenUsed/>
    <w:rsid w:val="00C34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005"/>
  </w:style>
  <w:style w:type="paragraph" w:styleId="ListParagraph">
    <w:name w:val="List Paragraph"/>
    <w:basedOn w:val="Normal"/>
    <w:uiPriority w:val="34"/>
    <w:qFormat/>
    <w:rsid w:val="00F21B0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user</cp:lastModifiedBy>
  <cp:revision>2</cp:revision>
  <cp:lastPrinted>2013-02-22T14:20:00Z</cp:lastPrinted>
  <dcterms:created xsi:type="dcterms:W3CDTF">2013-05-16T11:20:00Z</dcterms:created>
  <dcterms:modified xsi:type="dcterms:W3CDTF">2013-05-16T11:20:00Z</dcterms:modified>
</cp:coreProperties>
</file>