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20" w:rsidRPr="009133E2" w:rsidRDefault="00A44120" w:rsidP="009133E2">
      <w:pPr>
        <w:pStyle w:val="Naslov-Glaven"/>
        <w:ind w:right="32"/>
        <w:rPr>
          <w:rFonts w:ascii="StobiSerif Regular" w:hAnsi="StobiSerif Regular" w:cs="StobiSerif Regular"/>
          <w:sz w:val="22"/>
          <w:szCs w:val="22"/>
          <w:lang w:val="mk-MK"/>
        </w:rPr>
      </w:pPr>
      <w:r w:rsidRPr="009133E2">
        <w:rPr>
          <w:rFonts w:ascii="StobiSerif Regular" w:hAnsi="StobiSerif Regular" w:cs="StobiSerif Regular"/>
          <w:sz w:val="22"/>
          <w:szCs w:val="22"/>
          <w:lang w:val="mk-MK"/>
        </w:rPr>
        <w:t>ТЕКСТ НА ОДРЕДБИТЕ НА ЗАКОНОТ ЗА  трговските друштва</w:t>
      </w:r>
    </w:p>
    <w:p w:rsidR="00A44120" w:rsidRPr="009133E2" w:rsidRDefault="00A44120" w:rsidP="009133E2">
      <w:pPr>
        <w:pStyle w:val="Naslov-Glaven"/>
        <w:ind w:right="32"/>
        <w:rPr>
          <w:rFonts w:ascii="StobiSerif Regular" w:hAnsi="StobiSerif Regular" w:cs="StobiSerif Regular"/>
          <w:sz w:val="22"/>
          <w:szCs w:val="22"/>
        </w:rPr>
      </w:pPr>
      <w:r w:rsidRPr="009133E2">
        <w:rPr>
          <w:rFonts w:ascii="StobiSerif Regular" w:hAnsi="StobiSerif Regular" w:cs="StobiSerif Regular"/>
          <w:sz w:val="22"/>
          <w:szCs w:val="22"/>
          <w:lang w:val="mk-MK"/>
        </w:rPr>
        <w:t>КОИ СЕ МЕНУВААТ И ДОПОЛНУВААТ</w:t>
      </w:r>
    </w:p>
    <w:p w:rsidR="00A44120" w:rsidRPr="009133E2" w:rsidRDefault="00A44120" w:rsidP="009133E2">
      <w:pPr>
        <w:pStyle w:val="Naslov-Glaven"/>
        <w:ind w:right="32"/>
        <w:rPr>
          <w:rFonts w:ascii="StobiSerif Regular" w:hAnsi="StobiSerif Regular" w:cs="StobiSerif Regular"/>
          <w:sz w:val="22"/>
          <w:szCs w:val="22"/>
        </w:rPr>
      </w:pPr>
    </w:p>
    <w:p w:rsidR="00A44120" w:rsidRPr="009133E2" w:rsidRDefault="00A44120" w:rsidP="009133E2">
      <w:pPr>
        <w:rPr>
          <w:rFonts w:ascii="StobiSerif Regular" w:hAnsi="StobiSerif Regular" w:cs="Calibri"/>
          <w:lang w:eastAsia="mk-MK"/>
        </w:rPr>
      </w:pPr>
      <w:r w:rsidRPr="009133E2">
        <w:rPr>
          <w:rFonts w:ascii="StobiSerif Regular" w:hAnsi="StobiSerif Regular"/>
          <w:b/>
          <w:bCs/>
          <w:lang w:eastAsia="mk-MK"/>
        </w:rPr>
        <w:t xml:space="preserve">                                                       Упис во трговскиот регистар </w:t>
      </w:r>
    </w:p>
    <w:p w:rsidR="00A44120" w:rsidRPr="009133E2" w:rsidRDefault="00A44120" w:rsidP="009133E2">
      <w:pPr>
        <w:ind w:firstLine="321"/>
        <w:jc w:val="center"/>
        <w:rPr>
          <w:rFonts w:ascii="StobiSerif Regular" w:hAnsi="StobiSerif Regular"/>
          <w:b/>
          <w:lang w:eastAsia="mk-MK"/>
        </w:rPr>
      </w:pPr>
      <w:r w:rsidRPr="009133E2">
        <w:rPr>
          <w:rFonts w:ascii="StobiSerif Regular" w:hAnsi="StobiSerif Regular"/>
          <w:b/>
          <w:lang w:eastAsia="mk-MK"/>
        </w:rPr>
        <w:t>Член 14</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(1) Трговецотпоединец се запишува во трговскиот регистар кај </w:t>
      </w:r>
      <w:r w:rsidRPr="009133E2">
        <w:rPr>
          <w:rFonts w:ascii="StobiSerif Regular" w:hAnsi="StobiSerif Regular"/>
          <w:shd w:val="clear" w:color="auto" w:fill="FFFF00"/>
        </w:rPr>
        <w:t xml:space="preserve">Централниот регистар на Република </w:t>
      </w:r>
      <w:proofErr w:type="gramStart"/>
      <w:r w:rsidRPr="009133E2">
        <w:rPr>
          <w:rFonts w:ascii="StobiSerif Regular" w:hAnsi="StobiSerif Regular"/>
          <w:shd w:val="clear" w:color="auto" w:fill="FFFF00"/>
        </w:rPr>
        <w:t xml:space="preserve">Македонија </w:t>
      </w:r>
      <w:r w:rsidRPr="009133E2">
        <w:rPr>
          <w:rFonts w:ascii="StobiSerif Regular" w:hAnsi="StobiSerif Regular"/>
          <w:shd w:val="clear" w:color="auto" w:fill="FFFF00"/>
          <w:lang w:eastAsia="mk-MK"/>
        </w:rPr>
        <w:t>.</w:t>
      </w:r>
      <w:proofErr w:type="gramEnd"/>
      <w:r w:rsidRPr="009133E2">
        <w:rPr>
          <w:rFonts w:ascii="StobiSerif Regular" w:hAnsi="StobiSerif Regular"/>
          <w:lang w:eastAsia="mk-MK"/>
        </w:rPr>
        <w:t xml:space="preserve"> Во пријавата за упис се наведуваат: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1) </w:t>
      </w:r>
      <w:proofErr w:type="gramStart"/>
      <w:r w:rsidRPr="009133E2">
        <w:rPr>
          <w:rFonts w:ascii="StobiSerif Regular" w:hAnsi="StobiSerif Regular"/>
          <w:lang w:eastAsia="mk-MK"/>
        </w:rPr>
        <w:t>името</w:t>
      </w:r>
      <w:proofErr w:type="gramEnd"/>
      <w:r w:rsidRPr="009133E2">
        <w:rPr>
          <w:rFonts w:ascii="StobiSerif Regular" w:hAnsi="StobiSerif Regular"/>
          <w:lang w:eastAsia="mk-MK"/>
        </w:rPr>
        <w:t xml:space="preserve"> и презимето, единствениот матичен број на граѓанинот (во натамошниот текст: ЕМБГ) и местото на живеење;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2) </w:t>
      </w:r>
      <w:proofErr w:type="gramStart"/>
      <w:r w:rsidRPr="009133E2">
        <w:rPr>
          <w:rFonts w:ascii="StobiSerif Regular" w:hAnsi="StobiSerif Regular"/>
          <w:lang w:eastAsia="mk-MK"/>
        </w:rPr>
        <w:t>фирмата</w:t>
      </w:r>
      <w:proofErr w:type="gramEnd"/>
      <w:r w:rsidRPr="009133E2">
        <w:rPr>
          <w:rFonts w:ascii="StobiSerif Regular" w:hAnsi="StobiSerif Regular"/>
          <w:lang w:eastAsia="mk-MK"/>
        </w:rPr>
        <w:t xml:space="preserve"> под којашто ќе се врши дејноста;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3) </w:t>
      </w:r>
      <w:proofErr w:type="gramStart"/>
      <w:r w:rsidRPr="009133E2">
        <w:rPr>
          <w:rFonts w:ascii="StobiSerif Regular" w:hAnsi="StobiSerif Regular"/>
          <w:lang w:eastAsia="mk-MK"/>
        </w:rPr>
        <w:t>седиштето</w:t>
      </w:r>
      <w:proofErr w:type="gramEnd"/>
      <w:r w:rsidRPr="009133E2">
        <w:rPr>
          <w:rFonts w:ascii="StobiSerif Regular" w:hAnsi="StobiSerif Regular"/>
          <w:lang w:eastAsia="mk-MK"/>
        </w:rPr>
        <w:t xml:space="preserve"> од каде што ќе се врши дејноста и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4) </w:t>
      </w:r>
      <w:proofErr w:type="gramStart"/>
      <w:r w:rsidRPr="009133E2">
        <w:rPr>
          <w:rFonts w:ascii="StobiSerif Regular" w:hAnsi="StobiSerif Regular"/>
          <w:lang w:eastAsia="mk-MK"/>
        </w:rPr>
        <w:t>предметот</w:t>
      </w:r>
      <w:proofErr w:type="gramEnd"/>
      <w:r w:rsidRPr="009133E2">
        <w:rPr>
          <w:rFonts w:ascii="StobiSerif Regular" w:hAnsi="StobiSerif Regular"/>
          <w:lang w:eastAsia="mk-MK"/>
        </w:rPr>
        <w:t xml:space="preserve"> на работење.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(2) Пријава за упис на трговецпоединец во трговскиот регистар поднесува физичкото лице, кое бара да биде запишано како трговецпоединец или негов полномошник со посебно полномошно во коешто се наведуваат податоците што се запишуваат во трговскиот регистар. </w:t>
      </w:r>
    </w:p>
    <w:p w:rsidR="00A44120" w:rsidRPr="009133E2" w:rsidRDefault="00A44120" w:rsidP="009133E2">
      <w:pPr>
        <w:spacing w:before="240" w:after="0" w:line="240" w:lineRule="auto"/>
        <w:ind w:firstLine="284"/>
        <w:rPr>
          <w:rFonts w:ascii="StobiSerif Regular" w:hAnsi="StobiSerif Regular"/>
          <w:lang w:val="mk-MK" w:eastAsia="mk-MK"/>
        </w:rPr>
      </w:pPr>
      <w:r w:rsidRPr="009133E2">
        <w:rPr>
          <w:rFonts w:ascii="StobiSerif Regular" w:hAnsi="StobiSerif Regular"/>
          <w:lang w:eastAsia="mk-MK"/>
        </w:rPr>
        <w:t xml:space="preserve">(3) Кон пријавата за упис се приложуваат: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1) </w:t>
      </w:r>
      <w:proofErr w:type="gramStart"/>
      <w:r w:rsidRPr="009133E2">
        <w:rPr>
          <w:rFonts w:ascii="StobiSerif Regular" w:hAnsi="StobiSerif Regular"/>
          <w:lang w:eastAsia="mk-MK"/>
        </w:rPr>
        <w:t>заверен</w:t>
      </w:r>
      <w:proofErr w:type="gramEnd"/>
      <w:r w:rsidRPr="009133E2">
        <w:rPr>
          <w:rFonts w:ascii="StobiSerif Regular" w:hAnsi="StobiSerif Regular"/>
          <w:lang w:eastAsia="mk-MK"/>
        </w:rPr>
        <w:t xml:space="preserve"> потпис на трговецот поединец кај нотар; </w:t>
      </w:r>
    </w:p>
    <w:p w:rsidR="00A44120" w:rsidRPr="009133E2" w:rsidRDefault="00A44120" w:rsidP="009133E2">
      <w:pPr>
        <w:spacing w:before="240" w:after="0" w:line="240" w:lineRule="auto"/>
        <w:ind w:firstLine="284"/>
        <w:rPr>
          <w:rFonts w:ascii="StobiSerif Regular" w:hAnsi="StobiSerif Regular"/>
          <w:b/>
          <w:lang w:eastAsia="mk-MK"/>
        </w:rPr>
      </w:pPr>
      <w:r w:rsidRPr="009133E2">
        <w:rPr>
          <w:rFonts w:ascii="StobiSerif Regular" w:hAnsi="StobiSerif Regular"/>
          <w:b/>
          <w:lang w:eastAsia="mk-MK"/>
        </w:rPr>
        <w:t xml:space="preserve">2)  </w:t>
      </w:r>
      <w:proofErr w:type="gramStart"/>
      <w:r w:rsidRPr="009133E2">
        <w:rPr>
          <w:rFonts w:ascii="StobiSerif Regular" w:hAnsi="StobiSerif Regular"/>
          <w:b/>
          <w:lang w:eastAsia="mk-MK"/>
        </w:rPr>
        <w:t>се</w:t>
      </w:r>
      <w:proofErr w:type="gramEnd"/>
      <w:r w:rsidRPr="009133E2">
        <w:rPr>
          <w:rFonts w:ascii="StobiSerif Regular" w:hAnsi="StobiSerif Regular"/>
          <w:b/>
          <w:lang w:eastAsia="mk-MK"/>
        </w:rPr>
        <w:t xml:space="preserve"> укинува </w:t>
      </w:r>
    </w:p>
    <w:p w:rsidR="00A44120" w:rsidRPr="009133E2" w:rsidRDefault="00A44120" w:rsidP="009133E2">
      <w:pPr>
        <w:spacing w:before="240" w:after="0" w:line="240" w:lineRule="auto"/>
        <w:ind w:firstLine="284"/>
        <w:rPr>
          <w:rFonts w:ascii="StobiSerif Regular" w:hAnsi="StobiSerif Regular"/>
          <w:b/>
          <w:lang w:eastAsia="mk-MK"/>
        </w:rPr>
      </w:pPr>
      <w:r w:rsidRPr="009133E2">
        <w:rPr>
          <w:rFonts w:ascii="StobiSerif Regular" w:hAnsi="StobiSerif Regular"/>
          <w:b/>
          <w:lang w:eastAsia="mk-MK"/>
        </w:rPr>
        <w:t xml:space="preserve">3) </w:t>
      </w:r>
      <w:proofErr w:type="gramStart"/>
      <w:r w:rsidRPr="009133E2">
        <w:rPr>
          <w:rFonts w:ascii="StobiSerif Regular" w:hAnsi="StobiSerif Regular"/>
          <w:b/>
          <w:lang w:eastAsia="mk-MK"/>
        </w:rPr>
        <w:t>се</w:t>
      </w:r>
      <w:proofErr w:type="gramEnd"/>
      <w:r w:rsidRPr="009133E2">
        <w:rPr>
          <w:rFonts w:ascii="StobiSerif Regular" w:hAnsi="StobiSerif Regular"/>
          <w:b/>
          <w:lang w:eastAsia="mk-MK"/>
        </w:rPr>
        <w:t xml:space="preserve"> укинува</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(4) Едно физичко лице запишано како трговецпоединец не може, истовремено, по која било основа, да биде запишано како трговецпоединец под друга фирма. </w:t>
      </w:r>
    </w:p>
    <w:p w:rsidR="00A44120" w:rsidRPr="009133E2" w:rsidRDefault="00A44120" w:rsidP="009133E2">
      <w:pPr>
        <w:spacing w:before="240" w:after="0" w:line="240" w:lineRule="auto"/>
        <w:ind w:firstLine="321"/>
        <w:rPr>
          <w:rFonts w:ascii="StobiSerif Regular" w:hAnsi="StobiSerif Regular"/>
          <w:lang w:val="mk-MK" w:eastAsia="mk-MK"/>
        </w:rPr>
      </w:pPr>
      <w:r w:rsidRPr="009133E2">
        <w:rPr>
          <w:rFonts w:ascii="StobiSerif Regular" w:hAnsi="StobiSerif Regular"/>
          <w:b/>
          <w:bCs/>
          <w:lang w:eastAsia="mk-MK"/>
        </w:rPr>
        <w:t xml:space="preserve">Лица кои можат, односно лица кои не можат </w:t>
      </w:r>
    </w:p>
    <w:p w:rsidR="00A44120" w:rsidRPr="009133E2" w:rsidRDefault="00A44120" w:rsidP="009133E2">
      <w:pPr>
        <w:spacing w:before="240" w:after="0" w:line="240" w:lineRule="auto"/>
        <w:ind w:firstLine="321"/>
        <w:rPr>
          <w:rFonts w:ascii="StobiSerif Regular" w:hAnsi="StobiSerif Regular"/>
          <w:lang w:eastAsia="mk-MK"/>
        </w:rPr>
      </w:pPr>
      <w:proofErr w:type="gramStart"/>
      <w:r w:rsidRPr="009133E2">
        <w:rPr>
          <w:rFonts w:ascii="StobiSerif Regular" w:hAnsi="StobiSerif Regular"/>
          <w:b/>
          <w:bCs/>
          <w:lang w:eastAsia="mk-MK"/>
        </w:rPr>
        <w:t>да</w:t>
      </w:r>
      <w:proofErr w:type="gramEnd"/>
      <w:r w:rsidRPr="009133E2">
        <w:rPr>
          <w:rFonts w:ascii="StobiSerif Regular" w:hAnsi="StobiSerif Regular"/>
          <w:b/>
          <w:bCs/>
          <w:lang w:eastAsia="mk-MK"/>
        </w:rPr>
        <w:t xml:space="preserve"> основаат друштво </w:t>
      </w:r>
    </w:p>
    <w:p w:rsidR="00A44120" w:rsidRPr="009133E2" w:rsidRDefault="00A44120" w:rsidP="009133E2">
      <w:pPr>
        <w:spacing w:before="240" w:after="0" w:line="240" w:lineRule="auto"/>
        <w:ind w:firstLine="321"/>
        <w:jc w:val="center"/>
        <w:rPr>
          <w:rFonts w:ascii="StobiSerif Regular" w:hAnsi="StobiSerif Regular"/>
          <w:b/>
          <w:lang w:eastAsia="mk-MK"/>
        </w:rPr>
      </w:pPr>
      <w:r w:rsidRPr="009133E2">
        <w:rPr>
          <w:rFonts w:ascii="StobiSerif Regular" w:hAnsi="StobiSerif Regular"/>
          <w:b/>
          <w:lang w:eastAsia="mk-MK"/>
        </w:rPr>
        <w:t>Член 29</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(1) Трговско друштво можат да основаат домашни и странски физички и правни лица. </w:t>
      </w:r>
    </w:p>
    <w:p w:rsidR="00A44120" w:rsidRPr="009133E2" w:rsidRDefault="00A44120" w:rsidP="009133E2">
      <w:pPr>
        <w:spacing w:before="240" w:after="0" w:line="240" w:lineRule="auto"/>
        <w:rPr>
          <w:rFonts w:ascii="StobiSerif Regular" w:hAnsi="StobiSerif Regular" w:cs="Calibri"/>
        </w:rPr>
      </w:pPr>
      <w:r w:rsidRPr="009133E2">
        <w:rPr>
          <w:rFonts w:ascii="StobiSerif Regular" w:hAnsi="StobiSerif Regular"/>
        </w:rPr>
        <w:t>(2) Трговско друштво не можат да основаат:</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lastRenderedPageBreak/>
        <w:t>1) трговски друштва чија сметка отворена кај кој било носител на платниот промет е блокирана и лицата кои се членови на органот на управување, органот на надзор, односно се управители на тие друштва, сè додека трае блокадата на сметката на друштвото или додека над истото не се отвори постапка на ликвидација или стечај;</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 xml:space="preserve">2) </w:t>
      </w:r>
      <w:proofErr w:type="gramStart"/>
      <w:r w:rsidRPr="009133E2">
        <w:rPr>
          <w:rFonts w:ascii="StobiSerif Regular" w:hAnsi="StobiSerif Regular"/>
        </w:rPr>
        <w:t>друштва</w:t>
      </w:r>
      <w:proofErr w:type="gramEnd"/>
      <w:r w:rsidRPr="009133E2">
        <w:rPr>
          <w:rFonts w:ascii="StobiSerif Regular" w:hAnsi="StobiSerif Regular"/>
        </w:rPr>
        <w:t xml:space="preserve"> над кои е отворена стечајна постапка, додека трае постапката;</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 xml:space="preserve">3) </w:t>
      </w:r>
      <w:proofErr w:type="gramStart"/>
      <w:r w:rsidRPr="009133E2">
        <w:rPr>
          <w:rFonts w:ascii="StobiSerif Regular" w:hAnsi="StobiSerif Regular"/>
        </w:rPr>
        <w:t>лица</w:t>
      </w:r>
      <w:proofErr w:type="gramEnd"/>
      <w:r w:rsidRPr="009133E2">
        <w:rPr>
          <w:rFonts w:ascii="StobiSerif Regular" w:hAnsi="StobiSerif Regular"/>
        </w:rPr>
        <w:t xml:space="preserve"> кои се членови на органот на управување, органот на надзор, односно се управители на трговски друштва на кои во постапка пропишана со закон им е изречена забрана за вршење професија, дејност или должност, сè додека трае забраната;</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 xml:space="preserve">4) </w:t>
      </w:r>
      <w:proofErr w:type="gramStart"/>
      <w:r w:rsidRPr="009133E2">
        <w:rPr>
          <w:rFonts w:ascii="StobiSerif Regular" w:hAnsi="StobiSerif Regular"/>
        </w:rPr>
        <w:t>лице</w:t>
      </w:r>
      <w:proofErr w:type="gramEnd"/>
      <w:r w:rsidRPr="009133E2">
        <w:rPr>
          <w:rFonts w:ascii="StobiSerif Regular" w:hAnsi="StobiSerif Regular"/>
        </w:rPr>
        <w:t xml:space="preserve"> кое е содружник во друштво со ограничена одговорност (ДОО) или во друштво со ограничена одговорност основано од едно лице (ДООЕЛ) чија сметка е блокирана додека трае блокадата на сметката на друштвото или додека над друштвото не се отвори постапка за ликвидација или стечај и</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5) лица за кои со правосилна одлука на судот е утврдено дека сториле кривично дело лажен стечај, предизвикување стечај со несовесно работење, злоупотреба на постапката стечај, оштетување или повластување на доверители и изречена им е забрана за вршење професија, дејност или должност, сé додека траат правните последици од забраната</w:t>
      </w:r>
    </w:p>
    <w:p w:rsidR="00A44120" w:rsidRPr="009133E2" w:rsidRDefault="00A44120" w:rsidP="009133E2">
      <w:pPr>
        <w:spacing w:before="240" w:after="0" w:line="240" w:lineRule="auto"/>
        <w:rPr>
          <w:rFonts w:ascii="StobiSerif Regular" w:hAnsi="StobiSerif Regular"/>
          <w:lang w:val="mk-MK" w:eastAsia="mk-MK"/>
        </w:rPr>
      </w:pPr>
      <w:r w:rsidRPr="009133E2">
        <w:rPr>
          <w:rFonts w:ascii="StobiSerif Regular" w:hAnsi="StobiSerif Regular"/>
          <w:lang w:eastAsia="mk-MK"/>
        </w:rPr>
        <w:t xml:space="preserve">(3) Секое лице може да биде основач на повеќе друштва, ако со овој закон тоа не е забрането.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(4) Основачи на јавно трговско друштво, односно основачи како комплементари на командитно друштво или на командитно друштво со акции, не можат да бидат физички лица кои немаат деловна способност.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(5) Физичко лице може, во исто време, да биде содружник со неограничена одговорност само во едно друштво. </w:t>
      </w:r>
      <w:proofErr w:type="gramStart"/>
      <w:r w:rsidRPr="009133E2">
        <w:rPr>
          <w:rFonts w:ascii="StobiSerif Regular" w:hAnsi="StobiSerif Regular"/>
          <w:lang w:eastAsia="mk-MK"/>
        </w:rPr>
        <w:t>Јавно трговско друштво, командитно друштво и командитно друштво со акции не можат да бидат содружник со неограничена одговорност во друго такво друштво.</w:t>
      </w:r>
      <w:proofErr w:type="gramEnd"/>
      <w:r w:rsidRPr="009133E2">
        <w:rPr>
          <w:rFonts w:ascii="StobiSerif Regular" w:hAnsi="StobiSerif Regular"/>
          <w:lang w:eastAsia="mk-MK"/>
        </w:rPr>
        <w:t xml:space="preserve">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(6) </w:t>
      </w:r>
      <w:r w:rsidRPr="009133E2">
        <w:rPr>
          <w:rFonts w:ascii="StobiSerif Regular" w:hAnsi="StobiSerif Regular"/>
        </w:rPr>
        <w:t xml:space="preserve">Кон пријавата за упис на основање на друштво во трговскиот регистар, основачите поднесуваат лична изјава во писмена форма или во електронска форма преку едношалтерскиот систем дека не постои некое </w:t>
      </w:r>
      <w:proofErr w:type="gramStart"/>
      <w:r w:rsidRPr="009133E2">
        <w:rPr>
          <w:rFonts w:ascii="StobiSerif Regular" w:hAnsi="StobiSerif Regular"/>
        </w:rPr>
        <w:t>од  oграничувањата</w:t>
      </w:r>
      <w:proofErr w:type="gramEnd"/>
      <w:r w:rsidRPr="009133E2">
        <w:rPr>
          <w:rFonts w:ascii="StobiSerif Regular" w:hAnsi="StobiSerif Regular"/>
        </w:rPr>
        <w:t xml:space="preserve"> од овој член или друго ограничување пропишано со овој или друг закон, за да основаат друштво.</w:t>
      </w:r>
      <w:r w:rsidRPr="009133E2">
        <w:rPr>
          <w:rFonts w:ascii="StobiSerif Regular" w:hAnsi="StobiSerif Regular"/>
          <w:lang w:eastAsia="mk-MK"/>
        </w:rPr>
        <w:t xml:space="preserve"> </w:t>
      </w:r>
    </w:p>
    <w:p w:rsidR="009133E2" w:rsidRDefault="009133E2" w:rsidP="009133E2">
      <w:pPr>
        <w:spacing w:before="240" w:after="0" w:line="240" w:lineRule="auto"/>
        <w:rPr>
          <w:rFonts w:ascii="StobiSerif Regular" w:hAnsi="StobiSerif Regular"/>
          <w:b/>
          <w:bCs/>
        </w:rPr>
      </w:pPr>
    </w:p>
    <w:p w:rsidR="009133E2" w:rsidRDefault="009133E2" w:rsidP="009133E2">
      <w:pPr>
        <w:spacing w:before="240" w:after="0" w:line="240" w:lineRule="auto"/>
        <w:rPr>
          <w:rFonts w:ascii="StobiSerif Regular" w:hAnsi="StobiSerif Regular"/>
          <w:b/>
          <w:bCs/>
        </w:rPr>
      </w:pPr>
    </w:p>
    <w:p w:rsidR="00A44120" w:rsidRPr="009133E2" w:rsidRDefault="00A44120" w:rsidP="009133E2">
      <w:pPr>
        <w:spacing w:before="240" w:after="0" w:line="240" w:lineRule="auto"/>
        <w:rPr>
          <w:rFonts w:ascii="StobiSerif Regular" w:hAnsi="StobiSerif Regular"/>
          <w:b/>
          <w:bCs/>
        </w:rPr>
      </w:pPr>
      <w:r w:rsidRPr="009133E2">
        <w:rPr>
          <w:rFonts w:ascii="StobiSerif Regular" w:hAnsi="StobiSerif Regular"/>
          <w:b/>
          <w:bCs/>
        </w:rPr>
        <w:lastRenderedPageBreak/>
        <w:t>Лица кои не можат да управуваат и лица кои се спречени или</w:t>
      </w:r>
      <w:r w:rsidR="009133E2" w:rsidRPr="009133E2">
        <w:rPr>
          <w:rFonts w:ascii="StobiSerif Regular" w:hAnsi="StobiSerif Regular"/>
          <w:b/>
          <w:bCs/>
        </w:rPr>
        <w:t xml:space="preserve"> </w:t>
      </w:r>
      <w:r w:rsidRPr="009133E2">
        <w:rPr>
          <w:rFonts w:ascii="StobiSerif Regular" w:hAnsi="StobiSerif Regular"/>
          <w:b/>
          <w:bCs/>
        </w:rPr>
        <w:t>престанале да ги вршат своите функции во органот на управување во</w:t>
      </w:r>
      <w:r w:rsidR="009133E2" w:rsidRPr="009133E2">
        <w:rPr>
          <w:rFonts w:ascii="StobiSerif Regular" w:hAnsi="StobiSerif Regular"/>
          <w:b/>
          <w:bCs/>
        </w:rPr>
        <w:t xml:space="preserve"> </w:t>
      </w:r>
      <w:r w:rsidRPr="009133E2">
        <w:rPr>
          <w:rFonts w:ascii="StobiSerif Regular" w:hAnsi="StobiSerif Regular"/>
          <w:b/>
          <w:bCs/>
        </w:rPr>
        <w:t>трговски друштва</w:t>
      </w:r>
    </w:p>
    <w:p w:rsidR="00A44120" w:rsidRPr="009133E2" w:rsidRDefault="00A44120" w:rsidP="009133E2">
      <w:pPr>
        <w:spacing w:before="240" w:after="0" w:line="240" w:lineRule="auto"/>
        <w:jc w:val="center"/>
        <w:rPr>
          <w:rFonts w:ascii="StobiSerif Regular" w:hAnsi="StobiSerif Regular"/>
          <w:b/>
          <w:bCs/>
        </w:rPr>
      </w:pPr>
      <w:r w:rsidRPr="009133E2">
        <w:rPr>
          <w:rFonts w:ascii="StobiSerif Regular" w:hAnsi="StobiSerif Regular"/>
          <w:b/>
          <w:bCs/>
        </w:rPr>
        <w:t>Член 29-а</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(1) Лицата од членот 29 став (2) точки 1, 3 и 5 на овој закон не можат да бидат управители, членови на орган на управување и орган на надзор на трговско друштво се додека кај нив постојат овие ограничувања.</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(2) Лица кои се спречени или престанале да ги вршат своите функции во органот на управување во трговски друштва се лицата кои, од која било причина, се спречени или престанале да ги извршуваат своите функции во текот на мандатот во органот на управување, непрекинато во рок подолг од 30 дена.</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(3) Лицата од ставот (2) на овој член се должни веднаш од настанување на</w:t>
      </w:r>
    </w:p>
    <w:p w:rsidR="00A44120" w:rsidRPr="009133E2" w:rsidRDefault="00A44120" w:rsidP="009133E2">
      <w:pPr>
        <w:spacing w:before="240" w:after="0" w:line="240" w:lineRule="auto"/>
        <w:rPr>
          <w:rFonts w:ascii="StobiSerif Regular" w:hAnsi="StobiSerif Regular"/>
        </w:rPr>
      </w:pPr>
      <w:proofErr w:type="gramStart"/>
      <w:r w:rsidRPr="009133E2">
        <w:rPr>
          <w:rFonts w:ascii="StobiSerif Regular" w:hAnsi="StobiSerif Regular"/>
        </w:rPr>
        <w:t>причината</w:t>
      </w:r>
      <w:proofErr w:type="gramEnd"/>
      <w:r w:rsidRPr="009133E2">
        <w:rPr>
          <w:rFonts w:ascii="StobiSerif Regular" w:hAnsi="StobiSerif Regular"/>
        </w:rPr>
        <w:t xml:space="preserve"> за престанок или спреченост да именуваат полномошник согласно со членот 66 став (2) од овој закон или да го известат органот што го врши нивниот избор заради назначување привремен вршител на функциите од ставот (2) на овој член. </w:t>
      </w:r>
      <w:proofErr w:type="gramStart"/>
      <w:r w:rsidRPr="009133E2">
        <w:rPr>
          <w:rFonts w:ascii="StobiSerif Regular" w:hAnsi="StobiSerif Regular"/>
        </w:rPr>
        <w:t>Одлуката за назначување привремен вршител на функциите се доставува за упис во трговскиот регистар.</w:t>
      </w:r>
      <w:proofErr w:type="gramEnd"/>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 xml:space="preserve">(4) Во случај кога во друштвото не е назначен привремен вршител на функциите од ставот (2) на овој член, на начин определен во ставот (3) од овој член или на начин определен за некоја од посебните форми трговски друштва согласно со одредбите на овој закон, секое лице кое има правен интерес може, со предлог, да побара судот да назначи друго физичко лице кое ќе биде привремен вршител на функциите од ставот (2) на овој член, по претходна согласност на лицето кое треба да се назначи. </w:t>
      </w:r>
      <w:proofErr w:type="gramStart"/>
      <w:r w:rsidRPr="009133E2">
        <w:rPr>
          <w:rFonts w:ascii="StobiSerif Regular" w:hAnsi="StobiSerif Regular"/>
        </w:rPr>
        <w:t>Судот, по службена должност, правосилната одлука за назначување на овие лица веднаш ја доставува до Централниот регистар заради упис во трговскиот регистар.</w:t>
      </w:r>
      <w:proofErr w:type="gramEnd"/>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(5) При уписот во трговскиот регистар од ставовите (3) и (4) на овој член,</w:t>
      </w:r>
    </w:p>
    <w:p w:rsidR="00A44120" w:rsidRPr="009133E2" w:rsidRDefault="00A44120" w:rsidP="009133E2">
      <w:pPr>
        <w:spacing w:before="240" w:after="0" w:line="240" w:lineRule="auto"/>
        <w:rPr>
          <w:rFonts w:ascii="StobiSerif Regular" w:hAnsi="StobiSerif Regular"/>
        </w:rPr>
      </w:pPr>
      <w:proofErr w:type="gramStart"/>
      <w:r w:rsidRPr="009133E2">
        <w:rPr>
          <w:rFonts w:ascii="StobiSerif Regular" w:hAnsi="StobiSerif Regular"/>
        </w:rPr>
        <w:t>Централниот регистар става забелешка дека функциите на лицата од ставот (2) на овој член им мируваат.</w:t>
      </w:r>
      <w:proofErr w:type="gramEnd"/>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rPr>
        <w:t>(6) Лицата кои се назначени за привремени вршители на функциите од ставовите (3) и (4) на овој член ги вршат само неодложните работи на друштвото до престанувањето на причините за престанок или спреченост, односно до избор на нов член на органот на управување на друштвото, но не подолго од шест</w:t>
      </w:r>
    </w:p>
    <w:p w:rsidR="009133E2" w:rsidRDefault="00A44120" w:rsidP="009133E2">
      <w:pPr>
        <w:spacing w:before="240" w:after="0" w:line="240" w:lineRule="auto"/>
        <w:rPr>
          <w:rFonts w:ascii="StobiSerif Regular" w:hAnsi="StobiSerif Regular" w:cs="StobiSerif Regular"/>
        </w:rPr>
      </w:pPr>
      <w:r w:rsidRPr="009133E2">
        <w:rPr>
          <w:rFonts w:ascii="StobiSerif Regular" w:hAnsi="StobiSerif Regular"/>
        </w:rPr>
        <w:t xml:space="preserve">                                                       </w:t>
      </w:r>
      <w:r w:rsidRPr="009133E2">
        <w:rPr>
          <w:rFonts w:ascii="StobiSerif Regular" w:hAnsi="StobiSerif Regular" w:cs="StobiSerif Regular"/>
        </w:rPr>
        <w:t xml:space="preserve">    </w:t>
      </w:r>
    </w:p>
    <w:p w:rsidR="009133E2" w:rsidRDefault="009133E2" w:rsidP="009133E2">
      <w:pPr>
        <w:spacing w:before="240" w:after="0" w:line="240" w:lineRule="auto"/>
        <w:rPr>
          <w:rFonts w:ascii="StobiSerif Regular" w:hAnsi="StobiSerif Regular" w:cs="StobiSerif Regular"/>
        </w:rPr>
      </w:pP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cs="StobiSerif Regular"/>
        </w:rPr>
        <w:lastRenderedPageBreak/>
        <w:t xml:space="preserve">   </w:t>
      </w:r>
      <w:r w:rsidRPr="009133E2">
        <w:rPr>
          <w:rFonts w:ascii="StobiSerif Regular" w:hAnsi="StobiSerif Regular"/>
          <w:b/>
          <w:bCs/>
          <w:lang w:eastAsia="mk-MK"/>
        </w:rPr>
        <w:t xml:space="preserve">Поведување на постапката </w:t>
      </w:r>
    </w:p>
    <w:p w:rsidR="00A44120" w:rsidRPr="009133E2" w:rsidRDefault="00A44120" w:rsidP="009133E2">
      <w:pPr>
        <w:spacing w:before="240" w:after="0" w:line="240" w:lineRule="auto"/>
        <w:jc w:val="center"/>
        <w:rPr>
          <w:rFonts w:ascii="StobiSerif Regular" w:hAnsi="StobiSerif Regular"/>
          <w:b/>
          <w:lang w:val="mk-MK" w:eastAsia="mk-MK"/>
        </w:rPr>
      </w:pPr>
      <w:r w:rsidRPr="009133E2">
        <w:rPr>
          <w:rFonts w:ascii="StobiSerif Regular" w:hAnsi="StobiSerif Regular"/>
          <w:b/>
          <w:lang w:eastAsia="mk-MK"/>
        </w:rPr>
        <w:t>Член 92</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(1) </w:t>
      </w:r>
      <w:r w:rsidRPr="009133E2">
        <w:rPr>
          <w:rFonts w:ascii="StobiSerif Regular" w:hAnsi="StobiSerif Regular"/>
        </w:rPr>
        <w:t xml:space="preserve">Постапката за упис во трговскиот регистар се поведува со поднесување </w:t>
      </w:r>
      <w:proofErr w:type="gramStart"/>
      <w:r w:rsidRPr="009133E2">
        <w:rPr>
          <w:rFonts w:ascii="StobiSerif Regular" w:hAnsi="StobiSerif Regular"/>
        </w:rPr>
        <w:t>пријава  на</w:t>
      </w:r>
      <w:proofErr w:type="gramEnd"/>
      <w:r w:rsidRPr="009133E2">
        <w:rPr>
          <w:rFonts w:ascii="StobiSerif Regular" w:hAnsi="StobiSerif Regular"/>
        </w:rPr>
        <w:t xml:space="preserve"> пропишан образец во којашто е содржано барањето за упис. Пријавата се поднесува од овластен подносител во писмена форма или во електронска форма потпишана со електронски потпис согласно со Законот за податоците во електронски облик и електронски потпис и поднесена согласно Законот за едношалтерскиот систем и за водење на трговскиот регистар и регистарот на други правни лица</w:t>
      </w:r>
      <w:r w:rsidRPr="009133E2">
        <w:rPr>
          <w:rFonts w:ascii="StobiSerif Regular" w:hAnsi="StobiSerif Regular"/>
          <w:lang w:eastAsia="mk-MK"/>
        </w:rPr>
        <w:t xml:space="preserve">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(2) Пријава за упис на трговско друштво поднесува органот на управување, односно овластен член на органот на управување, освен ако со овој закон поинаку не е определено.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(3) Пријавата од ставот (2) на овој член, може да ја поднесе и полномошник со полномошно дадено од овластениот подносител, </w:t>
      </w:r>
      <w:r w:rsidRPr="009133E2">
        <w:rPr>
          <w:rFonts w:ascii="StobiSerif Regular" w:hAnsi="StobiSerif Regular"/>
        </w:rPr>
        <w:t>во писмена форма заверена кај нотар или дадено во електронска форма потпишано со електронски потпис согласно со Законот за податоците во електронски облик и електронски потпис</w:t>
      </w:r>
      <w:r w:rsidRPr="009133E2">
        <w:rPr>
          <w:rFonts w:ascii="StobiSerif Regular" w:hAnsi="StobiSerif Regular"/>
          <w:lang w:eastAsia="mk-MK"/>
        </w:rPr>
        <w:t xml:space="preserve">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(4) За вистинитоста и за законитоста на податоците одговара овластениот подносител од ставот (1) на овој член, односно лицата определени со овој закон.</w:t>
      </w:r>
    </w:p>
    <w:p w:rsidR="00A44120" w:rsidRPr="009133E2" w:rsidRDefault="00A44120" w:rsidP="009133E2">
      <w:pPr>
        <w:shd w:val="clear" w:color="auto" w:fill="FFFFFF"/>
        <w:spacing w:before="240" w:after="0" w:line="240" w:lineRule="auto"/>
        <w:jc w:val="center"/>
        <w:rPr>
          <w:rFonts w:ascii="StobiSerif Regular" w:hAnsi="StobiSerif Regular" w:cs="Arial"/>
          <w:b/>
        </w:rPr>
      </w:pPr>
      <w:r w:rsidRPr="009133E2">
        <w:rPr>
          <w:rFonts w:ascii="StobiSerif Regular" w:hAnsi="StobiSerif Regular" w:cs="Arial"/>
          <w:b/>
          <w:color w:val="000000"/>
          <w:spacing w:val="3"/>
        </w:rPr>
        <w:t xml:space="preserve">Постапка   за   </w:t>
      </w:r>
      <w:proofErr w:type="gramStart"/>
      <w:r w:rsidRPr="009133E2">
        <w:rPr>
          <w:rFonts w:ascii="StobiSerif Regular" w:hAnsi="StobiSerif Regular" w:cs="Arial"/>
          <w:b/>
          <w:color w:val="000000"/>
          <w:spacing w:val="3"/>
        </w:rPr>
        <w:t>одобрување  зделка</w:t>
      </w:r>
      <w:proofErr w:type="gramEnd"/>
      <w:r w:rsidRPr="009133E2">
        <w:rPr>
          <w:rFonts w:ascii="StobiSerif Regular" w:hAnsi="StobiSerif Regular" w:cs="Arial"/>
          <w:b/>
          <w:color w:val="000000"/>
          <w:spacing w:val="3"/>
        </w:rPr>
        <w:t xml:space="preserve">   со  заинтересирана   страна   кај  акционерско   </w:t>
      </w:r>
      <w:r w:rsidRPr="009133E2">
        <w:rPr>
          <w:rFonts w:ascii="StobiSerif Regular" w:hAnsi="StobiSerif Regular" w:cs="Arial"/>
          <w:b/>
          <w:color w:val="000000"/>
          <w:spacing w:val="6"/>
        </w:rPr>
        <w:t>друштво чии хартии од вредност котираат на овластена берза</w:t>
      </w:r>
    </w:p>
    <w:p w:rsidR="00A44120" w:rsidRPr="009133E2" w:rsidRDefault="00A44120" w:rsidP="009133E2">
      <w:pPr>
        <w:shd w:val="clear" w:color="auto" w:fill="FFFFFF"/>
        <w:spacing w:before="240" w:after="0" w:line="240" w:lineRule="auto"/>
        <w:rPr>
          <w:rFonts w:ascii="StobiSerif Regular" w:hAnsi="StobiSerif Regular" w:cs="Arial"/>
        </w:rPr>
      </w:pPr>
      <w:r w:rsidRPr="009133E2">
        <w:rPr>
          <w:rFonts w:ascii="StobiSerif Regular" w:hAnsi="StobiSerif Regular" w:cs="Arial"/>
          <w:b/>
          <w:bCs/>
          <w:color w:val="000000"/>
          <w:spacing w:val="14"/>
        </w:rPr>
        <w:t xml:space="preserve">                                                     Член 460-а</w:t>
      </w:r>
    </w:p>
    <w:p w:rsidR="00A44120" w:rsidRPr="009133E2" w:rsidRDefault="00A44120" w:rsidP="009133E2">
      <w:pPr>
        <w:widowControl w:val="0"/>
        <w:numPr>
          <w:ilvl w:val="0"/>
          <w:numId w:val="1"/>
        </w:numPr>
        <w:shd w:val="clear" w:color="auto" w:fill="FFFFFF"/>
        <w:tabs>
          <w:tab w:val="left" w:pos="410"/>
        </w:tabs>
        <w:autoSpaceDE w:val="0"/>
        <w:autoSpaceDN w:val="0"/>
        <w:adjustRightInd w:val="0"/>
        <w:spacing w:before="240" w:after="0" w:line="240" w:lineRule="auto"/>
        <w:rPr>
          <w:rFonts w:ascii="StobiSerif Regular" w:hAnsi="StobiSerif Regular" w:cs="Arial"/>
          <w:color w:val="000000"/>
          <w:spacing w:val="4"/>
        </w:rPr>
      </w:pPr>
      <w:r w:rsidRPr="009133E2">
        <w:rPr>
          <w:rFonts w:ascii="StobiSerif Regular" w:hAnsi="StobiSerif Regular" w:cs="Arial"/>
          <w:color w:val="000000"/>
          <w:spacing w:val="10"/>
        </w:rPr>
        <w:t>Пред донесувањето на одлука за одобрување на зделка со заинтересирана</w:t>
      </w:r>
      <w:r w:rsidRPr="009133E2">
        <w:rPr>
          <w:rFonts w:ascii="StobiSerif Regular" w:hAnsi="StobiSerif Regular" w:cs="Arial"/>
          <w:color w:val="000000"/>
          <w:spacing w:val="10"/>
        </w:rPr>
        <w:br/>
      </w:r>
      <w:r w:rsidRPr="009133E2">
        <w:rPr>
          <w:rFonts w:ascii="StobiSerif Regular" w:hAnsi="StobiSerif Regular" w:cs="Arial"/>
          <w:color w:val="000000"/>
          <w:spacing w:val="9"/>
        </w:rPr>
        <w:t>страна донесена  од надлежен  орган  на  акционерското друштво чии хартии од</w:t>
      </w:r>
      <w:r w:rsidRPr="009133E2">
        <w:rPr>
          <w:rFonts w:ascii="StobiSerif Regular" w:hAnsi="StobiSerif Regular" w:cs="Arial"/>
          <w:color w:val="000000"/>
          <w:spacing w:val="9"/>
        </w:rPr>
        <w:br/>
      </w:r>
      <w:r w:rsidRPr="009133E2">
        <w:rPr>
          <w:rFonts w:ascii="StobiSerif Regular" w:hAnsi="StobiSerif Regular" w:cs="Arial"/>
          <w:color w:val="000000"/>
          <w:spacing w:val="10"/>
        </w:rPr>
        <w:t>вредност котираат на овластена берза, покрај одредбите од членот 460 од овој</w:t>
      </w:r>
      <w:r w:rsidRPr="009133E2">
        <w:rPr>
          <w:rFonts w:ascii="StobiSerif Regular" w:hAnsi="StobiSerif Regular" w:cs="Arial"/>
          <w:color w:val="000000"/>
          <w:spacing w:val="10"/>
        </w:rPr>
        <w:br/>
      </w:r>
      <w:r w:rsidRPr="009133E2">
        <w:rPr>
          <w:rFonts w:ascii="StobiSerif Regular" w:hAnsi="StobiSerif Regular" w:cs="Arial"/>
          <w:color w:val="000000"/>
          <w:spacing w:val="2"/>
        </w:rPr>
        <w:t>закон,   доколку   вредноста   на   зделката   што   е   предмет   на   одобрување   или</w:t>
      </w:r>
      <w:r w:rsidRPr="009133E2">
        <w:rPr>
          <w:rFonts w:ascii="StobiSerif Regular" w:hAnsi="StobiSerif Regular" w:cs="Arial"/>
          <w:color w:val="000000"/>
          <w:spacing w:val="2"/>
        </w:rPr>
        <w:br/>
      </w:r>
      <w:r w:rsidRPr="009133E2">
        <w:rPr>
          <w:rFonts w:ascii="StobiSerif Regular" w:hAnsi="StobiSerif Regular" w:cs="Arial"/>
          <w:color w:val="000000"/>
          <w:spacing w:val="6"/>
        </w:rPr>
        <w:t>кумулативната вредност на меѓусебни поврзани зделки во текот на изминатите 12</w:t>
      </w:r>
      <w:r w:rsidRPr="009133E2">
        <w:rPr>
          <w:rFonts w:ascii="StobiSerif Regular" w:hAnsi="StobiSerif Regular" w:cs="Arial"/>
          <w:color w:val="000000"/>
          <w:spacing w:val="6"/>
        </w:rPr>
        <w:br/>
      </w:r>
      <w:r w:rsidRPr="009133E2">
        <w:rPr>
          <w:rFonts w:ascii="StobiSerif Regular" w:hAnsi="StobiSerif Regular" w:cs="Arial"/>
          <w:color w:val="000000"/>
          <w:spacing w:val="8"/>
        </w:rPr>
        <w:t>месеци од денот на одобрувањето на зделката, надминува 10% од вредноста на</w:t>
      </w:r>
      <w:r w:rsidRPr="009133E2">
        <w:rPr>
          <w:rFonts w:ascii="StobiSerif Regular" w:hAnsi="StobiSerif Regular" w:cs="Arial"/>
          <w:color w:val="000000"/>
          <w:spacing w:val="8"/>
        </w:rPr>
        <w:br/>
      </w:r>
      <w:r w:rsidRPr="009133E2">
        <w:rPr>
          <w:rFonts w:ascii="StobiSerif Regular" w:hAnsi="StobiSerif Regular" w:cs="Arial"/>
          <w:color w:val="000000"/>
          <w:spacing w:val="3"/>
        </w:rPr>
        <w:t>активата   на   друштвото   определена   врз   основа   на   последните   ревидирани</w:t>
      </w:r>
      <w:r w:rsidRPr="009133E2">
        <w:rPr>
          <w:rFonts w:ascii="StobiSerif Regular" w:hAnsi="StobiSerif Regular" w:cs="Arial"/>
          <w:color w:val="000000"/>
          <w:spacing w:val="3"/>
        </w:rPr>
        <w:br/>
      </w:r>
      <w:r w:rsidRPr="009133E2">
        <w:rPr>
          <w:rFonts w:ascii="StobiSerif Regular" w:hAnsi="StobiSerif Regular" w:cs="Arial"/>
          <w:color w:val="000000"/>
          <w:spacing w:val="9"/>
        </w:rPr>
        <w:t>годишни финансиски извештаи, е потребно мислење од овластен ревизор кој ги</w:t>
      </w:r>
      <w:r w:rsidRPr="009133E2">
        <w:rPr>
          <w:rFonts w:ascii="StobiSerif Regular" w:hAnsi="StobiSerif Regular" w:cs="Arial"/>
          <w:color w:val="000000"/>
          <w:spacing w:val="9"/>
        </w:rPr>
        <w:br/>
      </w:r>
      <w:r w:rsidRPr="009133E2">
        <w:rPr>
          <w:rFonts w:ascii="StobiSerif Regular" w:hAnsi="StobiSerif Regular" w:cs="Arial"/>
          <w:color w:val="000000"/>
          <w:spacing w:val="12"/>
        </w:rPr>
        <w:t>исполнува условите пропишани со Законот за ревизија и Законот за хартии од</w:t>
      </w:r>
      <w:r w:rsidR="009133E2" w:rsidRPr="009133E2">
        <w:rPr>
          <w:rFonts w:ascii="StobiSerif Regular" w:hAnsi="StobiSerif Regular" w:cs="Arial"/>
          <w:color w:val="000000"/>
          <w:spacing w:val="12"/>
        </w:rPr>
        <w:t xml:space="preserve"> </w:t>
      </w:r>
      <w:r w:rsidRPr="009133E2">
        <w:rPr>
          <w:rFonts w:ascii="StobiSerif Regular" w:hAnsi="StobiSerif Regular" w:cs="Arial"/>
          <w:color w:val="000000"/>
        </w:rPr>
        <w:t>вредност.</w:t>
      </w:r>
    </w:p>
    <w:p w:rsidR="00A44120" w:rsidRPr="009133E2" w:rsidRDefault="00A44120" w:rsidP="009133E2">
      <w:pPr>
        <w:widowControl w:val="0"/>
        <w:numPr>
          <w:ilvl w:val="0"/>
          <w:numId w:val="1"/>
        </w:numPr>
        <w:shd w:val="clear" w:color="auto" w:fill="FFFFFF"/>
        <w:tabs>
          <w:tab w:val="left" w:pos="410"/>
        </w:tabs>
        <w:autoSpaceDE w:val="0"/>
        <w:autoSpaceDN w:val="0"/>
        <w:adjustRightInd w:val="0"/>
        <w:spacing w:before="240" w:after="0" w:line="240" w:lineRule="auto"/>
        <w:rPr>
          <w:rFonts w:ascii="StobiSerif Regular" w:hAnsi="StobiSerif Regular" w:cs="Arial"/>
          <w:color w:val="000000"/>
          <w:spacing w:val="4"/>
        </w:rPr>
      </w:pPr>
      <w:r w:rsidRPr="009133E2">
        <w:rPr>
          <w:rFonts w:ascii="StobiSerif Regular" w:hAnsi="StobiSerif Regular" w:cs="Arial"/>
          <w:color w:val="000000"/>
          <w:spacing w:val="5"/>
        </w:rPr>
        <w:t>Мислењето  од  овластениот ревизор  се однесува   на тоа  дали  зделката  со</w:t>
      </w:r>
      <w:r w:rsidRPr="009133E2">
        <w:rPr>
          <w:rFonts w:ascii="StobiSerif Regular" w:hAnsi="StobiSerif Regular" w:cs="Arial"/>
          <w:color w:val="000000"/>
          <w:spacing w:val="5"/>
        </w:rPr>
        <w:br/>
      </w:r>
      <w:r w:rsidRPr="009133E2">
        <w:rPr>
          <w:rFonts w:ascii="StobiSerif Regular" w:hAnsi="StobiSerif Regular" w:cs="Arial"/>
          <w:color w:val="000000"/>
          <w:spacing w:val="11"/>
        </w:rPr>
        <w:t>заинтересирана страна е во согласност со важечките прописи во земјата, дали</w:t>
      </w:r>
      <w:r w:rsidRPr="009133E2">
        <w:rPr>
          <w:rFonts w:ascii="StobiSerif Regular" w:hAnsi="StobiSerif Regular" w:cs="Arial"/>
          <w:color w:val="000000"/>
          <w:spacing w:val="11"/>
        </w:rPr>
        <w:br/>
      </w:r>
      <w:r w:rsidRPr="009133E2">
        <w:rPr>
          <w:rFonts w:ascii="StobiSerif Regular" w:hAnsi="StobiSerif Regular" w:cs="Arial"/>
          <w:color w:val="000000"/>
          <w:spacing w:val="6"/>
        </w:rPr>
        <w:t>зделката со заинтересирана страна е фер, односно дали вредноста на зделката е</w:t>
      </w:r>
      <w:r w:rsidRPr="009133E2">
        <w:rPr>
          <w:rFonts w:ascii="StobiSerif Regular" w:hAnsi="StobiSerif Regular" w:cs="Arial"/>
          <w:color w:val="000000"/>
          <w:spacing w:val="6"/>
        </w:rPr>
        <w:br/>
      </w:r>
      <w:r w:rsidRPr="009133E2">
        <w:rPr>
          <w:rFonts w:ascii="StobiSerif Regular" w:hAnsi="StobiSerif Regular" w:cs="Arial"/>
          <w:color w:val="000000"/>
          <w:spacing w:val="3"/>
        </w:rPr>
        <w:lastRenderedPageBreak/>
        <w:t>утврдена   според   пазарните  услови,  дали   постои   несразмерност  во   заемните</w:t>
      </w:r>
      <w:r w:rsidRPr="009133E2">
        <w:rPr>
          <w:rFonts w:ascii="StobiSerif Regular" w:hAnsi="StobiSerif Regular" w:cs="Arial"/>
          <w:color w:val="000000"/>
          <w:spacing w:val="3"/>
        </w:rPr>
        <w:br/>
      </w:r>
      <w:r w:rsidRPr="009133E2">
        <w:rPr>
          <w:rFonts w:ascii="StobiSerif Regular" w:hAnsi="StobiSerif Regular" w:cs="Arial"/>
          <w:color w:val="000000"/>
          <w:spacing w:val="9"/>
        </w:rPr>
        <w:t>давања на страните, дали постојат и какви било други факти и околности кои би</w:t>
      </w:r>
      <w:r w:rsidRPr="009133E2">
        <w:rPr>
          <w:rFonts w:ascii="StobiSerif Regular" w:hAnsi="StobiSerif Regular" w:cs="Arial"/>
          <w:color w:val="000000"/>
          <w:spacing w:val="9"/>
        </w:rPr>
        <w:br/>
      </w:r>
      <w:r w:rsidRPr="009133E2">
        <w:rPr>
          <w:rFonts w:ascii="StobiSerif Regular" w:hAnsi="StobiSerif Regular" w:cs="Arial"/>
          <w:color w:val="000000"/>
          <w:spacing w:val="5"/>
        </w:rPr>
        <w:t>можеле да   претставуваат основ  за   причинување  на     штета  со  препорака  до</w:t>
      </w:r>
      <w:r w:rsidRPr="009133E2">
        <w:rPr>
          <w:rFonts w:ascii="StobiSerif Regular" w:hAnsi="StobiSerif Regular" w:cs="Arial"/>
          <w:color w:val="000000"/>
          <w:spacing w:val="5"/>
        </w:rPr>
        <w:br/>
      </w:r>
      <w:r w:rsidRPr="009133E2">
        <w:rPr>
          <w:rFonts w:ascii="StobiSerif Regular" w:hAnsi="StobiSerif Regular" w:cs="Arial"/>
          <w:color w:val="000000"/>
          <w:spacing w:val="6"/>
        </w:rPr>
        <w:t>малцинските акционери дали да ја поддржат зделката со заинтересирана страна.</w:t>
      </w:r>
    </w:p>
    <w:p w:rsidR="00A44120" w:rsidRPr="009133E2" w:rsidRDefault="00A44120" w:rsidP="009133E2">
      <w:pPr>
        <w:widowControl w:val="0"/>
        <w:numPr>
          <w:ilvl w:val="0"/>
          <w:numId w:val="1"/>
        </w:numPr>
        <w:shd w:val="clear" w:color="auto" w:fill="FFFFFF"/>
        <w:tabs>
          <w:tab w:val="left" w:pos="410"/>
        </w:tabs>
        <w:autoSpaceDE w:val="0"/>
        <w:autoSpaceDN w:val="0"/>
        <w:adjustRightInd w:val="0"/>
        <w:spacing w:before="240" w:after="0" w:line="240" w:lineRule="auto"/>
        <w:rPr>
          <w:rFonts w:ascii="StobiSerif Regular" w:hAnsi="StobiSerif Regular" w:cs="Arial"/>
          <w:color w:val="000000"/>
          <w:spacing w:val="4"/>
        </w:rPr>
      </w:pPr>
      <w:r w:rsidRPr="009133E2">
        <w:rPr>
          <w:rFonts w:ascii="StobiSerif Regular" w:hAnsi="StobiSerif Regular" w:cs="Arial"/>
          <w:color w:val="000000"/>
          <w:spacing w:val="10"/>
        </w:rPr>
        <w:t>Акционерското друштво од ставот (1</w:t>
      </w:r>
      <w:proofErr w:type="gramStart"/>
      <w:r w:rsidRPr="009133E2">
        <w:rPr>
          <w:rFonts w:ascii="StobiSerif Regular" w:hAnsi="StobiSerif Regular" w:cs="Arial"/>
          <w:color w:val="000000"/>
          <w:spacing w:val="10"/>
        </w:rPr>
        <w:t>)  на</w:t>
      </w:r>
      <w:proofErr w:type="gramEnd"/>
      <w:r w:rsidRPr="009133E2">
        <w:rPr>
          <w:rFonts w:ascii="StobiSerif Regular" w:hAnsi="StobiSerif Regular" w:cs="Arial"/>
          <w:color w:val="000000"/>
          <w:spacing w:val="10"/>
        </w:rPr>
        <w:t xml:space="preserve">  овој  член  може да ја  реализира</w:t>
      </w:r>
      <w:r w:rsidRPr="009133E2">
        <w:rPr>
          <w:rFonts w:ascii="StobiSerif Regular" w:hAnsi="StobiSerif Regular" w:cs="Arial"/>
          <w:color w:val="000000"/>
          <w:spacing w:val="10"/>
        </w:rPr>
        <w:br/>
      </w:r>
      <w:r w:rsidRPr="009133E2">
        <w:rPr>
          <w:rFonts w:ascii="StobiSerif Regular" w:hAnsi="StobiSerif Regular" w:cs="Arial"/>
          <w:color w:val="000000"/>
          <w:spacing w:val="5"/>
        </w:rPr>
        <w:t>зделката со заинтересирна страна само доколку пред одобрувањето на зделката е</w:t>
      </w:r>
      <w:r w:rsidRPr="009133E2">
        <w:rPr>
          <w:rFonts w:ascii="StobiSerif Regular" w:hAnsi="StobiSerif Regular" w:cs="Arial"/>
          <w:color w:val="000000"/>
          <w:spacing w:val="5"/>
        </w:rPr>
        <w:br/>
      </w:r>
      <w:r w:rsidRPr="009133E2">
        <w:rPr>
          <w:rFonts w:ascii="StobiSerif Regular" w:hAnsi="StobiSerif Regular" w:cs="Arial"/>
          <w:color w:val="000000"/>
          <w:spacing w:val="4"/>
        </w:rPr>
        <w:t>добиено мислење од овластен ревизор.</w:t>
      </w:r>
    </w:p>
    <w:p w:rsidR="00A44120" w:rsidRPr="009133E2" w:rsidRDefault="00A44120" w:rsidP="009133E2">
      <w:pPr>
        <w:widowControl w:val="0"/>
        <w:numPr>
          <w:ilvl w:val="0"/>
          <w:numId w:val="1"/>
        </w:numPr>
        <w:shd w:val="clear" w:color="auto" w:fill="FFFFFF"/>
        <w:tabs>
          <w:tab w:val="left" w:pos="410"/>
        </w:tabs>
        <w:autoSpaceDE w:val="0"/>
        <w:autoSpaceDN w:val="0"/>
        <w:adjustRightInd w:val="0"/>
        <w:spacing w:before="240" w:after="0" w:line="240" w:lineRule="auto"/>
        <w:rPr>
          <w:rFonts w:ascii="StobiSerif Regular" w:hAnsi="StobiSerif Regular" w:cs="Arial"/>
          <w:color w:val="000000"/>
          <w:spacing w:val="4"/>
        </w:rPr>
      </w:pPr>
      <w:r w:rsidRPr="009133E2">
        <w:rPr>
          <w:rFonts w:ascii="StobiSerif Regular" w:hAnsi="StobiSerif Regular" w:cs="Arial"/>
          <w:color w:val="000000"/>
          <w:spacing w:val="5"/>
        </w:rPr>
        <w:t>Одредбите од овој член нема да се применуваат кога друштвото:</w:t>
      </w:r>
    </w:p>
    <w:p w:rsidR="00A44120" w:rsidRPr="009133E2" w:rsidRDefault="00A44120" w:rsidP="009133E2">
      <w:pPr>
        <w:widowControl w:val="0"/>
        <w:numPr>
          <w:ilvl w:val="0"/>
          <w:numId w:val="2"/>
        </w:numPr>
        <w:shd w:val="clear" w:color="auto" w:fill="FFFFFF"/>
        <w:tabs>
          <w:tab w:val="left" w:pos="187"/>
        </w:tabs>
        <w:autoSpaceDE w:val="0"/>
        <w:autoSpaceDN w:val="0"/>
        <w:adjustRightInd w:val="0"/>
        <w:spacing w:before="240" w:after="0" w:line="240" w:lineRule="auto"/>
        <w:ind w:left="7"/>
        <w:rPr>
          <w:rFonts w:ascii="StobiSerif Regular" w:hAnsi="StobiSerif Regular" w:cs="Arial"/>
          <w:color w:val="000000"/>
        </w:rPr>
      </w:pPr>
      <w:r w:rsidRPr="009133E2">
        <w:rPr>
          <w:rFonts w:ascii="StobiSerif Regular" w:hAnsi="StobiSerif Regular" w:cs="Arial"/>
          <w:color w:val="000000"/>
          <w:spacing w:val="5"/>
        </w:rPr>
        <w:t>врши исплата на дивиденда,</w:t>
      </w:r>
    </w:p>
    <w:p w:rsidR="00A44120" w:rsidRPr="009133E2" w:rsidRDefault="00A44120" w:rsidP="009133E2">
      <w:pPr>
        <w:widowControl w:val="0"/>
        <w:numPr>
          <w:ilvl w:val="0"/>
          <w:numId w:val="2"/>
        </w:numPr>
        <w:shd w:val="clear" w:color="auto" w:fill="FFFFFF"/>
        <w:tabs>
          <w:tab w:val="left" w:pos="187"/>
        </w:tabs>
        <w:autoSpaceDE w:val="0"/>
        <w:autoSpaceDN w:val="0"/>
        <w:adjustRightInd w:val="0"/>
        <w:spacing w:before="240" w:after="0" w:line="240" w:lineRule="auto"/>
        <w:ind w:left="7"/>
        <w:rPr>
          <w:rFonts w:ascii="StobiSerif Regular" w:hAnsi="StobiSerif Regular" w:cs="Arial"/>
          <w:color w:val="000000"/>
        </w:rPr>
      </w:pPr>
      <w:r w:rsidRPr="009133E2">
        <w:rPr>
          <w:rFonts w:ascii="StobiSerif Regular" w:hAnsi="StobiSerif Regular" w:cs="Arial"/>
          <w:color w:val="000000"/>
          <w:spacing w:val="5"/>
        </w:rPr>
        <w:t>издава хартии од вредност и</w:t>
      </w:r>
    </w:p>
    <w:p w:rsidR="00A44120" w:rsidRPr="009133E2" w:rsidRDefault="00A44120" w:rsidP="009133E2">
      <w:pPr>
        <w:widowControl w:val="0"/>
        <w:numPr>
          <w:ilvl w:val="0"/>
          <w:numId w:val="2"/>
        </w:numPr>
        <w:shd w:val="clear" w:color="auto" w:fill="FFFFFF"/>
        <w:tabs>
          <w:tab w:val="left" w:pos="187"/>
        </w:tabs>
        <w:autoSpaceDE w:val="0"/>
        <w:autoSpaceDN w:val="0"/>
        <w:adjustRightInd w:val="0"/>
        <w:spacing w:before="240" w:after="0" w:line="240" w:lineRule="auto"/>
        <w:ind w:left="7"/>
        <w:rPr>
          <w:rFonts w:ascii="StobiSerif Regular" w:hAnsi="StobiSerif Regular" w:cs="Arial"/>
          <w:color w:val="000000"/>
        </w:rPr>
      </w:pPr>
      <w:r w:rsidRPr="009133E2">
        <w:rPr>
          <w:rFonts w:ascii="StobiSerif Regular" w:hAnsi="StobiSerif Regular" w:cs="Arial"/>
          <w:color w:val="000000"/>
          <w:spacing w:val="8"/>
        </w:rPr>
        <w:t>дава  финансиски услуги  кои  спаѓаат во доменот на  редовното  работење  на</w:t>
      </w:r>
      <w:r w:rsidRPr="009133E2">
        <w:rPr>
          <w:rFonts w:ascii="StobiSerif Regular" w:hAnsi="StobiSerif Regular" w:cs="Arial"/>
          <w:color w:val="000000"/>
          <w:spacing w:val="8"/>
        </w:rPr>
        <w:br/>
      </w:r>
      <w:r w:rsidRPr="009133E2">
        <w:rPr>
          <w:rFonts w:ascii="StobiSerif Regular" w:hAnsi="StobiSerif Regular" w:cs="Arial"/>
          <w:color w:val="000000"/>
          <w:spacing w:val="7"/>
        </w:rPr>
        <w:t>акционерското друштво (банкарски, услуги во работењето со хартии од вредност,</w:t>
      </w:r>
      <w:r w:rsidRPr="009133E2">
        <w:rPr>
          <w:rFonts w:ascii="StobiSerif Regular" w:hAnsi="StobiSerif Regular" w:cs="Arial"/>
          <w:color w:val="000000"/>
          <w:spacing w:val="7"/>
        </w:rPr>
        <w:br/>
      </w:r>
      <w:r w:rsidRPr="009133E2">
        <w:rPr>
          <w:rFonts w:ascii="StobiSerif Regular" w:hAnsi="StobiSerif Regular" w:cs="Arial"/>
          <w:color w:val="000000"/>
          <w:spacing w:val="2"/>
        </w:rPr>
        <w:t>услуги   поврзани   со   осигурувањето   и   слично)   кога   истите  се   регулирани   со</w:t>
      </w:r>
      <w:r w:rsidRPr="009133E2">
        <w:rPr>
          <w:rFonts w:ascii="StobiSerif Regular" w:hAnsi="StobiSerif Regular" w:cs="Arial"/>
          <w:color w:val="000000"/>
          <w:spacing w:val="2"/>
        </w:rPr>
        <w:br/>
      </w:r>
      <w:r w:rsidRPr="009133E2">
        <w:rPr>
          <w:rFonts w:ascii="StobiSerif Regular" w:hAnsi="StobiSerif Regular" w:cs="Arial"/>
          <w:color w:val="000000"/>
          <w:spacing w:val="7"/>
        </w:rPr>
        <w:t xml:space="preserve">посебни закони и се под супервизија на надлежен орган. </w:t>
      </w:r>
    </w:p>
    <w:p w:rsidR="00A44120" w:rsidRPr="009133E2" w:rsidRDefault="00A44120" w:rsidP="009133E2">
      <w:pPr>
        <w:tabs>
          <w:tab w:val="left" w:pos="360"/>
        </w:tabs>
        <w:spacing w:before="240" w:after="0" w:line="240" w:lineRule="auto"/>
        <w:jc w:val="center"/>
        <w:rPr>
          <w:rFonts w:ascii="StobiSerif Regular" w:hAnsi="StobiSerif Regular" w:cs="Calibri"/>
          <w:lang w:eastAsia="mk-MK"/>
        </w:rPr>
      </w:pPr>
      <w:r w:rsidRPr="009133E2">
        <w:rPr>
          <w:rFonts w:ascii="StobiSerif Regular" w:hAnsi="StobiSerif Regular"/>
          <w:b/>
          <w:bCs/>
          <w:lang w:eastAsia="mk-MK"/>
        </w:rPr>
        <w:t xml:space="preserve">Изготвување и доставување на годишните </w:t>
      </w:r>
      <w:proofErr w:type="gramStart"/>
      <w:r w:rsidRPr="009133E2">
        <w:rPr>
          <w:rFonts w:ascii="StobiSerif Regular" w:hAnsi="StobiSerif Regular"/>
          <w:b/>
          <w:bCs/>
          <w:lang w:eastAsia="mk-MK"/>
        </w:rPr>
        <w:t>сметки  и</w:t>
      </w:r>
      <w:proofErr w:type="gramEnd"/>
      <w:r w:rsidRPr="009133E2">
        <w:rPr>
          <w:rFonts w:ascii="StobiSerif Regular" w:hAnsi="StobiSerif Regular"/>
          <w:b/>
          <w:bCs/>
          <w:lang w:eastAsia="mk-MK"/>
        </w:rPr>
        <w:t xml:space="preserve"> на финансиските извештаи</w:t>
      </w:r>
    </w:p>
    <w:p w:rsidR="00A44120" w:rsidRPr="009133E2" w:rsidRDefault="00A44120" w:rsidP="009133E2">
      <w:pPr>
        <w:spacing w:before="240" w:after="0" w:line="240" w:lineRule="auto"/>
        <w:ind w:firstLine="321"/>
        <w:jc w:val="center"/>
        <w:rPr>
          <w:rFonts w:ascii="StobiSerif Regular" w:hAnsi="StobiSerif Regular"/>
          <w:b/>
          <w:lang w:eastAsia="mk-MK"/>
        </w:rPr>
      </w:pPr>
      <w:r w:rsidRPr="009133E2">
        <w:rPr>
          <w:rFonts w:ascii="StobiSerif Regular" w:hAnsi="StobiSerif Regular"/>
          <w:b/>
          <w:lang w:eastAsia="mk-MK"/>
        </w:rPr>
        <w:t>Член 477</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(1) Рокот за изготвување на годишната сметка од членот 476 став (1) на овој закон и на финансиските извештаи од членот 476 став (2) на овој закон не може да биде подолг од два месеца по истекот на деловната година, освен ако надлежниот државен орган не го продолжи на три месеца.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(2) По исклучок на одредбите од ставот (1) на овој член, трговците со сезонски карактер на дејност можат годишната сметка и финансиските извештаи да ги изготват за деловна година којашто е различна од календарската година, за што министерот за финансии издава решение врз основа на посебно барање на трговецот.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(3) Со договорот за друштвото и со статутот може да се уреди, покрај годишната сметка и финансиските извештаи предвидени со ставот (1) на овој член, да се изготвуваат и финансиски извештаи за покуси периоди од деловната година.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(4) Годишната сметка се доставува до Централниот регистар до крајот на месец февруари наредната година, односно во рок од 60 дена од денот на отворањето на постапката за ликвидација или стечајна постапка или на настанувањето на статусна промена, а сметките изготвени за покуси периоди од ставовите (1) и (2) на овој член се доставуваат до крајот на наредниот месец по истекот на последниот месец од </w:t>
      </w:r>
      <w:r w:rsidRPr="009133E2">
        <w:rPr>
          <w:rFonts w:ascii="StobiSerif Regular" w:hAnsi="StobiSerif Regular"/>
          <w:lang w:eastAsia="mk-MK"/>
        </w:rPr>
        <w:lastRenderedPageBreak/>
        <w:t xml:space="preserve">пресметковниот период. </w:t>
      </w:r>
      <w:proofErr w:type="gramStart"/>
      <w:r w:rsidRPr="009133E2">
        <w:rPr>
          <w:rFonts w:ascii="StobiSerif Regular" w:hAnsi="StobiSerif Regular"/>
          <w:lang w:eastAsia="mk-MK"/>
        </w:rPr>
        <w:t>Централниот регистар има обврска да ги обработува годишните сметки за потребите на Министерството за финансии.</w:t>
      </w:r>
      <w:proofErr w:type="gramEnd"/>
      <w:r w:rsidRPr="009133E2">
        <w:rPr>
          <w:rFonts w:ascii="StobiSerif Regular" w:hAnsi="StobiSerif Regular"/>
          <w:lang w:eastAsia="mk-MK"/>
        </w:rPr>
        <w:t xml:space="preserve">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(5) По </w:t>
      </w:r>
      <w:proofErr w:type="gramStart"/>
      <w:r w:rsidRPr="009133E2">
        <w:rPr>
          <w:rFonts w:ascii="StobiSerif Regular" w:hAnsi="StobiSerif Regular"/>
          <w:lang w:eastAsia="mk-MK"/>
        </w:rPr>
        <w:t>исклучок  од</w:t>
      </w:r>
      <w:proofErr w:type="gramEnd"/>
      <w:r w:rsidRPr="009133E2">
        <w:rPr>
          <w:rFonts w:ascii="StobiSerif Regular" w:hAnsi="StobiSerif Regular"/>
          <w:lang w:eastAsia="mk-MK"/>
        </w:rPr>
        <w:t xml:space="preserve">  ставот (4) на овој член годишната  сметка во електронска форма може да се достави до Централниот регистар и до 15 март наредната година.</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(6) </w:t>
      </w:r>
      <w:proofErr w:type="gramStart"/>
      <w:r w:rsidRPr="009133E2">
        <w:rPr>
          <w:rFonts w:ascii="StobiSerif Regular" w:hAnsi="StobiSerif Regular"/>
          <w:lang w:eastAsia="mk-MK"/>
        </w:rPr>
        <w:t>Надомесоците  за</w:t>
      </w:r>
      <w:proofErr w:type="gramEnd"/>
      <w:r w:rsidRPr="009133E2">
        <w:rPr>
          <w:rFonts w:ascii="StobiSerif Regular" w:hAnsi="StobiSerif Regular"/>
          <w:lang w:eastAsia="mk-MK"/>
        </w:rPr>
        <w:t xml:space="preserve"> поднесување  на годишната сметка  во роковите од ставовите (4) и (5) на овој член се утврдуваат со тарифата на Централниот  регистар.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(7)Трговците кои нема да ги достават </w:t>
      </w:r>
      <w:proofErr w:type="gramStart"/>
      <w:r w:rsidRPr="009133E2">
        <w:rPr>
          <w:rFonts w:ascii="StobiSerif Regular" w:hAnsi="StobiSerif Regular"/>
          <w:lang w:eastAsia="mk-MK"/>
        </w:rPr>
        <w:t>податоците  од</w:t>
      </w:r>
      <w:proofErr w:type="gramEnd"/>
      <w:r w:rsidRPr="009133E2">
        <w:rPr>
          <w:rFonts w:ascii="StobiSerif Regular" w:hAnsi="StobiSerif Regular"/>
          <w:lang w:eastAsia="mk-MK"/>
        </w:rPr>
        <w:t xml:space="preserve"> годишната сметка во роковите од ставовите (4) и (5) на овој член, плаќаат посебен надоместок утврден со тарифата  на Централниот регистар.</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(8) Податоците од годишната сметка составена и потпишана согласно со членот 476 ставови (7) и (8) од овој закон, кои до Централниот регистар  се доставуваат во електронска форма  се потпишуваат со електронски потпис на сметководителот, односно овластениот сметководител кој ја составил  годишната сметка или на  законскиот застапник на трговецот.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(9) Секој голем и среден трговец е должен да ја достави годишната </w:t>
      </w:r>
      <w:proofErr w:type="gramStart"/>
      <w:r w:rsidRPr="009133E2">
        <w:rPr>
          <w:rFonts w:ascii="StobiSerif Regular" w:hAnsi="StobiSerif Regular"/>
          <w:lang w:eastAsia="mk-MK"/>
        </w:rPr>
        <w:t>сметка  до</w:t>
      </w:r>
      <w:proofErr w:type="gramEnd"/>
      <w:r w:rsidRPr="009133E2">
        <w:rPr>
          <w:rFonts w:ascii="StobiSerif Regular" w:hAnsi="StobiSerif Regular"/>
          <w:lang w:eastAsia="mk-MK"/>
        </w:rPr>
        <w:t xml:space="preserve"> Централниот регистар само во електронска форма.</w:t>
      </w:r>
    </w:p>
    <w:p w:rsidR="00A44120" w:rsidRPr="009133E2" w:rsidRDefault="00A44120" w:rsidP="009133E2">
      <w:pPr>
        <w:shd w:val="clear" w:color="auto" w:fill="FFFFFF"/>
        <w:spacing w:before="240" w:after="0" w:line="240" w:lineRule="auto"/>
        <w:rPr>
          <w:rFonts w:ascii="StobiSerif Regular" w:hAnsi="StobiSerif Regular"/>
        </w:rPr>
      </w:pPr>
      <w:r w:rsidRPr="009133E2">
        <w:rPr>
          <w:rFonts w:ascii="StobiSerif Regular" w:hAnsi="StobiSerif Regular" w:cs="Arial"/>
          <w:lang w:eastAsia="mk-MK"/>
        </w:rPr>
        <w:t xml:space="preserve">    (</w:t>
      </w:r>
      <w:r w:rsidRPr="009133E2">
        <w:rPr>
          <w:rFonts w:ascii="StobiSerif Regular" w:hAnsi="StobiSerif Regular"/>
          <w:lang w:eastAsia="mk-MK"/>
        </w:rPr>
        <w:t xml:space="preserve">10)  </w:t>
      </w:r>
      <w:r w:rsidRPr="009133E2">
        <w:rPr>
          <w:rFonts w:ascii="StobiSerif Regular" w:hAnsi="StobiSerif Regular"/>
          <w:color w:val="000000"/>
          <w:spacing w:val="8"/>
        </w:rPr>
        <w:t>Трговци поединци и трговски друштва кои не вршеле никаква трговска дејност,</w:t>
      </w:r>
      <w:r w:rsidR="009133E2">
        <w:rPr>
          <w:rFonts w:ascii="StobiSerif Regular" w:hAnsi="StobiSerif Regular"/>
          <w:color w:val="000000"/>
          <w:spacing w:val="8"/>
        </w:rPr>
        <w:t xml:space="preserve"> </w:t>
      </w:r>
      <w:r w:rsidRPr="009133E2">
        <w:rPr>
          <w:rFonts w:ascii="StobiSerif Regular" w:hAnsi="StobiSerif Regular"/>
          <w:color w:val="000000"/>
          <w:spacing w:val="5"/>
        </w:rPr>
        <w:t>односно дејност која според природата и обемот на дејствување може да се смета</w:t>
      </w:r>
      <w:r w:rsidR="009133E2">
        <w:rPr>
          <w:rFonts w:ascii="StobiSerif Regular" w:hAnsi="StobiSerif Regular"/>
          <w:color w:val="000000"/>
          <w:spacing w:val="5"/>
        </w:rPr>
        <w:t xml:space="preserve"> </w:t>
      </w:r>
      <w:r w:rsidRPr="009133E2">
        <w:rPr>
          <w:rFonts w:ascii="StobiSerif Regular" w:hAnsi="StobiSerif Regular"/>
          <w:color w:val="000000"/>
          <w:spacing w:val="11"/>
        </w:rPr>
        <w:t>за трговска  во претходната  година за  која согласно со овој закон требало да</w:t>
      </w:r>
      <w:r w:rsidR="009133E2">
        <w:rPr>
          <w:rFonts w:ascii="StobiSerif Regular" w:hAnsi="StobiSerif Regular"/>
          <w:color w:val="000000"/>
          <w:spacing w:val="11"/>
        </w:rPr>
        <w:t xml:space="preserve"> </w:t>
      </w:r>
      <w:r w:rsidRPr="009133E2">
        <w:rPr>
          <w:rFonts w:ascii="StobiSerif Regular" w:hAnsi="StobiSerif Regular"/>
          <w:color w:val="000000"/>
          <w:spacing w:val="6"/>
        </w:rPr>
        <w:t>поднесат годишна сметка и финансиски извештаи се должни да достават писмено</w:t>
      </w:r>
      <w:r w:rsidR="009133E2">
        <w:rPr>
          <w:rFonts w:ascii="StobiSerif Regular" w:hAnsi="StobiSerif Regular"/>
          <w:color w:val="000000"/>
          <w:spacing w:val="6"/>
        </w:rPr>
        <w:t xml:space="preserve"> </w:t>
      </w:r>
      <w:r w:rsidRPr="009133E2">
        <w:rPr>
          <w:rFonts w:ascii="StobiSerif Regular" w:hAnsi="StobiSerif Regular"/>
          <w:color w:val="000000"/>
          <w:spacing w:val="8"/>
        </w:rPr>
        <w:t>известување до  Централниот регистар на  Република  Македонија дека  не биле</w:t>
      </w:r>
      <w:r w:rsidR="009133E2">
        <w:rPr>
          <w:rFonts w:ascii="StobiSerif Regular" w:hAnsi="StobiSerif Regular"/>
          <w:color w:val="000000"/>
          <w:spacing w:val="8"/>
        </w:rPr>
        <w:t xml:space="preserve"> </w:t>
      </w:r>
      <w:r w:rsidRPr="009133E2">
        <w:rPr>
          <w:rFonts w:ascii="StobiSerif Regular" w:hAnsi="StobiSerif Regular"/>
          <w:color w:val="000000"/>
          <w:spacing w:val="10"/>
        </w:rPr>
        <w:t>активни,  најдоцна до  последниот ден  од истекот на  законскиот рок за  кој  се</w:t>
      </w:r>
      <w:r w:rsidR="009133E2">
        <w:rPr>
          <w:rFonts w:ascii="StobiSerif Regular" w:hAnsi="StobiSerif Regular"/>
          <w:color w:val="000000"/>
          <w:spacing w:val="10"/>
        </w:rPr>
        <w:t xml:space="preserve"> </w:t>
      </w:r>
      <w:r w:rsidRPr="009133E2">
        <w:rPr>
          <w:rFonts w:ascii="StobiSerif Regular" w:hAnsi="StobiSerif Regular"/>
          <w:color w:val="000000"/>
          <w:spacing w:val="6"/>
        </w:rPr>
        <w:t xml:space="preserve">поднесуваат годишните сметки согласно со одредбите од овој закон. </w:t>
      </w:r>
    </w:p>
    <w:p w:rsidR="00A44120" w:rsidRPr="009133E2" w:rsidRDefault="00A44120" w:rsidP="009133E2">
      <w:pPr>
        <w:shd w:val="clear" w:color="auto" w:fill="FFFFFF"/>
        <w:spacing w:before="240" w:after="0" w:line="240" w:lineRule="auto"/>
        <w:rPr>
          <w:rFonts w:ascii="StobiSerif Regular" w:hAnsi="StobiSerif Regular"/>
        </w:rPr>
      </w:pPr>
      <w:r w:rsidRPr="009133E2">
        <w:rPr>
          <w:rFonts w:ascii="StobiSerif Regular" w:hAnsi="StobiSerif Regular"/>
          <w:color w:val="000000"/>
          <w:spacing w:val="8"/>
        </w:rPr>
        <w:t xml:space="preserve">   (11) Над субјектите од ставот (5) на овој член кои не поднеле годишна сметка и</w:t>
      </w:r>
      <w:r w:rsidRPr="009133E2">
        <w:rPr>
          <w:rFonts w:ascii="StobiSerif Regular" w:hAnsi="StobiSerif Regular"/>
        </w:rPr>
        <w:t xml:space="preserve"> </w:t>
      </w:r>
      <w:r w:rsidRPr="009133E2">
        <w:rPr>
          <w:rFonts w:ascii="StobiSerif Regular" w:hAnsi="StobiSerif Regular"/>
          <w:color w:val="000000"/>
          <w:spacing w:val="5"/>
        </w:rPr>
        <w:t xml:space="preserve">финансиски   извештаи   или не доставиле   писмено </w:t>
      </w:r>
      <w:proofErr w:type="gramStart"/>
      <w:r w:rsidRPr="009133E2">
        <w:rPr>
          <w:rFonts w:ascii="StobiSerif Regular" w:hAnsi="StobiSerif Regular"/>
          <w:color w:val="000000"/>
          <w:spacing w:val="5"/>
        </w:rPr>
        <w:t>известување  до</w:t>
      </w:r>
      <w:proofErr w:type="gramEnd"/>
      <w:r w:rsidRPr="009133E2">
        <w:rPr>
          <w:rFonts w:ascii="StobiSerif Regular" w:hAnsi="StobiSerif Regular"/>
          <w:color w:val="000000"/>
          <w:spacing w:val="5"/>
        </w:rPr>
        <w:t xml:space="preserve"> Централниот</w:t>
      </w:r>
      <w:r w:rsidRPr="009133E2">
        <w:rPr>
          <w:rFonts w:ascii="StobiSerif Regular" w:hAnsi="StobiSerif Regular"/>
          <w:color w:val="000000"/>
          <w:spacing w:val="6"/>
        </w:rPr>
        <w:t>регистар    на  Република    Македонија    согласно со ставот (5)  на  овој  член, се</w:t>
      </w:r>
      <w:r w:rsidRPr="009133E2">
        <w:rPr>
          <w:rFonts w:ascii="StobiSerif Regular" w:hAnsi="StobiSerif Regular"/>
          <w:color w:val="000000"/>
          <w:spacing w:val="5"/>
        </w:rPr>
        <w:t xml:space="preserve">спроведува   постапка   на утврдување   на неактивен   субјект   согласно со членот </w:t>
      </w:r>
      <w:r w:rsidRPr="009133E2">
        <w:rPr>
          <w:rFonts w:ascii="StobiSerif Regular" w:hAnsi="StobiSerif Regular"/>
          <w:color w:val="000000"/>
          <w:spacing w:val="8"/>
        </w:rPr>
        <w:t>477-а од овој закон.</w:t>
      </w:r>
    </w:p>
    <w:p w:rsidR="00A44120" w:rsidRPr="009133E2" w:rsidRDefault="00A44120" w:rsidP="009133E2">
      <w:pPr>
        <w:shd w:val="clear" w:color="auto" w:fill="FFFFFF"/>
        <w:spacing w:before="240" w:after="0" w:line="240" w:lineRule="auto"/>
        <w:ind w:left="22"/>
        <w:rPr>
          <w:rFonts w:ascii="StobiSerif Regular" w:hAnsi="StobiSerif Regular"/>
        </w:rPr>
      </w:pPr>
      <w:r w:rsidRPr="009133E2">
        <w:rPr>
          <w:rFonts w:ascii="StobiSerif Regular" w:hAnsi="StobiSerif Regular"/>
          <w:color w:val="000000"/>
          <w:spacing w:val="3"/>
        </w:rPr>
        <w:t xml:space="preserve">  (12)   Централниот   регистар   на   Република   Македонија   ги   брише   од   регистар</w:t>
      </w:r>
    </w:p>
    <w:p w:rsidR="00A44120" w:rsidRPr="009133E2" w:rsidRDefault="00A44120" w:rsidP="009133E2">
      <w:pPr>
        <w:shd w:val="clear" w:color="auto" w:fill="FFFFFF"/>
        <w:spacing w:before="240" w:after="0" w:line="240" w:lineRule="auto"/>
        <w:ind w:left="14"/>
        <w:rPr>
          <w:rFonts w:ascii="StobiSerif Regular" w:hAnsi="StobiSerif Regular"/>
          <w:color w:val="000000"/>
          <w:spacing w:val="7"/>
        </w:rPr>
      </w:pPr>
      <w:proofErr w:type="gramStart"/>
      <w:r w:rsidRPr="009133E2">
        <w:rPr>
          <w:rFonts w:ascii="StobiSerif Regular" w:hAnsi="StobiSerif Regular"/>
          <w:color w:val="000000"/>
          <w:spacing w:val="7"/>
        </w:rPr>
        <w:t>субјектите</w:t>
      </w:r>
      <w:proofErr w:type="gramEnd"/>
      <w:r w:rsidRPr="009133E2">
        <w:rPr>
          <w:rFonts w:ascii="StobiSerif Regular" w:hAnsi="StobiSerif Regular"/>
          <w:color w:val="000000"/>
          <w:spacing w:val="7"/>
        </w:rPr>
        <w:t xml:space="preserve"> од ставот (5) на овој член и оние за кои е утврдено дека три години по</w:t>
      </w:r>
    </w:p>
    <w:p w:rsidR="00A44120" w:rsidRPr="009133E2" w:rsidRDefault="00A44120" w:rsidP="009133E2">
      <w:pPr>
        <w:shd w:val="clear" w:color="auto" w:fill="FFFFFF"/>
        <w:spacing w:before="240" w:after="0" w:line="240" w:lineRule="auto"/>
        <w:rPr>
          <w:rFonts w:ascii="StobiSerif Regular" w:hAnsi="StobiSerif Regular"/>
          <w:color w:val="000000"/>
          <w:spacing w:val="7"/>
        </w:rPr>
      </w:pPr>
      <w:proofErr w:type="gramStart"/>
      <w:r w:rsidRPr="009133E2">
        <w:rPr>
          <w:rFonts w:ascii="StobiSerif Regular" w:hAnsi="StobiSerif Regular"/>
          <w:color w:val="000000"/>
          <w:spacing w:val="13"/>
        </w:rPr>
        <w:t>ред</w:t>
      </w:r>
      <w:proofErr w:type="gramEnd"/>
      <w:r w:rsidRPr="009133E2">
        <w:rPr>
          <w:rFonts w:ascii="StobiSerif Regular" w:hAnsi="StobiSerif Regular"/>
          <w:color w:val="000000"/>
          <w:spacing w:val="13"/>
        </w:rPr>
        <w:t xml:space="preserve"> се неактивни субјекти согласно со ставот (6) на овој член  во постапка на </w:t>
      </w:r>
      <w:r w:rsidRPr="009133E2">
        <w:rPr>
          <w:rFonts w:ascii="StobiSerif Regular" w:hAnsi="StobiSerif Regular"/>
          <w:color w:val="000000"/>
          <w:spacing w:val="7"/>
        </w:rPr>
        <w:t>бришење на неактивни субјекти согласно со одредбите од овој закон.</w:t>
      </w:r>
    </w:p>
    <w:p w:rsidR="00A44120" w:rsidRPr="009133E2" w:rsidRDefault="00A44120" w:rsidP="009133E2">
      <w:pPr>
        <w:shd w:val="clear" w:color="auto" w:fill="FFFFFF"/>
        <w:spacing w:before="240" w:after="0" w:line="240" w:lineRule="auto"/>
        <w:ind w:left="14"/>
        <w:rPr>
          <w:rFonts w:ascii="StobiSerif Regular" w:hAnsi="StobiSerif Regular"/>
        </w:rPr>
      </w:pPr>
      <w:r w:rsidRPr="009133E2">
        <w:rPr>
          <w:rFonts w:ascii="StobiSerif Regular" w:hAnsi="StobiSerif Regular"/>
          <w:color w:val="000000"/>
          <w:spacing w:val="7"/>
        </w:rPr>
        <w:lastRenderedPageBreak/>
        <w:t xml:space="preserve"> </w:t>
      </w:r>
      <w:r w:rsidRPr="009133E2">
        <w:rPr>
          <w:rFonts w:ascii="StobiSerif Regular" w:hAnsi="StobiSerif Regular"/>
          <w:lang w:eastAsia="mk-MK"/>
        </w:rPr>
        <w:t xml:space="preserve">(13) Органот на управување, покрај годишната сметка за трговците од членот 469 став (1) на овој закон, односно финансиските извештаи за трговците од членот 469 </w:t>
      </w:r>
      <w:r w:rsidRPr="009133E2">
        <w:rPr>
          <w:rFonts w:ascii="StobiSerif Regular" w:hAnsi="StobiSerif Regular"/>
        </w:rPr>
        <w:t>став (1) точка 1</w:t>
      </w:r>
      <w:r w:rsidRPr="009133E2">
        <w:rPr>
          <w:rFonts w:ascii="StobiSerif Regular" w:hAnsi="StobiSerif Regular"/>
          <w:lang w:eastAsia="mk-MK"/>
        </w:rPr>
        <w:t xml:space="preserve"> на овој закон, е должен, по завршувањето на секоја деловна година, да изготви и извештај за работата на друштвото во претходната деловна година со содржината определена во членот 384 став (7) од овој закон. </w:t>
      </w:r>
    </w:p>
    <w:p w:rsidR="00A44120" w:rsidRPr="009133E2" w:rsidRDefault="009133E2" w:rsidP="009133E2">
      <w:pPr>
        <w:shd w:val="clear" w:color="auto" w:fill="FFFFFF"/>
        <w:spacing w:before="240" w:after="0" w:line="240" w:lineRule="auto"/>
        <w:ind w:left="72" w:right="1382"/>
        <w:rPr>
          <w:rFonts w:ascii="StobiSerif Regular" w:hAnsi="StobiSerif Regular"/>
          <w:b/>
        </w:rPr>
      </w:pPr>
      <w:r w:rsidRPr="009133E2">
        <w:rPr>
          <w:rFonts w:ascii="StobiSerif Regular" w:hAnsi="StobiSerif Regular" w:cs="StobiSerif Regular"/>
        </w:rPr>
        <w:t xml:space="preserve">               </w:t>
      </w:r>
      <w:r w:rsidR="00A44120" w:rsidRPr="009133E2">
        <w:rPr>
          <w:rFonts w:ascii="StobiSerif Regular" w:hAnsi="StobiSerif Regular" w:cs="StobiSerif Regular"/>
        </w:rPr>
        <w:t xml:space="preserve"> </w:t>
      </w:r>
      <w:proofErr w:type="gramStart"/>
      <w:r w:rsidR="00A44120" w:rsidRPr="009133E2">
        <w:rPr>
          <w:rFonts w:ascii="StobiSerif Regular" w:hAnsi="StobiSerif Regular"/>
          <w:b/>
          <w:color w:val="000000"/>
          <w:spacing w:val="8"/>
        </w:rPr>
        <w:t>Постапка  на</w:t>
      </w:r>
      <w:proofErr w:type="gramEnd"/>
      <w:r w:rsidR="00A44120" w:rsidRPr="009133E2">
        <w:rPr>
          <w:rFonts w:ascii="StobiSerif Regular" w:hAnsi="StobiSerif Regular"/>
          <w:b/>
          <w:color w:val="000000"/>
          <w:spacing w:val="8"/>
        </w:rPr>
        <w:t xml:space="preserve">  утврдување на статус на неактивен субјект</w:t>
      </w:r>
    </w:p>
    <w:p w:rsidR="00A44120" w:rsidRPr="009133E2" w:rsidRDefault="00A44120" w:rsidP="009133E2">
      <w:pPr>
        <w:shd w:val="clear" w:color="auto" w:fill="FFFFFF"/>
        <w:spacing w:before="240" w:after="0" w:line="240" w:lineRule="auto"/>
        <w:ind w:left="7"/>
        <w:jc w:val="center"/>
        <w:rPr>
          <w:rFonts w:ascii="StobiSerif Regular" w:hAnsi="StobiSerif Regular"/>
          <w:b/>
        </w:rPr>
      </w:pPr>
      <w:r w:rsidRPr="009133E2">
        <w:rPr>
          <w:rFonts w:ascii="StobiSerif Regular" w:hAnsi="StobiSerif Regular"/>
          <w:b/>
          <w:bCs/>
          <w:color w:val="000000"/>
          <w:spacing w:val="14"/>
        </w:rPr>
        <w:t>Член 477-а</w:t>
      </w:r>
    </w:p>
    <w:p w:rsidR="00A44120" w:rsidRPr="009133E2" w:rsidRDefault="00A44120" w:rsidP="009133E2">
      <w:pPr>
        <w:widowControl w:val="0"/>
        <w:numPr>
          <w:ilvl w:val="0"/>
          <w:numId w:val="3"/>
        </w:numPr>
        <w:shd w:val="clear" w:color="auto" w:fill="FFFFFF"/>
        <w:tabs>
          <w:tab w:val="left" w:pos="547"/>
        </w:tabs>
        <w:autoSpaceDE w:val="0"/>
        <w:autoSpaceDN w:val="0"/>
        <w:adjustRightInd w:val="0"/>
        <w:spacing w:before="240" w:after="0" w:line="240" w:lineRule="auto"/>
        <w:ind w:left="7" w:firstLine="86"/>
        <w:rPr>
          <w:rFonts w:ascii="StobiSerif Regular" w:hAnsi="StobiSerif Regular"/>
          <w:color w:val="000000"/>
          <w:spacing w:val="3"/>
        </w:rPr>
      </w:pPr>
      <w:r w:rsidRPr="009133E2">
        <w:rPr>
          <w:rFonts w:ascii="StobiSerif Regular" w:hAnsi="StobiSerif Regular"/>
          <w:color w:val="000000"/>
          <w:spacing w:val="2"/>
        </w:rPr>
        <w:t>Централниот  регистар   на   Република   Македонија   прибележува   во  својата</w:t>
      </w:r>
      <w:r w:rsidRPr="009133E2">
        <w:rPr>
          <w:rFonts w:ascii="StobiSerif Regular" w:hAnsi="StobiSerif Regular"/>
          <w:color w:val="000000"/>
          <w:spacing w:val="2"/>
        </w:rPr>
        <w:br/>
      </w:r>
      <w:r w:rsidRPr="009133E2">
        <w:rPr>
          <w:rFonts w:ascii="StobiSerif Regular" w:hAnsi="StobiSerif Regular"/>
          <w:color w:val="000000"/>
          <w:spacing w:val="7"/>
        </w:rPr>
        <w:t>евиденција дека   над субјектот се  води  постапка  на  утврдување  на  статус  на</w:t>
      </w:r>
      <w:r w:rsidRPr="009133E2">
        <w:rPr>
          <w:rFonts w:ascii="StobiSerif Regular" w:hAnsi="StobiSerif Regular"/>
          <w:color w:val="000000"/>
          <w:spacing w:val="7"/>
        </w:rPr>
        <w:br/>
      </w:r>
      <w:r w:rsidRPr="009133E2">
        <w:rPr>
          <w:rFonts w:ascii="StobiSerif Regular" w:hAnsi="StobiSerif Regular"/>
          <w:color w:val="000000"/>
          <w:spacing w:val="8"/>
        </w:rPr>
        <w:t>неактивен субјект и електронски ја известува Управата за јавни приходи за секој</w:t>
      </w:r>
      <w:r w:rsidRPr="009133E2">
        <w:rPr>
          <w:rFonts w:ascii="StobiSerif Regular" w:hAnsi="StobiSerif Regular"/>
          <w:color w:val="000000"/>
          <w:spacing w:val="8"/>
        </w:rPr>
        <w:br/>
      </w:r>
      <w:r w:rsidRPr="009133E2">
        <w:rPr>
          <w:rFonts w:ascii="StobiSerif Regular" w:hAnsi="StobiSerif Regular"/>
          <w:color w:val="000000"/>
          <w:spacing w:val="9"/>
        </w:rPr>
        <w:t>субјект за кој утврдил дека ги исполнува условите од членот 477 став (10) од овој</w:t>
      </w:r>
      <w:r w:rsidR="0066743C">
        <w:rPr>
          <w:rFonts w:ascii="StobiSerif Regular" w:hAnsi="StobiSerif Regular"/>
          <w:color w:val="000000"/>
          <w:spacing w:val="9"/>
        </w:rPr>
        <w:t xml:space="preserve"> </w:t>
      </w:r>
      <w:r w:rsidRPr="009133E2">
        <w:rPr>
          <w:rFonts w:ascii="StobiSerif Regular" w:hAnsi="StobiSerif Regular"/>
          <w:color w:val="000000"/>
          <w:spacing w:val="5"/>
        </w:rPr>
        <w:t>закон.</w:t>
      </w:r>
    </w:p>
    <w:p w:rsidR="00A44120" w:rsidRPr="009133E2" w:rsidRDefault="00A44120" w:rsidP="009133E2">
      <w:pPr>
        <w:widowControl w:val="0"/>
        <w:numPr>
          <w:ilvl w:val="0"/>
          <w:numId w:val="3"/>
        </w:numPr>
        <w:shd w:val="clear" w:color="auto" w:fill="FFFFFF"/>
        <w:tabs>
          <w:tab w:val="left" w:pos="547"/>
        </w:tabs>
        <w:autoSpaceDE w:val="0"/>
        <w:autoSpaceDN w:val="0"/>
        <w:adjustRightInd w:val="0"/>
        <w:spacing w:before="240" w:after="0" w:line="240" w:lineRule="auto"/>
        <w:ind w:left="7" w:firstLine="86"/>
        <w:rPr>
          <w:rFonts w:ascii="StobiSerif Regular" w:hAnsi="StobiSerif Regular"/>
          <w:color w:val="000000"/>
          <w:spacing w:val="3"/>
        </w:rPr>
      </w:pPr>
      <w:proofErr w:type="gramStart"/>
      <w:r w:rsidRPr="009133E2">
        <w:rPr>
          <w:rFonts w:ascii="StobiSerif Regular" w:hAnsi="StobiSerif Regular"/>
          <w:color w:val="000000"/>
          <w:spacing w:val="2"/>
        </w:rPr>
        <w:t>Управата  за</w:t>
      </w:r>
      <w:proofErr w:type="gramEnd"/>
      <w:r w:rsidRPr="009133E2">
        <w:rPr>
          <w:rFonts w:ascii="StobiSerif Regular" w:hAnsi="StobiSerif Regular"/>
          <w:color w:val="000000"/>
          <w:spacing w:val="2"/>
        </w:rPr>
        <w:t xml:space="preserve">  јавни   приходи   поведува   постапка   на   утврдување  на   статус</w:t>
      </w:r>
      <w:r w:rsidRPr="009133E2">
        <w:rPr>
          <w:rFonts w:ascii="StobiSerif Regular" w:hAnsi="StobiSerif Regular"/>
          <w:color w:val="000000"/>
          <w:spacing w:val="2"/>
        </w:rPr>
        <w:br/>
      </w:r>
      <w:r w:rsidRPr="009133E2">
        <w:rPr>
          <w:rFonts w:ascii="StobiSerif Regular" w:hAnsi="StobiSerif Regular"/>
          <w:color w:val="000000"/>
          <w:spacing w:val="10"/>
        </w:rPr>
        <w:t>неактивен субјект за субјектите од членот 477 ставови (9) и (10) од овој закон за</w:t>
      </w:r>
      <w:r w:rsidRPr="009133E2">
        <w:rPr>
          <w:rFonts w:ascii="StobiSerif Regular" w:hAnsi="StobiSerif Regular"/>
          <w:color w:val="000000"/>
          <w:spacing w:val="10"/>
        </w:rPr>
        <w:br/>
      </w:r>
      <w:r w:rsidRPr="009133E2">
        <w:rPr>
          <w:rFonts w:ascii="StobiSerif Regular" w:hAnsi="StobiSerif Regular"/>
          <w:color w:val="000000"/>
          <w:spacing w:val="3"/>
        </w:rPr>
        <w:t>кои   била   електронски   известена   согласно   со   ставот   (1)   на   овој   член.   Во</w:t>
      </w:r>
      <w:r w:rsidRPr="009133E2">
        <w:rPr>
          <w:rFonts w:ascii="StobiSerif Regular" w:hAnsi="StobiSerif Regular"/>
          <w:color w:val="000000"/>
          <w:spacing w:val="3"/>
        </w:rPr>
        <w:br/>
      </w:r>
      <w:r w:rsidRPr="009133E2">
        <w:rPr>
          <w:rFonts w:ascii="StobiSerif Regular" w:hAnsi="StobiSerif Regular"/>
          <w:color w:val="000000"/>
          <w:spacing w:val="7"/>
        </w:rPr>
        <w:t>постапката, Управата за јавни приходи утврдува дали во периодот за кој не била</w:t>
      </w:r>
      <w:r w:rsidRPr="009133E2">
        <w:rPr>
          <w:rFonts w:ascii="StobiSerif Regular" w:hAnsi="StobiSerif Regular"/>
          <w:color w:val="000000"/>
          <w:spacing w:val="7"/>
        </w:rPr>
        <w:br/>
      </w:r>
      <w:r w:rsidRPr="009133E2">
        <w:rPr>
          <w:rFonts w:ascii="StobiSerif Regular" w:hAnsi="StobiSerif Regular"/>
          <w:color w:val="000000"/>
          <w:spacing w:val="6"/>
        </w:rPr>
        <w:t>поднесена годишна сметка и финансиски извештаи субјектот:</w:t>
      </w:r>
    </w:p>
    <w:p w:rsidR="00A44120" w:rsidRPr="009133E2" w:rsidRDefault="00A44120" w:rsidP="009133E2">
      <w:pPr>
        <w:shd w:val="clear" w:color="auto" w:fill="FFFFFF"/>
        <w:tabs>
          <w:tab w:val="left" w:pos="310"/>
        </w:tabs>
        <w:spacing w:before="240" w:after="0" w:line="240" w:lineRule="auto"/>
        <w:ind w:left="14"/>
        <w:rPr>
          <w:rFonts w:ascii="StobiSerif Regular" w:hAnsi="StobiSerif Regular"/>
        </w:rPr>
      </w:pPr>
      <w:r w:rsidRPr="009133E2">
        <w:rPr>
          <w:rFonts w:ascii="StobiSerif Regular" w:hAnsi="StobiSerif Regular"/>
          <w:color w:val="000000"/>
        </w:rPr>
        <w:t>-</w:t>
      </w:r>
      <w:r w:rsidRPr="009133E2">
        <w:rPr>
          <w:rFonts w:ascii="StobiSerif Regular" w:hAnsi="StobiSerif Regular"/>
          <w:color w:val="000000"/>
        </w:rPr>
        <w:tab/>
      </w:r>
      <w:proofErr w:type="gramStart"/>
      <w:r w:rsidRPr="009133E2">
        <w:rPr>
          <w:rFonts w:ascii="StobiSerif Regular" w:hAnsi="StobiSerif Regular"/>
          <w:color w:val="000000"/>
          <w:spacing w:val="4"/>
        </w:rPr>
        <w:t>реализирал</w:t>
      </w:r>
      <w:proofErr w:type="gramEnd"/>
      <w:r w:rsidRPr="009133E2">
        <w:rPr>
          <w:rFonts w:ascii="StobiSerif Regular" w:hAnsi="StobiSerif Regular"/>
          <w:color w:val="000000"/>
          <w:spacing w:val="4"/>
        </w:rPr>
        <w:t xml:space="preserve">   трансакции   по   кој   било   основ   преку   трансакциската   сметка</w:t>
      </w:r>
      <w:r w:rsidRPr="009133E2">
        <w:rPr>
          <w:rFonts w:ascii="StobiSerif Regular" w:hAnsi="StobiSerif Regular"/>
          <w:color w:val="000000"/>
          <w:spacing w:val="4"/>
        </w:rPr>
        <w:br/>
      </w:r>
      <w:r w:rsidRPr="009133E2">
        <w:rPr>
          <w:rFonts w:ascii="StobiSerif Regular" w:hAnsi="StobiSerif Regular"/>
          <w:color w:val="000000"/>
          <w:spacing w:val="3"/>
        </w:rPr>
        <w:t>отворена   кај   носител  на   платен   промет (вклучително  и  ако  е  остварен   само</w:t>
      </w:r>
      <w:r w:rsidRPr="009133E2">
        <w:rPr>
          <w:rFonts w:ascii="StobiSerif Regular" w:hAnsi="StobiSerif Regular"/>
          <w:color w:val="000000"/>
          <w:spacing w:val="3"/>
        </w:rPr>
        <w:br/>
      </w:r>
      <w:r w:rsidRPr="009133E2">
        <w:rPr>
          <w:rFonts w:ascii="StobiSerif Regular" w:hAnsi="StobiSerif Regular"/>
          <w:color w:val="000000"/>
          <w:spacing w:val="5"/>
        </w:rPr>
        <w:t>прилив на средства) или</w:t>
      </w:r>
    </w:p>
    <w:p w:rsidR="00A44120" w:rsidRPr="009133E2" w:rsidRDefault="00A44120" w:rsidP="009133E2">
      <w:pPr>
        <w:shd w:val="clear" w:color="auto" w:fill="FFFFFF"/>
        <w:tabs>
          <w:tab w:val="left" w:pos="238"/>
        </w:tabs>
        <w:spacing w:before="240" w:after="0" w:line="240" w:lineRule="auto"/>
        <w:ind w:left="14"/>
        <w:rPr>
          <w:rFonts w:ascii="StobiSerif Regular" w:hAnsi="StobiSerif Regular"/>
        </w:rPr>
      </w:pPr>
      <w:r w:rsidRPr="009133E2">
        <w:rPr>
          <w:rFonts w:ascii="StobiSerif Regular" w:hAnsi="StobiSerif Regular"/>
          <w:color w:val="000000"/>
        </w:rPr>
        <w:t>-</w:t>
      </w:r>
      <w:r w:rsidRPr="009133E2">
        <w:rPr>
          <w:rFonts w:ascii="StobiSerif Regular" w:hAnsi="StobiSerif Regular"/>
          <w:color w:val="000000"/>
        </w:rPr>
        <w:tab/>
      </w:r>
      <w:proofErr w:type="gramStart"/>
      <w:r w:rsidRPr="009133E2">
        <w:rPr>
          <w:rFonts w:ascii="StobiSerif Regular" w:hAnsi="StobiSerif Regular"/>
          <w:color w:val="000000"/>
          <w:spacing w:val="10"/>
        </w:rPr>
        <w:t>на</w:t>
      </w:r>
      <w:proofErr w:type="gramEnd"/>
      <w:r w:rsidRPr="009133E2">
        <w:rPr>
          <w:rFonts w:ascii="StobiSerif Regular" w:hAnsi="StobiSerif Regular"/>
          <w:color w:val="000000"/>
          <w:spacing w:val="10"/>
        </w:rPr>
        <w:t xml:space="preserve"> друг начин  располагал со своите средства  и  имот што Управата за јавни</w:t>
      </w:r>
      <w:r w:rsidRPr="009133E2">
        <w:rPr>
          <w:rFonts w:ascii="StobiSerif Regular" w:hAnsi="StobiSerif Regular"/>
          <w:color w:val="000000"/>
          <w:spacing w:val="10"/>
        </w:rPr>
        <w:br/>
      </w:r>
      <w:r w:rsidRPr="009133E2">
        <w:rPr>
          <w:rFonts w:ascii="StobiSerif Regular" w:hAnsi="StobiSerif Regular"/>
          <w:color w:val="000000"/>
          <w:spacing w:val="4"/>
        </w:rPr>
        <w:t>приходи   го   утврдила   при   вршење   на   работите   од   нејзиниот   делокруг   на</w:t>
      </w:r>
      <w:r w:rsidRPr="009133E2">
        <w:rPr>
          <w:rFonts w:ascii="StobiSerif Regular" w:hAnsi="StobiSerif Regular"/>
          <w:color w:val="000000"/>
          <w:spacing w:val="4"/>
        </w:rPr>
        <w:br/>
      </w:r>
      <w:r w:rsidRPr="009133E2">
        <w:rPr>
          <w:rFonts w:ascii="StobiSerif Regular" w:hAnsi="StobiSerif Regular"/>
          <w:color w:val="000000"/>
          <w:spacing w:val="2"/>
        </w:rPr>
        <w:t>надлежност.</w:t>
      </w:r>
    </w:p>
    <w:p w:rsidR="00A44120" w:rsidRPr="009133E2" w:rsidRDefault="00A44120" w:rsidP="009133E2">
      <w:pPr>
        <w:shd w:val="clear" w:color="auto" w:fill="FFFFFF"/>
        <w:spacing w:before="240" w:after="0" w:line="240" w:lineRule="auto"/>
        <w:ind w:left="14" w:right="7"/>
        <w:rPr>
          <w:rFonts w:ascii="StobiSerif Regular" w:hAnsi="StobiSerif Regular"/>
        </w:rPr>
      </w:pPr>
      <w:r w:rsidRPr="009133E2">
        <w:rPr>
          <w:rFonts w:ascii="StobiSerif Regular" w:hAnsi="StobiSerif Regular"/>
          <w:color w:val="000000"/>
          <w:spacing w:val="13"/>
        </w:rPr>
        <w:t xml:space="preserve">(3) Во случај кога кај субјектот како должник постои одлив на средства или </w:t>
      </w:r>
      <w:r w:rsidRPr="009133E2">
        <w:rPr>
          <w:rFonts w:ascii="StobiSerif Regular" w:hAnsi="StobiSerif Regular"/>
          <w:color w:val="000000"/>
          <w:spacing w:val="9"/>
        </w:rPr>
        <w:t xml:space="preserve">пренос на имот по основ на присилна наплата, односно извршување истото не </w:t>
      </w:r>
      <w:r w:rsidRPr="009133E2">
        <w:rPr>
          <w:rFonts w:ascii="StobiSerif Regular" w:hAnsi="StobiSerif Regular"/>
          <w:color w:val="000000"/>
          <w:spacing w:val="5"/>
        </w:rPr>
        <w:t xml:space="preserve">може да се третира како активност на субјектот во постапката на утврдување на </w:t>
      </w:r>
      <w:r w:rsidRPr="009133E2">
        <w:rPr>
          <w:rFonts w:ascii="StobiSerif Regular" w:hAnsi="StobiSerif Regular"/>
          <w:color w:val="000000"/>
          <w:spacing w:val="6"/>
        </w:rPr>
        <w:t>статус на неактивен субјект.</w:t>
      </w:r>
    </w:p>
    <w:p w:rsidR="00A44120" w:rsidRPr="009133E2" w:rsidRDefault="00A44120" w:rsidP="009133E2">
      <w:pPr>
        <w:shd w:val="clear" w:color="auto" w:fill="FFFFFF"/>
        <w:spacing w:before="240" w:after="0" w:line="240" w:lineRule="auto"/>
        <w:ind w:left="14" w:firstLine="72"/>
        <w:rPr>
          <w:rFonts w:ascii="StobiSerif Regular" w:hAnsi="StobiSerif Regular"/>
          <w:color w:val="000000"/>
          <w:spacing w:val="7"/>
        </w:rPr>
      </w:pPr>
      <w:r w:rsidRPr="009133E2">
        <w:rPr>
          <w:rFonts w:ascii="StobiSerif Regular" w:hAnsi="StobiSerif Regular"/>
          <w:color w:val="000000"/>
          <w:spacing w:val="6"/>
        </w:rPr>
        <w:t xml:space="preserve">(4) Управата за јавни приходи донесува решение за утврдување на статус на </w:t>
      </w:r>
      <w:r w:rsidRPr="009133E2">
        <w:rPr>
          <w:rFonts w:ascii="StobiSerif Regular" w:hAnsi="StobiSerif Regular"/>
          <w:color w:val="000000"/>
          <w:spacing w:val="8"/>
        </w:rPr>
        <w:t xml:space="preserve">неактивен субјект доколку кај субјектот над кој спровела постапка согласно со </w:t>
      </w:r>
      <w:r w:rsidRPr="009133E2">
        <w:rPr>
          <w:rFonts w:ascii="StobiSerif Regular" w:hAnsi="StobiSerif Regular"/>
          <w:color w:val="000000"/>
          <w:spacing w:val="10"/>
        </w:rPr>
        <w:t xml:space="preserve">ставот (2) на овој член утврди дека не се исполнети условите определени во </w:t>
      </w:r>
      <w:r w:rsidRPr="009133E2">
        <w:rPr>
          <w:rFonts w:ascii="StobiSerif Regular" w:hAnsi="StobiSerif Regular"/>
          <w:color w:val="000000"/>
          <w:spacing w:val="13"/>
        </w:rPr>
        <w:t xml:space="preserve">ставот (2) на овој член. </w:t>
      </w:r>
      <w:proofErr w:type="gramStart"/>
      <w:r w:rsidRPr="009133E2">
        <w:rPr>
          <w:rFonts w:ascii="StobiSerif Regular" w:hAnsi="StobiSerif Regular"/>
          <w:color w:val="000000"/>
          <w:spacing w:val="13"/>
        </w:rPr>
        <w:t xml:space="preserve">Управата за јавни приходи електронски веднаш го </w:t>
      </w:r>
      <w:r w:rsidRPr="009133E2">
        <w:rPr>
          <w:rFonts w:ascii="StobiSerif Regular" w:hAnsi="StobiSerif Regular"/>
          <w:color w:val="000000"/>
          <w:spacing w:val="8"/>
        </w:rPr>
        <w:t xml:space="preserve">известува Централниот регистар на Република Македонија дека на друштвото му </w:t>
      </w:r>
      <w:r w:rsidRPr="009133E2">
        <w:rPr>
          <w:rFonts w:ascii="StobiSerif Regular" w:hAnsi="StobiSerif Regular"/>
          <w:color w:val="000000"/>
          <w:spacing w:val="7"/>
        </w:rPr>
        <w:t>е определен статус на неактивен субјект, заради негово евидентирање.</w:t>
      </w:r>
      <w:proofErr w:type="gramEnd"/>
      <w:r w:rsidRPr="009133E2">
        <w:rPr>
          <w:rFonts w:ascii="StobiSerif Regular" w:hAnsi="StobiSerif Regular"/>
          <w:color w:val="000000"/>
          <w:spacing w:val="7"/>
        </w:rPr>
        <w:t xml:space="preserve">   </w:t>
      </w:r>
    </w:p>
    <w:p w:rsidR="00A44120" w:rsidRPr="009133E2" w:rsidRDefault="00A44120" w:rsidP="0066743C">
      <w:pPr>
        <w:shd w:val="clear" w:color="auto" w:fill="FFFFFF"/>
        <w:spacing w:before="240" w:after="0" w:line="240" w:lineRule="auto"/>
        <w:ind w:right="1382"/>
        <w:jc w:val="center"/>
        <w:rPr>
          <w:rFonts w:ascii="StobiSerif Regular" w:hAnsi="StobiSerif Regular"/>
          <w:b/>
          <w:lang w:val="mk-MK"/>
        </w:rPr>
      </w:pPr>
      <w:r w:rsidRPr="009133E2">
        <w:rPr>
          <w:rFonts w:ascii="StobiSerif Regular" w:hAnsi="StobiSerif Regular"/>
          <w:b/>
          <w:color w:val="000000"/>
          <w:spacing w:val="6"/>
        </w:rPr>
        <w:lastRenderedPageBreak/>
        <w:t>Постапка на бришење на неактивни субјекти од надлежен</w:t>
      </w:r>
      <w:r w:rsidR="009133E2" w:rsidRPr="009133E2">
        <w:rPr>
          <w:rFonts w:ascii="StobiSerif Regular" w:hAnsi="StobiSerif Regular"/>
          <w:b/>
          <w:color w:val="000000"/>
          <w:spacing w:val="6"/>
        </w:rPr>
        <w:t xml:space="preserve"> </w:t>
      </w:r>
      <w:r w:rsidR="0066743C">
        <w:rPr>
          <w:rFonts w:ascii="StobiSerif Regular" w:hAnsi="StobiSerif Regular"/>
          <w:b/>
          <w:color w:val="000000"/>
          <w:spacing w:val="6"/>
        </w:rPr>
        <w:t>р</w:t>
      </w:r>
      <w:r w:rsidRPr="009133E2">
        <w:rPr>
          <w:rFonts w:ascii="StobiSerif Regular" w:hAnsi="StobiSerif Regular"/>
          <w:b/>
          <w:color w:val="000000"/>
          <w:spacing w:val="6"/>
        </w:rPr>
        <w:t>егистар</w:t>
      </w:r>
    </w:p>
    <w:p w:rsidR="00A44120" w:rsidRPr="009133E2" w:rsidRDefault="00A44120" w:rsidP="009133E2">
      <w:pPr>
        <w:shd w:val="clear" w:color="auto" w:fill="FFFFFF"/>
        <w:spacing w:before="240" w:after="0" w:line="240" w:lineRule="auto"/>
        <w:ind w:left="7"/>
        <w:jc w:val="center"/>
        <w:rPr>
          <w:rFonts w:ascii="StobiSerif Regular" w:hAnsi="StobiSerif Regular"/>
        </w:rPr>
      </w:pPr>
      <w:r w:rsidRPr="009133E2">
        <w:rPr>
          <w:rFonts w:ascii="StobiSerif Regular" w:hAnsi="StobiSerif Regular"/>
          <w:b/>
          <w:bCs/>
          <w:color w:val="000000"/>
          <w:spacing w:val="4"/>
        </w:rPr>
        <w:t>Член 552-а</w:t>
      </w:r>
    </w:p>
    <w:p w:rsidR="00A44120" w:rsidRPr="009133E2" w:rsidRDefault="00A44120" w:rsidP="009133E2">
      <w:pPr>
        <w:shd w:val="clear" w:color="auto" w:fill="FFFFFF"/>
        <w:spacing w:before="240" w:after="0" w:line="240" w:lineRule="auto"/>
        <w:ind w:left="7" w:right="7"/>
        <w:rPr>
          <w:rFonts w:ascii="StobiSerif Regular" w:hAnsi="StobiSerif Regular"/>
          <w:lang w:val="mk-MK"/>
        </w:rPr>
      </w:pPr>
      <w:r w:rsidRPr="009133E2">
        <w:rPr>
          <w:rFonts w:ascii="StobiSerif Regular" w:hAnsi="StobiSerif Regular"/>
          <w:color w:val="000000"/>
          <w:spacing w:val="14"/>
        </w:rPr>
        <w:t xml:space="preserve">(1) Централниот регистар на Република Македонија по настапувањето на </w:t>
      </w:r>
      <w:r w:rsidRPr="009133E2">
        <w:rPr>
          <w:rFonts w:ascii="StobiSerif Regular" w:hAnsi="StobiSerif Regular"/>
          <w:color w:val="000000"/>
          <w:spacing w:val="9"/>
        </w:rPr>
        <w:t xml:space="preserve">условите за бришење на неактивен субјект за истиот објавува на својата веб </w:t>
      </w:r>
      <w:r w:rsidRPr="009133E2">
        <w:rPr>
          <w:rFonts w:ascii="StobiSerif Regular" w:hAnsi="StobiSerif Regular"/>
          <w:color w:val="000000"/>
          <w:spacing w:val="8"/>
        </w:rPr>
        <w:t xml:space="preserve">страница соопштение во кое се наведува дека субјектот не е активен три години </w:t>
      </w:r>
      <w:r w:rsidRPr="009133E2">
        <w:rPr>
          <w:rFonts w:ascii="StobiSerif Regular" w:hAnsi="StobiSerif Regular"/>
          <w:color w:val="000000"/>
          <w:spacing w:val="3"/>
        </w:rPr>
        <w:t xml:space="preserve">по ред, заради што ќе се спроведе постапка на негово бришење. Истовремено се </w:t>
      </w:r>
      <w:r w:rsidRPr="009133E2">
        <w:rPr>
          <w:rFonts w:ascii="StobiSerif Regular" w:hAnsi="StobiSerif Regular"/>
          <w:color w:val="000000"/>
          <w:spacing w:val="7"/>
        </w:rPr>
        <w:t xml:space="preserve">повикуваат законските застапници, односно лицата и органите овластени за </w:t>
      </w:r>
      <w:r w:rsidRPr="009133E2">
        <w:rPr>
          <w:rFonts w:ascii="StobiSerif Regular" w:hAnsi="StobiSerif Regular"/>
          <w:color w:val="000000"/>
          <w:spacing w:val="5"/>
        </w:rPr>
        <w:t xml:space="preserve">управување, застапување и надзор на субјектот, како и доверителите (овластени подносители) во рок од </w:t>
      </w:r>
      <w:proofErr w:type="gramStart"/>
      <w:r w:rsidRPr="009133E2">
        <w:rPr>
          <w:rFonts w:ascii="StobiSerif Regular" w:hAnsi="StobiSerif Regular"/>
          <w:color w:val="000000"/>
          <w:spacing w:val="5"/>
        </w:rPr>
        <w:t>една  година</w:t>
      </w:r>
      <w:proofErr w:type="gramEnd"/>
      <w:r w:rsidRPr="009133E2">
        <w:rPr>
          <w:rFonts w:ascii="StobiSerif Regular" w:hAnsi="StobiSerif Regular"/>
          <w:color w:val="000000"/>
          <w:spacing w:val="5"/>
        </w:rPr>
        <w:t xml:space="preserve">  од денот на објавувањето на соопштението да </w:t>
      </w:r>
      <w:r w:rsidRPr="009133E2">
        <w:rPr>
          <w:rFonts w:ascii="StobiSerif Regular" w:hAnsi="StobiSerif Regular"/>
          <w:color w:val="000000"/>
          <w:spacing w:val="4"/>
        </w:rPr>
        <w:t>поднесат  предлози  за  стечај   согласно  со  Законот за  стечај   или   предлози  за</w:t>
      </w:r>
      <w:r w:rsidR="009133E2" w:rsidRPr="009133E2">
        <w:rPr>
          <w:rFonts w:ascii="StobiSerif Regular" w:hAnsi="StobiSerif Regular"/>
          <w:color w:val="000000"/>
          <w:spacing w:val="4"/>
        </w:rPr>
        <w:t xml:space="preserve"> </w:t>
      </w:r>
      <w:r w:rsidRPr="009133E2">
        <w:rPr>
          <w:rFonts w:ascii="StobiSerif Regular" w:hAnsi="StobiSerif Regular"/>
          <w:color w:val="000000"/>
          <w:spacing w:val="4"/>
        </w:rPr>
        <w:t xml:space="preserve">ликвидација согласно со одредбите од овој закон и за тоа писмено да го известат </w:t>
      </w:r>
      <w:r w:rsidRPr="009133E2">
        <w:rPr>
          <w:rFonts w:ascii="StobiSerif Regular" w:hAnsi="StobiSerif Regular"/>
          <w:color w:val="000000"/>
          <w:spacing w:val="5"/>
        </w:rPr>
        <w:t>Централниот регистар на Република Македонија.</w:t>
      </w:r>
    </w:p>
    <w:p w:rsidR="00A44120" w:rsidRPr="009133E2" w:rsidRDefault="00A44120" w:rsidP="009133E2">
      <w:pPr>
        <w:widowControl w:val="0"/>
        <w:numPr>
          <w:ilvl w:val="0"/>
          <w:numId w:val="4"/>
        </w:numPr>
        <w:shd w:val="clear" w:color="auto" w:fill="FFFFFF"/>
        <w:tabs>
          <w:tab w:val="left" w:pos="410"/>
        </w:tabs>
        <w:autoSpaceDE w:val="0"/>
        <w:autoSpaceDN w:val="0"/>
        <w:adjustRightInd w:val="0"/>
        <w:spacing w:before="240" w:after="0" w:line="240" w:lineRule="auto"/>
        <w:ind w:left="7"/>
        <w:rPr>
          <w:rFonts w:ascii="StobiSerif Regular" w:hAnsi="StobiSerif Regular"/>
          <w:color w:val="000000"/>
          <w:spacing w:val="4"/>
        </w:rPr>
      </w:pPr>
      <w:r w:rsidRPr="009133E2">
        <w:rPr>
          <w:rFonts w:ascii="StobiSerif Regular" w:hAnsi="StobiSerif Regular"/>
          <w:color w:val="000000"/>
          <w:spacing w:val="8"/>
        </w:rPr>
        <w:t>Доколку во рокот определен во ставот (1) на овој член Централниот регистар</w:t>
      </w:r>
      <w:r w:rsidRPr="009133E2">
        <w:rPr>
          <w:rFonts w:ascii="StobiSerif Regular" w:hAnsi="StobiSerif Regular"/>
          <w:color w:val="000000"/>
          <w:spacing w:val="8"/>
        </w:rPr>
        <w:br/>
      </w:r>
      <w:r w:rsidRPr="009133E2">
        <w:rPr>
          <w:rFonts w:ascii="StobiSerif Regular" w:hAnsi="StobiSerif Regular"/>
          <w:color w:val="000000"/>
          <w:spacing w:val="2"/>
        </w:rPr>
        <w:t>на   Република   Македонија      не   добие   известување   за   поднесен   предлог   за</w:t>
      </w:r>
      <w:r w:rsidRPr="009133E2">
        <w:rPr>
          <w:rFonts w:ascii="StobiSerif Regular" w:hAnsi="StobiSerif Regular"/>
          <w:color w:val="000000"/>
          <w:spacing w:val="2"/>
        </w:rPr>
        <w:br/>
        <w:t>ликвидација,   односно   предлог  за   отворање   стечајна   постапка   од   страна   на</w:t>
      </w:r>
      <w:r w:rsidRPr="009133E2">
        <w:rPr>
          <w:rFonts w:ascii="StobiSerif Regular" w:hAnsi="StobiSerif Regular"/>
          <w:color w:val="000000"/>
          <w:spacing w:val="2"/>
        </w:rPr>
        <w:br/>
      </w:r>
      <w:r w:rsidRPr="009133E2">
        <w:rPr>
          <w:rFonts w:ascii="StobiSerif Regular" w:hAnsi="StobiSerif Regular"/>
          <w:color w:val="000000"/>
          <w:spacing w:val="7"/>
        </w:rPr>
        <w:t>овластен подносител, го брише субјектот и бришењето го објавува на својата веб</w:t>
      </w:r>
      <w:r w:rsidRPr="009133E2">
        <w:rPr>
          <w:rFonts w:ascii="StobiSerif Regular" w:hAnsi="StobiSerif Regular"/>
          <w:color w:val="000000"/>
          <w:spacing w:val="7"/>
        </w:rPr>
        <w:br/>
      </w:r>
      <w:r w:rsidRPr="009133E2">
        <w:rPr>
          <w:rFonts w:ascii="StobiSerif Regular" w:hAnsi="StobiSerif Regular"/>
          <w:color w:val="000000"/>
          <w:spacing w:val="11"/>
        </w:rPr>
        <w:t>страница, а  кога  се работи за трговски друштва,  во објавата се повикуваат и</w:t>
      </w:r>
      <w:r w:rsidRPr="009133E2">
        <w:rPr>
          <w:rFonts w:ascii="StobiSerif Regular" w:hAnsi="StobiSerif Regular"/>
          <w:color w:val="000000"/>
          <w:spacing w:val="11"/>
        </w:rPr>
        <w:br/>
      </w:r>
      <w:r w:rsidRPr="009133E2">
        <w:rPr>
          <w:rFonts w:ascii="StobiSerif Regular" w:hAnsi="StobiSerif Regular"/>
          <w:color w:val="000000"/>
          <w:spacing w:val="9"/>
        </w:rPr>
        <w:t>содружниците, односно акционерите на неактивните друштва да го распределат</w:t>
      </w:r>
      <w:r w:rsidRPr="009133E2">
        <w:rPr>
          <w:rFonts w:ascii="StobiSerif Regular" w:hAnsi="StobiSerif Regular"/>
          <w:color w:val="000000"/>
          <w:spacing w:val="9"/>
        </w:rPr>
        <w:br/>
      </w:r>
      <w:r w:rsidRPr="009133E2">
        <w:rPr>
          <w:rFonts w:ascii="StobiSerif Regular" w:hAnsi="StobiSerif Regular"/>
          <w:color w:val="000000"/>
          <w:spacing w:val="6"/>
        </w:rPr>
        <w:t>имотот на друштвото меѓу себе согласно со членот 546 став (2) од овој закон.</w:t>
      </w:r>
    </w:p>
    <w:p w:rsidR="00A44120" w:rsidRPr="009133E2" w:rsidRDefault="00A44120" w:rsidP="009133E2">
      <w:pPr>
        <w:widowControl w:val="0"/>
        <w:numPr>
          <w:ilvl w:val="0"/>
          <w:numId w:val="4"/>
        </w:numPr>
        <w:shd w:val="clear" w:color="auto" w:fill="FFFFFF"/>
        <w:tabs>
          <w:tab w:val="left" w:pos="410"/>
        </w:tabs>
        <w:autoSpaceDE w:val="0"/>
        <w:autoSpaceDN w:val="0"/>
        <w:adjustRightInd w:val="0"/>
        <w:spacing w:before="240" w:after="0" w:line="240" w:lineRule="auto"/>
        <w:ind w:left="7"/>
        <w:rPr>
          <w:rFonts w:ascii="StobiSerif Regular" w:hAnsi="StobiSerif Regular"/>
          <w:color w:val="000000"/>
          <w:spacing w:val="4"/>
        </w:rPr>
      </w:pPr>
      <w:r w:rsidRPr="009133E2">
        <w:rPr>
          <w:rFonts w:ascii="StobiSerif Regular" w:hAnsi="StobiSerif Regular"/>
          <w:color w:val="000000"/>
          <w:spacing w:val="7"/>
        </w:rPr>
        <w:t xml:space="preserve">Доколку Централниот регистар на Република Македонија во рок од  една година  од </w:t>
      </w:r>
      <w:r w:rsidRPr="009133E2">
        <w:rPr>
          <w:rFonts w:ascii="StobiSerif Regular" w:hAnsi="StobiSerif Regular"/>
          <w:color w:val="000000"/>
          <w:spacing w:val="3"/>
        </w:rPr>
        <w:t xml:space="preserve">денот  кога   го  објавил   известувањето     од  ставот  (1)   на   овој   член   не добие </w:t>
      </w:r>
      <w:r w:rsidRPr="009133E2">
        <w:rPr>
          <w:rFonts w:ascii="StobiSerif Regular" w:hAnsi="StobiSerif Regular"/>
          <w:color w:val="000000"/>
          <w:spacing w:val="5"/>
        </w:rPr>
        <w:t xml:space="preserve">решение за  отворање  стечајна   постапка,  односно  не  е  отворена   постапка  за </w:t>
      </w:r>
      <w:r w:rsidRPr="009133E2">
        <w:rPr>
          <w:rFonts w:ascii="StobiSerif Regular" w:hAnsi="StobiSerif Regular"/>
          <w:color w:val="000000"/>
          <w:spacing w:val="3"/>
        </w:rPr>
        <w:t xml:space="preserve">ликвидација   согласно  со   одредбите  од  овој   закон,   Централниот  регистар   на </w:t>
      </w:r>
      <w:r w:rsidRPr="009133E2">
        <w:rPr>
          <w:rFonts w:ascii="StobiSerif Regular" w:hAnsi="StobiSerif Regular"/>
          <w:color w:val="000000"/>
          <w:spacing w:val="6"/>
        </w:rPr>
        <w:t>Република Македонија го брише субјектот и бришењето го објавува на својата веб</w:t>
      </w:r>
      <w:r w:rsidRPr="009133E2">
        <w:rPr>
          <w:rFonts w:ascii="StobiSerif Regular" w:hAnsi="StobiSerif Regular"/>
          <w:color w:val="000000"/>
          <w:spacing w:val="11"/>
        </w:rPr>
        <w:t xml:space="preserve">страница. Во случај кога се работи за бришани неактивни трговски друштва во </w:t>
      </w:r>
      <w:proofErr w:type="gramStart"/>
      <w:r w:rsidRPr="009133E2">
        <w:rPr>
          <w:rFonts w:ascii="StobiSerif Regular" w:hAnsi="StobiSerif Regular"/>
          <w:color w:val="000000"/>
          <w:spacing w:val="8"/>
        </w:rPr>
        <w:t>објавата  се</w:t>
      </w:r>
      <w:proofErr w:type="gramEnd"/>
      <w:r w:rsidRPr="009133E2">
        <w:rPr>
          <w:rFonts w:ascii="StobiSerif Regular" w:hAnsi="StobiSerif Regular"/>
          <w:color w:val="000000"/>
          <w:spacing w:val="8"/>
        </w:rPr>
        <w:t xml:space="preserve">  повикуваат и  содружниците,  односно акционерите на  неактивните </w:t>
      </w:r>
      <w:r w:rsidRPr="009133E2">
        <w:rPr>
          <w:rFonts w:ascii="StobiSerif Regular" w:hAnsi="StobiSerif Regular"/>
          <w:color w:val="000000"/>
          <w:spacing w:val="5"/>
        </w:rPr>
        <w:t>друштва да го распределат имотот на друштвото меѓу себе согласно со членот 546</w:t>
      </w:r>
      <w:r w:rsidRPr="009133E2">
        <w:rPr>
          <w:rFonts w:ascii="StobiSerif Regular" w:hAnsi="StobiSerif Regular"/>
          <w:color w:val="000000"/>
          <w:spacing w:val="8"/>
        </w:rPr>
        <w:t>став (2) од овој закон.</w:t>
      </w:r>
    </w:p>
    <w:p w:rsidR="00A44120" w:rsidRPr="0066743C" w:rsidRDefault="00A44120" w:rsidP="009133E2">
      <w:pPr>
        <w:widowControl w:val="0"/>
        <w:numPr>
          <w:ilvl w:val="0"/>
          <w:numId w:val="4"/>
        </w:numPr>
        <w:shd w:val="clear" w:color="auto" w:fill="FFFFFF"/>
        <w:tabs>
          <w:tab w:val="left" w:pos="410"/>
        </w:tabs>
        <w:autoSpaceDE w:val="0"/>
        <w:autoSpaceDN w:val="0"/>
        <w:adjustRightInd w:val="0"/>
        <w:spacing w:before="240" w:after="0" w:line="240" w:lineRule="auto"/>
        <w:ind w:left="7"/>
        <w:rPr>
          <w:rFonts w:ascii="StobiSerif Regular" w:hAnsi="StobiSerif Regular"/>
          <w:color w:val="000000"/>
          <w:spacing w:val="4"/>
        </w:rPr>
      </w:pPr>
      <w:r w:rsidRPr="009133E2">
        <w:rPr>
          <w:rFonts w:ascii="StobiSerif Regular" w:hAnsi="StobiSerif Regular"/>
          <w:color w:val="000000"/>
          <w:spacing w:val="9"/>
        </w:rPr>
        <w:t>Доколку во  рок од    една  година  од денот на  бришењето  на  неактивното</w:t>
      </w:r>
      <w:r w:rsidRPr="009133E2">
        <w:rPr>
          <w:rFonts w:ascii="StobiSerif Regular" w:hAnsi="StobiSerif Regular"/>
          <w:color w:val="000000"/>
          <w:spacing w:val="9"/>
        </w:rPr>
        <w:br/>
      </w:r>
      <w:r w:rsidRPr="009133E2">
        <w:rPr>
          <w:rFonts w:ascii="StobiSerif Regular" w:hAnsi="StobiSerif Regular"/>
          <w:color w:val="000000"/>
          <w:spacing w:val="3"/>
        </w:rPr>
        <w:t xml:space="preserve">друштво   од  трговскиот        регистар   не  дојде  до   распределба   на   имотот   на </w:t>
      </w:r>
      <w:r w:rsidRPr="009133E2">
        <w:rPr>
          <w:rFonts w:ascii="StobiSerif Regular" w:hAnsi="StobiSerif Regular"/>
          <w:color w:val="000000"/>
          <w:spacing w:val="9"/>
        </w:rPr>
        <w:t>друштвото,   односно во случај кога се работи за новопронајден   имот во рок од</w:t>
      </w:r>
      <w:r w:rsidRPr="009133E2">
        <w:rPr>
          <w:rFonts w:ascii="StobiSerif Regular" w:hAnsi="StobiSerif Regular"/>
          <w:color w:val="000000"/>
          <w:spacing w:val="1"/>
        </w:rPr>
        <w:t xml:space="preserve">една   година   од   моментот   на   пронаоѓањето   на      таквиот      имот,   истиот се </w:t>
      </w:r>
      <w:r w:rsidRPr="009133E2">
        <w:rPr>
          <w:rFonts w:ascii="StobiSerif Regular" w:hAnsi="StobiSerif Regular"/>
          <w:color w:val="000000"/>
          <w:spacing w:val="3"/>
        </w:rPr>
        <w:t xml:space="preserve">евидентира   како  имот во  сопственост     на   Република   Македонија  согласно  со </w:t>
      </w:r>
      <w:r w:rsidRPr="009133E2">
        <w:rPr>
          <w:rFonts w:ascii="StobiSerif Regular" w:hAnsi="StobiSerif Regular"/>
          <w:color w:val="000000"/>
          <w:spacing w:val="5"/>
        </w:rPr>
        <w:t>закон.</w:t>
      </w:r>
    </w:p>
    <w:p w:rsidR="0066743C" w:rsidRPr="009133E2" w:rsidRDefault="0066743C" w:rsidP="0066743C">
      <w:pPr>
        <w:widowControl w:val="0"/>
        <w:shd w:val="clear" w:color="auto" w:fill="FFFFFF"/>
        <w:tabs>
          <w:tab w:val="left" w:pos="410"/>
        </w:tabs>
        <w:autoSpaceDE w:val="0"/>
        <w:autoSpaceDN w:val="0"/>
        <w:adjustRightInd w:val="0"/>
        <w:spacing w:before="240" w:after="0" w:line="240" w:lineRule="auto"/>
        <w:rPr>
          <w:rFonts w:ascii="StobiSerif Regular" w:hAnsi="StobiSerif Regular"/>
          <w:color w:val="000000"/>
          <w:spacing w:val="4"/>
        </w:rPr>
      </w:pPr>
    </w:p>
    <w:p w:rsidR="00A44120" w:rsidRPr="009133E2" w:rsidRDefault="00A44120" w:rsidP="009133E2">
      <w:pPr>
        <w:widowControl w:val="0"/>
        <w:numPr>
          <w:ilvl w:val="0"/>
          <w:numId w:val="4"/>
        </w:numPr>
        <w:shd w:val="clear" w:color="auto" w:fill="FFFFFF"/>
        <w:tabs>
          <w:tab w:val="left" w:pos="410"/>
        </w:tabs>
        <w:autoSpaceDE w:val="0"/>
        <w:autoSpaceDN w:val="0"/>
        <w:adjustRightInd w:val="0"/>
        <w:spacing w:before="240" w:after="0" w:line="240" w:lineRule="auto"/>
        <w:ind w:left="7"/>
        <w:rPr>
          <w:rFonts w:ascii="StobiSerif Regular" w:hAnsi="StobiSerif Regular"/>
          <w:color w:val="000000"/>
          <w:spacing w:val="4"/>
        </w:rPr>
      </w:pPr>
      <w:r w:rsidRPr="009133E2">
        <w:rPr>
          <w:rFonts w:ascii="StobiSerif Regular" w:hAnsi="StobiSerif Regular"/>
          <w:color w:val="000000"/>
          <w:spacing w:val="9"/>
        </w:rPr>
        <w:lastRenderedPageBreak/>
        <w:t xml:space="preserve">Централниот регистар на </w:t>
      </w:r>
      <w:proofErr w:type="gramStart"/>
      <w:r w:rsidRPr="009133E2">
        <w:rPr>
          <w:rFonts w:ascii="StobiSerif Regular" w:hAnsi="StobiSerif Regular"/>
          <w:color w:val="000000"/>
          <w:spacing w:val="9"/>
        </w:rPr>
        <w:t>Република  Македонија</w:t>
      </w:r>
      <w:proofErr w:type="gramEnd"/>
      <w:r w:rsidRPr="009133E2">
        <w:rPr>
          <w:rFonts w:ascii="StobiSerif Regular" w:hAnsi="StobiSerif Regular"/>
          <w:color w:val="000000"/>
          <w:spacing w:val="9"/>
        </w:rPr>
        <w:t xml:space="preserve"> секој месец на својата веб</w:t>
      </w:r>
      <w:r w:rsidRPr="009133E2">
        <w:rPr>
          <w:rFonts w:ascii="StobiSerif Regular" w:hAnsi="StobiSerif Regular"/>
          <w:color w:val="000000"/>
          <w:spacing w:val="9"/>
        </w:rPr>
        <w:br/>
      </w:r>
      <w:r w:rsidRPr="009133E2">
        <w:rPr>
          <w:rFonts w:ascii="StobiSerif Regular" w:hAnsi="StobiSerif Regular"/>
          <w:color w:val="000000"/>
          <w:spacing w:val="11"/>
        </w:rPr>
        <w:t>страница објавува преглед во електронска форма на неактивни субјекти кои се</w:t>
      </w:r>
      <w:r w:rsidRPr="009133E2">
        <w:rPr>
          <w:rFonts w:ascii="StobiSerif Regular" w:hAnsi="StobiSerif Regular"/>
          <w:color w:val="000000"/>
          <w:spacing w:val="10"/>
        </w:rPr>
        <w:t>избришани во текот на претходниот месец согласно со кој надлежните органи и</w:t>
      </w:r>
      <w:r w:rsidRPr="009133E2">
        <w:rPr>
          <w:rFonts w:ascii="StobiSerif Regular" w:hAnsi="StobiSerif Regular"/>
          <w:color w:val="000000"/>
          <w:spacing w:val="6"/>
        </w:rPr>
        <w:t xml:space="preserve">институциите постапуваат во рамките на нивните надлежности. </w:t>
      </w:r>
    </w:p>
    <w:p w:rsidR="00A44120" w:rsidRPr="009133E2" w:rsidRDefault="00A44120" w:rsidP="009133E2">
      <w:pPr>
        <w:widowControl w:val="0"/>
        <w:numPr>
          <w:ilvl w:val="0"/>
          <w:numId w:val="4"/>
        </w:numPr>
        <w:shd w:val="clear" w:color="auto" w:fill="FFFFFF"/>
        <w:tabs>
          <w:tab w:val="left" w:pos="410"/>
        </w:tabs>
        <w:autoSpaceDE w:val="0"/>
        <w:autoSpaceDN w:val="0"/>
        <w:adjustRightInd w:val="0"/>
        <w:spacing w:before="240" w:after="0" w:line="240" w:lineRule="auto"/>
        <w:ind w:left="7"/>
        <w:rPr>
          <w:rFonts w:ascii="StobiSerif Regular" w:hAnsi="StobiSerif Regular"/>
          <w:color w:val="000000"/>
          <w:spacing w:val="6"/>
        </w:rPr>
      </w:pPr>
      <w:r w:rsidRPr="009133E2">
        <w:rPr>
          <w:rFonts w:ascii="StobiSerif Regular" w:hAnsi="StobiSerif Regular"/>
          <w:color w:val="000000"/>
          <w:spacing w:val="6"/>
        </w:rPr>
        <w:t xml:space="preserve">Рокот </w:t>
      </w:r>
      <w:proofErr w:type="gramStart"/>
      <w:r w:rsidRPr="009133E2">
        <w:rPr>
          <w:rFonts w:ascii="StobiSerif Regular" w:hAnsi="StobiSerif Regular"/>
          <w:color w:val="000000"/>
          <w:spacing w:val="6"/>
        </w:rPr>
        <w:t>предвиден  во</w:t>
      </w:r>
      <w:proofErr w:type="gramEnd"/>
      <w:r w:rsidRPr="009133E2">
        <w:rPr>
          <w:rFonts w:ascii="StobiSerif Regular" w:hAnsi="StobiSerif Regular"/>
          <w:color w:val="000000"/>
          <w:spacing w:val="6"/>
        </w:rPr>
        <w:t xml:space="preserve"> ставот (3) на овој член се однесува  и на субјектите над кои веќе  се поднесени предлози за стечај согласно со Законот за стечај, или предлози за ликвидација согласно со одредбите од овој закон. </w:t>
      </w:r>
    </w:p>
    <w:p w:rsidR="00A44120" w:rsidRPr="009133E2" w:rsidRDefault="00A44120" w:rsidP="009133E2">
      <w:pPr>
        <w:spacing w:before="240" w:after="0" w:line="240" w:lineRule="auto"/>
        <w:rPr>
          <w:rFonts w:ascii="StobiSerif Regular" w:hAnsi="StobiSerif Regular"/>
          <w:b/>
          <w:lang w:val="mk-MK" w:eastAsia="mk-MK"/>
        </w:rPr>
      </w:pPr>
      <w:r w:rsidRPr="009133E2">
        <w:rPr>
          <w:rFonts w:ascii="StobiSerif Regular" w:hAnsi="StobiSerif Regular"/>
        </w:rPr>
        <w:t xml:space="preserve">                                                                                 </w:t>
      </w:r>
      <w:r w:rsidRPr="009133E2">
        <w:rPr>
          <w:rFonts w:ascii="StobiSerif Regular" w:hAnsi="StobiSerif Regular"/>
          <w:b/>
          <w:lang w:eastAsia="mk-MK"/>
        </w:rPr>
        <w:t xml:space="preserve">ДЕВЕТТИ ДЕЛ </w:t>
      </w:r>
    </w:p>
    <w:p w:rsidR="00A44120" w:rsidRPr="009133E2" w:rsidRDefault="00A44120" w:rsidP="009133E2">
      <w:pPr>
        <w:spacing w:before="240" w:after="0" w:line="240" w:lineRule="auto"/>
        <w:jc w:val="center"/>
        <w:rPr>
          <w:rFonts w:ascii="StobiSerif Regular" w:hAnsi="StobiSerif Regular"/>
          <w:b/>
          <w:lang w:eastAsia="mk-MK"/>
        </w:rPr>
      </w:pPr>
      <w:r w:rsidRPr="009133E2">
        <w:rPr>
          <w:rFonts w:ascii="StobiSerif Regular" w:hAnsi="StobiSerif Regular"/>
          <w:b/>
          <w:lang w:eastAsia="mk-MK"/>
        </w:rPr>
        <w:t>Член 597</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Контролата и надзорот врз </w:t>
      </w:r>
      <w:proofErr w:type="gramStart"/>
      <w:r w:rsidRPr="009133E2">
        <w:rPr>
          <w:rFonts w:ascii="StobiSerif Regular" w:hAnsi="StobiSerif Regular"/>
          <w:lang w:eastAsia="mk-MK"/>
        </w:rPr>
        <w:t>трговецот  поединец</w:t>
      </w:r>
      <w:proofErr w:type="gramEnd"/>
      <w:r w:rsidRPr="009133E2">
        <w:rPr>
          <w:rFonts w:ascii="StobiSerif Regular" w:hAnsi="StobiSerif Regular"/>
          <w:lang w:eastAsia="mk-MK"/>
        </w:rPr>
        <w:t xml:space="preserve">, трговските друштва, стопанската интересна заедница и подружницата организирана од странско друштво, односно од странски трговец  поединец ја вршат инспекциски служби во рамките на надлежностите определени со закон. </w:t>
      </w:r>
    </w:p>
    <w:p w:rsidR="00A44120" w:rsidRPr="009133E2" w:rsidRDefault="00A44120" w:rsidP="009133E2">
      <w:pPr>
        <w:spacing w:before="240" w:after="0" w:line="240" w:lineRule="auto"/>
        <w:rPr>
          <w:rFonts w:ascii="StobiSerif Regular" w:hAnsi="StobiSerif Regular"/>
          <w:color w:val="000000"/>
          <w:spacing w:val="8"/>
        </w:rPr>
      </w:pPr>
      <w:r w:rsidRPr="009133E2">
        <w:rPr>
          <w:rFonts w:ascii="StobiSerif Regular" w:hAnsi="StobiSerif Regular"/>
          <w:color w:val="000000"/>
          <w:spacing w:val="8"/>
        </w:rPr>
        <w:t xml:space="preserve">(2)При вршењето на надзор Државниот пазарен инспекторат поднесува барање </w:t>
      </w:r>
      <w:r w:rsidRPr="009133E2">
        <w:rPr>
          <w:rFonts w:ascii="StobiSerif Regular" w:hAnsi="StobiSerif Regular"/>
          <w:color w:val="000000"/>
          <w:spacing w:val="5"/>
        </w:rPr>
        <w:t xml:space="preserve">за поведување на прекршочна постапка, доколку е сторен прекршок во врска со </w:t>
      </w:r>
      <w:r w:rsidRPr="009133E2">
        <w:rPr>
          <w:rFonts w:ascii="StobiSerif Regular" w:hAnsi="StobiSerif Regular"/>
          <w:color w:val="000000"/>
          <w:spacing w:val="8"/>
        </w:rPr>
        <w:t>одредбите од членовите 61 став (3) и 182 став (4) од овој закон.</w:t>
      </w:r>
    </w:p>
    <w:p w:rsidR="00A44120" w:rsidRPr="009133E2" w:rsidRDefault="00A44120" w:rsidP="009133E2">
      <w:pPr>
        <w:spacing w:before="240" w:after="0" w:line="240" w:lineRule="auto"/>
        <w:ind w:firstLine="321"/>
        <w:rPr>
          <w:rFonts w:ascii="StobiSerif Regular" w:hAnsi="StobiSerif Regular"/>
          <w:b/>
          <w:lang w:eastAsia="mk-MK"/>
        </w:rPr>
      </w:pPr>
      <w:r w:rsidRPr="009133E2">
        <w:rPr>
          <w:rFonts w:ascii="StobiSerif Regular" w:hAnsi="StobiSerif Regular"/>
          <w:lang w:eastAsia="mk-MK"/>
        </w:rPr>
        <w:t xml:space="preserve">                                                                              </w:t>
      </w:r>
      <w:r w:rsidRPr="009133E2">
        <w:rPr>
          <w:rFonts w:ascii="StobiSerif Regular" w:hAnsi="StobiSerif Regular"/>
          <w:b/>
          <w:lang w:eastAsia="mk-MK"/>
        </w:rPr>
        <w:t xml:space="preserve">Член 599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(1)  Глоба во износ од 1.500 до 3.000 евра во денарска противвредност ќе му се изрече за </w:t>
      </w:r>
      <w:proofErr w:type="gramStart"/>
      <w:r w:rsidRPr="009133E2">
        <w:rPr>
          <w:rFonts w:ascii="StobiSerif Regular" w:hAnsi="StobiSerif Regular"/>
          <w:lang w:eastAsia="mk-MK"/>
        </w:rPr>
        <w:t>прекршок  на</w:t>
      </w:r>
      <w:proofErr w:type="gramEnd"/>
      <w:r w:rsidRPr="009133E2">
        <w:rPr>
          <w:rFonts w:ascii="StobiSerif Regular" w:hAnsi="StobiSerif Regular"/>
          <w:lang w:eastAsia="mk-MK"/>
        </w:rPr>
        <w:t xml:space="preserve"> трговското друштво, ако: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1) </w:t>
      </w:r>
      <w:proofErr w:type="gramStart"/>
      <w:r w:rsidRPr="009133E2">
        <w:rPr>
          <w:rFonts w:ascii="StobiSerif Regular" w:hAnsi="StobiSerif Regular"/>
          <w:lang w:eastAsia="mk-MK"/>
        </w:rPr>
        <w:t>започне</w:t>
      </w:r>
      <w:proofErr w:type="gramEnd"/>
      <w:r w:rsidRPr="009133E2">
        <w:rPr>
          <w:rFonts w:ascii="StobiSerif Regular" w:hAnsi="StobiSerif Regular"/>
          <w:lang w:eastAsia="mk-MK"/>
        </w:rPr>
        <w:t xml:space="preserve"> со вршење дејност пред запишувањето во трговскиот регистар и пред добивањето одобрение од надлежен орган за исполнување на пропишаните услови за вршење на таа дејност ако е тоа определено со закон (член 63);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2) </w:t>
      </w:r>
      <w:proofErr w:type="gramStart"/>
      <w:r w:rsidRPr="009133E2">
        <w:rPr>
          <w:rFonts w:ascii="StobiSerif Regular" w:hAnsi="StobiSerif Regular"/>
          <w:lang w:eastAsia="mk-MK"/>
        </w:rPr>
        <w:t>не</w:t>
      </w:r>
      <w:proofErr w:type="gramEnd"/>
      <w:r w:rsidRPr="009133E2">
        <w:rPr>
          <w:rFonts w:ascii="StobiSerif Regular" w:hAnsi="StobiSerif Regular"/>
          <w:lang w:eastAsia="mk-MK"/>
        </w:rPr>
        <w:t xml:space="preserve"> ги стори достапни информациите во согласност со член 10 од овој закон;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3) </w:t>
      </w:r>
      <w:proofErr w:type="gramStart"/>
      <w:r w:rsidRPr="009133E2">
        <w:rPr>
          <w:rFonts w:ascii="StobiSerif Regular" w:hAnsi="StobiSerif Regular"/>
          <w:lang w:eastAsia="mk-MK"/>
        </w:rPr>
        <w:t>во</w:t>
      </w:r>
      <w:proofErr w:type="gramEnd"/>
      <w:r w:rsidRPr="009133E2">
        <w:rPr>
          <w:rFonts w:ascii="StobiSerif Regular" w:hAnsi="StobiSerif Regular"/>
          <w:lang w:eastAsia="mk-MK"/>
        </w:rPr>
        <w:t xml:space="preserve"> своето работење фирмата не ја употребува како што е запишана во трговскиот регистар (член 52 став (1)) или употребува скратен назив на фирмата, а истиот не е запишан во трговскиот регистар (член 52 став (3));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4) </w:t>
      </w:r>
      <w:proofErr w:type="gramStart"/>
      <w:r w:rsidRPr="009133E2">
        <w:rPr>
          <w:rFonts w:ascii="StobiSerif Regular" w:hAnsi="StobiSerif Regular"/>
          <w:lang w:eastAsia="mk-MK"/>
        </w:rPr>
        <w:t>без</w:t>
      </w:r>
      <w:proofErr w:type="gramEnd"/>
      <w:r w:rsidRPr="009133E2">
        <w:rPr>
          <w:rFonts w:ascii="StobiSerif Regular" w:hAnsi="StobiSerif Regular"/>
          <w:lang w:eastAsia="mk-MK"/>
        </w:rPr>
        <w:t xml:space="preserve"> изречна согласност на излезниот содружник или неговите наследници ја употребува старата фирма (член 53);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5) </w:t>
      </w:r>
      <w:proofErr w:type="gramStart"/>
      <w:r w:rsidRPr="009133E2">
        <w:rPr>
          <w:rFonts w:ascii="StobiSerif Regular" w:hAnsi="StobiSerif Regular"/>
          <w:lang w:eastAsia="mk-MK"/>
        </w:rPr>
        <w:t>не</w:t>
      </w:r>
      <w:proofErr w:type="gramEnd"/>
      <w:r w:rsidRPr="009133E2">
        <w:rPr>
          <w:rFonts w:ascii="StobiSerif Regular" w:hAnsi="StobiSerif Regular"/>
          <w:lang w:eastAsia="mk-MK"/>
        </w:rPr>
        <w:t xml:space="preserve"> ја пријави промената на седиштето во трговски регистар (член 61 став (3)) и </w:t>
      </w:r>
    </w:p>
    <w:p w:rsidR="00A44120" w:rsidRPr="009133E2" w:rsidRDefault="00A44120" w:rsidP="009133E2">
      <w:pPr>
        <w:spacing w:before="240" w:after="0" w:line="240" w:lineRule="auto"/>
        <w:ind w:firstLine="284"/>
        <w:rPr>
          <w:rFonts w:ascii="StobiSerif Regular" w:hAnsi="StobiSerif Regular"/>
          <w:lang w:eastAsia="mk-MK"/>
        </w:rPr>
      </w:pPr>
      <w:r w:rsidRPr="009133E2">
        <w:rPr>
          <w:rFonts w:ascii="StobiSerif Regular" w:hAnsi="StobiSerif Regular"/>
          <w:lang w:eastAsia="mk-MK"/>
        </w:rPr>
        <w:t xml:space="preserve">6) </w:t>
      </w:r>
      <w:proofErr w:type="gramStart"/>
      <w:r w:rsidRPr="009133E2">
        <w:rPr>
          <w:rFonts w:ascii="StobiSerif Regular" w:hAnsi="StobiSerif Regular"/>
          <w:lang w:eastAsia="mk-MK"/>
        </w:rPr>
        <w:t>не</w:t>
      </w:r>
      <w:proofErr w:type="gramEnd"/>
      <w:r w:rsidRPr="009133E2">
        <w:rPr>
          <w:rFonts w:ascii="StobiSerif Regular" w:hAnsi="StobiSerif Regular"/>
          <w:lang w:eastAsia="mk-MK"/>
        </w:rPr>
        <w:t xml:space="preserve"> составува, не објавува и не доставува годишни сметки, односно и консолидирани годишни сметки, финансиски извештаи и консолидирани </w:t>
      </w:r>
      <w:r w:rsidRPr="009133E2">
        <w:rPr>
          <w:rFonts w:ascii="StobiSerif Regular" w:hAnsi="StobiSerif Regular"/>
          <w:lang w:eastAsia="mk-MK"/>
        </w:rPr>
        <w:lastRenderedPageBreak/>
        <w:t xml:space="preserve">финансиски извештаи, кога имаат обврска за тоа со овој закон (членови 476 став (1), 477 став (1), (4) (5),(8) и (12), 482 ставови (1) и (2), 504 и 506 ставови (4) и (5)); </w:t>
      </w:r>
    </w:p>
    <w:p w:rsidR="00A44120" w:rsidRPr="009133E2" w:rsidRDefault="00A44120" w:rsidP="009133E2">
      <w:pPr>
        <w:spacing w:before="240" w:after="0" w:line="240" w:lineRule="auto"/>
        <w:rPr>
          <w:rFonts w:ascii="StobiSerif Regular" w:hAnsi="StobiSerif Regular"/>
          <w:lang w:eastAsia="mk-MK"/>
        </w:rPr>
      </w:pPr>
      <w:r w:rsidRPr="009133E2">
        <w:rPr>
          <w:rFonts w:ascii="StobiSerif Regular" w:hAnsi="StobiSerif Regular"/>
          <w:lang w:eastAsia="mk-MK"/>
        </w:rPr>
        <w:t xml:space="preserve">7) </w:t>
      </w:r>
      <w:proofErr w:type="gramStart"/>
      <w:r w:rsidRPr="009133E2">
        <w:rPr>
          <w:rFonts w:ascii="StobiSerif Regular" w:hAnsi="StobiSerif Regular"/>
          <w:lang w:eastAsia="mk-MK"/>
        </w:rPr>
        <w:t>не</w:t>
      </w:r>
      <w:proofErr w:type="gramEnd"/>
      <w:r w:rsidRPr="009133E2">
        <w:rPr>
          <w:rFonts w:ascii="StobiSerif Regular" w:hAnsi="StobiSerif Regular"/>
          <w:lang w:eastAsia="mk-MK"/>
        </w:rPr>
        <w:t xml:space="preserve"> исплати дивиденда во рокот утврден со членот 487 став (5) од овој закон.</w:t>
      </w:r>
    </w:p>
    <w:p w:rsidR="00A44120" w:rsidRPr="009133E2" w:rsidRDefault="00A44120" w:rsidP="009133E2">
      <w:pPr>
        <w:spacing w:before="240" w:after="0" w:line="240" w:lineRule="auto"/>
        <w:rPr>
          <w:rFonts w:ascii="StobiSerif Regular" w:hAnsi="StobiSerif Regular"/>
        </w:rPr>
      </w:pPr>
      <w:r w:rsidRPr="009133E2">
        <w:rPr>
          <w:rFonts w:ascii="StobiSerif Regular" w:hAnsi="StobiSerif Regular"/>
          <w:lang w:eastAsia="mk-MK"/>
        </w:rPr>
        <w:t xml:space="preserve">(2)  </w:t>
      </w:r>
      <w:r w:rsidRPr="009133E2">
        <w:rPr>
          <w:rFonts w:ascii="StobiSerif Regular" w:hAnsi="StobiSerif Regular"/>
        </w:rPr>
        <w:t>Глоба во износ од 500 до 1.000 евра во денарска противвредност ќе му се изрече</w:t>
      </w:r>
    </w:p>
    <w:p w:rsidR="00A44120" w:rsidRPr="009133E2" w:rsidRDefault="00A44120" w:rsidP="009133E2">
      <w:pPr>
        <w:spacing w:before="240" w:after="0" w:line="240" w:lineRule="auto"/>
        <w:rPr>
          <w:rFonts w:ascii="StobiSerif Regular" w:hAnsi="StobiSerif Regular"/>
          <w:lang w:eastAsia="mk-MK"/>
        </w:rPr>
      </w:pPr>
      <w:proofErr w:type="gramStart"/>
      <w:r w:rsidRPr="009133E2">
        <w:rPr>
          <w:rFonts w:ascii="StobiSerif Regular" w:hAnsi="StobiSerif Regular"/>
        </w:rPr>
        <w:t>за</w:t>
      </w:r>
      <w:proofErr w:type="gramEnd"/>
      <w:r w:rsidRPr="009133E2">
        <w:rPr>
          <w:rFonts w:ascii="StobiSerif Regular" w:hAnsi="StobiSerif Regular"/>
        </w:rPr>
        <w:t xml:space="preserve"> прекршокот од ставот (1) на овој член и на одговорното лице во друштвото</w:t>
      </w:r>
      <w:r w:rsidRPr="009133E2">
        <w:rPr>
          <w:rFonts w:ascii="StobiSerif Regular" w:hAnsi="StobiSerif Regular"/>
          <w:lang w:eastAsia="mk-MK"/>
        </w:rPr>
        <w:t xml:space="preserve">. </w:t>
      </w:r>
    </w:p>
    <w:p w:rsidR="00A44120" w:rsidRPr="009133E2" w:rsidRDefault="00A44120" w:rsidP="009133E2">
      <w:pPr>
        <w:spacing w:before="240" w:after="0" w:line="240" w:lineRule="auto"/>
        <w:jc w:val="both"/>
        <w:rPr>
          <w:rFonts w:ascii="StobiSerif Regular" w:hAnsi="StobiSerif Regular"/>
          <w:lang w:eastAsia="mk-MK"/>
        </w:rPr>
      </w:pPr>
    </w:p>
    <w:p w:rsidR="00A44120" w:rsidRPr="009133E2" w:rsidRDefault="00A44120" w:rsidP="009133E2">
      <w:pPr>
        <w:spacing w:before="240" w:after="0" w:line="240" w:lineRule="auto"/>
        <w:ind w:left="284"/>
        <w:jc w:val="both"/>
        <w:rPr>
          <w:rFonts w:ascii="StobiSerif Regular" w:hAnsi="StobiSerif Regular"/>
          <w:lang w:eastAsia="mk-MK"/>
        </w:rPr>
      </w:pPr>
    </w:p>
    <w:p w:rsidR="00F3439C" w:rsidRPr="009133E2" w:rsidRDefault="00F3439C" w:rsidP="009133E2">
      <w:pPr>
        <w:spacing w:before="240" w:after="0" w:line="240" w:lineRule="auto"/>
        <w:rPr>
          <w:rFonts w:ascii="StobiSerif Regular" w:hAnsi="StobiSerif Regular"/>
        </w:rPr>
      </w:pPr>
    </w:p>
    <w:sectPr w:rsidR="00F3439C" w:rsidRPr="00913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E2D6BE"/>
    <w:lvl w:ilvl="0">
      <w:numFmt w:val="bullet"/>
      <w:lvlText w:val="*"/>
      <w:lvlJc w:val="left"/>
      <w:pPr>
        <w:ind w:left="0" w:firstLine="0"/>
      </w:pPr>
    </w:lvl>
  </w:abstractNum>
  <w:abstractNum w:abstractNumId="1">
    <w:nsid w:val="36D65E10"/>
    <w:multiLevelType w:val="singleLevel"/>
    <w:tmpl w:val="AB742DBA"/>
    <w:lvl w:ilvl="0">
      <w:start w:val="1"/>
      <w:numFmt w:val="decimal"/>
      <w:lvlText w:val="(%1)"/>
      <w:legacy w:legacy="1" w:legacySpace="0" w:legacyIndent="454"/>
      <w:lvlJc w:val="left"/>
      <w:pPr>
        <w:ind w:left="0" w:firstLine="0"/>
      </w:pPr>
      <w:rPr>
        <w:rFonts w:ascii="Arial" w:hAnsi="Arial" w:cs="Arial" w:hint="default"/>
      </w:rPr>
    </w:lvl>
  </w:abstractNum>
  <w:abstractNum w:abstractNumId="2">
    <w:nsid w:val="517B2190"/>
    <w:multiLevelType w:val="singleLevel"/>
    <w:tmpl w:val="AE7A1608"/>
    <w:lvl w:ilvl="0">
      <w:start w:val="2"/>
      <w:numFmt w:val="decimal"/>
      <w:lvlText w:val="(%1)"/>
      <w:legacy w:legacy="1" w:legacySpace="0" w:legacyIndent="403"/>
      <w:lvlJc w:val="left"/>
      <w:pPr>
        <w:ind w:left="0" w:firstLine="0"/>
      </w:pPr>
      <w:rPr>
        <w:rFonts w:ascii="Arial" w:hAnsi="Arial" w:cs="Arial" w:hint="default"/>
      </w:rPr>
    </w:lvl>
  </w:abstractNum>
  <w:abstractNum w:abstractNumId="3">
    <w:nsid w:val="5B5F045E"/>
    <w:multiLevelType w:val="singleLevel"/>
    <w:tmpl w:val="98FEB7F2"/>
    <w:lvl w:ilvl="0">
      <w:start w:val="1"/>
      <w:numFmt w:val="decimal"/>
      <w:lvlText w:val="(%1)"/>
      <w:legacy w:legacy="1" w:legacySpace="0" w:legacyIndent="410"/>
      <w:lvlJc w:val="left"/>
      <w:pPr>
        <w:ind w:left="0" w:firstLine="0"/>
      </w:pPr>
      <w:rPr>
        <w:rFonts w:ascii="Arial" w:hAnsi="Arial" w:cs="Arial" w:hint="default"/>
      </w:rPr>
    </w:lvl>
  </w:abstractNum>
  <w:num w:numId="1">
    <w:abstractNumId w:val="3"/>
    <w:lvlOverride w:ilvl="0">
      <w:startOverride w:val="1"/>
    </w:lvlOverride>
  </w:num>
  <w:num w:numId="2">
    <w:abstractNumId w:val="0"/>
    <w:lvlOverride w:ilvl="0">
      <w:lvl w:ilvl="0">
        <w:numFmt w:val="bullet"/>
        <w:lvlText w:val="-"/>
        <w:legacy w:legacy="1" w:legacySpace="0" w:legacyIndent="180"/>
        <w:lvlJc w:val="left"/>
        <w:pPr>
          <w:ind w:left="0" w:firstLine="0"/>
        </w:pPr>
        <w:rPr>
          <w:rFonts w:ascii="Arial" w:hAnsi="Arial" w:cs="Arial" w:hint="default"/>
        </w:rPr>
      </w:lvl>
    </w:lvlOverride>
  </w:num>
  <w:num w:numId="3">
    <w:abstractNumId w:val="1"/>
    <w:lvlOverride w:ilvl="0">
      <w:startOverride w:val="1"/>
    </w:lvlOverride>
  </w:num>
  <w:num w:numId="4">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A44120"/>
    <w:rsid w:val="00397457"/>
    <w:rsid w:val="0066743C"/>
    <w:rsid w:val="009133E2"/>
    <w:rsid w:val="00A44120"/>
    <w:rsid w:val="00F34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Glaven">
    <w:name w:val="Naslov-Glaven"/>
    <w:basedOn w:val="Normal"/>
    <w:uiPriority w:val="99"/>
    <w:rsid w:val="00A44120"/>
    <w:pPr>
      <w:spacing w:after="0" w:line="240" w:lineRule="auto"/>
      <w:jc w:val="center"/>
    </w:pPr>
    <w:rPr>
      <w:rFonts w:ascii="MAC C Swiss" w:eastAsia="Times New Roman" w:hAnsi="MAC C Swiss" w:cs="MAC C Swiss"/>
      <w:b/>
      <w:bCs/>
      <w:caps/>
      <w:sz w:val="28"/>
      <w:szCs w:val="28"/>
    </w:rPr>
  </w:style>
</w:styles>
</file>

<file path=word/webSettings.xml><?xml version="1.0" encoding="utf-8"?>
<w:webSettings xmlns:r="http://schemas.openxmlformats.org/officeDocument/2006/relationships" xmlns:w="http://schemas.openxmlformats.org/wordprocessingml/2006/main">
  <w:divs>
    <w:div w:id="12495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shpetim.ibraimi</dc:creator>
  <cp:keywords/>
  <dc:description/>
  <cp:lastModifiedBy>shpetim.ibraimi</cp:lastModifiedBy>
  <cp:revision>4</cp:revision>
  <dcterms:created xsi:type="dcterms:W3CDTF">2014-01-02T00:22:00Z</dcterms:created>
  <dcterms:modified xsi:type="dcterms:W3CDTF">2014-01-02T00:32:00Z</dcterms:modified>
</cp:coreProperties>
</file>