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22" w:rsidRPr="00496EFC" w:rsidRDefault="00B61322" w:rsidP="00B61322">
      <w:pPr>
        <w:spacing w:after="160" w:line="259" w:lineRule="auto"/>
        <w:jc w:val="center"/>
        <w:rPr>
          <w:rFonts w:ascii="Calibri" w:eastAsia="Calibri" w:hAnsi="Calibri" w:cs="Times New Roman"/>
          <w:b/>
          <w:sz w:val="28"/>
          <w:szCs w:val="32"/>
        </w:rPr>
      </w:pPr>
      <w:r w:rsidRPr="00496EFC">
        <w:rPr>
          <w:rFonts w:ascii="Calibri" w:eastAsia="Calibri" w:hAnsi="Calibri" w:cs="Times New Roman"/>
          <w:b/>
          <w:sz w:val="28"/>
          <w:szCs w:val="32"/>
        </w:rPr>
        <w:t>Коментари на предлог законите за реформа на безбедносно-разузнавачките служби, со фокус на следењето на комуникациите</w:t>
      </w:r>
    </w:p>
    <w:p w:rsidR="00B61322" w:rsidRDefault="00B61322" w:rsidP="00B61322">
      <w:pPr>
        <w:jc w:val="center"/>
        <w:rPr>
          <w:rFonts w:ascii="Garamond" w:hAnsi="Garamond"/>
          <w:color w:val="333333"/>
          <w:sz w:val="24"/>
          <w:szCs w:val="24"/>
          <w:shd w:val="clear" w:color="auto" w:fill="FFFFFF"/>
        </w:rPr>
      </w:pPr>
      <w:r w:rsidRPr="00B61322">
        <w:rPr>
          <w:rFonts w:ascii="Garamond" w:hAnsi="Garamond"/>
          <w:color w:val="333333"/>
          <w:sz w:val="24"/>
          <w:szCs w:val="24"/>
          <w:shd w:val="clear" w:color="auto" w:fill="FFFFFF"/>
        </w:rPr>
        <w:t>Закон за Оперативно-техничка агенција</w:t>
      </w:r>
    </w:p>
    <w:p w:rsidR="00B61322" w:rsidRDefault="00B61322" w:rsidP="00B61322">
      <w:pPr>
        <w:jc w:val="both"/>
        <w:rPr>
          <w:rFonts w:ascii="Garamond" w:hAnsi="Garamond"/>
          <w:color w:val="333333"/>
          <w:sz w:val="24"/>
          <w:szCs w:val="24"/>
          <w:shd w:val="clear" w:color="auto" w:fill="FFFFFF"/>
        </w:rPr>
      </w:pPr>
      <w:r w:rsidRPr="00813BF1">
        <w:rPr>
          <w:rFonts w:ascii="Garamond" w:hAnsi="Garamond"/>
          <w:sz w:val="24"/>
          <w:szCs w:val="24"/>
          <w:shd w:val="clear" w:color="auto" w:fill="FFFFFF"/>
        </w:rPr>
        <w:t xml:space="preserve">Како здруженија на граѓани кои години наназад работат на унапредувањето на владеењето на правото и човековите права </w:t>
      </w:r>
      <w:r>
        <w:rPr>
          <w:rFonts w:ascii="Garamond" w:hAnsi="Garamond"/>
          <w:sz w:val="24"/>
          <w:szCs w:val="24"/>
          <w:shd w:val="clear" w:color="auto" w:fill="FFFFFF"/>
        </w:rPr>
        <w:t xml:space="preserve">го поднесуваме овој документ, кој содржи детални препораки за подобрување на предложените законски решенија во </w:t>
      </w:r>
      <w:r>
        <w:rPr>
          <w:rFonts w:ascii="Garamond" w:hAnsi="Garamond"/>
          <w:color w:val="333333"/>
          <w:sz w:val="24"/>
          <w:szCs w:val="24"/>
          <w:shd w:val="clear" w:color="auto" w:fill="FFFFFF"/>
        </w:rPr>
        <w:t xml:space="preserve">областа на следење на комуникациите.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системот на заштита на човековите права кога тие се повредени поради незаконско следење на комуникациите. </w:t>
      </w:r>
    </w:p>
    <w:p w:rsidR="00B61322" w:rsidRDefault="00B61322" w:rsidP="00B61322">
      <w:pPr>
        <w:jc w:val="both"/>
        <w:rPr>
          <w:rFonts w:ascii="Garamond" w:hAnsi="Garamond"/>
          <w:sz w:val="24"/>
          <w:szCs w:val="24"/>
        </w:rPr>
      </w:pPr>
      <w:r>
        <w:rPr>
          <w:rFonts w:ascii="Garamond" w:hAnsi="Garamond"/>
          <w:color w:val="333333"/>
          <w:sz w:val="24"/>
          <w:szCs w:val="24"/>
          <w:shd w:val="clear" w:color="auto" w:fill="FFFFFF"/>
        </w:rPr>
        <w:t xml:space="preserve">Воедно, би сакале да истакнеме дека процесот на развивање на предложените законски измени во оваа област, како најкритична, беше нетранспарентен, </w:t>
      </w:r>
      <w:r w:rsidRPr="00813BF1">
        <w:rPr>
          <w:rFonts w:ascii="Garamond" w:hAnsi="Garamond"/>
          <w:sz w:val="24"/>
          <w:szCs w:val="24"/>
        </w:rPr>
        <w:t>со оглед дека ниту едно од здруженијата на граѓани кое работи во оваа област не е по</w:t>
      </w:r>
      <w:r>
        <w:rPr>
          <w:rFonts w:ascii="Garamond" w:hAnsi="Garamond"/>
          <w:sz w:val="24"/>
          <w:szCs w:val="24"/>
        </w:rPr>
        <w:t>викано да биде член на работните групи кои ги подготвуваа законските измени</w:t>
      </w:r>
      <w:r w:rsidRPr="00813BF1">
        <w:rPr>
          <w:rFonts w:ascii="Garamond" w:hAnsi="Garamond"/>
          <w:sz w:val="24"/>
          <w:szCs w:val="24"/>
        </w:rPr>
        <w:t xml:space="preserve">. </w:t>
      </w:r>
      <w:r>
        <w:rPr>
          <w:rFonts w:ascii="Garamond" w:hAnsi="Garamond"/>
          <w:sz w:val="24"/>
          <w:szCs w:val="24"/>
        </w:rPr>
        <w:t xml:space="preserve">Ваквото постапување од страна на Министерството за внатрешни работи е спротивно на заложбите на Владата на РМ дадени </w:t>
      </w:r>
      <w:r w:rsidRPr="005214F8">
        <w:rPr>
          <w:rFonts w:ascii="Garamond" w:hAnsi="Garamond"/>
          <w:sz w:val="24"/>
          <w:szCs w:val="24"/>
        </w:rPr>
        <w:t xml:space="preserve">во „Планот 3-6-9“, план за реформи кои ги предлага Владата. Имено, во делот на </w:t>
      </w:r>
      <w:r w:rsidRPr="005214F8">
        <w:rPr>
          <w:rStyle w:val="Strong"/>
          <w:rFonts w:ascii="Garamond" w:hAnsi="Garamond"/>
          <w:sz w:val="24"/>
          <w:szCs w:val="24"/>
        </w:rPr>
        <w:t>реформата на разузнавачките и безбедносните служби</w:t>
      </w:r>
      <w:r w:rsidRPr="005214F8">
        <w:rPr>
          <w:rFonts w:ascii="Garamond" w:hAnsi="Garamond"/>
          <w:sz w:val="24"/>
          <w:szCs w:val="24"/>
        </w:rPr>
        <w:t>, Владата наведе дека „ќе обезбеди транспарентна и инклузивна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r w:rsidRPr="005214F8">
        <w:rPr>
          <w:rFonts w:ascii="Garamond" w:hAnsi="Garamond"/>
          <w:sz w:val="24"/>
          <w:szCs w:val="24"/>
          <w:lang w:val="en-US"/>
        </w:rPr>
        <w:t>”</w:t>
      </w:r>
      <w:r>
        <w:rPr>
          <w:rFonts w:ascii="Garamond" w:hAnsi="Garamond"/>
          <w:sz w:val="24"/>
          <w:szCs w:val="24"/>
          <w:lang w:val="en-US"/>
        </w:rPr>
        <w:tab/>
        <w:t xml:space="preserve"> </w:t>
      </w:r>
      <w:r w:rsidRPr="005214F8">
        <w:rPr>
          <w:rFonts w:ascii="Garamond" w:hAnsi="Garamond"/>
          <w:sz w:val="24"/>
          <w:szCs w:val="24"/>
        </w:rPr>
        <w:br/>
      </w:r>
      <w:r w:rsidRPr="005214F8">
        <w:rPr>
          <w:rFonts w:ascii="Garamond" w:hAnsi="Garamond"/>
          <w:sz w:val="24"/>
          <w:szCs w:val="24"/>
        </w:rPr>
        <w:br/>
        <w:t>Понатаму, Владата предвиде дека ќе отпочне инклузивна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B61322" w:rsidRPr="005214F8" w:rsidRDefault="00B61322" w:rsidP="00B61322">
      <w:pPr>
        <w:jc w:val="both"/>
        <w:rPr>
          <w:rFonts w:ascii="Garamond" w:hAnsi="Garamond"/>
          <w:sz w:val="24"/>
          <w:szCs w:val="24"/>
        </w:rPr>
      </w:pPr>
      <w:r>
        <w:rPr>
          <w:rFonts w:ascii="Garamond" w:hAnsi="Garamond"/>
          <w:sz w:val="24"/>
          <w:szCs w:val="24"/>
        </w:rPr>
        <w:t xml:space="preserve">Сепак моделот за </w:t>
      </w:r>
      <w:r w:rsidRPr="005214F8">
        <w:rPr>
          <w:rFonts w:ascii="Garamond" w:hAnsi="Garamond"/>
          <w:sz w:val="24"/>
          <w:szCs w:val="24"/>
        </w:rPr>
        <w:t>реформа на системот на следење на комуникациите</w:t>
      </w:r>
      <w:r>
        <w:rPr>
          <w:rFonts w:ascii="Garamond" w:hAnsi="Garamond"/>
          <w:sz w:val="24"/>
          <w:szCs w:val="24"/>
        </w:rPr>
        <w:t xml:space="preserve"> беше избран без никаква јавна дискусија и избраниот предлог за прв пат може да се види во предложените законски измени објавени на веб страната 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w:t>
      </w:r>
    </w:p>
    <w:p w:rsidR="00B61322" w:rsidRPr="00813BF1" w:rsidRDefault="00B61322" w:rsidP="00B61322">
      <w:pPr>
        <w:jc w:val="both"/>
        <w:rPr>
          <w:rFonts w:ascii="Garamond" w:hAnsi="Garamond"/>
          <w:sz w:val="24"/>
          <w:szCs w:val="24"/>
          <w:shd w:val="clear" w:color="auto" w:fill="FFFFFF"/>
        </w:rPr>
      </w:pPr>
      <w:r w:rsidRPr="00813BF1">
        <w:rPr>
          <w:rFonts w:ascii="Garamond" w:hAnsi="Garamond"/>
          <w:sz w:val="24"/>
          <w:szCs w:val="24"/>
          <w:shd w:val="clear" w:color="auto" w:fill="FFFFFF"/>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w:t>
      </w:r>
      <w:r>
        <w:rPr>
          <w:rFonts w:ascii="Garamond" w:hAnsi="Garamond"/>
          <w:sz w:val="24"/>
          <w:szCs w:val="24"/>
          <w:shd w:val="clear" w:color="auto" w:fill="FFFFFF"/>
        </w:rPr>
        <w:t xml:space="preserve">следење </w:t>
      </w:r>
      <w:r w:rsidRPr="00813BF1">
        <w:rPr>
          <w:rFonts w:ascii="Garamond" w:hAnsi="Garamond"/>
          <w:sz w:val="24"/>
          <w:szCs w:val="24"/>
          <w:shd w:val="clear" w:color="auto" w:fill="FFFFFF"/>
        </w:rPr>
        <w:t>на препораките од претходниот извештај направен во 2015 година</w:t>
      </w:r>
      <w:r>
        <w:rPr>
          <w:rFonts w:ascii="Garamond" w:hAnsi="Garamond"/>
          <w:sz w:val="24"/>
          <w:szCs w:val="24"/>
          <w:shd w:val="clear" w:color="auto" w:fill="FFFFFF"/>
        </w:rPr>
        <w:t xml:space="preserve"> во однос на транспарентноста</w:t>
      </w:r>
      <w:r w:rsidRPr="00813BF1">
        <w:rPr>
          <w:rFonts w:ascii="Garamond" w:hAnsi="Garamond"/>
          <w:sz w:val="24"/>
          <w:szCs w:val="24"/>
          <w:shd w:val="clear" w:color="auto" w:fill="FFFFFF"/>
        </w:rPr>
        <w:t xml:space="preserve">. Во најновиот извештај на експертската група објавен во септември 2017 година се наведува дека </w:t>
      </w:r>
      <w:r w:rsidRPr="00813BF1">
        <w:rPr>
          <w:rFonts w:ascii="Garamond" w:hAnsi="Garamond"/>
          <w:sz w:val="24"/>
          <w:szCs w:val="24"/>
          <w:shd w:val="clear" w:color="auto" w:fill="FFFFFF"/>
        </w:rPr>
        <w:lastRenderedPageBreak/>
        <w:t xml:space="preserve">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B61322" w:rsidRDefault="00B61322" w:rsidP="00B61322">
      <w:pPr>
        <w:jc w:val="both"/>
        <w:rPr>
          <w:rFonts w:ascii="Garamond" w:hAnsi="Garamond"/>
          <w:sz w:val="24"/>
          <w:szCs w:val="24"/>
        </w:rPr>
      </w:pPr>
      <w:r w:rsidRPr="00813BF1">
        <w:rPr>
          <w:rFonts w:ascii="Garamond" w:hAnsi="Garamond"/>
          <w:sz w:val="24"/>
          <w:szCs w:val="24"/>
          <w:shd w:val="clear" w:color="auto" w:fill="FFFFFF"/>
        </w:rPr>
        <w:t xml:space="preserve">Оттука бараме Владата </w:t>
      </w:r>
      <w:r>
        <w:rPr>
          <w:rFonts w:ascii="Garamond" w:hAnsi="Garamond"/>
          <w:sz w:val="24"/>
          <w:szCs w:val="24"/>
          <w:shd w:val="clear" w:color="auto" w:fill="FFFFFF"/>
        </w:rPr>
        <w:t xml:space="preserve">сериозно да ги земе предвид овие забелешки </w:t>
      </w:r>
      <w:r w:rsidRPr="00813BF1">
        <w:rPr>
          <w:rFonts w:ascii="Garamond" w:hAnsi="Garamond"/>
          <w:sz w:val="24"/>
          <w:szCs w:val="24"/>
        </w:rPr>
        <w:t>и да ги вклучи експертски</w:t>
      </w:r>
      <w:r>
        <w:rPr>
          <w:rFonts w:ascii="Garamond" w:hAnsi="Garamond"/>
          <w:sz w:val="24"/>
          <w:szCs w:val="24"/>
        </w:rPr>
        <w:t>те здруженија на граѓани во</w:t>
      </w:r>
      <w:r w:rsidRPr="00813BF1">
        <w:rPr>
          <w:rFonts w:ascii="Garamond" w:hAnsi="Garamond"/>
          <w:sz w:val="24"/>
          <w:szCs w:val="24"/>
        </w:rPr>
        <w:t xml:space="preserve"> работна</w:t>
      </w:r>
      <w:r>
        <w:rPr>
          <w:rFonts w:ascii="Garamond" w:hAnsi="Garamond"/>
          <w:sz w:val="24"/>
          <w:szCs w:val="24"/>
        </w:rPr>
        <w:t>та</w:t>
      </w:r>
      <w:r w:rsidRPr="00813BF1">
        <w:rPr>
          <w:rFonts w:ascii="Garamond" w:hAnsi="Garamond"/>
          <w:sz w:val="24"/>
          <w:szCs w:val="24"/>
        </w:rPr>
        <w:t xml:space="preserve"> група</w:t>
      </w:r>
      <w:r>
        <w:rPr>
          <w:rFonts w:ascii="Garamond" w:hAnsi="Garamond"/>
          <w:sz w:val="24"/>
          <w:szCs w:val="24"/>
        </w:rPr>
        <w:t xml:space="preserve"> која ќе работи на дополнувањето на предложените законски текстови</w:t>
      </w:r>
      <w:r w:rsidRPr="00813BF1">
        <w:rPr>
          <w:rFonts w:ascii="Garamond" w:hAnsi="Garamond"/>
          <w:sz w:val="24"/>
          <w:szCs w:val="24"/>
        </w:rPr>
        <w:t xml:space="preserve">. </w:t>
      </w:r>
    </w:p>
    <w:p w:rsidR="00B61322" w:rsidRDefault="00B61322" w:rsidP="00B61322">
      <w:pPr>
        <w:jc w:val="both"/>
        <w:rPr>
          <w:rFonts w:ascii="Garamond" w:hAnsi="Garamond"/>
          <w:sz w:val="24"/>
          <w:szCs w:val="24"/>
          <w:shd w:val="clear" w:color="auto" w:fill="FFFFFF"/>
        </w:rPr>
      </w:pPr>
    </w:p>
    <w:p w:rsidR="00B61322" w:rsidRPr="00275D4F" w:rsidRDefault="00B61322" w:rsidP="00B61322">
      <w:pPr>
        <w:jc w:val="both"/>
        <w:rPr>
          <w:rFonts w:ascii="Garamond" w:hAnsi="Garamond"/>
          <w:b/>
          <w:sz w:val="24"/>
          <w:szCs w:val="24"/>
          <w:shd w:val="clear" w:color="auto" w:fill="FFFFFF"/>
          <w:lang w:val="en-US"/>
        </w:rPr>
      </w:pPr>
      <w:r w:rsidRPr="00275D4F">
        <w:rPr>
          <w:rFonts w:ascii="Garamond" w:hAnsi="Garamond"/>
          <w:b/>
          <w:sz w:val="24"/>
          <w:szCs w:val="24"/>
          <w:shd w:val="clear" w:color="auto" w:fill="FFFFFF"/>
        </w:rPr>
        <w:t>Подносители на коментарите</w:t>
      </w:r>
      <w:r w:rsidRPr="00275D4F">
        <w:rPr>
          <w:rFonts w:ascii="Garamond" w:hAnsi="Garamond"/>
          <w:b/>
          <w:sz w:val="24"/>
          <w:szCs w:val="24"/>
          <w:shd w:val="clear" w:color="auto" w:fill="FFFFFF"/>
          <w:lang w:val="en-US"/>
        </w:rPr>
        <w:t>:</w:t>
      </w:r>
    </w:p>
    <w:p w:rsidR="00B61322" w:rsidRPr="00275D4F" w:rsidRDefault="00B61322" w:rsidP="00B61322">
      <w:pPr>
        <w:jc w:val="both"/>
        <w:rPr>
          <w:rFonts w:ascii="Garamond" w:hAnsi="Garamond"/>
          <w:sz w:val="24"/>
          <w:szCs w:val="24"/>
        </w:rPr>
      </w:pPr>
      <w:r w:rsidRPr="00275D4F">
        <w:rPr>
          <w:rFonts w:ascii="Garamond" w:hAnsi="Garamond"/>
          <w:sz w:val="24"/>
          <w:szCs w:val="24"/>
        </w:rPr>
        <w:t xml:space="preserve">• Евротинк – Центар за европски стратегии </w:t>
      </w:r>
    </w:p>
    <w:p w:rsidR="00B61322" w:rsidRPr="00275D4F" w:rsidRDefault="00B61322" w:rsidP="00B61322">
      <w:pPr>
        <w:jc w:val="both"/>
        <w:rPr>
          <w:rFonts w:ascii="Garamond" w:hAnsi="Garamond"/>
          <w:sz w:val="24"/>
          <w:szCs w:val="24"/>
        </w:rPr>
      </w:pPr>
      <w:r w:rsidRPr="00275D4F">
        <w:rPr>
          <w:rFonts w:ascii="Garamond" w:hAnsi="Garamond"/>
          <w:sz w:val="24"/>
          <w:szCs w:val="24"/>
        </w:rPr>
        <w:t xml:space="preserve">• Хелсиншки комитет за човекови права на Република Македонија </w:t>
      </w:r>
    </w:p>
    <w:p w:rsidR="00B61322" w:rsidRPr="00275D4F" w:rsidRDefault="00B61322" w:rsidP="00B61322">
      <w:pPr>
        <w:jc w:val="both"/>
        <w:rPr>
          <w:rFonts w:ascii="Garamond" w:hAnsi="Garamond"/>
          <w:sz w:val="24"/>
          <w:szCs w:val="24"/>
        </w:rPr>
      </w:pPr>
      <w:r w:rsidRPr="00275D4F">
        <w:rPr>
          <w:rFonts w:ascii="Garamond" w:hAnsi="Garamond"/>
          <w:sz w:val="24"/>
          <w:szCs w:val="24"/>
        </w:rPr>
        <w:t xml:space="preserve">• Аналитика тинк-тенк </w:t>
      </w:r>
    </w:p>
    <w:p w:rsidR="00B61322" w:rsidRPr="00275D4F" w:rsidRDefault="00B61322" w:rsidP="00B61322">
      <w:pPr>
        <w:jc w:val="both"/>
        <w:rPr>
          <w:rFonts w:ascii="Garamond" w:hAnsi="Garamond"/>
          <w:sz w:val="24"/>
          <w:szCs w:val="24"/>
        </w:rPr>
      </w:pPr>
      <w:r w:rsidRPr="00275D4F">
        <w:rPr>
          <w:rFonts w:ascii="Garamond" w:hAnsi="Garamond"/>
          <w:sz w:val="24"/>
          <w:szCs w:val="24"/>
        </w:rPr>
        <w:t xml:space="preserve">• Асоцијација за развојни иницијативи ЗЕНИТ </w:t>
      </w:r>
    </w:p>
    <w:p w:rsidR="00B61322" w:rsidRPr="00275D4F" w:rsidRDefault="00B61322" w:rsidP="00B61322">
      <w:pPr>
        <w:jc w:val="both"/>
        <w:rPr>
          <w:rFonts w:ascii="Garamond" w:hAnsi="Garamond"/>
          <w:sz w:val="24"/>
          <w:szCs w:val="24"/>
        </w:rPr>
      </w:pPr>
      <w:r w:rsidRPr="00275D4F">
        <w:rPr>
          <w:rFonts w:ascii="Garamond" w:hAnsi="Garamond"/>
          <w:sz w:val="24"/>
          <w:szCs w:val="24"/>
        </w:rPr>
        <w:t xml:space="preserve">• Форум за истражување на безбедносните политики „Секуритас“ </w:t>
      </w:r>
    </w:p>
    <w:p w:rsidR="00B61322" w:rsidRPr="00275D4F" w:rsidRDefault="00B61322" w:rsidP="00B61322">
      <w:pPr>
        <w:jc w:val="both"/>
        <w:rPr>
          <w:rFonts w:ascii="Garamond" w:hAnsi="Garamond"/>
          <w:sz w:val="24"/>
          <w:szCs w:val="24"/>
        </w:rPr>
      </w:pPr>
      <w:r w:rsidRPr="00275D4F">
        <w:rPr>
          <w:rFonts w:ascii="Garamond" w:hAnsi="Garamond"/>
          <w:sz w:val="24"/>
          <w:szCs w:val="24"/>
        </w:rPr>
        <w:t xml:space="preserve">• Трпе Стојановски </w:t>
      </w:r>
    </w:p>
    <w:p w:rsidR="00B61322" w:rsidRPr="00275D4F" w:rsidRDefault="00B61322" w:rsidP="00B61322">
      <w:pPr>
        <w:jc w:val="both"/>
        <w:rPr>
          <w:rFonts w:ascii="Garamond" w:hAnsi="Garamond"/>
          <w:sz w:val="24"/>
          <w:szCs w:val="24"/>
        </w:rPr>
      </w:pPr>
      <w:r w:rsidRPr="00275D4F">
        <w:rPr>
          <w:rFonts w:ascii="Garamond" w:hAnsi="Garamond"/>
          <w:sz w:val="24"/>
          <w:szCs w:val="24"/>
        </w:rPr>
        <w:t>• Гордан Калајџиев</w:t>
      </w:r>
    </w:p>
    <w:p w:rsidR="00B61322" w:rsidRPr="00275D4F" w:rsidRDefault="00B61322" w:rsidP="00B61322">
      <w:pPr>
        <w:jc w:val="both"/>
        <w:rPr>
          <w:rFonts w:ascii="Garamond" w:hAnsi="Garamond"/>
          <w:sz w:val="24"/>
          <w:szCs w:val="24"/>
          <w:shd w:val="clear" w:color="auto" w:fill="FFFFFF"/>
        </w:rPr>
      </w:pPr>
      <w:r w:rsidRPr="00275D4F">
        <w:rPr>
          <w:rFonts w:ascii="Garamond" w:hAnsi="Garamond"/>
          <w:sz w:val="24"/>
          <w:szCs w:val="24"/>
        </w:rPr>
        <w:t>•</w:t>
      </w:r>
      <w:r w:rsidRPr="00275D4F">
        <w:rPr>
          <w:rFonts w:ascii="Garamond" w:hAnsi="Garamond"/>
          <w:sz w:val="24"/>
          <w:szCs w:val="24"/>
          <w:lang w:val="en-US"/>
        </w:rPr>
        <w:t xml:space="preserve"> </w:t>
      </w:r>
      <w:r w:rsidRPr="00275D4F">
        <w:rPr>
          <w:rFonts w:ascii="Garamond" w:hAnsi="Garamond"/>
          <w:sz w:val="24"/>
          <w:szCs w:val="24"/>
        </w:rPr>
        <w:t xml:space="preserve">Јован Јовчески </w:t>
      </w:r>
    </w:p>
    <w:p w:rsidR="00B61322" w:rsidRDefault="00B61322">
      <w:bookmarkStart w:id="0" w:name="_GoBack"/>
      <w:bookmarkEnd w:id="0"/>
    </w:p>
    <w:p w:rsidR="00B61322" w:rsidRPr="007F53BD" w:rsidRDefault="00B61322" w:rsidP="00B61322">
      <w:pPr>
        <w:jc w:val="both"/>
        <w:rPr>
          <w:rFonts w:cstheme="minorHAnsi"/>
          <w:b/>
          <w:sz w:val="28"/>
          <w:szCs w:val="28"/>
        </w:rPr>
      </w:pPr>
      <w:r w:rsidRPr="007F53BD">
        <w:rPr>
          <w:rFonts w:cstheme="minorHAnsi"/>
          <w:b/>
          <w:sz w:val="28"/>
          <w:szCs w:val="28"/>
        </w:rPr>
        <w:t>Закон за Оперативно-техничка агенција</w:t>
      </w:r>
    </w:p>
    <w:tbl>
      <w:tblPr>
        <w:tblStyle w:val="TableGrid"/>
        <w:tblW w:w="0" w:type="auto"/>
        <w:tblLook w:val="04A0" w:firstRow="1" w:lastRow="0" w:firstColumn="1" w:lastColumn="0" w:noHBand="0" w:noVBand="1"/>
      </w:tblPr>
      <w:tblGrid>
        <w:gridCol w:w="9350"/>
      </w:tblGrid>
      <w:tr w:rsidR="00B61322" w:rsidRPr="004364EE" w:rsidTr="007C6E31">
        <w:tc>
          <w:tcPr>
            <w:tcW w:w="9350" w:type="dxa"/>
            <w:tcBorders>
              <w:bottom w:val="single" w:sz="4" w:space="0" w:color="auto"/>
            </w:tcBorders>
          </w:tcPr>
          <w:p w:rsidR="00B61322" w:rsidRPr="007F53BD" w:rsidRDefault="00B61322" w:rsidP="007C6E31">
            <w:pPr>
              <w:jc w:val="both"/>
              <w:rPr>
                <w:rFonts w:cstheme="minorHAnsi"/>
                <w:b/>
              </w:rPr>
            </w:pPr>
            <w:r>
              <w:rPr>
                <w:rFonts w:cstheme="minorHAnsi"/>
                <w:b/>
              </w:rPr>
              <w:t>Пристап на државата до комуникациите на сите граѓани без судска наредба</w:t>
            </w:r>
          </w:p>
        </w:tc>
      </w:tr>
      <w:tr w:rsidR="00B61322" w:rsidRPr="004364EE" w:rsidTr="007C6E31">
        <w:tc>
          <w:tcPr>
            <w:tcW w:w="9350" w:type="dxa"/>
            <w:tcBorders>
              <w:bottom w:val="nil"/>
            </w:tcBorders>
          </w:tcPr>
          <w:p w:rsidR="00B61322" w:rsidRPr="00590D10" w:rsidRDefault="00B61322"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B61322" w:rsidRPr="007F53BD" w:rsidRDefault="00B61322" w:rsidP="007C6E31">
            <w:pPr>
              <w:jc w:val="both"/>
              <w:rPr>
                <w:rFonts w:cstheme="minorHAnsi"/>
              </w:rPr>
            </w:pPr>
            <w:r>
              <w:rPr>
                <w:rFonts w:cstheme="minorHAnsi"/>
              </w:rPr>
              <w:t>Членот 2 од предлог з</w:t>
            </w:r>
            <w:r w:rsidRPr="007F53BD">
              <w:rPr>
                <w:rFonts w:cstheme="minorHAnsi"/>
              </w:rPr>
              <w:t>аконот посочува дека „за овозможување на непосредно активирање и техничко управување со мерките за следење на комуникациите, како и овозможување пристап до податоци од комуникациско-информациски систем, се основа Оперативно-техничка агенција како самостоен и независен државен орган.“</w:t>
            </w:r>
          </w:p>
        </w:tc>
      </w:tr>
      <w:tr w:rsidR="00B61322" w:rsidRPr="004364EE" w:rsidTr="007C6E31">
        <w:tc>
          <w:tcPr>
            <w:tcW w:w="9350" w:type="dxa"/>
            <w:tcBorders>
              <w:top w:val="nil"/>
              <w:bottom w:val="nil"/>
            </w:tcBorders>
          </w:tcPr>
          <w:p w:rsidR="00B61322" w:rsidRPr="00590D10" w:rsidRDefault="00B61322" w:rsidP="007C6E31">
            <w:pPr>
              <w:jc w:val="both"/>
              <w:rPr>
                <w:rFonts w:cstheme="minorHAnsi"/>
                <w:u w:val="single"/>
              </w:rPr>
            </w:pPr>
            <w:r w:rsidRPr="00590D10">
              <w:rPr>
                <w:rFonts w:cstheme="minorHAnsi"/>
                <w:u w:val="single"/>
              </w:rPr>
              <w:t>Коментар:</w:t>
            </w:r>
          </w:p>
          <w:p w:rsidR="00B61322" w:rsidRDefault="00B61322" w:rsidP="007C6E31">
            <w:pPr>
              <w:jc w:val="both"/>
              <w:rPr>
                <w:rFonts w:cstheme="minorHAnsi"/>
                <w:u w:val="single"/>
              </w:rPr>
            </w:pPr>
            <w:r w:rsidRPr="00590D10">
              <w:rPr>
                <w:rFonts w:cstheme="minorHAnsi"/>
              </w:rPr>
              <w:t xml:space="preserve">Формирањето на Оперативно техничка Агенција не ги надминува ризиците за незаконско пренасочување на сигналот и неовластено следење на комуникациите на граѓаните на Република Македонија. Ваквата измена не е во согласност со Итните реформски приоритети и со препораките на Прибе, кои јасно и недвосмислено налагаат „телекомуникациските оператори да </w:t>
            </w:r>
            <w:r w:rsidRPr="00590D10">
              <w:rPr>
                <w:rFonts w:cstheme="minorHAnsi"/>
              </w:rPr>
              <w:lastRenderedPageBreak/>
              <w:t xml:space="preserve">бидат тие кои ќе ги пренасочуваат комуникациите до надлежните органи за следење на комуникациите, исклучиво по претходна судска наредба и само со цел за спроведување законско следење“. Ваквата состојба не обезбедува отстранување на директниот пристап </w:t>
            </w:r>
            <w:r>
              <w:rPr>
                <w:rFonts w:cstheme="minorHAnsi"/>
              </w:rPr>
              <w:t xml:space="preserve">на државата </w:t>
            </w:r>
            <w:r w:rsidRPr="00590D10">
              <w:rPr>
                <w:rFonts w:cstheme="minorHAnsi"/>
              </w:rPr>
              <w:t xml:space="preserve">до </w:t>
            </w:r>
            <w:r>
              <w:rPr>
                <w:rFonts w:cstheme="minorHAnsi"/>
              </w:rPr>
              <w:t>сите електронски комуникации на сите граѓани</w:t>
            </w:r>
            <w:r w:rsidRPr="00590D10">
              <w:rPr>
                <w:rFonts w:cstheme="minorHAnsi"/>
              </w:rPr>
              <w:t xml:space="preserve">, бидејќи операторите повторно имаат должност да го пренасочат целиот сообраќај до ОТА, која, како државен орган, може да се преобрази во </w:t>
            </w:r>
            <w:r>
              <w:rPr>
                <w:rFonts w:cstheme="minorHAnsi"/>
              </w:rPr>
              <w:t xml:space="preserve">нов </w:t>
            </w:r>
            <w:r w:rsidRPr="00590D10">
              <w:rPr>
                <w:rFonts w:cstheme="minorHAnsi"/>
              </w:rPr>
              <w:t xml:space="preserve">центар на моќ по примерот на претходните злоупотреби во УБК. Фактот што операторите ќе го пренасочуваат целиот комуникациски сообраќај </w:t>
            </w:r>
            <w:r>
              <w:rPr>
                <w:rFonts w:cstheme="minorHAnsi"/>
              </w:rPr>
              <w:t xml:space="preserve">на сите граѓани </w:t>
            </w:r>
            <w:r w:rsidRPr="00590D10">
              <w:rPr>
                <w:rFonts w:cstheme="minorHAnsi"/>
              </w:rPr>
              <w:t xml:space="preserve">до државен орган, без судска наредба, е спротивен со </w:t>
            </w:r>
            <w:r>
              <w:rPr>
                <w:rFonts w:cstheme="minorHAnsi"/>
              </w:rPr>
              <w:t xml:space="preserve">членот 17 од Уставот што дозволува отстапување од неповредливоста на тајноста на комуникациите само врз основа на одлука на суд, како и со членот 18 од Уставот што ја гарантира </w:t>
            </w:r>
            <w:r w:rsidRPr="008E7D4A">
              <w:rPr>
                <w:rFonts w:cstheme="minorHAnsi"/>
              </w:rPr>
              <w:t>сигурноста и тајноста на личните податоци</w:t>
            </w:r>
            <w:r>
              <w:rPr>
                <w:rFonts w:cstheme="minorHAnsi"/>
              </w:rPr>
              <w:t xml:space="preserve">. Од овие причини </w:t>
            </w:r>
            <w:r w:rsidRPr="00590D10">
              <w:rPr>
                <w:rFonts w:cstheme="minorHAnsi"/>
              </w:rPr>
              <w:t>Уставниот суд</w:t>
            </w:r>
            <w:r>
              <w:rPr>
                <w:rFonts w:cstheme="minorHAnsi"/>
              </w:rPr>
              <w:t xml:space="preserve"> </w:t>
            </w:r>
            <w:r w:rsidRPr="00590D10">
              <w:rPr>
                <w:rFonts w:cstheme="minorHAnsi"/>
              </w:rPr>
              <w:t xml:space="preserve">во 2010 </w:t>
            </w:r>
            <w:r>
              <w:rPr>
                <w:rFonts w:cstheme="minorHAnsi"/>
              </w:rPr>
              <w:t xml:space="preserve">г. ги поништи </w:t>
            </w:r>
            <w:r w:rsidRPr="00590D10">
              <w:rPr>
                <w:rFonts w:cstheme="minorHAnsi"/>
              </w:rPr>
              <w:t>неуставни</w:t>
            </w:r>
            <w:r>
              <w:rPr>
                <w:rFonts w:cstheme="minorHAnsi"/>
              </w:rPr>
              <w:t>те</w:t>
            </w:r>
            <w:r w:rsidRPr="00590D10">
              <w:rPr>
                <w:rFonts w:cstheme="minorHAnsi"/>
              </w:rPr>
              <w:t xml:space="preserve"> член</w:t>
            </w:r>
            <w:r>
              <w:rPr>
                <w:rFonts w:cstheme="minorHAnsi"/>
              </w:rPr>
              <w:t>ови</w:t>
            </w:r>
            <w:r w:rsidRPr="00590D10">
              <w:rPr>
                <w:rFonts w:cstheme="minorHAnsi"/>
              </w:rPr>
              <w:t xml:space="preserve"> од </w:t>
            </w:r>
            <w:r>
              <w:rPr>
                <w:rFonts w:cstheme="minorHAnsi"/>
              </w:rPr>
              <w:t>тогашниот закон</w:t>
            </w:r>
            <w:r w:rsidRPr="00590D10">
              <w:rPr>
                <w:rFonts w:cstheme="minorHAnsi"/>
              </w:rPr>
              <w:t xml:space="preserve"> за електронските комуникации</w:t>
            </w:r>
            <w:r>
              <w:rPr>
                <w:rFonts w:cstheme="minorHAnsi"/>
              </w:rPr>
              <w:t xml:space="preserve"> што налагаше да се пренасочува целокупниот телекомуникациски сообраќај на граѓаните до МВР</w:t>
            </w:r>
            <w:r w:rsidRPr="00590D10">
              <w:rPr>
                <w:rFonts w:cstheme="minorHAnsi"/>
              </w:rPr>
              <w:t>.</w:t>
            </w:r>
            <w:r w:rsidRPr="008E7D4A">
              <w:rPr>
                <w:rFonts w:eastAsia="Calibri" w:cstheme="minorHAnsi"/>
                <w:vertAlign w:val="superscript"/>
              </w:rPr>
              <w:footnoteReference w:id="1"/>
            </w:r>
            <w:r w:rsidRPr="008E7D4A">
              <w:rPr>
                <w:rFonts w:eastAsia="Calibri" w:cstheme="minorHAnsi"/>
              </w:rPr>
              <w:t xml:space="preserve"> Притоа Судот се произнесе дека ваквите одредби содржат опасност од неуставно и неовластено навлегување во приватноста.</w:t>
            </w:r>
            <w:r>
              <w:rPr>
                <w:rFonts w:eastAsia="Calibri" w:cstheme="minorHAnsi"/>
              </w:rPr>
              <w:t xml:space="preserve"> </w:t>
            </w:r>
            <w:r>
              <w:rPr>
                <w:rFonts w:cstheme="minorHAnsi"/>
              </w:rPr>
              <w:t>С</w:t>
            </w:r>
            <w:r w:rsidRPr="00590D10">
              <w:rPr>
                <w:rFonts w:cstheme="minorHAnsi"/>
              </w:rPr>
              <w:t xml:space="preserve">ега </w:t>
            </w:r>
            <w:r>
              <w:rPr>
                <w:rFonts w:cstheme="minorHAnsi"/>
              </w:rPr>
              <w:t xml:space="preserve">со </w:t>
            </w:r>
            <w:r w:rsidRPr="00590D10">
              <w:rPr>
                <w:rFonts w:cstheme="minorHAnsi"/>
              </w:rPr>
              <w:t>членот 60 од законот за ОТА</w:t>
            </w:r>
            <w:r>
              <w:rPr>
                <w:rFonts w:cstheme="minorHAnsi"/>
              </w:rPr>
              <w:t xml:space="preserve"> повторно </w:t>
            </w:r>
            <w:r w:rsidRPr="00590D10">
              <w:rPr>
                <w:rFonts w:cstheme="minorHAnsi"/>
              </w:rPr>
              <w:t xml:space="preserve">се предвидува </w:t>
            </w:r>
            <w:r>
              <w:rPr>
                <w:rFonts w:cstheme="minorHAnsi"/>
              </w:rPr>
              <w:t xml:space="preserve">државата да има </w:t>
            </w:r>
            <w:r w:rsidRPr="00590D10">
              <w:rPr>
                <w:rFonts w:cstheme="minorHAnsi"/>
              </w:rPr>
              <w:t>директ</w:t>
            </w:r>
            <w:r>
              <w:rPr>
                <w:rFonts w:cstheme="minorHAnsi"/>
              </w:rPr>
              <w:t>ен</w:t>
            </w:r>
            <w:r w:rsidRPr="00590D10">
              <w:rPr>
                <w:rFonts w:cstheme="minorHAnsi"/>
              </w:rPr>
              <w:t xml:space="preserve"> пристап </w:t>
            </w:r>
            <w:r>
              <w:rPr>
                <w:rFonts w:cstheme="minorHAnsi"/>
              </w:rPr>
              <w:t xml:space="preserve">до </w:t>
            </w:r>
            <w:r w:rsidRPr="00590D10">
              <w:rPr>
                <w:rFonts w:cstheme="minorHAnsi"/>
              </w:rPr>
              <w:t xml:space="preserve">целиот комуникациски сообраќај од </w:t>
            </w:r>
            <w:r>
              <w:rPr>
                <w:rFonts w:cstheme="minorHAnsi"/>
              </w:rPr>
              <w:t>сите граѓани</w:t>
            </w:r>
            <w:r w:rsidRPr="00590D10">
              <w:rPr>
                <w:rFonts w:cstheme="minorHAnsi"/>
              </w:rPr>
              <w:t xml:space="preserve">. Директорот на ОТА ќе биде избран од мнозинството во Собранието, </w:t>
            </w:r>
            <w:r>
              <w:rPr>
                <w:rFonts w:cstheme="minorHAnsi"/>
              </w:rPr>
              <w:t xml:space="preserve">што го избира и Министерот за внатрешни работи, </w:t>
            </w:r>
            <w:r w:rsidRPr="00590D10">
              <w:rPr>
                <w:rFonts w:cstheme="minorHAnsi"/>
              </w:rPr>
              <w:t xml:space="preserve">што </w:t>
            </w:r>
            <w:r>
              <w:rPr>
                <w:rFonts w:cstheme="minorHAnsi"/>
              </w:rPr>
              <w:t xml:space="preserve">создава </w:t>
            </w:r>
            <w:r w:rsidRPr="00590D10">
              <w:rPr>
                <w:rFonts w:cstheme="minorHAnsi"/>
              </w:rPr>
              <w:t>сериозни предизвици во обезбедувањето на независноста и непристрасноста на директорот</w:t>
            </w:r>
            <w:r w:rsidRPr="004263DA">
              <w:rPr>
                <w:rFonts w:cstheme="minorHAnsi"/>
              </w:rPr>
              <w:t xml:space="preserve">, </w:t>
            </w:r>
            <w:r w:rsidRPr="00590D10">
              <w:rPr>
                <w:rFonts w:cstheme="minorHAnsi"/>
              </w:rPr>
              <w:t>како и во работењето на целата агенција.</w:t>
            </w:r>
          </w:p>
        </w:tc>
      </w:tr>
      <w:tr w:rsidR="00B61322" w:rsidRPr="004364EE" w:rsidTr="007C6E31">
        <w:tc>
          <w:tcPr>
            <w:tcW w:w="9350" w:type="dxa"/>
            <w:tcBorders>
              <w:top w:val="nil"/>
            </w:tcBorders>
          </w:tcPr>
          <w:p w:rsidR="00B61322" w:rsidRDefault="00B61322" w:rsidP="007C6E31">
            <w:pPr>
              <w:jc w:val="both"/>
              <w:rPr>
                <w:rFonts w:cstheme="minorHAnsi"/>
                <w:u w:val="single"/>
              </w:rPr>
            </w:pPr>
            <w:r>
              <w:rPr>
                <w:rFonts w:cstheme="minorHAnsi"/>
                <w:u w:val="single"/>
              </w:rPr>
              <w:lastRenderedPageBreak/>
              <w:t>Предлог:</w:t>
            </w:r>
          </w:p>
          <w:p w:rsidR="00B61322" w:rsidRPr="006F6417" w:rsidRDefault="00B61322" w:rsidP="007C6E31">
            <w:pPr>
              <w:jc w:val="both"/>
              <w:rPr>
                <w:rFonts w:cstheme="minorHAnsi"/>
              </w:rPr>
            </w:pPr>
            <w:r>
              <w:rPr>
                <w:rFonts w:cstheme="minorHAnsi"/>
              </w:rPr>
              <w:t>Ниту еден државен орган да нема директен пристап до целокупниот комуникациски сообраќај на сите граѓани на Република Македонија. Т</w:t>
            </w:r>
            <w:r w:rsidRPr="00590D10">
              <w:rPr>
                <w:rFonts w:cstheme="minorHAnsi"/>
              </w:rPr>
              <w:t xml:space="preserve">елекомуникациските оператори да бидат тие кои ќе ги пренасочуваат комуникациите </w:t>
            </w:r>
            <w:r>
              <w:rPr>
                <w:rFonts w:cstheme="minorHAnsi"/>
              </w:rPr>
              <w:t xml:space="preserve">на </w:t>
            </w:r>
            <w:r w:rsidRPr="00D3568D">
              <w:rPr>
                <w:rFonts w:cstheme="minorHAnsi"/>
                <w:b/>
                <w:u w:val="single"/>
              </w:rPr>
              <w:t>конкретни лица</w:t>
            </w:r>
            <w:r>
              <w:rPr>
                <w:rFonts w:cstheme="minorHAnsi"/>
              </w:rPr>
              <w:t xml:space="preserve"> </w:t>
            </w:r>
            <w:r w:rsidRPr="00590D10">
              <w:rPr>
                <w:rFonts w:cstheme="minorHAnsi"/>
              </w:rPr>
              <w:t>до надлежните органи за следење на комуникациите, исклучиво по претходна судска наредба и само со цел за спроведување законско следење</w:t>
            </w:r>
            <w:r>
              <w:rPr>
                <w:rFonts w:cstheme="minorHAnsi"/>
              </w:rPr>
              <w:t xml:space="preserve"> на комуникациите.</w:t>
            </w:r>
          </w:p>
        </w:tc>
      </w:tr>
    </w:tbl>
    <w:p w:rsidR="00B61322" w:rsidRDefault="00B61322" w:rsidP="00B61322">
      <w:pPr>
        <w:jc w:val="both"/>
        <w:rPr>
          <w:rFonts w:cstheme="minorHAnsi"/>
          <w:u w:val="single"/>
        </w:rPr>
      </w:pPr>
    </w:p>
    <w:p w:rsidR="00B61322" w:rsidRDefault="00B61322" w:rsidP="00B61322">
      <w:pPr>
        <w:jc w:val="both"/>
        <w:rPr>
          <w:rFonts w:cstheme="minorHAnsi"/>
          <w:u w:val="single"/>
        </w:rPr>
      </w:pPr>
    </w:p>
    <w:tbl>
      <w:tblPr>
        <w:tblStyle w:val="TableGrid"/>
        <w:tblW w:w="0" w:type="auto"/>
        <w:tblLook w:val="04A0" w:firstRow="1" w:lastRow="0" w:firstColumn="1" w:lastColumn="0" w:noHBand="0" w:noVBand="1"/>
      </w:tblPr>
      <w:tblGrid>
        <w:gridCol w:w="9350"/>
      </w:tblGrid>
      <w:tr w:rsidR="00B61322" w:rsidTr="007C6E31">
        <w:tc>
          <w:tcPr>
            <w:tcW w:w="9350" w:type="dxa"/>
            <w:tcBorders>
              <w:bottom w:val="single" w:sz="4" w:space="0" w:color="auto"/>
            </w:tcBorders>
          </w:tcPr>
          <w:p w:rsidR="00B61322" w:rsidRPr="006F6417" w:rsidRDefault="00B61322" w:rsidP="007C6E31">
            <w:pPr>
              <w:jc w:val="both"/>
              <w:rPr>
                <w:rFonts w:cstheme="minorHAnsi"/>
                <w:b/>
              </w:rPr>
            </w:pPr>
          </w:p>
        </w:tc>
      </w:tr>
      <w:tr w:rsidR="00B61322" w:rsidRPr="004364EE" w:rsidTr="007C6E31">
        <w:tc>
          <w:tcPr>
            <w:tcW w:w="9350" w:type="dxa"/>
            <w:tcBorders>
              <w:bottom w:val="nil"/>
            </w:tcBorders>
          </w:tcPr>
          <w:p w:rsidR="00B61322" w:rsidRPr="00BE0E3F" w:rsidRDefault="00B61322" w:rsidP="007C6E31">
            <w:pPr>
              <w:pBdr>
                <w:top w:val="single" w:sz="4" w:space="1" w:color="auto"/>
                <w:left w:val="single" w:sz="4" w:space="4" w:color="auto"/>
                <w:bottom w:val="single" w:sz="4" w:space="1" w:color="auto"/>
                <w:right w:val="single" w:sz="4" w:space="4" w:color="auto"/>
              </w:pBdr>
              <w:jc w:val="both"/>
              <w:rPr>
                <w:rFonts w:eastAsia="Times New Roman" w:cs="Times New Roman"/>
                <w:lang w:eastAsia="en-GB"/>
              </w:rPr>
            </w:pPr>
            <w:r w:rsidRPr="00BE0E3F">
              <w:rPr>
                <w:rFonts w:eastAsia="Times New Roman" w:cs="Times New Roman"/>
                <w:lang w:eastAsia="en-GB"/>
              </w:rPr>
              <w:t>КОМЕНТАР:</w:t>
            </w:r>
          </w:p>
          <w:p w:rsidR="00B61322" w:rsidRPr="00BE0E3F" w:rsidRDefault="00B61322" w:rsidP="007C6E31">
            <w:pPr>
              <w:pBdr>
                <w:top w:val="single" w:sz="4" w:space="1" w:color="auto"/>
                <w:left w:val="single" w:sz="4" w:space="4" w:color="auto"/>
                <w:bottom w:val="single" w:sz="4" w:space="1" w:color="auto"/>
                <w:right w:val="single" w:sz="4" w:space="4" w:color="auto"/>
              </w:pBdr>
              <w:ind w:firstLine="720"/>
              <w:contextualSpacing/>
              <w:jc w:val="both"/>
              <w:rPr>
                <w:rFonts w:eastAsia="Calibri" w:cs="Times New Roman"/>
              </w:rPr>
            </w:pPr>
            <w:r w:rsidRPr="00BE0E3F">
              <w:rPr>
                <w:rFonts w:eastAsia="Calibri" w:cs="Times New Roman"/>
                <w:lang w:val="ru-RU"/>
              </w:rPr>
              <w:t xml:space="preserve">Во член 3 ст. 1, алинеа 1, предлагачот посочува на една од надлежностите на ОТА </w:t>
            </w:r>
            <w:r w:rsidRPr="00BE0E3F">
              <w:rPr>
                <w:rFonts w:eastAsia="Calibri" w:cs="Times New Roman"/>
                <w:i/>
                <w:lang w:val="ru-RU"/>
              </w:rPr>
              <w:t>(„</w:t>
            </w:r>
            <w:r w:rsidRPr="00BE0E3F">
              <w:rPr>
                <w:rFonts w:eastAsia="Calibri" w:cs="Times New Roman"/>
                <w:i/>
              </w:rPr>
              <w:t xml:space="preserve">активира и создава услови за следење на комуникации за кривични истраги и за безбедносни потреби“), </w:t>
            </w:r>
            <w:r w:rsidRPr="00BE0E3F">
              <w:rPr>
                <w:rFonts w:eastAsia="Calibri" w:cs="Times New Roman"/>
              </w:rPr>
              <w:t>и при тоа неусогласено со Уставот на РМ (Амандман XIX</w:t>
            </w:r>
            <w:r w:rsidRPr="00BE0E3F">
              <w:rPr>
                <w:rFonts w:eastAsia="Calibri" w:cs="Times New Roman"/>
                <w:lang w:val="ru-RU"/>
              </w:rPr>
              <w:t xml:space="preserve">) </w:t>
            </w:r>
            <w:r w:rsidRPr="00BE0E3F">
              <w:rPr>
                <w:rFonts w:eastAsia="Calibri" w:cs="Times New Roman"/>
              </w:rPr>
              <w:t>и Предлог Законот за следење на комуникациите (Заглавие III, пред член 17 ) ги употребува зборовите „</w:t>
            </w:r>
            <w:r w:rsidRPr="00BE0E3F">
              <w:rPr>
                <w:rFonts w:eastAsia="Calibri" w:cs="Times New Roman"/>
                <w:i/>
              </w:rPr>
              <w:t xml:space="preserve">безбедносни </w:t>
            </w:r>
            <w:r w:rsidRPr="00BE0E3F">
              <w:rPr>
                <w:rFonts w:eastAsia="Calibri" w:cs="Times New Roman"/>
                <w:i/>
              </w:rPr>
              <w:lastRenderedPageBreak/>
              <w:t xml:space="preserve">потреби“, </w:t>
            </w:r>
            <w:r w:rsidRPr="00BE0E3F">
              <w:rPr>
                <w:rFonts w:eastAsia="Calibri" w:cs="Times New Roman"/>
              </w:rPr>
              <w:t>во насока на општо определување на целите на следењето на комуникацијата кога се во интерес на заштита на државата.</w:t>
            </w:r>
          </w:p>
          <w:p w:rsidR="00B61322" w:rsidRPr="00BE0E3F" w:rsidRDefault="00B61322" w:rsidP="007C6E31">
            <w:pPr>
              <w:pBdr>
                <w:top w:val="single" w:sz="4" w:space="1" w:color="auto"/>
                <w:left w:val="single" w:sz="4" w:space="4" w:color="auto"/>
                <w:bottom w:val="single" w:sz="4" w:space="1" w:color="auto"/>
                <w:right w:val="single" w:sz="4" w:space="4" w:color="auto"/>
              </w:pBdr>
              <w:ind w:firstLine="720"/>
              <w:contextualSpacing/>
              <w:jc w:val="both"/>
              <w:rPr>
                <w:rFonts w:eastAsia="Calibri" w:cs="Times New Roman"/>
              </w:rPr>
            </w:pP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r w:rsidRPr="00BE0E3F">
              <w:rPr>
                <w:rFonts w:eastAsia="Calibri" w:cs="Times New Roman"/>
              </w:rPr>
              <w:t>ПРЕДЛОГ:</w:t>
            </w: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r w:rsidRPr="00BE0E3F">
              <w:rPr>
                <w:rFonts w:eastAsia="Calibri" w:cs="Times New Roman"/>
              </w:rPr>
              <w:t>Да се заменат зборовите „безбедносни потреби“ со зборовите „заштита на интересите на безбедноста и одбраната на државата (или Републиката)“</w:t>
            </w:r>
          </w:p>
          <w:p w:rsidR="00B61322" w:rsidRPr="00BE0E3F" w:rsidRDefault="00B61322" w:rsidP="007C6E31">
            <w:pPr>
              <w:pBdr>
                <w:top w:val="single" w:sz="4" w:space="1" w:color="auto"/>
                <w:left w:val="single" w:sz="4" w:space="4" w:color="auto"/>
                <w:bottom w:val="single" w:sz="4" w:space="1" w:color="auto"/>
                <w:right w:val="single" w:sz="4" w:space="4" w:color="auto"/>
              </w:pBdr>
              <w:jc w:val="both"/>
              <w:rPr>
                <w:rFonts w:eastAsia="Times New Roman" w:cs="Times New Roman"/>
                <w:lang w:eastAsia="en-GB"/>
              </w:rPr>
            </w:pPr>
          </w:p>
          <w:p w:rsidR="00B61322" w:rsidRPr="00BE0E3F" w:rsidRDefault="00B61322" w:rsidP="007C6E31">
            <w:pPr>
              <w:pBdr>
                <w:top w:val="single" w:sz="4" w:space="1" w:color="auto"/>
                <w:left w:val="single" w:sz="4" w:space="4" w:color="auto"/>
                <w:bottom w:val="single" w:sz="4" w:space="1" w:color="auto"/>
                <w:right w:val="single" w:sz="4" w:space="4" w:color="auto"/>
              </w:pBdr>
              <w:jc w:val="both"/>
              <w:rPr>
                <w:rFonts w:eastAsia="Times New Roman" w:cs="Times New Roman"/>
                <w:lang w:eastAsia="en-GB"/>
              </w:rPr>
            </w:pPr>
            <w:r w:rsidRPr="00BE0E3F">
              <w:rPr>
                <w:rFonts w:eastAsia="Times New Roman" w:cs="Times New Roman"/>
                <w:lang w:eastAsia="en-GB"/>
              </w:rPr>
              <w:t>КОМЕНТАР:</w:t>
            </w:r>
          </w:p>
          <w:p w:rsidR="00B61322" w:rsidRPr="00BE0E3F" w:rsidRDefault="00B61322" w:rsidP="007C6E31">
            <w:pPr>
              <w:pBdr>
                <w:top w:val="single" w:sz="4" w:space="1" w:color="auto"/>
                <w:left w:val="single" w:sz="4" w:space="4" w:color="auto"/>
                <w:bottom w:val="single" w:sz="4" w:space="1" w:color="auto"/>
                <w:right w:val="single" w:sz="4" w:space="4" w:color="auto"/>
              </w:pBdr>
              <w:ind w:firstLine="720"/>
              <w:contextualSpacing/>
              <w:jc w:val="both"/>
              <w:rPr>
                <w:rFonts w:eastAsia="Calibri" w:cs="Times New Roman"/>
              </w:rPr>
            </w:pPr>
            <w:r w:rsidRPr="00BE0E3F">
              <w:rPr>
                <w:rFonts w:eastAsia="Calibri" w:cs="Times New Roman"/>
              </w:rPr>
              <w:t xml:space="preserve">Во член 3 ст. 1, алинеа 2 (исто во член 3 ст. 1, алинеа 3), </w:t>
            </w:r>
            <w:r w:rsidRPr="00BE0E3F">
              <w:rPr>
                <w:rFonts w:eastAsia="Calibri" w:cs="Times New Roman"/>
                <w:lang w:val="ru-RU"/>
              </w:rPr>
              <w:t xml:space="preserve">предлагачот посочува на уште една од надлежностите на ОТА </w:t>
            </w:r>
            <w:r w:rsidRPr="00BE0E3F">
              <w:rPr>
                <w:rFonts w:eastAsia="Calibri" w:cs="Times New Roman"/>
                <w:i/>
              </w:rPr>
              <w:t xml:space="preserve">(„овозможува пристап до средствата за собирање податоци од комуникациско-информациските системи на операторите за органите овластени за спроведување на мерките за следење на комуникациите“), </w:t>
            </w:r>
            <w:r w:rsidRPr="00BE0E3F">
              <w:rPr>
                <w:rFonts w:eastAsia="Calibri" w:cs="Times New Roman"/>
              </w:rPr>
              <w:t xml:space="preserve"> и при тоа, наведува дека ОТА го овозможува пристапот до средствата за собирање податоци од комуникациско-информациските системи на операторите на овластените органи , меѓутоа само за мерката (овде повторно предлагачот внесува забуна, исто како во ЗСК со употреба на терминот „мерки“ а не „мерка“) СЛЕДЕЊЕ НА КОМУНИКАЦИЈАТА (чл. 252 ст. 1, т. 1, од ЗКП), а не и за мерката Увид во остварени телефонски и други електронски комуникации (чл. 252 ст. 1, т. 6, од ЗКП), како и за мерките од чл. 31, 32 и 33 од ЗСК (мета податоци), односно, чл. 287 ст. 8, од ЗКП.</w:t>
            </w: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r w:rsidRPr="00BE0E3F">
              <w:rPr>
                <w:rFonts w:eastAsia="Calibri" w:cs="Times New Roman"/>
              </w:rPr>
              <w:t>ПРЕДЛОГ:</w:t>
            </w:r>
          </w:p>
          <w:p w:rsidR="00B61322" w:rsidRPr="00BE0E3F" w:rsidRDefault="00B61322" w:rsidP="007C6E31">
            <w:pPr>
              <w:pBdr>
                <w:top w:val="single" w:sz="4" w:space="1" w:color="auto"/>
                <w:left w:val="single" w:sz="4" w:space="4" w:color="auto"/>
                <w:bottom w:val="single" w:sz="4" w:space="1" w:color="auto"/>
                <w:right w:val="single" w:sz="4" w:space="4" w:color="auto"/>
              </w:pBdr>
              <w:ind w:firstLine="720"/>
              <w:contextualSpacing/>
              <w:jc w:val="both"/>
              <w:rPr>
                <w:rFonts w:eastAsia="Calibri" w:cs="Times New Roman"/>
              </w:rPr>
            </w:pPr>
            <w:r w:rsidRPr="00BE0E3F">
              <w:rPr>
                <w:rFonts w:eastAsia="Calibri" w:cs="Times New Roman"/>
              </w:rPr>
              <w:t>Во истиот член (исто во член 3 ст. 1, алинеа 3) зборовите „...</w:t>
            </w:r>
            <w:r w:rsidRPr="00BE0E3F">
              <w:rPr>
                <w:rFonts w:eastAsia="Calibri" w:cs="Times New Roman"/>
                <w:i/>
              </w:rPr>
              <w:t>за спроведување на мерките за следење на комуникациите“</w:t>
            </w:r>
            <w:r w:rsidRPr="00BE0E3F">
              <w:rPr>
                <w:rFonts w:eastAsia="Calibri" w:cs="Times New Roman"/>
              </w:rPr>
              <w:t>, да се заменат со „...</w:t>
            </w:r>
            <w:r w:rsidRPr="00BE0E3F">
              <w:rPr>
                <w:rFonts w:eastAsia="Calibri" w:cs="Times New Roman"/>
                <w:i/>
              </w:rPr>
              <w:t xml:space="preserve">за спроведување на посебните истражни мрки“, </w:t>
            </w:r>
            <w:r w:rsidRPr="00BE0E3F">
              <w:rPr>
                <w:rFonts w:eastAsia="Calibri" w:cs="Times New Roman"/>
              </w:rPr>
              <w:t xml:space="preserve">или таксативно да се наведат сите посебни истражни мерки кои може да се „опслужуваат“ од ОТА. Воедно, еднозначно и конзистентно да се употребува терминот следење на комуникацијата (види забелешки за истото во ЗСК). </w:t>
            </w:r>
          </w:p>
          <w:p w:rsidR="00B61322" w:rsidRPr="00BE0E3F" w:rsidRDefault="00B61322" w:rsidP="007C6E31">
            <w:pPr>
              <w:pBdr>
                <w:top w:val="single" w:sz="4" w:space="1" w:color="auto"/>
                <w:left w:val="single" w:sz="4" w:space="4" w:color="auto"/>
                <w:bottom w:val="single" w:sz="4" w:space="1" w:color="auto"/>
                <w:right w:val="single" w:sz="4" w:space="4" w:color="auto"/>
              </w:pBdr>
              <w:jc w:val="both"/>
              <w:rPr>
                <w:rFonts w:eastAsia="Times New Roman" w:cs="Times New Roman"/>
                <w:lang w:eastAsia="en-GB"/>
              </w:rPr>
            </w:pPr>
          </w:p>
          <w:p w:rsidR="00B61322" w:rsidRPr="00B61322" w:rsidRDefault="00B61322" w:rsidP="007C6E31">
            <w:pPr>
              <w:pBdr>
                <w:top w:val="single" w:sz="4" w:space="1" w:color="auto"/>
                <w:left w:val="single" w:sz="4" w:space="4" w:color="auto"/>
                <w:bottom w:val="single" w:sz="4" w:space="1" w:color="auto"/>
                <w:right w:val="single" w:sz="4" w:space="4" w:color="auto"/>
              </w:pBdr>
              <w:jc w:val="both"/>
              <w:rPr>
                <w:rFonts w:eastAsia="Times New Roman" w:cs="Times New Roman"/>
                <w:lang w:eastAsia="en-GB"/>
              </w:rPr>
            </w:pPr>
            <w:r w:rsidRPr="00BE0E3F">
              <w:rPr>
                <w:rFonts w:eastAsia="Times New Roman" w:cs="Times New Roman"/>
                <w:lang w:eastAsia="en-GB"/>
              </w:rPr>
              <w:t>КОМЕНТАР:</w:t>
            </w:r>
          </w:p>
          <w:p w:rsidR="00B61322" w:rsidRPr="00BE0E3F" w:rsidRDefault="00B61322" w:rsidP="007C6E31">
            <w:pPr>
              <w:pBdr>
                <w:top w:val="single" w:sz="4" w:space="1" w:color="auto"/>
                <w:left w:val="single" w:sz="4" w:space="4" w:color="auto"/>
                <w:bottom w:val="single" w:sz="4" w:space="1" w:color="auto"/>
                <w:right w:val="single" w:sz="4" w:space="4" w:color="auto"/>
              </w:pBdr>
              <w:ind w:firstLine="720"/>
              <w:contextualSpacing/>
              <w:jc w:val="both"/>
              <w:rPr>
                <w:rFonts w:eastAsia="Calibri" w:cs="Times New Roman"/>
              </w:rPr>
            </w:pPr>
            <w:r w:rsidRPr="00BE0E3F">
              <w:rPr>
                <w:rFonts w:eastAsia="Calibri" w:cs="Times New Roman"/>
                <w:lang w:val="ru-RU"/>
              </w:rPr>
              <w:t xml:space="preserve">Во член 3 ст. 1, ал. 4, предлагачот посочува на надзорно-контролната функција на ОТА </w:t>
            </w:r>
            <w:r w:rsidRPr="00BE0E3F">
              <w:rPr>
                <w:rFonts w:eastAsia="Calibri" w:cs="Times New Roman"/>
                <w:i/>
                <w:lang w:val="ru-RU"/>
              </w:rPr>
              <w:t>(„</w:t>
            </w:r>
            <w:r w:rsidRPr="00BE0E3F">
              <w:rPr>
                <w:rFonts w:eastAsia="Calibri" w:cs="Times New Roman"/>
                <w:i/>
              </w:rPr>
              <w:t>во соработка со органите овластени за спроведување на мерките за следење на комуникациите утврдени согласно Законот за следење на комуникациите врши надзор врз операторите“)</w:t>
            </w:r>
            <w:r w:rsidRPr="00BE0E3F">
              <w:rPr>
                <w:rFonts w:eastAsia="Calibri" w:cs="Times New Roman"/>
              </w:rPr>
              <w:t>, меѓутоа, нејасно е зошто предлагачот ОБЛИГАТОРНО посочува дека ОТА мора во соработка со органите овластени за спроведување на мерката следење на комуникациите, треба да врши надзор и контрола на операторите, а не самостојно (со оглед на нејзиното централизирано место во поглед на кривичната одговорност за дистрибуција на електронскиот сигнал од комуникациите) а и со оглед дека, и органите кои се законски овластени за спроведување на мерката следење на комуникацијата, треба да се објект на нејзина контрола и надзор (види забелешки за истата проблематика во ЗСК)</w:t>
            </w: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r w:rsidRPr="00BE0E3F">
              <w:rPr>
                <w:rFonts w:eastAsia="Calibri" w:cs="Times New Roman"/>
              </w:rPr>
              <w:lastRenderedPageBreak/>
              <w:t>ПРЕДЛОГ:</w:t>
            </w:r>
          </w:p>
          <w:p w:rsidR="00B61322" w:rsidRPr="00BE0E3F" w:rsidRDefault="00B61322" w:rsidP="007C6E31">
            <w:pPr>
              <w:pBdr>
                <w:top w:val="single" w:sz="4" w:space="1" w:color="auto"/>
                <w:left w:val="single" w:sz="4" w:space="4" w:color="auto"/>
                <w:bottom w:val="single" w:sz="4" w:space="1" w:color="auto"/>
                <w:right w:val="single" w:sz="4" w:space="4" w:color="auto"/>
              </w:pBdr>
              <w:contextualSpacing/>
              <w:jc w:val="both"/>
              <w:rPr>
                <w:rFonts w:eastAsia="Calibri" w:cs="Times New Roman"/>
              </w:rPr>
            </w:pPr>
            <w:r w:rsidRPr="00BE0E3F">
              <w:rPr>
                <w:rFonts w:eastAsia="Calibri" w:cs="Times New Roman"/>
              </w:rPr>
              <w:t>Да се (усогласи со ЗСК за истата материја) избришат зборовите „</w:t>
            </w:r>
            <w:r w:rsidRPr="00BE0E3F">
              <w:rPr>
                <w:rFonts w:eastAsia="Calibri" w:cs="Times New Roman"/>
                <w:i/>
              </w:rPr>
              <w:t>во соработка со органите овластени за спроведување на мерките за следење на комуникациите утврдени...“, и</w:t>
            </w:r>
            <w:r w:rsidRPr="00BE0E3F">
              <w:rPr>
                <w:rFonts w:eastAsia="Calibri" w:cs="Times New Roman"/>
              </w:rPr>
              <w:t xml:space="preserve"> алинеата да гласи :</w:t>
            </w:r>
            <w:r w:rsidRPr="00BE0E3F">
              <w:rPr>
                <w:rFonts w:eastAsia="Calibri" w:cs="Times New Roman"/>
                <w:i/>
              </w:rPr>
              <w:t xml:space="preserve"> „согласно Законот за следење на комуникациите врши надзор врз операторите и овластените органи за спроведување на мерката следење на комуникацијата...“ </w:t>
            </w:r>
            <w:r w:rsidRPr="00BE0E3F">
              <w:rPr>
                <w:rFonts w:eastAsia="Calibri" w:cs="Times New Roman"/>
              </w:rPr>
              <w:t xml:space="preserve">(и другите посебни истражни мерки во кои ОТА посредува при дистрибуцијата на електронскиот сигнал или овозможува пристап до електронски податоци од серверите на оператотирите) </w:t>
            </w:r>
          </w:p>
          <w:p w:rsidR="00B61322" w:rsidRDefault="00B61322" w:rsidP="007C6E31">
            <w:pPr>
              <w:jc w:val="both"/>
              <w:rPr>
                <w:rFonts w:cstheme="minorHAnsi"/>
                <w:u w:val="single"/>
              </w:rPr>
            </w:pPr>
          </w:p>
          <w:p w:rsidR="00B61322" w:rsidRPr="00590D10" w:rsidRDefault="00B61322"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B61322" w:rsidRPr="006F6417" w:rsidRDefault="00B61322" w:rsidP="007C6E31">
            <w:pPr>
              <w:jc w:val="both"/>
              <w:rPr>
                <w:rFonts w:cstheme="minorHAnsi"/>
              </w:rPr>
            </w:pPr>
            <w:r w:rsidRPr="006F6417">
              <w:rPr>
                <w:rFonts w:cstheme="minorHAnsi"/>
              </w:rPr>
              <w:t>Член 7 од Законот поставува обврска за „директорот на ОТА да доставува до Собранието на Република Македонија годишен извештај за работата на ОТА за претходната календарска година најдоцна до крајот на март во тековната година.“</w:t>
            </w:r>
          </w:p>
        </w:tc>
      </w:tr>
      <w:tr w:rsidR="00B61322" w:rsidRPr="004364EE" w:rsidTr="007C6E31">
        <w:tc>
          <w:tcPr>
            <w:tcW w:w="9350" w:type="dxa"/>
            <w:tcBorders>
              <w:top w:val="nil"/>
              <w:bottom w:val="nil"/>
            </w:tcBorders>
          </w:tcPr>
          <w:p w:rsidR="00B61322" w:rsidRPr="00590D10" w:rsidRDefault="00B61322" w:rsidP="007C6E31">
            <w:pPr>
              <w:jc w:val="both"/>
              <w:rPr>
                <w:rFonts w:cstheme="minorHAnsi"/>
                <w:u w:val="single"/>
              </w:rPr>
            </w:pPr>
            <w:r w:rsidRPr="00590D10">
              <w:rPr>
                <w:rFonts w:cstheme="minorHAnsi"/>
                <w:u w:val="single"/>
              </w:rPr>
              <w:lastRenderedPageBreak/>
              <w:t>Коментар:</w:t>
            </w:r>
          </w:p>
          <w:p w:rsidR="00B61322" w:rsidRPr="006F6417" w:rsidRDefault="00B61322" w:rsidP="007C6E31">
            <w:pPr>
              <w:jc w:val="both"/>
              <w:rPr>
                <w:rFonts w:cstheme="minorHAnsi"/>
              </w:rPr>
            </w:pPr>
            <w:r w:rsidRPr="006F6417">
              <w:rPr>
                <w:rFonts w:cstheme="minorHAnsi"/>
              </w:rPr>
              <w:t xml:space="preserve">Во текстот на Законот не е утврдена содржината на извештајот кој треба да </w:t>
            </w:r>
            <w:r>
              <w:rPr>
                <w:rFonts w:cstheme="minorHAnsi"/>
              </w:rPr>
              <w:t xml:space="preserve">се </w:t>
            </w:r>
            <w:r w:rsidRPr="006F6417">
              <w:rPr>
                <w:rFonts w:cstheme="minorHAnsi"/>
              </w:rPr>
              <w:t>достав</w:t>
            </w:r>
            <w:r>
              <w:rPr>
                <w:rFonts w:cstheme="minorHAnsi"/>
              </w:rPr>
              <w:t>ува</w:t>
            </w:r>
            <w:r w:rsidRPr="006F6417">
              <w:rPr>
                <w:rFonts w:cstheme="minorHAnsi"/>
              </w:rPr>
              <w:t xml:space="preserve"> до Собранието</w:t>
            </w:r>
            <w:r>
              <w:rPr>
                <w:rFonts w:cstheme="minorHAnsi"/>
              </w:rPr>
              <w:t>, што создава ризик дека нема да ги добие сите потребни информации за да ја извршува својата надзорна улога</w:t>
            </w:r>
            <w:r w:rsidRPr="006F6417">
              <w:rPr>
                <w:rFonts w:cstheme="minorHAnsi"/>
              </w:rPr>
              <w:t xml:space="preserve">. </w:t>
            </w:r>
          </w:p>
        </w:tc>
      </w:tr>
      <w:tr w:rsidR="00B61322" w:rsidRPr="004364EE" w:rsidTr="007C6E31">
        <w:tc>
          <w:tcPr>
            <w:tcW w:w="9350" w:type="dxa"/>
            <w:tcBorders>
              <w:top w:val="nil"/>
            </w:tcBorders>
          </w:tcPr>
          <w:p w:rsidR="00B61322" w:rsidRDefault="00B61322" w:rsidP="007C6E31">
            <w:pPr>
              <w:jc w:val="both"/>
              <w:rPr>
                <w:rFonts w:cstheme="minorHAnsi"/>
              </w:rPr>
            </w:pPr>
            <w:r>
              <w:rPr>
                <w:rFonts w:cstheme="minorHAnsi"/>
              </w:rPr>
              <w:t>Предлози:</w:t>
            </w:r>
          </w:p>
          <w:p w:rsidR="00B61322" w:rsidRPr="006F6417" w:rsidRDefault="00B61322" w:rsidP="00B61322">
            <w:pPr>
              <w:pStyle w:val="ListParagraph"/>
              <w:numPr>
                <w:ilvl w:val="0"/>
                <w:numId w:val="2"/>
              </w:numPr>
              <w:spacing w:after="0" w:line="240" w:lineRule="auto"/>
              <w:jc w:val="both"/>
              <w:rPr>
                <w:rFonts w:cstheme="minorHAnsi"/>
                <w:lang w:val="mk-MK"/>
              </w:rPr>
            </w:pPr>
            <w:r>
              <w:rPr>
                <w:rFonts w:cstheme="minorHAnsi"/>
                <w:lang w:val="mk-MK"/>
              </w:rPr>
              <w:t>В</w:t>
            </w:r>
            <w:r w:rsidRPr="006F6417">
              <w:rPr>
                <w:rFonts w:cstheme="minorHAnsi"/>
                <w:lang w:val="mk-MK"/>
              </w:rPr>
              <w:t>о насока на градење отчетност и транспарентност во работењето</w:t>
            </w:r>
            <w:r>
              <w:rPr>
                <w:rFonts w:cstheme="minorHAnsi"/>
                <w:lang w:val="mk-MK"/>
              </w:rPr>
              <w:t>, законски да се утврдат сите информации кои ќе треба да ги добива Собранието</w:t>
            </w:r>
            <w:r w:rsidRPr="006F6417">
              <w:rPr>
                <w:rFonts w:cstheme="minorHAnsi"/>
                <w:lang w:val="mk-MK"/>
              </w:rPr>
              <w:t xml:space="preserve">, </w:t>
            </w:r>
            <w:r>
              <w:rPr>
                <w:rFonts w:cstheme="minorHAnsi"/>
                <w:lang w:val="mk-MK"/>
              </w:rPr>
              <w:t>вклучително и</w:t>
            </w:r>
            <w:r w:rsidRPr="006F6417">
              <w:rPr>
                <w:rFonts w:cstheme="minorHAnsi"/>
                <w:lang w:val="mk-MK"/>
              </w:rPr>
              <w:t xml:space="preserve"> податоци за колку </w:t>
            </w:r>
            <w:r>
              <w:rPr>
                <w:rFonts w:cstheme="minorHAnsi"/>
                <w:lang w:val="mk-MK"/>
              </w:rPr>
              <w:t xml:space="preserve">телефонски </w:t>
            </w:r>
            <w:r w:rsidRPr="006F6417">
              <w:rPr>
                <w:rFonts w:cstheme="minorHAnsi"/>
                <w:lang w:val="mk-MK"/>
              </w:rPr>
              <w:t xml:space="preserve">линии </w:t>
            </w:r>
            <w:r>
              <w:rPr>
                <w:rFonts w:cstheme="minorHAnsi"/>
                <w:lang w:val="mk-MK"/>
              </w:rPr>
              <w:t xml:space="preserve">и други средства на електронска комуникација </w:t>
            </w:r>
            <w:r w:rsidRPr="006F6417">
              <w:rPr>
                <w:rFonts w:cstheme="minorHAnsi"/>
                <w:lang w:val="mk-MK"/>
              </w:rPr>
              <w:t>е овозможен пристап, статистика колку пренасочувања имало до различните органи овластени за следење на комуникациите, податоци и наоди од извршен надзор во телекомуникациските оператори</w:t>
            </w:r>
            <w:r>
              <w:rPr>
                <w:rFonts w:cstheme="minorHAnsi"/>
                <w:lang w:val="mk-MK"/>
              </w:rPr>
              <w:t xml:space="preserve"> поврзани со следењето на комуникациите</w:t>
            </w:r>
            <w:r w:rsidRPr="006F6417">
              <w:rPr>
                <w:rFonts w:cstheme="minorHAnsi"/>
                <w:lang w:val="mk-MK"/>
              </w:rPr>
              <w:t xml:space="preserve">, статистика за можни дисциплински мерки преземени против лица вработени во </w:t>
            </w:r>
            <w:r>
              <w:rPr>
                <w:rFonts w:cstheme="minorHAnsi"/>
                <w:lang w:val="mk-MK"/>
              </w:rPr>
              <w:t>надлежните органи</w:t>
            </w:r>
            <w:r w:rsidRPr="006F6417">
              <w:rPr>
                <w:rFonts w:cstheme="minorHAnsi"/>
                <w:lang w:val="mk-MK"/>
              </w:rPr>
              <w:t xml:space="preserve">, статистика за тоа колкави биле трошоците на </w:t>
            </w:r>
            <w:r>
              <w:rPr>
                <w:rFonts w:cstheme="minorHAnsi"/>
                <w:lang w:val="mk-MK"/>
              </w:rPr>
              <w:t>државата за следење на комуникациите</w:t>
            </w:r>
            <w:r w:rsidRPr="006F6417">
              <w:rPr>
                <w:rFonts w:cstheme="minorHAnsi"/>
                <w:lang w:val="mk-MK"/>
              </w:rPr>
              <w:t xml:space="preserve"> и други релевантни информации. </w:t>
            </w:r>
          </w:p>
          <w:p w:rsidR="00B61322" w:rsidRPr="00590D10" w:rsidRDefault="00B61322" w:rsidP="00B61322">
            <w:pPr>
              <w:pStyle w:val="ListParagraph"/>
              <w:numPr>
                <w:ilvl w:val="0"/>
                <w:numId w:val="1"/>
              </w:numPr>
              <w:spacing w:after="0" w:line="240" w:lineRule="auto"/>
              <w:jc w:val="both"/>
              <w:rPr>
                <w:rFonts w:cstheme="minorHAnsi"/>
                <w:lang w:val="mk-MK"/>
              </w:rPr>
            </w:pPr>
            <w:r w:rsidRPr="00590D10">
              <w:rPr>
                <w:rFonts w:cstheme="minorHAnsi"/>
                <w:lang w:val="mk-MK"/>
              </w:rPr>
              <w:t>Извештај</w:t>
            </w:r>
            <w:r>
              <w:rPr>
                <w:rFonts w:cstheme="minorHAnsi"/>
                <w:lang w:val="mk-MK"/>
              </w:rPr>
              <w:t>от</w:t>
            </w:r>
            <w:r w:rsidRPr="00590D10">
              <w:rPr>
                <w:rFonts w:cstheme="minorHAnsi"/>
                <w:lang w:val="mk-MK"/>
              </w:rPr>
              <w:t xml:space="preserve"> да биде достав</w:t>
            </w:r>
            <w:r>
              <w:rPr>
                <w:rFonts w:cstheme="minorHAnsi"/>
                <w:lang w:val="mk-MK"/>
              </w:rPr>
              <w:t>уван</w:t>
            </w:r>
            <w:r w:rsidRPr="00590D10">
              <w:rPr>
                <w:rFonts w:cstheme="minorHAnsi"/>
                <w:lang w:val="mk-MK"/>
              </w:rPr>
              <w:t xml:space="preserve"> до Собраниската комисија до февруари во тековната година за претходната година, </w:t>
            </w:r>
            <w:r>
              <w:rPr>
                <w:rFonts w:cstheme="minorHAnsi"/>
                <w:lang w:val="mk-MK"/>
              </w:rPr>
              <w:t xml:space="preserve">за да има податоци </w:t>
            </w:r>
            <w:r w:rsidRPr="00590D10">
              <w:rPr>
                <w:rFonts w:cstheme="minorHAnsi"/>
                <w:lang w:val="mk-MK"/>
              </w:rPr>
              <w:t xml:space="preserve">Комисијата </w:t>
            </w:r>
            <w:r>
              <w:rPr>
                <w:rFonts w:cstheme="minorHAnsi"/>
                <w:lang w:val="mk-MK"/>
              </w:rPr>
              <w:t xml:space="preserve">за </w:t>
            </w:r>
            <w:r w:rsidRPr="00590D10">
              <w:rPr>
                <w:rFonts w:cstheme="minorHAnsi"/>
                <w:lang w:val="mk-MK"/>
              </w:rPr>
              <w:t>да го поднесе својот извештај до Собранието.</w:t>
            </w:r>
          </w:p>
          <w:p w:rsidR="00B61322" w:rsidRPr="00B61322" w:rsidRDefault="00B61322" w:rsidP="00B61322">
            <w:pPr>
              <w:pStyle w:val="ListParagraph"/>
              <w:numPr>
                <w:ilvl w:val="0"/>
                <w:numId w:val="1"/>
              </w:numPr>
              <w:spacing w:after="0" w:line="240" w:lineRule="auto"/>
              <w:jc w:val="both"/>
              <w:rPr>
                <w:rFonts w:cstheme="minorHAnsi"/>
                <w:lang w:val="mk-MK"/>
              </w:rPr>
            </w:pPr>
            <w:r w:rsidRPr="00590D10">
              <w:rPr>
                <w:rFonts w:cstheme="minorHAnsi"/>
                <w:lang w:val="mk-MK"/>
              </w:rPr>
              <w:t xml:space="preserve">Покрај извештајот до Собранието, да се предвиди обврска да </w:t>
            </w:r>
            <w:r>
              <w:rPr>
                <w:rFonts w:cstheme="minorHAnsi"/>
                <w:lang w:val="mk-MK"/>
              </w:rPr>
              <w:t xml:space="preserve">се </w:t>
            </w:r>
            <w:r w:rsidRPr="00590D10">
              <w:rPr>
                <w:rFonts w:cstheme="minorHAnsi"/>
                <w:lang w:val="mk-MK"/>
              </w:rPr>
              <w:t xml:space="preserve">објавува годишен извештај </w:t>
            </w:r>
            <w:r w:rsidRPr="005544EF">
              <w:rPr>
                <w:rFonts w:cstheme="minorHAnsi"/>
                <w:b/>
                <w:u w:val="single"/>
                <w:lang w:val="mk-MK"/>
              </w:rPr>
              <w:t>за јавноста</w:t>
            </w:r>
            <w:r w:rsidRPr="00590D10">
              <w:rPr>
                <w:rFonts w:cstheme="minorHAnsi"/>
                <w:lang w:val="mk-MK"/>
              </w:rPr>
              <w:t xml:space="preserve"> со истите податоци, но претставени во лесно разбирлива форма за граѓаните, како мерка за градење на јавната доверба.</w:t>
            </w:r>
          </w:p>
        </w:tc>
      </w:tr>
    </w:tbl>
    <w:p w:rsidR="00B61322" w:rsidRDefault="00B61322"/>
    <w:sectPr w:rsidR="00B61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1D" w:rsidRDefault="00D2791D" w:rsidP="00B61322">
      <w:pPr>
        <w:spacing w:after="0" w:line="240" w:lineRule="auto"/>
      </w:pPr>
      <w:r>
        <w:separator/>
      </w:r>
    </w:p>
  </w:endnote>
  <w:endnote w:type="continuationSeparator" w:id="0">
    <w:p w:rsidR="00D2791D" w:rsidRDefault="00D2791D" w:rsidP="00B6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1D" w:rsidRDefault="00D2791D" w:rsidP="00B61322">
      <w:pPr>
        <w:spacing w:after="0" w:line="240" w:lineRule="auto"/>
      </w:pPr>
      <w:r>
        <w:separator/>
      </w:r>
    </w:p>
  </w:footnote>
  <w:footnote w:type="continuationSeparator" w:id="0">
    <w:p w:rsidR="00D2791D" w:rsidRDefault="00D2791D" w:rsidP="00B61322">
      <w:pPr>
        <w:spacing w:after="0" w:line="240" w:lineRule="auto"/>
      </w:pPr>
      <w:r>
        <w:continuationSeparator/>
      </w:r>
    </w:p>
  </w:footnote>
  <w:footnote w:id="1">
    <w:p w:rsidR="00B61322" w:rsidRPr="004641B4" w:rsidRDefault="00B61322" w:rsidP="00B61322">
      <w:pPr>
        <w:spacing w:after="0" w:line="240" w:lineRule="auto"/>
        <w:jc w:val="both"/>
        <w:rPr>
          <w:sz w:val="20"/>
          <w:szCs w:val="20"/>
        </w:rPr>
      </w:pPr>
      <w:r w:rsidRPr="00D4104B">
        <w:rPr>
          <w:rStyle w:val="FootnoteReference"/>
          <w:sz w:val="20"/>
          <w:szCs w:val="20"/>
        </w:rPr>
        <w:footnoteRef/>
      </w:r>
      <w:r w:rsidRPr="004641B4">
        <w:rPr>
          <w:sz w:val="20"/>
          <w:szCs w:val="20"/>
        </w:rPr>
        <w:t xml:space="preserve"> Одлука на Уставен суд, у. број 139/2010-0-1 од 15.12.2010, достапна на: </w:t>
      </w:r>
      <w:hyperlink r:id="rId1" w:history="1">
        <w:r w:rsidRPr="004641B4">
          <w:rPr>
            <w:rStyle w:val="Hyperlink1"/>
            <w:sz w:val="20"/>
            <w:szCs w:val="20"/>
          </w:rPr>
          <w:t>http://www.ustavensud.mk/domino/WEBSUD.nsf/ffc0feee91d7bd9ac1256d280038c474/7119424dde39fdadc1257809002db948?OpenDocument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26A"/>
    <w:multiLevelType w:val="hybridMultilevel"/>
    <w:tmpl w:val="63AE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964E6"/>
    <w:multiLevelType w:val="hybridMultilevel"/>
    <w:tmpl w:val="5334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43"/>
    <w:rsid w:val="004C5822"/>
    <w:rsid w:val="00841F43"/>
    <w:rsid w:val="00A71BCC"/>
    <w:rsid w:val="00B61322"/>
    <w:rsid w:val="00D2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03C1"/>
  <w15:chartTrackingRefBased/>
  <w15:docId w15:val="{24605456-F210-45CF-A675-6415ACA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22"/>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1322"/>
    <w:rPr>
      <w:b/>
      <w:bCs/>
    </w:rPr>
  </w:style>
  <w:style w:type="paragraph" w:styleId="ListParagraph">
    <w:name w:val="List Paragraph"/>
    <w:basedOn w:val="Normal"/>
    <w:uiPriority w:val="34"/>
    <w:qFormat/>
    <w:rsid w:val="00B61322"/>
    <w:pPr>
      <w:spacing w:after="160" w:line="259" w:lineRule="auto"/>
      <w:ind w:left="720"/>
      <w:contextualSpacing/>
    </w:pPr>
    <w:rPr>
      <w:lang w:val="en-US"/>
    </w:rPr>
  </w:style>
  <w:style w:type="character" w:styleId="FootnoteReference">
    <w:name w:val="footnote reference"/>
    <w:basedOn w:val="DefaultParagraphFont"/>
    <w:uiPriority w:val="99"/>
    <w:semiHidden/>
    <w:unhideWhenUsed/>
    <w:rsid w:val="00B61322"/>
    <w:rPr>
      <w:vertAlign w:val="superscript"/>
    </w:rPr>
  </w:style>
  <w:style w:type="table" w:styleId="TableGrid">
    <w:name w:val="Table Grid"/>
    <w:basedOn w:val="TableNormal"/>
    <w:uiPriority w:val="39"/>
    <w:rsid w:val="00B6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613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stavensud.mk/domino/WEBSUD.nsf/ffc0feee91d7bd9ac1256d280038c474/7119424dde39fdadc1257809002db94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lazarov</dc:creator>
  <cp:keywords/>
  <dc:description/>
  <cp:lastModifiedBy>goran lazarov</cp:lastModifiedBy>
  <cp:revision>3</cp:revision>
  <dcterms:created xsi:type="dcterms:W3CDTF">2017-12-13T15:58:00Z</dcterms:created>
  <dcterms:modified xsi:type="dcterms:W3CDTF">2017-12-13T16:01:00Z</dcterms:modified>
</cp:coreProperties>
</file>