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58" w:rsidRPr="003F6CFF" w:rsidRDefault="00AF4A5A" w:rsidP="00AF4A5A">
      <w:pPr>
        <w:jc w:val="center"/>
        <w:rPr>
          <w:b/>
          <w:lang w:val="mk-MK"/>
        </w:rPr>
      </w:pPr>
      <w:r w:rsidRPr="003F6CFF">
        <w:rPr>
          <w:b/>
          <w:lang w:val="mk-MK"/>
        </w:rPr>
        <w:t>Коментари на ЗЗРР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257"/>
        <w:gridCol w:w="6104"/>
        <w:gridCol w:w="2879"/>
      </w:tblGrid>
      <w:tr w:rsidR="00823AF6" w:rsidRPr="003F6CFF" w:rsidTr="003F6C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Забелешка / Опис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Предлог измена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Причина / Ускладување со ЕУ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Член 1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Дел од дефинициите се недоволно прецизни или </w:t>
            </w:r>
            <w:r w:rsidR="008C5FFF" w:rsidRPr="003F6CFF">
              <w:rPr>
                <w:lang w:val="mk-MK"/>
              </w:rPr>
              <w:t>недостасуваат</w:t>
            </w:r>
            <w:r w:rsidRPr="003F6CFF">
              <w:rPr>
                <w:lang w:val="mk-MK"/>
              </w:rPr>
              <w:t xml:space="preserve"> (пример: "одржливо земјоделство")</w:t>
            </w:r>
          </w:p>
        </w:tc>
        <w:tc>
          <w:tcPr>
            <w:tcW w:w="0" w:type="auto"/>
            <w:vAlign w:val="center"/>
            <w:hideMark/>
          </w:tcPr>
          <w:p w:rsidR="007D6E2A" w:rsidRPr="003F6CFF" w:rsidRDefault="007D6E2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Одржливото земјоделство претставува производство на здрава храна, добиточна храна, суровини, а воедно има за цел д</w:t>
            </w:r>
            <w:r w:rsidR="008C5FFF" w:rsidRPr="003F6CFF">
              <w:rPr>
                <w:lang w:val="mk-MK"/>
              </w:rPr>
              <w:t xml:space="preserve">а ја заштити животната средина </w:t>
            </w:r>
            <w:r w:rsidRPr="003F6CFF">
              <w:rPr>
                <w:lang w:val="mk-MK"/>
              </w:rPr>
              <w:t>преку зачувување на природните ресурси, намалување на загадувањето и одржување на биодиверзитетот и здравјето на почвата, како и здравјето и благосостојбата на земјоделските заедници, земјоделските работници, потрошувачите и општеството како целина.</w:t>
            </w:r>
          </w:p>
          <w:p w:rsidR="00AF4A5A" w:rsidRPr="003F6CFF" w:rsidRDefault="00AF4A5A" w:rsidP="003F6CFF">
            <w:pPr>
              <w:rPr>
                <w:lang w:val="mk-MK"/>
              </w:rPr>
            </w:pP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Да се обезбеди правна јасност и хармонизација со ЕУ терминологија 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Член 3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Во целите недостига експлицитна референца на иновациите</w:t>
            </w:r>
            <w:r w:rsidR="008C5FFF" w:rsidRPr="003F6CFF">
              <w:rPr>
                <w:lang w:val="mk-M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додаде цел за „иновации во земјоделството“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Ускладување со Зелената агенда на ЕУ и барањата од Farm to Fork стратегијата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Член </w:t>
            </w:r>
            <w:r w:rsidR="00CC06D5" w:rsidRPr="003F6CFF">
              <w:rPr>
                <w:lang w:val="mk-MK"/>
              </w:rPr>
              <w:t xml:space="preserve">3 или </w:t>
            </w:r>
            <w:r w:rsidR="008C5FFF" w:rsidRPr="003F6CFF">
              <w:rPr>
                <w:lang w:val="mk-M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8C5FFF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Улогите</w:t>
            </w:r>
            <w:r w:rsidR="00AF4A5A" w:rsidRPr="003F6CFF">
              <w:rPr>
                <w:lang w:val="mk-MK"/>
              </w:rPr>
              <w:t xml:space="preserve"> не се </w:t>
            </w:r>
            <w:r w:rsidR="0056214E" w:rsidRPr="003F6CFF">
              <w:rPr>
                <w:lang w:val="mk-MK"/>
              </w:rPr>
              <w:t>целосно и доволно прецизно разграничени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Прецизирање на улогите на МЗШВ, Платежна агенција</w:t>
            </w:r>
            <w:r w:rsidR="004B3218" w:rsidRPr="003F6CFF">
              <w:rPr>
                <w:lang w:val="mk-MK"/>
              </w:rPr>
              <w:t xml:space="preserve"> и улогите на</w:t>
            </w:r>
            <w:r w:rsidRPr="003F6CFF">
              <w:rPr>
                <w:lang w:val="mk-MK"/>
              </w:rPr>
              <w:t xml:space="preserve"> тела за ревизија и сертификација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За да се осигура отчетност, непреклопување на надлежности и функционална независност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7A0093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Член 1</w:t>
            </w:r>
            <w:r w:rsidR="00AF4A5A" w:rsidRPr="003F6CFF">
              <w:rPr>
                <w:lang w:val="mk-M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Не е доволно јасно уредено кои тела </w:t>
            </w:r>
            <w:r w:rsidR="007A0093" w:rsidRPr="003F6CFF">
              <w:rPr>
                <w:lang w:val="mk-MK"/>
              </w:rPr>
              <w:t xml:space="preserve">ќе </w:t>
            </w:r>
            <w:r w:rsidRPr="003F6CFF">
              <w:rPr>
                <w:lang w:val="mk-MK"/>
              </w:rPr>
              <w:t xml:space="preserve">вршат мониторинг и евалуација на </w:t>
            </w:r>
            <w:r w:rsidR="007A0093" w:rsidRPr="003F6CFF">
              <w:rPr>
                <w:lang w:val="mk-MK"/>
              </w:rPr>
              <w:t xml:space="preserve">стратегијата и </w:t>
            </w:r>
            <w:r w:rsidRPr="003F6CFF">
              <w:rPr>
                <w:lang w:val="mk-MK"/>
              </w:rPr>
              <w:t>програмите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Вклучување на обврска за независна евалуација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Ускладување со барањата за мониторинг и известување о</w:t>
            </w:r>
            <w:r w:rsidR="007A0093" w:rsidRPr="003F6CFF">
              <w:rPr>
                <w:lang w:val="mk-MK"/>
              </w:rPr>
              <w:t xml:space="preserve">д Рег. (ЕУ) 2021/2115, член </w:t>
            </w:r>
            <w:r w:rsidRPr="003F6CFF">
              <w:rPr>
                <w:lang w:val="mk-MK"/>
              </w:rPr>
              <w:t>134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Член </w:t>
            </w:r>
            <w:r w:rsidR="00392A83" w:rsidRPr="003F6CFF">
              <w:rPr>
                <w:lang w:val="mk-MK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Контролата е опишана општо; не се разликува административна и теренска контрола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Да се додаде </w:t>
            </w:r>
            <w:r w:rsidR="004B3218" w:rsidRPr="003F6CFF">
              <w:rPr>
                <w:lang w:val="mk-MK"/>
              </w:rPr>
              <w:t xml:space="preserve">прецизна </w:t>
            </w:r>
            <w:r w:rsidRPr="003F6CFF">
              <w:rPr>
                <w:lang w:val="mk-MK"/>
              </w:rPr>
              <w:t xml:space="preserve">поделба на контроли </w:t>
            </w:r>
            <w:r w:rsidR="00392A83" w:rsidRPr="003F6CFF">
              <w:rPr>
                <w:lang w:val="mk-MK"/>
              </w:rPr>
              <w:t>(административна, на лице место</w:t>
            </w:r>
            <w:r w:rsidRPr="003F6CFF">
              <w:rPr>
                <w:lang w:val="mk-M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осигура компатибилност со системот на контрола на ЕУ (integrated control system – IACS)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lastRenderedPageBreak/>
              <w:t xml:space="preserve">Член </w:t>
            </w:r>
            <w:r w:rsidR="00392A83" w:rsidRPr="003F6CFF">
              <w:rPr>
                <w:lang w:val="mk-MK"/>
              </w:rPr>
              <w:t>27А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Недостига референца на систем за управување со нерегуларности и санкции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вклучи обврска за систематско известување и санкционирање на нерегуларности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Ускладување со системот за известување за нерегуларности према ОЛАФ и финансиска дисциплина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56214E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Глава </w:t>
            </w:r>
            <w:r w:rsidR="003F6CFF">
              <w:t xml:space="preserve">V </w:t>
            </w:r>
            <w:r w:rsidR="003F6CFF">
              <w:rPr>
                <w:lang w:val="mk-MK"/>
              </w:rPr>
              <w:t xml:space="preserve">и </w:t>
            </w:r>
            <w:r w:rsidRPr="003F6CFF">
              <w:rPr>
                <w:lang w:val="mk-MK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Видливоста на </w:t>
            </w:r>
            <w:r w:rsidR="00392A83" w:rsidRPr="003F6CFF">
              <w:rPr>
                <w:lang w:val="mk-MK"/>
              </w:rPr>
              <w:t xml:space="preserve">финансиската </w:t>
            </w:r>
            <w:r w:rsidRPr="003F6CFF">
              <w:rPr>
                <w:lang w:val="mk-MK"/>
              </w:rPr>
              <w:t>поддршка не е конкретно регулирана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Да се пропише обврска за обележување, инфо-табли, </w:t>
            </w:r>
            <w:r w:rsidR="0056214E" w:rsidRPr="003F6CFF">
              <w:rPr>
                <w:lang w:val="mk-MK"/>
              </w:rPr>
              <w:t>налепници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Исполнување на обврските за видливост според договорите за ИПАРД и други ЕУ инструменти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4B3218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Глава VI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Не е уредена обврската за евалуација на импакт од спроведените мерки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вклучи обврска за периодична независна проценка на влијание (impact evaluation)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Согласно Член 134 од Рег. (ЕУ) 2021/2115, ЕУ бара процена на резултати и влијание на ниво на мерки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Член </w:t>
            </w:r>
            <w:r w:rsidR="001D7488" w:rsidRPr="003F6CFF">
              <w:rPr>
                <w:lang w:val="mk-MK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Не се </w:t>
            </w:r>
            <w:r w:rsidR="001D7488" w:rsidRPr="003F6CFF">
              <w:rPr>
                <w:lang w:val="mk-MK"/>
              </w:rPr>
              <w:t>опфатени</w:t>
            </w:r>
            <w:r w:rsidRPr="003F6CFF">
              <w:rPr>
                <w:lang w:val="mk-MK"/>
              </w:rPr>
              <w:t xml:space="preserve"> доволно </w:t>
            </w:r>
            <w:r w:rsidR="001D7488" w:rsidRPr="003F6CFF">
              <w:rPr>
                <w:lang w:val="mk-MK"/>
              </w:rPr>
              <w:t>сите засегнати страни во членство во Советот за ЗРР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1D7488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В</w:t>
            </w:r>
            <w:r w:rsidR="00AF4A5A" w:rsidRPr="003F6CFF">
              <w:rPr>
                <w:lang w:val="mk-MK"/>
              </w:rPr>
              <w:t xml:space="preserve">клучување на </w:t>
            </w:r>
            <w:r w:rsidRPr="003F6CFF">
              <w:rPr>
                <w:lang w:val="mk-MK"/>
              </w:rPr>
              <w:t>претставник од ЛАГ-ови</w:t>
            </w:r>
            <w:r w:rsidR="00AF4A5A" w:rsidRPr="003F6CFF">
              <w:rPr>
                <w:lang w:val="mk-MK"/>
              </w:rPr>
              <w:t xml:space="preserve">, </w:t>
            </w:r>
            <w:r w:rsidRPr="003F6CFF">
              <w:rPr>
                <w:lang w:val="mk-MK"/>
              </w:rPr>
              <w:t>Национална рурална мрежа, здруженија на жени и млади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обезбеди партнерски пристап и вклучување на засегнати страни во духот на LEADER и CLLD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1D7488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Член 27Б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Санкциите не се детално разгледани во случаи на повреда на процедурите од страна на институции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воведе механизам за интерна одговорност и известување за службени пропусти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Зголемување на правната сигурност и ефикасност на системот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1D7488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Глава </w:t>
            </w:r>
            <w:r w:rsidR="00823AF6" w:rsidRPr="003F6CFF">
              <w:rPr>
                <w:lang w:val="mk-MK"/>
              </w:rPr>
              <w:t>V и VI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Не се предвидува механизам за одржливост и понатамошна поддршка по завршување на проекти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вклучи клаузула за одржливост и следење на резултати во период по завршување на поддршката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Практика во ЕУ програми за одржливост на резултатите и повратни анализи (ex-post evaluation)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823AF6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lastRenderedPageBreak/>
              <w:t>Глава V и VI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Недостасува </w:t>
            </w:r>
            <w:r w:rsidR="00823AF6" w:rsidRPr="003F6CFF">
              <w:rPr>
                <w:lang w:val="mk-MK"/>
              </w:rPr>
              <w:t xml:space="preserve">прецизен </w:t>
            </w:r>
            <w:r w:rsidRPr="003F6CFF">
              <w:rPr>
                <w:lang w:val="mk-MK"/>
              </w:rPr>
              <w:t xml:space="preserve">опис на инструменти за финансиска </w:t>
            </w:r>
            <w:r w:rsidR="00823AF6" w:rsidRPr="003F6CFF">
              <w:rPr>
                <w:lang w:val="mk-MK"/>
              </w:rPr>
              <w:t>поддршка</w:t>
            </w:r>
            <w:r w:rsidRPr="003F6CFF">
              <w:rPr>
                <w:lang w:val="mk-MK"/>
              </w:rPr>
              <w:t xml:space="preserve"> (</w:t>
            </w:r>
            <w:r w:rsidR="00823AF6" w:rsidRPr="003F6CFF">
              <w:rPr>
                <w:lang w:val="mk-MK"/>
              </w:rPr>
              <w:t xml:space="preserve">грантови, </w:t>
            </w:r>
            <w:r w:rsidRPr="003F6CFF">
              <w:rPr>
                <w:lang w:val="mk-MK"/>
              </w:rPr>
              <w:t>гаранции, фондови</w:t>
            </w:r>
            <w:r w:rsidR="001815F6">
              <w:rPr>
                <w:lang w:val="mk-MK"/>
              </w:rPr>
              <w:t>, национална, ЕУ, меѓ</w:t>
            </w:r>
            <w:r w:rsidR="00823AF6" w:rsidRPr="003F6CFF">
              <w:rPr>
                <w:lang w:val="mk-MK"/>
              </w:rPr>
              <w:t>ународна</w:t>
            </w:r>
            <w:r w:rsidRPr="003F6CFF">
              <w:rPr>
                <w:lang w:val="mk-MK"/>
              </w:rPr>
              <w:t>)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предвиди можност за користење на финансиски инструменти преку ИПАРД или други фондови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Ускладување со алатки од CAP и EAFRD за зголемена ефикасност и поддршка на приватниот сектор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823AF6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Глава IV, V и VI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Недоволно опфатена обврската за извештаи од Платежната агенција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пропише редовно квартално известување до јавноста и МЗШВ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Зголемување на отчетноста и транспарентноста на спроведување на јавни средства</w:t>
            </w:r>
          </w:p>
        </w:tc>
      </w:tr>
    </w:tbl>
    <w:p w:rsidR="00AF4A5A" w:rsidRDefault="00AF4A5A" w:rsidP="003F6CFF">
      <w:pPr>
        <w:jc w:val="center"/>
        <w:rPr>
          <w:lang w:val="mk-MK"/>
        </w:rPr>
      </w:pPr>
    </w:p>
    <w:p w:rsidR="00AF4A5A" w:rsidRDefault="00AF4A5A" w:rsidP="003F6CFF">
      <w:pPr>
        <w:jc w:val="center"/>
        <w:rPr>
          <w:lang w:val="mk-MK"/>
        </w:rPr>
      </w:pPr>
    </w:p>
    <w:p w:rsidR="00AF4A5A" w:rsidRPr="003F6CFF" w:rsidRDefault="003F6CFF" w:rsidP="003F6CFF">
      <w:pPr>
        <w:jc w:val="both"/>
        <w:rPr>
          <w:lang w:val="mk-MK"/>
        </w:rPr>
      </w:pPr>
      <w:r w:rsidRPr="003F6CFF">
        <w:rPr>
          <w:b/>
          <w:bCs/>
        </w:rPr>
        <w:t xml:space="preserve">Цели на </w:t>
      </w:r>
      <w:r w:rsidR="00AF4A5A" w:rsidRPr="003F6CFF">
        <w:rPr>
          <w:b/>
          <w:bCs/>
          <w:lang w:val="mk-MK"/>
        </w:rPr>
        <w:t>препораки</w:t>
      </w:r>
      <w:r w:rsidRPr="003F6CFF">
        <w:rPr>
          <w:b/>
          <w:bCs/>
        </w:rPr>
        <w:t>те</w:t>
      </w:r>
      <w:r w:rsidR="00AF4A5A" w:rsidRPr="003F6CFF">
        <w:rPr>
          <w:b/>
          <w:bCs/>
          <w:lang w:val="mk-MK"/>
        </w:rPr>
        <w:t>:</w:t>
      </w:r>
    </w:p>
    <w:p w:rsidR="00AF4A5A" w:rsidRPr="003F6CFF" w:rsidRDefault="00AF4A5A" w:rsidP="003F6CFF">
      <w:pPr>
        <w:jc w:val="both"/>
        <w:rPr>
          <w:lang w:val="mk-MK"/>
        </w:rPr>
      </w:pPr>
      <w:r w:rsidRPr="003F6CFF">
        <w:rPr>
          <w:lang w:val="mk-MK"/>
        </w:rPr>
        <w:t xml:space="preserve">Да се обезбеди </w:t>
      </w:r>
      <w:r w:rsidRPr="003F6CFF">
        <w:rPr>
          <w:b/>
          <w:bCs/>
          <w:lang w:val="mk-MK"/>
        </w:rPr>
        <w:t>поголема усогласеност со ЕУ регулативите</w:t>
      </w:r>
      <w:r w:rsidRPr="003F6CFF">
        <w:rPr>
          <w:lang w:val="mk-MK"/>
        </w:rPr>
        <w:t>, особено Регулативата (ЕУ) 2021/2115 и поврзаните правила за ИПАРД спроведување.</w:t>
      </w:r>
    </w:p>
    <w:p w:rsidR="00AF4A5A" w:rsidRPr="003F6CFF" w:rsidRDefault="00AF4A5A" w:rsidP="003F6CFF">
      <w:pPr>
        <w:jc w:val="both"/>
        <w:rPr>
          <w:lang w:val="mk-MK"/>
        </w:rPr>
      </w:pPr>
      <w:r w:rsidRPr="003F6CFF">
        <w:rPr>
          <w:lang w:val="mk-MK"/>
        </w:rPr>
        <w:t xml:space="preserve">Да се прецизираат </w:t>
      </w:r>
      <w:r w:rsidRPr="003F6CFF">
        <w:rPr>
          <w:b/>
          <w:bCs/>
          <w:lang w:val="mk-MK"/>
        </w:rPr>
        <w:t>институционалните надлежности</w:t>
      </w:r>
      <w:r w:rsidRPr="003F6CFF">
        <w:rPr>
          <w:lang w:val="mk-MK"/>
        </w:rPr>
        <w:t>, со јасна поделба на улоги помеѓу МЗШВ, Платежната агенција, надворешните ревизори.</w:t>
      </w:r>
    </w:p>
    <w:p w:rsidR="00AF4A5A" w:rsidRPr="003F6CFF" w:rsidRDefault="00AF4A5A" w:rsidP="003F6CFF">
      <w:pPr>
        <w:jc w:val="both"/>
        <w:rPr>
          <w:lang w:val="mk-MK"/>
        </w:rPr>
      </w:pPr>
      <w:r w:rsidRPr="003F6CFF">
        <w:rPr>
          <w:lang w:val="mk-MK"/>
        </w:rPr>
        <w:t xml:space="preserve">Да се засили </w:t>
      </w:r>
      <w:r w:rsidRPr="003F6CFF">
        <w:rPr>
          <w:b/>
          <w:bCs/>
          <w:lang w:val="mk-MK"/>
        </w:rPr>
        <w:t>транспарентноста и јавната отчетност</w:t>
      </w:r>
      <w:r w:rsidRPr="003F6CFF">
        <w:rPr>
          <w:lang w:val="mk-MK"/>
        </w:rPr>
        <w:t>, преку обврски за извештаи, јавни консултации и инфо-табли.</w:t>
      </w:r>
    </w:p>
    <w:p w:rsidR="00AF4A5A" w:rsidRPr="003F6CFF" w:rsidRDefault="00AF4A5A" w:rsidP="003F6CFF">
      <w:pPr>
        <w:jc w:val="both"/>
        <w:rPr>
          <w:lang w:val="mk-MK"/>
        </w:rPr>
      </w:pPr>
      <w:r w:rsidRPr="003F6CFF">
        <w:rPr>
          <w:lang w:val="mk-MK"/>
        </w:rPr>
        <w:t xml:space="preserve">Да се воведат </w:t>
      </w:r>
      <w:r w:rsidRPr="003F6CFF">
        <w:rPr>
          <w:b/>
          <w:bCs/>
          <w:lang w:val="mk-MK"/>
        </w:rPr>
        <w:t>мерки за мониторинг, евалуација и одржливост</w:t>
      </w:r>
      <w:r w:rsidRPr="003F6CFF">
        <w:rPr>
          <w:lang w:val="mk-MK"/>
        </w:rPr>
        <w:t>, со фокус на резултати и влијание (impact evaluation).</w:t>
      </w:r>
    </w:p>
    <w:p w:rsidR="00AF4A5A" w:rsidRPr="003F6CFF" w:rsidRDefault="00AF4A5A" w:rsidP="003F6CFF">
      <w:pPr>
        <w:jc w:val="both"/>
        <w:rPr>
          <w:lang w:val="mk-MK"/>
        </w:rPr>
      </w:pPr>
      <w:r w:rsidRPr="003F6CFF">
        <w:rPr>
          <w:lang w:val="mk-MK"/>
        </w:rPr>
        <w:t xml:space="preserve">Да се промовира </w:t>
      </w:r>
      <w:r w:rsidRPr="003F6CFF">
        <w:rPr>
          <w:b/>
          <w:bCs/>
          <w:lang w:val="mk-MK"/>
        </w:rPr>
        <w:t>партнерски пристап</w:t>
      </w:r>
      <w:r w:rsidRPr="003F6CFF">
        <w:rPr>
          <w:lang w:val="mk-MK"/>
        </w:rPr>
        <w:t xml:space="preserve">, преку активно вклучување на засегнати страни, </w:t>
      </w:r>
      <w:r w:rsidR="00823AF6">
        <w:rPr>
          <w:lang w:val="mk-MK"/>
        </w:rPr>
        <w:t>локални групи</w:t>
      </w:r>
      <w:r w:rsidR="00823AF6" w:rsidRPr="003F6CFF">
        <w:rPr>
          <w:lang w:val="mk-MK"/>
        </w:rPr>
        <w:t>, бизнис,</w:t>
      </w:r>
      <w:r w:rsidRPr="003F6CFF">
        <w:rPr>
          <w:lang w:val="mk-MK"/>
        </w:rPr>
        <w:t xml:space="preserve"> граѓански сектор</w:t>
      </w:r>
      <w:r w:rsidR="00823AF6">
        <w:rPr>
          <w:lang w:val="mk-MK"/>
        </w:rPr>
        <w:t>, жени, млади итн</w:t>
      </w:r>
      <w:r w:rsidRPr="003F6CFF">
        <w:rPr>
          <w:lang w:val="mk-MK"/>
        </w:rPr>
        <w:t>.</w:t>
      </w:r>
    </w:p>
    <w:p w:rsidR="00AF4A5A" w:rsidRPr="003F6CFF" w:rsidRDefault="00AF4A5A" w:rsidP="003F6CFF">
      <w:pPr>
        <w:jc w:val="both"/>
        <w:rPr>
          <w:lang w:val="mk-MK"/>
        </w:rPr>
      </w:pPr>
      <w:r w:rsidRPr="003F6CFF">
        <w:rPr>
          <w:lang w:val="mk-MK"/>
        </w:rPr>
        <w:t xml:space="preserve">Да се овозможи користење на </w:t>
      </w:r>
      <w:r w:rsidRPr="003F6CFF">
        <w:rPr>
          <w:b/>
          <w:bCs/>
          <w:lang w:val="mk-MK"/>
        </w:rPr>
        <w:t>иновативни финансиски инструменти</w:t>
      </w:r>
      <w:r w:rsidRPr="003F6CFF">
        <w:rPr>
          <w:lang w:val="mk-MK"/>
        </w:rPr>
        <w:t>, како гаранции</w:t>
      </w:r>
      <w:r w:rsidR="00823AF6">
        <w:rPr>
          <w:lang w:val="mk-MK"/>
        </w:rPr>
        <w:t>,</w:t>
      </w:r>
      <w:r w:rsidRPr="003F6CFF">
        <w:rPr>
          <w:lang w:val="mk-MK"/>
        </w:rPr>
        <w:t xml:space="preserve"> </w:t>
      </w:r>
      <w:r w:rsidR="00823AF6">
        <w:rPr>
          <w:lang w:val="mk-MK"/>
        </w:rPr>
        <w:t>меѓународни</w:t>
      </w:r>
      <w:r w:rsidRPr="003F6CFF">
        <w:rPr>
          <w:lang w:val="mk-MK"/>
        </w:rPr>
        <w:t xml:space="preserve"> фондови, за подобро искористување на средствата и поддршка на приватниот сектор.</w:t>
      </w:r>
    </w:p>
    <w:p w:rsidR="00AF4A5A" w:rsidRPr="00AF4A5A" w:rsidRDefault="00AF4A5A" w:rsidP="003F6CFF">
      <w:pPr>
        <w:jc w:val="both"/>
        <w:rPr>
          <w:lang w:val="mk-MK"/>
        </w:rPr>
      </w:pPr>
    </w:p>
    <w:sectPr w:rsidR="00AF4A5A" w:rsidRPr="00AF4A5A" w:rsidSect="002F48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F6" w:rsidRDefault="00823AF6" w:rsidP="00F808BD">
      <w:pPr>
        <w:spacing w:after="0" w:line="240" w:lineRule="auto"/>
      </w:pPr>
      <w:r>
        <w:separator/>
      </w:r>
    </w:p>
  </w:endnote>
  <w:endnote w:type="continuationSeparator" w:id="0">
    <w:p w:rsidR="00823AF6" w:rsidRDefault="00823AF6" w:rsidP="00F8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F6" w:rsidRDefault="00823AF6" w:rsidP="00F808BD">
      <w:pPr>
        <w:spacing w:after="0" w:line="240" w:lineRule="auto"/>
      </w:pPr>
      <w:r>
        <w:separator/>
      </w:r>
    </w:p>
  </w:footnote>
  <w:footnote w:type="continuationSeparator" w:id="0">
    <w:p w:rsidR="00823AF6" w:rsidRDefault="00823AF6" w:rsidP="00F80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3E5A"/>
    <w:multiLevelType w:val="multilevel"/>
    <w:tmpl w:val="642A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2C"/>
    <w:rsid w:val="001815F6"/>
    <w:rsid w:val="001D7488"/>
    <w:rsid w:val="002F48BC"/>
    <w:rsid w:val="00392A83"/>
    <w:rsid w:val="003F6CFF"/>
    <w:rsid w:val="00443958"/>
    <w:rsid w:val="004B3218"/>
    <w:rsid w:val="0056214E"/>
    <w:rsid w:val="007A0093"/>
    <w:rsid w:val="007D6E2A"/>
    <w:rsid w:val="0080342C"/>
    <w:rsid w:val="00823AF6"/>
    <w:rsid w:val="008C5FFF"/>
    <w:rsid w:val="00AF4A5A"/>
    <w:rsid w:val="00CC06D5"/>
    <w:rsid w:val="00F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7212"/>
  <w15:chartTrackingRefBased/>
  <w15:docId w15:val="{0B661328-C886-4136-BFC6-918A2547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BD"/>
  </w:style>
  <w:style w:type="paragraph" w:styleId="Footer">
    <w:name w:val="footer"/>
    <w:basedOn w:val="Normal"/>
    <w:link w:val="FooterChar"/>
    <w:uiPriority w:val="99"/>
    <w:unhideWhenUsed/>
    <w:rsid w:val="00F8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BD"/>
  </w:style>
  <w:style w:type="paragraph" w:styleId="NormalWeb">
    <w:name w:val="Normal (Web)"/>
    <w:basedOn w:val="Normal"/>
    <w:uiPriority w:val="99"/>
    <w:semiHidden/>
    <w:unhideWhenUsed/>
    <w:rsid w:val="00A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4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Trosanski</dc:creator>
  <cp:keywords/>
  <dc:description/>
  <cp:lastModifiedBy>Igor Trosanski</cp:lastModifiedBy>
  <cp:revision>4</cp:revision>
  <dcterms:created xsi:type="dcterms:W3CDTF">2025-06-09T12:24:00Z</dcterms:created>
  <dcterms:modified xsi:type="dcterms:W3CDTF">2025-06-10T09:49:00Z</dcterms:modified>
</cp:coreProperties>
</file>