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2539" w14:textId="77777777" w:rsidR="00A661B0" w:rsidRPr="00A4630B" w:rsidRDefault="00A661B0" w:rsidP="00A661B0">
      <w:pPr>
        <w:rPr>
          <w:rFonts w:ascii="Arial" w:hAnsi="Arial" w:cs="Arial"/>
          <w:lang w:val="mk-MK"/>
        </w:rPr>
      </w:pPr>
      <w:r w:rsidRPr="00A4630B">
        <w:rPr>
          <w:rFonts w:ascii="Arial" w:hAnsi="Arial" w:cs="Arial"/>
          <w:lang w:val="mk-MK"/>
        </w:rPr>
        <w:t>До:</w:t>
      </w:r>
    </w:p>
    <w:p w14:paraId="09740235" w14:textId="77777777" w:rsidR="00A661B0" w:rsidRPr="00A4630B" w:rsidRDefault="00A661B0" w:rsidP="00A661B0">
      <w:pPr>
        <w:rPr>
          <w:rFonts w:ascii="Arial" w:hAnsi="Arial" w:cs="Arial"/>
          <w:lang w:val="mk-MK"/>
        </w:rPr>
      </w:pPr>
      <w:r w:rsidRPr="00A4630B">
        <w:rPr>
          <w:rFonts w:ascii="Arial" w:hAnsi="Arial" w:cs="Arial"/>
          <w:lang w:val="mk-MK"/>
        </w:rPr>
        <w:t>Министерство за енергетика, рударство и минерални суровини</w:t>
      </w:r>
    </w:p>
    <w:p w14:paraId="42856087" w14:textId="77777777" w:rsidR="00A661B0" w:rsidRPr="00A4630B" w:rsidRDefault="00A661B0" w:rsidP="00A661B0">
      <w:pPr>
        <w:rPr>
          <w:rFonts w:ascii="Arial" w:hAnsi="Arial" w:cs="Arial"/>
          <w:lang w:val="mk-MK"/>
        </w:rPr>
      </w:pPr>
    </w:p>
    <w:p w14:paraId="11D4FA81" w14:textId="77777777" w:rsidR="00A661B0" w:rsidRPr="00A4630B" w:rsidRDefault="00A661B0" w:rsidP="00A661B0">
      <w:pPr>
        <w:rPr>
          <w:rFonts w:ascii="Arial" w:hAnsi="Arial" w:cs="Arial"/>
          <w:lang w:val="mk-MK"/>
        </w:rPr>
      </w:pPr>
      <w:r w:rsidRPr="00A4630B">
        <w:rPr>
          <w:rFonts w:ascii="Arial" w:hAnsi="Arial" w:cs="Arial"/>
          <w:lang w:val="mk-MK"/>
        </w:rPr>
        <w:t xml:space="preserve">Предмет: Забелешки на предлог Закон за енергетика </w:t>
      </w:r>
    </w:p>
    <w:p w14:paraId="1D0A08E9" w14:textId="77777777" w:rsidR="00A661B0" w:rsidRDefault="00A661B0" w:rsidP="00A661B0">
      <w:pPr>
        <w:ind w:firstLine="720"/>
        <w:jc w:val="both"/>
        <w:rPr>
          <w:rFonts w:ascii="Arial" w:hAnsi="Arial" w:cs="Arial"/>
          <w:lang w:val="mk-MK"/>
        </w:rPr>
      </w:pPr>
      <w:r>
        <w:rPr>
          <w:rFonts w:ascii="Arial" w:hAnsi="Arial" w:cs="Arial"/>
          <w:lang w:val="mk-MK"/>
        </w:rPr>
        <w:t>Почитувани,</w:t>
      </w:r>
    </w:p>
    <w:p w14:paraId="329AEA13" w14:textId="127D3449" w:rsidR="00A661B0" w:rsidRPr="00A4630B" w:rsidRDefault="00A661B0" w:rsidP="00A661B0">
      <w:pPr>
        <w:ind w:firstLine="720"/>
        <w:jc w:val="both"/>
        <w:rPr>
          <w:rFonts w:ascii="Arial" w:hAnsi="Arial" w:cs="Arial"/>
          <w:lang w:val="mk-MK"/>
        </w:rPr>
      </w:pPr>
      <w:r>
        <w:rPr>
          <w:rFonts w:ascii="Arial" w:hAnsi="Arial" w:cs="Arial"/>
          <w:lang w:val="mk-MK"/>
        </w:rPr>
        <w:t xml:space="preserve">Согласно Вашето барање за мислење бр. 14-1096/1 од 24 октомври 2024 година во врска со новиот текст на Законот за енергетика* </w:t>
      </w:r>
      <w:r w:rsidRPr="00A4630B">
        <w:rPr>
          <w:rFonts w:ascii="Arial" w:hAnsi="Arial" w:cs="Arial"/>
          <w:lang w:val="mk-MK"/>
        </w:rPr>
        <w:t>објавен на ЕНЕР</w:t>
      </w:r>
      <w:r>
        <w:rPr>
          <w:rFonts w:ascii="Arial" w:hAnsi="Arial" w:cs="Arial"/>
          <w:lang w:val="mk-MK"/>
        </w:rPr>
        <w:t xml:space="preserve"> на 25 октомври 2024 година, </w:t>
      </w:r>
      <w:r w:rsidRPr="00A4630B">
        <w:rPr>
          <w:rFonts w:ascii="Arial" w:hAnsi="Arial" w:cs="Arial"/>
          <w:lang w:val="mk-MK"/>
        </w:rPr>
        <w:t>Регулаторна комисија за енергетика, водни услуги и услуги за управување со комунален отпад на Република Северна Македонија</w:t>
      </w:r>
      <w:r>
        <w:rPr>
          <w:rFonts w:ascii="Arial" w:hAnsi="Arial" w:cs="Arial"/>
          <w:lang w:val="mk-MK"/>
        </w:rPr>
        <w:t xml:space="preserve"> (во понатамошниот текст: </w:t>
      </w:r>
      <w:proofErr w:type="spellStart"/>
      <w:r w:rsidRPr="00D178F4">
        <w:rPr>
          <w:rFonts w:ascii="Arial" w:hAnsi="Arial" w:cs="Arial"/>
        </w:rPr>
        <w:t>Регулаторната</w:t>
      </w:r>
      <w:proofErr w:type="spellEnd"/>
      <w:r w:rsidRPr="00D178F4">
        <w:rPr>
          <w:rFonts w:ascii="Arial" w:hAnsi="Arial" w:cs="Arial"/>
        </w:rPr>
        <w:t xml:space="preserve"> </w:t>
      </w:r>
      <w:proofErr w:type="spellStart"/>
      <w:r w:rsidRPr="00D178F4">
        <w:rPr>
          <w:rFonts w:ascii="Arial" w:hAnsi="Arial" w:cs="Arial"/>
        </w:rPr>
        <w:t>комисија</w:t>
      </w:r>
      <w:proofErr w:type="spellEnd"/>
      <w:r w:rsidRPr="00D178F4">
        <w:rPr>
          <w:rFonts w:ascii="Arial" w:hAnsi="Arial" w:cs="Arial"/>
        </w:rPr>
        <w:t xml:space="preserve"> </w:t>
      </w:r>
      <w:proofErr w:type="spellStart"/>
      <w:r w:rsidRPr="00D178F4">
        <w:rPr>
          <w:rFonts w:ascii="Arial" w:hAnsi="Arial" w:cs="Arial"/>
        </w:rPr>
        <w:t>за</w:t>
      </w:r>
      <w:proofErr w:type="spellEnd"/>
      <w:r w:rsidRPr="00D178F4">
        <w:rPr>
          <w:rFonts w:ascii="Arial" w:hAnsi="Arial" w:cs="Arial"/>
        </w:rPr>
        <w:t xml:space="preserve"> </w:t>
      </w:r>
      <w:proofErr w:type="spellStart"/>
      <w:r w:rsidRPr="00D178F4">
        <w:rPr>
          <w:rFonts w:ascii="Arial" w:hAnsi="Arial" w:cs="Arial"/>
        </w:rPr>
        <w:t>енергетика</w:t>
      </w:r>
      <w:proofErr w:type="spellEnd"/>
      <w:r>
        <w:rPr>
          <w:rFonts w:ascii="Arial" w:hAnsi="Arial" w:cs="Arial"/>
          <w:lang w:val="mk-MK"/>
        </w:rPr>
        <w:t>)</w:t>
      </w:r>
      <w:r w:rsidRPr="00A4630B">
        <w:rPr>
          <w:rFonts w:ascii="Arial" w:hAnsi="Arial" w:cs="Arial"/>
          <w:lang w:val="mk-MK"/>
        </w:rPr>
        <w:t xml:space="preserve"> ги дава следните забелешки:</w:t>
      </w:r>
    </w:p>
    <w:p w14:paraId="7C12B21E"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3 </w:t>
      </w:r>
    </w:p>
    <w:p w14:paraId="7448133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Да се избегне формулацијата и/или секаде во текстот каде е можно, особено во однос на одредбите и дефинициите од ЕУ мерките – ако се користи „</w:t>
      </w:r>
      <w:proofErr w:type="spellStart"/>
      <w:r w:rsidRPr="00A4630B">
        <w:rPr>
          <w:rFonts w:ascii="Arial" w:hAnsi="Arial" w:cs="Arial"/>
          <w:lang w:val="mk-MK"/>
        </w:rPr>
        <w:t>or</w:t>
      </w:r>
      <w:proofErr w:type="spellEnd"/>
      <w:r w:rsidRPr="00A4630B">
        <w:rPr>
          <w:rFonts w:ascii="Arial" w:hAnsi="Arial" w:cs="Arial"/>
          <w:lang w:val="mk-MK"/>
        </w:rPr>
        <w:t xml:space="preserve">“ да биде „или“ (на пример дефиниција на </w:t>
      </w:r>
      <w:proofErr w:type="spellStart"/>
      <w:r w:rsidRPr="00A4630B">
        <w:rPr>
          <w:rFonts w:ascii="Arial" w:hAnsi="Arial" w:cs="Arial"/>
          <w:lang w:val="mk-MK"/>
        </w:rPr>
        <w:t>агрегација</w:t>
      </w:r>
      <w:proofErr w:type="spellEnd"/>
      <w:r w:rsidRPr="00A4630B">
        <w:rPr>
          <w:rFonts w:ascii="Arial" w:hAnsi="Arial" w:cs="Arial"/>
          <w:lang w:val="mk-MK"/>
        </w:rPr>
        <w:t xml:space="preserve"> во член 3 став (1) точка 3 и дефиниција на активен потрошувач во член 3 став (1) точка 5. Дополнително во однос на дефиницијата на активен потрошувач во делот на механизми за обезбедување на флексибилност на системот и шеми на енергетска ефикасност, наместо „и“ да се користи „или“, а согласно член 2 став (1) точка 8 од Директивата (ЕУ) 2019/944;</w:t>
      </w:r>
    </w:p>
    <w:p w14:paraId="0C1641F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Член 3, став (1), точка 14 – Дефиницијата на терминот „Бруто финална потрошувачка на енергија“ не соодветствува со истиот во членовите 12, 90, 104, 157;</w:t>
      </w:r>
    </w:p>
    <w:p w14:paraId="4CED1C2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член 3 став (1) точка 21 да се избришат зборовите „вклучително и единиците на локалната самоуправа“ бидејќи истите веќе се опфатени претходно, а во РСМ нема други локални власти освен веќе наведените, па ова претставува дуплирање;</w:t>
      </w:r>
    </w:p>
    <w:p w14:paraId="3F5E27A9" w14:textId="77777777" w:rsidR="00A661B0" w:rsidRPr="00F439EA"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член 3 став (1) точка 61 пред „купувач“ да се додадат зборовите „на големо“ со цел усогласување со член 3 став (1) точка 108 од Предлог Законот и член 2 став (1) точка 2) од Директивата (ЕУ) 2019/944;</w:t>
      </w:r>
    </w:p>
    <w:p w14:paraId="1A246546" w14:textId="77777777" w:rsidR="00A661B0" w:rsidRPr="003A1388"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 xml:space="preserve">Во </w:t>
      </w:r>
      <w:r w:rsidRPr="00A4630B">
        <w:rPr>
          <w:rFonts w:ascii="Arial" w:hAnsi="Arial" w:cs="Arial"/>
          <w:lang w:val="mk-MK"/>
        </w:rPr>
        <w:t xml:space="preserve">член 3 став (1) точка 156 дефиницијата на трансакција подразбира единствено склучен договор, додека во РЕМИТ регулативата, Директивата (ЕУ) 2019/944 и  Регулативата (ЕУ) 2019/943 нема ваква дефиниција. Станува </w:t>
      </w:r>
      <w:r w:rsidRPr="00A4630B">
        <w:rPr>
          <w:rFonts w:ascii="Arial" w:hAnsi="Arial" w:cs="Arial"/>
          <w:lang w:val="mk-MK"/>
        </w:rPr>
        <w:lastRenderedPageBreak/>
        <w:t xml:space="preserve">збор за трансакции на </w:t>
      </w:r>
      <w:r>
        <w:rPr>
          <w:rFonts w:ascii="Arial" w:hAnsi="Arial" w:cs="Arial"/>
          <w:lang w:val="mk-MK"/>
        </w:rPr>
        <w:t>различните пазари</w:t>
      </w:r>
      <w:r w:rsidRPr="00A4630B">
        <w:rPr>
          <w:rFonts w:ascii="Arial" w:hAnsi="Arial" w:cs="Arial"/>
          <w:lang w:val="mk-MK"/>
        </w:rPr>
        <w:t xml:space="preserve"> на електрична енергија</w:t>
      </w:r>
      <w:r>
        <w:rPr>
          <w:rFonts w:ascii="Arial" w:hAnsi="Arial" w:cs="Arial"/>
          <w:lang w:val="mk-MK"/>
        </w:rPr>
        <w:t xml:space="preserve"> и поради тоа треба да се појасни дека трансакцијата се однесува на конкретните пазари, а не во смисла на примена на РЕМИТ регулативата.</w:t>
      </w:r>
      <w:r w:rsidRPr="00A4630B">
        <w:rPr>
          <w:rFonts w:ascii="Arial" w:hAnsi="Arial" w:cs="Arial"/>
          <w:lang w:val="mk-MK"/>
        </w:rPr>
        <w:t xml:space="preserve"> </w:t>
      </w:r>
    </w:p>
    <w:p w14:paraId="014DF0F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член 3 став (1) точка 163 учесник на пазарот е нејасна, да се појасни согласно член 2 став (1) точка 25 од Регулативата (ЕУ) 2019/943</w:t>
      </w:r>
      <w:r>
        <w:rPr>
          <w:rFonts w:ascii="Arial" w:hAnsi="Arial" w:cs="Arial"/>
          <w:lang w:val="mk-MK"/>
        </w:rPr>
        <w:t>.</w:t>
      </w:r>
    </w:p>
    <w:p w14:paraId="262218F6"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6 </w:t>
      </w:r>
    </w:p>
    <w:p w14:paraId="0524580F"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ставот (2) после зборот „Владата“ да се додадат зборовите „на Република Северна Македонија (во натамошниот текст: Владата)“, затоа што во </w:t>
      </w:r>
      <w:r>
        <w:rPr>
          <w:rFonts w:ascii="Arial" w:hAnsi="Arial" w:cs="Arial"/>
          <w:lang w:val="mk-MK"/>
        </w:rPr>
        <w:t xml:space="preserve">предлог </w:t>
      </w:r>
      <w:r w:rsidRPr="00A4630B">
        <w:rPr>
          <w:rFonts w:ascii="Arial" w:hAnsi="Arial" w:cs="Arial"/>
          <w:lang w:val="mk-MK"/>
        </w:rPr>
        <w:t>законот првпат тука се спомнува;</w:t>
      </w:r>
    </w:p>
    <w:p w14:paraId="5E52E96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Нејасен е членот 6 од аспект на надлежностите на донесување на методологија и елементите врз основа на кои се донесува одлуката на Владата;</w:t>
      </w:r>
    </w:p>
    <w:p w14:paraId="2DD06A6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во втората реченица по зборот „Министерството“ да се додадат зборовите „</w:t>
      </w:r>
      <w:r>
        <w:rPr>
          <w:rFonts w:ascii="Arial" w:hAnsi="Arial" w:cs="Arial"/>
          <w:lang w:val="mk-MK"/>
        </w:rPr>
        <w:t xml:space="preserve"> за</w:t>
      </w:r>
      <w:r w:rsidRPr="00A4630B">
        <w:rPr>
          <w:rFonts w:ascii="Arial" w:hAnsi="Arial" w:cs="Arial"/>
          <w:lang w:val="mk-MK"/>
        </w:rPr>
        <w:t xml:space="preserve"> енергетика</w:t>
      </w:r>
      <w:r>
        <w:rPr>
          <w:rFonts w:ascii="Arial" w:hAnsi="Arial" w:cs="Arial"/>
          <w:lang w:val="mk-MK"/>
        </w:rPr>
        <w:t>, рударство и минерални суровини“</w:t>
      </w:r>
      <w:r w:rsidRPr="00A4630B">
        <w:rPr>
          <w:rFonts w:ascii="Arial" w:hAnsi="Arial" w:cs="Arial"/>
          <w:lang w:val="mk-MK"/>
        </w:rPr>
        <w:t xml:space="preserve"> </w:t>
      </w:r>
      <w:r>
        <w:rPr>
          <w:rFonts w:ascii="Arial" w:hAnsi="Arial" w:cs="Arial"/>
          <w:lang w:val="mk-MK"/>
        </w:rPr>
        <w:t>(</w:t>
      </w:r>
      <w:r w:rsidRPr="00A4630B">
        <w:rPr>
          <w:rFonts w:ascii="Arial" w:hAnsi="Arial" w:cs="Arial"/>
          <w:lang w:val="mk-MK"/>
        </w:rPr>
        <w:t>во натамошниот текст: Министерството) ;</w:t>
      </w:r>
    </w:p>
    <w:p w14:paraId="2F8F7F2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во последната реченица зборовите „правила за утврдување на цени“ треба да се заменат со зборовите „прописи и методологии“.</w:t>
      </w:r>
    </w:p>
    <w:p w14:paraId="2F0E1E2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точката 6 да се преиспита затоа што би требало да се земат предвид резултатите добиени од примената на методологијата, а не самата методологија. Методологијата е уредена во ставот (3) од истиот член;</w:t>
      </w:r>
    </w:p>
    <w:p w14:paraId="4BA7012D" w14:textId="77777777" w:rsidR="00A661B0"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(5) во последната реченица зборовите „правила за утврдување на цени треба да се заменат со зборовите „прописи и методологии“;</w:t>
      </w:r>
    </w:p>
    <w:p w14:paraId="60E4FABB" w14:textId="77777777" w:rsidR="00A661B0" w:rsidRDefault="00A661B0" w:rsidP="00A661B0">
      <w:pPr>
        <w:pStyle w:val="ListParagraph"/>
        <w:numPr>
          <w:ilvl w:val="0"/>
          <w:numId w:val="9"/>
        </w:numPr>
        <w:spacing w:after="160" w:line="259" w:lineRule="auto"/>
        <w:jc w:val="both"/>
        <w:rPr>
          <w:rFonts w:ascii="Arial" w:hAnsi="Arial" w:cs="Arial"/>
          <w:lang w:val="mk-MK"/>
        </w:rPr>
      </w:pPr>
      <w:r w:rsidRPr="00970829">
        <w:rPr>
          <w:rFonts w:ascii="Arial" w:hAnsi="Arial" w:cs="Arial"/>
          <w:lang w:val="mk-MK"/>
        </w:rPr>
        <w:t xml:space="preserve">Ставот (6) не е јасен од повеќе аспекти и тоа: </w:t>
      </w:r>
    </w:p>
    <w:p w14:paraId="4B73BA8A" w14:textId="77777777" w:rsidR="00A661B0" w:rsidRPr="00970829" w:rsidRDefault="00A661B0" w:rsidP="00A661B0">
      <w:pPr>
        <w:pStyle w:val="ListParagraph"/>
        <w:numPr>
          <w:ilvl w:val="1"/>
          <w:numId w:val="9"/>
        </w:numPr>
        <w:spacing w:after="160" w:line="259" w:lineRule="auto"/>
        <w:jc w:val="both"/>
        <w:rPr>
          <w:rFonts w:ascii="Arial" w:hAnsi="Arial" w:cs="Arial"/>
          <w:lang w:val="mk-MK"/>
        </w:rPr>
      </w:pPr>
      <w:r w:rsidRPr="00970829">
        <w:rPr>
          <w:rFonts w:ascii="Arial" w:hAnsi="Arial" w:cs="Arial"/>
          <w:lang w:val="mk-MK"/>
        </w:rPr>
        <w:t>Во точката 1 предвидена е методологија за која во законот не е предвидено кој ја донесува</w:t>
      </w:r>
      <w:bookmarkStart w:id="0" w:name="_Hlk182227137"/>
      <w:r w:rsidRPr="00970829">
        <w:rPr>
          <w:rFonts w:ascii="Arial" w:hAnsi="Arial" w:cs="Arial"/>
          <w:lang w:val="mk-MK"/>
        </w:rPr>
        <w:t>;</w:t>
      </w:r>
    </w:p>
    <w:p w14:paraId="31C81B79" w14:textId="77777777" w:rsidR="00A661B0" w:rsidRPr="00A4630B" w:rsidRDefault="00A661B0" w:rsidP="00A661B0">
      <w:pPr>
        <w:pStyle w:val="ListParagraph"/>
        <w:numPr>
          <w:ilvl w:val="1"/>
          <w:numId w:val="9"/>
        </w:numPr>
        <w:spacing w:after="160" w:line="259" w:lineRule="auto"/>
        <w:jc w:val="both"/>
        <w:rPr>
          <w:rFonts w:ascii="Arial" w:hAnsi="Arial" w:cs="Arial"/>
          <w:lang w:val="mk-MK"/>
        </w:rPr>
      </w:pPr>
      <w:r w:rsidRPr="00A4630B">
        <w:rPr>
          <w:rFonts w:ascii="Arial" w:hAnsi="Arial" w:cs="Arial"/>
          <w:lang w:val="mk-MK"/>
        </w:rPr>
        <w:t>Во точка</w:t>
      </w:r>
      <w:r>
        <w:rPr>
          <w:rFonts w:ascii="Arial" w:hAnsi="Arial" w:cs="Arial"/>
          <w:lang w:val="mk-MK"/>
        </w:rPr>
        <w:t>та</w:t>
      </w:r>
      <w:r w:rsidRPr="00A4630B">
        <w:rPr>
          <w:rFonts w:ascii="Arial" w:hAnsi="Arial" w:cs="Arial"/>
          <w:lang w:val="mk-MK"/>
        </w:rPr>
        <w:t xml:space="preserve"> 2</w:t>
      </w:r>
      <w:bookmarkEnd w:id="0"/>
      <w:r w:rsidRPr="00A4630B">
        <w:rPr>
          <w:rFonts w:ascii="Arial" w:hAnsi="Arial" w:cs="Arial"/>
          <w:lang w:val="mk-MK"/>
        </w:rPr>
        <w:t xml:space="preserve"> не е јасно што се подразбира „цената на чинење на електрична енергија“;</w:t>
      </w:r>
    </w:p>
    <w:p w14:paraId="64D2B48A" w14:textId="77777777" w:rsidR="00A661B0" w:rsidRPr="00A4630B" w:rsidRDefault="00A661B0" w:rsidP="00A661B0">
      <w:pPr>
        <w:pStyle w:val="ListParagraph"/>
        <w:numPr>
          <w:ilvl w:val="1"/>
          <w:numId w:val="9"/>
        </w:numPr>
        <w:spacing w:after="160" w:line="259" w:lineRule="auto"/>
        <w:jc w:val="both"/>
        <w:rPr>
          <w:rFonts w:ascii="Arial" w:hAnsi="Arial" w:cs="Arial"/>
          <w:lang w:val="mk-MK"/>
        </w:rPr>
      </w:pPr>
      <w:r w:rsidRPr="00A4630B">
        <w:rPr>
          <w:rFonts w:ascii="Arial" w:hAnsi="Arial" w:cs="Arial"/>
          <w:lang w:val="mk-MK"/>
        </w:rPr>
        <w:t>Во точка</w:t>
      </w:r>
      <w:r>
        <w:rPr>
          <w:rFonts w:ascii="Arial" w:hAnsi="Arial" w:cs="Arial"/>
          <w:lang w:val="mk-MK"/>
        </w:rPr>
        <w:t>та</w:t>
      </w:r>
      <w:r w:rsidRPr="00A4630B">
        <w:rPr>
          <w:rFonts w:ascii="Arial" w:hAnsi="Arial" w:cs="Arial"/>
          <w:lang w:val="mk-MK"/>
        </w:rPr>
        <w:t xml:space="preserve"> 4 </w:t>
      </w:r>
      <w:r>
        <w:rPr>
          <w:rFonts w:ascii="Arial" w:hAnsi="Arial" w:cs="Arial"/>
          <w:lang w:val="mk-MK"/>
        </w:rPr>
        <w:t xml:space="preserve">да се провери </w:t>
      </w:r>
      <w:r w:rsidRPr="00A4630B">
        <w:rPr>
          <w:rFonts w:ascii="Arial" w:hAnsi="Arial" w:cs="Arial"/>
          <w:lang w:val="mk-MK"/>
        </w:rPr>
        <w:t>дали се истите мерки и методологија што се наведува</w:t>
      </w:r>
      <w:r>
        <w:rPr>
          <w:rFonts w:ascii="Arial" w:hAnsi="Arial" w:cs="Arial"/>
          <w:lang w:val="mk-MK"/>
        </w:rPr>
        <w:t>а</w:t>
      </w:r>
      <w:r w:rsidRPr="00A4630B">
        <w:rPr>
          <w:rFonts w:ascii="Arial" w:hAnsi="Arial" w:cs="Arial"/>
          <w:lang w:val="mk-MK"/>
        </w:rPr>
        <w:t xml:space="preserve">т во став (7) и ако се да се избришат од </w:t>
      </w:r>
      <w:r>
        <w:rPr>
          <w:rFonts w:ascii="Arial" w:hAnsi="Arial" w:cs="Arial"/>
          <w:lang w:val="mk-MK"/>
        </w:rPr>
        <w:t>точката</w:t>
      </w:r>
      <w:r w:rsidRPr="00A4630B">
        <w:rPr>
          <w:rFonts w:ascii="Arial" w:hAnsi="Arial" w:cs="Arial"/>
          <w:lang w:val="mk-MK"/>
        </w:rPr>
        <w:t>;</w:t>
      </w:r>
    </w:p>
    <w:p w14:paraId="02650C3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(11) да се види дали зборот „финансиите“ е соодветен.</w:t>
      </w:r>
    </w:p>
    <w:p w14:paraId="79918984"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7 </w:t>
      </w:r>
    </w:p>
    <w:p w14:paraId="5F55855D"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(1) зборовите „на Република Северна Македонија (во натамошниот текст: Владата)“ да се избришат</w:t>
      </w:r>
      <w:r>
        <w:rPr>
          <w:rFonts w:ascii="Arial" w:hAnsi="Arial" w:cs="Arial"/>
          <w:lang w:val="mk-MK"/>
        </w:rPr>
        <w:t>.</w:t>
      </w:r>
    </w:p>
    <w:p w14:paraId="6EEA2DA7" w14:textId="77777777" w:rsidR="00A661B0" w:rsidRPr="00A4630B" w:rsidRDefault="00A661B0" w:rsidP="00A661B0">
      <w:pPr>
        <w:jc w:val="both"/>
        <w:rPr>
          <w:rFonts w:ascii="Arial" w:hAnsi="Arial" w:cs="Arial"/>
          <w:lang w:val="mk-MK"/>
        </w:rPr>
      </w:pPr>
      <w:r w:rsidRPr="00A4630B">
        <w:rPr>
          <w:rFonts w:ascii="Arial" w:hAnsi="Arial" w:cs="Arial"/>
          <w:lang w:val="mk-MK"/>
        </w:rPr>
        <w:lastRenderedPageBreak/>
        <w:t xml:space="preserve">Член 8 </w:t>
      </w:r>
    </w:p>
    <w:p w14:paraId="28E65CF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(3) точката 1 да се брише затоа што периодот е определен во ставот (2) и изнесува пет години;</w:t>
      </w:r>
    </w:p>
    <w:p w14:paraId="2888A4B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(10) повикувањето на членот 81 не е јасно затоа што одредбата се однесува на тоа кои обврски се наведуваат во лиценцата на универзалниот снабдувач, додека членот 81 се однесува на продолжување на лиценца;</w:t>
      </w:r>
    </w:p>
    <w:p w14:paraId="1D24543B" w14:textId="77777777" w:rsidR="00A661B0" w:rsidRPr="00AE2380"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(11) во последната реченица да се брише зборот „Односно“, како и периодот за кој е издадена, односно да се замени со „му се продолжува постојната лиценца за периодот утврден во став (2) на овој член“.</w:t>
      </w:r>
    </w:p>
    <w:p w14:paraId="15C01B0D"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9 </w:t>
      </w:r>
    </w:p>
    <w:p w14:paraId="05DA7D5F"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ставот (1) по зборот „согласно“ да се додадат зборовите “прописите и методологиите“ а по бројот  61 да се додадат зборовите “став (1) точка 4“; </w:t>
      </w:r>
    </w:p>
    <w:p w14:paraId="2A08491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зборовите „снабдувач со електрична енергија којшто обезбедува универзална услуга“ да се заменат со зборот „универзален снабдувач“;</w:t>
      </w:r>
    </w:p>
    <w:p w14:paraId="1AE94F0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(6) после запирката да се сменат зборовите и да гласат:„ Регулаторната комисија за енергетика објавува известување на својата веб страна: “;</w:t>
      </w:r>
    </w:p>
    <w:p w14:paraId="038883B4" w14:textId="77777777" w:rsidR="00A661B0" w:rsidRPr="00AE2380"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(14) во точка 2. </w:t>
      </w:r>
      <w:r>
        <w:rPr>
          <w:rFonts w:ascii="Arial" w:hAnsi="Arial" w:cs="Arial"/>
          <w:lang w:val="mk-MK"/>
        </w:rPr>
        <w:t>д</w:t>
      </w:r>
      <w:r w:rsidRPr="00A4630B">
        <w:rPr>
          <w:rFonts w:ascii="Arial" w:hAnsi="Arial" w:cs="Arial"/>
          <w:lang w:val="mk-MK"/>
        </w:rPr>
        <w:t>а се бришат зборовите “начинот на балансирање“ затоа што ова се податоци коишто снабдувачот во краен случај ги објавува, а начинот на балансирање н</w:t>
      </w:r>
      <w:r>
        <w:rPr>
          <w:rFonts w:ascii="Arial" w:hAnsi="Arial" w:cs="Arial"/>
          <w:lang w:val="mk-MK"/>
        </w:rPr>
        <w:t>е</w:t>
      </w:r>
      <w:r w:rsidRPr="00A4630B">
        <w:rPr>
          <w:rFonts w:ascii="Arial" w:hAnsi="Arial" w:cs="Arial"/>
          <w:lang w:val="mk-MK"/>
        </w:rPr>
        <w:t xml:space="preserve"> е податок, може да стои </w:t>
      </w:r>
      <w:r>
        <w:rPr>
          <w:rFonts w:ascii="Arial" w:hAnsi="Arial" w:cs="Arial"/>
          <w:lang w:val="mk-MK"/>
        </w:rPr>
        <w:t>„</w:t>
      </w:r>
      <w:r w:rsidRPr="00A4630B">
        <w:rPr>
          <w:rFonts w:ascii="Arial" w:hAnsi="Arial" w:cs="Arial"/>
          <w:lang w:val="mk-MK"/>
        </w:rPr>
        <w:t>трошоци за балансирање</w:t>
      </w:r>
      <w:r>
        <w:rPr>
          <w:rFonts w:ascii="Arial" w:hAnsi="Arial" w:cs="Arial"/>
          <w:lang w:val="mk-MK"/>
        </w:rPr>
        <w:t>“.</w:t>
      </w:r>
    </w:p>
    <w:p w14:paraId="2731358F"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13 </w:t>
      </w:r>
    </w:p>
    <w:p w14:paraId="25E0660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членот 13 како и низ цел текст во </w:t>
      </w:r>
      <w:r>
        <w:rPr>
          <w:rFonts w:ascii="Arial" w:hAnsi="Arial" w:cs="Arial"/>
          <w:lang w:val="mk-MK"/>
        </w:rPr>
        <w:t>з</w:t>
      </w:r>
      <w:r w:rsidRPr="00A4630B">
        <w:rPr>
          <w:rFonts w:ascii="Arial" w:hAnsi="Arial" w:cs="Arial"/>
          <w:lang w:val="mk-MK"/>
        </w:rPr>
        <w:t>аконот да има воедначен термин, односно дали ќе се користи План за енергија и клима или Национален план за енергија и клима;</w:t>
      </w:r>
    </w:p>
    <w:p w14:paraId="2CB6BB1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(4) не е наведено каде министерството ги објавува причините за отстапување од препораките;</w:t>
      </w:r>
    </w:p>
    <w:p w14:paraId="79332834"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Да се провери дали с</w:t>
      </w:r>
      <w:r w:rsidRPr="00A4630B">
        <w:rPr>
          <w:rFonts w:ascii="Arial" w:hAnsi="Arial" w:cs="Arial"/>
          <w:lang w:val="mk-MK"/>
        </w:rPr>
        <w:t>тав (7) го уредува истото од став (11) ;</w:t>
      </w:r>
    </w:p>
    <w:p w14:paraId="3A9A597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(8) во точката 2 се повикува на цели на декарбонизација. При тоа не е јасно каде е уредена целта за декарбонизација и дали се подразбираат целите од истиот член од ставот (5) точката 2. Ако се истите да се направи поврзување;</w:t>
      </w:r>
    </w:p>
    <w:p w14:paraId="4E66E66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lastRenderedPageBreak/>
        <w:t>Во став (13) точка 2 не е јасно за која поддршка од земји во развој станува збор,  односно каде е воспоставена релацијата за земји во развој.</w:t>
      </w:r>
    </w:p>
    <w:p w14:paraId="5CA1AB6C" w14:textId="77777777" w:rsidR="00A661B0" w:rsidRPr="00A4630B" w:rsidRDefault="00A661B0" w:rsidP="00A661B0">
      <w:pPr>
        <w:jc w:val="both"/>
        <w:rPr>
          <w:rFonts w:ascii="Arial" w:hAnsi="Arial" w:cs="Arial"/>
          <w:lang w:val="mk-MK"/>
        </w:rPr>
      </w:pPr>
      <w:r w:rsidRPr="00A4630B">
        <w:rPr>
          <w:rFonts w:ascii="Arial" w:hAnsi="Arial" w:cs="Arial"/>
          <w:lang w:val="mk-MK"/>
        </w:rPr>
        <w:t>Член 15</w:t>
      </w:r>
    </w:p>
    <w:p w14:paraId="413A3C4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Да се изврши </w:t>
      </w:r>
      <w:proofErr w:type="spellStart"/>
      <w:r w:rsidRPr="00A4630B">
        <w:rPr>
          <w:rFonts w:ascii="Arial" w:hAnsi="Arial" w:cs="Arial"/>
          <w:lang w:val="mk-MK"/>
        </w:rPr>
        <w:t>ренумерација</w:t>
      </w:r>
      <w:proofErr w:type="spellEnd"/>
      <w:r w:rsidRPr="00A4630B">
        <w:rPr>
          <w:rFonts w:ascii="Arial" w:hAnsi="Arial" w:cs="Arial"/>
          <w:lang w:val="mk-MK"/>
        </w:rPr>
        <w:t xml:space="preserve"> на ставовите во членот;</w:t>
      </w:r>
    </w:p>
    <w:p w14:paraId="72284FA7"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(8) погрешно е наведено: „податоци за изработка за и следење на енергетскиот биланс“. Исто така два пати има став (8). Во вториот став (8) да се допише дека начинот на измена на дел од енергетските проекти ќе биде утврден во Правилникот.</w:t>
      </w:r>
    </w:p>
    <w:p w14:paraId="0F84B946" w14:textId="77777777" w:rsidR="00A661B0" w:rsidRPr="00A4630B" w:rsidRDefault="00A661B0" w:rsidP="00A661B0">
      <w:pPr>
        <w:jc w:val="both"/>
        <w:rPr>
          <w:rFonts w:ascii="Arial" w:hAnsi="Arial" w:cs="Arial"/>
          <w:lang w:val="mk-MK"/>
        </w:rPr>
      </w:pPr>
      <w:r w:rsidRPr="00A4630B">
        <w:rPr>
          <w:rFonts w:ascii="Arial" w:hAnsi="Arial" w:cs="Arial"/>
          <w:lang w:val="mk-MK"/>
        </w:rPr>
        <w:t>Член 16</w:t>
      </w:r>
    </w:p>
    <w:p w14:paraId="71C472CA"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член 16 став (5) и член 15 став (6) да се усогласат роковите, бидејќи општинските енергетски планови и Акцискиот план треба да бидат меѓусебно усогласени и да се види кои планови се први.</w:t>
      </w:r>
    </w:p>
    <w:p w14:paraId="1874B0B6"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17 </w:t>
      </w:r>
      <w:r w:rsidRPr="00A4630B">
        <w:rPr>
          <w:rFonts w:ascii="Arial" w:hAnsi="Arial" w:cs="Arial"/>
          <w:lang w:val="mk-MK"/>
        </w:rPr>
        <w:tab/>
      </w:r>
    </w:p>
    <w:p w14:paraId="4FABFD6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да се допише електрична енергија по зборовите: „сите снабдувачи“.</w:t>
      </w:r>
    </w:p>
    <w:p w14:paraId="14241BC0"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20 </w:t>
      </w:r>
    </w:p>
    <w:p w14:paraId="4849605A"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во точката 6 зборот “системско“ да се брише, а по зборот „балансирање“ да се додадат зборовите “на системот“;</w:t>
      </w:r>
    </w:p>
    <w:p w14:paraId="4202411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во точката 8 зборот “производниот систем“ да се брише затоа што не е јасно за што станува збор, а на негово место да стои зборот “производството“.</w:t>
      </w:r>
    </w:p>
    <w:p w14:paraId="6B884534"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22 </w:t>
      </w:r>
    </w:p>
    <w:p w14:paraId="65D3D60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С</w:t>
      </w:r>
      <w:r w:rsidRPr="00A4630B">
        <w:rPr>
          <w:rFonts w:ascii="Arial" w:hAnsi="Arial" w:cs="Arial"/>
          <w:lang w:val="mk-MK"/>
        </w:rPr>
        <w:t>тавот (4) не е прецизен, односно не е јасно дали Министерството носи одлука за воспоставување на критериум на доверливост на предлог на Регулаторната комисија за енергетика, или Регулаторната комисија за енергетика дава мислење по предлог критериумот за доверливост.</w:t>
      </w:r>
    </w:p>
    <w:p w14:paraId="0AC68105"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24 </w:t>
      </w:r>
    </w:p>
    <w:p w14:paraId="7C50525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точка 2 првиот број 111 да се замени со 112;</w:t>
      </w:r>
    </w:p>
    <w:p w14:paraId="3072BB6D"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lastRenderedPageBreak/>
        <w:t>Во став (4) зборовите “нивниот дебаланс“ да се заменат со зборовите “нивното отстапување</w:t>
      </w:r>
      <w:r>
        <w:rPr>
          <w:rFonts w:ascii="Arial" w:hAnsi="Arial" w:cs="Arial"/>
          <w:lang w:val="mk-MK"/>
        </w:rPr>
        <w:t>’</w:t>
      </w:r>
      <w:r w:rsidRPr="00A4630B">
        <w:rPr>
          <w:rFonts w:ascii="Arial" w:hAnsi="Arial" w:cs="Arial"/>
          <w:lang w:val="mk-MK"/>
        </w:rPr>
        <w:t>.</w:t>
      </w:r>
    </w:p>
    <w:p w14:paraId="3C8D21E2"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30 </w:t>
      </w:r>
    </w:p>
    <w:p w14:paraId="0DAFEB1D" w14:textId="7E8D854B" w:rsidR="00A661B0" w:rsidRPr="00A661B0"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 </w:t>
      </w:r>
      <w:r>
        <w:rPr>
          <w:rFonts w:ascii="Arial" w:hAnsi="Arial" w:cs="Arial"/>
          <w:lang w:val="mk-MK"/>
        </w:rPr>
        <w:t>Во с</w:t>
      </w:r>
      <w:r w:rsidRPr="00A4630B">
        <w:rPr>
          <w:rFonts w:ascii="Arial" w:hAnsi="Arial" w:cs="Arial"/>
          <w:lang w:val="mk-MK"/>
        </w:rPr>
        <w:t xml:space="preserve">тавот 13 да се </w:t>
      </w:r>
      <w:r>
        <w:rPr>
          <w:rFonts w:ascii="Arial" w:hAnsi="Arial" w:cs="Arial"/>
          <w:lang w:val="mk-MK"/>
        </w:rPr>
        <w:t>из</w:t>
      </w:r>
      <w:r w:rsidRPr="00A4630B">
        <w:rPr>
          <w:rFonts w:ascii="Arial" w:hAnsi="Arial" w:cs="Arial"/>
          <w:lang w:val="mk-MK"/>
        </w:rPr>
        <w:t>брише</w:t>
      </w:r>
      <w:r>
        <w:rPr>
          <w:rFonts w:ascii="Arial" w:hAnsi="Arial" w:cs="Arial"/>
          <w:lang w:val="mk-MK"/>
        </w:rPr>
        <w:t xml:space="preserve"> : „Регулаторна комисија за енергетика“.</w:t>
      </w:r>
    </w:p>
    <w:p w14:paraId="30DB6864"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32 </w:t>
      </w:r>
    </w:p>
    <w:p w14:paraId="6C40884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Во с</w:t>
      </w:r>
      <w:r w:rsidRPr="00A4630B">
        <w:rPr>
          <w:rFonts w:ascii="Arial" w:hAnsi="Arial" w:cs="Arial"/>
          <w:lang w:val="mk-MK"/>
        </w:rPr>
        <w:t>тав</w:t>
      </w:r>
      <w:r>
        <w:rPr>
          <w:rFonts w:ascii="Arial" w:hAnsi="Arial" w:cs="Arial"/>
          <w:lang w:val="mk-MK"/>
        </w:rPr>
        <w:t>от</w:t>
      </w:r>
      <w:r w:rsidRPr="00A4630B">
        <w:rPr>
          <w:rFonts w:ascii="Arial" w:hAnsi="Arial" w:cs="Arial"/>
          <w:lang w:val="mk-MK"/>
        </w:rPr>
        <w:t xml:space="preserve"> (10) зборовите „по претходно добиено мислење од Регулаторната комисија за енергетика“, да се заменат со зборовите: „по претходно добиени мислења од Регулаторната комисија за енергетика, од операторот на електропреносниот систем, операторот на електродистрибутивниот систем и операторот на пазарот на електрична енергија“</w:t>
      </w:r>
    </w:p>
    <w:p w14:paraId="02B94F0F" w14:textId="77777777" w:rsidR="00A661B0" w:rsidRPr="00A4630B" w:rsidRDefault="00A661B0" w:rsidP="00A661B0">
      <w:pPr>
        <w:rPr>
          <w:rFonts w:ascii="Arial" w:hAnsi="Arial" w:cs="Arial"/>
          <w:lang w:val="mk-MK"/>
        </w:rPr>
      </w:pPr>
      <w:r w:rsidRPr="00A4630B">
        <w:rPr>
          <w:rFonts w:ascii="Arial" w:hAnsi="Arial" w:cs="Arial"/>
          <w:lang w:val="mk-MK"/>
        </w:rPr>
        <w:t xml:space="preserve">Член 36 </w:t>
      </w:r>
    </w:p>
    <w:p w14:paraId="1A1AB3B7"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w:t>
      </w:r>
      <w:r>
        <w:rPr>
          <w:rFonts w:ascii="Arial" w:hAnsi="Arial" w:cs="Arial"/>
          <w:lang w:val="mk-MK"/>
        </w:rPr>
        <w:t>(</w:t>
      </w:r>
      <w:r w:rsidRPr="00A4630B">
        <w:rPr>
          <w:rFonts w:ascii="Arial" w:hAnsi="Arial" w:cs="Arial"/>
          <w:lang w:val="mk-MK"/>
        </w:rPr>
        <w:t>5</w:t>
      </w:r>
      <w:r>
        <w:rPr>
          <w:rFonts w:ascii="Arial" w:hAnsi="Arial" w:cs="Arial"/>
          <w:lang w:val="mk-MK"/>
        </w:rPr>
        <w:t xml:space="preserve">) </w:t>
      </w:r>
      <w:r w:rsidRPr="00A4630B">
        <w:rPr>
          <w:rFonts w:ascii="Arial" w:hAnsi="Arial" w:cs="Arial"/>
          <w:lang w:val="mk-MK"/>
        </w:rPr>
        <w:t>зборот „трошоците“ да се замени со „оправданите трошоци“</w:t>
      </w:r>
      <w:r>
        <w:rPr>
          <w:rFonts w:ascii="Arial" w:hAnsi="Arial" w:cs="Arial"/>
          <w:lang w:val="mk-MK"/>
        </w:rPr>
        <w:t>;</w:t>
      </w:r>
    </w:p>
    <w:p w14:paraId="0D6D2EF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w:t>
      </w:r>
      <w:r>
        <w:rPr>
          <w:rFonts w:ascii="Arial" w:hAnsi="Arial" w:cs="Arial"/>
          <w:lang w:val="mk-MK"/>
        </w:rPr>
        <w:t>(</w:t>
      </w:r>
      <w:r w:rsidRPr="00A4630B">
        <w:rPr>
          <w:rFonts w:ascii="Arial" w:hAnsi="Arial" w:cs="Arial"/>
          <w:lang w:val="mk-MK"/>
        </w:rPr>
        <w:t>6</w:t>
      </w:r>
      <w:r>
        <w:rPr>
          <w:rFonts w:ascii="Arial" w:hAnsi="Arial" w:cs="Arial"/>
          <w:lang w:val="mk-MK"/>
        </w:rPr>
        <w:t>)</w:t>
      </w:r>
      <w:r w:rsidRPr="00A4630B">
        <w:rPr>
          <w:rFonts w:ascii="Arial" w:hAnsi="Arial" w:cs="Arial"/>
          <w:lang w:val="mk-MK"/>
        </w:rPr>
        <w:t xml:space="preserve"> зборот „трошоците“ да се замени со „оправданите трошоци“</w:t>
      </w:r>
      <w:r>
        <w:rPr>
          <w:rFonts w:ascii="Arial" w:hAnsi="Arial" w:cs="Arial"/>
          <w:lang w:val="mk-MK"/>
        </w:rPr>
        <w:t>.</w:t>
      </w:r>
    </w:p>
    <w:p w14:paraId="30AFFFD8"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51 </w:t>
      </w:r>
    </w:p>
    <w:p w14:paraId="6AF6BED5" w14:textId="77777777" w:rsidR="00A661B0" w:rsidRPr="00AE2380"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треба да стои и член 61 каде што се уредуваат цените и тарифите.</w:t>
      </w:r>
    </w:p>
    <w:p w14:paraId="1703E885" w14:textId="77777777" w:rsidR="00A661B0" w:rsidRPr="00A4630B" w:rsidRDefault="00A661B0" w:rsidP="00A661B0">
      <w:pPr>
        <w:jc w:val="both"/>
        <w:rPr>
          <w:rFonts w:ascii="Arial" w:hAnsi="Arial" w:cs="Arial"/>
          <w:lang w:val="mk-MK"/>
        </w:rPr>
      </w:pPr>
      <w:r w:rsidRPr="00A4630B">
        <w:rPr>
          <w:rFonts w:ascii="Arial" w:hAnsi="Arial" w:cs="Arial"/>
          <w:lang w:val="mk-MK"/>
        </w:rPr>
        <w:t>Член 54</w:t>
      </w:r>
    </w:p>
    <w:p w14:paraId="0BFBE29A"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(1) точка 2.5 наместо план за заштита да стои одбранбен план </w:t>
      </w:r>
      <w:r>
        <w:rPr>
          <w:rFonts w:ascii="Arial" w:hAnsi="Arial" w:cs="Arial"/>
          <w:lang w:val="mk-MK"/>
        </w:rPr>
        <w:t>доколку</w:t>
      </w:r>
      <w:r w:rsidRPr="00A4630B">
        <w:rPr>
          <w:rFonts w:ascii="Arial" w:hAnsi="Arial" w:cs="Arial"/>
          <w:lang w:val="mk-MK"/>
        </w:rPr>
        <w:t xml:space="preserve"> се мисли на </w:t>
      </w:r>
      <w:proofErr w:type="spellStart"/>
      <w:r w:rsidRPr="00A4630B">
        <w:rPr>
          <w:rFonts w:ascii="Arial" w:hAnsi="Arial" w:cs="Arial"/>
          <w:lang w:val="mk-MK"/>
        </w:rPr>
        <w:t>defen</w:t>
      </w:r>
      <w:proofErr w:type="spellEnd"/>
      <w:r>
        <w:rPr>
          <w:rFonts w:ascii="Arial" w:hAnsi="Arial" w:cs="Arial"/>
        </w:rPr>
        <w:t>c</w:t>
      </w:r>
      <w:r w:rsidRPr="00A4630B">
        <w:rPr>
          <w:rFonts w:ascii="Arial" w:hAnsi="Arial" w:cs="Arial"/>
          <w:lang w:val="mk-MK"/>
        </w:rPr>
        <w:t xml:space="preserve">e </w:t>
      </w:r>
      <w:proofErr w:type="spellStart"/>
      <w:r w:rsidRPr="00A4630B">
        <w:rPr>
          <w:rFonts w:ascii="Arial" w:hAnsi="Arial" w:cs="Arial"/>
          <w:lang w:val="mk-MK"/>
        </w:rPr>
        <w:t>plan</w:t>
      </w:r>
      <w:proofErr w:type="spellEnd"/>
      <w:r w:rsidRPr="00A4630B">
        <w:rPr>
          <w:rFonts w:ascii="Arial" w:hAnsi="Arial" w:cs="Arial"/>
          <w:lang w:val="mk-MK"/>
        </w:rPr>
        <w:t xml:space="preserve">; </w:t>
      </w:r>
    </w:p>
    <w:p w14:paraId="5930EED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точка 2.11 да се провери дали треба да стои правила за доставување на податоци и објавување.</w:t>
      </w:r>
    </w:p>
    <w:p w14:paraId="454746C2"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59 </w:t>
      </w:r>
    </w:p>
    <w:p w14:paraId="5A72511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Н</w:t>
      </w:r>
      <w:r w:rsidRPr="00A4630B">
        <w:rPr>
          <w:rFonts w:ascii="Arial" w:hAnsi="Arial" w:cs="Arial"/>
          <w:lang w:val="mk-MK"/>
        </w:rPr>
        <w:t>аместо „ставот (3)“ треба да стои „ставот (1)“ и ставот (3) да се ревидира од причина што во истиот нема одлука и не е јасно против кого се поведува жалба и пред кој орган.</w:t>
      </w:r>
    </w:p>
    <w:p w14:paraId="6E9E1701" w14:textId="77777777" w:rsidR="00A661B0" w:rsidRPr="00A4630B" w:rsidRDefault="00A661B0" w:rsidP="00A661B0">
      <w:pPr>
        <w:jc w:val="both"/>
        <w:rPr>
          <w:rFonts w:ascii="Arial" w:hAnsi="Arial" w:cs="Arial"/>
          <w:lang w:val="mk-MK"/>
        </w:rPr>
      </w:pPr>
      <w:r w:rsidRPr="00A4630B">
        <w:rPr>
          <w:rFonts w:ascii="Arial" w:hAnsi="Arial" w:cs="Arial"/>
          <w:lang w:val="mk-MK"/>
        </w:rPr>
        <w:t>Член 61</w:t>
      </w:r>
    </w:p>
    <w:p w14:paraId="41E562E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(7) точка 1 зборовите „се земаат предвид“ да се заменат со „покрај другото, се земаат предвид и“ бидејќи овој став не ги содржи сите елементи од кои се формира одобрениот приход; </w:t>
      </w:r>
    </w:p>
    <w:p w14:paraId="1810BE6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lastRenderedPageBreak/>
        <w:t>Во став (7) точка 4 не е доволно јасно на кој начин ќе се утврдуваат нето заштедите.</w:t>
      </w:r>
    </w:p>
    <w:p w14:paraId="5564E72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(7) точка 6 да се преуреди од аспект дека планови за намалување на загуби се одобруваат само на операторот на електродистрибутивниот систем;</w:t>
      </w:r>
    </w:p>
    <w:p w14:paraId="1B05BC4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(7) точка 15 да се појасни дека станува збор за единствена платформа за алокација (</w:t>
      </w:r>
      <w:proofErr w:type="spellStart"/>
      <w:r w:rsidRPr="00A4630B">
        <w:rPr>
          <w:rFonts w:ascii="Arial" w:hAnsi="Arial" w:cs="Arial"/>
          <w:lang w:val="mk-MK"/>
        </w:rPr>
        <w:t>single</w:t>
      </w:r>
      <w:proofErr w:type="spellEnd"/>
      <w:r w:rsidRPr="00A4630B">
        <w:rPr>
          <w:rFonts w:ascii="Arial" w:hAnsi="Arial" w:cs="Arial"/>
          <w:lang w:val="mk-MK"/>
        </w:rPr>
        <w:t xml:space="preserve"> </w:t>
      </w:r>
      <w:proofErr w:type="spellStart"/>
      <w:r w:rsidRPr="00A4630B">
        <w:rPr>
          <w:rFonts w:ascii="Arial" w:hAnsi="Arial" w:cs="Arial"/>
          <w:lang w:val="mk-MK"/>
        </w:rPr>
        <w:t>allocation</w:t>
      </w:r>
      <w:proofErr w:type="spellEnd"/>
      <w:r w:rsidRPr="00A4630B">
        <w:rPr>
          <w:rFonts w:ascii="Arial" w:hAnsi="Arial" w:cs="Arial"/>
          <w:lang w:val="mk-MK"/>
        </w:rPr>
        <w:t xml:space="preserve"> </w:t>
      </w:r>
      <w:proofErr w:type="spellStart"/>
      <w:r w:rsidRPr="00A4630B">
        <w:rPr>
          <w:rFonts w:ascii="Arial" w:hAnsi="Arial" w:cs="Arial"/>
          <w:lang w:val="mk-MK"/>
        </w:rPr>
        <w:t>platform</w:t>
      </w:r>
      <w:proofErr w:type="spellEnd"/>
      <w:r w:rsidRPr="00A4630B">
        <w:rPr>
          <w:rFonts w:ascii="Arial" w:hAnsi="Arial" w:cs="Arial"/>
          <w:lang w:val="mk-MK"/>
        </w:rPr>
        <w:t>).</w:t>
      </w:r>
    </w:p>
    <w:p w14:paraId="4614F790" w14:textId="77777777" w:rsidR="00A661B0" w:rsidRPr="00A4630B" w:rsidRDefault="00A661B0" w:rsidP="00A661B0">
      <w:pPr>
        <w:jc w:val="both"/>
        <w:rPr>
          <w:rFonts w:ascii="Arial" w:hAnsi="Arial" w:cs="Arial"/>
          <w:lang w:val="mk-MK"/>
        </w:rPr>
      </w:pPr>
      <w:r w:rsidRPr="0096501A">
        <w:rPr>
          <w:rFonts w:ascii="Arial" w:hAnsi="Arial" w:cs="Arial"/>
          <w:lang w:val="mk-MK"/>
        </w:rPr>
        <w:t>Член 62</w:t>
      </w:r>
      <w:r w:rsidRPr="00A4630B">
        <w:rPr>
          <w:rFonts w:ascii="Arial" w:hAnsi="Arial" w:cs="Arial"/>
          <w:lang w:val="mk-MK"/>
        </w:rPr>
        <w:t xml:space="preserve"> </w:t>
      </w:r>
    </w:p>
    <w:p w14:paraId="2D6A2E40" w14:textId="77777777" w:rsidR="00A661B0" w:rsidRPr="00A4630B" w:rsidRDefault="00A661B0" w:rsidP="00A661B0">
      <w:pPr>
        <w:pStyle w:val="ListParagraph"/>
        <w:numPr>
          <w:ilvl w:val="0"/>
          <w:numId w:val="9"/>
        </w:numPr>
        <w:spacing w:after="160" w:line="259" w:lineRule="auto"/>
        <w:jc w:val="both"/>
        <w:rPr>
          <w:rFonts w:ascii="Arial" w:hAnsi="Arial" w:cs="Arial"/>
          <w:b/>
          <w:bCs/>
          <w:lang w:val="mk-MK"/>
        </w:rPr>
      </w:pPr>
      <w:r w:rsidRPr="00A4630B">
        <w:rPr>
          <w:rFonts w:ascii="Arial" w:hAnsi="Arial" w:cs="Arial"/>
          <w:lang w:val="mk-MK"/>
        </w:rPr>
        <w:t>Во став (8) точка 11 зборовите „ослободување од обврската за плаќање на тарифи“ е  во спротивност со начелата на овој закон и методологиите за пресметка на тарифи и наведува на вкрстено субвенционирање, односно ставот (8) да се усогласи со член 18 од Директивата;</w:t>
      </w:r>
    </w:p>
    <w:p w14:paraId="0DA7CDA2" w14:textId="72C97FEE" w:rsidR="00A661B0" w:rsidRPr="00A661B0" w:rsidRDefault="00A661B0" w:rsidP="00A661B0">
      <w:pPr>
        <w:pStyle w:val="ListParagraph"/>
        <w:numPr>
          <w:ilvl w:val="0"/>
          <w:numId w:val="9"/>
        </w:numPr>
        <w:spacing w:after="160" w:line="259" w:lineRule="auto"/>
        <w:jc w:val="both"/>
        <w:rPr>
          <w:rFonts w:ascii="Arial" w:hAnsi="Arial" w:cs="Arial"/>
          <w:b/>
          <w:bCs/>
          <w:lang w:val="mk-MK"/>
        </w:rPr>
      </w:pPr>
      <w:r w:rsidRPr="00A4630B">
        <w:rPr>
          <w:rFonts w:ascii="Arial" w:hAnsi="Arial" w:cs="Arial"/>
          <w:lang w:val="mk-MK"/>
        </w:rPr>
        <w:t>Во став (9) по зборот: „цените“ да се додадат зборовите „односно тарифите“.</w:t>
      </w:r>
    </w:p>
    <w:p w14:paraId="798877BF" w14:textId="77777777" w:rsidR="00A661B0" w:rsidRPr="00A4630B" w:rsidRDefault="00A661B0" w:rsidP="00A661B0">
      <w:pPr>
        <w:jc w:val="both"/>
        <w:rPr>
          <w:rFonts w:ascii="Arial" w:hAnsi="Arial" w:cs="Arial"/>
          <w:lang w:val="mk-MK"/>
        </w:rPr>
      </w:pPr>
      <w:r w:rsidRPr="00A4630B">
        <w:rPr>
          <w:rFonts w:ascii="Arial" w:hAnsi="Arial" w:cs="Arial"/>
          <w:lang w:val="mk-MK"/>
        </w:rPr>
        <w:t>Член 63</w:t>
      </w:r>
    </w:p>
    <w:p w14:paraId="0366C79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(1) по зборовите „од категоријата домаќинства и“ да се додадат зборовите „малите потрошувачи кои согласно Законот за трговските друштва се класифицирани како“.</w:t>
      </w:r>
    </w:p>
    <w:p w14:paraId="19028574" w14:textId="77777777" w:rsidR="00A661B0" w:rsidRPr="00A4630B" w:rsidRDefault="00A661B0" w:rsidP="00A661B0">
      <w:pPr>
        <w:jc w:val="both"/>
        <w:rPr>
          <w:rFonts w:ascii="Arial" w:hAnsi="Arial" w:cs="Arial"/>
          <w:lang w:val="mk-MK"/>
        </w:rPr>
      </w:pPr>
      <w:r w:rsidRPr="0096501A">
        <w:rPr>
          <w:rFonts w:ascii="Arial" w:hAnsi="Arial" w:cs="Arial"/>
          <w:lang w:val="mk-MK"/>
        </w:rPr>
        <w:t>Член 71</w:t>
      </w:r>
      <w:r w:rsidRPr="00A4630B">
        <w:rPr>
          <w:rFonts w:ascii="Arial" w:hAnsi="Arial" w:cs="Arial"/>
          <w:lang w:val="mk-MK"/>
        </w:rPr>
        <w:t xml:space="preserve"> </w:t>
      </w:r>
    </w:p>
    <w:p w14:paraId="10C67814" w14:textId="77777777" w:rsidR="00A661B0" w:rsidRPr="00C862B4" w:rsidRDefault="00A661B0" w:rsidP="00A661B0">
      <w:pPr>
        <w:spacing w:after="0" w:line="240" w:lineRule="auto"/>
        <w:jc w:val="both"/>
        <w:rPr>
          <w:rFonts w:ascii="Arial" w:hAnsi="Arial" w:cs="Arial"/>
          <w:lang w:val="mk-MK"/>
        </w:rPr>
      </w:pPr>
    </w:p>
    <w:p w14:paraId="28F94EF0" w14:textId="77777777" w:rsidR="00A661B0"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Во став (2) точките 4,5 и 6 да се спојат во една точка која ќе гласи: „</w:t>
      </w:r>
      <w:r w:rsidRPr="00970829">
        <w:rPr>
          <w:rFonts w:ascii="Arial" w:hAnsi="Arial" w:cs="Arial"/>
          <w:lang w:val="mk-MK"/>
        </w:rPr>
        <w:t>4. наплата на годишен надоместок утврден како процент на зафаќање од годишниот приход на носителите на лиценци за вршење енергетски дејности и странски друштва коишто вршат енергетска дејност во Република Северна Македонија, од давателите на водни услуги и од давателите на услуги за управување со комунален отпад.</w:t>
      </w:r>
      <w:r>
        <w:rPr>
          <w:rFonts w:ascii="Arial" w:hAnsi="Arial" w:cs="Arial"/>
          <w:lang w:val="mk-MK"/>
        </w:rPr>
        <w:t>“</w:t>
      </w:r>
    </w:p>
    <w:p w14:paraId="7F562573" w14:textId="77777777" w:rsidR="00A661B0" w:rsidRDefault="00A661B0" w:rsidP="00A661B0">
      <w:pPr>
        <w:pStyle w:val="ListParagraph"/>
        <w:numPr>
          <w:ilvl w:val="0"/>
          <w:numId w:val="9"/>
        </w:numPr>
        <w:spacing w:after="160" w:line="259" w:lineRule="auto"/>
        <w:jc w:val="both"/>
        <w:rPr>
          <w:rFonts w:ascii="Arial" w:hAnsi="Arial" w:cs="Arial"/>
          <w:lang w:val="mk-MK"/>
        </w:rPr>
      </w:pPr>
      <w:r w:rsidRPr="006C5DD3">
        <w:rPr>
          <w:rFonts w:ascii="Arial" w:hAnsi="Arial" w:cs="Arial"/>
          <w:lang w:val="mk-MK"/>
        </w:rPr>
        <w:t>Став (4) да се менува и гласи</w:t>
      </w:r>
      <w:r>
        <w:rPr>
          <w:rFonts w:ascii="Arial" w:hAnsi="Arial" w:cs="Arial"/>
          <w:lang w:val="mk-MK"/>
        </w:rPr>
        <w:t xml:space="preserve"> </w:t>
      </w:r>
      <w:r w:rsidRPr="00EE2093">
        <w:rPr>
          <w:rFonts w:ascii="Arial" w:hAnsi="Arial" w:cs="Arial"/>
          <w:lang w:val="mk-MK"/>
        </w:rPr>
        <w:t>„Доколку едно лице врши повеќе дејности годишниот надоместок му се наплаќа од приходот остварен од енергетска дејност, вршење на водни услуги или управување со комунален отпад соодветно на дејноста која што ја врши, а се утврдува од сметководствените информации кои се составен дел од годишната сметка и од која може да се утврди структурата на приходи по дејности.“</w:t>
      </w:r>
    </w:p>
    <w:p w14:paraId="20BBACBE" w14:textId="69E84447" w:rsidR="00A661B0" w:rsidRPr="00A661B0" w:rsidRDefault="00A661B0" w:rsidP="00A661B0">
      <w:pPr>
        <w:pStyle w:val="ListParagraph"/>
        <w:numPr>
          <w:ilvl w:val="0"/>
          <w:numId w:val="9"/>
        </w:numPr>
        <w:spacing w:after="160" w:line="259" w:lineRule="auto"/>
        <w:jc w:val="both"/>
        <w:rPr>
          <w:rFonts w:ascii="Arial" w:hAnsi="Arial" w:cs="Arial"/>
          <w:lang w:val="mk-MK"/>
        </w:rPr>
      </w:pPr>
      <w:r w:rsidRPr="00EE2093">
        <w:rPr>
          <w:rFonts w:ascii="Arial" w:hAnsi="Arial" w:cs="Arial"/>
          <w:lang w:val="mk-MK"/>
        </w:rPr>
        <w:lastRenderedPageBreak/>
        <w:t>Став (6) се менува и гласи</w:t>
      </w:r>
      <w:r>
        <w:rPr>
          <w:rFonts w:ascii="Arial" w:hAnsi="Arial" w:cs="Arial"/>
          <w:lang w:val="mk-MK"/>
        </w:rPr>
        <w:t xml:space="preserve"> </w:t>
      </w:r>
      <w:r w:rsidRPr="00EE2093">
        <w:rPr>
          <w:rFonts w:ascii="Arial" w:hAnsi="Arial" w:cs="Arial"/>
          <w:lang w:val="mk-MK"/>
        </w:rPr>
        <w:t>(6) Собранието го усвојува предлог финансискиот план и со одлука го утврдува процентот</w:t>
      </w:r>
      <w:r>
        <w:rPr>
          <w:rFonts w:ascii="Arial" w:hAnsi="Arial" w:cs="Arial"/>
          <w:lang w:val="mk-MK"/>
        </w:rPr>
        <w:t xml:space="preserve"> </w:t>
      </w:r>
      <w:r w:rsidRPr="0012473C">
        <w:rPr>
          <w:rFonts w:ascii="Arial" w:hAnsi="Arial" w:cs="Arial"/>
          <w:lang w:val="mk-MK"/>
        </w:rPr>
        <w:t>на зафаќање од вкупниот годишен приход  којшто не може да биде повисок од 0,1% од приходот остварен од соодветната дејност на носителите на лиценци за вршење енергетски дејности и странски друштва коишто вршат енергетска дејност во Република Северна Македонија, од давателите на водни услуги и од давателите на услуги за управување со комунален отпад, пресметан според податоци од Централниот регистар на Република Северна Македонија утврден согласно член 5 од овој закон, остварен во годината која што и претходи на годината во која се доставува предлог финансискиот план.</w:t>
      </w:r>
    </w:p>
    <w:p w14:paraId="5ADEC259"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73 </w:t>
      </w:r>
    </w:p>
    <w:p w14:paraId="2ED2BB8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(1) точка 3) да се појасни против каков акт односно против што може да се поднесе приговор до Регулаторната комисија за енергетика бидејќи истото не е јасно. Има единствено упатување на член 180 став (4) кој уредува право на потрошувачот да склучи договор за снабдување со </w:t>
      </w:r>
      <w:r>
        <w:rPr>
          <w:rFonts w:ascii="Arial" w:hAnsi="Arial" w:cs="Arial"/>
          <w:lang w:val="mk-MK"/>
        </w:rPr>
        <w:t>електрична енергија</w:t>
      </w:r>
      <w:r w:rsidRPr="00A4630B">
        <w:rPr>
          <w:rFonts w:ascii="Arial" w:hAnsi="Arial" w:cs="Arial"/>
          <w:lang w:val="mk-MK"/>
        </w:rPr>
        <w:t xml:space="preserve"> со динамична цена со повеќе снабдувачи, член 181 став (1) кој уредува право на склучување на договор за </w:t>
      </w:r>
      <w:proofErr w:type="spellStart"/>
      <w:r w:rsidRPr="00A4630B">
        <w:rPr>
          <w:rFonts w:ascii="Arial" w:hAnsi="Arial" w:cs="Arial"/>
          <w:lang w:val="mk-MK"/>
        </w:rPr>
        <w:t>агрегација</w:t>
      </w:r>
      <w:proofErr w:type="spellEnd"/>
      <w:r w:rsidRPr="00A4630B">
        <w:rPr>
          <w:rFonts w:ascii="Arial" w:hAnsi="Arial" w:cs="Arial"/>
          <w:lang w:val="mk-MK"/>
        </w:rPr>
        <w:t xml:space="preserve"> и член 182 став (6) кој се однесува на активен потрошувач кој поседува складиште на </w:t>
      </w:r>
      <w:r>
        <w:rPr>
          <w:rFonts w:ascii="Arial" w:hAnsi="Arial" w:cs="Arial"/>
          <w:lang w:val="mk-MK"/>
        </w:rPr>
        <w:t>електрична енергија</w:t>
      </w:r>
      <w:r w:rsidRPr="00A4630B">
        <w:rPr>
          <w:rFonts w:ascii="Arial" w:hAnsi="Arial" w:cs="Arial"/>
          <w:lang w:val="mk-MK"/>
        </w:rPr>
        <w:t xml:space="preserve">. Дали целта е </w:t>
      </w:r>
      <w:r w:rsidRPr="001E5FBE">
        <w:rPr>
          <w:rFonts w:ascii="Arial" w:hAnsi="Arial" w:cs="Arial"/>
          <w:lang w:val="mk-MK"/>
        </w:rPr>
        <w:t>Регулаторната комисија за енергетика</w:t>
      </w:r>
      <w:r w:rsidRPr="00A4630B">
        <w:rPr>
          <w:rFonts w:ascii="Arial" w:hAnsi="Arial" w:cs="Arial"/>
          <w:lang w:val="mk-MK"/>
        </w:rPr>
        <w:t xml:space="preserve"> да одлучува по приговор во случај на спор помеѓу договорните страни од склучените договори од член 180 став (4) и член 181 став (1) и како ова ќе се реализира доколку договорните страни во договорите се договорат за надлежност на основните судови во случај на спор? Во однос на член 182 став (6) не е јасно зошто упатувањето е единствено на активните потрошувачи кои поседуваат складиште, а не и на активните потрошувачи без складиште? Некои предлози за прецизирање на ставот (3) би биле:</w:t>
      </w:r>
    </w:p>
    <w:p w14:paraId="65720DA7"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 xml:space="preserve">„Потрошувачи и потрошувачи здружени преку </w:t>
      </w:r>
      <w:proofErr w:type="spellStart"/>
      <w:r w:rsidRPr="00A4630B">
        <w:rPr>
          <w:rFonts w:ascii="Arial" w:hAnsi="Arial" w:cs="Arial"/>
          <w:lang w:val="mk-MK"/>
        </w:rPr>
        <w:t>агрегатор</w:t>
      </w:r>
      <w:proofErr w:type="spellEnd"/>
      <w:r w:rsidRPr="00A4630B">
        <w:rPr>
          <w:rFonts w:ascii="Arial" w:hAnsi="Arial" w:cs="Arial"/>
          <w:lang w:val="mk-MK"/>
        </w:rPr>
        <w:t xml:space="preserve"> против снабдувач односно </w:t>
      </w:r>
      <w:proofErr w:type="spellStart"/>
      <w:r w:rsidRPr="00A4630B">
        <w:rPr>
          <w:rFonts w:ascii="Arial" w:hAnsi="Arial" w:cs="Arial"/>
          <w:lang w:val="mk-MK"/>
        </w:rPr>
        <w:t>агрегатор</w:t>
      </w:r>
      <w:proofErr w:type="spellEnd"/>
      <w:r w:rsidRPr="00A4630B">
        <w:rPr>
          <w:rFonts w:ascii="Arial" w:hAnsi="Arial" w:cs="Arial"/>
          <w:lang w:val="mk-MK"/>
        </w:rPr>
        <w:t xml:space="preserve"> против износ на надоместок за предвремено раскинување на договорот за снабдување односно </w:t>
      </w:r>
      <w:proofErr w:type="spellStart"/>
      <w:r w:rsidRPr="00A4630B">
        <w:rPr>
          <w:rFonts w:ascii="Arial" w:hAnsi="Arial" w:cs="Arial"/>
          <w:lang w:val="mk-MK"/>
        </w:rPr>
        <w:t>агрегација</w:t>
      </w:r>
      <w:proofErr w:type="spellEnd"/>
      <w:r w:rsidRPr="00A4630B">
        <w:rPr>
          <w:rFonts w:ascii="Arial" w:hAnsi="Arial" w:cs="Arial"/>
          <w:lang w:val="mk-MK"/>
        </w:rPr>
        <w:t>“ (усогласување со член 176 став (6) од Предлог Законот) ;</w:t>
      </w:r>
    </w:p>
    <w:p w14:paraId="63829C0D"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„Членови или сопственици на удели на граѓанска енергетска заедница/задруга против одбивање на пристап или на истапување од граѓанска енергетска заедница“,</w:t>
      </w:r>
    </w:p>
    <w:p w14:paraId="24A99D81"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 xml:space="preserve">„Потрошувачи на постапката за промена на снабдувач или </w:t>
      </w:r>
      <w:proofErr w:type="spellStart"/>
      <w:r w:rsidRPr="00A4630B">
        <w:rPr>
          <w:rFonts w:ascii="Arial" w:hAnsi="Arial" w:cs="Arial"/>
          <w:lang w:val="mk-MK"/>
        </w:rPr>
        <w:t>агрегатор</w:t>
      </w:r>
      <w:proofErr w:type="spellEnd"/>
      <w:r w:rsidRPr="00A4630B">
        <w:rPr>
          <w:rFonts w:ascii="Arial" w:hAnsi="Arial" w:cs="Arial"/>
          <w:lang w:val="mk-MK"/>
        </w:rPr>
        <w:t xml:space="preserve">“ </w:t>
      </w:r>
    </w:p>
    <w:p w14:paraId="1A0C1E3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lastRenderedPageBreak/>
        <w:t>Во став (2) да се избришат зборовите: „Регулаторната комисија за енергетика одлучува по доставениот приговор во рок од 2 месеци од приемот, со можност за продолжување на дополнителни два месеци, во случај кога Регулаторната комисија за енергетика има потреба од дополнителни информации“ – ова од причина што член 60 став (2) од Директивата (ЕУ) 2019/944 ваквите рокови ги утврдува единствено за приговори против ОЕПС или ОДС во однос на нивните обврски утврдени во оваа Директива, а ваквата формулација во предлог Законот, би се применувала на сите приговори (и на приговорите поднесени против снабдувачи и Универзалниот снабдувач). Се предлага различните рокови за постапувањето по приговор во однос на ОЕПС и ОДС да се уредат во новите Правила за постапување по приговори и спорови кои ќе се донесат по донесување на Предлог Законот, бидејќи ставот (3) од истиот член кој упатува на соодветна примена на ЗОУП освен доколку во Правилата не се предвидени поинакви рокови и постапки, дава ваква можност.</w:t>
      </w:r>
    </w:p>
    <w:p w14:paraId="5DF07208" w14:textId="77777777" w:rsidR="00A661B0" w:rsidRPr="00A4630B" w:rsidRDefault="00A661B0" w:rsidP="00A661B0">
      <w:pPr>
        <w:jc w:val="both"/>
        <w:rPr>
          <w:rFonts w:ascii="Arial" w:hAnsi="Arial" w:cs="Arial"/>
          <w:lang w:val="mk-MK"/>
        </w:rPr>
      </w:pPr>
      <w:r w:rsidRPr="00A4630B">
        <w:rPr>
          <w:rFonts w:ascii="Arial" w:hAnsi="Arial" w:cs="Arial"/>
          <w:lang w:val="mk-MK"/>
        </w:rPr>
        <w:t>Член 74</w:t>
      </w:r>
    </w:p>
    <w:p w14:paraId="6C538A6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на почетокот да се додадат зборовите: „По исклучок од став (1) на овој член“.</w:t>
      </w:r>
    </w:p>
    <w:p w14:paraId="5BF06D2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точка 3) наместо „и/или“ да се наведе „или“;</w:t>
      </w:r>
    </w:p>
    <w:p w14:paraId="31992B3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(4) не е јасна намената на известувањето што производителот на електрична енергија од обновливи извори од една или повеќе електроцентрали чијашто вкупна инсталирана моќ не надминува 1MW треба да го достави до Регулаторна комисија за енергетика, бидејќи истиот нема обврска да стекне лиценца за производство на електрична енергија. Се предлага истото да се преформулира во насока дека ОДС води евиденција на приклучени електроцентрали од обновливи извори чија моќност не надминува 1MW (потоа Регулаторна комисија за енергетика може да го ажурира образецот за доставување на податоци од ОДС во рамки на платформата Маркет мониторинг со цел ОДС да ги доставува овие податоци на месечно/квартално или годишно ниво до Регулаторна комисија за енергетика);</w:t>
      </w:r>
    </w:p>
    <w:p w14:paraId="5C1ADA74"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(11), на крајот да се додадат зборовите: „доколку вршењето на енергетската дејност не е забранета со друг закон и доколку вкупната инсталирана моќност не ја надминува инсталираната моќност од 1MW“.</w:t>
      </w:r>
    </w:p>
    <w:p w14:paraId="0D3B8450" w14:textId="77777777" w:rsidR="00A661B0" w:rsidRPr="00A4630B" w:rsidRDefault="00A661B0" w:rsidP="00A661B0">
      <w:pPr>
        <w:pStyle w:val="ListParagraph"/>
        <w:jc w:val="both"/>
        <w:rPr>
          <w:rFonts w:ascii="Arial" w:hAnsi="Arial" w:cs="Arial"/>
          <w:lang w:val="mk-MK"/>
        </w:rPr>
      </w:pPr>
    </w:p>
    <w:p w14:paraId="3F4FA151" w14:textId="77777777" w:rsidR="00A661B0" w:rsidRPr="002508D5" w:rsidRDefault="00A661B0" w:rsidP="00A661B0">
      <w:pPr>
        <w:jc w:val="both"/>
        <w:rPr>
          <w:rFonts w:ascii="Arial" w:hAnsi="Arial" w:cs="Arial"/>
          <w:lang w:val="mk-MK"/>
        </w:rPr>
      </w:pPr>
      <w:r w:rsidRPr="002508D5">
        <w:rPr>
          <w:rFonts w:ascii="Arial" w:hAnsi="Arial" w:cs="Arial"/>
          <w:lang w:val="mk-MK"/>
        </w:rPr>
        <w:t xml:space="preserve">Член 77 </w:t>
      </w:r>
    </w:p>
    <w:p w14:paraId="6CEC795D" w14:textId="77777777" w:rsidR="00A661B0" w:rsidRPr="00B36745" w:rsidRDefault="00A661B0" w:rsidP="00A661B0">
      <w:pPr>
        <w:pStyle w:val="ListParagraph"/>
        <w:numPr>
          <w:ilvl w:val="0"/>
          <w:numId w:val="9"/>
        </w:numPr>
        <w:spacing w:after="160" w:line="259" w:lineRule="auto"/>
        <w:jc w:val="both"/>
        <w:rPr>
          <w:rFonts w:ascii="Arial" w:hAnsi="Arial" w:cs="Arial"/>
          <w:lang w:val="mk-MK"/>
        </w:rPr>
      </w:pPr>
      <w:r w:rsidRPr="002508D5">
        <w:rPr>
          <w:rFonts w:ascii="Arial" w:hAnsi="Arial" w:cs="Arial"/>
          <w:lang w:val="mk-MK"/>
        </w:rPr>
        <w:t>Во  членот 77 да се додаде нов став (2) кој ќе гласи:</w:t>
      </w:r>
      <w:r>
        <w:rPr>
          <w:rFonts w:ascii="Arial" w:hAnsi="Arial" w:cs="Arial"/>
          <w:lang w:val="mk-MK"/>
        </w:rPr>
        <w:t xml:space="preserve"> </w:t>
      </w:r>
      <w:r w:rsidRPr="00B36745">
        <w:rPr>
          <w:rFonts w:ascii="Arial" w:hAnsi="Arial" w:cs="Arial"/>
          <w:lang w:val="mk-MK"/>
        </w:rPr>
        <w:t>„Кон барањето од став (1) инвеститорот доставува решение за  ставање во употреба на техничката опрема, издадено од Државен инспекторат за енергетика, рударство и минерални суровини и извештај од извршен прв технички преглед на техничката опрема од независно правно лице.</w:t>
      </w:r>
    </w:p>
    <w:p w14:paraId="46F8D5ED"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79 </w:t>
      </w:r>
    </w:p>
    <w:p w14:paraId="5333C9BA"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точка 3) зборовите „една електроцентрала“ да се заменат со зборовите „една или повеќе електроцентрали“,</w:t>
      </w:r>
    </w:p>
    <w:p w14:paraId="04CEBC3E" w14:textId="77777777" w:rsidR="00A661B0" w:rsidRPr="00A4630B" w:rsidRDefault="00A661B0" w:rsidP="00A661B0">
      <w:pPr>
        <w:jc w:val="both"/>
        <w:rPr>
          <w:rFonts w:ascii="Arial" w:hAnsi="Arial" w:cs="Arial"/>
          <w:lang w:val="mk-MK"/>
        </w:rPr>
      </w:pPr>
      <w:r w:rsidRPr="00A4630B">
        <w:rPr>
          <w:rFonts w:ascii="Arial" w:hAnsi="Arial" w:cs="Arial"/>
          <w:lang w:val="mk-MK"/>
        </w:rPr>
        <w:t>Член 80</w:t>
      </w:r>
    </w:p>
    <w:p w14:paraId="0A18379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Насловот да се смени во Менување на лиценца.</w:t>
      </w:r>
    </w:p>
    <w:p w14:paraId="5E18937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дали под „промена на функционалните и/или техничко-технолошките карактеристики на постојниот енергетски објект“ се подразбира зголемување, намалување или пренамена на капацитетите со кои се врши дејноста (како што е во моментов уредено во член 22 од Правилникот за лиценци) не е јасен ставот (1)</w:t>
      </w:r>
    </w:p>
    <w:p w14:paraId="6FDEE5C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зборот промена да се смени со зборот „менување“.</w:t>
      </w:r>
    </w:p>
    <w:p w14:paraId="55219BB8" w14:textId="77777777" w:rsidR="00A661B0" w:rsidRPr="00A4630B" w:rsidRDefault="00A661B0" w:rsidP="00A661B0">
      <w:pPr>
        <w:jc w:val="both"/>
        <w:rPr>
          <w:rFonts w:ascii="Arial" w:hAnsi="Arial" w:cs="Arial"/>
          <w:lang w:val="mk-MK"/>
        </w:rPr>
      </w:pPr>
      <w:r w:rsidRPr="00A4630B">
        <w:rPr>
          <w:rFonts w:ascii="Arial" w:hAnsi="Arial" w:cs="Arial"/>
          <w:lang w:val="mk-MK"/>
        </w:rPr>
        <w:t>Член 84</w:t>
      </w:r>
      <w:r w:rsidRPr="00A4630B">
        <w:rPr>
          <w:rFonts w:ascii="Arial" w:hAnsi="Arial" w:cs="Arial"/>
          <w:i/>
          <w:iCs/>
          <w:lang w:val="mk-MK"/>
        </w:rPr>
        <w:t xml:space="preserve"> </w:t>
      </w:r>
    </w:p>
    <w:p w14:paraId="055FC414"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Да се </w:t>
      </w:r>
      <w:r>
        <w:rPr>
          <w:rFonts w:ascii="Arial" w:hAnsi="Arial" w:cs="Arial"/>
          <w:lang w:val="mk-MK"/>
        </w:rPr>
        <w:t>провери дали</w:t>
      </w:r>
      <w:r w:rsidRPr="00A4630B">
        <w:rPr>
          <w:rFonts w:ascii="Arial" w:hAnsi="Arial" w:cs="Arial"/>
          <w:lang w:val="mk-MK"/>
        </w:rPr>
        <w:t xml:space="preserve"> повикувањето во член 84, став </w:t>
      </w:r>
      <w:r>
        <w:rPr>
          <w:rFonts w:ascii="Arial" w:hAnsi="Arial" w:cs="Arial"/>
          <w:lang w:val="mk-MK"/>
        </w:rPr>
        <w:t>(</w:t>
      </w:r>
      <w:r w:rsidRPr="00A4630B">
        <w:rPr>
          <w:rFonts w:ascii="Arial" w:hAnsi="Arial" w:cs="Arial"/>
          <w:lang w:val="mk-MK"/>
        </w:rPr>
        <w:t>1</w:t>
      </w:r>
      <w:r>
        <w:rPr>
          <w:rFonts w:ascii="Arial" w:hAnsi="Arial" w:cs="Arial"/>
          <w:lang w:val="mk-MK"/>
        </w:rPr>
        <w:t>)</w:t>
      </w:r>
      <w:r w:rsidRPr="00A4630B">
        <w:rPr>
          <w:rFonts w:ascii="Arial" w:hAnsi="Arial" w:cs="Arial"/>
          <w:lang w:val="mk-MK"/>
        </w:rPr>
        <w:t>, точка 2 дали е точно.</w:t>
      </w:r>
    </w:p>
    <w:p w14:paraId="45F1EBC3"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87 </w:t>
      </w:r>
    </w:p>
    <w:p w14:paraId="6CEE7007"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(9) да се разграничат Планот за енергија и клима согласно Законот за енергетика и Националниот акциски план за енергетска ефикасност согласно Законот за енергетска ефикасност.</w:t>
      </w:r>
    </w:p>
    <w:p w14:paraId="124CB4B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(14) зборот „пружање“ да се замени со зборот “давање“.</w:t>
      </w:r>
    </w:p>
    <w:p w14:paraId="23BE2AE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(15) после „операторот на електропреносниот систем“ да се додаде „и операторот на електродистрибутивниот систем“. Измешани се зборовите.</w:t>
      </w:r>
    </w:p>
    <w:p w14:paraId="51807F89" w14:textId="77777777" w:rsidR="00A661B0" w:rsidRPr="00A4630B" w:rsidRDefault="00A661B0" w:rsidP="00A661B0">
      <w:pPr>
        <w:jc w:val="both"/>
        <w:rPr>
          <w:rFonts w:ascii="Arial" w:hAnsi="Arial" w:cs="Arial"/>
          <w:lang w:val="mk-MK"/>
        </w:rPr>
      </w:pPr>
      <w:r w:rsidRPr="00A4630B">
        <w:rPr>
          <w:rFonts w:ascii="Arial" w:hAnsi="Arial" w:cs="Arial"/>
          <w:lang w:val="mk-MK"/>
        </w:rPr>
        <w:t>Член 88</w:t>
      </w:r>
    </w:p>
    <w:p w14:paraId="49A99DA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Нема императивна одредба кој го издава овластувањето. </w:t>
      </w:r>
    </w:p>
    <w:p w14:paraId="0B113B27" w14:textId="77777777" w:rsidR="00A661B0" w:rsidRPr="00A4630B" w:rsidRDefault="00A661B0" w:rsidP="00A661B0">
      <w:pPr>
        <w:jc w:val="both"/>
        <w:rPr>
          <w:rFonts w:ascii="Arial" w:hAnsi="Arial" w:cs="Arial"/>
          <w:b/>
          <w:bCs/>
          <w:lang w:val="mk-MK"/>
        </w:rPr>
      </w:pPr>
      <w:r w:rsidRPr="00A4630B">
        <w:rPr>
          <w:rFonts w:ascii="Arial" w:hAnsi="Arial" w:cs="Arial"/>
          <w:lang w:val="mk-MK"/>
        </w:rPr>
        <w:lastRenderedPageBreak/>
        <w:t>Член 88</w:t>
      </w:r>
      <w:r w:rsidRPr="00A4630B">
        <w:rPr>
          <w:rFonts w:ascii="Arial" w:hAnsi="Arial" w:cs="Arial"/>
          <w:b/>
          <w:bCs/>
          <w:lang w:val="mk-MK"/>
        </w:rPr>
        <w:t xml:space="preserve"> </w:t>
      </w:r>
    </w:p>
    <w:p w14:paraId="2F16FED7"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член 88 после став (10) треба да биде став (11), кој се однесува на мерки за поддршка и никаде на друго место во текстот не се наведува ништо во однос на мерките за поддршка. Во законот не е предвиден подзаконски акти со кој ќе бидат допрецизирани наведените мерки за поддршка наведени во членот 88, затоа се предлага со законот да се воведе донесување на </w:t>
      </w:r>
      <w:r>
        <w:rPr>
          <w:rFonts w:ascii="Arial" w:hAnsi="Arial" w:cs="Arial"/>
          <w:lang w:val="mk-MK"/>
        </w:rPr>
        <w:t>подзаконски акт</w:t>
      </w:r>
      <w:r w:rsidRPr="00A4630B">
        <w:rPr>
          <w:rFonts w:ascii="Arial" w:hAnsi="Arial" w:cs="Arial"/>
          <w:lang w:val="mk-MK"/>
        </w:rPr>
        <w:t xml:space="preserve"> за мерки за поддршка за производството на енергија</w:t>
      </w:r>
      <w:r>
        <w:rPr>
          <w:rFonts w:ascii="Arial" w:hAnsi="Arial" w:cs="Arial"/>
          <w:lang w:val="mk-MK"/>
        </w:rPr>
        <w:t>. Исто така може</w:t>
      </w:r>
      <w:r w:rsidRPr="00A4630B">
        <w:rPr>
          <w:rFonts w:ascii="Arial" w:hAnsi="Arial" w:cs="Arial"/>
          <w:lang w:val="mk-MK"/>
        </w:rPr>
        <w:t xml:space="preserve"> овој закон да се повика за Законот за обновливи каде се подетално уредени мерките за поддршка.</w:t>
      </w:r>
    </w:p>
    <w:p w14:paraId="203B566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истиот член како мерка за поддршка да се избрише точката која ги дефинира гаранциите за потекло како мерка за поддршка од причина што во Директивата за обновливи истите не се предвидени како мерка за поддршка.</w:t>
      </w:r>
    </w:p>
    <w:p w14:paraId="1F6D534E"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 Член 90 </w:t>
      </w:r>
    </w:p>
    <w:p w14:paraId="633E6F11" w14:textId="57A62149" w:rsidR="00A661B0" w:rsidRPr="00A661B0" w:rsidRDefault="00A661B0" w:rsidP="00A661B0">
      <w:pPr>
        <w:pStyle w:val="ListParagraph"/>
        <w:numPr>
          <w:ilvl w:val="0"/>
          <w:numId w:val="9"/>
        </w:numPr>
        <w:spacing w:after="160" w:line="259" w:lineRule="auto"/>
        <w:jc w:val="both"/>
        <w:rPr>
          <w:rFonts w:ascii="Arial" w:hAnsi="Arial" w:cs="Arial"/>
          <w:lang w:val="mk-MK"/>
        </w:rPr>
      </w:pPr>
      <w:r w:rsidRPr="00AE2380">
        <w:rPr>
          <w:rFonts w:ascii="Arial" w:hAnsi="Arial" w:cs="Arial"/>
          <w:lang w:val="mk-MK"/>
        </w:rPr>
        <w:t>Во став (1) точка 3 да се разграничат Планот за енергија и клима согласно Законот за енергетика и Националниот акциски план за енергетска ефикасност.</w:t>
      </w:r>
    </w:p>
    <w:p w14:paraId="6D37CE84" w14:textId="77777777" w:rsidR="00A661B0" w:rsidRPr="00A4630B" w:rsidRDefault="00A661B0" w:rsidP="00A661B0">
      <w:pPr>
        <w:jc w:val="both"/>
        <w:rPr>
          <w:rFonts w:ascii="Arial" w:hAnsi="Arial" w:cs="Arial"/>
          <w:lang w:val="mk-MK"/>
        </w:rPr>
      </w:pPr>
      <w:r w:rsidRPr="00A4630B">
        <w:rPr>
          <w:rFonts w:ascii="Arial" w:hAnsi="Arial" w:cs="Arial"/>
          <w:lang w:val="mk-MK"/>
        </w:rPr>
        <w:t>Член 92</w:t>
      </w:r>
    </w:p>
    <w:p w14:paraId="10FA9B0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5 зборовите на крајот на реченицата “освен во однос на инсталираната моќност на објектот” да се бришат, за да може да се изнајде законско решение за промена на веќе издаденото овластување на АД ЕСМ за ветерниот парк;</w:t>
      </w:r>
    </w:p>
    <w:p w14:paraId="79197BB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Да се провери дали овластувањето престанува да важи со денот на правосилност на одобрение за градење.</w:t>
      </w:r>
    </w:p>
    <w:p w14:paraId="61ABC2BE"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96 </w:t>
      </w:r>
    </w:p>
    <w:p w14:paraId="155AD3C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 Да се ревидира членот бидејќи не е јасен.</w:t>
      </w:r>
    </w:p>
    <w:p w14:paraId="587A800F" w14:textId="77777777" w:rsidR="00A661B0" w:rsidRPr="00A4630B" w:rsidRDefault="00A661B0" w:rsidP="00A661B0">
      <w:pPr>
        <w:jc w:val="both"/>
        <w:rPr>
          <w:rFonts w:ascii="Arial" w:hAnsi="Arial" w:cs="Arial"/>
          <w:lang w:val="mk-MK"/>
        </w:rPr>
      </w:pPr>
      <w:r w:rsidRPr="00A4630B">
        <w:rPr>
          <w:rFonts w:ascii="Arial" w:hAnsi="Arial" w:cs="Arial"/>
          <w:lang w:val="mk-MK"/>
        </w:rPr>
        <w:t>Член 97</w:t>
      </w:r>
    </w:p>
    <w:p w14:paraId="6E8F9D5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Се предлага, во ставот (1) покрај на веб страницата на министерството, да се предвиди дека одлуката за мораториум ќе се објави и во Службен весник на РСМ. Дополнително, од аспект на надлежностите на ЕЛС во однос на прописите за градење, можеби е посоодветно оваа одлука да ја носи Владата на предлог на Министерството;</w:t>
      </w:r>
    </w:p>
    <w:p w14:paraId="1693B693" w14:textId="77777777" w:rsidR="00A661B0" w:rsidRPr="00A4630B" w:rsidRDefault="00A661B0" w:rsidP="00A661B0">
      <w:pPr>
        <w:jc w:val="both"/>
        <w:rPr>
          <w:rFonts w:ascii="Arial" w:hAnsi="Arial" w:cs="Arial"/>
          <w:lang w:val="mk-MK"/>
        </w:rPr>
      </w:pPr>
      <w:r w:rsidRPr="00A4630B">
        <w:rPr>
          <w:rFonts w:ascii="Arial" w:hAnsi="Arial" w:cs="Arial"/>
          <w:lang w:val="mk-MK"/>
        </w:rPr>
        <w:lastRenderedPageBreak/>
        <w:t xml:space="preserve">Член 99 </w:t>
      </w:r>
    </w:p>
    <w:p w14:paraId="3BCFE01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(7) зборовите “овластување за приклучување на електроенергетски објекти“ да се избришат и да се заменат со “овластување за изградба на електроенергетски објект“.</w:t>
      </w:r>
    </w:p>
    <w:p w14:paraId="30D3F4FF"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ставот (8) кој треба да го достави овластувањето до операторите на соодветните системи и кога започнува постапката за приклучување за да продолжи со доставување на овластување. Не е јасно. </w:t>
      </w:r>
    </w:p>
    <w:p w14:paraId="4E6AA809"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100 </w:t>
      </w:r>
    </w:p>
    <w:p w14:paraId="6CBD537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Се предлага усогласување</w:t>
      </w:r>
      <w:r w:rsidRPr="00A4630B">
        <w:rPr>
          <w:rFonts w:ascii="Arial" w:hAnsi="Arial" w:cs="Arial"/>
          <w:lang w:val="mk-MK"/>
        </w:rPr>
        <w:t xml:space="preserve"> член 99 и член 100</w:t>
      </w:r>
    </w:p>
    <w:p w14:paraId="3637A8D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членот 100 доколку надоместокот за приклучување не е определен во решението за приклучување дали барателот може да поднесе приговор и по надоместокот имајќи го предвидува член 73 каде што е уредено по кои приговори решава Регулаторната комисија за енергетика;</w:t>
      </w:r>
    </w:p>
    <w:p w14:paraId="10541067"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Се предлага да се додаде нов став кој ќе гласи: „Постапката, роковите и потребната документација за донесување на решение за согласност на приклучување подетално се уредуваат во соодветните мрежни правила“;</w:t>
      </w:r>
    </w:p>
    <w:p w14:paraId="0405F4E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Pr>
          <w:rFonts w:ascii="Arial" w:hAnsi="Arial" w:cs="Arial"/>
          <w:lang w:val="mk-MK"/>
        </w:rPr>
        <w:t>Д</w:t>
      </w:r>
      <w:r w:rsidRPr="00A4630B">
        <w:rPr>
          <w:rFonts w:ascii="Arial" w:hAnsi="Arial" w:cs="Arial"/>
          <w:lang w:val="mk-MK"/>
        </w:rPr>
        <w:t>а се додаде нов став (имајќи ја предвид надлежноста на Регулаторната комисија за енергетика да одлучува по приговори против акти со кои се утврдува износот на надоместокот и другите услови за приклучувањето) и кој ќе гласи: „Во решението од став (4) на овој член особено се утврдуваат:</w:t>
      </w:r>
    </w:p>
    <w:p w14:paraId="7391A95E"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Техничките услови за приклучување</w:t>
      </w:r>
    </w:p>
    <w:p w14:paraId="361B7EB9"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Надоместокот за приклучување што треба да го плати корисникот</w:t>
      </w:r>
    </w:p>
    <w:p w14:paraId="57D9578C"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Рокот во кој операторот го извршува приклучувањето</w:t>
      </w:r>
    </w:p>
    <w:p w14:paraId="4800759E"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Обврските на операторот во врска со приклучувањето</w:t>
      </w:r>
    </w:p>
    <w:p w14:paraId="54AD0D7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(7) наместо „и/или“ да се наведе „или“.</w:t>
      </w:r>
    </w:p>
    <w:p w14:paraId="0DEB14C8" w14:textId="77777777" w:rsidR="00A661B0" w:rsidRDefault="00A661B0" w:rsidP="00A661B0">
      <w:pPr>
        <w:jc w:val="both"/>
        <w:rPr>
          <w:rFonts w:ascii="Arial" w:hAnsi="Arial" w:cs="Arial"/>
          <w:lang w:val="mk-MK"/>
        </w:rPr>
      </w:pPr>
    </w:p>
    <w:p w14:paraId="0E89021E"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101 </w:t>
      </w:r>
    </w:p>
    <w:p w14:paraId="3922FAF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Став (10) изгледа како преодна одредба и да се регулира што ќе се случува со започнати постапки.</w:t>
      </w:r>
    </w:p>
    <w:p w14:paraId="15509A84" w14:textId="77777777" w:rsidR="00A661B0" w:rsidRDefault="00A661B0" w:rsidP="00A661B0">
      <w:pPr>
        <w:jc w:val="both"/>
        <w:rPr>
          <w:rFonts w:ascii="Arial" w:hAnsi="Arial" w:cs="Arial"/>
          <w:lang w:val="mk-MK"/>
        </w:rPr>
      </w:pPr>
    </w:p>
    <w:p w14:paraId="6AED94BA" w14:textId="77777777" w:rsidR="00A661B0" w:rsidRDefault="00A661B0" w:rsidP="00A661B0">
      <w:pPr>
        <w:jc w:val="both"/>
        <w:rPr>
          <w:rFonts w:ascii="Arial" w:hAnsi="Arial" w:cs="Arial"/>
          <w:lang w:val="mk-MK"/>
        </w:rPr>
      </w:pPr>
    </w:p>
    <w:p w14:paraId="0E037755" w14:textId="50446543" w:rsidR="00A661B0" w:rsidRPr="00A4630B" w:rsidRDefault="00A661B0" w:rsidP="00A661B0">
      <w:pPr>
        <w:jc w:val="both"/>
        <w:rPr>
          <w:rFonts w:ascii="Arial" w:hAnsi="Arial" w:cs="Arial"/>
          <w:lang w:val="mk-MK"/>
        </w:rPr>
      </w:pPr>
      <w:r w:rsidRPr="00A4630B">
        <w:rPr>
          <w:rFonts w:ascii="Arial" w:hAnsi="Arial" w:cs="Arial"/>
          <w:lang w:val="mk-MK"/>
        </w:rPr>
        <w:lastRenderedPageBreak/>
        <w:t xml:space="preserve">Член 110 </w:t>
      </w:r>
    </w:p>
    <w:p w14:paraId="3605ACE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точка 2 зборовите „да го намалат дебалансот“ да се заменат со зборовите „да ги намалат отстапувањата“.</w:t>
      </w:r>
    </w:p>
    <w:p w14:paraId="12C7F105"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113 </w:t>
      </w:r>
    </w:p>
    <w:p w14:paraId="1B75F60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на крајот од ставот по зборот „енергија“ да се додадат зборовите „и уредување на пазарот на билатерални договори“.</w:t>
      </w:r>
    </w:p>
    <w:p w14:paraId="176C40A3"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114 </w:t>
      </w:r>
    </w:p>
    <w:p w14:paraId="2EF87BB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точка 10 зборот „мониторинг“ да се замени со „следење на работата“.</w:t>
      </w:r>
    </w:p>
    <w:p w14:paraId="0DAFE94A"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122 </w:t>
      </w:r>
    </w:p>
    <w:p w14:paraId="30957761"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(2) точка 8 повикувањето на член 61 став (8) не е соодветно, да се промени повикувањето; </w:t>
      </w:r>
    </w:p>
    <w:p w14:paraId="71118041"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точка 9 повикувањето на член 53 став (8) не е соодветно, да се промени повикувањето.</w:t>
      </w:r>
    </w:p>
    <w:p w14:paraId="47722A69"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128 </w:t>
      </w:r>
    </w:p>
    <w:p w14:paraId="01D1CE1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 „долгорочни пазари“ поконкретно да се објасни што значи долгорочно користење на преносен капацитет. </w:t>
      </w:r>
    </w:p>
    <w:p w14:paraId="68DC414A"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130 </w:t>
      </w:r>
    </w:p>
    <w:p w14:paraId="64C1942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точка 2 складирање на ЕЕ се врши од производител на ЕЕ како составен дел на електроцентрала со инсталирана моќност поголема од 40% од инсталираната моќност на електроцентралата. Доколку се инсталираат батерии со инсталиран капацитет од 40% од инсталираната моќност на електроцентралата и доколку батериите во одредени периоди не се полнат од обновливите извори туку од електродистрибутивната мрежа или од електропреносната мрежа дали и во тој случај електроцентралите можат да се стекнат со гаранции на потекло, бидејќи во одредени периоди ќе даваат зелена енергија во мрежа а во други нема да даваат зелена енергија. Да се усогласи и со Законот за обновливи извори на енергија.</w:t>
      </w:r>
    </w:p>
    <w:p w14:paraId="4F2D28A5" w14:textId="77777777" w:rsidR="00A661B0" w:rsidRDefault="00A661B0" w:rsidP="00A661B0">
      <w:pPr>
        <w:jc w:val="both"/>
        <w:rPr>
          <w:rFonts w:ascii="Arial" w:hAnsi="Arial" w:cs="Arial"/>
          <w:lang w:val="mk-MK"/>
        </w:rPr>
      </w:pPr>
    </w:p>
    <w:p w14:paraId="715E0FC2" w14:textId="376F9829" w:rsidR="00A661B0" w:rsidRPr="00A4630B" w:rsidRDefault="00A661B0" w:rsidP="00A661B0">
      <w:pPr>
        <w:jc w:val="both"/>
        <w:rPr>
          <w:rFonts w:ascii="Arial" w:hAnsi="Arial" w:cs="Arial"/>
          <w:lang w:val="mk-MK"/>
        </w:rPr>
      </w:pPr>
      <w:r w:rsidRPr="00A4630B">
        <w:rPr>
          <w:rFonts w:ascii="Arial" w:hAnsi="Arial" w:cs="Arial"/>
          <w:lang w:val="mk-MK"/>
        </w:rPr>
        <w:lastRenderedPageBreak/>
        <w:t xml:space="preserve">Член 131 </w:t>
      </w:r>
    </w:p>
    <w:p w14:paraId="408F730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точка 4 да се преформулира и да гласи како член 131 став (8) точка 3. Тоа е член 54 став (5) c од Директивата 2019/944.</w:t>
      </w:r>
    </w:p>
    <w:p w14:paraId="5A3C763C"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134 </w:t>
      </w:r>
    </w:p>
    <w:p w14:paraId="5C90B97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(1) е наведено дека Министерството надлежно за работите од областа на енергетиката рударството и минералните суровини е сопственик на друштвото кое што е оператор на електропреносниот систем, дали тоа би значело дека повторно ќе треба да се сертифицира. Ако треба, дали треба да се напише некоја преодна одредба или ќе се применуваат членовите за ревизија на сертификација. Да се види и дали може истото министерство да биде сопственик и на друштвото коешто е оператор на системот за пренос на гас согласно со Директивите. </w:t>
      </w:r>
    </w:p>
    <w:p w14:paraId="3727994B"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147 </w:t>
      </w:r>
    </w:p>
    <w:p w14:paraId="0530994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Единствено за точката 4 од ставот (1) нема предвидено правила за набавка. Да се разгледаат законите од Хрватска, Србија, Црна Гора и да се воведе посебен член ако смета министерството.</w:t>
      </w:r>
    </w:p>
    <w:p w14:paraId="34751A20"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148 </w:t>
      </w:r>
    </w:p>
    <w:p w14:paraId="0B78159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Да има повикување и на член 146.</w:t>
      </w:r>
    </w:p>
    <w:p w14:paraId="18E1252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Да се пропише одредбата од член 30 став (11). </w:t>
      </w:r>
    </w:p>
    <w:p w14:paraId="105A7D0B"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150 </w:t>
      </w:r>
    </w:p>
    <w:p w14:paraId="7A7BD3DA"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 Во став (1) точка 2 зборот „соодветноста“ да се замени со „адекватност“.</w:t>
      </w:r>
    </w:p>
    <w:p w14:paraId="7B7B4F9F" w14:textId="77777777" w:rsidR="00A661B0" w:rsidRPr="00A4630B" w:rsidRDefault="00A661B0" w:rsidP="00A661B0">
      <w:pPr>
        <w:jc w:val="both"/>
        <w:rPr>
          <w:rFonts w:ascii="Arial" w:hAnsi="Arial" w:cs="Arial"/>
          <w:color w:val="FF0000"/>
          <w:lang w:val="mk-MK"/>
        </w:rPr>
      </w:pPr>
      <w:r w:rsidRPr="00A4630B">
        <w:rPr>
          <w:rFonts w:ascii="Arial" w:hAnsi="Arial" w:cs="Arial"/>
          <w:lang w:val="mk-MK"/>
        </w:rPr>
        <w:t>Член 158</w:t>
      </w:r>
      <w:r w:rsidRPr="00A4630B">
        <w:rPr>
          <w:rFonts w:ascii="Arial" w:hAnsi="Arial" w:cs="Arial"/>
          <w:color w:val="FF0000"/>
          <w:lang w:val="mk-MK"/>
        </w:rPr>
        <w:t xml:space="preserve"> </w:t>
      </w:r>
    </w:p>
    <w:p w14:paraId="44AA89A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Во ставот (6) првата реченица да се преформулира бидејќи истата не е јасна.</w:t>
      </w:r>
    </w:p>
    <w:p w14:paraId="5D6FFED2" w14:textId="77777777" w:rsidR="00A661B0" w:rsidRPr="00127587" w:rsidRDefault="00A661B0" w:rsidP="00A661B0">
      <w:pPr>
        <w:jc w:val="both"/>
        <w:rPr>
          <w:rFonts w:ascii="Arial" w:hAnsi="Arial" w:cs="Arial"/>
          <w:lang w:val="mk-MK"/>
        </w:rPr>
      </w:pPr>
      <w:r w:rsidRPr="00127587">
        <w:rPr>
          <w:rFonts w:ascii="Arial" w:hAnsi="Arial" w:cs="Arial"/>
          <w:lang w:val="mk-MK"/>
        </w:rPr>
        <w:t xml:space="preserve">Член 160 </w:t>
      </w:r>
    </w:p>
    <w:p w14:paraId="2C8FA3B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(7) каде што е напишано дека Регулаторната комисија за енергетика ја следи примената на правилата од ставот (6), се укажува дека во ставот (6) нема предвидено правила. Се предлага да се искористи текстот од член 82 ставови (6) и (7) од постојниот Закон за енергетика.</w:t>
      </w:r>
    </w:p>
    <w:p w14:paraId="1D89879E" w14:textId="77777777" w:rsidR="00A661B0" w:rsidRPr="00A4630B" w:rsidRDefault="00A661B0" w:rsidP="00A661B0">
      <w:pPr>
        <w:jc w:val="both"/>
        <w:rPr>
          <w:rFonts w:ascii="Arial" w:hAnsi="Arial" w:cs="Arial"/>
          <w:lang w:val="mk-MK"/>
        </w:rPr>
      </w:pPr>
      <w:r w:rsidRPr="00A4630B">
        <w:rPr>
          <w:rFonts w:ascii="Arial" w:hAnsi="Arial" w:cs="Arial"/>
          <w:lang w:val="mk-MK"/>
        </w:rPr>
        <w:lastRenderedPageBreak/>
        <w:t xml:space="preserve">Член 161 </w:t>
      </w:r>
    </w:p>
    <w:p w14:paraId="402478D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 Во ставот (3) точка 4 зборот „заштита“ да се замени со зборот „одбрана“.</w:t>
      </w:r>
    </w:p>
    <w:p w14:paraId="523C8BAC"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162 </w:t>
      </w:r>
    </w:p>
    <w:p w14:paraId="77C72ED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(7) не е јасно за кои правила станува збор и што содржат истите. Членот 162 е од општ карактер. Да се преоцени дали треба да стои или општите обврски од овој член да се конкретизираат во другите членови.</w:t>
      </w:r>
    </w:p>
    <w:p w14:paraId="2F5C8A0E"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163 </w:t>
      </w:r>
    </w:p>
    <w:p w14:paraId="0C290B7D"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(9) да се конкретизира дали ОДС којшто има помалку од 100.000 потрошувачи треба да донесе програма за усогласеност.</w:t>
      </w:r>
    </w:p>
    <w:p w14:paraId="1DAA6A11" w14:textId="77777777" w:rsidR="00A661B0" w:rsidRPr="00A4630B" w:rsidRDefault="00A661B0" w:rsidP="00A661B0">
      <w:pPr>
        <w:jc w:val="both"/>
        <w:rPr>
          <w:rFonts w:ascii="Arial" w:hAnsi="Arial" w:cs="Arial"/>
          <w:lang w:val="mk-MK"/>
        </w:rPr>
      </w:pPr>
      <w:r w:rsidRPr="00A4630B">
        <w:rPr>
          <w:rFonts w:ascii="Arial" w:hAnsi="Arial" w:cs="Arial"/>
          <w:lang w:val="mk-MK"/>
        </w:rPr>
        <w:t>Член 164</w:t>
      </w:r>
    </w:p>
    <w:p w14:paraId="2DB3D5B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(1) да се дополни со уште една точка а тоа е обврска на ОДС по претходно одобрување од Регулаторната комисија за енергетика да донесе план за намалување на загубите.</w:t>
      </w:r>
    </w:p>
    <w:p w14:paraId="671B52A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(2) </w:t>
      </w:r>
      <w:r>
        <w:rPr>
          <w:rFonts w:ascii="Arial" w:hAnsi="Arial" w:cs="Arial"/>
          <w:lang w:val="mk-MK"/>
        </w:rPr>
        <w:t>зборот „потрошувачите„ да се замени со зборот „корисниците“.</w:t>
      </w:r>
    </w:p>
    <w:p w14:paraId="1E3FBEB2"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168 </w:t>
      </w:r>
    </w:p>
    <w:p w14:paraId="0E837235"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точка 3 да се допише и складишта на електрична енергија;</w:t>
      </w:r>
    </w:p>
    <w:p w14:paraId="63C10FED"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(2) точка 19 зборот „поставување“ да се замени со „приклучување“;</w:t>
      </w:r>
    </w:p>
    <w:p w14:paraId="008CEB8A"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(2) да се предвиди нова точка за техничките услови за обезбедување на системски услуги и услуги за флексибилност како што е наведено во член 166 став (8) ;</w:t>
      </w:r>
    </w:p>
    <w:p w14:paraId="3934CAF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Да се предвиди нов став којшто ќе гласи како ставот (5) од членот 148 само ќе се однесува на изземање од примена на мрежните правила за дистрибуција на електрична енергија. </w:t>
      </w:r>
    </w:p>
    <w:p w14:paraId="395AA080" w14:textId="77777777" w:rsidR="00A661B0" w:rsidRPr="00127587" w:rsidRDefault="00A661B0" w:rsidP="00A661B0">
      <w:pPr>
        <w:jc w:val="both"/>
        <w:rPr>
          <w:rFonts w:ascii="Arial" w:hAnsi="Arial" w:cs="Arial"/>
          <w:lang w:val="mk-MK"/>
        </w:rPr>
      </w:pPr>
      <w:r w:rsidRPr="00127587">
        <w:rPr>
          <w:rFonts w:ascii="Arial" w:hAnsi="Arial" w:cs="Arial"/>
          <w:lang w:val="mk-MK"/>
        </w:rPr>
        <w:t xml:space="preserve">Член 169 </w:t>
      </w:r>
    </w:p>
    <w:p w14:paraId="64CC13BB" w14:textId="77777777" w:rsidR="00A661B0" w:rsidRPr="00127587"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Да се предвиди нов став во којшто ќе се уреди дека полнењето на електричните возила не претставува снабдување со електрична енергија и воедно во членот да се изземе надлежноста на Регулаторната комисија за енергетика од условите содржани во тендерската документација во став (2) точка 1 и во став (3).</w:t>
      </w:r>
    </w:p>
    <w:p w14:paraId="041DE6D9" w14:textId="77777777" w:rsidR="00A661B0" w:rsidRPr="00A4630B" w:rsidRDefault="00A661B0" w:rsidP="00A661B0">
      <w:pPr>
        <w:jc w:val="both"/>
        <w:rPr>
          <w:rFonts w:ascii="Arial" w:hAnsi="Arial" w:cs="Arial"/>
          <w:lang w:val="mk-MK"/>
        </w:rPr>
      </w:pPr>
      <w:r w:rsidRPr="00A4630B">
        <w:rPr>
          <w:rFonts w:ascii="Arial" w:hAnsi="Arial" w:cs="Arial"/>
          <w:lang w:val="mk-MK"/>
        </w:rPr>
        <w:lastRenderedPageBreak/>
        <w:t xml:space="preserve">Член 173 </w:t>
      </w:r>
    </w:p>
    <w:p w14:paraId="0A2DB441"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(5) точка 13 да се провери дали доставените податоци се всушност номинации од снабдувачите.</w:t>
      </w:r>
    </w:p>
    <w:p w14:paraId="1668D58B"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174 </w:t>
      </w:r>
    </w:p>
    <w:p w14:paraId="4ED4E440"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да се преиспита дали покрај снабдувачот и трговецот треба да се стави и производител на електрична енергија затоа што согласно предлог законот и производител на електрична енергија може да склучи договор со потрошувач за купопродажба на електрична енергија;</w:t>
      </w:r>
    </w:p>
    <w:p w14:paraId="58455246"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(1) и (3) да се избришат зборовите „со потрошувачите кои учествуваат на пазарот на електрична енергија на големо“ бидејќи согласно РЕМИТ потрошувачите со потрошувачка над 600GWh/годишно се сметаат за учесници на големо продажниот пазар и имаат обврска за регистрација во РЕМИТ регистарот. Дополнително, трговците и снабдувачите можат да прават трансакции и со други снабдувачи и трговци, па ќе бидат потребни и тие податоци, а не само податоците за трансакции за купопродажба на електрична енергија и </w:t>
      </w:r>
      <w:proofErr w:type="spellStart"/>
      <w:r w:rsidRPr="00A4630B">
        <w:rPr>
          <w:rFonts w:ascii="Arial" w:hAnsi="Arial" w:cs="Arial"/>
          <w:lang w:val="mk-MK"/>
        </w:rPr>
        <w:t>деривативи</w:t>
      </w:r>
      <w:proofErr w:type="spellEnd"/>
      <w:r w:rsidRPr="00A4630B">
        <w:rPr>
          <w:rFonts w:ascii="Arial" w:hAnsi="Arial" w:cs="Arial"/>
          <w:lang w:val="mk-MK"/>
        </w:rPr>
        <w:t xml:space="preserve"> со потрошувачите кои учествуваат на пазарот на електрична енергија на големо;</w:t>
      </w:r>
    </w:p>
    <w:p w14:paraId="76723E4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став (5) да се појасни, бидејќи не е јасно, врз основа на кои критериуми Регулаторната комисија за енергетика ќе одлучи дали на еден учесник на пазарот ќе му овозможи или нема да му овозможи увид во податоците коишто и се доставени. За кого се однесува условот за необјавување на деловно чувствителни информации за одделни учесници на пазарот или одделни трансакции? Која е целта на овој став и дали истото претставува усогласување со некоја одредба од ЕУ акт? Секое правно или физичко лице до Регулаторната комисија за енергетика има право да побара и добие податоци врз основа на Законот за слободен пристап до информации од јавен карактер.</w:t>
      </w:r>
    </w:p>
    <w:p w14:paraId="17CB93B1" w14:textId="77777777" w:rsidR="00A661B0" w:rsidRPr="00A4630B" w:rsidRDefault="00A661B0" w:rsidP="00A661B0">
      <w:pPr>
        <w:jc w:val="both"/>
        <w:rPr>
          <w:rFonts w:ascii="Arial" w:hAnsi="Arial" w:cs="Arial"/>
          <w:lang w:val="mk-MK"/>
        </w:rPr>
      </w:pPr>
      <w:r w:rsidRPr="00A4630B">
        <w:rPr>
          <w:rFonts w:ascii="Arial" w:hAnsi="Arial" w:cs="Arial"/>
          <w:lang w:val="mk-MK"/>
        </w:rPr>
        <w:t>Член 175</w:t>
      </w:r>
    </w:p>
    <w:p w14:paraId="77EDB0CF"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Ставот (4) да се избрише бидејќи нема потреба Регулаторната комисија за енергетика да ја одобрува листата со практични информации за правата на потрошувачите, доволно ќе биде снабдувачите да ги објават информациите на нивната веб страна без претходно одобрување од Регулаторната комисија за енергетика заедно со Правилата за снабдување со електрична енергија. </w:t>
      </w:r>
      <w:r w:rsidRPr="00A4630B">
        <w:rPr>
          <w:rFonts w:ascii="Arial" w:hAnsi="Arial" w:cs="Arial"/>
          <w:lang w:val="mk-MK"/>
        </w:rPr>
        <w:lastRenderedPageBreak/>
        <w:t>Дополнително, за оваа обврска нема предвидено прекршок во прекршочните одредби. Дополнително, снабдувачите имаат обврска да ги објават општите услови на нивните договори за снабдување со електрична енергија за малите потрошувачи и домаќинствата, за која обврска има предвидено прекршок, па оттука се смета дека ова е доволно. Воедно, Регулаторната комисија за енергетика на својата веб страна има објавено информации за правата и обврските на потрошувачите и соодветните подзаконски акти. Доколку министерство смета дека е потребно да остане овој став тогаш да се избришат зборовите “по претходно одобрување од Регулаторната комисија за енергетика“ од причина што истото не е предвидено во ЕУ законодавството.</w:t>
      </w:r>
    </w:p>
    <w:p w14:paraId="74A4E849"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176 </w:t>
      </w:r>
    </w:p>
    <w:p w14:paraId="757038B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 Насловот на членот 176 да се преоцени дали треба да гласи Промена на снабдувач и </w:t>
      </w:r>
      <w:proofErr w:type="spellStart"/>
      <w:r w:rsidRPr="00A4630B">
        <w:rPr>
          <w:rFonts w:ascii="Arial" w:hAnsi="Arial" w:cs="Arial"/>
          <w:lang w:val="mk-MK"/>
        </w:rPr>
        <w:t>агрегатор</w:t>
      </w:r>
      <w:proofErr w:type="spellEnd"/>
      <w:r w:rsidRPr="00A4630B">
        <w:rPr>
          <w:rFonts w:ascii="Arial" w:hAnsi="Arial" w:cs="Arial"/>
          <w:lang w:val="mk-MK"/>
        </w:rPr>
        <w:t>;</w:t>
      </w:r>
    </w:p>
    <w:p w14:paraId="6D3CE2F4"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став (1) делот којшто се однесува дека за 24 часа треба да се направи промена не е реален и не е остварлив на краток и среден рок иако во член 301 е дадена преодна одредба до 31 декември 2025 година; </w:t>
      </w:r>
    </w:p>
    <w:p w14:paraId="53DB8B13"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(6) за последната реченица да се предвиди приговор во членот 73;</w:t>
      </w:r>
    </w:p>
    <w:p w14:paraId="2873290D"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(7) да се измени во насока дека Регулаторната комисија за енергетика ги следи надоместоците за предвремено раскинување а не ги одобрува. Истото е уредено во член 12 став (3) од Директивата за електрична енергија 2019/944. Поради ова да се предвиди обврска на Регулаторната комисија за енергетика за следење во член 56 став (2) од Законот. Истото е уредено и во другите закони на земјите од регионот;</w:t>
      </w:r>
    </w:p>
    <w:p w14:paraId="64FAA6B2" w14:textId="77777777" w:rsidR="00A661B0" w:rsidRPr="00127587"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 xml:space="preserve">Ставот (7) да се избрише </w:t>
      </w:r>
      <w:r>
        <w:rPr>
          <w:rFonts w:ascii="Arial" w:hAnsi="Arial" w:cs="Arial"/>
          <w:lang w:val="mk-MK"/>
        </w:rPr>
        <w:t>бидејќи</w:t>
      </w:r>
      <w:r w:rsidRPr="00127587">
        <w:rPr>
          <w:rFonts w:ascii="Arial" w:hAnsi="Arial" w:cs="Arial"/>
          <w:lang w:val="mk-MK"/>
        </w:rPr>
        <w:t xml:space="preserve"> не е возможно и </w:t>
      </w:r>
      <w:proofErr w:type="spellStart"/>
      <w:r w:rsidRPr="00127587">
        <w:rPr>
          <w:rFonts w:ascii="Arial" w:hAnsi="Arial" w:cs="Arial"/>
          <w:lang w:val="mk-MK"/>
        </w:rPr>
        <w:t>спроведливо</w:t>
      </w:r>
      <w:proofErr w:type="spellEnd"/>
      <w:r w:rsidRPr="00127587">
        <w:rPr>
          <w:rFonts w:ascii="Arial" w:hAnsi="Arial" w:cs="Arial"/>
          <w:lang w:val="mk-MK"/>
        </w:rPr>
        <w:t xml:space="preserve"> во пракса</w:t>
      </w:r>
      <w:r>
        <w:rPr>
          <w:rFonts w:ascii="Arial" w:hAnsi="Arial" w:cs="Arial"/>
          <w:lang w:val="mk-MK"/>
        </w:rPr>
        <w:t>.</w:t>
      </w:r>
      <w:r w:rsidRPr="00127587">
        <w:rPr>
          <w:rFonts w:ascii="Arial" w:hAnsi="Arial" w:cs="Arial"/>
          <w:lang w:val="mk-MK"/>
        </w:rPr>
        <w:t xml:space="preserve"> Регулаторната комисија за енергетика да ги одобрува условите од договорите за снабдување кои се однесуваат на овој надоместок. Товарот на докажување е на снабдувачот/агрегаторот, а станува збор за категории како пропорционалност и директна економска загуба на снабдувачот, кои се променливи. Ставот (6) од истиот член утврдува право на приговор на потрошувачот против истото, па да не имаме дуплирање во мониторирањето/контролата во овој дел. Член 12 став (3) од (ЕУ) Директива 2019/944 утврдува обврска за мониторирање/контрола на </w:t>
      </w:r>
      <w:proofErr w:type="spellStart"/>
      <w:r w:rsidRPr="00127587">
        <w:rPr>
          <w:rFonts w:ascii="Arial" w:hAnsi="Arial" w:cs="Arial"/>
          <w:lang w:val="mk-MK"/>
        </w:rPr>
        <w:t>дозволеноста</w:t>
      </w:r>
      <w:proofErr w:type="spellEnd"/>
      <w:r w:rsidRPr="00127587">
        <w:rPr>
          <w:rFonts w:ascii="Arial" w:hAnsi="Arial" w:cs="Arial"/>
          <w:lang w:val="mk-MK"/>
        </w:rPr>
        <w:t xml:space="preserve"> на надоместоците за предвремено раскинување на договор, но таа би можела </w:t>
      </w:r>
      <w:r w:rsidRPr="00127587">
        <w:rPr>
          <w:rFonts w:ascii="Arial" w:hAnsi="Arial" w:cs="Arial"/>
          <w:lang w:val="mk-MK"/>
        </w:rPr>
        <w:lastRenderedPageBreak/>
        <w:t>да се спроведува и само преку механизмот на приговори, при што доколку се утврди несоодветно постапување, да се задолжи снабдувачот или агрегаторот со одлука да го усогласи своето работење во овој дел .</w:t>
      </w:r>
    </w:p>
    <w:p w14:paraId="7ED9E5BC"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Во глава VII Заштита на потрошувачи </w:t>
      </w:r>
    </w:p>
    <w:p w14:paraId="084F4CC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да се уреди кога и во кои рокови потрошувач може да биде исклучен од електрична енергија во случај на неплатена фактура имајќи предвид дека Законот за заштита на потрошувачи (ЗЗП) го уредува ова прашање со подолга процедура и рокови од постојните Правила за снабдување со електрична енергија, но остава можност за исклучоци кои мора да се уредени со посебен закон, во случајов Законот за енергетика како </w:t>
      </w:r>
      <w:proofErr w:type="spellStart"/>
      <w:r w:rsidRPr="00A4630B">
        <w:rPr>
          <w:rFonts w:ascii="Arial" w:hAnsi="Arial" w:cs="Arial"/>
          <w:lang w:val="mk-MK"/>
        </w:rPr>
        <w:t>lex</w:t>
      </w:r>
      <w:proofErr w:type="spellEnd"/>
      <w:r w:rsidRPr="00A4630B">
        <w:rPr>
          <w:rFonts w:ascii="Arial" w:hAnsi="Arial" w:cs="Arial"/>
          <w:lang w:val="mk-MK"/>
        </w:rPr>
        <w:t xml:space="preserve"> </w:t>
      </w:r>
      <w:proofErr w:type="spellStart"/>
      <w:r w:rsidRPr="00A4630B">
        <w:rPr>
          <w:rFonts w:ascii="Arial" w:hAnsi="Arial" w:cs="Arial"/>
          <w:lang w:val="mk-MK"/>
        </w:rPr>
        <w:t>specialis</w:t>
      </w:r>
      <w:proofErr w:type="spellEnd"/>
      <w:r w:rsidRPr="00A4630B">
        <w:rPr>
          <w:rFonts w:ascii="Arial" w:hAnsi="Arial" w:cs="Arial"/>
          <w:lang w:val="mk-MK"/>
        </w:rPr>
        <w:t xml:space="preserve">, а не Правилата за снабдување како подзаконски акт. На пример ЗЗП уредува дека потрошувачот не смее да биде исклучен  доколку не ги исполни своите стасани обврски во рок од три месеци од </w:t>
      </w:r>
      <w:proofErr w:type="spellStart"/>
      <w:r w:rsidRPr="00A4630B">
        <w:rPr>
          <w:rFonts w:ascii="Arial" w:hAnsi="Arial" w:cs="Arial"/>
          <w:lang w:val="mk-MK"/>
        </w:rPr>
        <w:t>стасувањето</w:t>
      </w:r>
      <w:proofErr w:type="spellEnd"/>
      <w:r w:rsidRPr="00A4630B">
        <w:rPr>
          <w:rFonts w:ascii="Arial" w:hAnsi="Arial" w:cs="Arial"/>
          <w:lang w:val="mk-MK"/>
        </w:rPr>
        <w:t xml:space="preserve"> на обврската, во кој случај снабдувачот треба да го предупреди и повика да ги исполни стасаните обврски во дополнителен рок не пократок од 1 месец, ОДС не смее да наплаќа надомест за повторно приклучување, забрането е исклучување во текот на грејната сезона кога во домаќинството живее ранлив потрошувач (постојните Правила за снабдување се само за месеците декември, јануари и февруари);</w:t>
      </w:r>
    </w:p>
    <w:p w14:paraId="6541C60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да се уреди каква гаранција треба да дадат потрошувачите на кои не смее да им се прекине снабдувањето со електрична енергија, во кој рок и кога истата да се обновува во случај да биде активирана/искористена, односно истото да биде законски регулирана обврска, а не да се остава да се доуреди со подзаконски акт (во конкретниов случај - Правилата за снабдување со електрична енергија).</w:t>
      </w:r>
    </w:p>
    <w:p w14:paraId="275638C2"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183 </w:t>
      </w:r>
    </w:p>
    <w:p w14:paraId="31CC31E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упатувањето треба да биде на член 176 кој уредува промена на снабдувач, а не член 175;</w:t>
      </w:r>
    </w:p>
    <w:p w14:paraId="01A288EA"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член 183 став (4) соодветни правила е нејасен поим. Дали се има предвид на конкретни правила или на други предвидени правила од законот во којшто ќе се уредува и оваа проблематика.</w:t>
      </w:r>
    </w:p>
    <w:p w14:paraId="536B3C5E"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184 </w:t>
      </w:r>
    </w:p>
    <w:p w14:paraId="53F7C74D"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lastRenderedPageBreak/>
        <w:t>Во став (4) зборот „ги утврдува“ нема посебно значење туку да се провери дали ги донесува правилата. Истите да се предвидат во член 54 став (1) точка 1.</w:t>
      </w:r>
    </w:p>
    <w:p w14:paraId="63A5C284"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185 </w:t>
      </w:r>
    </w:p>
    <w:p w14:paraId="6924313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недостасува исклучокот за изготвување на фактура кога нема мерење односно кога истата е изготвена врз основа на претпоставена состојба, а во точките подолу отсуства количината на потрошена електрична енергија. На пример да се додаде нов став (2) кој би можел да гласи: „Во случај кога за пресметковниот период не е извршено мерење на потрошената електрична енергија од операторот на соодветниот систем, снабдувачот ја изготвува фактурата врз основа на претпоставена потрошувачка и на барање на потрошувачите им доставува јасно и разбирливо објаснување за начинот на кој истата е изготвена“ (усогласување со член 18 став (1) од (ЕУ) Директива 2019/944) ;</w:t>
      </w:r>
    </w:p>
    <w:p w14:paraId="2C81276F"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Да се допрецизира ставот (4) во однос на овластените тела за заштита на колективните интереси (точно да се наведе на кои организации се мисли), а во контекст на член 18 став (5) од Директивата.</w:t>
      </w:r>
    </w:p>
    <w:p w14:paraId="71D28AFD"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187 </w:t>
      </w:r>
    </w:p>
    <w:p w14:paraId="352AF88F"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точка 2 зборот „</w:t>
      </w:r>
      <w:proofErr w:type="spellStart"/>
      <w:r w:rsidRPr="00A4630B">
        <w:rPr>
          <w:rFonts w:ascii="Arial" w:hAnsi="Arial" w:cs="Arial"/>
          <w:lang w:val="mk-MK"/>
        </w:rPr>
        <w:t>дебалансите</w:t>
      </w:r>
      <w:proofErr w:type="spellEnd"/>
      <w:r w:rsidRPr="00A4630B">
        <w:rPr>
          <w:rFonts w:ascii="Arial" w:hAnsi="Arial" w:cs="Arial"/>
          <w:lang w:val="mk-MK"/>
        </w:rPr>
        <w:t>“ да се замени со зборот „отстапувањата“ а зборовите “на електроенергетскиот систем“ да се избришат.</w:t>
      </w:r>
    </w:p>
    <w:p w14:paraId="4C8E481C"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188 </w:t>
      </w:r>
    </w:p>
    <w:p w14:paraId="097142ED"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(3) каде што е наведен ценовникот, да се пропише обврска во член 164 на операторот на електродистрибутивниот систем дека носи ценовник на услуги по претходно одобрување на Регулаторната комисија за енергетика, а содржината да се пропише дека се уредува во мрежните правила за дистрибуција на електрична енергија, односно во членот 168.</w:t>
      </w:r>
    </w:p>
    <w:p w14:paraId="59212F06" w14:textId="77777777" w:rsidR="00A661B0" w:rsidRPr="00A4630B" w:rsidRDefault="00A661B0" w:rsidP="00A661B0">
      <w:pPr>
        <w:jc w:val="both"/>
        <w:rPr>
          <w:rFonts w:ascii="Arial" w:hAnsi="Arial" w:cs="Arial"/>
          <w:lang w:val="mk-MK"/>
        </w:rPr>
      </w:pPr>
      <w:r w:rsidRPr="00A4630B">
        <w:rPr>
          <w:rFonts w:ascii="Arial" w:hAnsi="Arial" w:cs="Arial"/>
          <w:lang w:val="mk-MK"/>
        </w:rPr>
        <w:t>Член 201</w:t>
      </w:r>
    </w:p>
    <w:p w14:paraId="6915EA78"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Став (1) точка 4, став (2) и став (3) наместо „биогас“ да стои „</w:t>
      </w:r>
      <w:proofErr w:type="spellStart"/>
      <w:r w:rsidRPr="00A4630B">
        <w:rPr>
          <w:rFonts w:ascii="Arial" w:hAnsi="Arial" w:cs="Arial"/>
          <w:lang w:val="mk-MK"/>
        </w:rPr>
        <w:t>биометан</w:t>
      </w:r>
      <w:proofErr w:type="spellEnd"/>
      <w:r w:rsidRPr="00A4630B">
        <w:rPr>
          <w:rFonts w:ascii="Arial" w:hAnsi="Arial" w:cs="Arial"/>
          <w:lang w:val="mk-MK"/>
        </w:rPr>
        <w:t>“ и да се усогласи низ целиот текст</w:t>
      </w:r>
    </w:p>
    <w:p w14:paraId="08D0F003" w14:textId="77777777" w:rsidR="00A661B0" w:rsidRPr="00A4630B" w:rsidRDefault="00A661B0" w:rsidP="00A661B0">
      <w:pPr>
        <w:jc w:val="both"/>
        <w:rPr>
          <w:rFonts w:ascii="Arial" w:hAnsi="Arial" w:cs="Arial"/>
          <w:lang w:val="mk-MK"/>
        </w:rPr>
      </w:pPr>
      <w:r w:rsidRPr="00A4630B">
        <w:rPr>
          <w:rFonts w:ascii="Arial" w:hAnsi="Arial" w:cs="Arial"/>
          <w:lang w:val="mk-MK"/>
        </w:rPr>
        <w:t>Член 205</w:t>
      </w:r>
    </w:p>
    <w:p w14:paraId="52946494" w14:textId="77777777" w:rsidR="00A661B0" w:rsidRPr="00AE2380"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lastRenderedPageBreak/>
        <w:t>Во став (1) е наведено дека Министерството надлежно за работите од областа на енергетиката рударството и минералните суровини е сопственик на друштвото кое што е оператор на системот на пренос на гас, дали тоа би значело дека повторно ќе треба да се сертифицира. Ако треба, дали треба да се напише некоја преодна одредба или ќе се применуваат членовите за ревизија на сертификација. Да се види и дали може истото министерство да биде сопственик и на друштвото коешто е оператор на електропреносниот систем согласно со Директивите .</w:t>
      </w:r>
    </w:p>
    <w:p w14:paraId="21E3522A"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241  </w:t>
      </w:r>
    </w:p>
    <w:p w14:paraId="28D3EB47"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Ставот (4) да се замени и да гласи:</w:t>
      </w:r>
      <w:r w:rsidRPr="00A4630B">
        <w:rPr>
          <w:rFonts w:ascii="Arial" w:hAnsi="Arial" w:cs="Arial"/>
        </w:rPr>
        <w:t>“</w:t>
      </w:r>
      <w:r w:rsidRPr="00A4630B">
        <w:rPr>
          <w:rFonts w:ascii="Arial" w:hAnsi="Arial" w:cs="Arial"/>
          <w:lang w:val="mk-MK"/>
        </w:rPr>
        <w:t xml:space="preserve">(4) Операторот на системот за дистрибуција на топлинска енергија е должен да ја откупува топлинската енергија испорачана од производителите на топлинска енергија во дистрибутивниот систем ако цената на топлинската енергија понудена од производителот е пониска од </w:t>
      </w:r>
      <w:proofErr w:type="spellStart"/>
      <w:r w:rsidRPr="00A4630B">
        <w:rPr>
          <w:rFonts w:ascii="Arial" w:hAnsi="Arial" w:cs="Arial"/>
          <w:lang w:val="mk-MK"/>
        </w:rPr>
        <w:t>регулираната</w:t>
      </w:r>
      <w:proofErr w:type="spellEnd"/>
      <w:r w:rsidRPr="00A4630B">
        <w:rPr>
          <w:rFonts w:ascii="Arial" w:hAnsi="Arial" w:cs="Arial"/>
          <w:lang w:val="mk-MK"/>
        </w:rPr>
        <w:t xml:space="preserve"> цена за топлинската енергија на регулираниот производител за износ кој е поголем или еднаков со минимално потребната разлика меѓу овие цени, утврдена според методологијата од правилникот од членот 238 став (5) од овој закон.</w:t>
      </w:r>
      <w:r w:rsidRPr="00A4630B">
        <w:rPr>
          <w:rFonts w:ascii="Arial" w:hAnsi="Arial" w:cs="Arial"/>
        </w:rPr>
        <w:t>”</w:t>
      </w:r>
    </w:p>
    <w:p w14:paraId="64F5CA59" w14:textId="77777777" w:rsidR="00A661B0" w:rsidRPr="00A4630B" w:rsidRDefault="00A661B0" w:rsidP="00A661B0">
      <w:pPr>
        <w:jc w:val="both"/>
        <w:rPr>
          <w:rFonts w:ascii="Arial" w:hAnsi="Arial" w:cs="Arial"/>
          <w:lang w:val="mk-MK"/>
        </w:rPr>
      </w:pPr>
      <w:r w:rsidRPr="00A4630B">
        <w:rPr>
          <w:rFonts w:ascii="Arial" w:hAnsi="Arial" w:cs="Arial"/>
          <w:lang w:val="mk-MK"/>
        </w:rPr>
        <w:t>Член 270</w:t>
      </w:r>
    </w:p>
    <w:p w14:paraId="4460A414"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(7) кој уредува кои органи вршат инспекциски надзор да се избрише и да се префрли како став (1) во членот 274, а со цел избегнување на мешање на административниот со инспекцискиот надзор;</w:t>
      </w:r>
    </w:p>
    <w:p w14:paraId="4A8374BF" w14:textId="77777777" w:rsidR="00A661B0" w:rsidRDefault="00A661B0" w:rsidP="00A661B0">
      <w:pPr>
        <w:jc w:val="both"/>
        <w:rPr>
          <w:rFonts w:ascii="Arial" w:hAnsi="Arial" w:cs="Arial"/>
          <w:lang w:val="mk-MK"/>
        </w:rPr>
      </w:pPr>
    </w:p>
    <w:p w14:paraId="3022A94A"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271 </w:t>
      </w:r>
    </w:p>
    <w:p w14:paraId="3CC556EC"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(1), точката да се избрише и замени со запирка, по која ќе се додадат зборовите „доколку тоа е можно“. Ова од причина што за одделни неправилности кои веќе се направени не е можно нивно отстранување, туку единствено е можна санкција – глоба, со цел истите да не се повторат во иднина;</w:t>
      </w:r>
    </w:p>
    <w:p w14:paraId="79A469CE"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Ставот (4) да се измени и да гласи: „Кога утврдените неправилности и недостатоци се констатирани при вршење на надзор од страна на Регулаторната комисија за енергетика во случаите од член 270 ставови (1), (3), (4), (5) и (6), а не се отстранети во рокот определен со известувањето од </w:t>
      </w:r>
      <w:r w:rsidRPr="00A4630B">
        <w:rPr>
          <w:rFonts w:ascii="Arial" w:hAnsi="Arial" w:cs="Arial"/>
          <w:lang w:val="mk-MK"/>
        </w:rPr>
        <w:lastRenderedPageBreak/>
        <w:t>ставот (1) на овој член или нивното отстранување не е можно, Регулаторната комисија за енергетика започнува постапка за суспендирање, односно одземање на лиценцата и/или поднесува барање за поведување на прекршочна постапка во согласност со одредбите од овој закон.“</w:t>
      </w:r>
    </w:p>
    <w:p w14:paraId="337C0E61"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280 </w:t>
      </w:r>
    </w:p>
    <w:p w14:paraId="39407389"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Став (2) уредува за кои прекршоци, надлежниот инспектор (Државен инспектор за енергетика, рударство и минерални суровини и Државен пазарен инспектор), пред да поднесе барање за поведување на прекршочна постапка, ќе предложи постапка за порамнување со издавање на </w:t>
      </w:r>
      <w:proofErr w:type="spellStart"/>
      <w:r w:rsidRPr="00A4630B">
        <w:rPr>
          <w:rFonts w:ascii="Arial" w:hAnsi="Arial" w:cs="Arial"/>
          <w:lang w:val="mk-MK"/>
        </w:rPr>
        <w:t>прекршочен</w:t>
      </w:r>
      <w:proofErr w:type="spellEnd"/>
      <w:r w:rsidRPr="00A4630B">
        <w:rPr>
          <w:rFonts w:ascii="Arial" w:hAnsi="Arial" w:cs="Arial"/>
          <w:lang w:val="mk-MK"/>
        </w:rPr>
        <w:t xml:space="preserve"> платен налог. Ова е новина во споредба со постојниот закон, бидејќи голем дел од наброените прекршоци се однесуваат за непочитување на обврски од правила донесени или одобрени од Регулаторната комисија за енергетика, а за кои пак во член 270 став (1), (3), (4), (5) и (6) од Предлог законот е утврдено дека Регулаторната комисија за енергетика врши надзор. Дали од ова произлегува дека Регулаторната комисија за енергетика ќе има право да поднесе барање за поведување на прекршочна постапка по извршен надзор само за член 282 став (1) и (2), член 284 став (1), член 286 став (1), член 287 став (3) и (5), член 288 став (1), член 290 став (1), член 294 став (1), член 295 став (1) ;</w:t>
      </w:r>
    </w:p>
    <w:p w14:paraId="789D0F81" w14:textId="77777777" w:rsidR="00A661B0" w:rsidRPr="00A4630B" w:rsidRDefault="00A661B0" w:rsidP="00A661B0">
      <w:pPr>
        <w:pStyle w:val="ListParagraph"/>
        <w:jc w:val="both"/>
        <w:rPr>
          <w:rFonts w:ascii="Arial" w:hAnsi="Arial" w:cs="Arial"/>
          <w:lang w:val="mk-MK"/>
        </w:rPr>
      </w:pPr>
      <w:r w:rsidRPr="00A4630B">
        <w:rPr>
          <w:rFonts w:ascii="Arial" w:hAnsi="Arial" w:cs="Arial"/>
          <w:lang w:val="mk-MK"/>
        </w:rPr>
        <w:t>Оттука нејасно е за кои прекршоци по констатиран надзор Регулаторната комисија за енергетика ќе има право да поднесе барање за поведување на прекршочна постапка пред суд и потребно е истото да се уреди во нов член. При ова да се имаат предвид:</w:t>
      </w:r>
    </w:p>
    <w:p w14:paraId="3C68C5AB"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Член 59 став (3) точка г) од Директивата (ЕУ) 2019/944, која гласи: „регулаторните тела ќе ги имаат најмалку следните овластувања / надлежности: да изречат ефикасни, пропорционални казни со разубедувачки ефект на претпријатијата активни во секторот на електрична енергија (</w:t>
      </w:r>
      <w:proofErr w:type="spellStart"/>
      <w:r w:rsidRPr="00A4630B">
        <w:rPr>
          <w:rFonts w:ascii="Arial" w:hAnsi="Arial" w:cs="Arial"/>
          <w:lang w:val="mk-MK"/>
        </w:rPr>
        <w:t>electricity</w:t>
      </w:r>
      <w:proofErr w:type="spellEnd"/>
      <w:r w:rsidRPr="00A4630B">
        <w:rPr>
          <w:rFonts w:ascii="Arial" w:hAnsi="Arial" w:cs="Arial"/>
          <w:lang w:val="mk-MK"/>
        </w:rPr>
        <w:t xml:space="preserve"> </w:t>
      </w:r>
      <w:proofErr w:type="spellStart"/>
      <w:r w:rsidRPr="00A4630B">
        <w:rPr>
          <w:rFonts w:ascii="Arial" w:hAnsi="Arial" w:cs="Arial"/>
          <w:lang w:val="mk-MK"/>
        </w:rPr>
        <w:t>undertakings</w:t>
      </w:r>
      <w:proofErr w:type="spellEnd"/>
      <w:r w:rsidRPr="00A4630B">
        <w:rPr>
          <w:rFonts w:ascii="Arial" w:hAnsi="Arial" w:cs="Arial"/>
          <w:lang w:val="mk-MK"/>
        </w:rPr>
        <w:t xml:space="preserve"> </w:t>
      </w:r>
      <w:proofErr w:type="spellStart"/>
      <w:r w:rsidRPr="00A4630B">
        <w:rPr>
          <w:rFonts w:ascii="Arial" w:hAnsi="Arial" w:cs="Arial"/>
          <w:lang w:val="mk-MK"/>
        </w:rPr>
        <w:t>as</w:t>
      </w:r>
      <w:proofErr w:type="spellEnd"/>
      <w:r w:rsidRPr="00A4630B">
        <w:rPr>
          <w:rFonts w:ascii="Arial" w:hAnsi="Arial" w:cs="Arial"/>
          <w:lang w:val="mk-MK"/>
        </w:rPr>
        <w:t xml:space="preserve"> </w:t>
      </w:r>
      <w:proofErr w:type="spellStart"/>
      <w:r w:rsidRPr="00A4630B">
        <w:rPr>
          <w:rFonts w:ascii="Arial" w:hAnsi="Arial" w:cs="Arial"/>
          <w:lang w:val="mk-MK"/>
        </w:rPr>
        <w:t>defined</w:t>
      </w:r>
      <w:proofErr w:type="spellEnd"/>
      <w:r w:rsidRPr="00A4630B">
        <w:rPr>
          <w:rFonts w:ascii="Arial" w:hAnsi="Arial" w:cs="Arial"/>
          <w:lang w:val="mk-MK"/>
        </w:rPr>
        <w:t xml:space="preserve"> </w:t>
      </w:r>
      <w:proofErr w:type="spellStart"/>
      <w:r w:rsidRPr="00A4630B">
        <w:rPr>
          <w:rFonts w:ascii="Arial" w:hAnsi="Arial" w:cs="Arial"/>
          <w:lang w:val="mk-MK"/>
        </w:rPr>
        <w:t>in</w:t>
      </w:r>
      <w:proofErr w:type="spellEnd"/>
      <w:r w:rsidRPr="00A4630B">
        <w:rPr>
          <w:rFonts w:ascii="Arial" w:hAnsi="Arial" w:cs="Arial"/>
          <w:lang w:val="mk-MK"/>
        </w:rPr>
        <w:t xml:space="preserve"> </w:t>
      </w:r>
      <w:proofErr w:type="spellStart"/>
      <w:r w:rsidRPr="00A4630B">
        <w:rPr>
          <w:rFonts w:ascii="Arial" w:hAnsi="Arial" w:cs="Arial"/>
          <w:lang w:val="mk-MK"/>
        </w:rPr>
        <w:t>Article</w:t>
      </w:r>
      <w:proofErr w:type="spellEnd"/>
      <w:r w:rsidRPr="00A4630B">
        <w:rPr>
          <w:rFonts w:ascii="Arial" w:hAnsi="Arial" w:cs="Arial"/>
          <w:lang w:val="mk-MK"/>
        </w:rPr>
        <w:t xml:space="preserve"> 2 </w:t>
      </w:r>
      <w:proofErr w:type="spellStart"/>
      <w:r w:rsidRPr="00A4630B">
        <w:rPr>
          <w:rFonts w:ascii="Arial" w:hAnsi="Arial" w:cs="Arial"/>
          <w:lang w:val="mk-MK"/>
        </w:rPr>
        <w:t>point</w:t>
      </w:r>
      <w:proofErr w:type="spellEnd"/>
      <w:r w:rsidRPr="00A4630B">
        <w:rPr>
          <w:rFonts w:ascii="Arial" w:hAnsi="Arial" w:cs="Arial"/>
          <w:lang w:val="mk-MK"/>
        </w:rPr>
        <w:t xml:space="preserve"> (57), кои не ги исполнуваат нивните обврски согласно оваа Директива, Регулативата (ЕУ) 2019/943 или било која релевантна одлука со обврзувачко дејство донесена од регулаторното тело или ACER, или да предложи надлежен суд да изрече таква казна, вклучувајќи ја и надлежноста да изрече или да предложи изрекување на казна во износ до 10% од годишниот приход на операторот на електропреносниот систем </w:t>
      </w:r>
      <w:r w:rsidRPr="00A4630B">
        <w:rPr>
          <w:rFonts w:ascii="Arial" w:hAnsi="Arial" w:cs="Arial"/>
          <w:lang w:val="mk-MK"/>
        </w:rPr>
        <w:lastRenderedPageBreak/>
        <w:t>или во износ до 10% од годишниот приход на вертикално интегрирано претпријатие за непостапување во согласност со неговите обврски кои произлегуваат од оваа Директива.</w:t>
      </w:r>
    </w:p>
    <w:p w14:paraId="1A740A10"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Член 59 став (3) точка д) од Директивата (ЕУ) 2019/944 која гласи: соодветни права/надлежности за спроведување истраги/истражување и релевантни овластувања за давање насоки за разрешување на спорови согласно Член 60(2) и (3)</w:t>
      </w:r>
    </w:p>
    <w:p w14:paraId="70B2D297"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Да се додаде нов став кој ќе гласи: „За издаден </w:t>
      </w:r>
      <w:proofErr w:type="spellStart"/>
      <w:r w:rsidRPr="00A4630B">
        <w:rPr>
          <w:rFonts w:ascii="Arial" w:hAnsi="Arial" w:cs="Arial"/>
          <w:lang w:val="mk-MK"/>
        </w:rPr>
        <w:t>прекршочен</w:t>
      </w:r>
      <w:proofErr w:type="spellEnd"/>
      <w:r w:rsidRPr="00A4630B">
        <w:rPr>
          <w:rFonts w:ascii="Arial" w:hAnsi="Arial" w:cs="Arial"/>
          <w:lang w:val="mk-MK"/>
        </w:rPr>
        <w:t xml:space="preserve"> платен налог и поведена прекршочна постапка против носител на лиценца за вршење на енергетска дејност, инспекторот е должен веднаш да ја извести Регулаторната комисија за енергетика“ имајќи го предвид:</w:t>
      </w:r>
    </w:p>
    <w:p w14:paraId="1745CF56" w14:textId="77777777" w:rsidR="00A661B0" w:rsidRPr="00A4630B" w:rsidRDefault="00A661B0" w:rsidP="00A661B0">
      <w:pPr>
        <w:pStyle w:val="ListParagraph"/>
        <w:numPr>
          <w:ilvl w:val="0"/>
          <w:numId w:val="10"/>
        </w:numPr>
        <w:spacing w:after="160" w:line="259" w:lineRule="auto"/>
        <w:jc w:val="both"/>
        <w:rPr>
          <w:rFonts w:ascii="Arial" w:hAnsi="Arial" w:cs="Arial"/>
          <w:lang w:val="mk-MK"/>
        </w:rPr>
      </w:pPr>
      <w:r w:rsidRPr="00A4630B">
        <w:rPr>
          <w:rFonts w:ascii="Arial" w:hAnsi="Arial" w:cs="Arial"/>
          <w:lang w:val="mk-MK"/>
        </w:rPr>
        <w:t>Член 59 став (2) од Директивата (ЕУ) 2019/944 кој гласи: „Кога Земја Членка така одлучила, обврските за мониторинг/надзор утврдени во став (1) од овој член можат да бидат извршувани од други надлежни органи освен од регулаторното тело, во кој случај информациите кои произлегуваат од таквиот мониторинг/надзор ќе му бидат достапни до регулаторното тело во најкраток можен рок.</w:t>
      </w:r>
    </w:p>
    <w:p w14:paraId="6C2FE00B" w14:textId="77777777" w:rsidR="00A661B0" w:rsidRPr="00A4630B" w:rsidRDefault="00A661B0" w:rsidP="00A661B0">
      <w:pPr>
        <w:jc w:val="both"/>
        <w:rPr>
          <w:rFonts w:ascii="Arial" w:hAnsi="Arial" w:cs="Arial"/>
          <w:lang w:val="mk-MK"/>
        </w:rPr>
      </w:pPr>
      <w:r w:rsidRPr="00A4630B">
        <w:rPr>
          <w:rFonts w:ascii="Arial" w:hAnsi="Arial" w:cs="Arial"/>
          <w:lang w:val="mk-MK"/>
        </w:rPr>
        <w:t>Член 297</w:t>
      </w:r>
    </w:p>
    <w:p w14:paraId="03B302FB"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ставот (3) бројот “шест” да се замени со бројот “12”.</w:t>
      </w:r>
    </w:p>
    <w:p w14:paraId="058609C4"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Во став (6)</w:t>
      </w:r>
      <w:r>
        <w:rPr>
          <w:rFonts w:ascii="Arial" w:hAnsi="Arial" w:cs="Arial"/>
          <w:lang w:val="mk-MK"/>
        </w:rPr>
        <w:t xml:space="preserve"> </w:t>
      </w:r>
      <w:r w:rsidRPr="00A4630B">
        <w:rPr>
          <w:rFonts w:ascii="Arial" w:hAnsi="Arial" w:cs="Arial"/>
          <w:lang w:val="mk-MK"/>
        </w:rPr>
        <w:t>ако започнатите постапки  за лиценци кои се отпочнати до денот на влегување во сила на новиот закон завршат по стариот закон да се пропише дека правата и обврските на барателот на лиценца ќе бидат согласно новиот закон.</w:t>
      </w:r>
    </w:p>
    <w:p w14:paraId="0231489F" w14:textId="77777777" w:rsidR="00A661B0" w:rsidRPr="00A4630B" w:rsidRDefault="00A661B0" w:rsidP="00A661B0">
      <w:pPr>
        <w:jc w:val="both"/>
        <w:rPr>
          <w:rFonts w:ascii="Arial" w:hAnsi="Arial" w:cs="Arial"/>
          <w:lang w:val="mk-MK"/>
        </w:rPr>
      </w:pPr>
      <w:r w:rsidRPr="00A4630B">
        <w:rPr>
          <w:rFonts w:ascii="Arial" w:hAnsi="Arial" w:cs="Arial"/>
          <w:lang w:val="mk-MK"/>
        </w:rPr>
        <w:t xml:space="preserve">Член 301 </w:t>
      </w:r>
    </w:p>
    <w:p w14:paraId="37BBB9E1"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Наведениот рок 31  декември 2025 година е нереален, исто така наместо член 175 повикувањето треба да биде  член 176.</w:t>
      </w:r>
    </w:p>
    <w:p w14:paraId="37D6B679" w14:textId="77777777" w:rsidR="00A661B0" w:rsidRPr="00A4630B" w:rsidRDefault="00A661B0" w:rsidP="00A661B0">
      <w:pPr>
        <w:jc w:val="both"/>
        <w:rPr>
          <w:rFonts w:ascii="Arial" w:hAnsi="Arial" w:cs="Arial"/>
          <w:lang w:val="mk-MK"/>
        </w:rPr>
      </w:pPr>
      <w:r w:rsidRPr="00A4630B">
        <w:rPr>
          <w:rFonts w:ascii="Arial" w:hAnsi="Arial" w:cs="Arial"/>
          <w:lang w:val="mk-MK"/>
        </w:rPr>
        <w:t>Општи забелешки:</w:t>
      </w:r>
    </w:p>
    <w:p w14:paraId="4323003F"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Да се предвиди член кој го плаќа надоместокот за користење на електропреносниот систем како што е член 81 од постојниот закон за енергетика.</w:t>
      </w:r>
    </w:p>
    <w:p w14:paraId="30CD44E2" w14:textId="77777777" w:rsidR="00A661B0" w:rsidRPr="00A4630B" w:rsidRDefault="00A661B0" w:rsidP="00A661B0">
      <w:pPr>
        <w:pStyle w:val="ListParagraph"/>
        <w:numPr>
          <w:ilvl w:val="0"/>
          <w:numId w:val="9"/>
        </w:numPr>
        <w:spacing w:after="160" w:line="259" w:lineRule="auto"/>
        <w:jc w:val="both"/>
        <w:rPr>
          <w:rFonts w:ascii="Arial" w:hAnsi="Arial" w:cs="Arial"/>
          <w:lang w:val="mk-MK"/>
        </w:rPr>
      </w:pPr>
      <w:r w:rsidRPr="00A4630B">
        <w:rPr>
          <w:rFonts w:ascii="Arial" w:hAnsi="Arial" w:cs="Arial"/>
          <w:lang w:val="mk-MK"/>
        </w:rPr>
        <w:t xml:space="preserve">Во член 20 (2), член 23(7), член 24 (1), член 155 (6), член 155 (10), член 155 (13), член 155 (15), член 156 (2), член 157 (13), 166 (4), 188 (3) има предвидено </w:t>
      </w:r>
      <w:r w:rsidRPr="00A4630B">
        <w:rPr>
          <w:rFonts w:ascii="Arial" w:hAnsi="Arial" w:cs="Arial"/>
          <w:lang w:val="mk-MK"/>
        </w:rPr>
        <w:lastRenderedPageBreak/>
        <w:t>правилници и методологии коишто ги носи, односно одобрува Регулаторната комисија за енергетика. Дали истите треба да бидат дел од член 54;</w:t>
      </w:r>
    </w:p>
    <w:p w14:paraId="4DD85D54" w14:textId="77777777" w:rsidR="00A661B0" w:rsidRPr="00127587"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Да се внесат преодни одредби во однос на преносот на сопственоста на операторот на електропреносниот систем;</w:t>
      </w:r>
    </w:p>
    <w:p w14:paraId="00814772" w14:textId="77777777" w:rsidR="00A661B0" w:rsidRPr="00127587"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Да се внесат преодни одредби во однос на сертификацијата на операторот на електропреносниот систем;</w:t>
      </w:r>
    </w:p>
    <w:p w14:paraId="7A9E916A" w14:textId="77777777" w:rsidR="00A661B0" w:rsidRPr="00127587"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Да се внесат преодни одредби во однос на постојниот универзален снабдувач и снабдувач во краен случај;</w:t>
      </w:r>
    </w:p>
    <w:p w14:paraId="303D87C5" w14:textId="77777777" w:rsidR="00A661B0" w:rsidRPr="00127587"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 xml:space="preserve">Дали ќе има преодни одредби за производителот на електрична енергија со најголем инсталира капацитет во Република Северна Македонија во однос на понуда за универзалниот снабдувач. </w:t>
      </w:r>
    </w:p>
    <w:p w14:paraId="438E641D" w14:textId="77777777" w:rsidR="00A661B0" w:rsidRPr="00127587" w:rsidRDefault="00A661B0" w:rsidP="00A661B0">
      <w:pPr>
        <w:pStyle w:val="ListParagraph"/>
        <w:numPr>
          <w:ilvl w:val="0"/>
          <w:numId w:val="9"/>
        </w:numPr>
        <w:spacing w:after="160" w:line="259" w:lineRule="auto"/>
        <w:jc w:val="both"/>
        <w:rPr>
          <w:rFonts w:ascii="Arial" w:hAnsi="Arial" w:cs="Arial"/>
          <w:lang w:val="mk-MK"/>
        </w:rPr>
      </w:pPr>
      <w:r w:rsidRPr="00127587">
        <w:rPr>
          <w:rFonts w:ascii="Arial" w:hAnsi="Arial" w:cs="Arial"/>
          <w:lang w:val="mk-MK"/>
        </w:rPr>
        <w:t>Да се размисли за користењето за депониски гас и гас од пречистителни станици – кои не спаѓаат во категорија на обновливи извори на енергија, односно како истите би се третирале за производство на електрична енергија.</w:t>
      </w:r>
    </w:p>
    <w:p w14:paraId="48A37451" w14:textId="77777777" w:rsidR="00A661B0" w:rsidRPr="00FE2240" w:rsidRDefault="00A661B0" w:rsidP="00A661B0">
      <w:pPr>
        <w:pStyle w:val="ListParagraph"/>
        <w:numPr>
          <w:ilvl w:val="0"/>
          <w:numId w:val="9"/>
        </w:numPr>
        <w:spacing w:after="160" w:line="259" w:lineRule="auto"/>
        <w:jc w:val="both"/>
        <w:rPr>
          <w:rFonts w:ascii="Arial" w:hAnsi="Arial" w:cs="Arial"/>
          <w:lang w:val="mk-MK"/>
        </w:rPr>
      </w:pPr>
      <w:r w:rsidRPr="00FE2240">
        <w:rPr>
          <w:rFonts w:ascii="Arial" w:hAnsi="Arial" w:cs="Arial"/>
          <w:lang w:val="mk-MK"/>
        </w:rPr>
        <w:t>Да се внесат преодни одредби во однос на преносот на сопственоста на операторот на системот за пренос на гас;</w:t>
      </w:r>
    </w:p>
    <w:p w14:paraId="41B221B7" w14:textId="77777777" w:rsidR="00A661B0" w:rsidRDefault="00A661B0" w:rsidP="00A661B0">
      <w:pPr>
        <w:pStyle w:val="ListParagraph"/>
        <w:numPr>
          <w:ilvl w:val="0"/>
          <w:numId w:val="9"/>
        </w:numPr>
        <w:spacing w:after="160" w:line="259" w:lineRule="auto"/>
        <w:jc w:val="both"/>
        <w:rPr>
          <w:rFonts w:ascii="Arial" w:hAnsi="Arial" w:cs="Arial"/>
          <w:lang w:val="mk-MK"/>
        </w:rPr>
      </w:pPr>
      <w:r w:rsidRPr="00FE2240">
        <w:rPr>
          <w:rFonts w:ascii="Arial" w:hAnsi="Arial" w:cs="Arial"/>
          <w:lang w:val="mk-MK"/>
        </w:rPr>
        <w:t>Да се внесат преодни одредби во однос на сертификацијата на операторот на системот за пренос на гас.</w:t>
      </w:r>
    </w:p>
    <w:p w14:paraId="69C43E99" w14:textId="23188EA5" w:rsidR="00A661B0" w:rsidRPr="00850151" w:rsidRDefault="00A661B0" w:rsidP="00A661B0">
      <w:pPr>
        <w:pStyle w:val="ListParagraph"/>
        <w:numPr>
          <w:ilvl w:val="0"/>
          <w:numId w:val="9"/>
        </w:numPr>
        <w:spacing w:after="160" w:line="259" w:lineRule="auto"/>
        <w:jc w:val="both"/>
        <w:rPr>
          <w:rFonts w:ascii="Arial" w:hAnsi="Arial" w:cs="Arial"/>
          <w:lang w:val="mk-MK"/>
        </w:rPr>
      </w:pPr>
      <w:proofErr w:type="spellStart"/>
      <w:r w:rsidRPr="00850151">
        <w:rPr>
          <w:rFonts w:ascii="Arial" w:hAnsi="Arial" w:cs="Arial"/>
        </w:rPr>
        <w:t>Да</w:t>
      </w:r>
      <w:proofErr w:type="spellEnd"/>
      <w:r w:rsidRPr="00850151">
        <w:rPr>
          <w:rFonts w:ascii="Arial" w:hAnsi="Arial" w:cs="Arial"/>
        </w:rPr>
        <w:t xml:space="preserve"> </w:t>
      </w:r>
      <w:proofErr w:type="spellStart"/>
      <w:r w:rsidRPr="00850151">
        <w:rPr>
          <w:rFonts w:ascii="Arial" w:hAnsi="Arial" w:cs="Arial"/>
        </w:rPr>
        <w:t>се</w:t>
      </w:r>
      <w:proofErr w:type="spellEnd"/>
      <w:r w:rsidRPr="00850151">
        <w:rPr>
          <w:rFonts w:ascii="Arial" w:hAnsi="Arial" w:cs="Arial"/>
        </w:rPr>
        <w:t xml:space="preserve"> </w:t>
      </w:r>
      <w:proofErr w:type="spellStart"/>
      <w:r w:rsidRPr="00850151">
        <w:rPr>
          <w:rFonts w:ascii="Arial" w:hAnsi="Arial" w:cs="Arial"/>
        </w:rPr>
        <w:t>преоцени</w:t>
      </w:r>
      <w:proofErr w:type="spellEnd"/>
      <w:r w:rsidRPr="00850151">
        <w:rPr>
          <w:rFonts w:ascii="Arial" w:hAnsi="Arial" w:cs="Arial"/>
        </w:rPr>
        <w:t xml:space="preserve"> </w:t>
      </w:r>
      <w:proofErr w:type="spellStart"/>
      <w:r w:rsidRPr="00850151">
        <w:rPr>
          <w:rFonts w:ascii="Arial" w:hAnsi="Arial" w:cs="Arial"/>
        </w:rPr>
        <w:t>потребата</w:t>
      </w:r>
      <w:proofErr w:type="spellEnd"/>
      <w:r w:rsidRPr="00850151">
        <w:rPr>
          <w:rFonts w:ascii="Arial" w:hAnsi="Arial" w:cs="Arial"/>
        </w:rPr>
        <w:t xml:space="preserve"> </w:t>
      </w:r>
      <w:proofErr w:type="spellStart"/>
      <w:r w:rsidRPr="00D178F4">
        <w:rPr>
          <w:rFonts w:ascii="Arial" w:hAnsi="Arial" w:cs="Arial"/>
        </w:rPr>
        <w:t>Регулаторната</w:t>
      </w:r>
      <w:proofErr w:type="spellEnd"/>
      <w:r w:rsidRPr="00D178F4">
        <w:rPr>
          <w:rFonts w:ascii="Arial" w:hAnsi="Arial" w:cs="Arial"/>
        </w:rPr>
        <w:t xml:space="preserve"> </w:t>
      </w:r>
      <w:proofErr w:type="spellStart"/>
      <w:r w:rsidRPr="00D178F4">
        <w:rPr>
          <w:rFonts w:ascii="Arial" w:hAnsi="Arial" w:cs="Arial"/>
        </w:rPr>
        <w:t>комисија</w:t>
      </w:r>
      <w:proofErr w:type="spellEnd"/>
      <w:r w:rsidRPr="00D178F4">
        <w:rPr>
          <w:rFonts w:ascii="Arial" w:hAnsi="Arial" w:cs="Arial"/>
        </w:rPr>
        <w:t xml:space="preserve"> </w:t>
      </w:r>
      <w:proofErr w:type="spellStart"/>
      <w:r w:rsidRPr="00D178F4">
        <w:rPr>
          <w:rFonts w:ascii="Arial" w:hAnsi="Arial" w:cs="Arial"/>
        </w:rPr>
        <w:t>за</w:t>
      </w:r>
      <w:proofErr w:type="spellEnd"/>
      <w:r w:rsidRPr="00D178F4">
        <w:rPr>
          <w:rFonts w:ascii="Arial" w:hAnsi="Arial" w:cs="Arial"/>
        </w:rPr>
        <w:t xml:space="preserve"> </w:t>
      </w:r>
      <w:proofErr w:type="spellStart"/>
      <w:r w:rsidRPr="00D178F4">
        <w:rPr>
          <w:rFonts w:ascii="Arial" w:hAnsi="Arial" w:cs="Arial"/>
        </w:rPr>
        <w:t>енергетика</w:t>
      </w:r>
      <w:proofErr w:type="spellEnd"/>
      <w:r w:rsidRPr="00850151">
        <w:rPr>
          <w:rFonts w:ascii="Arial" w:hAnsi="Arial" w:cs="Arial"/>
        </w:rPr>
        <w:t xml:space="preserve">, </w:t>
      </w:r>
      <w:proofErr w:type="spellStart"/>
      <w:r w:rsidRPr="00850151">
        <w:rPr>
          <w:rFonts w:ascii="Arial" w:hAnsi="Arial" w:cs="Arial"/>
        </w:rPr>
        <w:t>во</w:t>
      </w:r>
      <w:proofErr w:type="spellEnd"/>
      <w:r w:rsidRPr="00850151">
        <w:rPr>
          <w:rFonts w:ascii="Arial" w:hAnsi="Arial" w:cs="Arial"/>
        </w:rPr>
        <w:t xml:space="preserve"> </w:t>
      </w:r>
      <w:proofErr w:type="spellStart"/>
      <w:r w:rsidRPr="00850151">
        <w:rPr>
          <w:rFonts w:ascii="Arial" w:hAnsi="Arial" w:cs="Arial"/>
        </w:rPr>
        <w:t>иднина</w:t>
      </w:r>
      <w:proofErr w:type="spellEnd"/>
      <w:r w:rsidRPr="00850151">
        <w:rPr>
          <w:rFonts w:ascii="Arial" w:hAnsi="Arial" w:cs="Arial"/>
        </w:rPr>
        <w:t xml:space="preserve"> </w:t>
      </w:r>
      <w:proofErr w:type="spellStart"/>
      <w:r w:rsidRPr="00850151">
        <w:rPr>
          <w:rFonts w:ascii="Arial" w:hAnsi="Arial" w:cs="Arial"/>
        </w:rPr>
        <w:t>да</w:t>
      </w:r>
      <w:proofErr w:type="spellEnd"/>
      <w:r w:rsidRPr="00850151">
        <w:rPr>
          <w:rFonts w:ascii="Arial" w:hAnsi="Arial" w:cs="Arial"/>
        </w:rPr>
        <w:t xml:space="preserve"> </w:t>
      </w:r>
      <w:proofErr w:type="spellStart"/>
      <w:r w:rsidRPr="00850151">
        <w:rPr>
          <w:rFonts w:ascii="Arial" w:hAnsi="Arial" w:cs="Arial"/>
        </w:rPr>
        <w:t>не</w:t>
      </w:r>
      <w:proofErr w:type="spellEnd"/>
      <w:r w:rsidRPr="00850151">
        <w:rPr>
          <w:rFonts w:ascii="Arial" w:hAnsi="Arial" w:cs="Arial"/>
        </w:rPr>
        <w:t xml:space="preserve"> </w:t>
      </w:r>
      <w:proofErr w:type="spellStart"/>
      <w:r w:rsidRPr="00850151">
        <w:rPr>
          <w:rFonts w:ascii="Arial" w:hAnsi="Arial" w:cs="Arial"/>
        </w:rPr>
        <w:t>ги</w:t>
      </w:r>
      <w:proofErr w:type="spellEnd"/>
      <w:r w:rsidRPr="00850151">
        <w:rPr>
          <w:rFonts w:ascii="Arial" w:hAnsi="Arial" w:cs="Arial"/>
        </w:rPr>
        <w:t xml:space="preserve"> </w:t>
      </w:r>
      <w:proofErr w:type="spellStart"/>
      <w:r w:rsidRPr="00850151">
        <w:rPr>
          <w:rFonts w:ascii="Arial" w:hAnsi="Arial" w:cs="Arial"/>
        </w:rPr>
        <w:t>утврдува</w:t>
      </w:r>
      <w:proofErr w:type="spellEnd"/>
      <w:r w:rsidRPr="00850151">
        <w:rPr>
          <w:rFonts w:ascii="Arial" w:hAnsi="Arial" w:cs="Arial"/>
        </w:rPr>
        <w:t xml:space="preserve"> </w:t>
      </w:r>
      <w:proofErr w:type="spellStart"/>
      <w:r w:rsidRPr="00850151">
        <w:rPr>
          <w:rFonts w:ascii="Arial" w:hAnsi="Arial" w:cs="Arial"/>
        </w:rPr>
        <w:t>највисоките</w:t>
      </w:r>
      <w:proofErr w:type="spellEnd"/>
      <w:r w:rsidRPr="00850151">
        <w:rPr>
          <w:rFonts w:ascii="Arial" w:hAnsi="Arial" w:cs="Arial"/>
        </w:rPr>
        <w:t xml:space="preserve"> </w:t>
      </w:r>
      <w:proofErr w:type="spellStart"/>
      <w:r w:rsidRPr="00850151">
        <w:rPr>
          <w:rFonts w:ascii="Arial" w:hAnsi="Arial" w:cs="Arial"/>
        </w:rPr>
        <w:t>малопродажни</w:t>
      </w:r>
      <w:proofErr w:type="spellEnd"/>
      <w:r w:rsidRPr="00850151">
        <w:rPr>
          <w:rFonts w:ascii="Arial" w:hAnsi="Arial" w:cs="Arial"/>
        </w:rPr>
        <w:t xml:space="preserve"> </w:t>
      </w:r>
      <w:proofErr w:type="spellStart"/>
      <w:r w:rsidRPr="00850151">
        <w:rPr>
          <w:rFonts w:ascii="Arial" w:hAnsi="Arial" w:cs="Arial"/>
        </w:rPr>
        <w:t>цени</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нафтените</w:t>
      </w:r>
      <w:proofErr w:type="spellEnd"/>
      <w:r w:rsidRPr="00850151">
        <w:rPr>
          <w:rFonts w:ascii="Arial" w:hAnsi="Arial" w:cs="Arial"/>
        </w:rPr>
        <w:t xml:space="preserve"> </w:t>
      </w:r>
      <w:proofErr w:type="spellStart"/>
      <w:r w:rsidRPr="00850151">
        <w:rPr>
          <w:rFonts w:ascii="Arial" w:hAnsi="Arial" w:cs="Arial"/>
        </w:rPr>
        <w:t>деривати</w:t>
      </w:r>
      <w:proofErr w:type="spellEnd"/>
      <w:r w:rsidRPr="00850151">
        <w:rPr>
          <w:rFonts w:ascii="Arial" w:hAnsi="Arial" w:cs="Arial"/>
        </w:rPr>
        <w:t xml:space="preserve"> и </w:t>
      </w:r>
      <w:proofErr w:type="spellStart"/>
      <w:r w:rsidRPr="00850151">
        <w:rPr>
          <w:rFonts w:ascii="Arial" w:hAnsi="Arial" w:cs="Arial"/>
        </w:rPr>
        <w:t>истите</w:t>
      </w:r>
      <w:proofErr w:type="spellEnd"/>
      <w:r w:rsidRPr="00850151">
        <w:rPr>
          <w:rFonts w:ascii="Arial" w:hAnsi="Arial" w:cs="Arial"/>
        </w:rPr>
        <w:t xml:space="preserve"> </w:t>
      </w:r>
      <w:proofErr w:type="spellStart"/>
      <w:r w:rsidRPr="00850151">
        <w:rPr>
          <w:rFonts w:ascii="Arial" w:hAnsi="Arial" w:cs="Arial"/>
        </w:rPr>
        <w:t>да</w:t>
      </w:r>
      <w:proofErr w:type="spellEnd"/>
      <w:r w:rsidRPr="00850151">
        <w:rPr>
          <w:rFonts w:ascii="Arial" w:hAnsi="Arial" w:cs="Arial"/>
        </w:rPr>
        <w:t xml:space="preserve"> </w:t>
      </w:r>
      <w:proofErr w:type="spellStart"/>
      <w:r w:rsidRPr="00850151">
        <w:rPr>
          <w:rFonts w:ascii="Arial" w:hAnsi="Arial" w:cs="Arial"/>
        </w:rPr>
        <w:t>се</w:t>
      </w:r>
      <w:proofErr w:type="spellEnd"/>
      <w:r w:rsidRPr="00850151">
        <w:rPr>
          <w:rFonts w:ascii="Arial" w:hAnsi="Arial" w:cs="Arial"/>
        </w:rPr>
        <w:t xml:space="preserve"> </w:t>
      </w:r>
      <w:proofErr w:type="spellStart"/>
      <w:r w:rsidRPr="00850151">
        <w:rPr>
          <w:rFonts w:ascii="Arial" w:hAnsi="Arial" w:cs="Arial"/>
        </w:rPr>
        <w:t>утврдуваат</w:t>
      </w:r>
      <w:proofErr w:type="spellEnd"/>
      <w:r w:rsidRPr="00850151">
        <w:rPr>
          <w:rFonts w:ascii="Arial" w:hAnsi="Arial" w:cs="Arial"/>
        </w:rPr>
        <w:t xml:space="preserve"> </w:t>
      </w:r>
      <w:proofErr w:type="spellStart"/>
      <w:r w:rsidRPr="00850151">
        <w:rPr>
          <w:rFonts w:ascii="Arial" w:hAnsi="Arial" w:cs="Arial"/>
        </w:rPr>
        <w:t>слободно</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пазарот</w:t>
      </w:r>
      <w:proofErr w:type="spellEnd"/>
      <w:r w:rsidRPr="00850151">
        <w:rPr>
          <w:rFonts w:ascii="Arial" w:hAnsi="Arial" w:cs="Arial"/>
        </w:rPr>
        <w:t xml:space="preserve"> </w:t>
      </w:r>
      <w:proofErr w:type="spellStart"/>
      <w:r w:rsidRPr="00850151">
        <w:rPr>
          <w:rFonts w:ascii="Arial" w:hAnsi="Arial" w:cs="Arial"/>
        </w:rPr>
        <w:t>со</w:t>
      </w:r>
      <w:proofErr w:type="spellEnd"/>
      <w:r w:rsidRPr="00850151">
        <w:rPr>
          <w:rFonts w:ascii="Arial" w:hAnsi="Arial" w:cs="Arial"/>
        </w:rPr>
        <w:t xml:space="preserve"> </w:t>
      </w:r>
      <w:proofErr w:type="spellStart"/>
      <w:r w:rsidRPr="00850151">
        <w:rPr>
          <w:rFonts w:ascii="Arial" w:hAnsi="Arial" w:cs="Arial"/>
        </w:rPr>
        <w:t>нафта</w:t>
      </w:r>
      <w:proofErr w:type="spellEnd"/>
      <w:r w:rsidRPr="00850151">
        <w:rPr>
          <w:rFonts w:ascii="Arial" w:hAnsi="Arial" w:cs="Arial"/>
        </w:rPr>
        <w:t xml:space="preserve"> и </w:t>
      </w:r>
      <w:proofErr w:type="spellStart"/>
      <w:r w:rsidRPr="00850151">
        <w:rPr>
          <w:rFonts w:ascii="Arial" w:hAnsi="Arial" w:cs="Arial"/>
        </w:rPr>
        <w:t>нафтени</w:t>
      </w:r>
      <w:proofErr w:type="spellEnd"/>
      <w:r w:rsidRPr="00850151">
        <w:rPr>
          <w:rFonts w:ascii="Arial" w:hAnsi="Arial" w:cs="Arial"/>
        </w:rPr>
        <w:t xml:space="preserve"> </w:t>
      </w:r>
      <w:proofErr w:type="spellStart"/>
      <w:r w:rsidRPr="00850151">
        <w:rPr>
          <w:rFonts w:ascii="Arial" w:hAnsi="Arial" w:cs="Arial"/>
        </w:rPr>
        <w:t>деривати</w:t>
      </w:r>
      <w:proofErr w:type="spellEnd"/>
      <w:r w:rsidRPr="00850151">
        <w:rPr>
          <w:rFonts w:ascii="Arial" w:hAnsi="Arial" w:cs="Arial"/>
        </w:rPr>
        <w:t xml:space="preserve"> </w:t>
      </w:r>
      <w:proofErr w:type="spellStart"/>
      <w:r w:rsidRPr="00850151">
        <w:rPr>
          <w:rFonts w:ascii="Arial" w:hAnsi="Arial" w:cs="Arial"/>
        </w:rPr>
        <w:t>од</w:t>
      </w:r>
      <w:proofErr w:type="spellEnd"/>
      <w:r w:rsidRPr="00850151">
        <w:rPr>
          <w:rFonts w:ascii="Arial" w:hAnsi="Arial" w:cs="Arial"/>
        </w:rPr>
        <w:t xml:space="preserve"> </w:t>
      </w:r>
      <w:proofErr w:type="spellStart"/>
      <w:r w:rsidRPr="00850151">
        <w:rPr>
          <w:rFonts w:ascii="Arial" w:hAnsi="Arial" w:cs="Arial"/>
        </w:rPr>
        <w:t>страна</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трговците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големо</w:t>
      </w:r>
      <w:proofErr w:type="spellEnd"/>
      <w:r w:rsidRPr="00850151">
        <w:rPr>
          <w:rFonts w:ascii="Arial" w:hAnsi="Arial" w:cs="Arial"/>
        </w:rPr>
        <w:t xml:space="preserve"> </w:t>
      </w:r>
      <w:proofErr w:type="spellStart"/>
      <w:r w:rsidRPr="00850151">
        <w:rPr>
          <w:rFonts w:ascii="Arial" w:hAnsi="Arial" w:cs="Arial"/>
        </w:rPr>
        <w:t>со</w:t>
      </w:r>
      <w:proofErr w:type="spellEnd"/>
      <w:r w:rsidRPr="00850151">
        <w:rPr>
          <w:rFonts w:ascii="Arial" w:hAnsi="Arial" w:cs="Arial"/>
        </w:rPr>
        <w:t xml:space="preserve"> </w:t>
      </w:r>
      <w:proofErr w:type="spellStart"/>
      <w:r w:rsidRPr="00850151">
        <w:rPr>
          <w:rFonts w:ascii="Arial" w:hAnsi="Arial" w:cs="Arial"/>
        </w:rPr>
        <w:t>сурова</w:t>
      </w:r>
      <w:proofErr w:type="spellEnd"/>
      <w:r w:rsidRPr="00850151">
        <w:rPr>
          <w:rFonts w:ascii="Arial" w:hAnsi="Arial" w:cs="Arial"/>
        </w:rPr>
        <w:t xml:space="preserve"> </w:t>
      </w:r>
      <w:proofErr w:type="spellStart"/>
      <w:r w:rsidRPr="00850151">
        <w:rPr>
          <w:rFonts w:ascii="Arial" w:hAnsi="Arial" w:cs="Arial"/>
        </w:rPr>
        <w:t>нафта</w:t>
      </w:r>
      <w:proofErr w:type="spellEnd"/>
      <w:r w:rsidRPr="00850151">
        <w:rPr>
          <w:rFonts w:ascii="Arial" w:hAnsi="Arial" w:cs="Arial"/>
        </w:rPr>
        <w:t xml:space="preserve">, </w:t>
      </w:r>
      <w:proofErr w:type="spellStart"/>
      <w:r w:rsidRPr="00850151">
        <w:rPr>
          <w:rFonts w:ascii="Arial" w:hAnsi="Arial" w:cs="Arial"/>
        </w:rPr>
        <w:t>нафтени</w:t>
      </w:r>
      <w:proofErr w:type="spellEnd"/>
      <w:r w:rsidRPr="00850151">
        <w:rPr>
          <w:rFonts w:ascii="Arial" w:hAnsi="Arial" w:cs="Arial"/>
        </w:rPr>
        <w:t xml:space="preserve"> </w:t>
      </w:r>
      <w:proofErr w:type="spellStart"/>
      <w:r w:rsidRPr="00850151">
        <w:rPr>
          <w:rFonts w:ascii="Arial" w:hAnsi="Arial" w:cs="Arial"/>
        </w:rPr>
        <w:t>деривати</w:t>
      </w:r>
      <w:proofErr w:type="spellEnd"/>
      <w:r w:rsidRPr="00850151">
        <w:rPr>
          <w:rFonts w:ascii="Arial" w:hAnsi="Arial" w:cs="Arial"/>
        </w:rPr>
        <w:t xml:space="preserve">, </w:t>
      </w:r>
      <w:proofErr w:type="spellStart"/>
      <w:r w:rsidRPr="00850151">
        <w:rPr>
          <w:rFonts w:ascii="Arial" w:hAnsi="Arial" w:cs="Arial"/>
        </w:rPr>
        <w:t>биогорива</w:t>
      </w:r>
      <w:proofErr w:type="spellEnd"/>
      <w:r w:rsidRPr="00850151">
        <w:rPr>
          <w:rFonts w:ascii="Arial" w:hAnsi="Arial" w:cs="Arial"/>
        </w:rPr>
        <w:t xml:space="preserve"> и </w:t>
      </w:r>
      <w:proofErr w:type="spellStart"/>
      <w:r w:rsidRPr="00850151">
        <w:rPr>
          <w:rFonts w:ascii="Arial" w:hAnsi="Arial" w:cs="Arial"/>
        </w:rPr>
        <w:t>горива</w:t>
      </w:r>
      <w:proofErr w:type="spellEnd"/>
      <w:r w:rsidRPr="00850151">
        <w:rPr>
          <w:rFonts w:ascii="Arial" w:hAnsi="Arial" w:cs="Arial"/>
        </w:rPr>
        <w:t xml:space="preserve"> </w:t>
      </w:r>
      <w:proofErr w:type="spellStart"/>
      <w:r w:rsidRPr="00850151">
        <w:rPr>
          <w:rFonts w:ascii="Arial" w:hAnsi="Arial" w:cs="Arial"/>
        </w:rPr>
        <w:t>за</w:t>
      </w:r>
      <w:proofErr w:type="spellEnd"/>
      <w:r w:rsidRPr="00850151">
        <w:rPr>
          <w:rFonts w:ascii="Arial" w:hAnsi="Arial" w:cs="Arial"/>
        </w:rPr>
        <w:t xml:space="preserve"> </w:t>
      </w:r>
      <w:proofErr w:type="spellStart"/>
      <w:r w:rsidRPr="00850151">
        <w:rPr>
          <w:rFonts w:ascii="Arial" w:hAnsi="Arial" w:cs="Arial"/>
        </w:rPr>
        <w:t>транспорт</w:t>
      </w:r>
      <w:proofErr w:type="spellEnd"/>
      <w:r w:rsidRPr="00850151">
        <w:rPr>
          <w:rFonts w:ascii="Arial" w:hAnsi="Arial" w:cs="Arial"/>
        </w:rPr>
        <w:t xml:space="preserve">. </w:t>
      </w:r>
      <w:proofErr w:type="spellStart"/>
      <w:r w:rsidRPr="00850151">
        <w:rPr>
          <w:rFonts w:ascii="Arial" w:hAnsi="Arial" w:cs="Arial"/>
        </w:rPr>
        <w:t>Врз</w:t>
      </w:r>
      <w:proofErr w:type="spellEnd"/>
      <w:r w:rsidRPr="00850151">
        <w:rPr>
          <w:rFonts w:ascii="Arial" w:hAnsi="Arial" w:cs="Arial"/>
        </w:rPr>
        <w:t xml:space="preserve"> </w:t>
      </w:r>
      <w:proofErr w:type="spellStart"/>
      <w:r w:rsidRPr="00850151">
        <w:rPr>
          <w:rFonts w:ascii="Arial" w:hAnsi="Arial" w:cs="Arial"/>
        </w:rPr>
        <w:t>основа</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дневните</w:t>
      </w:r>
      <w:proofErr w:type="spellEnd"/>
      <w:r w:rsidRPr="00850151">
        <w:rPr>
          <w:rFonts w:ascii="Arial" w:hAnsi="Arial" w:cs="Arial"/>
        </w:rPr>
        <w:t xml:space="preserve"> </w:t>
      </w:r>
      <w:proofErr w:type="spellStart"/>
      <w:r w:rsidRPr="00850151">
        <w:rPr>
          <w:rFonts w:ascii="Arial" w:hAnsi="Arial" w:cs="Arial"/>
        </w:rPr>
        <w:t>берзанските</w:t>
      </w:r>
      <w:proofErr w:type="spellEnd"/>
      <w:r w:rsidRPr="00850151">
        <w:rPr>
          <w:rFonts w:ascii="Arial" w:hAnsi="Arial" w:cs="Arial"/>
        </w:rPr>
        <w:t xml:space="preserve"> </w:t>
      </w:r>
      <w:proofErr w:type="spellStart"/>
      <w:r w:rsidRPr="00850151">
        <w:rPr>
          <w:rFonts w:ascii="Arial" w:hAnsi="Arial" w:cs="Arial"/>
        </w:rPr>
        <w:t>цени</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нафтените</w:t>
      </w:r>
      <w:proofErr w:type="spellEnd"/>
      <w:r w:rsidRPr="00850151">
        <w:rPr>
          <w:rFonts w:ascii="Arial" w:hAnsi="Arial" w:cs="Arial"/>
        </w:rPr>
        <w:t xml:space="preserve"> </w:t>
      </w:r>
      <w:proofErr w:type="spellStart"/>
      <w:r w:rsidRPr="00850151">
        <w:rPr>
          <w:rFonts w:ascii="Arial" w:hAnsi="Arial" w:cs="Arial"/>
        </w:rPr>
        <w:t>продукти</w:t>
      </w:r>
      <w:proofErr w:type="spellEnd"/>
      <w:r w:rsidRPr="00850151">
        <w:rPr>
          <w:rFonts w:ascii="Arial" w:hAnsi="Arial" w:cs="Arial"/>
        </w:rPr>
        <w:t xml:space="preserve"> и </w:t>
      </w:r>
      <w:proofErr w:type="spellStart"/>
      <w:r w:rsidRPr="00850151">
        <w:rPr>
          <w:rFonts w:ascii="Arial" w:hAnsi="Arial" w:cs="Arial"/>
        </w:rPr>
        <w:t>движењето</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курсот</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УСД </w:t>
      </w:r>
      <w:proofErr w:type="spellStart"/>
      <w:r w:rsidRPr="00850151">
        <w:rPr>
          <w:rFonts w:ascii="Arial" w:hAnsi="Arial" w:cs="Arial"/>
        </w:rPr>
        <w:t>доларот</w:t>
      </w:r>
      <w:proofErr w:type="spellEnd"/>
      <w:r w:rsidRPr="00850151">
        <w:rPr>
          <w:rFonts w:ascii="Arial" w:hAnsi="Arial" w:cs="Arial"/>
        </w:rPr>
        <w:t xml:space="preserve"> </w:t>
      </w:r>
      <w:proofErr w:type="spellStart"/>
      <w:r w:rsidRPr="00850151">
        <w:rPr>
          <w:rFonts w:ascii="Arial" w:hAnsi="Arial" w:cs="Arial"/>
        </w:rPr>
        <w:t>во</w:t>
      </w:r>
      <w:proofErr w:type="spellEnd"/>
      <w:r w:rsidRPr="00850151">
        <w:rPr>
          <w:rFonts w:ascii="Arial" w:hAnsi="Arial" w:cs="Arial"/>
        </w:rPr>
        <w:t xml:space="preserve"> </w:t>
      </w:r>
      <w:proofErr w:type="spellStart"/>
      <w:r w:rsidRPr="00850151">
        <w:rPr>
          <w:rFonts w:ascii="Arial" w:hAnsi="Arial" w:cs="Arial"/>
        </w:rPr>
        <w:t>однос</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денарот</w:t>
      </w:r>
      <w:proofErr w:type="spellEnd"/>
      <w:r w:rsidRPr="00850151">
        <w:rPr>
          <w:rFonts w:ascii="Arial" w:hAnsi="Arial" w:cs="Arial"/>
        </w:rPr>
        <w:t xml:space="preserve">, </w:t>
      </w:r>
      <w:proofErr w:type="spellStart"/>
      <w:r w:rsidRPr="00850151">
        <w:rPr>
          <w:rFonts w:ascii="Arial" w:hAnsi="Arial" w:cs="Arial"/>
        </w:rPr>
        <w:t>од</w:t>
      </w:r>
      <w:proofErr w:type="spellEnd"/>
      <w:r w:rsidRPr="00850151">
        <w:rPr>
          <w:rFonts w:ascii="Arial" w:hAnsi="Arial" w:cs="Arial"/>
        </w:rPr>
        <w:t xml:space="preserve"> </w:t>
      </w:r>
      <w:proofErr w:type="spellStart"/>
      <w:r w:rsidRPr="00850151">
        <w:rPr>
          <w:rFonts w:ascii="Arial" w:hAnsi="Arial" w:cs="Arial"/>
        </w:rPr>
        <w:t>март</w:t>
      </w:r>
      <w:proofErr w:type="spellEnd"/>
      <w:r w:rsidRPr="00850151">
        <w:rPr>
          <w:rFonts w:ascii="Arial" w:hAnsi="Arial" w:cs="Arial"/>
        </w:rPr>
        <w:t xml:space="preserve"> 2022 </w:t>
      </w:r>
      <w:proofErr w:type="spellStart"/>
      <w:r w:rsidRPr="00850151">
        <w:rPr>
          <w:rFonts w:ascii="Arial" w:hAnsi="Arial" w:cs="Arial"/>
        </w:rPr>
        <w:t>година</w:t>
      </w:r>
      <w:proofErr w:type="spellEnd"/>
      <w:r w:rsidRPr="00850151">
        <w:rPr>
          <w:rFonts w:ascii="Arial" w:hAnsi="Arial" w:cs="Arial"/>
        </w:rPr>
        <w:t xml:space="preserve">, </w:t>
      </w:r>
      <w:proofErr w:type="spellStart"/>
      <w:r w:rsidRPr="00850151">
        <w:rPr>
          <w:rFonts w:ascii="Arial" w:hAnsi="Arial" w:cs="Arial"/>
        </w:rPr>
        <w:t>Регулаторната</w:t>
      </w:r>
      <w:proofErr w:type="spellEnd"/>
      <w:r w:rsidRPr="00850151">
        <w:rPr>
          <w:rFonts w:ascii="Arial" w:hAnsi="Arial" w:cs="Arial"/>
        </w:rPr>
        <w:t xml:space="preserve"> </w:t>
      </w:r>
      <w:proofErr w:type="spellStart"/>
      <w:r w:rsidRPr="00850151">
        <w:rPr>
          <w:rFonts w:ascii="Arial" w:hAnsi="Arial" w:cs="Arial"/>
        </w:rPr>
        <w:t>комисија</w:t>
      </w:r>
      <w:proofErr w:type="spellEnd"/>
      <w:r w:rsidRPr="00850151">
        <w:rPr>
          <w:rFonts w:ascii="Arial" w:hAnsi="Arial" w:cs="Arial"/>
        </w:rPr>
        <w:t xml:space="preserve"> </w:t>
      </w:r>
      <w:proofErr w:type="spellStart"/>
      <w:r w:rsidRPr="00850151">
        <w:rPr>
          <w:rFonts w:ascii="Arial" w:hAnsi="Arial" w:cs="Arial"/>
        </w:rPr>
        <w:t>за</w:t>
      </w:r>
      <w:proofErr w:type="spellEnd"/>
      <w:r w:rsidRPr="00850151">
        <w:rPr>
          <w:rFonts w:ascii="Arial" w:hAnsi="Arial" w:cs="Arial"/>
        </w:rPr>
        <w:t xml:space="preserve"> </w:t>
      </w:r>
      <w:proofErr w:type="spellStart"/>
      <w:r w:rsidRPr="00850151">
        <w:rPr>
          <w:rFonts w:ascii="Arial" w:hAnsi="Arial" w:cs="Arial"/>
        </w:rPr>
        <w:t>енергетика</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дневно</w:t>
      </w:r>
      <w:proofErr w:type="spellEnd"/>
      <w:r w:rsidRPr="00850151">
        <w:rPr>
          <w:rFonts w:ascii="Arial" w:hAnsi="Arial" w:cs="Arial"/>
        </w:rPr>
        <w:t xml:space="preserve"> </w:t>
      </w:r>
      <w:proofErr w:type="spellStart"/>
      <w:r w:rsidRPr="00850151">
        <w:rPr>
          <w:rFonts w:ascii="Arial" w:hAnsi="Arial" w:cs="Arial"/>
        </w:rPr>
        <w:t>ниво</w:t>
      </w:r>
      <w:proofErr w:type="spellEnd"/>
      <w:r w:rsidRPr="00850151">
        <w:rPr>
          <w:rFonts w:ascii="Arial" w:hAnsi="Arial" w:cs="Arial"/>
        </w:rPr>
        <w:t xml:space="preserve"> </w:t>
      </w:r>
      <w:proofErr w:type="spellStart"/>
      <w:r w:rsidRPr="00850151">
        <w:rPr>
          <w:rFonts w:ascii="Arial" w:hAnsi="Arial" w:cs="Arial"/>
        </w:rPr>
        <w:t>утврдува</w:t>
      </w:r>
      <w:proofErr w:type="spellEnd"/>
      <w:r w:rsidRPr="00850151">
        <w:rPr>
          <w:rFonts w:ascii="Arial" w:hAnsi="Arial" w:cs="Arial"/>
        </w:rPr>
        <w:t xml:space="preserve"> </w:t>
      </w:r>
      <w:proofErr w:type="spellStart"/>
      <w:r w:rsidRPr="00850151">
        <w:rPr>
          <w:rFonts w:ascii="Arial" w:hAnsi="Arial" w:cs="Arial"/>
        </w:rPr>
        <w:t>дали</w:t>
      </w:r>
      <w:proofErr w:type="spellEnd"/>
      <w:r w:rsidRPr="00850151">
        <w:rPr>
          <w:rFonts w:ascii="Arial" w:hAnsi="Arial" w:cs="Arial"/>
        </w:rPr>
        <w:t xml:space="preserve"> </w:t>
      </w:r>
      <w:proofErr w:type="spellStart"/>
      <w:r w:rsidRPr="00850151">
        <w:rPr>
          <w:rFonts w:ascii="Arial" w:hAnsi="Arial" w:cs="Arial"/>
        </w:rPr>
        <w:t>се</w:t>
      </w:r>
      <w:proofErr w:type="spellEnd"/>
      <w:r w:rsidRPr="00850151">
        <w:rPr>
          <w:rFonts w:ascii="Arial" w:hAnsi="Arial" w:cs="Arial"/>
        </w:rPr>
        <w:t xml:space="preserve"> </w:t>
      </w:r>
      <w:proofErr w:type="spellStart"/>
      <w:r w:rsidRPr="00850151">
        <w:rPr>
          <w:rFonts w:ascii="Arial" w:hAnsi="Arial" w:cs="Arial"/>
        </w:rPr>
        <w:t>создадени</w:t>
      </w:r>
      <w:proofErr w:type="spellEnd"/>
      <w:r w:rsidRPr="00850151">
        <w:rPr>
          <w:rFonts w:ascii="Arial" w:hAnsi="Arial" w:cs="Arial"/>
        </w:rPr>
        <w:t xml:space="preserve"> </w:t>
      </w:r>
      <w:proofErr w:type="spellStart"/>
      <w:r w:rsidRPr="00850151">
        <w:rPr>
          <w:rFonts w:ascii="Arial" w:hAnsi="Arial" w:cs="Arial"/>
        </w:rPr>
        <w:t>услови</w:t>
      </w:r>
      <w:proofErr w:type="spellEnd"/>
      <w:r w:rsidRPr="00850151">
        <w:rPr>
          <w:rFonts w:ascii="Arial" w:hAnsi="Arial" w:cs="Arial"/>
        </w:rPr>
        <w:t xml:space="preserve"> </w:t>
      </w:r>
      <w:proofErr w:type="spellStart"/>
      <w:r w:rsidRPr="00850151">
        <w:rPr>
          <w:rFonts w:ascii="Arial" w:hAnsi="Arial" w:cs="Arial"/>
        </w:rPr>
        <w:t>за</w:t>
      </w:r>
      <w:proofErr w:type="spellEnd"/>
      <w:r w:rsidRPr="00850151">
        <w:rPr>
          <w:rFonts w:ascii="Arial" w:hAnsi="Arial" w:cs="Arial"/>
        </w:rPr>
        <w:t xml:space="preserve"> </w:t>
      </w:r>
      <w:proofErr w:type="spellStart"/>
      <w:r w:rsidRPr="00850151">
        <w:rPr>
          <w:rFonts w:ascii="Arial" w:hAnsi="Arial" w:cs="Arial"/>
        </w:rPr>
        <w:t>донесување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Одлука</w:t>
      </w:r>
      <w:proofErr w:type="spellEnd"/>
      <w:r w:rsidRPr="00850151">
        <w:rPr>
          <w:rFonts w:ascii="Arial" w:hAnsi="Arial" w:cs="Arial"/>
        </w:rPr>
        <w:t xml:space="preserve"> </w:t>
      </w:r>
      <w:proofErr w:type="spellStart"/>
      <w:r w:rsidRPr="00850151">
        <w:rPr>
          <w:rFonts w:ascii="Arial" w:hAnsi="Arial" w:cs="Arial"/>
        </w:rPr>
        <w:t>за</w:t>
      </w:r>
      <w:proofErr w:type="spellEnd"/>
      <w:r w:rsidRPr="00850151">
        <w:rPr>
          <w:rFonts w:ascii="Arial" w:hAnsi="Arial" w:cs="Arial"/>
        </w:rPr>
        <w:t xml:space="preserve"> </w:t>
      </w:r>
      <w:proofErr w:type="spellStart"/>
      <w:r w:rsidRPr="00850151">
        <w:rPr>
          <w:rFonts w:ascii="Arial" w:hAnsi="Arial" w:cs="Arial"/>
        </w:rPr>
        <w:t>цени</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нафтени</w:t>
      </w:r>
      <w:proofErr w:type="spellEnd"/>
      <w:r w:rsidRPr="00850151">
        <w:rPr>
          <w:rFonts w:ascii="Arial" w:hAnsi="Arial" w:cs="Arial"/>
        </w:rPr>
        <w:t xml:space="preserve"> </w:t>
      </w:r>
      <w:proofErr w:type="spellStart"/>
      <w:r w:rsidRPr="00850151">
        <w:rPr>
          <w:rFonts w:ascii="Arial" w:hAnsi="Arial" w:cs="Arial"/>
        </w:rPr>
        <w:t>деривати</w:t>
      </w:r>
      <w:proofErr w:type="spellEnd"/>
      <w:r w:rsidRPr="00850151">
        <w:rPr>
          <w:rFonts w:ascii="Arial" w:hAnsi="Arial" w:cs="Arial"/>
        </w:rPr>
        <w:t xml:space="preserve">. </w:t>
      </w:r>
      <w:proofErr w:type="spellStart"/>
      <w:r w:rsidRPr="00850151">
        <w:rPr>
          <w:rFonts w:ascii="Arial" w:hAnsi="Arial" w:cs="Arial"/>
        </w:rPr>
        <w:t>Со</w:t>
      </w:r>
      <w:proofErr w:type="spellEnd"/>
      <w:r w:rsidRPr="00850151">
        <w:rPr>
          <w:rFonts w:ascii="Arial" w:hAnsi="Arial" w:cs="Arial"/>
        </w:rPr>
        <w:t xml:space="preserve"> </w:t>
      </w:r>
      <w:proofErr w:type="spellStart"/>
      <w:r w:rsidRPr="00850151">
        <w:rPr>
          <w:rFonts w:ascii="Arial" w:hAnsi="Arial" w:cs="Arial"/>
        </w:rPr>
        <w:t>оваа</w:t>
      </w:r>
      <w:proofErr w:type="spellEnd"/>
      <w:r w:rsidRPr="00850151">
        <w:rPr>
          <w:rFonts w:ascii="Arial" w:hAnsi="Arial" w:cs="Arial"/>
        </w:rPr>
        <w:t xml:space="preserve"> </w:t>
      </w:r>
      <w:proofErr w:type="spellStart"/>
      <w:r w:rsidRPr="00850151">
        <w:rPr>
          <w:rFonts w:ascii="Arial" w:hAnsi="Arial" w:cs="Arial"/>
        </w:rPr>
        <w:t>интензивност</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следење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цените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нафтените</w:t>
      </w:r>
      <w:proofErr w:type="spellEnd"/>
      <w:r w:rsidRPr="00850151">
        <w:rPr>
          <w:rFonts w:ascii="Arial" w:hAnsi="Arial" w:cs="Arial"/>
        </w:rPr>
        <w:t xml:space="preserve"> </w:t>
      </w:r>
      <w:proofErr w:type="spellStart"/>
      <w:r w:rsidRPr="00850151">
        <w:rPr>
          <w:rFonts w:ascii="Arial" w:hAnsi="Arial" w:cs="Arial"/>
        </w:rPr>
        <w:t>деривати</w:t>
      </w:r>
      <w:proofErr w:type="spellEnd"/>
      <w:r w:rsidRPr="00850151">
        <w:rPr>
          <w:rFonts w:ascii="Arial" w:hAnsi="Arial" w:cs="Arial"/>
        </w:rPr>
        <w:t xml:space="preserve">, </w:t>
      </w:r>
      <w:proofErr w:type="spellStart"/>
      <w:r w:rsidRPr="00850151">
        <w:rPr>
          <w:rFonts w:ascii="Arial" w:hAnsi="Arial" w:cs="Arial"/>
        </w:rPr>
        <w:t>се</w:t>
      </w:r>
      <w:proofErr w:type="spellEnd"/>
      <w:r w:rsidRPr="00850151">
        <w:rPr>
          <w:rFonts w:ascii="Arial" w:hAnsi="Arial" w:cs="Arial"/>
        </w:rPr>
        <w:t xml:space="preserve"> </w:t>
      </w:r>
      <w:proofErr w:type="spellStart"/>
      <w:r w:rsidRPr="00850151">
        <w:rPr>
          <w:rFonts w:ascii="Arial" w:hAnsi="Arial" w:cs="Arial"/>
        </w:rPr>
        <w:t>доближуваме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реалните</w:t>
      </w:r>
      <w:proofErr w:type="spellEnd"/>
      <w:r w:rsidRPr="00850151">
        <w:rPr>
          <w:rFonts w:ascii="Arial" w:hAnsi="Arial" w:cs="Arial"/>
        </w:rPr>
        <w:t xml:space="preserve"> </w:t>
      </w:r>
      <w:proofErr w:type="spellStart"/>
      <w:r w:rsidRPr="00850151">
        <w:rPr>
          <w:rFonts w:ascii="Arial" w:hAnsi="Arial" w:cs="Arial"/>
        </w:rPr>
        <w:t>дејствија</w:t>
      </w:r>
      <w:proofErr w:type="spellEnd"/>
      <w:r w:rsidRPr="00850151">
        <w:rPr>
          <w:rFonts w:ascii="Arial" w:hAnsi="Arial" w:cs="Arial"/>
        </w:rPr>
        <w:t xml:space="preserve"> </w:t>
      </w:r>
      <w:proofErr w:type="spellStart"/>
      <w:r w:rsidRPr="00850151">
        <w:rPr>
          <w:rFonts w:ascii="Arial" w:hAnsi="Arial" w:cs="Arial"/>
        </w:rPr>
        <w:t>кои</w:t>
      </w:r>
      <w:proofErr w:type="spellEnd"/>
      <w:r w:rsidRPr="00850151">
        <w:rPr>
          <w:rFonts w:ascii="Arial" w:hAnsi="Arial" w:cs="Arial"/>
        </w:rPr>
        <w:t xml:space="preserve"> </w:t>
      </w:r>
      <w:proofErr w:type="spellStart"/>
      <w:r w:rsidRPr="00850151">
        <w:rPr>
          <w:rFonts w:ascii="Arial" w:hAnsi="Arial" w:cs="Arial"/>
        </w:rPr>
        <w:t>ги</w:t>
      </w:r>
      <w:proofErr w:type="spellEnd"/>
      <w:r w:rsidRPr="00850151">
        <w:rPr>
          <w:rFonts w:ascii="Arial" w:hAnsi="Arial" w:cs="Arial"/>
        </w:rPr>
        <w:t xml:space="preserve"> </w:t>
      </w:r>
      <w:proofErr w:type="spellStart"/>
      <w:r w:rsidRPr="00850151">
        <w:rPr>
          <w:rFonts w:ascii="Arial" w:hAnsi="Arial" w:cs="Arial"/>
        </w:rPr>
        <w:t>вршат</w:t>
      </w:r>
      <w:proofErr w:type="spellEnd"/>
      <w:r w:rsidRPr="00850151">
        <w:rPr>
          <w:rFonts w:ascii="Arial" w:hAnsi="Arial" w:cs="Arial"/>
        </w:rPr>
        <w:t xml:space="preserve"> </w:t>
      </w:r>
      <w:proofErr w:type="spellStart"/>
      <w:r w:rsidRPr="00850151">
        <w:rPr>
          <w:rFonts w:ascii="Arial" w:hAnsi="Arial" w:cs="Arial"/>
        </w:rPr>
        <w:t>трговците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пазарот</w:t>
      </w:r>
      <w:proofErr w:type="spellEnd"/>
      <w:r w:rsidRPr="00850151">
        <w:rPr>
          <w:rFonts w:ascii="Arial" w:hAnsi="Arial" w:cs="Arial"/>
        </w:rPr>
        <w:t xml:space="preserve"> </w:t>
      </w:r>
      <w:proofErr w:type="spellStart"/>
      <w:r w:rsidRPr="00850151">
        <w:rPr>
          <w:rFonts w:ascii="Arial" w:hAnsi="Arial" w:cs="Arial"/>
        </w:rPr>
        <w:t>со</w:t>
      </w:r>
      <w:proofErr w:type="spellEnd"/>
      <w:r w:rsidRPr="00850151">
        <w:rPr>
          <w:rFonts w:ascii="Arial" w:hAnsi="Arial" w:cs="Arial"/>
        </w:rPr>
        <w:t xml:space="preserve"> </w:t>
      </w:r>
      <w:proofErr w:type="spellStart"/>
      <w:r w:rsidRPr="00850151">
        <w:rPr>
          <w:rFonts w:ascii="Arial" w:hAnsi="Arial" w:cs="Arial"/>
        </w:rPr>
        <w:t>нафта</w:t>
      </w:r>
      <w:proofErr w:type="spellEnd"/>
      <w:r w:rsidRPr="00850151">
        <w:rPr>
          <w:rFonts w:ascii="Arial" w:hAnsi="Arial" w:cs="Arial"/>
        </w:rPr>
        <w:t xml:space="preserve"> и </w:t>
      </w:r>
      <w:proofErr w:type="spellStart"/>
      <w:r w:rsidRPr="00850151">
        <w:rPr>
          <w:rFonts w:ascii="Arial" w:hAnsi="Arial" w:cs="Arial"/>
        </w:rPr>
        <w:t>нафтени</w:t>
      </w:r>
      <w:proofErr w:type="spellEnd"/>
      <w:r w:rsidRPr="00850151">
        <w:rPr>
          <w:rFonts w:ascii="Arial" w:hAnsi="Arial" w:cs="Arial"/>
        </w:rPr>
        <w:t xml:space="preserve"> </w:t>
      </w:r>
      <w:proofErr w:type="spellStart"/>
      <w:r w:rsidRPr="00850151">
        <w:rPr>
          <w:rFonts w:ascii="Arial" w:hAnsi="Arial" w:cs="Arial"/>
        </w:rPr>
        <w:t>деривати</w:t>
      </w:r>
      <w:proofErr w:type="spellEnd"/>
      <w:r w:rsidRPr="00850151">
        <w:rPr>
          <w:rFonts w:ascii="Arial" w:hAnsi="Arial" w:cs="Arial"/>
        </w:rPr>
        <w:t xml:space="preserve">, </w:t>
      </w:r>
      <w:proofErr w:type="spellStart"/>
      <w:r w:rsidRPr="00850151">
        <w:rPr>
          <w:rFonts w:ascii="Arial" w:hAnsi="Arial" w:cs="Arial"/>
        </w:rPr>
        <w:t>односно</w:t>
      </w:r>
      <w:proofErr w:type="spellEnd"/>
      <w:r w:rsidRPr="00850151">
        <w:rPr>
          <w:rFonts w:ascii="Arial" w:hAnsi="Arial" w:cs="Arial"/>
        </w:rPr>
        <w:t xml:space="preserve"> </w:t>
      </w:r>
      <w:proofErr w:type="spellStart"/>
      <w:r w:rsidRPr="00850151">
        <w:rPr>
          <w:rFonts w:ascii="Arial" w:hAnsi="Arial" w:cs="Arial"/>
        </w:rPr>
        <w:t>го</w:t>
      </w:r>
      <w:proofErr w:type="spellEnd"/>
      <w:r w:rsidRPr="00850151">
        <w:rPr>
          <w:rFonts w:ascii="Arial" w:hAnsi="Arial" w:cs="Arial"/>
        </w:rPr>
        <w:t xml:space="preserve"> </w:t>
      </w:r>
      <w:proofErr w:type="spellStart"/>
      <w:r w:rsidRPr="00850151">
        <w:rPr>
          <w:rFonts w:ascii="Arial" w:hAnsi="Arial" w:cs="Arial"/>
        </w:rPr>
        <w:t>отсликуваме</w:t>
      </w:r>
      <w:proofErr w:type="spellEnd"/>
      <w:r w:rsidRPr="00850151">
        <w:rPr>
          <w:rFonts w:ascii="Arial" w:hAnsi="Arial" w:cs="Arial"/>
        </w:rPr>
        <w:t xml:space="preserve"> </w:t>
      </w:r>
      <w:proofErr w:type="spellStart"/>
      <w:r w:rsidRPr="00850151">
        <w:rPr>
          <w:rFonts w:ascii="Arial" w:hAnsi="Arial" w:cs="Arial"/>
        </w:rPr>
        <w:t>начинот</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функционирање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пазарот</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набавка</w:t>
      </w:r>
      <w:proofErr w:type="spellEnd"/>
      <w:r w:rsidRPr="00850151">
        <w:rPr>
          <w:rFonts w:ascii="Arial" w:hAnsi="Arial" w:cs="Arial"/>
        </w:rPr>
        <w:t xml:space="preserve"> и </w:t>
      </w:r>
      <w:proofErr w:type="spellStart"/>
      <w:r w:rsidRPr="00850151">
        <w:rPr>
          <w:rFonts w:ascii="Arial" w:hAnsi="Arial" w:cs="Arial"/>
        </w:rPr>
        <w:t>продажба</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нафтените</w:t>
      </w:r>
      <w:proofErr w:type="spellEnd"/>
      <w:r w:rsidRPr="00850151">
        <w:rPr>
          <w:rFonts w:ascii="Arial" w:hAnsi="Arial" w:cs="Arial"/>
        </w:rPr>
        <w:t xml:space="preserve"> </w:t>
      </w:r>
      <w:proofErr w:type="spellStart"/>
      <w:r w:rsidRPr="00850151">
        <w:rPr>
          <w:rFonts w:ascii="Arial" w:hAnsi="Arial" w:cs="Arial"/>
        </w:rPr>
        <w:t>производи</w:t>
      </w:r>
      <w:proofErr w:type="spellEnd"/>
      <w:r w:rsidRPr="00850151">
        <w:rPr>
          <w:rFonts w:ascii="Arial" w:hAnsi="Arial" w:cs="Arial"/>
        </w:rPr>
        <w:t xml:space="preserve"> </w:t>
      </w:r>
      <w:proofErr w:type="spellStart"/>
      <w:r w:rsidRPr="00850151">
        <w:rPr>
          <w:rFonts w:ascii="Arial" w:hAnsi="Arial" w:cs="Arial"/>
        </w:rPr>
        <w:t>во</w:t>
      </w:r>
      <w:proofErr w:type="spellEnd"/>
      <w:r w:rsidRPr="00850151">
        <w:rPr>
          <w:rFonts w:ascii="Arial" w:hAnsi="Arial" w:cs="Arial"/>
        </w:rPr>
        <w:t xml:space="preserve"> </w:t>
      </w:r>
      <w:proofErr w:type="spellStart"/>
      <w:r w:rsidRPr="00850151">
        <w:rPr>
          <w:rFonts w:ascii="Arial" w:hAnsi="Arial" w:cs="Arial"/>
        </w:rPr>
        <w:t>нашата</w:t>
      </w:r>
      <w:proofErr w:type="spellEnd"/>
      <w:r w:rsidRPr="00850151">
        <w:rPr>
          <w:rFonts w:ascii="Arial" w:hAnsi="Arial" w:cs="Arial"/>
        </w:rPr>
        <w:t xml:space="preserve"> </w:t>
      </w:r>
      <w:proofErr w:type="spellStart"/>
      <w:r w:rsidRPr="00850151">
        <w:rPr>
          <w:rFonts w:ascii="Arial" w:hAnsi="Arial" w:cs="Arial"/>
        </w:rPr>
        <w:t>земја</w:t>
      </w:r>
      <w:proofErr w:type="spellEnd"/>
      <w:r w:rsidRPr="00850151">
        <w:rPr>
          <w:rFonts w:ascii="Arial" w:hAnsi="Arial" w:cs="Arial"/>
        </w:rPr>
        <w:t xml:space="preserve"> и </w:t>
      </w:r>
      <w:proofErr w:type="spellStart"/>
      <w:r w:rsidRPr="00850151">
        <w:rPr>
          <w:rFonts w:ascii="Arial" w:hAnsi="Arial" w:cs="Arial"/>
        </w:rPr>
        <w:t>странство</w:t>
      </w:r>
      <w:proofErr w:type="spellEnd"/>
      <w:r w:rsidRPr="00850151">
        <w:rPr>
          <w:rFonts w:ascii="Arial" w:hAnsi="Arial" w:cs="Arial"/>
        </w:rPr>
        <w:t xml:space="preserve"> </w:t>
      </w:r>
      <w:proofErr w:type="spellStart"/>
      <w:r w:rsidRPr="00850151">
        <w:rPr>
          <w:rFonts w:ascii="Arial" w:hAnsi="Arial" w:cs="Arial"/>
        </w:rPr>
        <w:t>од</w:t>
      </w:r>
      <w:proofErr w:type="spellEnd"/>
      <w:r w:rsidRPr="00850151">
        <w:rPr>
          <w:rFonts w:ascii="Arial" w:hAnsi="Arial" w:cs="Arial"/>
        </w:rPr>
        <w:t xml:space="preserve"> </w:t>
      </w:r>
      <w:proofErr w:type="spellStart"/>
      <w:r w:rsidRPr="00850151">
        <w:rPr>
          <w:rFonts w:ascii="Arial" w:hAnsi="Arial" w:cs="Arial"/>
        </w:rPr>
        <w:t>страна</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трговците</w:t>
      </w:r>
      <w:proofErr w:type="spellEnd"/>
      <w:r w:rsidRPr="00850151">
        <w:rPr>
          <w:rFonts w:ascii="Arial" w:hAnsi="Arial" w:cs="Arial"/>
        </w:rPr>
        <w:t xml:space="preserve"> </w:t>
      </w:r>
      <w:proofErr w:type="spellStart"/>
      <w:r w:rsidRPr="00850151">
        <w:rPr>
          <w:rFonts w:ascii="Arial" w:hAnsi="Arial" w:cs="Arial"/>
        </w:rPr>
        <w:t>на</w:t>
      </w:r>
      <w:proofErr w:type="spellEnd"/>
      <w:r w:rsidRPr="00850151">
        <w:rPr>
          <w:rFonts w:ascii="Arial" w:hAnsi="Arial" w:cs="Arial"/>
        </w:rPr>
        <w:t xml:space="preserve"> </w:t>
      </w:r>
      <w:proofErr w:type="spellStart"/>
      <w:r w:rsidRPr="00850151">
        <w:rPr>
          <w:rFonts w:ascii="Arial" w:hAnsi="Arial" w:cs="Arial"/>
        </w:rPr>
        <w:t>големо</w:t>
      </w:r>
      <w:proofErr w:type="spellEnd"/>
      <w:r w:rsidRPr="00850151">
        <w:rPr>
          <w:rFonts w:ascii="Arial" w:hAnsi="Arial" w:cs="Arial"/>
        </w:rPr>
        <w:t xml:space="preserve"> </w:t>
      </w:r>
      <w:proofErr w:type="spellStart"/>
      <w:r w:rsidRPr="00850151">
        <w:rPr>
          <w:rFonts w:ascii="Arial" w:hAnsi="Arial" w:cs="Arial"/>
        </w:rPr>
        <w:t>со</w:t>
      </w:r>
      <w:proofErr w:type="spellEnd"/>
      <w:r w:rsidRPr="00850151">
        <w:rPr>
          <w:rFonts w:ascii="Arial" w:hAnsi="Arial" w:cs="Arial"/>
        </w:rPr>
        <w:t xml:space="preserve"> </w:t>
      </w:r>
      <w:proofErr w:type="spellStart"/>
      <w:r w:rsidRPr="00850151">
        <w:rPr>
          <w:rFonts w:ascii="Arial" w:hAnsi="Arial" w:cs="Arial"/>
        </w:rPr>
        <w:t>сурова</w:t>
      </w:r>
      <w:proofErr w:type="spellEnd"/>
      <w:r w:rsidRPr="00850151">
        <w:rPr>
          <w:rFonts w:ascii="Arial" w:hAnsi="Arial" w:cs="Arial"/>
        </w:rPr>
        <w:t xml:space="preserve"> </w:t>
      </w:r>
      <w:proofErr w:type="spellStart"/>
      <w:r w:rsidRPr="00850151">
        <w:rPr>
          <w:rFonts w:ascii="Arial" w:hAnsi="Arial" w:cs="Arial"/>
        </w:rPr>
        <w:t>нафта</w:t>
      </w:r>
      <w:proofErr w:type="spellEnd"/>
      <w:r w:rsidRPr="00850151">
        <w:rPr>
          <w:rFonts w:ascii="Arial" w:hAnsi="Arial" w:cs="Arial"/>
        </w:rPr>
        <w:t xml:space="preserve">, </w:t>
      </w:r>
      <w:proofErr w:type="spellStart"/>
      <w:r w:rsidRPr="00850151">
        <w:rPr>
          <w:rFonts w:ascii="Arial" w:hAnsi="Arial" w:cs="Arial"/>
        </w:rPr>
        <w:t>нафтени</w:t>
      </w:r>
      <w:proofErr w:type="spellEnd"/>
      <w:r w:rsidRPr="00850151">
        <w:rPr>
          <w:rFonts w:ascii="Arial" w:hAnsi="Arial" w:cs="Arial"/>
        </w:rPr>
        <w:t xml:space="preserve"> </w:t>
      </w:r>
      <w:proofErr w:type="spellStart"/>
      <w:r w:rsidRPr="00850151">
        <w:rPr>
          <w:rFonts w:ascii="Arial" w:hAnsi="Arial" w:cs="Arial"/>
        </w:rPr>
        <w:t>деривати</w:t>
      </w:r>
      <w:proofErr w:type="spellEnd"/>
      <w:r w:rsidRPr="00850151">
        <w:rPr>
          <w:rFonts w:ascii="Arial" w:hAnsi="Arial" w:cs="Arial"/>
        </w:rPr>
        <w:t xml:space="preserve">, </w:t>
      </w:r>
      <w:proofErr w:type="spellStart"/>
      <w:r w:rsidRPr="00850151">
        <w:rPr>
          <w:rFonts w:ascii="Arial" w:hAnsi="Arial" w:cs="Arial"/>
        </w:rPr>
        <w:t>биогорива</w:t>
      </w:r>
      <w:proofErr w:type="spellEnd"/>
      <w:r w:rsidRPr="00850151">
        <w:rPr>
          <w:rFonts w:ascii="Arial" w:hAnsi="Arial" w:cs="Arial"/>
        </w:rPr>
        <w:t xml:space="preserve"> и </w:t>
      </w:r>
      <w:proofErr w:type="spellStart"/>
      <w:r w:rsidRPr="00850151">
        <w:rPr>
          <w:rFonts w:ascii="Arial" w:hAnsi="Arial" w:cs="Arial"/>
        </w:rPr>
        <w:t>горива</w:t>
      </w:r>
      <w:proofErr w:type="spellEnd"/>
      <w:r w:rsidRPr="00850151">
        <w:rPr>
          <w:rFonts w:ascii="Arial" w:hAnsi="Arial" w:cs="Arial"/>
        </w:rPr>
        <w:t xml:space="preserve"> </w:t>
      </w:r>
      <w:proofErr w:type="spellStart"/>
      <w:r w:rsidRPr="00850151">
        <w:rPr>
          <w:rFonts w:ascii="Arial" w:hAnsi="Arial" w:cs="Arial"/>
        </w:rPr>
        <w:t>за</w:t>
      </w:r>
      <w:proofErr w:type="spellEnd"/>
      <w:r w:rsidRPr="00850151">
        <w:rPr>
          <w:rFonts w:ascii="Arial" w:hAnsi="Arial" w:cs="Arial"/>
        </w:rPr>
        <w:t xml:space="preserve"> </w:t>
      </w:r>
      <w:proofErr w:type="spellStart"/>
      <w:r w:rsidRPr="00850151">
        <w:rPr>
          <w:rFonts w:ascii="Arial" w:hAnsi="Arial" w:cs="Arial"/>
        </w:rPr>
        <w:t>транспорт</w:t>
      </w:r>
      <w:proofErr w:type="spellEnd"/>
      <w:r w:rsidRPr="00850151">
        <w:rPr>
          <w:rFonts w:ascii="Arial" w:hAnsi="Arial" w:cs="Arial"/>
        </w:rPr>
        <w:t>.</w:t>
      </w:r>
    </w:p>
    <w:p w14:paraId="28A25A9C" w14:textId="77777777" w:rsidR="00A661B0" w:rsidRPr="001E5FBE" w:rsidRDefault="00A661B0" w:rsidP="00A661B0">
      <w:pPr>
        <w:pStyle w:val="pf0"/>
        <w:ind w:left="720"/>
        <w:jc w:val="both"/>
        <w:rPr>
          <w:rFonts w:ascii="Arial" w:eastAsiaTheme="minorHAnsi" w:hAnsi="Arial" w:cs="Arial"/>
          <w:kern w:val="2"/>
          <w:sz w:val="22"/>
          <w:szCs w:val="22"/>
          <w:lang w:val="mk-MK"/>
          <w14:ligatures w14:val="standardContextual"/>
        </w:rPr>
      </w:pPr>
      <w:proofErr w:type="spellStart"/>
      <w:r w:rsidRPr="001C5895">
        <w:rPr>
          <w:rFonts w:ascii="Arial" w:eastAsiaTheme="minorHAnsi" w:hAnsi="Arial" w:cs="Arial"/>
          <w:kern w:val="2"/>
          <w:sz w:val="22"/>
          <w:szCs w:val="22"/>
          <w14:ligatures w14:val="standardContextual"/>
        </w:rPr>
        <w:lastRenderedPageBreak/>
        <w:t>Земајќи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го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во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предвид</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погоре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наведеното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сметаме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дека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создадени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реални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услови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пазарот</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да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либерализира</w:t>
      </w:r>
      <w:proofErr w:type="spellEnd"/>
      <w:r w:rsidRPr="001C5895">
        <w:rPr>
          <w:rFonts w:ascii="Arial" w:eastAsiaTheme="minorHAnsi" w:hAnsi="Arial" w:cs="Arial"/>
          <w:kern w:val="2"/>
          <w:sz w:val="22"/>
          <w:szCs w:val="22"/>
          <w14:ligatures w14:val="standardContextual"/>
        </w:rPr>
        <w:t xml:space="preserve">. Мониторирањето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пазарот</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во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однос</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било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каква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злоупотреба</w:t>
      </w:r>
      <w:proofErr w:type="spellEnd"/>
      <w:r w:rsidRPr="001C5895">
        <w:rPr>
          <w:rFonts w:ascii="Arial" w:eastAsiaTheme="minorHAnsi" w:hAnsi="Arial" w:cs="Arial"/>
          <w:kern w:val="2"/>
          <w:sz w:val="22"/>
          <w:szCs w:val="22"/>
          <w14:ligatures w14:val="standardContextual"/>
        </w:rPr>
        <w:t xml:space="preserve"> </w:t>
      </w:r>
      <w:proofErr w:type="spellStart"/>
      <w:proofErr w:type="gram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доминантна</w:t>
      </w:r>
      <w:proofErr w:type="spellEnd"/>
      <w:proofErr w:type="gram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позиција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учесниците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пазарот</w:t>
      </w:r>
      <w:proofErr w:type="spellEnd"/>
      <w:r w:rsidRPr="001C5895">
        <w:rPr>
          <w:rFonts w:ascii="Arial" w:eastAsiaTheme="minorHAnsi" w:hAnsi="Arial" w:cs="Arial"/>
          <w:kern w:val="2"/>
          <w:sz w:val="22"/>
          <w:szCs w:val="22"/>
          <w14:ligatures w14:val="standardContextual"/>
        </w:rPr>
        <w:t xml:space="preserve"> и </w:t>
      </w:r>
      <w:proofErr w:type="spellStart"/>
      <w:r w:rsidRPr="001C5895">
        <w:rPr>
          <w:rFonts w:ascii="Arial" w:eastAsiaTheme="minorHAnsi" w:hAnsi="Arial" w:cs="Arial"/>
          <w:kern w:val="2"/>
          <w:sz w:val="22"/>
          <w:szCs w:val="22"/>
          <w14:ligatures w14:val="standardContextual"/>
        </w:rPr>
        <w:t>преземање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мерки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за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урамнотежувањето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интересите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вршителите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енергетски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дејности</w:t>
      </w:r>
      <w:proofErr w:type="spellEnd"/>
      <w:r w:rsidRPr="001C5895">
        <w:rPr>
          <w:rFonts w:ascii="Arial" w:eastAsiaTheme="minorHAnsi" w:hAnsi="Arial" w:cs="Arial"/>
          <w:kern w:val="2"/>
          <w:sz w:val="22"/>
          <w:szCs w:val="22"/>
          <w14:ligatures w14:val="standardContextual"/>
        </w:rPr>
        <w:t xml:space="preserve"> и </w:t>
      </w:r>
      <w:proofErr w:type="spellStart"/>
      <w:r w:rsidRPr="001C5895">
        <w:rPr>
          <w:rFonts w:ascii="Arial" w:eastAsiaTheme="minorHAnsi" w:hAnsi="Arial" w:cs="Arial"/>
          <w:kern w:val="2"/>
          <w:sz w:val="22"/>
          <w:szCs w:val="22"/>
          <w14:ligatures w14:val="standardContextual"/>
        </w:rPr>
        <w:t>потрошувачите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потребно</w:t>
      </w:r>
      <w:proofErr w:type="spellEnd"/>
      <w:r w:rsidRPr="001C5895">
        <w:rPr>
          <w:rFonts w:ascii="Arial" w:eastAsiaTheme="minorHAnsi" w:hAnsi="Arial" w:cs="Arial"/>
          <w:kern w:val="2"/>
          <w:sz w:val="22"/>
          <w:szCs w:val="22"/>
          <w14:ligatures w14:val="standardContextual"/>
        </w:rPr>
        <w:t xml:space="preserve"> е </w:t>
      </w:r>
      <w:proofErr w:type="spellStart"/>
      <w:r w:rsidRPr="001C5895">
        <w:rPr>
          <w:rFonts w:ascii="Arial" w:eastAsiaTheme="minorHAnsi" w:hAnsi="Arial" w:cs="Arial"/>
          <w:kern w:val="2"/>
          <w:sz w:val="22"/>
          <w:szCs w:val="22"/>
          <w14:ligatures w14:val="standardContextual"/>
        </w:rPr>
        <w:t>да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го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врши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Комисијата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за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заштита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конкуренција</w:t>
      </w:r>
      <w:proofErr w:type="spellEnd"/>
      <w:r w:rsidRPr="001C5895">
        <w:rPr>
          <w:rFonts w:ascii="Arial" w:eastAsiaTheme="minorHAnsi" w:hAnsi="Arial" w:cs="Arial"/>
          <w:kern w:val="2"/>
          <w:sz w:val="22"/>
          <w:szCs w:val="22"/>
          <w14:ligatures w14:val="standardContextual"/>
        </w:rPr>
        <w:t xml:space="preserve">. </w:t>
      </w:r>
    </w:p>
    <w:p w14:paraId="777AE324" w14:textId="77777777" w:rsidR="00A661B0" w:rsidRPr="001C5895" w:rsidRDefault="00A661B0" w:rsidP="00A661B0">
      <w:pPr>
        <w:pStyle w:val="pf0"/>
        <w:ind w:left="720"/>
        <w:jc w:val="both"/>
        <w:rPr>
          <w:rFonts w:ascii="Arial" w:eastAsiaTheme="minorHAnsi" w:hAnsi="Arial" w:cs="Arial"/>
          <w:kern w:val="2"/>
          <w:sz w:val="22"/>
          <w:szCs w:val="22"/>
          <w14:ligatures w14:val="standardContextual"/>
        </w:rPr>
      </w:pPr>
      <w:proofErr w:type="spellStart"/>
      <w:r w:rsidRPr="001C5895">
        <w:rPr>
          <w:rFonts w:ascii="Arial" w:eastAsiaTheme="minorHAnsi" w:hAnsi="Arial" w:cs="Arial"/>
          <w:kern w:val="2"/>
          <w:sz w:val="22"/>
          <w:szCs w:val="22"/>
          <w14:ligatures w14:val="standardContextual"/>
        </w:rPr>
        <w:t>Доколку</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прифати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препораката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за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либерализација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пазарот</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со</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нафта</w:t>
      </w:r>
      <w:proofErr w:type="spellEnd"/>
      <w:r w:rsidRPr="001C5895">
        <w:rPr>
          <w:rFonts w:ascii="Arial" w:eastAsiaTheme="minorHAnsi" w:hAnsi="Arial" w:cs="Arial"/>
          <w:kern w:val="2"/>
          <w:sz w:val="22"/>
          <w:szCs w:val="22"/>
          <w14:ligatures w14:val="standardContextual"/>
        </w:rPr>
        <w:t xml:space="preserve"> и </w:t>
      </w:r>
      <w:proofErr w:type="spellStart"/>
      <w:r w:rsidRPr="001C5895">
        <w:rPr>
          <w:rFonts w:ascii="Arial" w:eastAsiaTheme="minorHAnsi" w:hAnsi="Arial" w:cs="Arial"/>
          <w:kern w:val="2"/>
          <w:sz w:val="22"/>
          <w:szCs w:val="22"/>
          <w14:ligatures w14:val="standardContextual"/>
        </w:rPr>
        <w:t>нафтени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деривати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треба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да</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избришат</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следните</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одредби</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од</w:t>
      </w:r>
      <w:proofErr w:type="spellEnd"/>
      <w:r w:rsidRPr="001C5895">
        <w:rPr>
          <w:rFonts w:ascii="Arial" w:eastAsiaTheme="minorHAnsi" w:hAnsi="Arial" w:cs="Arial"/>
          <w:kern w:val="2"/>
          <w:sz w:val="22"/>
          <w:szCs w:val="22"/>
          <w14:ligatures w14:val="standardContextual"/>
        </w:rPr>
        <w:t xml:space="preserve"> </w:t>
      </w:r>
      <w:proofErr w:type="spellStart"/>
      <w:r w:rsidRPr="001C5895">
        <w:rPr>
          <w:rFonts w:ascii="Arial" w:eastAsiaTheme="minorHAnsi" w:hAnsi="Arial" w:cs="Arial"/>
          <w:kern w:val="2"/>
          <w:sz w:val="22"/>
          <w:szCs w:val="22"/>
          <w14:ligatures w14:val="standardContextual"/>
        </w:rPr>
        <w:t>предлог-Законот</w:t>
      </w:r>
      <w:proofErr w:type="spellEnd"/>
      <w:r w:rsidRPr="001C5895">
        <w:rPr>
          <w:rFonts w:ascii="Arial" w:eastAsiaTheme="minorHAnsi" w:hAnsi="Arial" w:cs="Arial"/>
          <w:kern w:val="2"/>
          <w:sz w:val="22"/>
          <w:szCs w:val="22"/>
          <w14:ligatures w14:val="standardContextual"/>
        </w:rPr>
        <w:t>:</w:t>
      </w:r>
    </w:p>
    <w:p w14:paraId="4068DF6D" w14:textId="77777777" w:rsidR="00A661B0" w:rsidRPr="00B36745" w:rsidRDefault="00A661B0" w:rsidP="00A661B0">
      <w:pPr>
        <w:pStyle w:val="pf0"/>
        <w:numPr>
          <w:ilvl w:val="0"/>
          <w:numId w:val="11"/>
        </w:numPr>
        <w:jc w:val="both"/>
        <w:rPr>
          <w:rFonts w:ascii="Arial" w:eastAsiaTheme="minorHAnsi" w:hAnsi="Arial"/>
          <w:kern w:val="2"/>
          <w:sz w:val="22"/>
          <w:szCs w:val="22"/>
          <w14:ligatures w14:val="standardContextual"/>
        </w:rPr>
      </w:pPr>
      <w:proofErr w:type="spellStart"/>
      <w:r w:rsidRPr="001C5895">
        <w:rPr>
          <w:rFonts w:ascii="Arial" w:eastAsiaTheme="minorHAnsi" w:hAnsi="Arial" w:cs="Arial"/>
          <w:kern w:val="2"/>
          <w:sz w:val="22"/>
          <w:szCs w:val="22"/>
          <w14:ligatures w14:val="standardContextual"/>
        </w:rPr>
        <w:t>Член</w:t>
      </w:r>
      <w:proofErr w:type="spellEnd"/>
      <w:r w:rsidRPr="001C5895">
        <w:rPr>
          <w:rFonts w:ascii="Arial" w:eastAsiaTheme="minorHAnsi" w:hAnsi="Arial" w:cs="Arial"/>
          <w:kern w:val="2"/>
          <w:sz w:val="22"/>
          <w:szCs w:val="22"/>
          <w14:ligatures w14:val="standardContextual"/>
        </w:rPr>
        <w:t xml:space="preserve"> 54, </w:t>
      </w:r>
      <w:proofErr w:type="spellStart"/>
      <w:r w:rsidRPr="001C5895">
        <w:rPr>
          <w:rFonts w:ascii="Arial" w:eastAsiaTheme="minorHAnsi" w:hAnsi="Arial" w:cs="Arial"/>
          <w:kern w:val="2"/>
          <w:sz w:val="22"/>
          <w:szCs w:val="22"/>
          <w14:ligatures w14:val="standardContextual"/>
        </w:rPr>
        <w:t>став</w:t>
      </w:r>
      <w:proofErr w:type="spellEnd"/>
      <w:r w:rsidRPr="001C5895">
        <w:rPr>
          <w:rFonts w:ascii="Arial" w:eastAsiaTheme="minorHAnsi" w:hAnsi="Arial" w:cs="Arial"/>
          <w:kern w:val="2"/>
          <w:sz w:val="22"/>
          <w:szCs w:val="22"/>
          <w14:ligatures w14:val="standardContextual"/>
        </w:rPr>
        <w:t xml:space="preserve"> (1), </w:t>
      </w:r>
      <w:proofErr w:type="spellStart"/>
      <w:r w:rsidRPr="001C5895">
        <w:rPr>
          <w:rFonts w:ascii="Arial" w:eastAsiaTheme="minorHAnsi" w:hAnsi="Arial" w:cs="Arial"/>
          <w:kern w:val="2"/>
          <w:sz w:val="22"/>
          <w:szCs w:val="22"/>
          <w14:ligatures w14:val="standardContextual"/>
        </w:rPr>
        <w:t>точка</w:t>
      </w:r>
      <w:proofErr w:type="spellEnd"/>
      <w:r w:rsidRPr="001C5895">
        <w:rPr>
          <w:rFonts w:ascii="Arial" w:eastAsiaTheme="minorHAnsi" w:hAnsi="Arial" w:cs="Arial"/>
          <w:kern w:val="2"/>
          <w:sz w:val="22"/>
          <w:szCs w:val="22"/>
          <w14:ligatures w14:val="standardContextual"/>
        </w:rPr>
        <w:t xml:space="preserve"> 1.3</w:t>
      </w:r>
      <w:r>
        <w:rPr>
          <w:rFonts w:ascii="Arial" w:eastAsiaTheme="minorHAnsi" w:hAnsi="Arial" w:cs="Arial"/>
          <w:kern w:val="2"/>
          <w:sz w:val="22"/>
          <w:szCs w:val="22"/>
          <w:lang w:val="mk-MK"/>
          <w14:ligatures w14:val="standardContextual"/>
        </w:rPr>
        <w:t>,</w:t>
      </w:r>
    </w:p>
    <w:p w14:paraId="12504279" w14:textId="77777777" w:rsidR="00A661B0" w:rsidRPr="00B36745" w:rsidRDefault="00A661B0" w:rsidP="00A661B0">
      <w:pPr>
        <w:pStyle w:val="pf0"/>
        <w:ind w:left="720"/>
        <w:jc w:val="both"/>
        <w:rPr>
          <w:rFonts w:ascii="Arial" w:eastAsiaTheme="minorHAnsi" w:hAnsi="Arial"/>
          <w:kern w:val="2"/>
          <w:sz w:val="22"/>
          <w:szCs w:val="22"/>
          <w14:ligatures w14:val="standardContextual"/>
        </w:rPr>
      </w:pPr>
      <w:r w:rsidRPr="00B36745">
        <w:rPr>
          <w:rFonts w:ascii="Arial" w:eastAsiaTheme="minorHAnsi" w:hAnsi="Arial" w:cs="Arial"/>
          <w:kern w:val="2"/>
          <w:sz w:val="22"/>
          <w:szCs w:val="22"/>
          <w:lang w:val="mk-MK"/>
          <w14:ligatures w14:val="standardContextual"/>
        </w:rPr>
        <w:t xml:space="preserve"> Во точка 1.20 делот: „и одлуки за највисоките продажни цени на нафтени деривати и на горивата за транспорт“. </w:t>
      </w:r>
    </w:p>
    <w:p w14:paraId="2C12E8AF" w14:textId="77777777" w:rsidR="00A661B0" w:rsidRPr="001C5895" w:rsidRDefault="00A661B0" w:rsidP="00A661B0">
      <w:pPr>
        <w:pStyle w:val="pf0"/>
        <w:numPr>
          <w:ilvl w:val="0"/>
          <w:numId w:val="11"/>
        </w:numPr>
        <w:rPr>
          <w:rFonts w:ascii="Arial" w:eastAsiaTheme="minorHAnsi" w:hAnsi="Arial" w:cs="Arial"/>
          <w:kern w:val="2"/>
          <w:sz w:val="22"/>
          <w:szCs w:val="22"/>
          <w:lang w:val="mk-MK"/>
          <w14:ligatures w14:val="standardContextual"/>
        </w:rPr>
      </w:pPr>
      <w:r w:rsidRPr="001C5895">
        <w:rPr>
          <w:rFonts w:ascii="Arial" w:eastAsiaTheme="minorHAnsi" w:hAnsi="Arial" w:cs="Arial"/>
          <w:kern w:val="2"/>
          <w:sz w:val="22"/>
          <w:szCs w:val="22"/>
          <w:lang w:val="mk-MK"/>
          <w14:ligatures w14:val="standardContextual"/>
        </w:rPr>
        <w:t>Член 61, став (1), точка 3</w:t>
      </w:r>
    </w:p>
    <w:p w14:paraId="6C755B69" w14:textId="77777777" w:rsidR="00A661B0" w:rsidRDefault="00A661B0" w:rsidP="00A661B0">
      <w:pPr>
        <w:pStyle w:val="pf0"/>
        <w:numPr>
          <w:ilvl w:val="0"/>
          <w:numId w:val="11"/>
        </w:numPr>
        <w:rPr>
          <w:rFonts w:ascii="Arial" w:eastAsiaTheme="minorHAnsi" w:hAnsi="Arial" w:cs="Arial"/>
          <w:kern w:val="2"/>
          <w:sz w:val="22"/>
          <w:szCs w:val="22"/>
          <w:lang w:val="mk-MK"/>
          <w14:ligatures w14:val="standardContextual"/>
        </w:rPr>
      </w:pPr>
      <w:r w:rsidRPr="001C5895">
        <w:rPr>
          <w:rFonts w:ascii="Arial" w:eastAsiaTheme="minorHAnsi" w:hAnsi="Arial" w:cs="Arial"/>
          <w:kern w:val="2"/>
          <w:sz w:val="22"/>
          <w:szCs w:val="22"/>
          <w:lang w:val="mk-MK"/>
          <w14:ligatures w14:val="standardContextual"/>
        </w:rPr>
        <w:t>Член 256</w:t>
      </w:r>
    </w:p>
    <w:p w14:paraId="6D40C32D" w14:textId="77777777" w:rsidR="00A661B0" w:rsidRPr="00B36745" w:rsidRDefault="00A661B0" w:rsidP="00A661B0">
      <w:pPr>
        <w:ind w:firstLine="720"/>
        <w:jc w:val="both"/>
        <w:rPr>
          <w:rFonts w:ascii="Arial" w:hAnsi="Arial" w:cs="Arial"/>
          <w:lang w:val="mk-MK"/>
        </w:rPr>
      </w:pPr>
      <w:r w:rsidRPr="00B36745">
        <w:rPr>
          <w:rFonts w:ascii="Arial" w:hAnsi="Arial" w:cs="Arial"/>
          <w:lang w:val="mk-MK"/>
        </w:rPr>
        <w:t>Да се усогласат надлежностите на Регулаторната комисија за енергетика, како и надлежностите на Министерството во поглед на определување на надоместоците определени во членовите 250 и 254.</w:t>
      </w:r>
    </w:p>
    <w:p w14:paraId="688C9540" w14:textId="77777777" w:rsidR="00A661B0" w:rsidRPr="00A4630B" w:rsidRDefault="00A661B0" w:rsidP="00A661B0">
      <w:pPr>
        <w:rPr>
          <w:rFonts w:ascii="Arial" w:hAnsi="Arial" w:cs="Arial"/>
          <w:highlight w:val="yellow"/>
          <w:lang w:val="mk-MK"/>
        </w:rPr>
      </w:pPr>
    </w:p>
    <w:p w14:paraId="7446947C" w14:textId="77777777" w:rsidR="00A661B0" w:rsidRDefault="00A661B0" w:rsidP="00A661B0">
      <w:pPr>
        <w:ind w:left="2160" w:firstLine="720"/>
        <w:jc w:val="center"/>
        <w:rPr>
          <w:rFonts w:ascii="Arial" w:hAnsi="Arial" w:cs="Arial"/>
          <w:lang w:val="mk-MK"/>
        </w:rPr>
      </w:pPr>
      <w:r>
        <w:rPr>
          <w:rFonts w:ascii="Arial" w:hAnsi="Arial" w:cs="Arial"/>
          <w:lang w:val="mk-MK"/>
        </w:rPr>
        <w:t>Претседател на Регулаторна комисија за енергетика, водни услуги и услуги за управување со комунален отпад на Република Северна Македонија</w:t>
      </w:r>
    </w:p>
    <w:p w14:paraId="52BB49E3" w14:textId="77777777" w:rsidR="00A661B0" w:rsidRPr="00A4630B" w:rsidRDefault="00A661B0" w:rsidP="00A661B0">
      <w:pPr>
        <w:ind w:left="4320" w:firstLine="720"/>
        <w:jc w:val="both"/>
        <w:rPr>
          <w:rFonts w:ascii="Arial" w:hAnsi="Arial" w:cs="Arial"/>
          <w:lang w:val="mk-MK"/>
        </w:rPr>
      </w:pPr>
      <w:r>
        <w:rPr>
          <w:rFonts w:ascii="Arial" w:hAnsi="Arial" w:cs="Arial"/>
          <w:lang w:val="mk-MK"/>
        </w:rPr>
        <w:t xml:space="preserve">Марко </w:t>
      </w:r>
      <w:proofErr w:type="spellStart"/>
      <w:r>
        <w:rPr>
          <w:rFonts w:ascii="Arial" w:hAnsi="Arial" w:cs="Arial"/>
          <w:lang w:val="mk-MK"/>
        </w:rPr>
        <w:t>Бислимоски</w:t>
      </w:r>
      <w:proofErr w:type="spellEnd"/>
    </w:p>
    <w:p w14:paraId="2541964C" w14:textId="19EBC584" w:rsidR="00437FCF" w:rsidRPr="00032B15" w:rsidRDefault="00437FCF" w:rsidP="00AB1F65">
      <w:pPr>
        <w:ind w:right="-1"/>
        <w:jc w:val="both"/>
        <w:rPr>
          <w:rFonts w:ascii="Arial Narrow" w:hAnsi="Arial Narrow"/>
          <w:sz w:val="24"/>
          <w:szCs w:val="24"/>
          <w:lang w:val="mk-MK"/>
        </w:rPr>
      </w:pPr>
    </w:p>
    <w:sectPr w:rsidR="00437FCF" w:rsidRPr="00032B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A93C" w14:textId="77777777" w:rsidR="006D2DC9" w:rsidRDefault="006D2DC9" w:rsidP="00917B69">
      <w:pPr>
        <w:spacing w:after="0" w:line="240" w:lineRule="auto"/>
      </w:pPr>
      <w:r>
        <w:separator/>
      </w:r>
    </w:p>
  </w:endnote>
  <w:endnote w:type="continuationSeparator" w:id="0">
    <w:p w14:paraId="1F510D2A" w14:textId="77777777" w:rsidR="006D2DC9" w:rsidRDefault="006D2DC9" w:rsidP="0091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AC C Times">
    <w:altName w:val="Cambr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1DE2" w14:textId="77777777" w:rsidR="007546BC" w:rsidRDefault="00754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4BD7" w14:textId="77777777" w:rsidR="006F03AD" w:rsidRPr="00022DC4" w:rsidRDefault="006F03AD" w:rsidP="006F03AD">
    <w:pPr>
      <w:pStyle w:val="Footer"/>
      <w:pBdr>
        <w:top w:val="single" w:sz="4" w:space="1" w:color="auto"/>
      </w:pBdr>
      <w:jc w:val="center"/>
      <w:rPr>
        <w:rFonts w:ascii="Arial Narrow" w:hAnsi="Arial Narrow" w:cs="Arial"/>
        <w:sz w:val="18"/>
        <w:szCs w:val="18"/>
        <w:lang w:val="mk-MK"/>
      </w:rPr>
    </w:pPr>
    <w:r w:rsidRPr="00022DC4">
      <w:rPr>
        <w:rFonts w:ascii="Arial Narrow" w:hAnsi="Arial Narrow" w:cs="Arial"/>
        <w:noProof/>
        <w:sz w:val="18"/>
        <w:szCs w:val="18"/>
      </w:rPr>
      <w:drawing>
        <wp:anchor distT="0" distB="0" distL="114300" distR="114300" simplePos="0" relativeHeight="251664384" behindDoc="0" locked="0" layoutInCell="1" allowOverlap="1" wp14:anchorId="20DEC1A9" wp14:editId="1CB828D1">
          <wp:simplePos x="0" y="0"/>
          <wp:positionH relativeFrom="margin">
            <wp:align>left</wp:align>
          </wp:positionH>
          <wp:positionV relativeFrom="paragraph">
            <wp:posOffset>32385</wp:posOffset>
          </wp:positionV>
          <wp:extent cx="1371600" cy="4987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371600" cy="4987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013">
      <w:rPr>
        <w:rFonts w:ascii="Arial Narrow" w:hAnsi="Arial Narrow" w:cs="Arial"/>
        <w:sz w:val="18"/>
        <w:szCs w:val="18"/>
        <w:lang w:val="ru-RU"/>
      </w:rPr>
      <w:t xml:space="preserve">                           </w:t>
    </w:r>
    <w:r w:rsidRPr="00022DC4">
      <w:rPr>
        <w:rFonts w:ascii="Arial Narrow" w:hAnsi="Arial Narrow" w:cs="Arial"/>
        <w:sz w:val="18"/>
        <w:szCs w:val="18"/>
        <w:lang w:val="mk-MK"/>
      </w:rPr>
      <w:t>ул. Македонија бр. 25,  палата Лазар Поп-Трајков - 6</w:t>
    </w:r>
    <w:r w:rsidRPr="00022DC4">
      <w:rPr>
        <w:rFonts w:ascii="Arial Narrow" w:hAnsi="Arial Narrow" w:cs="Arial"/>
        <w:sz w:val="18"/>
        <w:szCs w:val="18"/>
        <w:vertAlign w:val="superscript"/>
        <w:lang w:val="mk-MK"/>
      </w:rPr>
      <w:t>ти</w:t>
    </w:r>
    <w:r w:rsidRPr="00022DC4">
      <w:rPr>
        <w:rFonts w:ascii="Arial Narrow" w:hAnsi="Arial Narrow" w:cs="Arial"/>
        <w:sz w:val="18"/>
        <w:szCs w:val="18"/>
        <w:lang w:val="mk-MK"/>
      </w:rPr>
      <w:t xml:space="preserve"> </w:t>
    </w:r>
    <w:proofErr w:type="spellStart"/>
    <w:r w:rsidRPr="00022DC4">
      <w:rPr>
        <w:rFonts w:ascii="Arial Narrow" w:hAnsi="Arial Narrow" w:cs="Arial"/>
        <w:sz w:val="18"/>
        <w:szCs w:val="18"/>
        <w:lang w:val="mk-MK"/>
      </w:rPr>
      <w:t>спрат</w:t>
    </w:r>
    <w:proofErr w:type="spellEnd"/>
    <w:r w:rsidRPr="00022DC4">
      <w:rPr>
        <w:rFonts w:ascii="Arial Narrow" w:hAnsi="Arial Narrow" w:cs="Arial"/>
        <w:sz w:val="18"/>
        <w:szCs w:val="18"/>
        <w:lang w:val="mk-MK"/>
      </w:rPr>
      <w:t xml:space="preserve">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1000 Скопје, </w:t>
    </w:r>
  </w:p>
  <w:p w14:paraId="25908552" w14:textId="77777777" w:rsidR="006F03AD" w:rsidRPr="00022DC4" w:rsidRDefault="006F03AD" w:rsidP="006F03AD">
    <w:pPr>
      <w:pStyle w:val="Footer"/>
      <w:pBdr>
        <w:top w:val="single" w:sz="4" w:space="1" w:color="auto"/>
      </w:pBdr>
      <w:jc w:val="center"/>
      <w:rPr>
        <w:rFonts w:ascii="Arial Narrow" w:hAnsi="Arial Narrow" w:cs="Arial"/>
        <w:sz w:val="18"/>
        <w:szCs w:val="18"/>
        <w:lang w:val="mk-MK"/>
      </w:rPr>
    </w:pPr>
    <w:r w:rsidRPr="00993013">
      <w:rPr>
        <w:rFonts w:ascii="Arial Narrow" w:hAnsi="Arial Narrow" w:cs="Arial"/>
        <w:sz w:val="18"/>
        <w:szCs w:val="18"/>
        <w:lang w:val="ru-RU"/>
      </w:rPr>
      <w:t xml:space="preserve">                   </w:t>
    </w:r>
    <w:r w:rsidRPr="00022DC4">
      <w:rPr>
        <w:rFonts w:ascii="Arial Narrow" w:hAnsi="Arial Narrow" w:cs="Arial"/>
        <w:sz w:val="18"/>
        <w:szCs w:val="18"/>
        <w:lang w:val="mk-MK"/>
      </w:rPr>
      <w:t>Република Северна Македонија</w:t>
    </w:r>
  </w:p>
  <w:p w14:paraId="34576B57" w14:textId="77777777" w:rsidR="006F03AD" w:rsidRPr="00022DC4" w:rsidRDefault="006F03AD" w:rsidP="006F03AD">
    <w:pPr>
      <w:pStyle w:val="Footer"/>
      <w:jc w:val="center"/>
      <w:rPr>
        <w:sz w:val="18"/>
        <w:szCs w:val="18"/>
        <w:lang w:val="ru-RU"/>
      </w:rPr>
    </w:pPr>
    <w:r w:rsidRPr="00993013">
      <w:rPr>
        <w:rFonts w:ascii="Arial Narrow" w:hAnsi="Arial Narrow" w:cs="Arial"/>
        <w:sz w:val="18"/>
        <w:szCs w:val="18"/>
        <w:lang w:val="ru-RU"/>
      </w:rPr>
      <w:t xml:space="preserve">                                   </w:t>
    </w:r>
    <w:r w:rsidRPr="00022DC4">
      <w:rPr>
        <w:rFonts w:ascii="Arial Narrow" w:hAnsi="Arial Narrow" w:cs="Arial"/>
        <w:sz w:val="18"/>
        <w:szCs w:val="18"/>
        <w:lang w:val="mk-MK"/>
      </w:rPr>
      <w:t xml:space="preserve">Централа 02 3233-580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Факс: </w:t>
    </w:r>
    <w:r w:rsidRPr="00993013">
      <w:rPr>
        <w:rFonts w:ascii="Arial Narrow" w:hAnsi="Arial Narrow" w:cs="Arial"/>
        <w:sz w:val="18"/>
        <w:szCs w:val="18"/>
        <w:lang w:val="ru-RU"/>
      </w:rPr>
      <w:t>02 2556 004</w:t>
    </w:r>
    <w:r w:rsidRPr="00022DC4">
      <w:rPr>
        <w:rFonts w:ascii="Arial Narrow" w:hAnsi="Arial Narrow" w:cs="Arial"/>
        <w:sz w:val="18"/>
        <w:szCs w:val="18"/>
        <w:lang w:val="mk-MK"/>
      </w:rPr>
      <w:t xml:space="preserve">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w:t>
    </w:r>
    <w:hyperlink r:id="rId2" w:history="1">
      <w:r w:rsidRPr="00022DC4">
        <w:rPr>
          <w:rStyle w:val="Hyperlink"/>
          <w:rFonts w:ascii="Arial Narrow" w:hAnsi="Arial Narrow" w:cs="Arial"/>
          <w:sz w:val="18"/>
          <w:szCs w:val="18"/>
          <w:lang w:val="mk-MK"/>
        </w:rPr>
        <w:t>www.erc.org.mk</w:t>
      </w:r>
    </w:hyperlink>
    <w:r w:rsidRPr="00022DC4">
      <w:rPr>
        <w:rFonts w:ascii="Arial Narrow" w:hAnsi="Arial Narrow" w:cs="Arial"/>
        <w:sz w:val="18"/>
        <w:szCs w:val="18"/>
        <w:lang w:val="ru-RU"/>
      </w:rPr>
      <w:t xml:space="preserve"> </w:t>
    </w:r>
    <w:r w:rsidRPr="00022DC4">
      <w:rPr>
        <w:rFonts w:ascii="Arial Narrow" w:hAnsi="Arial Narrow" w:cs="Arial"/>
        <w:sz w:val="18"/>
        <w:szCs w:val="18"/>
        <w:lang w:val="mk-MK"/>
      </w:rPr>
      <w:t xml:space="preserve">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e-</w:t>
    </w:r>
    <w:proofErr w:type="spellStart"/>
    <w:r w:rsidRPr="00022DC4">
      <w:rPr>
        <w:rFonts w:ascii="Arial Narrow" w:hAnsi="Arial Narrow" w:cs="Arial"/>
        <w:sz w:val="18"/>
        <w:szCs w:val="18"/>
        <w:lang w:val="mk-MK"/>
      </w:rPr>
      <w:t>mail</w:t>
    </w:r>
    <w:proofErr w:type="spellEnd"/>
    <w:r w:rsidRPr="00022DC4">
      <w:rPr>
        <w:rFonts w:ascii="Arial Narrow" w:hAnsi="Arial Narrow" w:cs="Arial"/>
        <w:sz w:val="18"/>
        <w:szCs w:val="18"/>
        <w:lang w:val="mk-MK"/>
      </w:rPr>
      <w:t xml:space="preserve">: </w:t>
    </w:r>
    <w:hyperlink r:id="rId3" w:history="1">
      <w:r w:rsidRPr="00022DC4">
        <w:rPr>
          <w:rStyle w:val="Hyperlink"/>
          <w:rFonts w:ascii="Arial Narrow" w:hAnsi="Arial Narrow" w:cs="Arial"/>
          <w:sz w:val="18"/>
          <w:szCs w:val="18"/>
          <w:lang w:val="mk-MK"/>
        </w:rPr>
        <w:t>erc@erc.org.mk</w:t>
      </w:r>
    </w:hyperlink>
  </w:p>
  <w:p w14:paraId="18BDA633" w14:textId="77777777" w:rsidR="006F03AD" w:rsidRPr="00022DC4" w:rsidRDefault="006F03AD" w:rsidP="006F03AD">
    <w:pPr>
      <w:pStyle w:val="Footer"/>
      <w:jc w:val="center"/>
      <w:rPr>
        <w:sz w:val="18"/>
        <w:szCs w:val="18"/>
        <w:lang w:val="ru-RU"/>
      </w:rPr>
    </w:pPr>
  </w:p>
  <w:p w14:paraId="3E9DB1D8" w14:textId="4F5CD46D" w:rsidR="006F03AD" w:rsidRPr="00022DC4" w:rsidRDefault="006F03AD" w:rsidP="006F03AD">
    <w:pPr>
      <w:pStyle w:val="Footer"/>
      <w:jc w:val="center"/>
      <w:rPr>
        <w:rFonts w:ascii="Arial Narrow" w:hAnsi="Arial Narrow" w:cs="Arial"/>
        <w:sz w:val="18"/>
        <w:szCs w:val="18"/>
        <w:lang w:val="mk-MK"/>
      </w:rPr>
    </w:pPr>
    <w:r>
      <w:rPr>
        <w:rFonts w:ascii="Arial Narrow" w:hAnsi="Arial Narrow" w:cs="Arial"/>
        <w:sz w:val="18"/>
        <w:szCs w:val="18"/>
        <w:lang w:val="sq-AL"/>
      </w:rPr>
      <w:t xml:space="preserve">               </w:t>
    </w:r>
    <w:r w:rsidRPr="00022DC4">
      <w:rPr>
        <w:rFonts w:ascii="Arial Narrow" w:hAnsi="Arial Narrow" w:cs="Arial"/>
        <w:sz w:val="18"/>
        <w:szCs w:val="18"/>
        <w:lang w:val="sq-AL"/>
      </w:rPr>
      <w:t>Rr</w:t>
    </w:r>
    <w:r w:rsidRPr="00022DC4">
      <w:rPr>
        <w:rFonts w:ascii="Arial Narrow" w:hAnsi="Arial Narrow" w:cs="Arial"/>
        <w:sz w:val="18"/>
        <w:szCs w:val="18"/>
        <w:lang w:val="mk-MK"/>
      </w:rPr>
      <w:t xml:space="preserve">. </w:t>
    </w:r>
    <w:r w:rsidRPr="00022DC4">
      <w:rPr>
        <w:rFonts w:ascii="Arial Narrow" w:hAnsi="Arial Narrow" w:cs="Arial"/>
        <w:sz w:val="18"/>
        <w:szCs w:val="18"/>
        <w:lang w:val="sq-AL"/>
      </w:rPr>
      <w:t>Ma</w:t>
    </w:r>
    <w:r w:rsidR="007546BC">
      <w:rPr>
        <w:rFonts w:ascii="Arial Narrow" w:hAnsi="Arial Narrow" w:cs="Arial"/>
        <w:sz w:val="18"/>
        <w:szCs w:val="18"/>
        <w:lang w:val="sq-AL"/>
      </w:rPr>
      <w:t>q</w:t>
    </w:r>
    <w:r w:rsidRPr="00022DC4">
      <w:rPr>
        <w:rFonts w:ascii="Arial Narrow" w:hAnsi="Arial Narrow" w:cs="Arial"/>
        <w:sz w:val="18"/>
        <w:szCs w:val="18"/>
        <w:lang w:val="sq-AL"/>
      </w:rPr>
      <w:t>edonia nr.</w:t>
    </w:r>
    <w:r w:rsidRPr="00022DC4">
      <w:rPr>
        <w:rFonts w:ascii="Arial Narrow" w:hAnsi="Arial Narrow" w:cs="Arial"/>
        <w:sz w:val="18"/>
        <w:szCs w:val="18"/>
        <w:lang w:val="mk-MK"/>
      </w:rPr>
      <w:t xml:space="preserve"> 25,  </w:t>
    </w:r>
    <w:r w:rsidRPr="00022DC4">
      <w:rPr>
        <w:rFonts w:ascii="Arial Narrow" w:hAnsi="Arial Narrow" w:cs="Arial"/>
        <w:sz w:val="18"/>
        <w:szCs w:val="18"/>
        <w:lang w:val="sq-AL"/>
      </w:rPr>
      <w:t>pa</w:t>
    </w:r>
    <w:r w:rsidR="007546BC">
      <w:rPr>
        <w:rFonts w:ascii="Arial Narrow" w:hAnsi="Arial Narrow" w:cs="Arial"/>
        <w:sz w:val="18"/>
        <w:szCs w:val="18"/>
        <w:lang w:val="sq-AL"/>
      </w:rPr>
      <w:t>l</w:t>
    </w:r>
    <w:r w:rsidRPr="00022DC4">
      <w:rPr>
        <w:rFonts w:ascii="Arial Narrow" w:hAnsi="Arial Narrow" w:cs="Arial"/>
        <w:sz w:val="18"/>
        <w:szCs w:val="18"/>
        <w:lang w:val="sq-AL"/>
      </w:rPr>
      <w:t>lat</w:t>
    </w:r>
    <w:r w:rsidR="007546BC">
      <w:rPr>
        <w:rFonts w:ascii="Arial Narrow" w:hAnsi="Arial Narrow" w:cs="Arial"/>
        <w:sz w:val="18"/>
        <w:szCs w:val="18"/>
        <w:lang w:val="sq-AL"/>
      </w:rPr>
      <w:t>i</w:t>
    </w:r>
    <w:r w:rsidRPr="00022DC4">
      <w:rPr>
        <w:rFonts w:ascii="Arial Narrow" w:hAnsi="Arial Narrow" w:cs="Arial"/>
        <w:sz w:val="18"/>
        <w:szCs w:val="18"/>
        <w:lang w:val="sq-AL"/>
      </w:rPr>
      <w:t xml:space="preserve"> Llazar Pop-Trajkov – kati i 6</w:t>
    </w:r>
    <w:r w:rsidRPr="00022DC4">
      <w:rPr>
        <w:rFonts w:ascii="Arial Narrow" w:hAnsi="Arial Narrow" w:cs="Arial"/>
        <w:sz w:val="18"/>
        <w:szCs w:val="18"/>
        <w:lang w:val="mk-MK"/>
      </w:rPr>
      <w:t xml:space="preserve">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1000 </w:t>
    </w:r>
    <w:r w:rsidRPr="00022DC4">
      <w:rPr>
        <w:rFonts w:ascii="Arial Narrow" w:hAnsi="Arial Narrow" w:cs="Arial"/>
        <w:sz w:val="18"/>
        <w:szCs w:val="18"/>
        <w:lang w:val="sq-AL"/>
      </w:rPr>
      <w:t>Shkup</w:t>
    </w:r>
    <w:r w:rsidRPr="00022DC4">
      <w:rPr>
        <w:rFonts w:ascii="Arial Narrow" w:hAnsi="Arial Narrow" w:cs="Arial"/>
        <w:sz w:val="18"/>
        <w:szCs w:val="18"/>
        <w:lang w:val="mk-MK"/>
      </w:rPr>
      <w:t>,</w:t>
    </w:r>
  </w:p>
  <w:p w14:paraId="42BC719A" w14:textId="77777777" w:rsidR="006F03AD" w:rsidRPr="00022DC4" w:rsidRDefault="006F03AD" w:rsidP="006F03AD">
    <w:pPr>
      <w:pStyle w:val="Footer"/>
      <w:jc w:val="center"/>
      <w:rPr>
        <w:rFonts w:ascii="Arial Narrow" w:hAnsi="Arial Narrow" w:cs="Arial"/>
        <w:sz w:val="18"/>
        <w:szCs w:val="18"/>
      </w:rPr>
    </w:pPr>
    <w:r>
      <w:rPr>
        <w:rFonts w:ascii="Arial Narrow" w:hAnsi="Arial Narrow" w:cs="Arial"/>
        <w:sz w:val="18"/>
        <w:szCs w:val="18"/>
      </w:rPr>
      <w:t xml:space="preserve">       </w:t>
    </w:r>
    <w:proofErr w:type="spellStart"/>
    <w:r w:rsidRPr="00022DC4">
      <w:rPr>
        <w:rFonts w:ascii="Arial Narrow" w:hAnsi="Arial Narrow" w:cs="Arial"/>
        <w:sz w:val="18"/>
        <w:szCs w:val="18"/>
      </w:rPr>
      <w:t>Republika</w:t>
    </w:r>
    <w:proofErr w:type="spellEnd"/>
    <w:r w:rsidRPr="00022DC4">
      <w:rPr>
        <w:rFonts w:ascii="Arial Narrow" w:hAnsi="Arial Narrow" w:cs="Arial"/>
        <w:sz w:val="18"/>
        <w:szCs w:val="18"/>
      </w:rPr>
      <w:t xml:space="preserve"> e </w:t>
    </w:r>
    <w:proofErr w:type="spellStart"/>
    <w:r w:rsidRPr="00022DC4">
      <w:rPr>
        <w:rFonts w:ascii="Arial Narrow" w:hAnsi="Arial Narrow" w:cs="Arial"/>
        <w:sz w:val="18"/>
        <w:szCs w:val="18"/>
      </w:rPr>
      <w:t>Maqedonisë</w:t>
    </w:r>
    <w:proofErr w:type="spellEnd"/>
    <w:r w:rsidRPr="00022DC4">
      <w:rPr>
        <w:rFonts w:ascii="Arial Narrow" w:hAnsi="Arial Narrow" w:cs="Arial"/>
        <w:sz w:val="18"/>
        <w:szCs w:val="18"/>
      </w:rPr>
      <w:t xml:space="preserve"> </w:t>
    </w:r>
    <w:proofErr w:type="spellStart"/>
    <w:r w:rsidRPr="00022DC4">
      <w:rPr>
        <w:rFonts w:ascii="Arial Narrow" w:hAnsi="Arial Narrow" w:cs="Arial"/>
        <w:sz w:val="18"/>
        <w:szCs w:val="18"/>
      </w:rPr>
      <w:t>së</w:t>
    </w:r>
    <w:proofErr w:type="spellEnd"/>
    <w:r w:rsidRPr="00022DC4">
      <w:rPr>
        <w:rFonts w:ascii="Arial Narrow" w:hAnsi="Arial Narrow" w:cs="Arial"/>
        <w:sz w:val="18"/>
        <w:szCs w:val="18"/>
      </w:rPr>
      <w:t xml:space="preserve"> </w:t>
    </w:r>
    <w:proofErr w:type="spellStart"/>
    <w:r w:rsidRPr="00022DC4">
      <w:rPr>
        <w:rFonts w:ascii="Arial Narrow" w:hAnsi="Arial Narrow" w:cs="Arial"/>
        <w:sz w:val="18"/>
        <w:szCs w:val="18"/>
      </w:rPr>
      <w:t>Veriut</w:t>
    </w:r>
    <w:proofErr w:type="spellEnd"/>
  </w:p>
  <w:p w14:paraId="525EFB62" w14:textId="77777777" w:rsidR="006F03AD" w:rsidRPr="00993013" w:rsidRDefault="006F03AD" w:rsidP="006F03AD">
    <w:pPr>
      <w:pStyle w:val="Footer"/>
      <w:jc w:val="center"/>
      <w:rPr>
        <w:sz w:val="18"/>
        <w:szCs w:val="18"/>
      </w:rPr>
    </w:pPr>
    <w:r>
      <w:rPr>
        <w:rFonts w:ascii="Arial Narrow" w:hAnsi="Arial Narrow" w:cs="Arial"/>
        <w:sz w:val="18"/>
        <w:szCs w:val="18"/>
        <w:lang w:val="sq-AL"/>
      </w:rPr>
      <w:t xml:space="preserve">                      </w:t>
    </w:r>
    <w:r w:rsidRPr="00022DC4">
      <w:rPr>
        <w:rFonts w:ascii="Arial Narrow" w:hAnsi="Arial Narrow" w:cs="Arial"/>
        <w:sz w:val="18"/>
        <w:szCs w:val="18"/>
        <w:lang w:val="sq-AL"/>
      </w:rPr>
      <w:t>Qendra</w:t>
    </w:r>
    <w:r w:rsidRPr="00022DC4">
      <w:rPr>
        <w:rFonts w:ascii="Arial Narrow" w:hAnsi="Arial Narrow" w:cs="Arial"/>
        <w:sz w:val="18"/>
        <w:szCs w:val="18"/>
        <w:lang w:val="mk-MK"/>
      </w:rPr>
      <w:t xml:space="preserve"> 02 3233-580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w:t>
    </w:r>
    <w:r w:rsidRPr="00022DC4">
      <w:rPr>
        <w:rFonts w:ascii="Arial Narrow" w:hAnsi="Arial Narrow" w:cs="Arial"/>
        <w:sz w:val="18"/>
        <w:szCs w:val="18"/>
        <w:lang w:val="sq-AL"/>
      </w:rPr>
      <w:t>Faks</w:t>
    </w:r>
    <w:r w:rsidRPr="00022DC4">
      <w:rPr>
        <w:rFonts w:ascii="Arial Narrow" w:hAnsi="Arial Narrow" w:cs="Arial"/>
        <w:sz w:val="18"/>
        <w:szCs w:val="18"/>
        <w:lang w:val="mk-MK"/>
      </w:rPr>
      <w:t xml:space="preserve">: </w:t>
    </w:r>
    <w:r w:rsidRPr="00022DC4">
      <w:rPr>
        <w:rFonts w:ascii="Arial Narrow" w:hAnsi="Arial Narrow" w:cs="Arial"/>
        <w:sz w:val="18"/>
        <w:szCs w:val="18"/>
      </w:rPr>
      <w:t>02 2556 004</w:t>
    </w:r>
    <w:r w:rsidRPr="00022DC4">
      <w:rPr>
        <w:rFonts w:ascii="Arial Narrow" w:hAnsi="Arial Narrow" w:cs="Arial"/>
        <w:sz w:val="18"/>
        <w:szCs w:val="18"/>
        <w:lang w:val="mk-MK"/>
      </w:rPr>
      <w:t xml:space="preserve">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w:t>
    </w:r>
    <w:hyperlink r:id="rId4" w:history="1">
      <w:r w:rsidRPr="00022DC4">
        <w:rPr>
          <w:rStyle w:val="Hyperlink"/>
          <w:rFonts w:ascii="Arial Narrow" w:hAnsi="Arial Narrow" w:cs="Arial"/>
          <w:sz w:val="18"/>
          <w:szCs w:val="18"/>
          <w:lang w:val="mk-MK"/>
        </w:rPr>
        <w:t>www.erc.org.mk</w:t>
      </w:r>
    </w:hyperlink>
    <w:r w:rsidRPr="00993013">
      <w:rPr>
        <w:rFonts w:ascii="Arial Narrow" w:hAnsi="Arial Narrow" w:cs="Arial"/>
        <w:sz w:val="18"/>
        <w:szCs w:val="18"/>
      </w:rPr>
      <w:t xml:space="preserve"> </w:t>
    </w:r>
    <w:r w:rsidRPr="00022DC4">
      <w:rPr>
        <w:rFonts w:ascii="Arial Narrow" w:hAnsi="Arial Narrow" w:cs="Arial"/>
        <w:sz w:val="18"/>
        <w:szCs w:val="18"/>
        <w:lang w:val="mk-MK"/>
      </w:rPr>
      <w:t xml:space="preserve"> </w:t>
    </w:r>
    <w:r w:rsidRPr="00022DC4">
      <w:rPr>
        <w:rFonts w:ascii="Arial Narrow" w:hAnsi="Arial Narrow" w:cs="Arial"/>
        <w:sz w:val="18"/>
        <w:szCs w:val="18"/>
        <w:lang w:val="mk-MK"/>
      </w:rPr>
      <w:sym w:font="Symbol" w:char="F0B7"/>
    </w:r>
    <w:r w:rsidRPr="00022DC4">
      <w:rPr>
        <w:rFonts w:ascii="Arial Narrow" w:hAnsi="Arial Narrow" w:cs="Arial"/>
        <w:sz w:val="18"/>
        <w:szCs w:val="18"/>
        <w:lang w:val="mk-MK"/>
      </w:rPr>
      <w:t xml:space="preserve"> e-</w:t>
    </w:r>
    <w:proofErr w:type="spellStart"/>
    <w:r w:rsidRPr="00022DC4">
      <w:rPr>
        <w:rFonts w:ascii="Arial Narrow" w:hAnsi="Arial Narrow" w:cs="Arial"/>
        <w:sz w:val="18"/>
        <w:szCs w:val="18"/>
        <w:lang w:val="mk-MK"/>
      </w:rPr>
      <w:t>mail</w:t>
    </w:r>
    <w:proofErr w:type="spellEnd"/>
    <w:r w:rsidRPr="00022DC4">
      <w:rPr>
        <w:rFonts w:ascii="Arial Narrow" w:hAnsi="Arial Narrow" w:cs="Arial"/>
        <w:sz w:val="18"/>
        <w:szCs w:val="18"/>
        <w:lang w:val="mk-MK"/>
      </w:rPr>
      <w:t xml:space="preserve">: </w:t>
    </w:r>
    <w:hyperlink r:id="rId5" w:history="1">
      <w:r w:rsidRPr="00022DC4">
        <w:rPr>
          <w:rStyle w:val="Hyperlink"/>
          <w:rFonts w:ascii="Arial Narrow" w:hAnsi="Arial Narrow" w:cs="Arial"/>
          <w:sz w:val="18"/>
          <w:szCs w:val="18"/>
          <w:lang w:val="mk-MK"/>
        </w:rPr>
        <w:t>erc@erc.org.mk</w:t>
      </w:r>
    </w:hyperlink>
  </w:p>
  <w:p w14:paraId="2DAC1EFD" w14:textId="77777777" w:rsidR="006F03AD" w:rsidRDefault="006F0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82AA" w14:textId="77777777" w:rsidR="007546BC" w:rsidRDefault="00754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5F31" w14:textId="77777777" w:rsidR="006D2DC9" w:rsidRDefault="006D2DC9" w:rsidP="00917B69">
      <w:pPr>
        <w:spacing w:after="0" w:line="240" w:lineRule="auto"/>
      </w:pPr>
      <w:r>
        <w:separator/>
      </w:r>
    </w:p>
  </w:footnote>
  <w:footnote w:type="continuationSeparator" w:id="0">
    <w:p w14:paraId="731283C2" w14:textId="77777777" w:rsidR="006D2DC9" w:rsidRDefault="006D2DC9" w:rsidP="0091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602D" w14:textId="77777777" w:rsidR="007546BC" w:rsidRDefault="00754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8CCD" w14:textId="77777777" w:rsidR="00917B69" w:rsidRDefault="00917B69" w:rsidP="00917B69">
    <w:pPr>
      <w:pStyle w:val="Header"/>
      <w:tabs>
        <w:tab w:val="center" w:pos="5183"/>
        <w:tab w:val="left" w:pos="8370"/>
      </w:tabs>
      <w:ind w:left="180"/>
    </w:pPr>
    <w:r>
      <w:rPr>
        <w:noProof/>
      </w:rPr>
      <mc:AlternateContent>
        <mc:Choice Requires="wps">
          <w:drawing>
            <wp:anchor distT="0" distB="0" distL="114300" distR="114300" simplePos="0" relativeHeight="251662336" behindDoc="0" locked="0" layoutInCell="1" allowOverlap="1" wp14:anchorId="128FBA73" wp14:editId="71CE1A49">
              <wp:simplePos x="0" y="0"/>
              <wp:positionH relativeFrom="column">
                <wp:posOffset>914400</wp:posOffset>
              </wp:positionH>
              <wp:positionV relativeFrom="paragraph">
                <wp:posOffset>-19050</wp:posOffset>
              </wp:positionV>
              <wp:extent cx="4271645" cy="9715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57864" w14:textId="220BCE52" w:rsidR="00917B69" w:rsidRDefault="00993013" w:rsidP="006F03AD">
                          <w:pPr>
                            <w:pStyle w:val="Header"/>
                            <w:jc w:val="center"/>
                            <w:rPr>
                              <w:rFonts w:ascii="Arial Narrow" w:hAnsi="Arial Narrow"/>
                              <w:sz w:val="20"/>
                              <w:szCs w:val="20"/>
                              <w:lang w:val="ru-RU"/>
                            </w:rPr>
                          </w:pPr>
                          <w:r w:rsidRPr="00993013">
                            <w:rPr>
                              <w:rFonts w:ascii="Arial Narrow" w:hAnsi="Arial Narrow"/>
                              <w:sz w:val="20"/>
                              <w:szCs w:val="20"/>
                              <w:lang w:val="ru-RU"/>
                            </w:rPr>
                            <w:t>РЕГУЛАТОРНА КОМИСИЈА ЗА ЕНЕРГЕТИКА, ВОДНИ УСЛУГИ И УСЛУГИ ЗА УПРАВУВАЊЕ СО КОМУНАЛЕН ОТПАД НА РЕПУБЛИКА СЕВЕРНА МАКЕДОНИЈА</w:t>
                          </w:r>
                        </w:p>
                        <w:p w14:paraId="4ECE5575" w14:textId="77777777" w:rsidR="00993013" w:rsidRPr="00993013" w:rsidRDefault="00993013" w:rsidP="006F03AD">
                          <w:pPr>
                            <w:pStyle w:val="Header"/>
                            <w:jc w:val="center"/>
                            <w:rPr>
                              <w:rFonts w:ascii="Arial Narrow" w:hAnsi="Arial Narrow"/>
                              <w:sz w:val="20"/>
                              <w:szCs w:val="20"/>
                              <w:lang w:val="ru-RU"/>
                            </w:rPr>
                          </w:pPr>
                        </w:p>
                        <w:p w14:paraId="28C7394B" w14:textId="2918B40A" w:rsidR="00917B69" w:rsidRPr="00993013" w:rsidRDefault="00993013" w:rsidP="006F03AD">
                          <w:pPr>
                            <w:pStyle w:val="Header"/>
                            <w:jc w:val="center"/>
                            <w:rPr>
                              <w:rFonts w:ascii="Arial Narrow" w:hAnsi="Arial Narrow"/>
                              <w:sz w:val="20"/>
                              <w:szCs w:val="20"/>
                            </w:rPr>
                          </w:pPr>
                          <w:r w:rsidRPr="00993013">
                            <w:rPr>
                              <w:rFonts w:ascii="Arial Narrow" w:hAnsi="Arial Narrow"/>
                              <w:sz w:val="20"/>
                              <w:szCs w:val="20"/>
                              <w:lang w:val="sq-AL"/>
                            </w:rPr>
                            <w:t>KOMISIONI RREGULLATOR I ENERGJETIKËS, I SHËRBIMEVE TË UJIT DHE I SHËRBIMEVE TË MENAXHIMIT ME MBETURINAT KOMUNALE I REPUBLIKËS SË MAQEDONISË SË VERIUT</w:t>
                          </w:r>
                        </w:p>
                        <w:p w14:paraId="7DEDCBA2" w14:textId="77777777" w:rsidR="00917B69" w:rsidRPr="00993013" w:rsidRDefault="00917B69" w:rsidP="006F03AD">
                          <w:pPr>
                            <w:jc w:val="cente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FBA73" id="_x0000_t202" coordsize="21600,21600" o:spt="202" path="m,l,21600r21600,l21600,xe">
              <v:stroke joinstyle="miter"/>
              <v:path gradientshapeok="t" o:connecttype="rect"/>
            </v:shapetype>
            <v:shape id="Text Box 5" o:spid="_x0000_s1026" type="#_x0000_t202" style="position:absolute;left:0;text-align:left;margin-left:1in;margin-top:-1.5pt;width:336.3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" stroked="f">
              <v:textbox>
                <w:txbxContent>
                  <w:p w14:paraId="4D757864" w14:textId="220BCE52" w:rsidR="00917B69" w:rsidRDefault="00993013" w:rsidP="006F03AD">
                    <w:pPr>
                      <w:pStyle w:val="Header"/>
                      <w:jc w:val="center"/>
                      <w:rPr>
                        <w:rFonts w:ascii="Arial Narrow" w:hAnsi="Arial Narrow"/>
                        <w:sz w:val="20"/>
                        <w:szCs w:val="20"/>
                        <w:lang w:val="ru-RU"/>
                      </w:rPr>
                    </w:pPr>
                    <w:r w:rsidRPr="00993013">
                      <w:rPr>
                        <w:rFonts w:ascii="Arial Narrow" w:hAnsi="Arial Narrow"/>
                        <w:sz w:val="20"/>
                        <w:szCs w:val="20"/>
                        <w:lang w:val="ru-RU"/>
                      </w:rPr>
                      <w:t>РЕГУЛАТОРНА КОМИСИЈА ЗА ЕНЕРГЕТИКА, ВОДНИ УСЛУГИ И УСЛУГИ ЗА УПРАВУВАЊЕ СО КОМУНАЛЕН ОТПАД НА РЕПУБЛИКА СЕВЕРНА МАКЕДОНИЈА</w:t>
                    </w:r>
                  </w:p>
                  <w:p w14:paraId="4ECE5575" w14:textId="77777777" w:rsidR="00993013" w:rsidRPr="00993013" w:rsidRDefault="00993013" w:rsidP="006F03AD">
                    <w:pPr>
                      <w:pStyle w:val="Header"/>
                      <w:jc w:val="center"/>
                      <w:rPr>
                        <w:rFonts w:ascii="Arial Narrow" w:hAnsi="Arial Narrow"/>
                        <w:sz w:val="20"/>
                        <w:szCs w:val="20"/>
                        <w:lang w:val="ru-RU"/>
                      </w:rPr>
                    </w:pPr>
                  </w:p>
                  <w:p w14:paraId="28C7394B" w14:textId="2918B40A" w:rsidR="00917B69" w:rsidRPr="00993013" w:rsidRDefault="00993013" w:rsidP="006F03AD">
                    <w:pPr>
                      <w:pStyle w:val="Header"/>
                      <w:jc w:val="center"/>
                      <w:rPr>
                        <w:rFonts w:ascii="Arial Narrow" w:hAnsi="Arial Narrow"/>
                        <w:sz w:val="20"/>
                        <w:szCs w:val="20"/>
                      </w:rPr>
                    </w:pPr>
                    <w:r w:rsidRPr="00993013">
                      <w:rPr>
                        <w:rFonts w:ascii="Arial Narrow" w:hAnsi="Arial Narrow"/>
                        <w:sz w:val="20"/>
                        <w:szCs w:val="20"/>
                        <w:lang w:val="sq-AL"/>
                      </w:rPr>
                      <w:t>KOMISIONI RREGULLATOR I ENERGJETIKËS, I SHËRBIMEVE TË UJIT DHE I SHËRBIMEVE TË MENAXHIMIT ME MBETURINAT KOMUNALE I REPUBLIKËS SË MAQEDONISË SË VERIUT</w:t>
                    </w:r>
                  </w:p>
                  <w:p w14:paraId="7DEDCBA2" w14:textId="77777777" w:rsidR="00917B69" w:rsidRPr="00993013" w:rsidRDefault="00917B69" w:rsidP="006F03AD">
                    <w:pPr>
                      <w:jc w:val="center"/>
                      <w:rPr>
                        <w:rFonts w:ascii="Arial Narrow" w:hAnsi="Arial Narrow"/>
                        <w:sz w:val="20"/>
                        <w:szCs w:val="20"/>
                      </w:rPr>
                    </w:pPr>
                  </w:p>
                </w:txbxContent>
              </v:textbox>
              <w10:wrap type="square"/>
            </v:shape>
          </w:pict>
        </mc:Fallback>
      </mc:AlternateContent>
    </w:r>
    <w:r>
      <w:rPr>
        <w:noProof/>
      </w:rPr>
      <w:drawing>
        <wp:anchor distT="0" distB="0" distL="114300" distR="114300" simplePos="0" relativeHeight="251661312" behindDoc="0" locked="0" layoutInCell="1" allowOverlap="1" wp14:anchorId="5ACF5577" wp14:editId="5F0EA7AC">
          <wp:simplePos x="0" y="0"/>
          <wp:positionH relativeFrom="column">
            <wp:posOffset>5306060</wp:posOffset>
          </wp:positionH>
          <wp:positionV relativeFrom="paragraph">
            <wp:posOffset>90170</wp:posOffset>
          </wp:positionV>
          <wp:extent cx="673735" cy="7155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clrChange>
                      <a:clrFrom>
                        <a:srgbClr val="8EC4F3"/>
                      </a:clrFrom>
                      <a:clrTo>
                        <a:srgbClr val="8EC4F3">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673735" cy="715507"/>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50434B79" wp14:editId="40B34091">
          <wp:simplePos x="0" y="0"/>
          <wp:positionH relativeFrom="margin">
            <wp:align>left</wp:align>
          </wp:positionH>
          <wp:positionV relativeFrom="paragraph">
            <wp:posOffset>244475</wp:posOffset>
          </wp:positionV>
          <wp:extent cx="792480" cy="457200"/>
          <wp:effectExtent l="0" t="0" r="7620" b="0"/>
          <wp:wrapNone/>
          <wp:docPr id="6" name="Picture 6" descr="Logo S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ANI"/>
                  <pic:cNvPicPr preferRelativeResize="0">
                    <a:picLocks noChangeAspect="1" noChangeArrowheads="1"/>
                  </pic:cNvPicPr>
                </pic:nvPicPr>
                <pic:blipFill>
                  <a:blip r:embed="rId2"/>
                  <a:srcRect/>
                  <a:stretch>
                    <a:fillRect/>
                  </a:stretch>
                </pic:blipFill>
                <pic:spPr bwMode="auto">
                  <a:xfrm>
                    <a:off x="0" y="0"/>
                    <a:ext cx="792480" cy="457200"/>
                  </a:xfrm>
                  <a:prstGeom prst="rect">
                    <a:avLst/>
                  </a:prstGeom>
                  <a:noFill/>
                  <a:ln w="9525">
                    <a:noFill/>
                    <a:miter lim="800000"/>
                    <a:headEnd/>
                    <a:tailEnd/>
                  </a:ln>
                </pic:spPr>
              </pic:pic>
            </a:graphicData>
          </a:graphic>
        </wp:anchor>
      </w:drawing>
    </w:r>
    <w:r>
      <w:tab/>
    </w:r>
    <w:r>
      <w:rPr>
        <w:b/>
        <w:noProof/>
      </w:rPr>
      <w:drawing>
        <wp:anchor distT="0" distB="0" distL="114300" distR="114300" simplePos="0" relativeHeight="251659264" behindDoc="0" locked="0" layoutInCell="1" allowOverlap="1" wp14:anchorId="37C0CBD3" wp14:editId="7A582CA0">
          <wp:simplePos x="0" y="0"/>
          <wp:positionH relativeFrom="column">
            <wp:posOffset>-4462780</wp:posOffset>
          </wp:positionH>
          <wp:positionV relativeFrom="paragraph">
            <wp:posOffset>281940</wp:posOffset>
          </wp:positionV>
          <wp:extent cx="990600" cy="457200"/>
          <wp:effectExtent l="19050" t="0" r="0" b="0"/>
          <wp:wrapNone/>
          <wp:docPr id="4" name="Picture 4" descr="Logo S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ANI"/>
                  <pic:cNvPicPr>
                    <a:picLocks noChangeAspect="1" noChangeArrowheads="1"/>
                  </pic:cNvPicPr>
                </pic:nvPicPr>
                <pic:blipFill>
                  <a:blip r:embed="rId2"/>
                  <a:srcRect/>
                  <a:stretch>
                    <a:fillRect/>
                  </a:stretch>
                </pic:blipFill>
                <pic:spPr bwMode="auto">
                  <a:xfrm>
                    <a:off x="0" y="0"/>
                    <a:ext cx="990600" cy="457200"/>
                  </a:xfrm>
                  <a:prstGeom prst="rect">
                    <a:avLst/>
                  </a:prstGeom>
                  <a:noFill/>
                  <a:ln w="9525">
                    <a:noFill/>
                    <a:miter lim="800000"/>
                    <a:headEnd/>
                    <a:tailEnd/>
                  </a:ln>
                </pic:spPr>
              </pic:pic>
            </a:graphicData>
          </a:graphic>
        </wp:anchor>
      </w:drawing>
    </w:r>
    <w:r>
      <w:t xml:space="preserve">                     </w:t>
    </w:r>
  </w:p>
  <w:p w14:paraId="3D9B86D0" w14:textId="6D9A6A95" w:rsidR="00917B69" w:rsidRPr="00892850" w:rsidRDefault="006F03AD" w:rsidP="00917B69">
    <w:pPr>
      <w:pStyle w:val="Header"/>
      <w:tabs>
        <w:tab w:val="center" w:pos="5183"/>
        <w:tab w:val="left" w:pos="8370"/>
      </w:tabs>
      <w:ind w:left="180"/>
    </w:pPr>
    <w:r>
      <w:t xml:space="preserve">          _________________</w:t>
    </w:r>
    <w:r w:rsidR="00917B69">
      <w:t>_________________________________________________________________</w:t>
    </w:r>
  </w:p>
  <w:p w14:paraId="0B9A2342" w14:textId="77777777" w:rsidR="00917B69" w:rsidRDefault="00917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DE69" w14:textId="77777777" w:rsidR="007546BC" w:rsidRDefault="00754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6D1"/>
    <w:multiLevelType w:val="hybridMultilevel"/>
    <w:tmpl w:val="77CE7770"/>
    <w:lvl w:ilvl="0" w:tplc="63B8F3AA">
      <w:start w:val="1"/>
      <w:numFmt w:val="bullet"/>
      <w:lvlText w:val="-"/>
      <w:lvlJc w:val="left"/>
      <w:pPr>
        <w:ind w:left="720" w:hanging="360"/>
      </w:pPr>
      <w:rPr>
        <w:rFonts w:ascii="Arial" w:eastAsia="Times New Roman" w:hAnsi="Aria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4B2BD0"/>
    <w:multiLevelType w:val="hybridMultilevel"/>
    <w:tmpl w:val="A3EAEB28"/>
    <w:lvl w:ilvl="0" w:tplc="0700D122">
      <w:start w:val="1"/>
      <w:numFmt w:val="decimal"/>
      <w:pStyle w:val="Stavovi"/>
      <w:lvlText w:val="(%1)"/>
      <w:lvlJc w:val="left"/>
      <w:pPr>
        <w:ind w:left="45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E0DAB5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5695E"/>
    <w:multiLevelType w:val="multilevel"/>
    <w:tmpl w:val="6754842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800" w:hanging="4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D5875B4"/>
    <w:multiLevelType w:val="hybridMultilevel"/>
    <w:tmpl w:val="736A16A8"/>
    <w:lvl w:ilvl="0" w:tplc="6BAC3D3A">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8284867"/>
    <w:multiLevelType w:val="hybridMultilevel"/>
    <w:tmpl w:val="786C402E"/>
    <w:lvl w:ilvl="0" w:tplc="9076987C">
      <w:numFmt w:val="bullet"/>
      <w:lvlText w:val="-"/>
      <w:lvlJc w:val="left"/>
      <w:pPr>
        <w:ind w:left="644" w:hanging="360"/>
      </w:pPr>
      <w:rPr>
        <w:rFonts w:ascii="Arial Narrow" w:eastAsiaTheme="minorHAnsi" w:hAnsi="Arial Narrow"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9D76690"/>
    <w:multiLevelType w:val="hybridMultilevel"/>
    <w:tmpl w:val="7BBC80B4"/>
    <w:lvl w:ilvl="0" w:tplc="B84CAB92">
      <w:numFmt w:val="bullet"/>
      <w:lvlText w:val="-"/>
      <w:lvlJc w:val="left"/>
      <w:pPr>
        <w:ind w:left="720" w:hanging="360"/>
      </w:pPr>
      <w:rPr>
        <w:rFonts w:ascii="Arial Narrow" w:eastAsiaTheme="majorEastAsia" w:hAnsi="Arial Narrow"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357CF"/>
    <w:multiLevelType w:val="hybridMultilevel"/>
    <w:tmpl w:val="CD9EA0D4"/>
    <w:lvl w:ilvl="0" w:tplc="63B8F3AA">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E312FE"/>
    <w:multiLevelType w:val="hybridMultilevel"/>
    <w:tmpl w:val="BEEE6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6937C7"/>
    <w:multiLevelType w:val="hybridMultilevel"/>
    <w:tmpl w:val="D27439F2"/>
    <w:lvl w:ilvl="0" w:tplc="2DD0FAD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207457">
    <w:abstractNumId w:val="6"/>
  </w:num>
  <w:num w:numId="2" w16cid:durableId="2035956814">
    <w:abstractNumId w:val="4"/>
  </w:num>
  <w:num w:numId="3" w16cid:durableId="861895480">
    <w:abstractNumId w:val="3"/>
  </w:num>
  <w:num w:numId="4" w16cid:durableId="1046030809">
    <w:abstractNumId w:val="1"/>
  </w:num>
  <w:num w:numId="5" w16cid:durableId="1982464232">
    <w:abstractNumId w:val="1"/>
    <w:lvlOverride w:ilvl="0">
      <w:startOverride w:val="1"/>
    </w:lvlOverride>
  </w:num>
  <w:num w:numId="6" w16cid:durableId="1435637400">
    <w:abstractNumId w:val="1"/>
    <w:lvlOverride w:ilvl="0">
      <w:startOverride w:val="1"/>
    </w:lvlOverride>
  </w:num>
  <w:num w:numId="7" w16cid:durableId="18604656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100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0674076">
    <w:abstractNumId w:val="8"/>
  </w:num>
  <w:num w:numId="10" w16cid:durableId="1543859836">
    <w:abstractNumId w:val="7"/>
  </w:num>
  <w:num w:numId="11" w16cid:durableId="580337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FE"/>
    <w:rsid w:val="00032B15"/>
    <w:rsid w:val="00065701"/>
    <w:rsid w:val="00084A1E"/>
    <w:rsid w:val="000B0C1B"/>
    <w:rsid w:val="000E4585"/>
    <w:rsid w:val="00106DAD"/>
    <w:rsid w:val="00107F94"/>
    <w:rsid w:val="00157D5F"/>
    <w:rsid w:val="001B5700"/>
    <w:rsid w:val="001F0EAC"/>
    <w:rsid w:val="00213E5B"/>
    <w:rsid w:val="0026118D"/>
    <w:rsid w:val="002B21E4"/>
    <w:rsid w:val="002D46FE"/>
    <w:rsid w:val="0032283D"/>
    <w:rsid w:val="00374576"/>
    <w:rsid w:val="003F4F67"/>
    <w:rsid w:val="00414E5C"/>
    <w:rsid w:val="00423669"/>
    <w:rsid w:val="00427A19"/>
    <w:rsid w:val="00437FCF"/>
    <w:rsid w:val="00440972"/>
    <w:rsid w:val="00446017"/>
    <w:rsid w:val="004519C8"/>
    <w:rsid w:val="00480130"/>
    <w:rsid w:val="004A30DA"/>
    <w:rsid w:val="004E05A1"/>
    <w:rsid w:val="004E2775"/>
    <w:rsid w:val="00527FDB"/>
    <w:rsid w:val="00581022"/>
    <w:rsid w:val="005A5FCF"/>
    <w:rsid w:val="005A6E92"/>
    <w:rsid w:val="005A713F"/>
    <w:rsid w:val="006077AF"/>
    <w:rsid w:val="00616B90"/>
    <w:rsid w:val="006D2DC9"/>
    <w:rsid w:val="006D6BBD"/>
    <w:rsid w:val="006F03AD"/>
    <w:rsid w:val="00735A4E"/>
    <w:rsid w:val="00740002"/>
    <w:rsid w:val="00740097"/>
    <w:rsid w:val="007546BC"/>
    <w:rsid w:val="00761371"/>
    <w:rsid w:val="007905B1"/>
    <w:rsid w:val="007A27D1"/>
    <w:rsid w:val="007B382B"/>
    <w:rsid w:val="007D2AEF"/>
    <w:rsid w:val="0082537D"/>
    <w:rsid w:val="00837B11"/>
    <w:rsid w:val="00861F99"/>
    <w:rsid w:val="00887905"/>
    <w:rsid w:val="00896AE6"/>
    <w:rsid w:val="008A03B4"/>
    <w:rsid w:val="008E6BBA"/>
    <w:rsid w:val="00917B69"/>
    <w:rsid w:val="00993013"/>
    <w:rsid w:val="009F6D1F"/>
    <w:rsid w:val="00A64E49"/>
    <w:rsid w:val="00A651FD"/>
    <w:rsid w:val="00A661B0"/>
    <w:rsid w:val="00AB1F65"/>
    <w:rsid w:val="00AD7EBA"/>
    <w:rsid w:val="00AF743B"/>
    <w:rsid w:val="00B54AD3"/>
    <w:rsid w:val="00B8383B"/>
    <w:rsid w:val="00BB5556"/>
    <w:rsid w:val="00BE3EBB"/>
    <w:rsid w:val="00C05F6B"/>
    <w:rsid w:val="00C13F36"/>
    <w:rsid w:val="00C2730B"/>
    <w:rsid w:val="00C75032"/>
    <w:rsid w:val="00CA0259"/>
    <w:rsid w:val="00CA6B72"/>
    <w:rsid w:val="00CB1ACC"/>
    <w:rsid w:val="00D16B73"/>
    <w:rsid w:val="00D22E7C"/>
    <w:rsid w:val="00D301F5"/>
    <w:rsid w:val="00D94CD5"/>
    <w:rsid w:val="00DA43A9"/>
    <w:rsid w:val="00DB6663"/>
    <w:rsid w:val="00DC092A"/>
    <w:rsid w:val="00E36DA0"/>
    <w:rsid w:val="00E5411B"/>
    <w:rsid w:val="00E7708B"/>
    <w:rsid w:val="00EC7998"/>
    <w:rsid w:val="00F858CB"/>
    <w:rsid w:val="00FB1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021B7"/>
  <w15:chartTrackingRefBased/>
  <w15:docId w15:val="{A66C2187-C533-4C90-A37E-3E618B98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5411B"/>
    <w:pPr>
      <w:keepLines w:val="0"/>
      <w:spacing w:after="240" w:line="240" w:lineRule="auto"/>
      <w:jc w:val="center"/>
      <w:outlineLvl w:val="1"/>
    </w:pPr>
    <w:rPr>
      <w:rFonts w:ascii="Arial Narrow" w:eastAsia="Times New Roman" w:hAnsi="Arial Narrow" w:cs="Times New Roman"/>
      <w:b/>
      <w:iCs/>
      <w:color w:val="auto"/>
      <w:kern w:val="32"/>
      <w:sz w:val="24"/>
      <w:szCs w:val="24"/>
      <w:lang w:val="mk-MK"/>
    </w:rPr>
  </w:style>
  <w:style w:type="paragraph" w:styleId="Heading3">
    <w:name w:val="heading 3"/>
    <w:basedOn w:val="Normal"/>
    <w:next w:val="Normal"/>
    <w:link w:val="Heading3Char"/>
    <w:uiPriority w:val="9"/>
    <w:semiHidden/>
    <w:unhideWhenUsed/>
    <w:qFormat/>
    <w:rsid w:val="00E5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2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7EB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Normalvovlecen">
    <w:name w:val="Normal vovlecen"/>
    <w:basedOn w:val="Normal"/>
    <w:rsid w:val="00AD7EBA"/>
    <w:pPr>
      <w:spacing w:before="120" w:after="0" w:line="240" w:lineRule="auto"/>
      <w:ind w:firstLine="720"/>
      <w:jc w:val="both"/>
    </w:pPr>
    <w:rPr>
      <w:rFonts w:ascii="MAC C Times" w:eastAsia="Times New Roman" w:hAnsi="MAC C Times" w:cs="Times New Roman"/>
      <w:sz w:val="24"/>
      <w:szCs w:val="20"/>
    </w:rPr>
  </w:style>
  <w:style w:type="paragraph" w:styleId="Header">
    <w:name w:val="header"/>
    <w:basedOn w:val="Normal"/>
    <w:link w:val="HeaderChar"/>
    <w:uiPriority w:val="99"/>
    <w:unhideWhenUsed/>
    <w:rsid w:val="0091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B69"/>
  </w:style>
  <w:style w:type="paragraph" w:styleId="Footer">
    <w:name w:val="footer"/>
    <w:basedOn w:val="Normal"/>
    <w:link w:val="FooterChar"/>
    <w:unhideWhenUsed/>
    <w:rsid w:val="0091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69"/>
  </w:style>
  <w:style w:type="character" w:styleId="Hyperlink">
    <w:name w:val="Hyperlink"/>
    <w:basedOn w:val="DefaultParagraphFont"/>
    <w:rsid w:val="006F03AD"/>
    <w:rPr>
      <w:color w:val="0000FF"/>
      <w:u w:val="single"/>
    </w:rPr>
  </w:style>
  <w:style w:type="character" w:styleId="PlaceholderText">
    <w:name w:val="Placeholder Text"/>
    <w:basedOn w:val="DefaultParagraphFont"/>
    <w:uiPriority w:val="99"/>
    <w:semiHidden/>
    <w:rsid w:val="008E6BBA"/>
    <w:rPr>
      <w:color w:val="808080"/>
    </w:rPr>
  </w:style>
  <w:style w:type="character" w:customStyle="1" w:styleId="Heading2Char">
    <w:name w:val="Heading 2 Char"/>
    <w:basedOn w:val="DefaultParagraphFont"/>
    <w:link w:val="Heading2"/>
    <w:rsid w:val="00E5411B"/>
    <w:rPr>
      <w:rFonts w:ascii="Arial Narrow" w:eastAsia="Times New Roman" w:hAnsi="Arial Narrow" w:cs="Times New Roman"/>
      <w:b/>
      <w:iCs/>
      <w:kern w:val="32"/>
      <w:sz w:val="24"/>
      <w:szCs w:val="24"/>
      <w:lang w:val="mk-MK"/>
    </w:rPr>
  </w:style>
  <w:style w:type="paragraph" w:styleId="Caption">
    <w:name w:val="caption"/>
    <w:basedOn w:val="Heading3"/>
    <w:next w:val="Normal"/>
    <w:autoRedefine/>
    <w:uiPriority w:val="35"/>
    <w:unhideWhenUsed/>
    <w:qFormat/>
    <w:rsid w:val="00E5411B"/>
    <w:pPr>
      <w:keepLines w:val="0"/>
      <w:autoSpaceDE w:val="0"/>
      <w:autoSpaceDN w:val="0"/>
      <w:adjustRightInd w:val="0"/>
      <w:spacing w:before="60" w:after="200" w:line="240" w:lineRule="auto"/>
      <w:jc w:val="center"/>
    </w:pPr>
    <w:rPr>
      <w:rFonts w:ascii="Arial Narrow" w:eastAsia="Times New Roman" w:hAnsi="Arial Narrow" w:cs="Times New Roman"/>
      <w:bCs/>
      <w:iCs/>
      <w:color w:val="000000" w:themeColor="text1"/>
      <w:lang w:val="mk-MK"/>
    </w:rPr>
  </w:style>
  <w:style w:type="paragraph" w:customStyle="1" w:styleId="Stavovi">
    <w:name w:val="Stavovi"/>
    <w:basedOn w:val="Normal"/>
    <w:link w:val="StavoviChar"/>
    <w:qFormat/>
    <w:rsid w:val="00E5411B"/>
    <w:pPr>
      <w:numPr>
        <w:numId w:val="4"/>
      </w:numPr>
      <w:spacing w:before="60" w:after="60" w:line="240" w:lineRule="auto"/>
      <w:jc w:val="both"/>
    </w:pPr>
    <w:rPr>
      <w:rFonts w:ascii="Arial Narrow" w:eastAsia="Times New Roman" w:hAnsi="Arial Narrow" w:cs="Times New Roman"/>
      <w:sz w:val="24"/>
      <w:szCs w:val="24"/>
      <w:shd w:val="clear" w:color="auto" w:fill="FFFFFF"/>
      <w:lang w:val="mk-MK" w:eastAsia="mk-MK"/>
    </w:rPr>
  </w:style>
  <w:style w:type="character" w:customStyle="1" w:styleId="StavoviChar">
    <w:name w:val="Stavovi Char"/>
    <w:link w:val="Stavovi"/>
    <w:rsid w:val="00E5411B"/>
    <w:rPr>
      <w:rFonts w:ascii="Arial Narrow" w:eastAsia="Times New Roman" w:hAnsi="Arial Narrow" w:cs="Times New Roman"/>
      <w:sz w:val="24"/>
      <w:szCs w:val="24"/>
      <w:lang w:val="mk-MK" w:eastAsia="mk-MK"/>
    </w:rPr>
  </w:style>
  <w:style w:type="character" w:customStyle="1" w:styleId="Heading1Char">
    <w:name w:val="Heading 1 Char"/>
    <w:basedOn w:val="DefaultParagraphFont"/>
    <w:link w:val="Heading1"/>
    <w:uiPriority w:val="9"/>
    <w:rsid w:val="00E54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411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84A1E"/>
    <w:rPr>
      <w:color w:val="605E5C"/>
      <w:shd w:val="clear" w:color="auto" w:fill="E1DFDD"/>
    </w:rPr>
  </w:style>
  <w:style w:type="character" w:customStyle="1" w:styleId="ListParagraphChar">
    <w:name w:val="List Paragraph Char"/>
    <w:basedOn w:val="DefaultParagraphFont"/>
    <w:link w:val="ListParagraph"/>
    <w:uiPriority w:val="1"/>
    <w:locked/>
    <w:rsid w:val="004A30DA"/>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032B15"/>
    <w:rPr>
      <w:rFonts w:asciiTheme="majorHAnsi" w:eastAsiaTheme="majorEastAsia" w:hAnsiTheme="majorHAnsi" w:cstheme="majorBidi"/>
      <w:i/>
      <w:iCs/>
      <w:color w:val="2F5496" w:themeColor="accent1" w:themeShade="BF"/>
    </w:rPr>
  </w:style>
  <w:style w:type="paragraph" w:customStyle="1" w:styleId="pf0">
    <w:name w:val="pf0"/>
    <w:basedOn w:val="Normal"/>
    <w:rsid w:val="00A66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24315">
      <w:bodyDiv w:val="1"/>
      <w:marLeft w:val="0"/>
      <w:marRight w:val="0"/>
      <w:marTop w:val="0"/>
      <w:marBottom w:val="0"/>
      <w:divBdr>
        <w:top w:val="none" w:sz="0" w:space="0" w:color="auto"/>
        <w:left w:val="none" w:sz="0" w:space="0" w:color="auto"/>
        <w:bottom w:val="none" w:sz="0" w:space="0" w:color="auto"/>
        <w:right w:val="none" w:sz="0" w:space="0" w:color="auto"/>
      </w:divBdr>
    </w:div>
    <w:div w:id="1107889714">
      <w:bodyDiv w:val="1"/>
      <w:marLeft w:val="0"/>
      <w:marRight w:val="0"/>
      <w:marTop w:val="0"/>
      <w:marBottom w:val="0"/>
      <w:divBdr>
        <w:top w:val="none" w:sz="0" w:space="0" w:color="auto"/>
        <w:left w:val="none" w:sz="0" w:space="0" w:color="auto"/>
        <w:bottom w:val="none" w:sz="0" w:space="0" w:color="auto"/>
        <w:right w:val="none" w:sz="0" w:space="0" w:color="auto"/>
      </w:divBdr>
    </w:div>
    <w:div w:id="13085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erc@erc.org.mk" TargetMode="External"/><Relationship Id="rId2" Type="http://schemas.openxmlformats.org/officeDocument/2006/relationships/hyperlink" Target="http://www.erc.org.mk" TargetMode="External"/><Relationship Id="rId1" Type="http://schemas.openxmlformats.org/officeDocument/2006/relationships/image" Target="media/image3.jpeg"/><Relationship Id="rId5" Type="http://schemas.openxmlformats.org/officeDocument/2006/relationships/hyperlink" Target="mailto:erc@erc.org.mk" TargetMode="External"/><Relationship Id="rId4" Type="http://schemas.openxmlformats.org/officeDocument/2006/relationships/hyperlink" Target="http://www.erc.org.m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5952</Words>
  <Characters>33931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 Mancev</dc:creator>
  <cp:keywords/>
  <dc:description/>
  <cp:lastModifiedBy>Biljana Verdel</cp:lastModifiedBy>
  <cp:revision>3</cp:revision>
  <cp:lastPrinted>2024-11-13T12:41:00Z</cp:lastPrinted>
  <dcterms:created xsi:type="dcterms:W3CDTF">2024-07-09T11:16:00Z</dcterms:created>
  <dcterms:modified xsi:type="dcterms:W3CDTF">2024-11-13T12:41:00Z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d8b9bf8b48ccc4117ad1fa88fc0306a7df2aff4d6de30aba9c071ac50c09d6c8</vt:lpwstr>
  </property>
</Properties>
</file>