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A8" w:rsidRPr="00281C46" w:rsidRDefault="001C59A8" w:rsidP="001C59A8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</w:pPr>
      <w:bookmarkStart w:id="0" w:name="_Toc112313799"/>
      <w:r w:rsidRPr="00281C46"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  <w:t>Извештајно дијагнозно-прогнозна служба</w:t>
      </w:r>
      <w:bookmarkEnd w:id="0"/>
    </w:p>
    <w:p w:rsidR="001C59A8" w:rsidRPr="00281C46" w:rsidRDefault="001C59A8" w:rsidP="001C59A8">
      <w:pPr>
        <w:spacing w:after="100" w:line="240" w:lineRule="auto"/>
        <w:ind w:right="100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b/>
          <w:kern w:val="0"/>
          <w:sz w:val="24"/>
          <w:szCs w:val="24"/>
          <w:lang w:val="mk-MK"/>
        </w:rPr>
        <w:t> Член 63</w:t>
      </w:r>
    </w:p>
    <w:p w:rsidR="001C59A8" w:rsidRPr="00281C46" w:rsidRDefault="001C59A8" w:rsidP="001C59A8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(1) Агенцијата за шуми обезбедува спроведување на извештајно дијагнозно-прогнозни работи за заштита на шумите од шумски штетници и болести кои може да загрозат поголеми шумски површини. </w:t>
      </w:r>
    </w:p>
    <w:p w:rsidR="001C59A8" w:rsidRPr="00281C46" w:rsidRDefault="001C59A8" w:rsidP="001C59A8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(2) Агенцијата за шуми води евиденција, востановува и одржува постојана база на податоци за појава и динамиката на шумските болести и штетници како дел од интегрираниот шумски информативен систем. </w:t>
      </w:r>
    </w:p>
    <w:p w:rsidR="001C59A8" w:rsidRPr="00281C46" w:rsidRDefault="001C59A8" w:rsidP="001C59A8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(3) Работите на Извештајно дијагнозно-прогнозната служба, Агенцијата за шуми го доделува наФакултет за шумарски науки, пејсажна архитектура и екоинженеринг “Ханс Ем“ – Скопје</w:t>
      </w:r>
      <w:r w:rsidRPr="00BF10C0">
        <w:rPr>
          <w:rFonts w:ascii="Arial Narrow" w:eastAsia="Times New Roman" w:hAnsi="Arial Narrow" w:cs="Calibri"/>
          <w:kern w:val="0"/>
          <w:sz w:val="24"/>
          <w:szCs w:val="24"/>
          <w:highlight w:val="yellow"/>
          <w:lang w:val="mk-MK"/>
        </w:rPr>
        <w:t>, -</w:t>
      </w:r>
      <w:commentRangeStart w:id="1"/>
      <w:commentRangeEnd w:id="1"/>
      <w:r w:rsidRPr="00BF10C0">
        <w:rPr>
          <w:rStyle w:val="CommentReference"/>
          <w:kern w:val="0"/>
          <w:highlight w:val="yellow"/>
        </w:rPr>
        <w:commentReference w:id="1"/>
      </w: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врз основа на договор</w:t>
      </w:r>
      <w:r w:rsidRPr="00BF10C0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.</w:t>
      </w:r>
    </w:p>
    <w:p w:rsidR="001C59A8" w:rsidRPr="00281C46" w:rsidRDefault="001C59A8" w:rsidP="001C59A8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(4) </w:t>
      </w:r>
      <w:r w:rsidRPr="00281C46">
        <w:rPr>
          <w:rFonts w:ascii="Arial Narrow" w:hAnsi="Arial Narrow"/>
          <w:kern w:val="0"/>
          <w:sz w:val="24"/>
          <w:szCs w:val="24"/>
          <w:lang w:val="mk-MK"/>
        </w:rPr>
        <w:t>Директорот на Агенцијата за шуми ја пропишува формата и с</w:t>
      </w: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одржината на базата на податоци и и начинот на вршење на работите на Извештајно дијагнозно-прогнозната служба.</w:t>
      </w:r>
    </w:p>
    <w:p w:rsidR="001C59A8" w:rsidRPr="00281C46" w:rsidRDefault="001C59A8" w:rsidP="001C59A8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</w:p>
    <w:p w:rsidR="005E0F83" w:rsidRDefault="005E0F83"/>
    <w:sectPr w:rsidR="005E0F83" w:rsidSect="005E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Dejan Mandžukovski" w:date="2023-11-22T08:54:00Z" w:initials="DM">
    <w:p w:rsidR="001C59A8" w:rsidRPr="00BF10C0" w:rsidRDefault="001C59A8" w:rsidP="001C59A8">
      <w:pPr>
        <w:pStyle w:val="CommentText"/>
        <w:rPr>
          <w:lang w:val="mk-MK"/>
        </w:rPr>
      </w:pPr>
      <w:r>
        <w:rPr>
          <w:rStyle w:val="CommentReference"/>
        </w:rPr>
        <w:annotationRef/>
      </w:r>
      <w:r>
        <w:rPr>
          <w:rStyle w:val="CommentReference"/>
          <w:lang w:val="mk-MK"/>
        </w:rPr>
        <w:t xml:space="preserve">и/или на друг субјект кој работи на научни достигнувања и истражувања од областа на шумарството во делот на </w:t>
      </w:r>
      <w:r w:rsidRPr="00281C46">
        <w:rPr>
          <w:rFonts w:ascii="Arial Narrow" w:eastAsia="Times New Roman" w:hAnsi="Arial Narrow" w:cs="Calibri"/>
          <w:sz w:val="24"/>
          <w:szCs w:val="24"/>
          <w:lang w:val="mk-MK"/>
        </w:rPr>
        <w:t>Извештајно дијагнозно-прогнозната служба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AE7"/>
    <w:rsid w:val="001C59A8"/>
    <w:rsid w:val="00236AE7"/>
    <w:rsid w:val="005E0F83"/>
    <w:rsid w:val="00F27653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A8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9A8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9A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A8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DMandzukovski</dc:creator>
  <cp:lastModifiedBy>DMandzukovski</cp:lastModifiedBy>
  <cp:revision>2</cp:revision>
  <dcterms:created xsi:type="dcterms:W3CDTF">2023-11-22T07:55:00Z</dcterms:created>
  <dcterms:modified xsi:type="dcterms:W3CDTF">2023-11-22T07:55:00Z</dcterms:modified>
</cp:coreProperties>
</file>