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7" w:rsidRPr="00281C46" w:rsidRDefault="00236AE7" w:rsidP="00236AE7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theme="minorHAnsi"/>
          <w:b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/>
          <w:kern w:val="36"/>
          <w:sz w:val="24"/>
          <w:szCs w:val="24"/>
          <w:lang w:val="mk-MK"/>
        </w:rPr>
        <w:t>Шумарски институт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theme="minorHAnsi"/>
          <w:b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/>
          <w:kern w:val="36"/>
          <w:sz w:val="24"/>
          <w:szCs w:val="24"/>
          <w:lang w:val="mk-MK"/>
        </w:rPr>
        <w:t>Член 141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 xml:space="preserve">(1) Спроведување наприменети истражувања во шумарството, заштитата на природата и животната средина и развојна поддршка на активностите на Агенцијата за шуми и Министерството за земјоделство,шумарство и водостопанствого врши Шумарски институт како јавна институција од национален интерес. 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(2) Активностите од ставот (1)  на овој член вклучуваат: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а) техничка поддршка за инвентаризација на шумските ресурси,</w:t>
      </w:r>
    </w:p>
    <w:p w:rsidR="00236AE7" w:rsidRPr="00D23501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ptos Narrow" w:eastAsia="Times New Roman" w:hAnsi="Aptos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б) идентификација и мапирање на типовите шумска вегетација</w:t>
      </w:r>
      <w:commentRangeStart w:id="0"/>
      <w:r w:rsidRPr="004F7F90">
        <w:rPr>
          <w:rFonts w:ascii="Arial Narrow" w:eastAsia="Times New Roman" w:hAnsi="Arial Narrow" w:cstheme="minorHAnsi"/>
          <w:bCs/>
          <w:kern w:val="36"/>
          <w:sz w:val="24"/>
          <w:szCs w:val="24"/>
          <w:highlight w:val="yellow"/>
          <w:lang w:val="mk-MK"/>
        </w:rPr>
        <w:t>и</w:t>
      </w:r>
      <w:commentRangeEnd w:id="0"/>
      <w:r>
        <w:rPr>
          <w:rStyle w:val="CommentReference"/>
          <w:kern w:val="0"/>
        </w:rPr>
        <w:commentReference w:id="0"/>
      </w:r>
      <w:r w:rsidRPr="00D23501">
        <w:rPr>
          <w:rFonts w:ascii="Aptos Narrow" w:eastAsia="Times New Roman" w:hAnsi="Aptos Narrow" w:cstheme="minorHAnsi"/>
          <w:bCs/>
          <w:kern w:val="36"/>
          <w:sz w:val="24"/>
          <w:szCs w:val="24"/>
          <w:lang w:val="mk-MK"/>
        </w:rPr>
        <w:t>,</w:t>
      </w:r>
      <w:r w:rsidRPr="00D23501">
        <w:rPr>
          <w:rFonts w:ascii="Aptos Narrow" w:hAnsi="Aptos Narrow"/>
          <w:sz w:val="24"/>
          <w:szCs w:val="24"/>
          <w:highlight w:val="green"/>
          <w:lang w:val="mk-MK"/>
        </w:rPr>
        <w:t>и фитоценолошо – еколошка реонизација и типизација со идентификација и мапирање на типови на голини</w:t>
      </w:r>
    </w:p>
    <w:p w:rsidR="00236AE7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в) техничка поддршка за идентификација и мапирање на шумските функции, вклучително и биолошката разновидност;</w:t>
      </w:r>
    </w:p>
    <w:p w:rsidR="00236AE7" w:rsidRPr="004F7F90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</w:rPr>
      </w:pPr>
      <w:r w:rsidRPr="00180139">
        <w:rPr>
          <w:rFonts w:ascii="Arial Narrow" w:eastAsia="Times New Roman" w:hAnsi="Arial Narrow" w:cstheme="minorHAnsi"/>
          <w:bCs/>
          <w:kern w:val="36"/>
          <w:sz w:val="24"/>
          <w:szCs w:val="24"/>
          <w:highlight w:val="green"/>
          <w:lang w:val="mk-MK"/>
        </w:rPr>
        <w:t xml:space="preserve">мониторинг на </w:t>
      </w:r>
      <w:r>
        <w:rPr>
          <w:rFonts w:ascii="Arial Narrow" w:eastAsia="Times New Roman" w:hAnsi="Arial Narrow" w:cstheme="minorHAnsi"/>
          <w:bCs/>
          <w:kern w:val="36"/>
          <w:sz w:val="24"/>
          <w:szCs w:val="24"/>
          <w:highlight w:val="green"/>
          <w:lang w:val="mk-MK"/>
        </w:rPr>
        <w:t xml:space="preserve">типовите на </w:t>
      </w:r>
      <w:r w:rsidRPr="00180139">
        <w:rPr>
          <w:rFonts w:ascii="Arial Narrow" w:eastAsia="Times New Roman" w:hAnsi="Arial Narrow" w:cstheme="minorHAnsi"/>
          <w:bCs/>
          <w:kern w:val="36"/>
          <w:sz w:val="24"/>
          <w:szCs w:val="24"/>
          <w:highlight w:val="green"/>
          <w:lang w:val="mk-MK"/>
        </w:rPr>
        <w:t>живеалишта од Директивата за живеалишта на ЕУ согласно пропишаната регулатива од Министерството за животна средина и просторно планирање</w:t>
      </w:r>
      <w:r w:rsidRPr="00D23501">
        <w:rPr>
          <w:rFonts w:ascii="Arial Narrow" w:eastAsia="Times New Roman" w:hAnsi="Arial Narrow" w:cstheme="minorHAnsi"/>
          <w:bCs/>
          <w:kern w:val="36"/>
          <w:sz w:val="24"/>
          <w:szCs w:val="24"/>
          <w:highlight w:val="green"/>
          <w:lang w:val="mk-MK"/>
        </w:rPr>
        <w:t>и во соработка со Агенцијата за шуми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г) техничка поддршка за развој на шумско планирање, мониторинг и информации за шумите;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д) техничка поддршка за спроведување на блиску до природни системи за стопанисување со шума и нормативиза шумско стопански активности и операции и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ѓ) друга техничка поддршка предвидена со актот за основање на Институтот.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(3) Шумарскиот институт е овластен за сертификација на шумски семенски и саден материјал и надзор над производстово на шумски семиња и саден материјал.</w:t>
      </w:r>
    </w:p>
    <w:p w:rsidR="00236AE7" w:rsidRPr="00281C46" w:rsidRDefault="00236AE7" w:rsidP="00236AE7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</w:pPr>
      <w:r w:rsidRPr="00281C46">
        <w:rPr>
          <w:rFonts w:ascii="Arial Narrow" w:eastAsia="Times New Roman" w:hAnsi="Arial Narrow" w:cstheme="minorHAnsi"/>
          <w:bCs/>
          <w:kern w:val="36"/>
          <w:sz w:val="24"/>
          <w:szCs w:val="24"/>
          <w:lang w:val="mk-MK"/>
        </w:rPr>
        <w:t>(4) Работите од ставот (2) на овој член поблиску се утврдуваат во годишните програми на Агенцијата за шуми.</w:t>
      </w:r>
    </w:p>
    <w:p w:rsidR="005E0F83" w:rsidRDefault="005E0F83"/>
    <w:sectPr w:rsidR="005E0F83" w:rsidSect="005E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ejan Mandžukovski" w:date="2023-11-22T08:49:00Z" w:initials="DM">
    <w:p w:rsidR="00236AE7" w:rsidRPr="004F7F90" w:rsidRDefault="00236AE7" w:rsidP="00236AE7">
      <w:pPr>
        <w:pStyle w:val="CommentText"/>
        <w:rPr>
          <w:lang w:val="mk-MK"/>
        </w:rPr>
      </w:pPr>
      <w:r>
        <w:rPr>
          <w:rStyle w:val="CommentReference"/>
        </w:rPr>
        <w:annotationRef/>
      </w:r>
      <w:r>
        <w:rPr>
          <w:lang w:val="mk-MK"/>
        </w:rPr>
        <w:t>и фитоценолошо – еколошка реонизација и типизација со идентификација и мапирање на типови на голини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AE7"/>
    <w:rsid w:val="00236AE7"/>
    <w:rsid w:val="005E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E7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6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AE7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AE7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E7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DMandzukovski</dc:creator>
  <cp:lastModifiedBy>DMandzukovski</cp:lastModifiedBy>
  <cp:revision>1</cp:revision>
  <dcterms:created xsi:type="dcterms:W3CDTF">2023-11-22T07:48:00Z</dcterms:created>
  <dcterms:modified xsi:type="dcterms:W3CDTF">2023-11-22T07:49:00Z</dcterms:modified>
</cp:coreProperties>
</file>