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6451F9" w14:textId="7C257968" w:rsidR="00E14BE2" w:rsidRDefault="00E14BE2" w:rsidP="00E14BE2">
      <w:pPr>
        <w:widowControl w:val="0"/>
        <w:autoSpaceDE w:val="0"/>
        <w:autoSpaceDN w:val="0"/>
        <w:spacing w:after="0" w:line="240" w:lineRule="auto"/>
        <w:rPr>
          <w:rFonts w:ascii="Tahoma" w:eastAsia="Tahoma" w:hAnsi="Tahoma" w:cs="Tahoma"/>
          <w:b/>
          <w:bCs/>
          <w:lang w:val="en-US"/>
        </w:rPr>
      </w:pPr>
      <w:r w:rsidRPr="00E14BE2">
        <w:rPr>
          <w:rFonts w:ascii="Tahoma" w:eastAsia="Tahoma" w:hAnsi="Tahoma" w:cs="Tahoma"/>
          <w:b/>
          <w:bCs/>
          <w:lang w:val="en-US"/>
        </w:rPr>
        <w:tab/>
      </w:r>
    </w:p>
    <w:p w14:paraId="4AA5457C" w14:textId="514B31BD" w:rsidR="00E14BE2" w:rsidRPr="00E14BE2" w:rsidRDefault="00E14BE2" w:rsidP="00E14BE2">
      <w:pPr>
        <w:widowControl w:val="0"/>
        <w:autoSpaceDE w:val="0"/>
        <w:autoSpaceDN w:val="0"/>
        <w:spacing w:after="0" w:line="240" w:lineRule="auto"/>
        <w:rPr>
          <w:rFonts w:ascii="Tahoma" w:eastAsia="Tahoma" w:hAnsi="Tahoma" w:cs="Tahoma"/>
          <w:b/>
          <w:bCs/>
        </w:rPr>
      </w:pPr>
      <w:r w:rsidRPr="00E14BE2">
        <w:rPr>
          <w:rFonts w:ascii="Tahoma" w:eastAsia="Tahoma" w:hAnsi="Tahoma" w:cs="Tahoma"/>
          <w:b/>
          <w:bCs/>
        </w:rPr>
        <w:t xml:space="preserve">Коментар во однос на </w:t>
      </w:r>
      <w:r>
        <w:rPr>
          <w:rFonts w:ascii="Tahoma" w:eastAsia="Tahoma" w:hAnsi="Tahoma" w:cs="Tahoma"/>
          <w:b/>
          <w:bCs/>
        </w:rPr>
        <w:t>извршителскиот круг</w:t>
      </w:r>
      <w:r w:rsidRPr="00E14BE2">
        <w:rPr>
          <w:rFonts w:ascii="Tahoma" w:eastAsia="Tahoma" w:hAnsi="Tahoma" w:cs="Tahoma"/>
          <w:b/>
          <w:bCs/>
        </w:rPr>
        <w:t xml:space="preserve"> на к.д. торутра од чл.160 од предлог текстот за новиот КЗ</w:t>
      </w:r>
    </w:p>
    <w:p w14:paraId="44AF9327" w14:textId="77777777" w:rsidR="00E14BE2" w:rsidRPr="00E14BE2" w:rsidRDefault="00E14BE2" w:rsidP="00E14BE2">
      <w:pPr>
        <w:widowControl w:val="0"/>
        <w:autoSpaceDE w:val="0"/>
        <w:autoSpaceDN w:val="0"/>
        <w:spacing w:after="0" w:line="240" w:lineRule="auto"/>
        <w:rPr>
          <w:rFonts w:ascii="Tahoma" w:eastAsia="Tahoma" w:hAnsi="Tahoma" w:cs="Tahoma"/>
          <w:b/>
          <w:bCs/>
          <w:lang w:val="en-US"/>
        </w:rPr>
      </w:pPr>
    </w:p>
    <w:p w14:paraId="67A9853C" w14:textId="77777777" w:rsidR="00E14BE2" w:rsidRPr="00E14BE2" w:rsidRDefault="00E14BE2" w:rsidP="00E14BE2">
      <w:pPr>
        <w:widowControl w:val="0"/>
        <w:autoSpaceDE w:val="0"/>
        <w:autoSpaceDN w:val="0"/>
        <w:spacing w:after="240" w:line="240" w:lineRule="auto"/>
        <w:jc w:val="both"/>
        <w:rPr>
          <w:rFonts w:ascii="Tahoma" w:eastAsia="Tahoma" w:hAnsi="Tahoma" w:cs="Tahoma"/>
        </w:rPr>
      </w:pPr>
      <w:r w:rsidRPr="00E14BE2">
        <w:rPr>
          <w:rFonts w:ascii="Tahoma" w:eastAsia="Tahoma" w:hAnsi="Tahoma" w:cs="Tahoma"/>
          <w:b/>
          <w:bCs/>
          <w:lang w:val="en-US"/>
        </w:rPr>
        <w:tab/>
      </w:r>
      <w:r w:rsidRPr="00E14BE2">
        <w:rPr>
          <w:rFonts w:ascii="Tahoma" w:eastAsia="Tahoma" w:hAnsi="Tahoma" w:cs="Tahoma"/>
          <w:b/>
          <w:bCs/>
        </w:rPr>
        <w:t>„</w:t>
      </w:r>
      <w:bookmarkStart w:id="0" w:name="_Hlk109294757"/>
      <w:r w:rsidRPr="00E14BE2">
        <w:rPr>
          <w:rFonts w:ascii="Tahoma" w:eastAsia="Tahoma" w:hAnsi="Tahoma" w:cs="Tahoma"/>
        </w:rPr>
        <w:t xml:space="preserve">Тој што во вршење на службата или кое било друго лице што постапува во службено својство...“ </w:t>
      </w:r>
      <w:bookmarkEnd w:id="0"/>
      <w:r w:rsidRPr="00E14BE2">
        <w:rPr>
          <w:rFonts w:ascii="Tahoma" w:eastAsia="Tahoma" w:hAnsi="Tahoma" w:cs="Tahoma"/>
        </w:rPr>
        <w:t xml:space="preserve">упатува на извршителски круг којшто е поширок од поимот на службено лице, што како таков е дефиниран во чл.130 од предлог текстот на КЗ (во спротивно, би се работело само за непотребно тавтолошко обременување на законскиот текст). </w:t>
      </w:r>
    </w:p>
    <w:p w14:paraId="6D694F72" w14:textId="77777777" w:rsidR="00E14BE2" w:rsidRPr="00E14BE2" w:rsidRDefault="00E14BE2" w:rsidP="00E14BE2">
      <w:pPr>
        <w:widowControl w:val="0"/>
        <w:autoSpaceDE w:val="0"/>
        <w:autoSpaceDN w:val="0"/>
        <w:spacing w:after="240" w:line="240" w:lineRule="auto"/>
        <w:ind w:firstLine="720"/>
        <w:jc w:val="both"/>
        <w:rPr>
          <w:rFonts w:ascii="Tahoma" w:eastAsia="Tahoma" w:hAnsi="Tahoma" w:cs="Tahoma"/>
        </w:rPr>
      </w:pPr>
      <w:r w:rsidRPr="00E14BE2">
        <w:rPr>
          <w:rFonts w:ascii="Tahoma" w:eastAsia="Tahoma" w:hAnsi="Tahoma" w:cs="Tahoma"/>
        </w:rPr>
        <w:t>Во оваа смисла, ваквиот опис на (еден дел од) извршителскиот круг на к.д. тортура е во поголема мера усогласен со извршителскиот круг на којшто упатува дефиницијата за  торутра содржана во Конвенцијата против тортура (чл.1), за разлика од актуелното законско решение.</w:t>
      </w:r>
    </w:p>
    <w:p w14:paraId="7C19C3E4" w14:textId="77777777" w:rsidR="00E14BE2" w:rsidRPr="00E14BE2" w:rsidRDefault="00E14BE2" w:rsidP="00E14BE2">
      <w:pPr>
        <w:widowControl w:val="0"/>
        <w:autoSpaceDE w:val="0"/>
        <w:autoSpaceDN w:val="0"/>
        <w:spacing w:after="240" w:line="240" w:lineRule="auto"/>
        <w:ind w:firstLine="720"/>
        <w:jc w:val="both"/>
        <w:rPr>
          <w:rFonts w:ascii="Tahoma" w:eastAsia="Tahoma" w:hAnsi="Tahoma" w:cs="Tahoma"/>
          <w:i/>
          <w:iCs/>
        </w:rPr>
      </w:pPr>
      <w:r w:rsidRPr="00E14BE2">
        <w:rPr>
          <w:rFonts w:ascii="Tahoma" w:eastAsia="Tahoma" w:hAnsi="Tahoma" w:cs="Tahoma"/>
        </w:rPr>
        <w:t xml:space="preserve">(Ова делува дека е подобро законско решение од актуелното содржано во чл.142, за коешто (можеби погрешно) во Коментарот на КЗ (Матица, второ изменото издание, 2015), проф. В. Камбовски истакнува дека </w:t>
      </w:r>
      <w:r w:rsidRPr="00E14BE2">
        <w:rPr>
          <w:rFonts w:ascii="Tahoma" w:eastAsia="Tahoma" w:hAnsi="Tahoma" w:cs="Tahoma"/>
          <w:i/>
          <w:iCs/>
        </w:rPr>
        <w:t xml:space="preserve">„извршителскиот круг опфаќа лице што употребува сила, закана итн. во вршење на службата, </w:t>
      </w:r>
      <w:r w:rsidRPr="00E14BE2">
        <w:rPr>
          <w:rFonts w:ascii="Tahoma" w:eastAsia="Tahoma" w:hAnsi="Tahoma" w:cs="Tahoma"/>
          <w:b/>
          <w:bCs/>
          <w:i/>
          <w:iCs/>
        </w:rPr>
        <w:t>што значи дека се работи за службено лице</w:t>
      </w:r>
      <w:r w:rsidRPr="00E14BE2">
        <w:rPr>
          <w:rFonts w:ascii="Tahoma" w:eastAsia="Tahoma" w:hAnsi="Tahoma" w:cs="Tahoma"/>
          <w:i/>
          <w:iCs/>
        </w:rPr>
        <w:t xml:space="preserve">...“. </w:t>
      </w:r>
      <w:r w:rsidRPr="00E14BE2">
        <w:rPr>
          <w:rFonts w:ascii="Tahoma" w:eastAsia="Tahoma" w:hAnsi="Tahoma" w:cs="Tahoma"/>
        </w:rPr>
        <w:t xml:space="preserve">Во актуелниот КЗ извршителскиот круг опфатен со зборовите „тој што во вршење на службата...“ е употребен само кај 2 -две к.д. и тоа: „мачење и друго сурово, нечовечко или понижувачко постапување и казнување“ (чл.142) и кај к.д. „малтретирање во вршење на службата“ (чл.143). Но во коментарот на извршителскиот круг во однос на к.д. „малтретирање во вршење на службата“ (чл.143) се истакнува дека </w:t>
      </w:r>
      <w:r w:rsidRPr="00E14BE2">
        <w:rPr>
          <w:rFonts w:ascii="Tahoma" w:eastAsia="Tahoma" w:hAnsi="Tahoma" w:cs="Tahoma"/>
          <w:i/>
          <w:iCs/>
        </w:rPr>
        <w:t xml:space="preserve">„делото го врши </w:t>
      </w:r>
      <w:r w:rsidRPr="00E14BE2">
        <w:rPr>
          <w:rFonts w:ascii="Tahoma" w:eastAsia="Tahoma" w:hAnsi="Tahoma" w:cs="Tahoma"/>
          <w:b/>
          <w:bCs/>
          <w:i/>
          <w:iCs/>
        </w:rPr>
        <w:t>лице</w:t>
      </w:r>
      <w:r w:rsidRPr="00E14BE2">
        <w:rPr>
          <w:rFonts w:ascii="Tahoma" w:eastAsia="Tahoma" w:hAnsi="Tahoma" w:cs="Tahoma"/>
          <w:i/>
          <w:iCs/>
        </w:rPr>
        <w:t xml:space="preserve"> </w:t>
      </w:r>
      <w:r w:rsidRPr="00E14BE2">
        <w:rPr>
          <w:rFonts w:ascii="Tahoma" w:eastAsia="Tahoma" w:hAnsi="Tahoma" w:cs="Tahoma"/>
          <w:b/>
          <w:bCs/>
          <w:i/>
          <w:iCs/>
        </w:rPr>
        <w:t xml:space="preserve">во вршење на службата, </w:t>
      </w:r>
      <w:r w:rsidRPr="00E14BE2">
        <w:rPr>
          <w:rFonts w:ascii="Tahoma" w:eastAsia="Tahoma" w:hAnsi="Tahoma" w:cs="Tahoma"/>
          <w:i/>
          <w:iCs/>
        </w:rPr>
        <w:t>што ќе рече во врска со службата, во рамки на овластувањата што ги има при вршењето</w:t>
      </w:r>
      <w:r w:rsidRPr="00E14BE2">
        <w:rPr>
          <w:rFonts w:ascii="Tahoma" w:eastAsia="Tahoma" w:hAnsi="Tahoma" w:cs="Tahoma"/>
          <w:i/>
          <w:iCs/>
          <w:lang w:val="en-US"/>
        </w:rPr>
        <w:t xml:space="preserve"> </w:t>
      </w:r>
      <w:r w:rsidRPr="00E14BE2">
        <w:rPr>
          <w:rFonts w:ascii="Tahoma" w:eastAsia="Tahoma" w:hAnsi="Tahoma" w:cs="Tahoma"/>
          <w:i/>
          <w:iCs/>
        </w:rPr>
        <w:t xml:space="preserve">на својата службена должност. ...“, </w:t>
      </w:r>
      <w:r w:rsidRPr="00E14BE2">
        <w:rPr>
          <w:rFonts w:ascii="Tahoma" w:eastAsia="Tahoma" w:hAnsi="Tahoma" w:cs="Tahoma"/>
        </w:rPr>
        <w:t>што упатува на тоа дека во овој случај извршителскиот круг професорот не го поистоветил со службено лице.</w:t>
      </w:r>
      <w:r w:rsidRPr="00E14BE2">
        <w:rPr>
          <w:rFonts w:ascii="Tahoma" w:eastAsia="Tahoma" w:hAnsi="Tahoma" w:cs="Tahoma"/>
          <w:i/>
          <w:iCs/>
        </w:rPr>
        <w:t>)</w:t>
      </w:r>
    </w:p>
    <w:p w14:paraId="037D0F39" w14:textId="77777777" w:rsidR="00E14BE2" w:rsidRPr="00E14BE2" w:rsidRDefault="00E14BE2" w:rsidP="00E14BE2">
      <w:pPr>
        <w:widowControl w:val="0"/>
        <w:autoSpaceDE w:val="0"/>
        <w:autoSpaceDN w:val="0"/>
        <w:spacing w:after="240" w:line="240" w:lineRule="auto"/>
        <w:ind w:firstLine="720"/>
        <w:jc w:val="both"/>
        <w:rPr>
          <w:rFonts w:ascii="Tahoma" w:eastAsia="Tahoma" w:hAnsi="Tahoma" w:cs="Tahoma"/>
          <w:i/>
          <w:iCs/>
          <w:lang w:val="ru-RU"/>
        </w:rPr>
      </w:pPr>
      <w:r w:rsidRPr="00E14BE2">
        <w:rPr>
          <w:rFonts w:ascii="Tahoma" w:eastAsia="Tahoma" w:hAnsi="Tahoma" w:cs="Tahoma"/>
        </w:rPr>
        <w:t xml:space="preserve">Извршителскиот круг на к.д. тортура (чл.160 од предлог текстот на КЗ), исто така, го опфаќа </w:t>
      </w:r>
      <w:r w:rsidRPr="00E14BE2">
        <w:rPr>
          <w:rFonts w:ascii="Tahoma" w:eastAsia="Tahoma" w:hAnsi="Tahoma" w:cs="Tahoma"/>
          <w:i/>
          <w:iCs/>
        </w:rPr>
        <w:t>„</w:t>
      </w:r>
      <w:r w:rsidRPr="00E14BE2">
        <w:rPr>
          <w:rFonts w:ascii="Tahoma" w:eastAsia="Tahoma" w:hAnsi="Tahoma" w:cs="Tahoma"/>
          <w:i/>
          <w:iCs/>
          <w:lang w:val="ru-RU"/>
        </w:rPr>
        <w:t>и лице</w:t>
      </w:r>
      <w:r w:rsidRPr="00E14BE2">
        <w:rPr>
          <w:rFonts w:ascii="Tahoma" w:eastAsia="Tahoma" w:hAnsi="Tahoma" w:cs="Tahoma"/>
          <w:lang w:val="ru-RU"/>
        </w:rPr>
        <w:t xml:space="preserve">(то) </w:t>
      </w:r>
      <w:r w:rsidRPr="00E14BE2">
        <w:rPr>
          <w:rFonts w:ascii="Tahoma" w:eastAsia="Tahoma" w:hAnsi="Tahoma" w:cs="Tahoma"/>
          <w:i/>
          <w:iCs/>
          <w:lang w:val="ru-RU"/>
        </w:rPr>
        <w:t xml:space="preserve">што поттикнато од </w:t>
      </w:r>
      <w:r w:rsidRPr="00E14BE2">
        <w:rPr>
          <w:rFonts w:ascii="Tahoma" w:eastAsia="Tahoma" w:hAnsi="Tahoma" w:cs="Tahoma"/>
          <w:b/>
          <w:bCs/>
          <w:i/>
          <w:iCs/>
          <w:lang w:val="ru-RU"/>
        </w:rPr>
        <w:t>службено лице</w:t>
      </w:r>
      <w:r w:rsidRPr="00E14BE2">
        <w:rPr>
          <w:rFonts w:ascii="Tahoma" w:eastAsia="Tahoma" w:hAnsi="Tahoma" w:cs="Tahoma"/>
          <w:i/>
          <w:iCs/>
          <w:lang w:val="ru-RU"/>
        </w:rPr>
        <w:t xml:space="preserve"> или со негова изречна или премолчена согласност…“. </w:t>
      </w:r>
    </w:p>
    <w:p w14:paraId="6FBDA7E4" w14:textId="77777777" w:rsidR="00E14BE2" w:rsidRPr="00E14BE2" w:rsidRDefault="00E14BE2" w:rsidP="00E14BE2">
      <w:pPr>
        <w:widowControl w:val="0"/>
        <w:autoSpaceDE w:val="0"/>
        <w:autoSpaceDN w:val="0"/>
        <w:spacing w:after="240" w:line="240" w:lineRule="auto"/>
        <w:ind w:firstLine="720"/>
        <w:jc w:val="both"/>
        <w:rPr>
          <w:rFonts w:ascii="Tahoma" w:eastAsia="Tahoma" w:hAnsi="Tahoma" w:cs="Tahoma"/>
        </w:rPr>
      </w:pPr>
      <w:r w:rsidRPr="00E14BE2">
        <w:rPr>
          <w:rFonts w:ascii="Tahoma" w:eastAsia="Tahoma" w:hAnsi="Tahoma" w:cs="Tahoma"/>
          <w:lang w:val="ru-RU"/>
        </w:rPr>
        <w:t>Ако се прифати дека извршителскиот круг опфатен со предложениот законски текст: „</w:t>
      </w:r>
      <w:r w:rsidRPr="00E14BE2">
        <w:rPr>
          <w:rFonts w:ascii="Tahoma" w:eastAsia="Tahoma" w:hAnsi="Tahoma" w:cs="Tahoma"/>
        </w:rPr>
        <w:t xml:space="preserve">Тој што во вршење на службата или кое било друго лице што постапува во службено својство...“ е поширок од поимот на службено лице, произлегува дека кругот на лица што можат да поттикнат или да (дадат) согласност (изрична или премолчена) е потесен и ограничен само на оние лице коишто би можеле да се подведат под дефиницијата за службено лице во чл.130 (новиот предлог текст на КЗ). </w:t>
      </w:r>
    </w:p>
    <w:p w14:paraId="59DEB9C8" w14:textId="77777777" w:rsidR="00E14BE2" w:rsidRPr="00E14BE2" w:rsidRDefault="00E14BE2" w:rsidP="00E14BE2">
      <w:pPr>
        <w:widowControl w:val="0"/>
        <w:autoSpaceDE w:val="0"/>
        <w:autoSpaceDN w:val="0"/>
        <w:spacing w:after="240" w:line="240" w:lineRule="auto"/>
        <w:ind w:firstLine="720"/>
        <w:jc w:val="both"/>
        <w:rPr>
          <w:rFonts w:ascii="Tahoma" w:eastAsia="Tahoma" w:hAnsi="Tahoma" w:cs="Tahoma"/>
        </w:rPr>
      </w:pPr>
      <w:r w:rsidRPr="00E14BE2">
        <w:rPr>
          <w:rFonts w:ascii="Tahoma" w:eastAsia="Tahoma" w:hAnsi="Tahoma" w:cs="Tahoma"/>
        </w:rPr>
        <w:t xml:space="preserve">Во оваа смисла, работната група што го подготвува Законот можеби би требало дополнително да провери дали ваквото ограничување на кругот на лица што можат да поттикнат или да (дадат) согласност (изрична или премолчена) за да би можело делото да се подведе под поимот на тортура е во согласност со дефиницијата за поимот на торутра дефиниран во Конвенцијата против тортура. </w:t>
      </w:r>
    </w:p>
    <w:p w14:paraId="508A137C" w14:textId="77777777" w:rsidR="00E14BE2" w:rsidRPr="00E14BE2" w:rsidRDefault="00E14BE2" w:rsidP="00E14BE2">
      <w:pPr>
        <w:widowControl w:val="0"/>
        <w:autoSpaceDE w:val="0"/>
        <w:autoSpaceDN w:val="0"/>
        <w:spacing w:after="240" w:line="240" w:lineRule="auto"/>
        <w:ind w:firstLine="720"/>
        <w:jc w:val="both"/>
        <w:rPr>
          <w:rFonts w:ascii="Tahoma" w:eastAsia="Tahoma" w:hAnsi="Tahoma" w:cs="Tahoma"/>
        </w:rPr>
      </w:pPr>
      <w:r w:rsidRPr="00E14BE2">
        <w:rPr>
          <w:rFonts w:ascii="Tahoma" w:eastAsia="Tahoma" w:hAnsi="Tahoma" w:cs="Tahoma"/>
        </w:rPr>
        <w:t xml:space="preserve">Имено, во Конвенцијата не се прави органичување во однос на извршителскиот круг на лицата коишто можат да бидат непосредни извршители на дејствија што би се подвеле под поимот на тортура и оние коишто поттикнуваат, односно му даваат </w:t>
      </w:r>
      <w:r w:rsidRPr="00E14BE2">
        <w:rPr>
          <w:rFonts w:ascii="Tahoma" w:eastAsia="Tahoma" w:hAnsi="Tahoma" w:cs="Tahoma"/>
        </w:rPr>
        <w:lastRenderedPageBreak/>
        <w:t>согласност или ги прифаќаат таквите дејствија на непосредниот извршител којшто го нема таквото (официјално) службено својство.</w:t>
      </w:r>
    </w:p>
    <w:p w14:paraId="5C1A501D" w14:textId="77777777" w:rsidR="00E14BE2" w:rsidRPr="00E14BE2" w:rsidRDefault="00E14BE2" w:rsidP="00E14BE2">
      <w:pPr>
        <w:widowControl w:val="0"/>
        <w:autoSpaceDE w:val="0"/>
        <w:autoSpaceDN w:val="0"/>
        <w:spacing w:after="240" w:line="240" w:lineRule="auto"/>
        <w:ind w:firstLine="720"/>
        <w:jc w:val="both"/>
        <w:rPr>
          <w:rFonts w:ascii="Tahoma" w:eastAsia="Tahoma" w:hAnsi="Tahoma" w:cs="Tahoma"/>
        </w:rPr>
      </w:pPr>
      <w:r w:rsidRPr="00E14BE2">
        <w:rPr>
          <w:rFonts w:ascii="Tahoma" w:eastAsia="Tahoma" w:hAnsi="Tahoma" w:cs="Tahoma"/>
        </w:rPr>
        <w:t xml:space="preserve">Како причина повеќе зошто работната група можеби треба дополнително да го преиспита ограничувањето на кругот на лица што можат да поттикнат или да (дадат) согласност (изрична или премолчена) е и начинот на којшто е дефиниран, односно истакнато значењето на поимот службено лице во новиот предлог текст на КЗ (чл.130). На прв поглед остава впечаток дека поимот во предлог текстот за новиот КЗ е потесен од оној што го опфаќа акутелниот текст на Кривичниот законик. </w:t>
      </w:r>
    </w:p>
    <w:p w14:paraId="78806117" w14:textId="77777777" w:rsidR="00E14BE2" w:rsidRPr="00E14BE2" w:rsidRDefault="00E14BE2" w:rsidP="00E14BE2">
      <w:pPr>
        <w:widowControl w:val="0"/>
        <w:autoSpaceDE w:val="0"/>
        <w:autoSpaceDN w:val="0"/>
        <w:spacing w:after="240" w:line="240" w:lineRule="auto"/>
        <w:ind w:firstLine="720"/>
        <w:jc w:val="both"/>
        <w:rPr>
          <w:rFonts w:ascii="Tahoma" w:eastAsia="Tahoma" w:hAnsi="Tahoma" w:cs="Tahoma"/>
        </w:rPr>
      </w:pPr>
      <w:r w:rsidRPr="00E14BE2">
        <w:rPr>
          <w:rFonts w:ascii="Tahoma" w:eastAsia="Tahoma" w:hAnsi="Tahoma" w:cs="Tahoma"/>
        </w:rPr>
        <w:t>Во слична насока можеби треба да се разгледа и извршителскиот круг на к.д. „Малтретирање во вршење на службата“.</w:t>
      </w:r>
    </w:p>
    <w:p w14:paraId="7019B985" w14:textId="77777777" w:rsidR="00E14BE2" w:rsidRPr="00E14BE2" w:rsidRDefault="00E14BE2" w:rsidP="00E14BE2">
      <w:pPr>
        <w:widowControl w:val="0"/>
        <w:autoSpaceDE w:val="0"/>
        <w:autoSpaceDN w:val="0"/>
        <w:spacing w:after="240" w:line="240" w:lineRule="auto"/>
        <w:ind w:firstLine="720"/>
        <w:jc w:val="both"/>
        <w:rPr>
          <w:rFonts w:ascii="Tahoma" w:eastAsia="Tahoma" w:hAnsi="Tahoma" w:cs="Tahoma"/>
        </w:rPr>
      </w:pPr>
    </w:p>
    <w:p w14:paraId="2792E821" w14:textId="77777777" w:rsidR="00045F52" w:rsidRPr="001A0263" w:rsidRDefault="00045F52" w:rsidP="001A0263"/>
    <w:sectPr w:rsidR="00045F52" w:rsidRPr="001A026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E8D2EB" w14:textId="77777777" w:rsidR="001E5CE3" w:rsidRDefault="001E5CE3" w:rsidP="008E6534">
      <w:pPr>
        <w:spacing w:after="0" w:line="240" w:lineRule="auto"/>
      </w:pPr>
      <w:r>
        <w:separator/>
      </w:r>
    </w:p>
  </w:endnote>
  <w:endnote w:type="continuationSeparator" w:id="0">
    <w:p w14:paraId="36E2388C" w14:textId="77777777" w:rsidR="001E5CE3" w:rsidRDefault="001E5CE3" w:rsidP="008E6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4326313"/>
      <w:docPartObj>
        <w:docPartGallery w:val="Page Numbers (Bottom of Page)"/>
        <w:docPartUnique/>
      </w:docPartObj>
    </w:sdtPr>
    <w:sdtEndPr>
      <w:rPr>
        <w:noProof/>
      </w:rPr>
    </w:sdtEndPr>
    <w:sdtContent>
      <w:p w14:paraId="0577EFC1" w14:textId="4CED2E60" w:rsidR="00047ACD" w:rsidRDefault="00047AC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4E107D" w14:textId="77777777" w:rsidR="00047ACD" w:rsidRDefault="00047A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C7B63D" w14:textId="77777777" w:rsidR="001E5CE3" w:rsidRDefault="001E5CE3" w:rsidP="008E6534">
      <w:pPr>
        <w:spacing w:after="0" w:line="240" w:lineRule="auto"/>
      </w:pPr>
      <w:r>
        <w:separator/>
      </w:r>
    </w:p>
  </w:footnote>
  <w:footnote w:type="continuationSeparator" w:id="0">
    <w:p w14:paraId="4BC4CADD" w14:textId="77777777" w:rsidR="001E5CE3" w:rsidRDefault="001E5CE3" w:rsidP="008E65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A5DD2"/>
    <w:multiLevelType w:val="hybridMultilevel"/>
    <w:tmpl w:val="3230BF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927C1"/>
    <w:multiLevelType w:val="hybridMultilevel"/>
    <w:tmpl w:val="8618D500"/>
    <w:lvl w:ilvl="0" w:tplc="FEFE204C">
      <w:start w:val="1"/>
      <w:numFmt w:val="decimal"/>
      <w:lvlText w:val="%1."/>
      <w:lvlJc w:val="left"/>
      <w:pPr>
        <w:ind w:left="786" w:hanging="360"/>
      </w:pPr>
      <w:rPr>
        <w:rFonts w:hint="default"/>
      </w:rPr>
    </w:lvl>
    <w:lvl w:ilvl="1" w:tplc="042F0019" w:tentative="1">
      <w:start w:val="1"/>
      <w:numFmt w:val="lowerLetter"/>
      <w:lvlText w:val="%2."/>
      <w:lvlJc w:val="left"/>
      <w:pPr>
        <w:ind w:left="1506" w:hanging="360"/>
      </w:pPr>
    </w:lvl>
    <w:lvl w:ilvl="2" w:tplc="042F001B" w:tentative="1">
      <w:start w:val="1"/>
      <w:numFmt w:val="lowerRoman"/>
      <w:lvlText w:val="%3."/>
      <w:lvlJc w:val="right"/>
      <w:pPr>
        <w:ind w:left="2226" w:hanging="180"/>
      </w:pPr>
    </w:lvl>
    <w:lvl w:ilvl="3" w:tplc="042F000F" w:tentative="1">
      <w:start w:val="1"/>
      <w:numFmt w:val="decimal"/>
      <w:lvlText w:val="%4."/>
      <w:lvlJc w:val="left"/>
      <w:pPr>
        <w:ind w:left="2946" w:hanging="360"/>
      </w:pPr>
    </w:lvl>
    <w:lvl w:ilvl="4" w:tplc="042F0019" w:tentative="1">
      <w:start w:val="1"/>
      <w:numFmt w:val="lowerLetter"/>
      <w:lvlText w:val="%5."/>
      <w:lvlJc w:val="left"/>
      <w:pPr>
        <w:ind w:left="3666" w:hanging="360"/>
      </w:pPr>
    </w:lvl>
    <w:lvl w:ilvl="5" w:tplc="042F001B" w:tentative="1">
      <w:start w:val="1"/>
      <w:numFmt w:val="lowerRoman"/>
      <w:lvlText w:val="%6."/>
      <w:lvlJc w:val="right"/>
      <w:pPr>
        <w:ind w:left="4386" w:hanging="180"/>
      </w:pPr>
    </w:lvl>
    <w:lvl w:ilvl="6" w:tplc="042F000F" w:tentative="1">
      <w:start w:val="1"/>
      <w:numFmt w:val="decimal"/>
      <w:lvlText w:val="%7."/>
      <w:lvlJc w:val="left"/>
      <w:pPr>
        <w:ind w:left="5106" w:hanging="360"/>
      </w:pPr>
    </w:lvl>
    <w:lvl w:ilvl="7" w:tplc="042F0019" w:tentative="1">
      <w:start w:val="1"/>
      <w:numFmt w:val="lowerLetter"/>
      <w:lvlText w:val="%8."/>
      <w:lvlJc w:val="left"/>
      <w:pPr>
        <w:ind w:left="5826" w:hanging="360"/>
      </w:pPr>
    </w:lvl>
    <w:lvl w:ilvl="8" w:tplc="042F001B" w:tentative="1">
      <w:start w:val="1"/>
      <w:numFmt w:val="lowerRoman"/>
      <w:lvlText w:val="%9."/>
      <w:lvlJc w:val="right"/>
      <w:pPr>
        <w:ind w:left="6546" w:hanging="180"/>
      </w:pPr>
    </w:lvl>
  </w:abstractNum>
  <w:abstractNum w:abstractNumId="2" w15:restartNumberingAfterBreak="0">
    <w:nsid w:val="08985BA1"/>
    <w:multiLevelType w:val="hybridMultilevel"/>
    <w:tmpl w:val="00C6F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D1961"/>
    <w:multiLevelType w:val="hybridMultilevel"/>
    <w:tmpl w:val="B0A2E31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F341B6A"/>
    <w:multiLevelType w:val="hybridMultilevel"/>
    <w:tmpl w:val="C51E86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752B7E"/>
    <w:multiLevelType w:val="hybridMultilevel"/>
    <w:tmpl w:val="FDFEA38A"/>
    <w:lvl w:ilvl="0" w:tplc="6DD85D4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55D16CD6"/>
    <w:multiLevelType w:val="hybridMultilevel"/>
    <w:tmpl w:val="B9EAD2D6"/>
    <w:lvl w:ilvl="0" w:tplc="F85A4D6A">
      <w:start w:val="1"/>
      <w:numFmt w:val="decimal"/>
      <w:lvlText w:val="%1."/>
      <w:lvlJc w:val="left"/>
      <w:pPr>
        <w:ind w:left="720" w:hanging="360"/>
      </w:pPr>
      <w:rPr>
        <w:rFonts w:ascii="Arial" w:hAnsi="Arial" w:cs="Arial" w:hint="default"/>
        <w:sz w:val="24"/>
        <w:szCs w:val="24"/>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 w15:restartNumberingAfterBreak="0">
    <w:nsid w:val="652E5F8B"/>
    <w:multiLevelType w:val="hybridMultilevel"/>
    <w:tmpl w:val="B01CC0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1"/>
  </w:num>
  <w:num w:numId="5">
    <w:abstractNumId w:val="4"/>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4E4F"/>
    <w:rsid w:val="00045F52"/>
    <w:rsid w:val="00046AC9"/>
    <w:rsid w:val="00047ACD"/>
    <w:rsid w:val="0005580C"/>
    <w:rsid w:val="000900E9"/>
    <w:rsid w:val="00092236"/>
    <w:rsid w:val="000A64A5"/>
    <w:rsid w:val="000C4100"/>
    <w:rsid w:val="00110059"/>
    <w:rsid w:val="00114B35"/>
    <w:rsid w:val="00124B17"/>
    <w:rsid w:val="00137838"/>
    <w:rsid w:val="00163F2A"/>
    <w:rsid w:val="00164841"/>
    <w:rsid w:val="001A0263"/>
    <w:rsid w:val="001E0579"/>
    <w:rsid w:val="001E29C5"/>
    <w:rsid w:val="001E5CE3"/>
    <w:rsid w:val="001E6A5F"/>
    <w:rsid w:val="00210FC0"/>
    <w:rsid w:val="00220F03"/>
    <w:rsid w:val="002542D7"/>
    <w:rsid w:val="00267CCE"/>
    <w:rsid w:val="002A75DF"/>
    <w:rsid w:val="002B73E1"/>
    <w:rsid w:val="002E42B2"/>
    <w:rsid w:val="002E7812"/>
    <w:rsid w:val="002F2569"/>
    <w:rsid w:val="00302F6F"/>
    <w:rsid w:val="0031379B"/>
    <w:rsid w:val="003230E4"/>
    <w:rsid w:val="003512DD"/>
    <w:rsid w:val="00352012"/>
    <w:rsid w:val="003639CC"/>
    <w:rsid w:val="00372FB0"/>
    <w:rsid w:val="00374C45"/>
    <w:rsid w:val="00391C41"/>
    <w:rsid w:val="003A7D13"/>
    <w:rsid w:val="003F2486"/>
    <w:rsid w:val="00407BC2"/>
    <w:rsid w:val="00411F77"/>
    <w:rsid w:val="0043253B"/>
    <w:rsid w:val="004415F0"/>
    <w:rsid w:val="00452DBD"/>
    <w:rsid w:val="0045512C"/>
    <w:rsid w:val="00456F36"/>
    <w:rsid w:val="00481153"/>
    <w:rsid w:val="004A4835"/>
    <w:rsid w:val="004E02CA"/>
    <w:rsid w:val="004E0413"/>
    <w:rsid w:val="004E3E87"/>
    <w:rsid w:val="004F5B87"/>
    <w:rsid w:val="00505F3A"/>
    <w:rsid w:val="005360C6"/>
    <w:rsid w:val="005454AB"/>
    <w:rsid w:val="00552118"/>
    <w:rsid w:val="005543C2"/>
    <w:rsid w:val="0055723F"/>
    <w:rsid w:val="005823D6"/>
    <w:rsid w:val="005C0421"/>
    <w:rsid w:val="005D64CC"/>
    <w:rsid w:val="005E7FE1"/>
    <w:rsid w:val="006018B9"/>
    <w:rsid w:val="00617F9E"/>
    <w:rsid w:val="00627B6F"/>
    <w:rsid w:val="00645F5D"/>
    <w:rsid w:val="006542DF"/>
    <w:rsid w:val="00681787"/>
    <w:rsid w:val="00682564"/>
    <w:rsid w:val="00697D96"/>
    <w:rsid w:val="006E33B0"/>
    <w:rsid w:val="00712D1D"/>
    <w:rsid w:val="00733CEF"/>
    <w:rsid w:val="00741DCC"/>
    <w:rsid w:val="007572D4"/>
    <w:rsid w:val="00760FF1"/>
    <w:rsid w:val="0076393B"/>
    <w:rsid w:val="00783184"/>
    <w:rsid w:val="0078468D"/>
    <w:rsid w:val="007A4B9F"/>
    <w:rsid w:val="007C1289"/>
    <w:rsid w:val="007D6C1C"/>
    <w:rsid w:val="007E3C24"/>
    <w:rsid w:val="007E4832"/>
    <w:rsid w:val="008154FD"/>
    <w:rsid w:val="00852CCC"/>
    <w:rsid w:val="0086796B"/>
    <w:rsid w:val="0088618B"/>
    <w:rsid w:val="00886FE9"/>
    <w:rsid w:val="008877BA"/>
    <w:rsid w:val="008B359C"/>
    <w:rsid w:val="008B53CD"/>
    <w:rsid w:val="008B7BA8"/>
    <w:rsid w:val="008E1DD2"/>
    <w:rsid w:val="008E6534"/>
    <w:rsid w:val="008F2976"/>
    <w:rsid w:val="008F68B4"/>
    <w:rsid w:val="00913D12"/>
    <w:rsid w:val="00917351"/>
    <w:rsid w:val="00925C06"/>
    <w:rsid w:val="0092686B"/>
    <w:rsid w:val="00926CEE"/>
    <w:rsid w:val="00996941"/>
    <w:rsid w:val="00996DA3"/>
    <w:rsid w:val="009E583F"/>
    <w:rsid w:val="00A04D35"/>
    <w:rsid w:val="00A12532"/>
    <w:rsid w:val="00A43062"/>
    <w:rsid w:val="00A55053"/>
    <w:rsid w:val="00A82B76"/>
    <w:rsid w:val="00AA1DF9"/>
    <w:rsid w:val="00AB10CA"/>
    <w:rsid w:val="00AC43AD"/>
    <w:rsid w:val="00B017BC"/>
    <w:rsid w:val="00B07EED"/>
    <w:rsid w:val="00B23EEE"/>
    <w:rsid w:val="00B3437B"/>
    <w:rsid w:val="00B41810"/>
    <w:rsid w:val="00B426EB"/>
    <w:rsid w:val="00B46AAE"/>
    <w:rsid w:val="00B66809"/>
    <w:rsid w:val="00BA4816"/>
    <w:rsid w:val="00BB6712"/>
    <w:rsid w:val="00BC12EC"/>
    <w:rsid w:val="00BD1404"/>
    <w:rsid w:val="00BD39E1"/>
    <w:rsid w:val="00BF5E0F"/>
    <w:rsid w:val="00BF5F22"/>
    <w:rsid w:val="00C11D60"/>
    <w:rsid w:val="00C22688"/>
    <w:rsid w:val="00C35350"/>
    <w:rsid w:val="00C441CA"/>
    <w:rsid w:val="00C55650"/>
    <w:rsid w:val="00C636AF"/>
    <w:rsid w:val="00C75919"/>
    <w:rsid w:val="00C85D3F"/>
    <w:rsid w:val="00C86F3F"/>
    <w:rsid w:val="00CA39E1"/>
    <w:rsid w:val="00CD29AC"/>
    <w:rsid w:val="00CF280B"/>
    <w:rsid w:val="00CF5767"/>
    <w:rsid w:val="00CF62B2"/>
    <w:rsid w:val="00CF6357"/>
    <w:rsid w:val="00D1229A"/>
    <w:rsid w:val="00D13B96"/>
    <w:rsid w:val="00D32BB3"/>
    <w:rsid w:val="00D377D6"/>
    <w:rsid w:val="00D47E80"/>
    <w:rsid w:val="00D622DD"/>
    <w:rsid w:val="00D74E4F"/>
    <w:rsid w:val="00D95C2E"/>
    <w:rsid w:val="00DC60B7"/>
    <w:rsid w:val="00DD6D01"/>
    <w:rsid w:val="00DF0D28"/>
    <w:rsid w:val="00E1469E"/>
    <w:rsid w:val="00E14BE2"/>
    <w:rsid w:val="00E20ACF"/>
    <w:rsid w:val="00E220C2"/>
    <w:rsid w:val="00E33D08"/>
    <w:rsid w:val="00E53197"/>
    <w:rsid w:val="00E62E10"/>
    <w:rsid w:val="00E64E56"/>
    <w:rsid w:val="00E67417"/>
    <w:rsid w:val="00EB3432"/>
    <w:rsid w:val="00F204D5"/>
    <w:rsid w:val="00F22E2B"/>
    <w:rsid w:val="00F35619"/>
    <w:rsid w:val="00F44A96"/>
    <w:rsid w:val="00F5028C"/>
    <w:rsid w:val="00F86F14"/>
    <w:rsid w:val="00FA4BA3"/>
    <w:rsid w:val="00FB0418"/>
    <w:rsid w:val="00FB5A0D"/>
    <w:rsid w:val="00FD4F22"/>
    <w:rsid w:val="00FD75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6F9D4"/>
  <w15:chartTrackingRefBased/>
  <w15:docId w15:val="{421FB02B-F0E8-40C0-B451-5E619F2BE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mk-MK"/>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E65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6534"/>
    <w:rPr>
      <w:sz w:val="20"/>
      <w:szCs w:val="20"/>
      <w:lang w:val="mk-MK"/>
    </w:rPr>
  </w:style>
  <w:style w:type="character" w:styleId="FootnoteReference">
    <w:name w:val="footnote reference"/>
    <w:basedOn w:val="DefaultParagraphFont"/>
    <w:uiPriority w:val="99"/>
    <w:semiHidden/>
    <w:unhideWhenUsed/>
    <w:rsid w:val="008E6534"/>
    <w:rPr>
      <w:vertAlign w:val="superscript"/>
    </w:rPr>
  </w:style>
  <w:style w:type="paragraph" w:styleId="ListParagraph">
    <w:name w:val="List Paragraph"/>
    <w:basedOn w:val="Normal"/>
    <w:link w:val="ListParagraphChar"/>
    <w:uiPriority w:val="34"/>
    <w:qFormat/>
    <w:rsid w:val="006018B9"/>
    <w:pPr>
      <w:ind w:left="720"/>
      <w:contextualSpacing/>
    </w:pPr>
  </w:style>
  <w:style w:type="character" w:customStyle="1" w:styleId="ListParagraphChar">
    <w:name w:val="List Paragraph Char"/>
    <w:basedOn w:val="DefaultParagraphFont"/>
    <w:link w:val="ListParagraph"/>
    <w:uiPriority w:val="34"/>
    <w:rsid w:val="00B46AAE"/>
    <w:rPr>
      <w:lang w:val="mk-MK"/>
    </w:rPr>
  </w:style>
  <w:style w:type="paragraph" w:styleId="Header">
    <w:name w:val="header"/>
    <w:basedOn w:val="Normal"/>
    <w:link w:val="HeaderChar"/>
    <w:uiPriority w:val="99"/>
    <w:unhideWhenUsed/>
    <w:rsid w:val="00047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ACD"/>
    <w:rPr>
      <w:lang w:val="mk-MK"/>
    </w:rPr>
  </w:style>
  <w:style w:type="paragraph" w:styleId="Footer">
    <w:name w:val="footer"/>
    <w:basedOn w:val="Normal"/>
    <w:link w:val="FooterChar"/>
    <w:uiPriority w:val="99"/>
    <w:unhideWhenUsed/>
    <w:rsid w:val="00047A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ACD"/>
    <w:rPr>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4A958-3869-48D0-86D0-93321723D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1344</TotalTime>
  <Pages>2</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Gruevska-Drakulevski</dc:creator>
  <cp:keywords/>
  <dc:description/>
  <cp:lastModifiedBy>User</cp:lastModifiedBy>
  <cp:revision>147</cp:revision>
  <dcterms:created xsi:type="dcterms:W3CDTF">2021-11-16T17:14:00Z</dcterms:created>
  <dcterms:modified xsi:type="dcterms:W3CDTF">2022-07-27T10:46:00Z</dcterms:modified>
</cp:coreProperties>
</file>