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DA" w:rsidRDefault="00D530DA" w:rsidP="008007C1">
      <w:pPr>
        <w:tabs>
          <w:tab w:val="left" w:pos="1368"/>
        </w:tabs>
        <w:spacing w:line="276" w:lineRule="auto"/>
        <w:rPr>
          <w:rFonts w:ascii="Cambria" w:hAnsi="Cambria"/>
          <w:lang w:val="mk-MK"/>
        </w:rPr>
      </w:pPr>
    </w:p>
    <w:p w:rsidR="004D1560" w:rsidRPr="00D530DA" w:rsidRDefault="004D1560" w:rsidP="008007C1">
      <w:pPr>
        <w:tabs>
          <w:tab w:val="left" w:pos="1368"/>
        </w:tabs>
        <w:spacing w:line="276" w:lineRule="auto"/>
        <w:rPr>
          <w:rFonts w:ascii="Cambria" w:hAnsi="Cambria"/>
          <w:lang w:val="mk-MK"/>
        </w:rPr>
      </w:pPr>
    </w:p>
    <w:p w:rsidR="007F007E" w:rsidRPr="00D530DA" w:rsidRDefault="00D530DA" w:rsidP="008007C1">
      <w:pPr>
        <w:tabs>
          <w:tab w:val="left" w:pos="1368"/>
        </w:tabs>
        <w:spacing w:line="276" w:lineRule="auto"/>
        <w:rPr>
          <w:rFonts w:ascii="Cambria" w:hAnsi="Cambria"/>
          <w:lang w:val="mk-MK"/>
        </w:rPr>
      </w:pPr>
      <w:r w:rsidRPr="00D530DA">
        <w:rPr>
          <w:rFonts w:ascii="Cambria" w:hAnsi="Cambria"/>
          <w:b/>
          <w:lang w:val="mk-MK"/>
        </w:rPr>
        <w:t>ДО</w:t>
      </w:r>
      <w:r w:rsidRPr="00D530DA">
        <w:rPr>
          <w:rFonts w:ascii="Cambria" w:hAnsi="Cambria"/>
          <w:b/>
        </w:rPr>
        <w:t>:</w:t>
      </w:r>
      <w:r w:rsidRPr="00D530DA">
        <w:rPr>
          <w:rFonts w:ascii="Cambria" w:hAnsi="Cambria"/>
          <w:lang w:val="mk-MK"/>
        </w:rPr>
        <w:t xml:space="preserve"> Министерство за </w:t>
      </w:r>
      <w:r w:rsidR="009407FB">
        <w:rPr>
          <w:rFonts w:ascii="Cambria" w:hAnsi="Cambria"/>
          <w:lang w:val="mk-MK"/>
        </w:rPr>
        <w:t>правда на РМ</w:t>
      </w:r>
    </w:p>
    <w:p w:rsidR="00D530DA" w:rsidRPr="00D530DA" w:rsidRDefault="00D530DA" w:rsidP="008007C1">
      <w:pPr>
        <w:tabs>
          <w:tab w:val="left" w:pos="1368"/>
        </w:tabs>
        <w:spacing w:line="276" w:lineRule="auto"/>
        <w:rPr>
          <w:rFonts w:ascii="Cambria" w:hAnsi="Cambria"/>
          <w:lang w:val="mk-MK"/>
        </w:rPr>
      </w:pPr>
      <w:r w:rsidRPr="00D530DA">
        <w:rPr>
          <w:rFonts w:ascii="Cambria" w:hAnsi="Cambria"/>
          <w:b/>
          <w:lang w:val="mk-MK"/>
        </w:rPr>
        <w:t>ОД</w:t>
      </w:r>
      <w:r w:rsidRPr="00D530DA">
        <w:rPr>
          <w:rFonts w:ascii="Cambria" w:hAnsi="Cambria"/>
          <w:b/>
        </w:rPr>
        <w:t>:</w:t>
      </w:r>
      <w:r w:rsidRPr="00D530DA">
        <w:rPr>
          <w:rFonts w:ascii="Cambria" w:hAnsi="Cambria"/>
          <w:lang w:val="mk-MK"/>
        </w:rPr>
        <w:t xml:space="preserve"> Македонско здружение на млади правници (МЗМП)</w:t>
      </w:r>
    </w:p>
    <w:p w:rsidR="00D530DA" w:rsidRPr="00D530DA" w:rsidRDefault="00D530DA" w:rsidP="008007C1">
      <w:pPr>
        <w:tabs>
          <w:tab w:val="left" w:pos="1368"/>
        </w:tabs>
        <w:spacing w:line="276" w:lineRule="auto"/>
        <w:rPr>
          <w:rFonts w:ascii="Cambria" w:hAnsi="Cambria"/>
          <w:lang w:val="mk-MK"/>
        </w:rPr>
      </w:pPr>
      <w:r w:rsidRPr="00D530DA">
        <w:rPr>
          <w:rFonts w:ascii="Cambria" w:hAnsi="Cambria"/>
          <w:b/>
          <w:lang w:val="mk-MK"/>
        </w:rPr>
        <w:t>ДАТУМ</w:t>
      </w:r>
      <w:r w:rsidRPr="00D530DA">
        <w:rPr>
          <w:rFonts w:ascii="Cambria" w:hAnsi="Cambria"/>
          <w:b/>
        </w:rPr>
        <w:t>:</w:t>
      </w:r>
      <w:r w:rsidRPr="00D530DA">
        <w:rPr>
          <w:rFonts w:ascii="Cambria" w:hAnsi="Cambria"/>
        </w:rPr>
        <w:t xml:space="preserve"> </w:t>
      </w:r>
      <w:r w:rsidR="009407FB">
        <w:rPr>
          <w:rFonts w:ascii="Cambria" w:hAnsi="Cambria"/>
          <w:lang w:val="mk-MK"/>
        </w:rPr>
        <w:t>09.12</w:t>
      </w:r>
      <w:r w:rsidRPr="00D530DA">
        <w:rPr>
          <w:rFonts w:ascii="Cambria" w:hAnsi="Cambria"/>
        </w:rPr>
        <w:t xml:space="preserve">.2018 </w:t>
      </w:r>
      <w:r w:rsidRPr="00D530DA">
        <w:rPr>
          <w:rFonts w:ascii="Cambria" w:hAnsi="Cambria"/>
          <w:lang w:val="mk-MK"/>
        </w:rPr>
        <w:t>година</w:t>
      </w:r>
    </w:p>
    <w:p w:rsidR="00D530DA" w:rsidRPr="00D530DA" w:rsidRDefault="00D530DA" w:rsidP="008007C1">
      <w:pPr>
        <w:tabs>
          <w:tab w:val="left" w:pos="1368"/>
        </w:tabs>
        <w:spacing w:line="276" w:lineRule="auto"/>
        <w:rPr>
          <w:rFonts w:ascii="Cambria" w:hAnsi="Cambria"/>
          <w:lang w:val="mk-MK"/>
        </w:rPr>
      </w:pPr>
    </w:p>
    <w:p w:rsidR="00D530DA" w:rsidRPr="00D530DA" w:rsidRDefault="00D530DA" w:rsidP="008007C1">
      <w:pPr>
        <w:tabs>
          <w:tab w:val="left" w:pos="1368"/>
        </w:tabs>
        <w:spacing w:line="276" w:lineRule="auto"/>
        <w:jc w:val="center"/>
        <w:rPr>
          <w:rFonts w:ascii="Cambria" w:hAnsi="Cambria"/>
          <w:b/>
          <w:lang w:val="mk-MK"/>
        </w:rPr>
      </w:pPr>
      <w:r w:rsidRPr="00D530DA">
        <w:rPr>
          <w:rFonts w:ascii="Cambria" w:hAnsi="Cambria"/>
          <w:b/>
          <w:lang w:val="mk-MK"/>
        </w:rPr>
        <w:t>КОМЕНТАР</w:t>
      </w:r>
    </w:p>
    <w:p w:rsidR="00D530DA" w:rsidRDefault="00D530DA" w:rsidP="008007C1">
      <w:pPr>
        <w:tabs>
          <w:tab w:val="left" w:pos="1368"/>
        </w:tabs>
        <w:spacing w:line="276" w:lineRule="auto"/>
        <w:jc w:val="center"/>
        <w:rPr>
          <w:rFonts w:ascii="Cambria" w:hAnsi="Cambria"/>
          <w:b/>
          <w:lang w:val="mk-MK"/>
        </w:rPr>
      </w:pPr>
      <w:r w:rsidRPr="00D530DA">
        <w:rPr>
          <w:rFonts w:ascii="Cambria" w:hAnsi="Cambria"/>
          <w:b/>
          <w:lang w:val="mk-MK"/>
        </w:rPr>
        <w:t xml:space="preserve">НА ПРЕДЛОГ ЗАКОН ЗА </w:t>
      </w:r>
      <w:r w:rsidR="009407FB">
        <w:rPr>
          <w:rFonts w:ascii="Cambria" w:hAnsi="Cambria"/>
          <w:b/>
          <w:lang w:val="mk-MK"/>
        </w:rPr>
        <w:t>КРИВИЧНАТА ПОСТАПКА ОД НОЕМВРИ 2018</w:t>
      </w:r>
    </w:p>
    <w:p w:rsidR="00B1760F" w:rsidRDefault="00B1760F" w:rsidP="008007C1">
      <w:pPr>
        <w:tabs>
          <w:tab w:val="left" w:pos="1368"/>
        </w:tabs>
        <w:spacing w:line="276" w:lineRule="auto"/>
        <w:rPr>
          <w:rFonts w:ascii="Cambria" w:hAnsi="Cambria"/>
          <w:b/>
          <w:lang w:val="mk-MK"/>
        </w:rPr>
      </w:pPr>
    </w:p>
    <w:p w:rsidR="00B1760F" w:rsidRDefault="00B1760F" w:rsidP="008007C1">
      <w:pPr>
        <w:tabs>
          <w:tab w:val="left" w:pos="1368"/>
        </w:tabs>
        <w:spacing w:line="276" w:lineRule="auto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 xml:space="preserve">Почитувани, </w:t>
      </w:r>
    </w:p>
    <w:p w:rsidR="008D1490" w:rsidRDefault="009F049A" w:rsidP="008007C1">
      <w:pPr>
        <w:tabs>
          <w:tab w:val="left" w:pos="1368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lang w:val="mk-MK"/>
        </w:rPr>
        <w:t xml:space="preserve">По разгледување и анализирање на новото предлог законско решение, МЗМП во прилог </w:t>
      </w:r>
      <w:r w:rsidR="009407FB">
        <w:rPr>
          <w:rFonts w:ascii="Cambria" w:hAnsi="Cambria"/>
          <w:lang w:val="mk-MK"/>
        </w:rPr>
        <w:t>испраќа неколку коментари и предлози</w:t>
      </w:r>
      <w:r>
        <w:rPr>
          <w:rFonts w:ascii="Cambria" w:hAnsi="Cambria"/>
        </w:rPr>
        <w:t xml:space="preserve">: </w:t>
      </w:r>
    </w:p>
    <w:p w:rsidR="009407FB" w:rsidRDefault="009407FB" w:rsidP="008007C1">
      <w:pPr>
        <w:pStyle w:val="ListParagraph"/>
        <w:numPr>
          <w:ilvl w:val="0"/>
          <w:numId w:val="6"/>
        </w:numPr>
        <w:shd w:val="clear" w:color="auto" w:fill="FFFFFF"/>
        <w:tabs>
          <w:tab w:val="left" w:pos="1368"/>
        </w:tabs>
        <w:spacing w:line="276" w:lineRule="auto"/>
        <w:jc w:val="both"/>
        <w:outlineLvl w:val="1"/>
        <w:rPr>
          <w:rFonts w:ascii="Cambria" w:hAnsi="Cambria"/>
          <w:lang w:val="mk-MK"/>
        </w:rPr>
      </w:pPr>
      <w:r w:rsidRPr="009407FB">
        <w:rPr>
          <w:rFonts w:ascii="Cambria" w:hAnsi="Cambria"/>
          <w:b/>
          <w:lang w:val="mk-MK"/>
        </w:rPr>
        <w:t>Во член 2</w:t>
      </w:r>
      <w:r w:rsidR="008D1490" w:rsidRPr="009407FB">
        <w:rPr>
          <w:rFonts w:ascii="Cambria" w:hAnsi="Cambria"/>
          <w:b/>
          <w:lang w:val="mk-MK"/>
        </w:rPr>
        <w:t>1</w:t>
      </w:r>
      <w:r w:rsidR="008D1490" w:rsidRPr="009407FB">
        <w:rPr>
          <w:rFonts w:ascii="Cambria" w:hAnsi="Cambria"/>
          <w:lang w:val="mk-MK"/>
        </w:rPr>
        <w:t xml:space="preserve"> </w:t>
      </w:r>
      <w:r w:rsidRPr="009407FB">
        <w:rPr>
          <w:rFonts w:ascii="Cambria" w:hAnsi="Cambria"/>
          <w:lang w:val="mk-MK"/>
        </w:rPr>
        <w:t xml:space="preserve">каде се уредува значењето на изразите употребени во овој Закон </w:t>
      </w:r>
      <w:r w:rsidR="008D1490" w:rsidRPr="009407FB">
        <w:rPr>
          <w:rFonts w:ascii="Cambria" w:hAnsi="Cambria"/>
          <w:lang w:val="mk-MK"/>
        </w:rPr>
        <w:t xml:space="preserve"> </w:t>
      </w:r>
      <w:r>
        <w:rPr>
          <w:rFonts w:ascii="Cambria" w:hAnsi="Cambria"/>
          <w:lang w:val="mk-MK"/>
        </w:rPr>
        <w:t>би упатиле на следното. Овој предлог Закон содржи посеопфатна дефиниција за тоа што претставува жртва на кривично дело, и е различна со онаа уредена во Кривичниот законик кој е исто така во фаза на измени и дополнувања. Она што ние би предложиле е внесување на предлог дефиницијата за жртва на кривично дело како што е уредено со предлог ЗКП, да се внесе и во КЗ од причина што прво, треба да се стремиме кон усогласување и хармонизирање на нашите закони, што подразбира и јасни, прецизни и еднакви дефиниции на поимите кои се користат во тие закони</w:t>
      </w:r>
      <w:r>
        <w:rPr>
          <w:rFonts w:ascii="Cambria" w:hAnsi="Cambria"/>
        </w:rPr>
        <w:t>;</w:t>
      </w:r>
      <w:r>
        <w:rPr>
          <w:rFonts w:ascii="Cambria" w:hAnsi="Cambria"/>
          <w:lang w:val="mk-MK"/>
        </w:rPr>
        <w:t xml:space="preserve"> и второ, дефиницијата понудена во предлог ЗКП е подобра, посоодветна и посеопфатна, поради што сметаме дека истата треба да биде употребена и во КЗ. </w:t>
      </w:r>
    </w:p>
    <w:p w:rsidR="009407FB" w:rsidRPr="009407FB" w:rsidRDefault="009407FB" w:rsidP="008007C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mbria" w:hAnsi="Cambria"/>
          <w:lang w:val="mk-MK"/>
        </w:rPr>
      </w:pPr>
      <w:r w:rsidRPr="009407FB">
        <w:rPr>
          <w:rFonts w:ascii="Cambria" w:hAnsi="Cambria"/>
          <w:lang w:val="mk-MK"/>
        </w:rPr>
        <w:t>Во однос на унапредувањето што постои во предлог Законот</w:t>
      </w:r>
      <w:r w:rsidR="004D50F6">
        <w:rPr>
          <w:rFonts w:ascii="Cambria" w:hAnsi="Cambria"/>
          <w:lang w:val="mk-MK"/>
        </w:rPr>
        <w:t>,</w:t>
      </w:r>
      <w:r w:rsidRPr="009407FB">
        <w:rPr>
          <w:rFonts w:ascii="Cambria" w:hAnsi="Cambria"/>
          <w:lang w:val="mk-MK"/>
        </w:rPr>
        <w:t xml:space="preserve"> за испитување и работа со жртви на кривични дела, би сакале да упатиме на следното. При работа со жртва на кривично дело</w:t>
      </w:r>
      <w:r w:rsidR="004D50F6">
        <w:rPr>
          <w:rFonts w:ascii="Cambria" w:hAnsi="Cambria"/>
          <w:lang w:val="mk-MK"/>
        </w:rPr>
        <w:t xml:space="preserve"> (а особено жртви на кривични дела </w:t>
      </w:r>
      <w:r w:rsidR="004D50F6" w:rsidRPr="004D50F6">
        <w:rPr>
          <w:rFonts w:ascii="Cambria" w:hAnsi="Cambria"/>
          <w:lang w:val="mk-MK"/>
        </w:rPr>
        <w:t>трговија со луѓе, насилство, кривично дело против половата слобода и половиот морал, човечноста и меѓународното право</w:t>
      </w:r>
      <w:r w:rsidR="004D50F6">
        <w:rPr>
          <w:rFonts w:ascii="Cambria" w:hAnsi="Cambria"/>
          <w:lang w:val="mk-MK"/>
        </w:rPr>
        <w:t>)</w:t>
      </w:r>
      <w:r w:rsidRPr="009407FB">
        <w:rPr>
          <w:rFonts w:ascii="Cambria" w:hAnsi="Cambria"/>
          <w:lang w:val="mk-MK"/>
        </w:rPr>
        <w:t xml:space="preserve"> </w:t>
      </w:r>
      <w:r w:rsidR="004D50F6">
        <w:rPr>
          <w:rFonts w:ascii="Cambria" w:hAnsi="Cambria"/>
          <w:lang w:val="mk-MK"/>
        </w:rPr>
        <w:t>испитувањето треба да се случи еднаш, или по навистина екстремен случај два пати, како што тоа е уредено во Законот за правда за децата</w:t>
      </w:r>
      <w:r w:rsidR="00A67B3B">
        <w:rPr>
          <w:rFonts w:ascii="Cambria" w:hAnsi="Cambria"/>
          <w:lang w:val="mk-MK"/>
        </w:rPr>
        <w:t xml:space="preserve"> (членовите 145 и 146 од ЗПД)</w:t>
      </w:r>
      <w:r w:rsidR="004D50F6">
        <w:rPr>
          <w:rFonts w:ascii="Cambria" w:hAnsi="Cambria"/>
          <w:lang w:val="mk-MK"/>
        </w:rPr>
        <w:t xml:space="preserve"> кога се во прашање деца жртви. </w:t>
      </w:r>
      <w:r w:rsidRPr="009407FB">
        <w:rPr>
          <w:rFonts w:ascii="Cambria" w:hAnsi="Cambria"/>
          <w:lang w:val="mk-MK"/>
        </w:rPr>
        <w:t xml:space="preserve"> </w:t>
      </w:r>
      <w:r w:rsidR="004D50F6" w:rsidRPr="004D50F6">
        <w:rPr>
          <w:rFonts w:ascii="Cambria" w:hAnsi="Cambria"/>
          <w:b/>
          <w:lang w:val="mk-MK"/>
        </w:rPr>
        <w:t>Членот 232</w:t>
      </w:r>
      <w:r w:rsidR="004D50F6">
        <w:rPr>
          <w:rFonts w:ascii="Cambria" w:hAnsi="Cambria"/>
          <w:lang w:val="mk-MK"/>
        </w:rPr>
        <w:t xml:space="preserve"> од новиот предлог ЗКП, уредува дека лицето може да се испита со употреба на технички средства, што би било добро да се прави со сите жртви</w:t>
      </w:r>
      <w:r w:rsidR="00A67B3B">
        <w:rPr>
          <w:rFonts w:ascii="Cambria" w:hAnsi="Cambria"/>
          <w:lang w:val="mk-MK"/>
        </w:rPr>
        <w:t xml:space="preserve"> на насилни кривични дела</w:t>
      </w:r>
      <w:r w:rsidR="004D50F6">
        <w:rPr>
          <w:rFonts w:ascii="Cambria" w:hAnsi="Cambria"/>
          <w:lang w:val="mk-MK"/>
        </w:rPr>
        <w:t xml:space="preserve">, а не само оние каде што органот кој ја води постапката ќе одлучи. Соочување на жртвите на вакви сериозни кривични дела со обвинетите/сторителите може да предизвика ново сериозно трауматско доживување и ревиктимизација. Така, снименото испитување понатаму ќе може да користи во постапката и е нешто што законодавецот веќе го предвидува во друг закон. </w:t>
      </w:r>
    </w:p>
    <w:p w:rsidR="007013A7" w:rsidRDefault="007013A7" w:rsidP="007013A7">
      <w:pPr>
        <w:pStyle w:val="ListParagraph"/>
        <w:numPr>
          <w:ilvl w:val="0"/>
          <w:numId w:val="6"/>
        </w:numPr>
        <w:shd w:val="clear" w:color="auto" w:fill="FFFFFF"/>
        <w:tabs>
          <w:tab w:val="left" w:pos="1368"/>
        </w:tabs>
        <w:spacing w:line="276" w:lineRule="auto"/>
        <w:jc w:val="both"/>
        <w:outlineLvl w:val="1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lastRenderedPageBreak/>
        <w:t xml:space="preserve">Во однос на начинот на испитување на жртвата на насилно кривично дело вклучително </w:t>
      </w:r>
      <w:r w:rsidRPr="004D50F6">
        <w:rPr>
          <w:rFonts w:ascii="Cambria" w:hAnsi="Cambria"/>
          <w:lang w:val="mk-MK"/>
        </w:rPr>
        <w:t>трговија со луѓе, насилство, кривично дело против половата слобода и половиот морал, човечноста и меѓународното право</w:t>
      </w:r>
      <w:r>
        <w:rPr>
          <w:rFonts w:ascii="Cambria" w:hAnsi="Cambria"/>
          <w:lang w:val="mk-MK"/>
        </w:rPr>
        <w:t xml:space="preserve">, а особено кога жртви се деца, МЗМП веќе подолг временски период промовира нов пристап кој се користи во голем број на земји во светот, а што би помогнал и кон подобра индивидуална процена на жртвата, нејзино поедноставно испитување, но и можност за побрза и посоодветна реакција на институциите преку што подобро ќе се исполнат потребите на самата жртва (правна помош, психосоцијална поддршка, медицинска нега, итн.). </w:t>
      </w:r>
    </w:p>
    <w:p w:rsidR="007013A7" w:rsidRDefault="007013A7" w:rsidP="007013A7">
      <w:pPr>
        <w:pStyle w:val="ListParagraph"/>
        <w:shd w:val="clear" w:color="auto" w:fill="FFFFFF"/>
        <w:tabs>
          <w:tab w:val="left" w:pos="1368"/>
        </w:tabs>
        <w:spacing w:line="276" w:lineRule="auto"/>
        <w:jc w:val="both"/>
        <w:outlineLvl w:val="1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 xml:space="preserve">Овој модел на сигурна куќа </w:t>
      </w:r>
      <w:r w:rsidRPr="008007C1">
        <w:rPr>
          <w:rFonts w:ascii="Cambria" w:hAnsi="Cambria"/>
          <w:b/>
          <w:lang w:val="mk-MK"/>
        </w:rPr>
        <w:t>(</w:t>
      </w:r>
      <w:r>
        <w:rPr>
          <w:rFonts w:ascii="Cambria" w:hAnsi="Cambria"/>
          <w:b/>
          <w:lang w:val="mk-MK"/>
        </w:rPr>
        <w:t xml:space="preserve">направен по примерот на </w:t>
      </w:r>
      <w:r w:rsidRPr="008007C1">
        <w:rPr>
          <w:rFonts w:ascii="Cambria" w:hAnsi="Cambria"/>
          <w:b/>
          <w:lang w:val="mk-MK"/>
        </w:rPr>
        <w:t>Барнахус модел</w:t>
      </w:r>
      <w:r>
        <w:rPr>
          <w:rStyle w:val="FootnoteReference"/>
          <w:rFonts w:ascii="Cambria" w:hAnsi="Cambria"/>
          <w:b/>
          <w:lang w:val="mk-MK"/>
        </w:rPr>
        <w:footnoteReference w:id="1"/>
      </w:r>
      <w:r w:rsidRPr="008007C1">
        <w:rPr>
          <w:rFonts w:ascii="Cambria" w:hAnsi="Cambria"/>
          <w:b/>
          <w:lang w:val="mk-MK"/>
        </w:rPr>
        <w:t>)</w:t>
      </w:r>
      <w:r>
        <w:rPr>
          <w:rFonts w:ascii="Cambria" w:hAnsi="Cambria"/>
          <w:lang w:val="mk-MK"/>
        </w:rPr>
        <w:t xml:space="preserve"> </w:t>
      </w:r>
      <w:r w:rsidRPr="008007C1">
        <w:rPr>
          <w:rFonts w:ascii="Cambria" w:hAnsi="Cambria"/>
          <w:lang w:val="mk-MK"/>
        </w:rPr>
        <w:t xml:space="preserve"> би овозможил сите</w:t>
      </w:r>
      <w:r>
        <w:rPr>
          <w:rFonts w:ascii="Cambria" w:hAnsi="Cambria"/>
          <w:lang w:val="mk-MK"/>
        </w:rPr>
        <w:t xml:space="preserve"> релевантни </w:t>
      </w:r>
      <w:r w:rsidRPr="008007C1">
        <w:rPr>
          <w:rFonts w:ascii="Cambria" w:hAnsi="Cambria"/>
          <w:lang w:val="mk-MK"/>
        </w:rPr>
        <w:t xml:space="preserve">институтии кои се надлежни да преземаат дејствија во случаи </w:t>
      </w:r>
      <w:r>
        <w:rPr>
          <w:rFonts w:ascii="Cambria" w:hAnsi="Cambria"/>
          <w:lang w:val="mk-MK"/>
        </w:rPr>
        <w:t xml:space="preserve">кога имаме жртви </w:t>
      </w:r>
      <w:r w:rsidRPr="008007C1">
        <w:rPr>
          <w:rFonts w:ascii="Cambria" w:hAnsi="Cambria"/>
          <w:lang w:val="mk-MK"/>
        </w:rPr>
        <w:t>на насилство, како што се полицијата, центарот за социјални работи,</w:t>
      </w:r>
      <w:r>
        <w:rPr>
          <w:rFonts w:ascii="Cambria" w:hAnsi="Cambria"/>
          <w:lang w:val="mk-MK"/>
        </w:rPr>
        <w:t xml:space="preserve"> </w:t>
      </w:r>
      <w:r w:rsidRPr="008007C1">
        <w:rPr>
          <w:rFonts w:ascii="Cambria" w:hAnsi="Cambria"/>
          <w:lang w:val="mk-MK"/>
        </w:rPr>
        <w:t>здравствените работници, обвинителството и одбраната, да бидат присутни на едно место</w:t>
      </w:r>
      <w:r>
        <w:rPr>
          <w:rFonts w:ascii="Cambria" w:hAnsi="Cambria"/>
          <w:lang w:val="mk-MK"/>
        </w:rPr>
        <w:t xml:space="preserve"> </w:t>
      </w:r>
      <w:r w:rsidRPr="008007C1">
        <w:rPr>
          <w:rFonts w:ascii="Cambria" w:hAnsi="Cambria"/>
          <w:lang w:val="mk-MK"/>
        </w:rPr>
        <w:t xml:space="preserve">каде постои средина блиска и пријатна за </w:t>
      </w:r>
      <w:r>
        <w:rPr>
          <w:rFonts w:ascii="Cambria" w:hAnsi="Cambria"/>
          <w:lang w:val="mk-MK"/>
        </w:rPr>
        <w:t>жртвата</w:t>
      </w:r>
      <w:r w:rsidRPr="008007C1">
        <w:rPr>
          <w:rFonts w:ascii="Cambria" w:hAnsi="Cambria"/>
          <w:lang w:val="mk-MK"/>
        </w:rPr>
        <w:t>. Создавањето на т.н. “сигурна куќа” ќе</w:t>
      </w:r>
      <w:r>
        <w:rPr>
          <w:rFonts w:ascii="Cambria" w:hAnsi="Cambria"/>
          <w:lang w:val="mk-MK"/>
        </w:rPr>
        <w:t xml:space="preserve"> </w:t>
      </w:r>
      <w:r w:rsidRPr="008007C1">
        <w:rPr>
          <w:rFonts w:ascii="Cambria" w:hAnsi="Cambria"/>
          <w:lang w:val="mk-MK"/>
        </w:rPr>
        <w:t>придонесе кон избегнување на ризикот за ре-виктимизација и ќе биде опремен со соодветн</w:t>
      </w:r>
      <w:r>
        <w:rPr>
          <w:rFonts w:ascii="Cambria" w:hAnsi="Cambria"/>
          <w:lang w:val="mk-MK"/>
        </w:rPr>
        <w:t xml:space="preserve">а техничка и материјална опрема </w:t>
      </w:r>
      <w:r w:rsidRPr="008007C1">
        <w:rPr>
          <w:rFonts w:ascii="Cambria" w:hAnsi="Cambria"/>
          <w:lang w:val="mk-MK"/>
        </w:rPr>
        <w:t xml:space="preserve">што ќе се користи за првична процена и испрашување на </w:t>
      </w:r>
      <w:r>
        <w:rPr>
          <w:rFonts w:ascii="Cambria" w:hAnsi="Cambria"/>
          <w:lang w:val="mk-MK"/>
        </w:rPr>
        <w:t>жртвата</w:t>
      </w:r>
      <w:r w:rsidRPr="008007C1">
        <w:rPr>
          <w:rFonts w:ascii="Cambria" w:hAnsi="Cambria"/>
          <w:lang w:val="mk-MK"/>
        </w:rPr>
        <w:t xml:space="preserve"> на насилство, медицински преглед и терапија, како и</w:t>
      </w:r>
      <w:r>
        <w:rPr>
          <w:rFonts w:ascii="Cambria" w:hAnsi="Cambria"/>
          <w:lang w:val="mk-MK"/>
        </w:rPr>
        <w:t xml:space="preserve"> </w:t>
      </w:r>
      <w:r w:rsidRPr="008007C1">
        <w:rPr>
          <w:rFonts w:ascii="Cambria" w:hAnsi="Cambria"/>
          <w:lang w:val="mk-MK"/>
        </w:rPr>
        <w:t>правно советување</w:t>
      </w:r>
      <w:r>
        <w:rPr>
          <w:rFonts w:ascii="Cambria" w:hAnsi="Cambria"/>
          <w:lang w:val="mk-MK"/>
        </w:rPr>
        <w:t xml:space="preserve">. Иако првично ваквиот модел се однесува на деца жртви на насилство, ова е нешто што на територијата на РМ може да се спроведе за сите жртви на насилни кривични дела, нешто што не е непознато за нашите институции. </w:t>
      </w:r>
    </w:p>
    <w:p w:rsidR="009407FB" w:rsidRDefault="002E4404" w:rsidP="008007C1">
      <w:pPr>
        <w:pStyle w:val="ListParagraph"/>
        <w:numPr>
          <w:ilvl w:val="0"/>
          <w:numId w:val="6"/>
        </w:numPr>
        <w:shd w:val="clear" w:color="auto" w:fill="FFFFFF"/>
        <w:tabs>
          <w:tab w:val="left" w:pos="1368"/>
        </w:tabs>
        <w:spacing w:line="276" w:lineRule="auto"/>
        <w:jc w:val="both"/>
        <w:outlineLvl w:val="1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>Од причина што,</w:t>
      </w:r>
      <w:r w:rsidR="004D50F6">
        <w:rPr>
          <w:rFonts w:ascii="Cambria" w:hAnsi="Cambria"/>
          <w:lang w:val="mk-MK"/>
        </w:rPr>
        <w:t xml:space="preserve"> к</w:t>
      </w:r>
      <w:r>
        <w:rPr>
          <w:rFonts w:ascii="Cambria" w:hAnsi="Cambria"/>
          <w:lang w:val="mk-MK"/>
        </w:rPr>
        <w:t>ако што веќе наведовме погоре,</w:t>
      </w:r>
      <w:r w:rsidR="004D50F6">
        <w:rPr>
          <w:rFonts w:ascii="Cambria" w:hAnsi="Cambria"/>
          <w:lang w:val="mk-MK"/>
        </w:rPr>
        <w:t xml:space="preserve"> КЗ е во процес на измени и дополнувања и таму веќе е прифатено користење на терминот дете во називот на кривичните дела (нешто што е обврска и утврдено со ратификуваната Конвенција за правата на детето) би упатиле дека во </w:t>
      </w:r>
      <w:r w:rsidR="004D50F6" w:rsidRPr="002E4404">
        <w:rPr>
          <w:rFonts w:ascii="Cambria" w:hAnsi="Cambria"/>
          <w:b/>
          <w:lang w:val="mk-MK"/>
        </w:rPr>
        <w:t>член 253</w:t>
      </w:r>
      <w:r w:rsidR="004D50F6">
        <w:rPr>
          <w:rFonts w:ascii="Cambria" w:hAnsi="Cambria"/>
          <w:lang w:val="mk-MK"/>
        </w:rPr>
        <w:t>, каде што се користи терминот малолетник</w:t>
      </w:r>
      <w:r>
        <w:rPr>
          <w:rFonts w:ascii="Cambria" w:hAnsi="Cambria"/>
          <w:lang w:val="mk-MK"/>
        </w:rPr>
        <w:t xml:space="preserve"> треба</w:t>
      </w:r>
      <w:r w:rsidR="004D50F6">
        <w:rPr>
          <w:rFonts w:ascii="Cambria" w:hAnsi="Cambria"/>
          <w:lang w:val="mk-MK"/>
        </w:rPr>
        <w:t xml:space="preserve"> да биде заменет со </w:t>
      </w:r>
      <w:r>
        <w:rPr>
          <w:rFonts w:ascii="Cambria" w:hAnsi="Cambria"/>
          <w:lang w:val="mk-MK"/>
        </w:rPr>
        <w:t xml:space="preserve">терминот </w:t>
      </w:r>
      <w:r w:rsidR="004D50F6">
        <w:rPr>
          <w:rFonts w:ascii="Cambria" w:hAnsi="Cambria"/>
          <w:lang w:val="mk-MK"/>
        </w:rPr>
        <w:t xml:space="preserve">дете. </w:t>
      </w:r>
    </w:p>
    <w:p w:rsidR="004D1560" w:rsidRDefault="004D1560" w:rsidP="008007C1">
      <w:pPr>
        <w:tabs>
          <w:tab w:val="left" w:pos="4212"/>
        </w:tabs>
        <w:spacing w:after="0" w:line="276" w:lineRule="auto"/>
        <w:jc w:val="both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 xml:space="preserve">Се надеваме дека овој документ ќе биде земен предвид и дека нашите предлози и коментари ќе бидат внесени во текстот и решенијата кои се вклучени во предлог Законот за </w:t>
      </w:r>
      <w:r w:rsidR="009407FB">
        <w:rPr>
          <w:rFonts w:ascii="Cambria" w:hAnsi="Cambria"/>
          <w:lang w:val="mk-MK"/>
        </w:rPr>
        <w:t>кривичната постапка</w:t>
      </w:r>
      <w:r>
        <w:rPr>
          <w:rFonts w:ascii="Cambria" w:hAnsi="Cambria"/>
          <w:lang w:val="mk-MK"/>
        </w:rPr>
        <w:t xml:space="preserve">. Дополнително, ви стоиме на располагање за сите активности кои се насочени кон креирање на ефикасен систем за </w:t>
      </w:r>
      <w:r w:rsidR="009407FB">
        <w:rPr>
          <w:rFonts w:ascii="Cambria" w:hAnsi="Cambria"/>
          <w:lang w:val="mk-MK"/>
        </w:rPr>
        <w:t>кривично правна заштита</w:t>
      </w:r>
      <w:r>
        <w:rPr>
          <w:rFonts w:ascii="Cambria" w:hAnsi="Cambria"/>
          <w:lang w:val="mk-MK"/>
        </w:rPr>
        <w:t xml:space="preserve"> во нашата држава. </w:t>
      </w:r>
    </w:p>
    <w:p w:rsidR="004D1560" w:rsidRDefault="004D1560" w:rsidP="008007C1">
      <w:pPr>
        <w:tabs>
          <w:tab w:val="left" w:pos="4212"/>
        </w:tabs>
        <w:spacing w:after="0" w:line="276" w:lineRule="auto"/>
        <w:jc w:val="both"/>
        <w:rPr>
          <w:rFonts w:ascii="Cambria" w:hAnsi="Cambria"/>
          <w:lang w:val="mk-MK"/>
        </w:rPr>
      </w:pPr>
    </w:p>
    <w:p w:rsidR="004D1560" w:rsidRDefault="004D1560" w:rsidP="008007C1">
      <w:pPr>
        <w:tabs>
          <w:tab w:val="left" w:pos="4212"/>
        </w:tabs>
        <w:spacing w:after="0" w:line="276" w:lineRule="auto"/>
        <w:jc w:val="both"/>
        <w:rPr>
          <w:rFonts w:ascii="Cambria" w:hAnsi="Cambria"/>
          <w:b/>
        </w:rPr>
      </w:pPr>
      <w:r w:rsidRPr="00D46285">
        <w:rPr>
          <w:rFonts w:ascii="Cambria" w:hAnsi="Cambria"/>
          <w:b/>
          <w:lang w:val="mk-MK"/>
        </w:rPr>
        <w:t>Лица за контакт</w:t>
      </w:r>
      <w:r w:rsidRPr="00D46285">
        <w:rPr>
          <w:rFonts w:ascii="Cambria" w:hAnsi="Cambria"/>
          <w:b/>
        </w:rPr>
        <w:t xml:space="preserve"> </w:t>
      </w:r>
      <w:r w:rsidRPr="00D46285">
        <w:rPr>
          <w:rFonts w:ascii="Cambria" w:hAnsi="Cambria"/>
          <w:b/>
          <w:lang w:val="mk-MK"/>
        </w:rPr>
        <w:t>од МЗМП</w:t>
      </w:r>
      <w:r w:rsidRPr="00D46285">
        <w:rPr>
          <w:rFonts w:ascii="Cambria" w:hAnsi="Cambria"/>
          <w:b/>
        </w:rPr>
        <w:t xml:space="preserve">: </w:t>
      </w:r>
    </w:p>
    <w:p w:rsidR="007013A7" w:rsidRPr="00D46285" w:rsidRDefault="007013A7" w:rsidP="008007C1">
      <w:pPr>
        <w:tabs>
          <w:tab w:val="left" w:pos="4212"/>
        </w:tabs>
        <w:spacing w:after="0" w:line="276" w:lineRule="auto"/>
        <w:jc w:val="both"/>
        <w:rPr>
          <w:rFonts w:ascii="Cambria" w:hAnsi="Cambria"/>
          <w:b/>
        </w:rPr>
      </w:pPr>
    </w:p>
    <w:p w:rsidR="004D1560" w:rsidRPr="007013A7" w:rsidRDefault="004D1560" w:rsidP="008007C1">
      <w:pPr>
        <w:pStyle w:val="ListParagraph"/>
        <w:numPr>
          <w:ilvl w:val="0"/>
          <w:numId w:val="9"/>
        </w:numPr>
        <w:tabs>
          <w:tab w:val="left" w:pos="4212"/>
        </w:tabs>
        <w:spacing w:after="0" w:line="276" w:lineRule="auto"/>
        <w:jc w:val="both"/>
        <w:rPr>
          <w:rFonts w:ascii="Cambria" w:hAnsi="Cambria"/>
        </w:rPr>
      </w:pPr>
      <w:r w:rsidRPr="00D46285">
        <w:rPr>
          <w:rFonts w:ascii="Cambria" w:hAnsi="Cambria"/>
          <w:lang w:val="mk-MK"/>
        </w:rPr>
        <w:t>Светлана Црвенковска, 02/3220-870 и е-пошта</w:t>
      </w:r>
      <w:r w:rsidRPr="00D46285">
        <w:rPr>
          <w:rFonts w:ascii="Cambria" w:hAnsi="Cambria"/>
        </w:rPr>
        <w:t xml:space="preserve">: </w:t>
      </w:r>
      <w:hyperlink r:id="rId8" w:history="1">
        <w:r w:rsidRPr="00D46285">
          <w:rPr>
            <w:rStyle w:val="Hyperlink"/>
            <w:rFonts w:ascii="Cambria" w:hAnsi="Cambria"/>
          </w:rPr>
          <w:t>skjoseva@myla.org.mk</w:t>
        </w:r>
      </w:hyperlink>
      <w:r w:rsidRPr="00D46285">
        <w:rPr>
          <w:rFonts w:ascii="Cambria" w:hAnsi="Cambria"/>
        </w:rPr>
        <w:t xml:space="preserve"> </w:t>
      </w:r>
    </w:p>
    <w:p w:rsidR="00D46285" w:rsidRDefault="00D46285" w:rsidP="008007C1">
      <w:pPr>
        <w:tabs>
          <w:tab w:val="left" w:pos="4212"/>
        </w:tabs>
        <w:spacing w:after="0" w:line="276" w:lineRule="auto"/>
        <w:jc w:val="both"/>
        <w:rPr>
          <w:rFonts w:ascii="Cambria" w:hAnsi="Cambria"/>
          <w:lang w:val="mk-MK"/>
        </w:rPr>
      </w:pPr>
    </w:p>
    <w:p w:rsidR="00D46285" w:rsidRDefault="00D46285" w:rsidP="008007C1">
      <w:pPr>
        <w:tabs>
          <w:tab w:val="left" w:pos="4212"/>
        </w:tabs>
        <w:spacing w:after="0" w:line="276" w:lineRule="auto"/>
        <w:jc w:val="both"/>
        <w:rPr>
          <w:rFonts w:ascii="Cambria" w:hAnsi="Cambria"/>
          <w:lang w:val="mk-MK"/>
        </w:rPr>
      </w:pPr>
    </w:p>
    <w:p w:rsidR="004D1560" w:rsidRDefault="004D1560" w:rsidP="008007C1">
      <w:pPr>
        <w:tabs>
          <w:tab w:val="left" w:pos="4212"/>
        </w:tabs>
        <w:spacing w:after="0" w:line="276" w:lineRule="auto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 xml:space="preserve">Со почит, </w:t>
      </w:r>
      <w:r>
        <w:rPr>
          <w:rFonts w:ascii="Cambria" w:hAnsi="Cambria"/>
          <w:lang w:val="mk-MK"/>
        </w:rPr>
        <w:br/>
        <w:t xml:space="preserve">Зоран Дранговски, Претседател </w:t>
      </w:r>
    </w:p>
    <w:p w:rsidR="004D1560" w:rsidRPr="004D1560" w:rsidRDefault="004D1560" w:rsidP="008007C1">
      <w:pPr>
        <w:tabs>
          <w:tab w:val="left" w:pos="4212"/>
        </w:tabs>
        <w:spacing w:after="0" w:line="276" w:lineRule="auto"/>
        <w:jc w:val="both"/>
        <w:rPr>
          <w:rFonts w:ascii="Cambria" w:hAnsi="Cambria"/>
          <w:lang w:val="mk-MK"/>
        </w:rPr>
      </w:pPr>
      <w:r>
        <w:rPr>
          <w:rFonts w:ascii="Cambria" w:hAnsi="Cambria"/>
          <w:lang w:val="mk-MK"/>
        </w:rPr>
        <w:t xml:space="preserve">Македонско здружение на млади правници </w:t>
      </w:r>
    </w:p>
    <w:sectPr w:rsidR="004D1560" w:rsidRPr="004D1560" w:rsidSect="00D530DA">
      <w:headerReference w:type="default" r:id="rId9"/>
      <w:footerReference w:type="default" r:id="rId10"/>
      <w:pgSz w:w="12240" w:h="15840"/>
      <w:pgMar w:top="1440" w:right="1080" w:bottom="1170" w:left="1080" w:header="72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45" w:rsidRDefault="00393445" w:rsidP="00D530DA">
      <w:pPr>
        <w:spacing w:after="0" w:line="240" w:lineRule="auto"/>
      </w:pPr>
      <w:r>
        <w:separator/>
      </w:r>
    </w:p>
  </w:endnote>
  <w:endnote w:type="continuationSeparator" w:id="0">
    <w:p w:rsidR="00393445" w:rsidRDefault="00393445" w:rsidP="00D5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0DA" w:rsidRPr="007F007E" w:rsidRDefault="00D530DA" w:rsidP="00D530DA">
    <w:pPr>
      <w:spacing w:after="0" w:line="240" w:lineRule="auto"/>
      <w:jc w:val="center"/>
      <w:rPr>
        <w:b/>
        <w:sz w:val="20"/>
        <w:lang w:val="mk-MK"/>
      </w:rPr>
    </w:pPr>
    <w:r>
      <w:rPr>
        <w:b/>
        <w:sz w:val="20"/>
        <w:lang w:val="mk-MK"/>
      </w:rPr>
      <w:t>М</w:t>
    </w:r>
    <w:r w:rsidRPr="007F007E">
      <w:rPr>
        <w:b/>
        <w:sz w:val="20"/>
        <w:lang w:val="mk-MK"/>
      </w:rPr>
      <w:t>акедонско здружение на млади правници</w:t>
    </w:r>
  </w:p>
  <w:p w:rsidR="00D530DA" w:rsidRPr="007F007E" w:rsidRDefault="00D530DA" w:rsidP="00D530DA">
    <w:pPr>
      <w:spacing w:after="0" w:line="240" w:lineRule="auto"/>
      <w:jc w:val="center"/>
      <w:rPr>
        <w:b/>
        <w:sz w:val="20"/>
        <w:lang w:val="mk-MK"/>
      </w:rPr>
    </w:pPr>
    <w:r w:rsidRPr="007F007E">
      <w:rPr>
        <w:b/>
        <w:sz w:val="20"/>
        <w:lang w:val="mk-MK"/>
      </w:rPr>
      <w:t>Ул. Донбас бр.14 1-6 1000 Скопје</w:t>
    </w:r>
  </w:p>
  <w:p w:rsidR="00D530DA" w:rsidRPr="00D530DA" w:rsidRDefault="00D530DA" w:rsidP="00D530DA">
    <w:pPr>
      <w:spacing w:after="0" w:line="240" w:lineRule="auto"/>
      <w:jc w:val="center"/>
      <w:rPr>
        <w:sz w:val="20"/>
        <w:lang w:val="sq-AL"/>
      </w:rPr>
    </w:pPr>
    <w:r w:rsidRPr="007F007E">
      <w:rPr>
        <w:b/>
        <w:sz w:val="20"/>
        <w:lang w:val="sq-AL"/>
      </w:rPr>
      <w:t>www.myla.org.mk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45" w:rsidRDefault="00393445" w:rsidP="00D530DA">
      <w:pPr>
        <w:spacing w:after="0" w:line="240" w:lineRule="auto"/>
      </w:pPr>
      <w:r>
        <w:separator/>
      </w:r>
    </w:p>
  </w:footnote>
  <w:footnote w:type="continuationSeparator" w:id="0">
    <w:p w:rsidR="00393445" w:rsidRDefault="00393445" w:rsidP="00D530DA">
      <w:pPr>
        <w:spacing w:after="0" w:line="240" w:lineRule="auto"/>
      </w:pPr>
      <w:r>
        <w:continuationSeparator/>
      </w:r>
    </w:p>
  </w:footnote>
  <w:footnote w:id="1">
    <w:p w:rsidR="007013A7" w:rsidRDefault="007013A7" w:rsidP="007013A7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60D79">
          <w:rPr>
            <w:rStyle w:val="Hyperlink"/>
          </w:rPr>
          <w:t>https://childcircle.eu/2018/02/27/launch-of-renewed-action-to-promote-the-barnahus-model-in-europe/</w:t>
        </w:r>
      </w:hyperlink>
      <w:r>
        <w:rPr>
          <w:lang w:val="mk-MK"/>
        </w:rPr>
        <w:t xml:space="preserve"> </w:t>
      </w:r>
    </w:p>
    <w:p w:rsidR="007013A7" w:rsidRPr="008007C1" w:rsidRDefault="00393445" w:rsidP="007013A7">
      <w:pPr>
        <w:pStyle w:val="FootnoteText"/>
        <w:rPr>
          <w:lang w:val="mk-MK"/>
        </w:rPr>
      </w:pPr>
      <w:hyperlink r:id="rId2" w:history="1">
        <w:r w:rsidR="007013A7" w:rsidRPr="00660D79">
          <w:rPr>
            <w:rStyle w:val="Hyperlink"/>
            <w:lang w:val="mk-MK"/>
          </w:rPr>
          <w:t>https://childhub.org/en/promising-child-protection-practices/what-barnahus-and-how-it-works</w:t>
        </w:r>
      </w:hyperlink>
      <w:r w:rsidR="007013A7">
        <w:rPr>
          <w:lang w:val="mk-MK"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0DA" w:rsidRDefault="00D530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B5C92" wp14:editId="11BAEF23">
          <wp:simplePos x="0" y="0"/>
          <wp:positionH relativeFrom="column">
            <wp:posOffset>2202180</wp:posOffset>
          </wp:positionH>
          <wp:positionV relativeFrom="paragraph">
            <wp:posOffset>-198120</wp:posOffset>
          </wp:positionV>
          <wp:extent cx="2002155" cy="9601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YLA logo mk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CF"/>
    <w:multiLevelType w:val="hybridMultilevel"/>
    <w:tmpl w:val="EE26B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4523"/>
    <w:multiLevelType w:val="hybridMultilevel"/>
    <w:tmpl w:val="B3147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277E9"/>
    <w:multiLevelType w:val="hybridMultilevel"/>
    <w:tmpl w:val="B582CECE"/>
    <w:lvl w:ilvl="0" w:tplc="661EF1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4250"/>
    <w:multiLevelType w:val="multilevel"/>
    <w:tmpl w:val="7060B468"/>
    <w:lvl w:ilvl="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10C11"/>
    <w:multiLevelType w:val="hybridMultilevel"/>
    <w:tmpl w:val="63D0AA20"/>
    <w:lvl w:ilvl="0" w:tplc="CDCCA22E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A7EE1"/>
    <w:multiLevelType w:val="hybridMultilevel"/>
    <w:tmpl w:val="0562F6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E6542"/>
    <w:multiLevelType w:val="hybridMultilevel"/>
    <w:tmpl w:val="F986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005E5"/>
    <w:multiLevelType w:val="hybridMultilevel"/>
    <w:tmpl w:val="DA1C1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6587E"/>
    <w:multiLevelType w:val="hybridMultilevel"/>
    <w:tmpl w:val="ABDA661E"/>
    <w:lvl w:ilvl="0" w:tplc="2876B492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D3A95"/>
    <w:multiLevelType w:val="hybridMultilevel"/>
    <w:tmpl w:val="135AC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03"/>
    <w:rsid w:val="00043DC4"/>
    <w:rsid w:val="001A0539"/>
    <w:rsid w:val="00201D16"/>
    <w:rsid w:val="0022715D"/>
    <w:rsid w:val="00277291"/>
    <w:rsid w:val="00285188"/>
    <w:rsid w:val="002E4404"/>
    <w:rsid w:val="002E72FC"/>
    <w:rsid w:val="00393445"/>
    <w:rsid w:val="003B38EF"/>
    <w:rsid w:val="003C0E8B"/>
    <w:rsid w:val="004A281A"/>
    <w:rsid w:val="004D1560"/>
    <w:rsid w:val="004D50F6"/>
    <w:rsid w:val="00583504"/>
    <w:rsid w:val="005A54DA"/>
    <w:rsid w:val="00657D57"/>
    <w:rsid w:val="006A779D"/>
    <w:rsid w:val="007013A7"/>
    <w:rsid w:val="00723D5E"/>
    <w:rsid w:val="0075368C"/>
    <w:rsid w:val="00776803"/>
    <w:rsid w:val="00784D0C"/>
    <w:rsid w:val="007F007E"/>
    <w:rsid w:val="008007C1"/>
    <w:rsid w:val="008D1490"/>
    <w:rsid w:val="008E4350"/>
    <w:rsid w:val="00912D0A"/>
    <w:rsid w:val="00921042"/>
    <w:rsid w:val="009407FB"/>
    <w:rsid w:val="009C48E2"/>
    <w:rsid w:val="009F049A"/>
    <w:rsid w:val="009F1597"/>
    <w:rsid w:val="00A04841"/>
    <w:rsid w:val="00A066DE"/>
    <w:rsid w:val="00A4376E"/>
    <w:rsid w:val="00A67B3B"/>
    <w:rsid w:val="00B14BAA"/>
    <w:rsid w:val="00B1760F"/>
    <w:rsid w:val="00BF5594"/>
    <w:rsid w:val="00C002C7"/>
    <w:rsid w:val="00C06E11"/>
    <w:rsid w:val="00C113EE"/>
    <w:rsid w:val="00C5353D"/>
    <w:rsid w:val="00C8150F"/>
    <w:rsid w:val="00D11D1F"/>
    <w:rsid w:val="00D36C88"/>
    <w:rsid w:val="00D46285"/>
    <w:rsid w:val="00D513F0"/>
    <w:rsid w:val="00D530DA"/>
    <w:rsid w:val="00D90DAA"/>
    <w:rsid w:val="00DC29B8"/>
    <w:rsid w:val="00EC01A1"/>
    <w:rsid w:val="00ED2EFD"/>
    <w:rsid w:val="00F9168E"/>
    <w:rsid w:val="00FC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8E505"/>
  <w15:docId w15:val="{2F20FF0B-14A4-4159-BD00-829AE1D6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8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0DA"/>
  </w:style>
  <w:style w:type="paragraph" w:styleId="Footer">
    <w:name w:val="footer"/>
    <w:basedOn w:val="Normal"/>
    <w:link w:val="FooterChar"/>
    <w:uiPriority w:val="99"/>
    <w:unhideWhenUsed/>
    <w:rsid w:val="00D5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0DA"/>
  </w:style>
  <w:style w:type="paragraph" w:styleId="ListParagraph">
    <w:name w:val="List Paragraph"/>
    <w:basedOn w:val="Normal"/>
    <w:uiPriority w:val="34"/>
    <w:qFormat/>
    <w:rsid w:val="008D149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C5353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5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2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2C7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rsid w:val="00201D16"/>
    <w:pPr>
      <w:spacing w:line="240" w:lineRule="auto"/>
    </w:pPr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201D16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01D16"/>
    <w:rPr>
      <w:rFonts w:ascii="Calibri" w:eastAsia="Calibri" w:hAnsi="Calibri" w:cs="Times New Roman"/>
      <w:color w:val="00000A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201D1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joseva@myla.org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hildhub.org/en/promising-child-protection-practices/what-barnahus-and-how-it-works" TargetMode="External"/><Relationship Id="rId1" Type="http://schemas.openxmlformats.org/officeDocument/2006/relationships/hyperlink" Target="https://childcircle.eu/2018/02/27/launch-of-renewed-action-to-promote-the-barnahus-model-in-euro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01B91-1006-4BE7-82A8-CDD4B4B1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 Cavolli</dc:creator>
  <cp:lastModifiedBy>MyLaptop</cp:lastModifiedBy>
  <cp:revision>2</cp:revision>
  <dcterms:created xsi:type="dcterms:W3CDTF">2018-12-09T12:27:00Z</dcterms:created>
  <dcterms:modified xsi:type="dcterms:W3CDTF">2018-12-09T12:27:00Z</dcterms:modified>
</cp:coreProperties>
</file>