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602D6" w14:textId="77777777" w:rsidR="007B2048" w:rsidRDefault="00247AAE">
      <w:pPr>
        <w:rPr>
          <w:b/>
          <w:bCs/>
        </w:rPr>
      </w:pPr>
      <w:r>
        <w:rPr>
          <w:b/>
          <w:bCs/>
        </w:rPr>
        <w:t>VI. ПРЕГЛЕД НА ПРОПИСИ ШТО ТРЕБА ДА СЕ ДОНЕСАТ ЗА СПРОВЕДУВАЊЕ НА ЗАКОНОТ</w:t>
      </w:r>
    </w:p>
    <w:p w14:paraId="53FF570F" w14:textId="4EFA376C" w:rsidR="00535EED" w:rsidRPr="00D234A5" w:rsidRDefault="00535EED">
      <w:pPr>
        <w:rPr>
          <w:caps/>
          <w:highlight w:val="yellow"/>
        </w:rPr>
      </w:pPr>
      <w:r w:rsidRPr="00D234A5">
        <w:rPr>
          <w:color w:val="FF0000"/>
          <w:highlight w:val="yellow"/>
          <w:lang w:val="mk-MK"/>
        </w:rPr>
        <w:t xml:space="preserve">-уредба за  </w:t>
      </w:r>
      <w:r w:rsidR="00D234A5" w:rsidRPr="00D234A5">
        <w:rPr>
          <w:color w:val="FF0000"/>
          <w:highlight w:val="yellow"/>
          <w:lang w:val="mk-MK"/>
        </w:rPr>
        <w:t xml:space="preserve">мерки и </w:t>
      </w:r>
      <w:r w:rsidRPr="00D234A5">
        <w:rPr>
          <w:color w:val="FF0000"/>
          <w:highlight w:val="yellow"/>
        </w:rPr>
        <w:t xml:space="preserve"> на активности во заштитните зони и подрачја ја утврдува министерот кој раководи со органот на државната управа надлежен за вршење на работите од областа на животната средина во согласност со министерот кој раководи со органот на државната управа надлежен за вршење на работите од областа на здравството и министерот кој раководи со органот на државната управа надлежен за вршење на работите од областа на транспортот и врските</w:t>
      </w:r>
      <w:r w:rsidRPr="00D234A5">
        <w:rPr>
          <w:caps/>
          <w:color w:val="FF0000"/>
          <w:highlight w:val="yellow"/>
        </w:rPr>
        <w:t>.</w:t>
      </w:r>
      <w:r w:rsidRPr="00D234A5">
        <w:rPr>
          <w:caps/>
          <w:color w:val="FF0000"/>
          <w:highlight w:val="yellow"/>
          <w:lang w:val="mk-MK"/>
        </w:rPr>
        <w:t>(</w:t>
      </w:r>
      <w:r w:rsidRPr="00D234A5">
        <w:rPr>
          <w:color w:val="FF0000"/>
          <w:highlight w:val="yellow"/>
          <w:lang w:val="mk-MK"/>
        </w:rPr>
        <w:t>член 19)</w:t>
      </w:r>
    </w:p>
    <w:p w14:paraId="68F0A08C" w14:textId="2383377E" w:rsidR="007B2048" w:rsidRDefault="00535EED">
      <w:pPr>
        <w:rPr>
          <w:caps/>
        </w:rPr>
      </w:pPr>
      <w:r w:rsidRPr="00D234A5">
        <w:rPr>
          <w:caps/>
          <w:highlight w:val="yellow"/>
          <w:lang w:val="mk-MK"/>
        </w:rPr>
        <w:t xml:space="preserve"> </w:t>
      </w:r>
      <w:r w:rsidR="00F14359" w:rsidRPr="00D234A5">
        <w:rPr>
          <w:caps/>
          <w:color w:val="FF0000"/>
          <w:highlight w:val="yellow"/>
          <w:lang w:val="mk-MK"/>
        </w:rPr>
        <w:t>-</w:t>
      </w:r>
      <w:r w:rsidRPr="00D234A5">
        <w:rPr>
          <w:caps/>
          <w:color w:val="FF0000"/>
          <w:highlight w:val="yellow"/>
          <w:lang w:val="mk-MK"/>
        </w:rPr>
        <w:t>д</w:t>
      </w:r>
      <w:r w:rsidRPr="00D234A5">
        <w:rPr>
          <w:color w:val="FF0000"/>
          <w:highlight w:val="yellow"/>
          <w:lang w:val="mk-MK"/>
        </w:rPr>
        <w:t>онесување</w:t>
      </w:r>
      <w:r w:rsidRPr="00D234A5">
        <w:rPr>
          <w:caps/>
          <w:color w:val="FF0000"/>
          <w:highlight w:val="yellow"/>
          <w:lang w:val="mk-MK"/>
        </w:rPr>
        <w:t xml:space="preserve"> </w:t>
      </w:r>
      <w:r w:rsidR="00F14359" w:rsidRPr="00D234A5">
        <w:rPr>
          <w:color w:val="FF0000"/>
          <w:highlight w:val="yellow"/>
          <w:lang w:val="mk-MK"/>
        </w:rPr>
        <w:t>на</w:t>
      </w:r>
      <w:r w:rsidRPr="00D234A5">
        <w:rPr>
          <w:caps/>
          <w:color w:val="FF0000"/>
          <w:highlight w:val="yellow"/>
          <w:lang w:val="mk-MK"/>
        </w:rPr>
        <w:t xml:space="preserve"> Р</w:t>
      </w:r>
      <w:r w:rsidRPr="00D234A5">
        <w:rPr>
          <w:color w:val="FF0000"/>
          <w:highlight w:val="yellow"/>
          <w:lang w:val="mk-MK"/>
        </w:rPr>
        <w:t>егистар на наплатени надоместоци</w:t>
      </w:r>
      <w:r w:rsidRPr="00D234A5">
        <w:rPr>
          <w:caps/>
          <w:color w:val="FF0000"/>
          <w:highlight w:val="yellow"/>
          <w:lang w:val="mk-MK"/>
        </w:rPr>
        <w:t xml:space="preserve"> </w:t>
      </w:r>
      <w:r w:rsidR="00F14359" w:rsidRPr="00D234A5">
        <w:rPr>
          <w:color w:val="FF0000"/>
          <w:highlight w:val="yellow"/>
          <w:lang w:val="mk-MK"/>
        </w:rPr>
        <w:t>според</w:t>
      </w:r>
      <w:r w:rsidR="00F14359" w:rsidRPr="00D234A5">
        <w:rPr>
          <w:caps/>
          <w:color w:val="FF0000"/>
          <w:highlight w:val="yellow"/>
          <w:lang w:val="mk-MK"/>
        </w:rPr>
        <w:t xml:space="preserve"> </w:t>
      </w:r>
      <w:r w:rsidR="00F14359" w:rsidRPr="00D234A5">
        <w:rPr>
          <w:color w:val="FF0000"/>
          <w:highlight w:val="yellow"/>
          <w:lang w:val="mk-MK"/>
        </w:rPr>
        <w:t>во согласност со министерство за финанасии член 213,214,215</w:t>
      </w:r>
    </w:p>
    <w:p w14:paraId="5464800D" w14:textId="77777777" w:rsidR="007B2048" w:rsidRDefault="00247AAE">
      <w:pPr>
        <w:autoSpaceDN w:val="0"/>
        <w:spacing w:beforeAutospacing="1" w:afterAutospacing="1"/>
        <w:jc w:val="center"/>
        <w:rPr>
          <w:b/>
        </w:rPr>
      </w:pPr>
      <w:r>
        <w:rPr>
          <w:b/>
        </w:rPr>
        <w:t>Член 6</w:t>
      </w:r>
    </w:p>
    <w:p w14:paraId="2E914299" w14:textId="77777777" w:rsidR="007B2048" w:rsidRDefault="00247AAE">
      <w:pPr>
        <w:autoSpaceDN w:val="0"/>
        <w:spacing w:before="210" w:after="105"/>
        <w:jc w:val="left"/>
        <w:rPr>
          <w:bCs/>
        </w:rPr>
      </w:pPr>
      <w:r>
        <w:rPr>
          <w:bCs/>
        </w:rPr>
        <w:t>Во членот 21 по ставот (2) се додава нов став (3) кој гласи:</w:t>
      </w:r>
    </w:p>
    <w:p w14:paraId="15B4B330" w14:textId="2D32AE6C" w:rsidR="007B2048" w:rsidRPr="00D234A5" w:rsidRDefault="00247AAE">
      <w:pPr>
        <w:autoSpaceDN w:val="0"/>
        <w:spacing w:beforeAutospacing="1" w:afterAutospacing="1"/>
        <w:rPr>
          <w:highlight w:val="yellow"/>
        </w:rPr>
      </w:pPr>
      <w:r>
        <w:t xml:space="preserve">„(3) Подземните води кои врз основа на дозвола за користење на вода се користат за загревање преку апсорпција на топлинска енергија, треба да се вратат во истото тело од каде се зафаќаат, </w:t>
      </w:r>
      <w:r w:rsidRPr="00D234A5">
        <w:rPr>
          <w:highlight w:val="yellow"/>
        </w:rPr>
        <w:t>на начин и под услови утврдени во  дозволата</w:t>
      </w:r>
      <w:r w:rsidR="00D234A5">
        <w:rPr>
          <w:highlight w:val="yellow"/>
          <w:lang w:val="mk-MK"/>
        </w:rPr>
        <w:t xml:space="preserve"> согласно хидрогеолошки истраги во проектната документација</w:t>
      </w:r>
      <w:r w:rsidRPr="00D234A5">
        <w:rPr>
          <w:highlight w:val="yellow"/>
        </w:rPr>
        <w:t>“</w:t>
      </w:r>
    </w:p>
    <w:p w14:paraId="4614B0E8" w14:textId="12003D91" w:rsidR="00F14359" w:rsidRPr="00A13ECE" w:rsidRDefault="00F14359">
      <w:pPr>
        <w:autoSpaceDN w:val="0"/>
        <w:spacing w:beforeAutospacing="1" w:afterAutospacing="1"/>
        <w:rPr>
          <w:color w:val="FF0000"/>
          <w:lang w:val="mk-MK"/>
        </w:rPr>
      </w:pPr>
      <w:r w:rsidRPr="00D234A5">
        <w:rPr>
          <w:highlight w:val="yellow"/>
          <w:lang w:val="mk-MK"/>
        </w:rPr>
        <w:t xml:space="preserve"> Член 213 став </w:t>
      </w:r>
      <w:r w:rsidRPr="00D234A5">
        <w:rPr>
          <w:highlight w:val="yellow"/>
        </w:rPr>
        <w:t>(19) Висината на надоместокот што се плаќа  за користење на вода за топлинска енергија од геотермални води, изнесува седум денари за метар кубен искористена вода.</w:t>
      </w:r>
      <w:r w:rsidRPr="00D234A5">
        <w:rPr>
          <w:highlight w:val="yellow"/>
          <w:lang w:val="mk-MK"/>
        </w:rPr>
        <w:t xml:space="preserve"> </w:t>
      </w:r>
      <w:r w:rsidRPr="00D234A5">
        <w:rPr>
          <w:color w:val="FF0000"/>
          <w:highlight w:val="yellow"/>
          <w:lang w:val="mk-MK"/>
        </w:rPr>
        <w:t xml:space="preserve">Се менува за висина на надоместокот да се изрази процентуално во однос на цената на термална вода која ќе се </w:t>
      </w:r>
      <w:r w:rsidR="00A13ECE" w:rsidRPr="00D234A5">
        <w:rPr>
          <w:color w:val="FF0000"/>
          <w:highlight w:val="yellow"/>
          <w:lang w:val="mk-MK"/>
        </w:rPr>
        <w:t xml:space="preserve"> утврди </w:t>
      </w:r>
      <w:r w:rsidRPr="00D234A5">
        <w:rPr>
          <w:color w:val="FF0000"/>
          <w:highlight w:val="yellow"/>
          <w:lang w:val="mk-MK"/>
        </w:rPr>
        <w:t xml:space="preserve"> од страна на регулаторн</w:t>
      </w:r>
      <w:r w:rsidR="00A13ECE" w:rsidRPr="00D234A5">
        <w:rPr>
          <w:color w:val="FF0000"/>
          <w:highlight w:val="yellow"/>
          <w:lang w:val="mk-MK"/>
        </w:rPr>
        <w:t>а</w:t>
      </w:r>
      <w:r w:rsidRPr="00D234A5">
        <w:rPr>
          <w:color w:val="FF0000"/>
          <w:highlight w:val="yellow"/>
          <w:lang w:val="mk-MK"/>
        </w:rPr>
        <w:t xml:space="preserve"> </w:t>
      </w:r>
      <w:r w:rsidR="00A13ECE" w:rsidRPr="00D234A5">
        <w:rPr>
          <w:color w:val="FF0000"/>
          <w:highlight w:val="yellow"/>
          <w:lang w:val="mk-MK"/>
        </w:rPr>
        <w:t xml:space="preserve">комисија </w:t>
      </w:r>
      <w:r w:rsidRPr="00D234A5">
        <w:rPr>
          <w:color w:val="FF0000"/>
          <w:highlight w:val="yellow"/>
          <w:lang w:val="mk-MK"/>
        </w:rPr>
        <w:t xml:space="preserve"> </w:t>
      </w:r>
      <w:r w:rsidR="00A13ECE" w:rsidRPr="00D234A5">
        <w:rPr>
          <w:color w:val="FF0000"/>
          <w:highlight w:val="yellow"/>
          <w:lang w:val="mk-MK"/>
        </w:rPr>
        <w:t>за енергетика.</w:t>
      </w:r>
      <w:r w:rsidR="00A13ECE" w:rsidRPr="00A13ECE">
        <w:rPr>
          <w:color w:val="FF0000"/>
          <w:lang w:val="mk-MK"/>
        </w:rPr>
        <w:t xml:space="preserve"> </w:t>
      </w:r>
    </w:p>
    <w:p w14:paraId="26CCAA34" w14:textId="77777777" w:rsidR="007B2048" w:rsidRDefault="00247AAE">
      <w:pPr>
        <w:autoSpaceDN w:val="0"/>
        <w:spacing w:beforeAutospacing="1" w:afterAutospacing="1"/>
        <w:jc w:val="center"/>
        <w:rPr>
          <w:b/>
          <w:bCs/>
        </w:rPr>
      </w:pPr>
      <w:r>
        <w:rPr>
          <w:b/>
          <w:bCs/>
        </w:rPr>
        <w:t>Член 28</w:t>
      </w:r>
    </w:p>
    <w:p w14:paraId="14AA464A" w14:textId="77777777" w:rsidR="007B2048" w:rsidRDefault="00247AAE">
      <w:pPr>
        <w:autoSpaceDN w:val="0"/>
        <w:spacing w:beforeAutospacing="1" w:afterAutospacing="1"/>
      </w:pPr>
      <w:r>
        <w:t>Во насловот и во членот 65 зборовите „Водостопанската основа на Република Северна Македонија“ се заменуваат со зборовите „Водостопанска основа“.</w:t>
      </w:r>
    </w:p>
    <w:p w14:paraId="0C9B2062" w14:textId="4D07903C" w:rsidR="00447847" w:rsidRPr="00447847" w:rsidRDefault="00447847">
      <w:pPr>
        <w:autoSpaceDN w:val="0"/>
        <w:spacing w:beforeAutospacing="1" w:afterAutospacing="1"/>
        <w:rPr>
          <w:lang w:val="mk-MK"/>
        </w:rPr>
      </w:pPr>
      <w:r w:rsidRPr="00732FF6">
        <w:rPr>
          <w:highlight w:val="yellow"/>
          <w:lang w:val="mk-MK"/>
        </w:rPr>
        <w:t xml:space="preserve">Интегрирано управување со води </w:t>
      </w:r>
      <w:r w:rsidR="00732FF6" w:rsidRPr="00732FF6">
        <w:rPr>
          <w:highlight w:val="yellow"/>
          <w:lang w:val="mk-MK"/>
        </w:rPr>
        <w:t>да се  врши  преку агенција за води со што би се усогласиле со европско законодавство</w:t>
      </w:r>
    </w:p>
    <w:p w14:paraId="3CA51165" w14:textId="77777777" w:rsidR="007B2048" w:rsidRDefault="00247AAE">
      <w:pPr>
        <w:spacing w:before="100" w:beforeAutospacing="1" w:after="100" w:afterAutospacing="1"/>
        <w:jc w:val="center"/>
        <w:rPr>
          <w:rFonts w:eastAsia="Times New Roman" w:cs="Calibri"/>
          <w:b/>
          <w:bCs/>
        </w:rPr>
      </w:pPr>
      <w:r>
        <w:rPr>
          <w:rFonts w:eastAsia="Times New Roman" w:cs="Calibri"/>
          <w:b/>
          <w:bCs/>
        </w:rPr>
        <w:t>Член 40</w:t>
      </w:r>
    </w:p>
    <w:p w14:paraId="23991993" w14:textId="77777777" w:rsidR="007B2048" w:rsidRDefault="00247AAE">
      <w:pPr>
        <w:spacing w:before="100" w:beforeAutospacing="1" w:after="100" w:afterAutospacing="1"/>
        <w:rPr>
          <w:rFonts w:eastAsia="Times New Roman" w:cs="Calibri"/>
        </w:rPr>
      </w:pPr>
      <w:r>
        <w:rPr>
          <w:rFonts w:eastAsia="Times New Roman" w:cs="Calibri"/>
        </w:rPr>
        <w:t xml:space="preserve">Во членот 90 во ставот (7) во точката 5) сврзникот „и“ на крајот од реченицата се заменува со „;“, а во точката 6) точката на крајот од реченицата се заменува со сврзникот „и“. </w:t>
      </w:r>
    </w:p>
    <w:p w14:paraId="4376D3A0" w14:textId="77777777" w:rsidR="007B2048" w:rsidRDefault="00247AAE">
      <w:pPr>
        <w:spacing w:before="100" w:beforeAutospacing="1" w:after="100" w:afterAutospacing="1"/>
        <w:rPr>
          <w:rFonts w:eastAsia="Times New Roman" w:cs="Calibri"/>
        </w:rPr>
      </w:pPr>
      <w:r>
        <w:rPr>
          <w:rFonts w:eastAsia="Times New Roman" w:cs="Calibri"/>
        </w:rPr>
        <w:t>По точката 6) се додава нова точка 7) која гласи:</w:t>
      </w:r>
    </w:p>
    <w:p w14:paraId="40A175F2" w14:textId="32E1EB7F" w:rsidR="007B2048" w:rsidRDefault="00247AAE">
      <w:pPr>
        <w:pStyle w:val="CommentText"/>
        <w:rPr>
          <w:rFonts w:ascii="StobiSerif Regular" w:hAnsi="StobiSerif Regular"/>
          <w:sz w:val="22"/>
          <w:szCs w:val="22"/>
        </w:rPr>
      </w:pPr>
      <w:r>
        <w:rPr>
          <w:rFonts w:ascii="StobiSerif Regular" w:eastAsia="Times New Roman" w:hAnsi="StobiSerif Regular" w:cs="Calibri"/>
          <w:sz w:val="22"/>
          <w:szCs w:val="22"/>
        </w:rPr>
        <w:t>„7)</w:t>
      </w:r>
      <w:r>
        <w:rPr>
          <w:rFonts w:ascii="StobiSerif Regular" w:hAnsi="StobiSerif Regular"/>
          <w:sz w:val="22"/>
          <w:szCs w:val="22"/>
        </w:rPr>
        <w:t xml:space="preserve"> обезбедување на еколошкиот проток во водните тела</w:t>
      </w:r>
      <w:r w:rsidR="00732FF6">
        <w:rPr>
          <w:rFonts w:ascii="StobiSerif Regular" w:hAnsi="StobiSerif Regular"/>
          <w:sz w:val="22"/>
          <w:szCs w:val="22"/>
          <w:lang w:val="mk-MK"/>
        </w:rPr>
        <w:t xml:space="preserve">   </w:t>
      </w:r>
      <w:r w:rsidR="00732FF6" w:rsidRPr="00732FF6">
        <w:rPr>
          <w:rFonts w:ascii="StobiSerif Regular" w:hAnsi="StobiSerif Regular"/>
          <w:sz w:val="22"/>
          <w:szCs w:val="22"/>
          <w:highlight w:val="yellow"/>
          <w:lang w:val="mk-MK"/>
        </w:rPr>
        <w:t>согласно условите на хидролошки режим на водно тело</w:t>
      </w:r>
      <w:r w:rsidRPr="00732FF6">
        <w:rPr>
          <w:rFonts w:ascii="StobiSerif Regular" w:hAnsi="StobiSerif Regular"/>
          <w:sz w:val="22"/>
          <w:szCs w:val="22"/>
          <w:highlight w:val="yellow"/>
        </w:rPr>
        <w:t>.</w:t>
      </w:r>
      <w:r w:rsidRPr="00732FF6">
        <w:rPr>
          <w:rFonts w:eastAsia="Times New Roman" w:cs="Calibri"/>
          <w:highlight w:val="yellow"/>
        </w:rPr>
        <w:t>“</w:t>
      </w:r>
    </w:p>
    <w:p w14:paraId="2F48DFE5" w14:textId="77777777" w:rsidR="007B2048" w:rsidRDefault="00247AAE">
      <w:pPr>
        <w:spacing w:before="100" w:beforeAutospacing="1" w:after="100" w:afterAutospacing="1"/>
        <w:jc w:val="center"/>
        <w:rPr>
          <w:b/>
          <w:bCs/>
        </w:rPr>
      </w:pPr>
      <w:r>
        <w:rPr>
          <w:b/>
          <w:bCs/>
        </w:rPr>
        <w:t>Член 51</w:t>
      </w:r>
    </w:p>
    <w:p w14:paraId="2014372A" w14:textId="309E2382" w:rsidR="00732FF6" w:rsidRPr="001B34E4" w:rsidRDefault="001B34E4" w:rsidP="00732FF6">
      <w:pPr>
        <w:spacing w:before="100" w:beforeAutospacing="1" w:after="100" w:afterAutospacing="1"/>
        <w:rPr>
          <w:b/>
          <w:bCs/>
          <w:lang w:val="mk-MK"/>
        </w:rPr>
      </w:pPr>
      <w:r>
        <w:rPr>
          <w:b/>
          <w:bCs/>
          <w:lang w:val="mk-MK"/>
        </w:rPr>
        <w:t xml:space="preserve">Во член 126  се  менува </w:t>
      </w:r>
      <w:r w:rsidRPr="001B34E4">
        <w:rPr>
          <w:b/>
          <w:bCs/>
          <w:highlight w:val="yellow"/>
          <w:u w:val="single"/>
          <w:lang w:val="mk-MK"/>
        </w:rPr>
        <w:t>водостопанството од членот 191 на овој закон</w:t>
      </w:r>
      <w:r w:rsidRPr="001B34E4">
        <w:rPr>
          <w:b/>
          <w:bCs/>
          <w:lang w:val="mk-MK"/>
        </w:rPr>
        <w:t xml:space="preserve"> </w:t>
      </w:r>
      <w:r>
        <w:rPr>
          <w:b/>
          <w:bCs/>
          <w:lang w:val="mk-MK"/>
        </w:rPr>
        <w:t xml:space="preserve">и гласи </w:t>
      </w:r>
      <w:r>
        <w:t>„</w:t>
      </w:r>
      <w:r w:rsidRPr="001B34E4">
        <w:rPr>
          <w:highlight w:val="yellow"/>
        </w:rPr>
        <w:t>правните лица кои управуваат со водостопански објекти и постројки од член 163 став (1) точка 1) на овој закон</w:t>
      </w:r>
      <w:r w:rsidRPr="001B34E4">
        <w:rPr>
          <w:b/>
          <w:bCs/>
          <w:lang w:val="mk-MK"/>
        </w:rPr>
        <w:t xml:space="preserve"> </w:t>
      </w:r>
      <w:r w:rsidRPr="001B34E4">
        <w:rPr>
          <w:b/>
          <w:bCs/>
          <w:lang w:val="mk-MK"/>
        </w:rPr>
        <w:t>, донесуваат оперативни планови за заштита и одбрана од поплави за загрозените подрачја (во натамошниот текст: оперативен план).</w:t>
      </w:r>
    </w:p>
    <w:p w14:paraId="19C227F7" w14:textId="77777777" w:rsidR="007B2048" w:rsidRDefault="00247AAE">
      <w:pPr>
        <w:spacing w:before="100" w:beforeAutospacing="1" w:after="100" w:afterAutospacing="1"/>
      </w:pPr>
      <w:r>
        <w:lastRenderedPageBreak/>
        <w:t>Во членот 130 ставот (4)  се менува и гласи:</w:t>
      </w:r>
    </w:p>
    <w:p w14:paraId="4883E50E" w14:textId="77777777" w:rsidR="007B2048" w:rsidRDefault="00247AAE">
      <w:pPr>
        <w:spacing w:before="100" w:beforeAutospacing="1" w:after="100" w:afterAutospacing="1"/>
      </w:pPr>
      <w:r>
        <w:t>„Известувањето за состојбата од ставот (1) на овој член се врши во согласност со прописите за заштита и спасување“.</w:t>
      </w:r>
    </w:p>
    <w:p w14:paraId="06F71804" w14:textId="77777777" w:rsidR="007B2048" w:rsidRDefault="00247AAE">
      <w:pPr>
        <w:spacing w:before="100" w:beforeAutospacing="1" w:after="100" w:afterAutospacing="1"/>
      </w:pPr>
      <w:r>
        <w:t>Ставот (5) се менува и гласи:</w:t>
      </w:r>
    </w:p>
    <w:p w14:paraId="50610155" w14:textId="77777777" w:rsidR="007B2048" w:rsidRDefault="00247AAE">
      <w:pPr>
        <w:autoSpaceDN w:val="0"/>
        <w:spacing w:beforeAutospacing="1" w:afterAutospacing="1"/>
        <w:rPr>
          <w:color w:val="FF0000"/>
        </w:rPr>
      </w:pPr>
      <w:r>
        <w:t>„Органот на државната управа надлежен за вршење на работите од хидрометеоролошки работи, пред настанување на критични водостои за бранетото подрачје, го известува центарот за управување со кризи за да дава прогноза за времето на доаѓање и висината на поплавните бранови</w:t>
      </w:r>
      <w:r>
        <w:rPr>
          <w:color w:val="FF0000"/>
        </w:rPr>
        <w:t>.</w:t>
      </w:r>
      <w:r>
        <w:t>“</w:t>
      </w:r>
    </w:p>
    <w:p w14:paraId="2B176BBE" w14:textId="77777777" w:rsidR="007B2048" w:rsidRDefault="00247AAE">
      <w:pPr>
        <w:autoSpaceDN w:val="0"/>
        <w:spacing w:beforeAutospacing="1" w:after="0" w:afterAutospacing="1"/>
        <w:jc w:val="center"/>
        <w:rPr>
          <w:b/>
          <w:bCs/>
        </w:rPr>
      </w:pPr>
      <w:r>
        <w:rPr>
          <w:b/>
          <w:bCs/>
        </w:rPr>
        <w:t>Член 53</w:t>
      </w:r>
    </w:p>
    <w:p w14:paraId="3C8D1637" w14:textId="77777777" w:rsidR="007B2048" w:rsidRDefault="00247AAE">
      <w:pPr>
        <w:autoSpaceDN w:val="0"/>
        <w:spacing w:beforeAutospacing="1" w:after="0" w:afterAutospacing="1"/>
        <w:rPr>
          <w:b/>
          <w:bCs/>
        </w:rPr>
      </w:pPr>
      <w:r>
        <w:t xml:space="preserve">Насловот на точката 5. од главата V. се менува и гласи „Заштита и подобрување на режимот на водите“. </w:t>
      </w:r>
    </w:p>
    <w:p w14:paraId="0B9A0CAF" w14:textId="77777777" w:rsidR="007B2048" w:rsidRDefault="00247AAE">
      <w:pPr>
        <w:autoSpaceDN w:val="0"/>
        <w:spacing w:beforeAutospacing="1" w:after="0" w:afterAutospacing="1"/>
        <w:jc w:val="center"/>
        <w:rPr>
          <w:b/>
          <w:bCs/>
        </w:rPr>
      </w:pPr>
      <w:r>
        <w:rPr>
          <w:b/>
          <w:bCs/>
        </w:rPr>
        <w:t>Член 54</w:t>
      </w:r>
    </w:p>
    <w:p w14:paraId="2FE53ABD" w14:textId="77777777" w:rsidR="007B2048" w:rsidRDefault="00247AAE">
      <w:pPr>
        <w:autoSpaceDN w:val="0"/>
        <w:spacing w:beforeAutospacing="1" w:after="0" w:afterAutospacing="1"/>
      </w:pPr>
      <w:r>
        <w:t>Насловот на членот и членот 142 се менува и гласи:</w:t>
      </w:r>
    </w:p>
    <w:p w14:paraId="080B4219" w14:textId="77777777" w:rsidR="007B2048" w:rsidRDefault="00247AAE">
      <w:pPr>
        <w:autoSpaceDN w:val="0"/>
        <w:spacing w:before="210" w:after="105"/>
        <w:jc w:val="center"/>
      </w:pPr>
      <w:r>
        <w:t>„ Заштита и подобрување на режимот на водите на површинските водни тела</w:t>
      </w:r>
    </w:p>
    <w:p w14:paraId="32F37FF7" w14:textId="77777777" w:rsidR="007B2048" w:rsidRDefault="00247AAE">
      <w:pPr>
        <w:autoSpaceDN w:val="0"/>
        <w:spacing w:before="100" w:beforeAutospacing="1" w:after="100" w:afterAutospacing="1"/>
      </w:pPr>
      <w:r>
        <w:t xml:space="preserve">(1) Заштитата и подобрувањето на режимот на водите на површинските водни тела се врши со </w:t>
      </w:r>
      <w:bookmarkStart w:id="0" w:name="_Hlk89414534"/>
      <w:r>
        <w:t xml:space="preserve">уредување и регулација на  </w:t>
      </w:r>
      <w:bookmarkStart w:id="1" w:name="_Hlk89677207"/>
      <w:r>
        <w:t>коритата и бреговите на површинските водни тела</w:t>
      </w:r>
      <w:bookmarkEnd w:id="1"/>
      <w:r>
        <w:t xml:space="preserve">, односно </w:t>
      </w:r>
      <w:bookmarkEnd w:id="0"/>
      <w:r>
        <w:t xml:space="preserve">водотеците, езерата и акумулациите. </w:t>
      </w:r>
    </w:p>
    <w:p w14:paraId="4280FA20" w14:textId="77777777" w:rsidR="007B2048" w:rsidRDefault="00247AAE">
      <w:pPr>
        <w:autoSpaceDN w:val="0"/>
        <w:spacing w:before="0" w:after="0"/>
      </w:pPr>
      <w:r>
        <w:t>(2) Надлежни органи за заштита и подобрување на режимот на водите на површинските водни тела од ставот (1) на овој член се:</w:t>
      </w:r>
    </w:p>
    <w:p w14:paraId="69087DD5" w14:textId="3DC509F8" w:rsidR="007B2048" w:rsidRDefault="00247AAE">
      <w:pPr>
        <w:autoSpaceDN w:val="0"/>
        <w:spacing w:before="0" w:after="0"/>
      </w:pPr>
      <w:r>
        <w:t xml:space="preserve">- </w:t>
      </w:r>
      <w:r w:rsidRPr="001B34E4">
        <w:rPr>
          <w:highlight w:val="yellow"/>
        </w:rPr>
        <w:t>Акционерско друштво, Водостопанство на Република Северна Македонија</w:t>
      </w:r>
      <w:r w:rsidR="001B34E4">
        <w:rPr>
          <w:highlight w:val="yellow"/>
          <w:lang w:val="mk-MK"/>
        </w:rPr>
        <w:t xml:space="preserve"> преку подружниците </w:t>
      </w:r>
      <w:r w:rsidRPr="001B34E4">
        <w:rPr>
          <w:highlight w:val="yellow"/>
        </w:rPr>
        <w:t xml:space="preserve"> на подрачјето на своето дејствување</w:t>
      </w:r>
      <w:r>
        <w:t xml:space="preserve">, </w:t>
      </w:r>
    </w:p>
    <w:p w14:paraId="05D036EA" w14:textId="77777777" w:rsidR="007B2048" w:rsidRDefault="00247AAE">
      <w:pPr>
        <w:autoSpaceDN w:val="0"/>
        <w:spacing w:before="0" w:after="0"/>
      </w:pPr>
      <w:r>
        <w:t>- правните лица кои управуваат со водостопански објекти и постројки  од членот 163 став (1) точка 1) на овој закон, и</w:t>
      </w:r>
    </w:p>
    <w:p w14:paraId="1FD75D04" w14:textId="77777777" w:rsidR="007B2048" w:rsidRDefault="00247AAE">
      <w:pPr>
        <w:autoSpaceDN w:val="0"/>
        <w:spacing w:before="0" w:after="0"/>
      </w:pPr>
      <w:r>
        <w:t xml:space="preserve">-  единиците на локалната самоуправа во урбаните средини. </w:t>
      </w:r>
    </w:p>
    <w:p w14:paraId="24182A29" w14:textId="77777777" w:rsidR="007B2048" w:rsidRDefault="00247AAE" w:rsidP="00592219">
      <w:pPr>
        <w:autoSpaceDN w:val="0"/>
        <w:spacing w:before="100" w:beforeAutospacing="1" w:after="100" w:afterAutospacing="1"/>
      </w:pPr>
      <w:r>
        <w:t xml:space="preserve">(3) Уредувањето на коритата и бреговите на површинските водни тела се врши врз основа на дозвола издадена од страна на стручниот орган согласно членот 142-а од овој закон. </w:t>
      </w:r>
    </w:p>
    <w:p w14:paraId="4E163A37" w14:textId="77777777" w:rsidR="007B2048" w:rsidRDefault="00247AAE">
      <w:pPr>
        <w:autoSpaceDN w:val="0"/>
        <w:spacing w:beforeAutospacing="1" w:afterAutospacing="1"/>
      </w:pPr>
      <w:r>
        <w:t xml:space="preserve">(4) </w:t>
      </w:r>
      <w:bookmarkStart w:id="2" w:name="_Hlk89416478"/>
      <w:r>
        <w:t>Регулација на коритата и бреговите на површинските водни тела</w:t>
      </w:r>
      <w:bookmarkEnd w:id="2"/>
      <w:r>
        <w:t xml:space="preserve"> се врши врз основа на издадена водостопанска согласност согласно членот 174 од овој закон.  </w:t>
      </w:r>
    </w:p>
    <w:p w14:paraId="45C42938" w14:textId="44EFF3AA" w:rsidR="007B2048" w:rsidRPr="001B34E4" w:rsidRDefault="00247AAE">
      <w:pPr>
        <w:autoSpaceDN w:val="0"/>
        <w:spacing w:beforeAutospacing="1" w:afterAutospacing="1"/>
        <w:rPr>
          <w:lang w:val="mk-MK"/>
        </w:rPr>
      </w:pPr>
      <w:r>
        <w:t>(5) Активностите за уредување и регулација на коритата и бреговите на површинските водни тела од ставот (1) на овој член, можат да ги извршуваат правни лица кои да поседуваат  лиценца за градење во согласност со Законот за градење.“</w:t>
      </w:r>
      <w:r w:rsidR="001B34E4">
        <w:rPr>
          <w:lang w:val="mk-MK"/>
        </w:rPr>
        <w:t xml:space="preserve"> </w:t>
      </w:r>
      <w:r w:rsidR="001B34E4" w:rsidRPr="001B34E4">
        <w:rPr>
          <w:highlight w:val="yellow"/>
          <w:lang w:val="mk-MK"/>
        </w:rPr>
        <w:t>За изведба на работите потребно е да се вклучи надзор на изведба на работите  согласно закон за градење</w:t>
      </w:r>
      <w:r w:rsidR="001B34E4">
        <w:rPr>
          <w:lang w:val="mk-MK"/>
        </w:rPr>
        <w:t xml:space="preserve"> </w:t>
      </w:r>
    </w:p>
    <w:p w14:paraId="116E3000" w14:textId="77777777" w:rsidR="007B2048" w:rsidRDefault="00247AAE">
      <w:pPr>
        <w:autoSpaceDN w:val="0"/>
        <w:spacing w:beforeAutospacing="1" w:after="0" w:afterAutospacing="1"/>
        <w:jc w:val="center"/>
        <w:rPr>
          <w:b/>
        </w:rPr>
      </w:pPr>
      <w:r>
        <w:rPr>
          <w:b/>
        </w:rPr>
        <w:t>Член 55</w:t>
      </w:r>
    </w:p>
    <w:p w14:paraId="4B341DA2" w14:textId="77777777" w:rsidR="007B2048" w:rsidRDefault="00247AAE">
      <w:pPr>
        <w:autoSpaceDN w:val="0"/>
        <w:spacing w:before="100" w:beforeAutospacing="1" w:after="100" w:afterAutospacing="1"/>
      </w:pPr>
      <w:r>
        <w:t>Насловот на членот и членот 142-а се менува и гласи:</w:t>
      </w:r>
    </w:p>
    <w:p w14:paraId="29619B15" w14:textId="77777777" w:rsidR="007B2048" w:rsidRDefault="00247AAE">
      <w:pPr>
        <w:autoSpaceDN w:val="0"/>
        <w:spacing w:before="100" w:beforeAutospacing="1" w:after="100" w:afterAutospacing="1"/>
        <w:jc w:val="center"/>
      </w:pPr>
      <w:r>
        <w:lastRenderedPageBreak/>
        <w:t xml:space="preserve">„Потребна документација за издавање на дозвола за уредување </w:t>
      </w:r>
      <w:r>
        <w:rPr>
          <w:color w:val="000000"/>
        </w:rPr>
        <w:t>на коритата и бреговите на површинските водни тела</w:t>
      </w:r>
    </w:p>
    <w:p w14:paraId="20873632" w14:textId="4C31C4DC" w:rsidR="007B2048" w:rsidRPr="00A20971" w:rsidRDefault="00247AAE" w:rsidP="00A20971">
      <w:pPr>
        <w:pStyle w:val="ListParagraph"/>
        <w:numPr>
          <w:ilvl w:val="0"/>
          <w:numId w:val="12"/>
        </w:numPr>
        <w:autoSpaceDN w:val="0"/>
        <w:spacing w:before="100" w:beforeAutospacing="1" w:after="100" w:afterAutospacing="1"/>
        <w:rPr>
          <w:color w:val="000000"/>
          <w:lang w:val="mk-MK"/>
        </w:rPr>
      </w:pPr>
      <w:r w:rsidRPr="00A20971">
        <w:rPr>
          <w:color w:val="000000"/>
        </w:rPr>
        <w:t xml:space="preserve">Дозволата за </w:t>
      </w:r>
      <w:bookmarkStart w:id="3" w:name="_Hlk86925127"/>
      <w:r w:rsidRPr="00A20971">
        <w:rPr>
          <w:color w:val="000000"/>
        </w:rPr>
        <w:t xml:space="preserve">уредување на коритата и бреговите на површинските водни тела </w:t>
      </w:r>
      <w:bookmarkEnd w:id="3"/>
      <w:r w:rsidRPr="00A20971">
        <w:rPr>
          <w:color w:val="000000"/>
        </w:rPr>
        <w:t>се издава врз основа на поднесено барање за добивање на дозвола кое подносителот го доставува до стручниот орган.</w:t>
      </w:r>
      <w:r w:rsidR="00A20971" w:rsidRPr="00A20971">
        <w:rPr>
          <w:color w:val="000000"/>
          <w:lang w:val="mk-MK"/>
        </w:rPr>
        <w:t xml:space="preserve"> </w:t>
      </w:r>
    </w:p>
    <w:p w14:paraId="4E7777E6" w14:textId="48A6A175" w:rsidR="00A20971" w:rsidRDefault="00A20971" w:rsidP="00A20971">
      <w:pPr>
        <w:pStyle w:val="ListParagraph"/>
        <w:numPr>
          <w:ilvl w:val="0"/>
          <w:numId w:val="12"/>
        </w:numPr>
        <w:autoSpaceDN w:val="0"/>
        <w:spacing w:before="100" w:beforeAutospacing="1" w:after="100" w:afterAutospacing="1"/>
        <w:rPr>
          <w:color w:val="000000"/>
          <w:highlight w:val="yellow"/>
          <w:lang w:val="mk-MK"/>
        </w:rPr>
      </w:pPr>
      <w:r w:rsidRPr="00A20971">
        <w:rPr>
          <w:color w:val="000000"/>
          <w:highlight w:val="yellow"/>
          <w:lang w:val="mk-MK"/>
        </w:rPr>
        <w:t>Дозволата за уредување на коритата и бреговите на површинските водни тела се издава врз основа на поднесен</w:t>
      </w:r>
      <w:r>
        <w:rPr>
          <w:color w:val="000000"/>
          <w:highlight w:val="yellow"/>
          <w:lang w:val="mk-MK"/>
        </w:rPr>
        <w:t xml:space="preserve"> оперативен план за заштита од поплави каде што се определени финансиски импликации за имлементација на оперативниот план  каде што се наведени критичните места на излевање  па според тоа се врши и уредување на речни корита. </w:t>
      </w:r>
    </w:p>
    <w:p w14:paraId="7E36CD2A" w14:textId="18A0B460" w:rsidR="007B2048" w:rsidRPr="00592219" w:rsidRDefault="00A20971">
      <w:pPr>
        <w:autoSpaceDN w:val="0"/>
        <w:spacing w:before="100" w:beforeAutospacing="1" w:after="100" w:afterAutospacing="1"/>
        <w:rPr>
          <w:color w:val="FF0000"/>
        </w:rPr>
      </w:pPr>
      <w:r>
        <w:t xml:space="preserve"> </w:t>
      </w:r>
      <w:r w:rsidR="00247AAE">
        <w:t xml:space="preserve">(2) Со дозволата од ставот (1) на овој член се утврдува локацијата, начинот, предметите и средствата, како и времето на уредување, кое не може да биде подолго </w:t>
      </w:r>
      <w:r w:rsidR="00247AAE" w:rsidRPr="00592219">
        <w:rPr>
          <w:color w:val="FF0000"/>
        </w:rPr>
        <w:t xml:space="preserve">од две години. </w:t>
      </w:r>
    </w:p>
    <w:p w14:paraId="1769BC85" w14:textId="77777777" w:rsidR="007B2048" w:rsidRDefault="00247AAE">
      <w:pPr>
        <w:autoSpaceDN w:val="0"/>
        <w:spacing w:before="0" w:after="0"/>
        <w:rPr>
          <w:color w:val="000000"/>
        </w:rPr>
      </w:pPr>
      <w:r>
        <w:rPr>
          <w:color w:val="000000"/>
        </w:rPr>
        <w:t xml:space="preserve">(3) Барателот во прилог на барањето за уредување на  коритата и бреговите на водотеците од ставот (1) на овој член ја доставува следната документација: </w:t>
      </w:r>
      <w:r>
        <w:rPr>
          <w:color w:val="000000"/>
        </w:rPr>
        <w:br/>
        <w:t xml:space="preserve">- техничка документација (основен проект, ревизија на основниот проект и геодетски елаборат) која особено содржи хидролошки и хидраулички пресметки за големите и малите води и за подземните води, траса, нивелета, хидраулички профил на коритото на водотекот или дел од него што претставува една регулациона целина, количеството на наносот, место за одлагање на речниот материјал и други податоци кои се од значење за режимот на водите и за заштита и унапредување на животната средина и природата; </w:t>
      </w:r>
      <w:bookmarkStart w:id="4" w:name="_Hlk86929259"/>
    </w:p>
    <w:p w14:paraId="4E720252" w14:textId="77777777" w:rsidR="007B2048" w:rsidRDefault="00247AAE">
      <w:pPr>
        <w:autoSpaceDN w:val="0"/>
        <w:spacing w:before="0" w:after="0"/>
        <w:rPr>
          <w:color w:val="000000"/>
        </w:rPr>
      </w:pPr>
      <w:r>
        <w:rPr>
          <w:color w:val="000000"/>
        </w:rPr>
        <w:t xml:space="preserve">- топографска карта во размер 1:25.000, со координатно позиционирање на локацијата каде се врши одржувањето </w:t>
      </w:r>
      <w:bookmarkEnd w:id="4"/>
      <w:r>
        <w:rPr>
          <w:color w:val="000000"/>
        </w:rPr>
        <w:t xml:space="preserve">и уредувањето на површинското водно тело; </w:t>
      </w:r>
    </w:p>
    <w:p w14:paraId="06CFF2FD" w14:textId="77777777" w:rsidR="007B2048" w:rsidRDefault="00247AAE">
      <w:pPr>
        <w:autoSpaceDN w:val="0"/>
        <w:spacing w:before="0" w:after="0"/>
        <w:rPr>
          <w:color w:val="000000"/>
        </w:rPr>
      </w:pPr>
      <w:r>
        <w:rPr>
          <w:color w:val="000000"/>
        </w:rPr>
        <w:t>- годишна проценка на проток согласно членот 133 од овој закон;</w:t>
      </w:r>
    </w:p>
    <w:p w14:paraId="72A9764D" w14:textId="77777777" w:rsidR="007B2048" w:rsidRDefault="00247AAE">
      <w:pPr>
        <w:autoSpaceDN w:val="0"/>
        <w:spacing w:before="0" w:after="0"/>
        <w:rPr>
          <w:color w:val="000000"/>
        </w:rPr>
      </w:pPr>
      <w:r>
        <w:rPr>
          <w:color w:val="000000"/>
        </w:rPr>
        <w:t xml:space="preserve">- ревизија на основниот проект од алинејата 1 од овој став изработена од правно лице кое поседува лиценца за ревизија согласно со Законот за градење и </w:t>
      </w:r>
      <w:r>
        <w:rPr>
          <w:color w:val="000000"/>
        </w:rPr>
        <w:br/>
        <w:t>- решение за одобрена студија за оцена на влијанието врз животната средина односно решение за одобрување на елаборатот за заштита на животната средина издадено од надлежен орган согласно Закон за животната средина.</w:t>
      </w:r>
    </w:p>
    <w:p w14:paraId="3B8CD3E1" w14:textId="4D5F3496" w:rsidR="00A20971" w:rsidRPr="00A20971" w:rsidRDefault="00A20971">
      <w:pPr>
        <w:autoSpaceDN w:val="0"/>
        <w:spacing w:before="0" w:after="0"/>
        <w:rPr>
          <w:color w:val="000000"/>
          <w:lang w:val="mk-MK"/>
        </w:rPr>
      </w:pPr>
      <w:r w:rsidRPr="00A20971">
        <w:rPr>
          <w:color w:val="000000"/>
          <w:highlight w:val="yellow"/>
          <w:lang w:val="mk-MK"/>
        </w:rPr>
        <w:t>-програма за заштита од штетно дејство на водите и оперативен план за заштита од поплавен бран</w:t>
      </w:r>
      <w:r>
        <w:rPr>
          <w:color w:val="000000"/>
          <w:lang w:val="mk-MK"/>
        </w:rPr>
        <w:t xml:space="preserve"> </w:t>
      </w:r>
    </w:p>
    <w:p w14:paraId="6A2C501F" w14:textId="77777777" w:rsidR="007B2048" w:rsidRDefault="00247AAE">
      <w:pPr>
        <w:autoSpaceDN w:val="0"/>
        <w:spacing w:beforeAutospacing="1" w:afterAutospacing="1"/>
        <w:rPr>
          <w:color w:val="FF0000"/>
        </w:rPr>
      </w:pPr>
      <w:r>
        <w:rPr>
          <w:color w:val="000000"/>
        </w:rPr>
        <w:t>(4) Доколку се работи за уредување на бреговите на езерата и акумулациите техничката документација од став (3) алинеа 1 од овој член, особено содржи режим на осцилации на нивото на водата, количеството на наносот, влијанието на стабилноста на крајбрежјето и други податоци кои се од значење за режимот на водите и за заштита и унапредување на животната средина и природата.</w:t>
      </w:r>
    </w:p>
    <w:p w14:paraId="410AA1AF" w14:textId="77777777" w:rsidR="007B2048" w:rsidRDefault="00247AAE">
      <w:pPr>
        <w:autoSpaceDN w:val="0"/>
        <w:spacing w:beforeAutospacing="1" w:afterAutospacing="1"/>
      </w:pPr>
      <w:r>
        <w:rPr>
          <w:color w:val="000000"/>
        </w:rPr>
        <w:t xml:space="preserve">(5) Решението за одобрување на елаборат за заштита на животната средина од ставот (3) алинеја 5 на овој член кое го издава општината, општините во градот Скопје или </w:t>
      </w:r>
      <w:r>
        <w:t>градот Скопје согласно со Законот за животната средина го прибавува овластеното службено лице во органот на државната управа надлежен за вршење на работите од областа на животната средина кое ја води постапката за издавање на дозвола за уредување на коритата и бреговите на водотеците, кое е должно во рок од три дена од денот на приемот на барањето да ја побара документацијата од надлежниот јавен орган.</w:t>
      </w:r>
    </w:p>
    <w:p w14:paraId="4FE98A0B" w14:textId="77777777" w:rsidR="007B2048" w:rsidRDefault="00247AAE">
      <w:pPr>
        <w:autoSpaceDN w:val="0"/>
        <w:spacing w:beforeAutospacing="1" w:afterAutospacing="1"/>
        <w:rPr>
          <w:color w:val="000000"/>
        </w:rPr>
      </w:pPr>
      <w:r>
        <w:t xml:space="preserve">(6) Решението за одобрена студија за оцена на влијанието врз животната средина кое го издава органот на државната управа надлежен за работите од областа на животната средина односно решението за одобрување на елаборатот за заштита на животна средина кој го издава органот на државната управа надлежен за вршење на стручните работи од областа на животната средина </w:t>
      </w:r>
      <w:r>
        <w:lastRenderedPageBreak/>
        <w:t xml:space="preserve">согласно со Законот за животната средина, од ставот (3) алинеја 5 од овој член, овластеното службено лице во органот на државната управа надлежен за вршење на работите од областа на животната средина кое ја води постапката за издавање на дозвола за уредување на коритата и бреговите </w:t>
      </w:r>
      <w:r>
        <w:rPr>
          <w:color w:val="000000"/>
        </w:rPr>
        <w:t>на водотеците, ги прибавува од службената евиденција на органот.</w:t>
      </w:r>
    </w:p>
    <w:p w14:paraId="4D61AF2C" w14:textId="77777777" w:rsidR="007B2048" w:rsidRDefault="00247AAE">
      <w:pPr>
        <w:autoSpaceDN w:val="0"/>
        <w:spacing w:beforeAutospacing="1" w:afterAutospacing="1"/>
      </w:pPr>
      <w:r>
        <w:rPr>
          <w:color w:val="000000"/>
        </w:rPr>
        <w:t xml:space="preserve">(7) </w:t>
      </w:r>
      <w:r>
        <w:t>Овластеното службено лице од надлежниот јавен орган е должно бараните докази од ставот (3) на овој член да ги достави во рок од три дена од денот на приемот на барањето.</w:t>
      </w:r>
    </w:p>
    <w:p w14:paraId="378A0965" w14:textId="77777777" w:rsidR="007B2048" w:rsidRDefault="00247AAE">
      <w:pPr>
        <w:autoSpaceDN w:val="0"/>
        <w:spacing w:beforeAutospacing="1" w:afterAutospacing="1"/>
      </w:pPr>
      <w:r>
        <w:t>(8) Дозволата од ставот (1) на овој член се евидентира во водната книга од членот 160 од овој закон.</w:t>
      </w:r>
    </w:p>
    <w:p w14:paraId="45973C6F" w14:textId="77777777" w:rsidR="007B2048" w:rsidRDefault="00247AAE">
      <w:pPr>
        <w:autoSpaceDN w:val="0"/>
        <w:spacing w:beforeAutospacing="1" w:after="0" w:afterAutospacing="1"/>
        <w:rPr>
          <w:bCs/>
        </w:rPr>
      </w:pPr>
      <w:r>
        <w:t xml:space="preserve">(9) </w:t>
      </w:r>
      <w:bookmarkStart w:id="5" w:name="_Hlk94599326"/>
      <w:r>
        <w:t>Министерот кој раководи со органот на државната управа надлежен за работите од областа на животната средина ги пропишува формата и содржината на образецот на барањето и на дозволата од ставот (1) на овој член</w:t>
      </w:r>
      <w:bookmarkEnd w:id="5"/>
      <w:r>
        <w:t>.“</w:t>
      </w:r>
    </w:p>
    <w:p w14:paraId="55F658DF" w14:textId="77777777" w:rsidR="007B2048" w:rsidRDefault="00247AAE">
      <w:pPr>
        <w:autoSpaceDN w:val="0"/>
        <w:spacing w:beforeAutospacing="1" w:afterAutospacing="1"/>
        <w:jc w:val="center"/>
        <w:rPr>
          <w:b/>
          <w:bCs/>
        </w:rPr>
      </w:pPr>
      <w:r>
        <w:rPr>
          <w:b/>
          <w:bCs/>
        </w:rPr>
        <w:t>Член 56</w:t>
      </w:r>
    </w:p>
    <w:p w14:paraId="66BC4817" w14:textId="77777777" w:rsidR="007B2048" w:rsidRDefault="00247AAE">
      <w:pPr>
        <w:autoSpaceDN w:val="0"/>
        <w:spacing w:beforeAutospacing="1" w:afterAutospacing="1"/>
        <w:rPr>
          <w:bCs/>
        </w:rPr>
      </w:pPr>
      <w:r>
        <w:rPr>
          <w:bCs/>
        </w:rPr>
        <w:t>По членот 142-а се додава нов член 142-б кој гласи:</w:t>
      </w:r>
    </w:p>
    <w:p w14:paraId="60267577" w14:textId="77777777" w:rsidR="007B2048" w:rsidRDefault="00247AAE">
      <w:pPr>
        <w:autoSpaceDN w:val="0"/>
        <w:spacing w:before="210" w:after="105"/>
        <w:jc w:val="center"/>
      </w:pPr>
      <w:r>
        <w:t xml:space="preserve">„Член 142-б </w:t>
      </w:r>
    </w:p>
    <w:p w14:paraId="3E7551A3" w14:textId="77777777" w:rsidR="007B2048" w:rsidRDefault="00247AAE">
      <w:pPr>
        <w:autoSpaceDN w:val="0"/>
        <w:spacing w:before="210" w:after="105"/>
        <w:jc w:val="center"/>
        <w:rPr>
          <w:strike/>
        </w:rPr>
      </w:pPr>
      <w:r>
        <w:t xml:space="preserve">Постапка за издавање на дозволи за уредување </w:t>
      </w:r>
      <w:r>
        <w:rPr>
          <w:color w:val="000000"/>
        </w:rPr>
        <w:t>на коритата и бреговите на површинските водни тела</w:t>
      </w:r>
    </w:p>
    <w:p w14:paraId="35C9BA46" w14:textId="77777777" w:rsidR="007B2048" w:rsidRDefault="00247AAE">
      <w:pPr>
        <w:numPr>
          <w:ilvl w:val="0"/>
          <w:numId w:val="5"/>
        </w:numPr>
        <w:autoSpaceDN w:val="0"/>
        <w:spacing w:before="210" w:after="105"/>
      </w:pPr>
      <w:r>
        <w:t>Стручниот орган е должен, без одлагање да го објави на својата веб страница, и по еден примерок од барањето да достави до органите на државната управа и други институции засегнати од  дејностите што ќе се вршат на предметната локација.</w:t>
      </w:r>
    </w:p>
    <w:p w14:paraId="16FBE407" w14:textId="77777777" w:rsidR="007B2048" w:rsidRDefault="00247AAE">
      <w:pPr>
        <w:numPr>
          <w:ilvl w:val="0"/>
          <w:numId w:val="5"/>
        </w:numPr>
        <w:autoSpaceDN w:val="0"/>
        <w:spacing w:before="210" w:after="105"/>
      </w:pPr>
      <w:r>
        <w:t>Субјектите од ставот (1) на овој член се должни во рок од 15 дена од приемот на барањето да му достават на стручниот орган мислење.</w:t>
      </w:r>
    </w:p>
    <w:p w14:paraId="586796CA" w14:textId="77777777" w:rsidR="007B2048" w:rsidRDefault="00247AAE">
      <w:pPr>
        <w:numPr>
          <w:ilvl w:val="0"/>
          <w:numId w:val="5"/>
        </w:numPr>
        <w:autoSpaceDN w:val="0"/>
        <w:spacing w:before="210" w:after="105"/>
      </w:pPr>
      <w:r>
        <w:t>Доколку субјектите од ставот (1) на овој член  во рокот утврден во ставот (1) на овој член не достават мислење, се смета дека се согласиле со барањето.</w:t>
      </w:r>
    </w:p>
    <w:p w14:paraId="1910B0B5" w14:textId="77777777" w:rsidR="007B2048" w:rsidRDefault="00247AAE">
      <w:pPr>
        <w:numPr>
          <w:ilvl w:val="0"/>
          <w:numId w:val="5"/>
        </w:numPr>
        <w:autoSpaceDN w:val="0"/>
        <w:spacing w:before="210" w:after="105"/>
      </w:pPr>
      <w:r>
        <w:t xml:space="preserve">Стручниот орган од ставот (1) на овој член е должен во рок од 30 дена од денот на добивањето на барањето да донесе решение за издавање на дозволата, односно за одбивање на барањето за издавање на дозволата за уредување </w:t>
      </w:r>
      <w:r>
        <w:rPr>
          <w:color w:val="000000"/>
        </w:rPr>
        <w:t>на коритата и бреговите на водотеците</w:t>
      </w:r>
      <w:r>
        <w:t>.</w:t>
      </w:r>
    </w:p>
    <w:p w14:paraId="3057C3C1" w14:textId="77777777" w:rsidR="007B2048" w:rsidRDefault="00247AAE">
      <w:pPr>
        <w:numPr>
          <w:ilvl w:val="0"/>
          <w:numId w:val="5"/>
        </w:numPr>
        <w:autoSpaceDN w:val="0"/>
        <w:spacing w:before="210" w:after="105"/>
      </w:pPr>
      <w:r>
        <w:t>Против решението од ставот (4) на овој член, може да се изјави жалба согласно прописите за општа управна постапка, во рок од 15 дена од денот на приемот, односно од денот на објавата на дозволата во водната книга.“</w:t>
      </w:r>
    </w:p>
    <w:p w14:paraId="31FD9F34" w14:textId="77777777" w:rsidR="007B2048" w:rsidRDefault="00247AAE">
      <w:pPr>
        <w:autoSpaceDN w:val="0"/>
        <w:spacing w:beforeAutospacing="1" w:after="0" w:afterAutospacing="1"/>
        <w:jc w:val="center"/>
      </w:pPr>
      <w:r>
        <w:rPr>
          <w:b/>
          <w:bCs/>
        </w:rPr>
        <w:t>Член 57</w:t>
      </w:r>
    </w:p>
    <w:p w14:paraId="69D14A6E" w14:textId="77777777" w:rsidR="007B2048" w:rsidRDefault="00247AAE">
      <w:pPr>
        <w:autoSpaceDN w:val="0"/>
        <w:spacing w:beforeAutospacing="1" w:after="0" w:afterAutospacing="1"/>
      </w:pPr>
      <w:r>
        <w:t>Во насловот на членот 142-в зборот „дозволата“ се заменува со зборовите „дозволите за уредување“.</w:t>
      </w:r>
    </w:p>
    <w:p w14:paraId="1D21552D" w14:textId="77777777" w:rsidR="007B2048" w:rsidRDefault="00247AAE">
      <w:pPr>
        <w:numPr>
          <w:ilvl w:val="0"/>
          <w:numId w:val="6"/>
        </w:numPr>
        <w:spacing w:before="0" w:after="0"/>
      </w:pPr>
      <w:bookmarkStart w:id="6" w:name="_Hlk94017215"/>
      <w:r>
        <w:t xml:space="preserve">Водостопанствата и единиците на локалната самоуправа на кои им е издадена дозвола за уредување </w:t>
      </w:r>
      <w:r>
        <w:rPr>
          <w:color w:val="000000"/>
        </w:rPr>
        <w:t>на коритата и бреговите на водотеците</w:t>
      </w:r>
      <w:r>
        <w:t>, се должни да се придржуваат до условите во дозволата.</w:t>
      </w:r>
    </w:p>
    <w:bookmarkEnd w:id="6"/>
    <w:p w14:paraId="22CD5273" w14:textId="77777777" w:rsidR="007B2048" w:rsidRDefault="00247AAE">
      <w:pPr>
        <w:numPr>
          <w:ilvl w:val="0"/>
          <w:numId w:val="6"/>
        </w:numPr>
        <w:spacing w:before="0" w:after="0"/>
      </w:pPr>
      <w:r>
        <w:t xml:space="preserve">Водостопанствата и единиците на локалната самоуправа на кои им е издадена дозвола </w:t>
      </w:r>
      <w:bookmarkStart w:id="7" w:name="_Hlk89347397"/>
      <w:r>
        <w:t xml:space="preserve">за уредување </w:t>
      </w:r>
      <w:bookmarkStart w:id="8" w:name="_Hlk89347870"/>
      <w:r>
        <w:rPr>
          <w:color w:val="000000"/>
        </w:rPr>
        <w:t>на коритата и бреговите на водотеците</w:t>
      </w:r>
      <w:bookmarkEnd w:id="8"/>
      <w:r>
        <w:t xml:space="preserve">, во кои е предвидено и вадење на песок, </w:t>
      </w:r>
      <w:r>
        <w:lastRenderedPageBreak/>
        <w:t>чакал и камен</w:t>
      </w:r>
      <w:bookmarkEnd w:id="7"/>
      <w:r>
        <w:t xml:space="preserve"> се должни да водат дневник во кој особено се евидентирaат изваденото количество на песок, чакал и камен врз дневна основа, локацијата од каде што се вади тој материјал, времето на вадење на материјалот и тип на механизација. </w:t>
      </w:r>
    </w:p>
    <w:p w14:paraId="39E0DAF9" w14:textId="67C25E30" w:rsidR="007B2048" w:rsidRDefault="00247AAE" w:rsidP="00A20971">
      <w:pPr>
        <w:numPr>
          <w:ilvl w:val="0"/>
          <w:numId w:val="6"/>
        </w:numPr>
        <w:autoSpaceDN w:val="0"/>
        <w:spacing w:before="100" w:beforeAutospacing="1" w:after="100" w:afterAutospacing="1"/>
      </w:pPr>
      <w:r>
        <w:t xml:space="preserve">Носителите на дозволата за уредување </w:t>
      </w:r>
      <w:r>
        <w:rPr>
          <w:color w:val="000000"/>
        </w:rPr>
        <w:t>на коритата и бреговите на водотеците</w:t>
      </w:r>
      <w:r>
        <w:t xml:space="preserve"> имаат обврска да достават геодетски елаборат за завршени активности</w:t>
      </w:r>
      <w:r w:rsidR="00A20971" w:rsidRPr="00A20971">
        <w:rPr>
          <w:highlight w:val="yellow"/>
          <w:lang w:val="mk-MK"/>
        </w:rPr>
        <w:t xml:space="preserve">, и геодетски елаборат на </w:t>
      </w:r>
      <w:r w:rsidR="00A20971">
        <w:rPr>
          <w:highlight w:val="yellow"/>
          <w:lang w:val="mk-MK"/>
        </w:rPr>
        <w:t xml:space="preserve"> </w:t>
      </w:r>
      <w:r w:rsidR="00A20971" w:rsidRPr="00A20971">
        <w:rPr>
          <w:b/>
          <w:highlight w:val="yellow"/>
          <w:u w:val="single"/>
          <w:lang w:val="mk-MK"/>
        </w:rPr>
        <w:t xml:space="preserve">измерени </w:t>
      </w:r>
      <w:r w:rsidR="00A20971" w:rsidRPr="00A20971">
        <w:rPr>
          <w:highlight w:val="yellow"/>
          <w:lang w:val="mk-MK"/>
        </w:rPr>
        <w:t xml:space="preserve">количини на вишок ископан речен матерјал </w:t>
      </w:r>
      <w:r w:rsidRPr="00A20971">
        <w:rPr>
          <w:highlight w:val="yellow"/>
        </w:rPr>
        <w:t xml:space="preserve"> </w:t>
      </w:r>
      <w:r w:rsidR="00A20971" w:rsidRPr="00A20971">
        <w:rPr>
          <w:highlight w:val="yellow"/>
          <w:lang w:val="mk-MK"/>
        </w:rPr>
        <w:t xml:space="preserve"> на одлагалиште</w:t>
      </w:r>
      <w:r w:rsidR="00A20971">
        <w:rPr>
          <w:lang w:val="mk-MK"/>
        </w:rPr>
        <w:t xml:space="preserve"> </w:t>
      </w:r>
      <w:r w:rsidR="00A20971" w:rsidRPr="00A20971">
        <w:rPr>
          <w:highlight w:val="yellow"/>
          <w:lang w:val="mk-MK"/>
        </w:rPr>
        <w:t>кое се одредува во проектна документација</w:t>
      </w:r>
      <w:bookmarkStart w:id="9" w:name="_GoBack"/>
      <w:bookmarkEnd w:id="9"/>
      <w:r w:rsidR="00A20971">
        <w:rPr>
          <w:lang w:val="mk-MK"/>
        </w:rPr>
        <w:t xml:space="preserve"> </w:t>
      </w:r>
      <w:r>
        <w:t>изработен од правно лице кое поседува лиценца од областа на геодезија до органот на државна управа надлежен за работите од областа на животната средина во рок од три месеци од денот на завршување на активностите.</w:t>
      </w:r>
      <w:r w:rsidR="00A20971">
        <w:rPr>
          <w:lang w:val="mk-MK"/>
        </w:rPr>
        <w:t xml:space="preserve"> </w:t>
      </w:r>
    </w:p>
    <w:p w14:paraId="023D4A18" w14:textId="77777777" w:rsidR="007B2048" w:rsidRDefault="00247AAE">
      <w:pPr>
        <w:numPr>
          <w:ilvl w:val="0"/>
          <w:numId w:val="6"/>
        </w:numPr>
        <w:autoSpaceDN w:val="0"/>
        <w:spacing w:before="0" w:beforeAutospacing="1" w:after="0" w:afterAutospacing="1"/>
      </w:pPr>
      <w:bookmarkStart w:id="10" w:name="_Hlk94599373"/>
      <w:r>
        <w:t>Министерот кој раководи со органот на државна управа надлежен за работите од областа на животната средина ги пропишува формата и содржината на образецот и начинот на водење на дневникот од ставот (2) на овој член</w:t>
      </w:r>
      <w:bookmarkEnd w:id="10"/>
      <w:r>
        <w:t>.“</w:t>
      </w:r>
    </w:p>
    <w:p w14:paraId="045020B6" w14:textId="77777777" w:rsidR="007B2048" w:rsidRDefault="00247AAE">
      <w:pPr>
        <w:spacing w:after="0"/>
        <w:jc w:val="center"/>
        <w:rPr>
          <w:rFonts w:cs="Arial"/>
          <w:bCs/>
          <w:iCs/>
        </w:rPr>
      </w:pPr>
      <w:r>
        <w:rPr>
          <w:rFonts w:cs="Arial"/>
          <w:b/>
          <w:bCs/>
          <w:iCs/>
        </w:rPr>
        <w:t>Член 58</w:t>
      </w:r>
    </w:p>
    <w:p w14:paraId="11039D1F" w14:textId="77777777" w:rsidR="007B2048" w:rsidRDefault="00247AAE">
      <w:pPr>
        <w:spacing w:after="0"/>
        <w:rPr>
          <w:rFonts w:cs="Arial"/>
          <w:bCs/>
          <w:iCs/>
        </w:rPr>
      </w:pPr>
      <w:r>
        <w:rPr>
          <w:rFonts w:cs="Arial"/>
          <w:bCs/>
          <w:iCs/>
        </w:rPr>
        <w:t>Насловот на членот и членот 142 -г се менува и гласи:</w:t>
      </w:r>
    </w:p>
    <w:p w14:paraId="52AF5ECE" w14:textId="77777777" w:rsidR="007B2048" w:rsidRDefault="00247AAE">
      <w:pPr>
        <w:autoSpaceDN w:val="0"/>
        <w:spacing w:before="210" w:after="105"/>
        <w:jc w:val="center"/>
        <w:rPr>
          <w:bCs/>
        </w:rPr>
      </w:pPr>
      <w:r>
        <w:rPr>
          <w:rFonts w:cs="Arial"/>
          <w:bCs/>
          <w:iCs/>
        </w:rPr>
        <w:t>„</w:t>
      </w:r>
      <w:r>
        <w:rPr>
          <w:bCs/>
        </w:rPr>
        <w:t xml:space="preserve"> Постапување со извадениот материјал при уредување на коритата и бреговите на површинските водни тела</w:t>
      </w:r>
    </w:p>
    <w:p w14:paraId="2CD4EA67" w14:textId="1C504947" w:rsidR="007B2048" w:rsidRDefault="00247AAE">
      <w:pPr>
        <w:numPr>
          <w:ilvl w:val="0"/>
          <w:numId w:val="7"/>
        </w:numPr>
        <w:autoSpaceDN w:val="0"/>
        <w:spacing w:before="210" w:after="105"/>
        <w:rPr>
          <w:b/>
        </w:rPr>
      </w:pPr>
      <w:r>
        <w:t>При уредување на коритата и бреговите на површинските водни тела извадениот материјал може</w:t>
      </w:r>
      <w:r w:rsidR="00D51E01">
        <w:t xml:space="preserve"> </w:t>
      </w:r>
      <w:r w:rsidR="00D51E01">
        <w:rPr>
          <w:lang w:val="mk-MK"/>
        </w:rPr>
        <w:t>да се користи по следниот приоритет</w:t>
      </w:r>
      <w:r>
        <w:t>:</w:t>
      </w:r>
    </w:p>
    <w:p w14:paraId="7F31403D" w14:textId="5DCC5F5C" w:rsidR="007B2048" w:rsidRDefault="00D51E01" w:rsidP="0073519D">
      <w:pPr>
        <w:pStyle w:val="ListParagraph1"/>
        <w:spacing w:before="100" w:beforeAutospacing="1" w:after="100" w:afterAutospacing="1"/>
        <w:ind w:left="0"/>
        <w:rPr>
          <w:rFonts w:cs="Arial"/>
        </w:rPr>
      </w:pPr>
      <w:r>
        <w:rPr>
          <w:rFonts w:cs="Arial"/>
          <w:bCs/>
          <w:iCs/>
          <w:lang w:val="mk-MK"/>
        </w:rPr>
        <w:t>1. Д</w:t>
      </w:r>
      <w:r>
        <w:rPr>
          <w:rFonts w:cs="Arial"/>
          <w:bCs/>
          <w:iCs/>
        </w:rPr>
        <w:t xml:space="preserve">а </w:t>
      </w:r>
      <w:r w:rsidR="00247AAE">
        <w:rPr>
          <w:rFonts w:cs="Arial"/>
          <w:bCs/>
          <w:iCs/>
        </w:rPr>
        <w:t>се постави/распореди во истото водно тело без извлекување на бреговите;</w:t>
      </w:r>
      <w:r w:rsidR="00247AAE">
        <w:rPr>
          <w:rFonts w:cs="Arial"/>
        </w:rPr>
        <w:t xml:space="preserve"> </w:t>
      </w:r>
    </w:p>
    <w:p w14:paraId="1F7A67A9" w14:textId="3054F034" w:rsidR="007B2048" w:rsidRDefault="00D51E01" w:rsidP="0073519D">
      <w:pPr>
        <w:pStyle w:val="ListParagraph1"/>
        <w:spacing w:before="100" w:beforeAutospacing="1" w:after="100" w:afterAutospacing="1"/>
        <w:ind w:left="0"/>
        <w:rPr>
          <w:rFonts w:cs="Arial"/>
          <w:bCs/>
          <w:iCs/>
        </w:rPr>
      </w:pPr>
      <w:r>
        <w:rPr>
          <w:rFonts w:cs="Arial"/>
          <w:bCs/>
          <w:iCs/>
          <w:lang w:val="mk-MK"/>
        </w:rPr>
        <w:t>2. Д</w:t>
      </w:r>
      <w:r>
        <w:rPr>
          <w:rFonts w:cs="Arial"/>
          <w:bCs/>
          <w:iCs/>
        </w:rPr>
        <w:t xml:space="preserve">а </w:t>
      </w:r>
      <w:r w:rsidR="00247AAE">
        <w:rPr>
          <w:rFonts w:cs="Arial"/>
          <w:bCs/>
          <w:iCs/>
        </w:rPr>
        <w:t>се искористи за заштитни водостопански објекти  или за редовна или вонредна заштита од поплави, со или без претходно извлекување на бреговите;</w:t>
      </w:r>
    </w:p>
    <w:p w14:paraId="35E78FD8" w14:textId="458FC5F8" w:rsidR="007B2048" w:rsidRDefault="00D51E01" w:rsidP="0073519D">
      <w:pPr>
        <w:pStyle w:val="ListParagraph1"/>
        <w:spacing w:before="100" w:beforeAutospacing="1" w:after="100" w:afterAutospacing="1"/>
        <w:ind w:left="0"/>
        <w:rPr>
          <w:rFonts w:cs="Arial"/>
        </w:rPr>
      </w:pPr>
      <w:r>
        <w:rPr>
          <w:rFonts w:cs="Arial"/>
          <w:lang w:val="mk-MK"/>
        </w:rPr>
        <w:t>3. Д</w:t>
      </w:r>
      <w:r>
        <w:rPr>
          <w:rFonts w:cs="Arial"/>
        </w:rPr>
        <w:t xml:space="preserve">а </w:t>
      </w:r>
      <w:r w:rsidR="00247AAE">
        <w:rPr>
          <w:rFonts w:cs="Arial"/>
        </w:rPr>
        <w:t xml:space="preserve">се користи за изградба на објекти и изведување работи од значење за Република Северна Македонија, </w:t>
      </w:r>
      <w:r w:rsidR="00247AAE">
        <w:t xml:space="preserve"> при што на носителот на дозволата ќе му се надоместат </w:t>
      </w:r>
      <w:r w:rsidR="00247AAE">
        <w:rPr>
          <w:rFonts w:cs="Arial"/>
        </w:rPr>
        <w:t xml:space="preserve">трошоците за вадење, превоз, одлагање и чување на материјалот. </w:t>
      </w:r>
    </w:p>
    <w:p w14:paraId="0F8615F5" w14:textId="77777777" w:rsidR="007B2048" w:rsidRDefault="007B2048">
      <w:pPr>
        <w:pStyle w:val="ListParagraph1"/>
        <w:spacing w:before="100" w:beforeAutospacing="1" w:after="100" w:afterAutospacing="1"/>
        <w:rPr>
          <w:rFonts w:cs="Arial"/>
        </w:rPr>
      </w:pPr>
    </w:p>
    <w:p w14:paraId="14E38CD5" w14:textId="77777777" w:rsidR="004154FC" w:rsidRDefault="00247AAE">
      <w:pPr>
        <w:pStyle w:val="ListParagraph1"/>
        <w:numPr>
          <w:ilvl w:val="0"/>
          <w:numId w:val="7"/>
        </w:numPr>
        <w:spacing w:before="100" w:beforeAutospacing="1" w:after="100" w:afterAutospacing="1"/>
        <w:ind w:left="0"/>
        <w:rPr>
          <w:rFonts w:cs="Arial"/>
        </w:rPr>
      </w:pPr>
      <w:r>
        <w:rPr>
          <w:rFonts w:cs="Arial"/>
        </w:rPr>
        <w:t>Извадениот материјал кој нема да се искористи согласно ставот (1) од овој член, може да се продаде на слободен пазар</w:t>
      </w:r>
      <w:r w:rsidR="004154FC">
        <w:rPr>
          <w:rFonts w:cs="Arial"/>
          <w:lang w:val="mk-MK"/>
        </w:rPr>
        <w:t xml:space="preserve"> </w:t>
      </w:r>
      <w:r w:rsidR="004154FC" w:rsidRPr="004154FC">
        <w:rPr>
          <w:rFonts w:cs="Arial"/>
          <w:b/>
          <w:highlight w:val="yellow"/>
          <w:u w:val="single"/>
          <w:lang w:val="mk-MK"/>
        </w:rPr>
        <w:t>по завршување</w:t>
      </w:r>
      <w:r w:rsidR="004154FC" w:rsidRPr="004154FC">
        <w:rPr>
          <w:rFonts w:cs="Arial"/>
          <w:highlight w:val="yellow"/>
          <w:lang w:val="mk-MK"/>
        </w:rPr>
        <w:t xml:space="preserve"> на работите предвидени во проектна документација за која е издадена дозвола за уредување за да може да има мерливост на изведената регулација се доставува освен елаборат на изведена работа и елаборат на измерени количини на одлагалиште</w:t>
      </w:r>
      <w:r w:rsidR="004154FC">
        <w:rPr>
          <w:rFonts w:cs="Arial"/>
          <w:lang w:val="mk-MK"/>
        </w:rPr>
        <w:t xml:space="preserve">   </w:t>
      </w:r>
      <w:r>
        <w:rPr>
          <w:rFonts w:cs="Arial"/>
        </w:rPr>
        <w:t xml:space="preserve">, преку јавно наддавање, при што </w:t>
      </w:r>
      <w:bookmarkStart w:id="11" w:name="_Hlk89677449"/>
      <w:r>
        <w:rPr>
          <w:rFonts w:cs="Arial"/>
        </w:rPr>
        <w:t>продажната цена на материјалот не може да биде помала од пазарната продажна цена на материјалот определена во согласност со прописите од областа на минералните суровини.</w:t>
      </w:r>
    </w:p>
    <w:p w14:paraId="26050C3B" w14:textId="73DE9C10" w:rsidR="007B2048" w:rsidRPr="00E93EC8" w:rsidRDefault="004154FC">
      <w:pPr>
        <w:pStyle w:val="ListParagraph1"/>
        <w:numPr>
          <w:ilvl w:val="0"/>
          <w:numId w:val="7"/>
        </w:numPr>
        <w:spacing w:before="100" w:beforeAutospacing="1" w:after="100" w:afterAutospacing="1"/>
        <w:ind w:left="0"/>
        <w:rPr>
          <w:rFonts w:cs="Arial"/>
          <w:highlight w:val="yellow"/>
        </w:rPr>
      </w:pPr>
      <w:r w:rsidRPr="00E93EC8">
        <w:rPr>
          <w:rFonts w:cs="Arial"/>
          <w:highlight w:val="yellow"/>
          <w:lang w:val="mk-MK"/>
        </w:rPr>
        <w:t xml:space="preserve">Делници на уредување да се реално предвидени  во должина  и ширина во согласност со јавниот повик да се определи  </w:t>
      </w:r>
      <w:r w:rsidR="00247AAE" w:rsidRPr="00E93EC8">
        <w:rPr>
          <w:rFonts w:cs="Arial"/>
          <w:highlight w:val="yellow"/>
        </w:rPr>
        <w:t xml:space="preserve"> </w:t>
      </w:r>
      <w:bookmarkEnd w:id="11"/>
      <w:r w:rsidRPr="00E93EC8">
        <w:rPr>
          <w:rFonts w:cs="Arial"/>
          <w:highlight w:val="yellow"/>
          <w:lang w:val="mk-MK"/>
        </w:rPr>
        <w:t xml:space="preserve">механизација која е потребна да го изврши уредувањето </w:t>
      </w:r>
      <w:r w:rsidR="00E93EC8" w:rsidRPr="00E93EC8">
        <w:rPr>
          <w:rFonts w:cs="Arial"/>
          <w:highlight w:val="yellow"/>
          <w:lang w:val="mk-MK"/>
        </w:rPr>
        <w:t xml:space="preserve"> а по извршено  уредување вишокот на матерјал да се намени на слободен пазар. </w:t>
      </w:r>
    </w:p>
    <w:p w14:paraId="2AB2FE10" w14:textId="77777777" w:rsidR="007B2048" w:rsidRDefault="00247AAE">
      <w:pPr>
        <w:pStyle w:val="ListParagraph1"/>
        <w:numPr>
          <w:ilvl w:val="0"/>
          <w:numId w:val="7"/>
        </w:numPr>
        <w:spacing w:before="100" w:beforeAutospacing="1" w:after="100" w:afterAutospacing="1"/>
        <w:ind w:left="0"/>
        <w:rPr>
          <w:rFonts w:cs="Arial"/>
        </w:rPr>
      </w:pPr>
      <w:r>
        <w:rPr>
          <w:rFonts w:cs="Arial"/>
        </w:rPr>
        <w:t xml:space="preserve">Во случаите од  став (1) алинеја 3 и став (2) на овој член,  носителот на дозволата е должен да го одложи извадениот материјал </w:t>
      </w:r>
      <w:r w:rsidRPr="004154FC">
        <w:rPr>
          <w:rFonts w:cs="Arial"/>
          <w:highlight w:val="yellow"/>
        </w:rPr>
        <w:t>на одлагалиште согласно техничка документација</w:t>
      </w:r>
      <w:r>
        <w:rPr>
          <w:rFonts w:cs="Arial"/>
        </w:rPr>
        <w:t xml:space="preserve">. </w:t>
      </w:r>
    </w:p>
    <w:p w14:paraId="2FC9825B" w14:textId="77777777" w:rsidR="007B2048" w:rsidRDefault="00247AAE">
      <w:pPr>
        <w:pStyle w:val="ListParagraph1"/>
        <w:numPr>
          <w:ilvl w:val="0"/>
          <w:numId w:val="7"/>
        </w:numPr>
        <w:spacing w:before="100" w:beforeAutospacing="1" w:after="100" w:afterAutospacing="1"/>
        <w:ind w:left="0"/>
        <w:rPr>
          <w:rFonts w:cs="Arial"/>
        </w:rPr>
      </w:pPr>
      <w:r>
        <w:rPr>
          <w:rFonts w:cs="Arial"/>
        </w:rPr>
        <w:t>За количината на материјал од ставот (3) на овој член, кој се превезува до одлагалиште органот на управа надлежен за работите од областа на животната средина издава и заверува испратница и документ за одлагање на материјалот.</w:t>
      </w:r>
    </w:p>
    <w:p w14:paraId="609AAF07" w14:textId="77777777" w:rsidR="007B2048" w:rsidRDefault="00247AAE">
      <w:pPr>
        <w:pStyle w:val="ListParagraph1"/>
        <w:numPr>
          <w:ilvl w:val="0"/>
          <w:numId w:val="7"/>
        </w:numPr>
        <w:spacing w:before="100" w:beforeAutospacing="1" w:after="100" w:afterAutospacing="1"/>
        <w:ind w:left="0"/>
        <w:rPr>
          <w:rFonts w:cs="Arial"/>
        </w:rPr>
      </w:pPr>
      <w:r>
        <w:rPr>
          <w:rFonts w:cs="Arial"/>
        </w:rPr>
        <w:t>Испратницата од ставот (3) на овој член се издава на носителот на дозволата во количини утврдени со дозволата и секое лице кое врши превоз на песок, чакал и камен е должно да ја поседува во моментот на превоз.</w:t>
      </w:r>
    </w:p>
    <w:p w14:paraId="293994CF" w14:textId="77777777" w:rsidR="007B2048" w:rsidRDefault="00247AAE">
      <w:pPr>
        <w:pStyle w:val="ListParagraph1"/>
        <w:numPr>
          <w:ilvl w:val="0"/>
          <w:numId w:val="7"/>
        </w:numPr>
        <w:spacing w:before="100" w:beforeAutospacing="1" w:after="100" w:afterAutospacing="1"/>
        <w:ind w:left="0"/>
        <w:rPr>
          <w:rFonts w:cs="Arial"/>
        </w:rPr>
      </w:pPr>
      <w:r>
        <w:rPr>
          <w:rFonts w:cs="Arial"/>
        </w:rPr>
        <w:t>За издадените и заверените испратници од ставовите (4) и (5) на овој член, органот на државната управа надлежен за работите од областа на управувањето со водите води евиденција во регистар на издадени и заверени испратници.</w:t>
      </w:r>
    </w:p>
    <w:p w14:paraId="210E86F1" w14:textId="77777777" w:rsidR="007B2048" w:rsidRDefault="00247AAE">
      <w:pPr>
        <w:pStyle w:val="ListParagraph1"/>
        <w:numPr>
          <w:ilvl w:val="0"/>
          <w:numId w:val="7"/>
        </w:numPr>
        <w:spacing w:before="100" w:beforeAutospacing="1" w:after="100" w:afterAutospacing="1"/>
        <w:ind w:left="0"/>
        <w:rPr>
          <w:rFonts w:cs="Arial"/>
        </w:rPr>
      </w:pPr>
      <w:bookmarkStart w:id="12" w:name="_Hlk94599482"/>
      <w:r>
        <w:rPr>
          <w:rFonts w:cs="Arial"/>
        </w:rPr>
        <w:lastRenderedPageBreak/>
        <w:t>Формата и содржината на испратниците, формата и содржината на регистарот на издадени и заверени испратници ги пропишува министерот кој раководи со органот на државната управа надлежен за работите од областа на упрaвувањето со водите</w:t>
      </w:r>
      <w:bookmarkEnd w:id="12"/>
      <w:r>
        <w:rPr>
          <w:rFonts w:cs="Arial"/>
        </w:rPr>
        <w:t>.</w:t>
      </w:r>
    </w:p>
    <w:p w14:paraId="455B98CD" w14:textId="77777777" w:rsidR="007B2048" w:rsidRDefault="00247AAE">
      <w:pPr>
        <w:pStyle w:val="ListParagraph1"/>
        <w:numPr>
          <w:ilvl w:val="0"/>
          <w:numId w:val="7"/>
        </w:numPr>
        <w:spacing w:before="100" w:beforeAutospacing="1" w:after="100" w:afterAutospacing="1"/>
        <w:ind w:left="0"/>
        <w:rPr>
          <w:rFonts w:cs="Arial"/>
        </w:rPr>
      </w:pPr>
      <w:r>
        <w:rPr>
          <w:rFonts w:cs="Arial"/>
        </w:rPr>
        <w:t>Одребдите од овој член се применуваат и при издавање на водостопанска согласност за  регулација на  коритата и бреговите на површинските водни тела, во согласност со членот 174 од овој закон.“</w:t>
      </w:r>
    </w:p>
    <w:p w14:paraId="50BBF983" w14:textId="7DDC11FF" w:rsidR="00E93EC8" w:rsidRPr="00E93EC8" w:rsidRDefault="00E93EC8">
      <w:pPr>
        <w:pStyle w:val="ListParagraph1"/>
        <w:numPr>
          <w:ilvl w:val="0"/>
          <w:numId w:val="7"/>
        </w:numPr>
        <w:spacing w:before="100" w:beforeAutospacing="1" w:after="100" w:afterAutospacing="1"/>
        <w:ind w:left="0"/>
        <w:rPr>
          <w:rFonts w:cs="Arial"/>
          <w:highlight w:val="yellow"/>
        </w:rPr>
      </w:pPr>
      <w:r w:rsidRPr="00E93EC8">
        <w:rPr>
          <w:rFonts w:cs="Arial"/>
          <w:highlight w:val="yellow"/>
          <w:lang w:val="mk-MK"/>
        </w:rPr>
        <w:t xml:space="preserve">Член 245 став1 точка 25 и 26 се брише и се применува закон за кривична постапка </w:t>
      </w:r>
      <w:r>
        <w:rPr>
          <w:rFonts w:cs="Arial"/>
          <w:highlight w:val="yellow"/>
          <w:lang w:val="mk-MK"/>
        </w:rPr>
        <w:t xml:space="preserve"> затоа што  каменот чакалот и песокот во река е исто така природен ресурс со кој располага државата како и минералните суровини  а претежно е со ист петрографски состав со мин суровини чакал песок и камен од ископите кои се непосредно до речни корита </w:t>
      </w:r>
    </w:p>
    <w:sectPr w:rsidR="00E93EC8" w:rsidRPr="00E93EC8">
      <w:pgSz w:w="11906" w:h="16838"/>
      <w:pgMar w:top="1418" w:right="1418" w:bottom="1418" w:left="1418" w:header="635" w:footer="1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D29F9" w14:textId="77777777" w:rsidR="00D94122" w:rsidRDefault="00D94122">
      <w:pPr>
        <w:spacing w:before="0" w:after="0" w:line="240" w:lineRule="auto"/>
      </w:pPr>
      <w:r>
        <w:separator/>
      </w:r>
    </w:p>
  </w:endnote>
  <w:endnote w:type="continuationSeparator" w:id="0">
    <w:p w14:paraId="4A6B95DD" w14:textId="77777777" w:rsidR="00D94122" w:rsidRDefault="00D941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tobiSerif Regular">
    <w:altName w:val="Times New Roman"/>
    <w:charset w:val="00"/>
    <w:family w:val="auto"/>
    <w:pitch w:val="variable"/>
    <w:sig w:usb0="00000001"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biSerif Light">
    <w:altName w:val="Corbel"/>
    <w:charset w:val="00"/>
    <w:family w:val="auto"/>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auto"/>
    <w:pitch w:val="variable"/>
  </w:font>
  <w:font w:name="F">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2A708" w14:textId="77777777" w:rsidR="00D94122" w:rsidRDefault="00D94122">
      <w:pPr>
        <w:spacing w:before="0" w:after="0" w:line="240" w:lineRule="auto"/>
      </w:pPr>
      <w:r>
        <w:separator/>
      </w:r>
    </w:p>
  </w:footnote>
  <w:footnote w:type="continuationSeparator" w:id="0">
    <w:p w14:paraId="6FFF211F" w14:textId="77777777" w:rsidR="00D94122" w:rsidRDefault="00D9412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4B34"/>
    <w:multiLevelType w:val="multilevel"/>
    <w:tmpl w:val="08C34B34"/>
    <w:lvl w:ilvl="0">
      <w:numFmt w:val="bullet"/>
      <w:lvlText w:val="-"/>
      <w:lvlJc w:val="left"/>
      <w:pPr>
        <w:ind w:left="2034" w:hanging="360"/>
      </w:pPr>
      <w:rPr>
        <w:rFonts w:ascii="Verdana" w:eastAsia="Verdana" w:hAnsi="Verdana" w:cs="Verdana" w:hint="default"/>
        <w:b w:val="0"/>
        <w:bCs w:val="0"/>
        <w:i w:val="0"/>
        <w:iCs w:val="0"/>
        <w:w w:val="99"/>
        <w:sz w:val="18"/>
        <w:szCs w:val="18"/>
      </w:rPr>
    </w:lvl>
    <w:lvl w:ilvl="1" w:tentative="1">
      <w:numFmt w:val="bullet"/>
      <w:lvlText w:val="•"/>
      <w:lvlJc w:val="left"/>
      <w:pPr>
        <w:ind w:left="2914" w:hanging="360"/>
      </w:pPr>
      <w:rPr>
        <w:rFonts w:hint="default"/>
      </w:rPr>
    </w:lvl>
    <w:lvl w:ilvl="2" w:tentative="1">
      <w:numFmt w:val="bullet"/>
      <w:lvlText w:val="•"/>
      <w:lvlJc w:val="left"/>
      <w:pPr>
        <w:ind w:left="3789" w:hanging="360"/>
      </w:pPr>
      <w:rPr>
        <w:rFonts w:hint="default"/>
      </w:rPr>
    </w:lvl>
    <w:lvl w:ilvl="3" w:tentative="1">
      <w:numFmt w:val="bullet"/>
      <w:lvlText w:val="•"/>
      <w:lvlJc w:val="left"/>
      <w:pPr>
        <w:ind w:left="4663" w:hanging="360"/>
      </w:pPr>
      <w:rPr>
        <w:rFonts w:hint="default"/>
      </w:rPr>
    </w:lvl>
    <w:lvl w:ilvl="4" w:tentative="1">
      <w:numFmt w:val="bullet"/>
      <w:lvlText w:val="•"/>
      <w:lvlJc w:val="left"/>
      <w:pPr>
        <w:ind w:left="5538" w:hanging="360"/>
      </w:pPr>
      <w:rPr>
        <w:rFonts w:hint="default"/>
      </w:rPr>
    </w:lvl>
    <w:lvl w:ilvl="5" w:tentative="1">
      <w:numFmt w:val="bullet"/>
      <w:lvlText w:val="•"/>
      <w:lvlJc w:val="left"/>
      <w:pPr>
        <w:ind w:left="6413" w:hanging="360"/>
      </w:pPr>
      <w:rPr>
        <w:rFonts w:hint="default"/>
      </w:rPr>
    </w:lvl>
    <w:lvl w:ilvl="6" w:tentative="1">
      <w:numFmt w:val="bullet"/>
      <w:lvlText w:val="•"/>
      <w:lvlJc w:val="left"/>
      <w:pPr>
        <w:ind w:left="7287" w:hanging="360"/>
      </w:pPr>
      <w:rPr>
        <w:rFonts w:hint="default"/>
      </w:rPr>
    </w:lvl>
    <w:lvl w:ilvl="7" w:tentative="1">
      <w:numFmt w:val="bullet"/>
      <w:lvlText w:val="•"/>
      <w:lvlJc w:val="left"/>
      <w:pPr>
        <w:ind w:left="8162" w:hanging="360"/>
      </w:pPr>
      <w:rPr>
        <w:rFonts w:hint="default"/>
      </w:rPr>
    </w:lvl>
    <w:lvl w:ilvl="8" w:tentative="1">
      <w:numFmt w:val="bullet"/>
      <w:lvlText w:val="•"/>
      <w:lvlJc w:val="left"/>
      <w:pPr>
        <w:ind w:left="9037" w:hanging="360"/>
      </w:pPr>
      <w:rPr>
        <w:rFonts w:hint="default"/>
      </w:rPr>
    </w:lvl>
  </w:abstractNum>
  <w:abstractNum w:abstractNumId="1">
    <w:nsid w:val="0E3A786C"/>
    <w:multiLevelType w:val="multilevel"/>
    <w:tmpl w:val="0E3A78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BF63521"/>
    <w:multiLevelType w:val="multilevel"/>
    <w:tmpl w:val="2BF63521"/>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C5915C3"/>
    <w:multiLevelType w:val="hybridMultilevel"/>
    <w:tmpl w:val="19E829D0"/>
    <w:lvl w:ilvl="0" w:tplc="35742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732D3"/>
    <w:multiLevelType w:val="multilevel"/>
    <w:tmpl w:val="35D732D3"/>
    <w:lvl w:ilvl="0">
      <w:start w:val="5"/>
      <w:numFmt w:val="bullet"/>
      <w:lvlText w:val="-"/>
      <w:lvlJc w:val="left"/>
      <w:pPr>
        <w:ind w:left="360" w:hanging="360"/>
      </w:pPr>
      <w:rPr>
        <w:rFonts w:ascii="StobiSerif Regular" w:eastAsia="Calibri" w:hAnsi="StobiSerif Regular"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8551078"/>
    <w:multiLevelType w:val="multilevel"/>
    <w:tmpl w:val="58551078"/>
    <w:lvl w:ilvl="0">
      <w:start w:val="1"/>
      <w:numFmt w:val="decimal"/>
      <w:lvlText w:val="%1)"/>
      <w:lvlJc w:val="left"/>
      <w:pPr>
        <w:ind w:left="360" w:hanging="360"/>
      </w:pPr>
      <w:rPr>
        <w:rFonts w:ascii="StobiSerif Regular" w:eastAsia="Calibri" w:hAnsi="StobiSerif Regula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A6B06F1"/>
    <w:multiLevelType w:val="multilevel"/>
    <w:tmpl w:val="5A6B06F1"/>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07C4B07"/>
    <w:multiLevelType w:val="multilevel"/>
    <w:tmpl w:val="607C4B07"/>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4A00E41"/>
    <w:multiLevelType w:val="multilevel"/>
    <w:tmpl w:val="64A00E41"/>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87F642A"/>
    <w:multiLevelType w:val="multilevel"/>
    <w:tmpl w:val="787F642A"/>
    <w:lvl w:ilvl="0">
      <w:start w:val="4"/>
      <w:numFmt w:val="bullet"/>
      <w:lvlText w:val="-"/>
      <w:lvlJc w:val="left"/>
      <w:pPr>
        <w:ind w:left="720" w:hanging="360"/>
      </w:pPr>
      <w:rPr>
        <w:rFonts w:ascii="Tahoma" w:eastAsia="Times New Roman" w:hAnsi="Tahoma" w:cs="Tahoma"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9F156C2"/>
    <w:multiLevelType w:val="multilevel"/>
    <w:tmpl w:val="79F156C2"/>
    <w:lvl w:ilvl="0">
      <w:start w:val="1"/>
      <w:numFmt w:val="bullet"/>
      <w:lvlText w:val="-"/>
      <w:lvlJc w:val="left"/>
      <w:pPr>
        <w:ind w:left="720" w:hanging="360"/>
      </w:pPr>
      <w:rPr>
        <w:rFonts w:ascii="StobiSerif Light" w:hAnsi="StobiSerif Light" w:hint="default"/>
      </w:rPr>
    </w:lvl>
    <w:lvl w:ilvl="1" w:tentative="1">
      <w:start w:val="2"/>
      <w:numFmt w:val="bullet"/>
      <w:lvlText w:val="-"/>
      <w:lvlJc w:val="left"/>
      <w:pPr>
        <w:ind w:left="1440" w:hanging="360"/>
      </w:pPr>
      <w:rPr>
        <w:rFonts w:ascii="Times New Roman" w:eastAsia="SimSun" w:hAnsi="Times New Roman" w:cs="Times New Roman" w:hint="default"/>
      </w:rPr>
    </w:lvl>
    <w:lvl w:ilvl="2" w:tentative="1">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1932A7"/>
    <w:multiLevelType w:val="multilevel"/>
    <w:tmpl w:val="7B1932A7"/>
    <w:lvl w:ilvl="0">
      <w:start w:val="2"/>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9"/>
  </w:num>
  <w:num w:numId="5">
    <w:abstractNumId w:val="6"/>
  </w:num>
  <w:num w:numId="6">
    <w:abstractNumId w:val="8"/>
  </w:num>
  <w:num w:numId="7">
    <w:abstractNumId w:val="2"/>
  </w:num>
  <w:num w:numId="8">
    <w:abstractNumId w:val="10"/>
  </w:num>
  <w:num w:numId="9">
    <w:abstractNumId w:val="11"/>
    <w:lvlOverride w:ilvl="0">
      <w:startOverride w:val="2"/>
    </w:lvlOverride>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48"/>
    <w:rsid w:val="00023D69"/>
    <w:rsid w:val="000739FF"/>
    <w:rsid w:val="000B23DD"/>
    <w:rsid w:val="001B34E4"/>
    <w:rsid w:val="0020220A"/>
    <w:rsid w:val="00247AAE"/>
    <w:rsid w:val="002525E5"/>
    <w:rsid w:val="002E1A88"/>
    <w:rsid w:val="00364E8C"/>
    <w:rsid w:val="003B51E9"/>
    <w:rsid w:val="004154FC"/>
    <w:rsid w:val="00447847"/>
    <w:rsid w:val="00461B68"/>
    <w:rsid w:val="00535EED"/>
    <w:rsid w:val="00592219"/>
    <w:rsid w:val="005A2DF3"/>
    <w:rsid w:val="006C20BC"/>
    <w:rsid w:val="006C40D4"/>
    <w:rsid w:val="00704BC7"/>
    <w:rsid w:val="0071287F"/>
    <w:rsid w:val="00732FF6"/>
    <w:rsid w:val="0073519D"/>
    <w:rsid w:val="007B2048"/>
    <w:rsid w:val="007D6A3C"/>
    <w:rsid w:val="0080586D"/>
    <w:rsid w:val="00874367"/>
    <w:rsid w:val="009143AF"/>
    <w:rsid w:val="0095554B"/>
    <w:rsid w:val="0096116D"/>
    <w:rsid w:val="00A13ECE"/>
    <w:rsid w:val="00A20971"/>
    <w:rsid w:val="00A74EE2"/>
    <w:rsid w:val="00B74AE4"/>
    <w:rsid w:val="00BE79D8"/>
    <w:rsid w:val="00C12D37"/>
    <w:rsid w:val="00C80EE1"/>
    <w:rsid w:val="00C90769"/>
    <w:rsid w:val="00D234A5"/>
    <w:rsid w:val="00D51E01"/>
    <w:rsid w:val="00D834F2"/>
    <w:rsid w:val="00D87CB6"/>
    <w:rsid w:val="00D94122"/>
    <w:rsid w:val="00E13331"/>
    <w:rsid w:val="00E530E9"/>
    <w:rsid w:val="00E6317C"/>
    <w:rsid w:val="00E67BBF"/>
    <w:rsid w:val="00E93EC8"/>
    <w:rsid w:val="00EA70D8"/>
    <w:rsid w:val="00EB3B28"/>
    <w:rsid w:val="00F14359"/>
    <w:rsid w:val="00F8464D"/>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2053D85"/>
  <w15:docId w15:val="{8C445197-62E8-4786-AD25-D3D463CE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tobiSerif Regular" w:eastAsia="SimSun" w:hAnsi="StobiSerif Regular" w:cs="StobiSerif Regular"/>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59" w:lineRule="auto"/>
      <w:jc w:val="both"/>
    </w:pPr>
    <w:rPr>
      <w:rFonts w:eastAsia="Calibri"/>
      <w:sz w:val="22"/>
      <w:szCs w:val="22"/>
      <w:lang w:val="en-US" w:eastAsia="en-US"/>
    </w:rPr>
  </w:style>
  <w:style w:type="paragraph" w:styleId="Heading1">
    <w:name w:val="heading 1"/>
    <w:basedOn w:val="Normal"/>
    <w:link w:val="Heading1Char"/>
    <w:uiPriority w:val="9"/>
    <w:qFormat/>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BodyText">
    <w:name w:val="Body Text"/>
    <w:basedOn w:val="Normal"/>
    <w:link w:val="BodyTextChar"/>
    <w:uiPriority w:val="1"/>
    <w:unhideWhenUsed/>
    <w:qFormat/>
    <w:pPr>
      <w:spacing w:before="0"/>
      <w:jc w:val="left"/>
    </w:pPr>
    <w:rPr>
      <w:rFonts w:ascii="Calibri" w:hAnsi="Calibri" w:cs="Calibri"/>
    </w:rPr>
  </w:style>
  <w:style w:type="paragraph" w:styleId="CommentText">
    <w:name w:val="annotation text"/>
    <w:basedOn w:val="Normal"/>
    <w:link w:val="CommentTextChar"/>
    <w:uiPriority w:val="99"/>
    <w:unhideWhenUsed/>
    <w:pPr>
      <w:spacing w:before="0" w:after="160" w:line="256" w:lineRule="auto"/>
      <w:jc w:val="left"/>
    </w:pPr>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StobiSerif Regular" w:hAnsi="StobiSerif Regular"/>
      <w:b/>
      <w:bCs/>
    </w:rPr>
  </w:style>
  <w:style w:type="paragraph" w:styleId="EndnoteText">
    <w:name w:val="endnote text"/>
    <w:basedOn w:val="Normal"/>
    <w:link w:val="EndnoteTextChar"/>
    <w:uiPriority w:val="99"/>
    <w:semiHidden/>
    <w:unhideWhenUsed/>
    <w:pPr>
      <w:spacing w:before="0" w:after="0"/>
    </w:pPr>
    <w:rPr>
      <w:sz w:val="20"/>
      <w:szCs w:val="20"/>
    </w:rPr>
  </w:style>
  <w:style w:type="paragraph" w:styleId="FootnoteText">
    <w:name w:val="footnote text"/>
    <w:basedOn w:val="Normal"/>
    <w:link w:val="FootnoteTextChar"/>
    <w:uiPriority w:val="99"/>
    <w:semiHidden/>
    <w:unhideWhenUsed/>
    <w:pPr>
      <w:widowControl w:val="0"/>
      <w:suppressAutoHyphens/>
      <w:autoSpaceDN w:val="0"/>
      <w:spacing w:before="0" w:after="0"/>
      <w:jc w:val="left"/>
      <w:textAlignment w:val="baseline"/>
    </w:pPr>
    <w:rPr>
      <w:rFonts w:ascii="Calibri" w:eastAsia="DejaVu Sans" w:hAnsi="Calibri" w:cs="F"/>
      <w:kern w:val="3"/>
      <w:sz w:val="20"/>
      <w:szCs w:val="20"/>
    </w:rPr>
  </w:style>
  <w:style w:type="character" w:styleId="CommentReference">
    <w:name w:val="annotation reference"/>
    <w:uiPriority w:val="99"/>
    <w:unhideWhenUsed/>
    <w:rPr>
      <w:sz w:val="16"/>
      <w:szCs w:val="16"/>
    </w:rPr>
  </w:style>
  <w:style w:type="character" w:styleId="EndnoteReference">
    <w:name w:val="endnote reference"/>
    <w:uiPriority w:val="99"/>
    <w:semiHidden/>
    <w:unhideWhenUsed/>
    <w:rPr>
      <w:vertAlign w:val="superscript"/>
    </w:rPr>
  </w:style>
  <w:style w:type="character" w:styleId="FootnoteReference">
    <w:name w:val="footnote reference"/>
    <w:uiPriority w:val="99"/>
    <w:semiHidden/>
    <w:unhideWhenUsed/>
    <w:rPr>
      <w:vertAlign w:val="superscript"/>
    </w:rPr>
  </w:style>
  <w:style w:type="character" w:styleId="Hyperlink">
    <w:name w:val="Hyperlink"/>
    <w:uiPriority w:val="99"/>
    <w:semiHidden/>
    <w:unhideWhenUsed/>
    <w:rPr>
      <w:color w:val="0000FF"/>
      <w:u w:val="single"/>
    </w:rPr>
  </w:style>
  <w:style w:type="paragraph" w:customStyle="1" w:styleId="ListParagraph1">
    <w:name w:val="List Paragraph1"/>
    <w:basedOn w:val="Normal"/>
    <w:link w:val="ListParagraphChar"/>
    <w:uiPriority w:val="34"/>
    <w:qFormat/>
    <w:pPr>
      <w:ind w:left="720"/>
      <w:contextualSpacing/>
    </w:pPr>
  </w:style>
  <w:style w:type="paragraph" w:customStyle="1" w:styleId="xxmsonormal">
    <w:name w:val="x_x_msonormal"/>
    <w:basedOn w:val="Normal"/>
    <w:pPr>
      <w:spacing w:before="100" w:beforeAutospacing="1" w:after="100" w:afterAutospacing="1"/>
      <w:jc w:val="left"/>
    </w:pPr>
    <w:rPr>
      <w:rFonts w:ascii="Times New Roman" w:eastAsia="Times New Roman" w:hAnsi="Times New Roman" w:cs="Times New Roman"/>
      <w:sz w:val="24"/>
      <w:szCs w:val="24"/>
    </w:rPr>
  </w:style>
  <w:style w:type="paragraph" w:customStyle="1" w:styleId="ListParagraph2">
    <w:name w:val="List Paragraph2"/>
    <w:basedOn w:val="Normal"/>
    <w:uiPriority w:val="34"/>
    <w:qFormat/>
    <w:pPr>
      <w:spacing w:before="0" w:after="160"/>
      <w:ind w:left="720"/>
      <w:contextualSpacing/>
      <w:jc w:val="left"/>
    </w:pPr>
    <w:rPr>
      <w:rFonts w:ascii="Calibri" w:hAnsi="Calibri" w:cs="Times New Roman"/>
    </w:rPr>
  </w:style>
  <w:style w:type="paragraph" w:customStyle="1" w:styleId="Revision1">
    <w:name w:val="Revision1"/>
    <w:hidden/>
    <w:uiPriority w:val="99"/>
    <w:semiHidden/>
    <w:pPr>
      <w:spacing w:line="259" w:lineRule="auto"/>
    </w:pPr>
    <w:rPr>
      <w:lang w:val="en-US" w:eastAsia="zh-CN"/>
    </w:rPr>
  </w:style>
  <w:style w:type="character" w:customStyle="1" w:styleId="CommentTextChar">
    <w:name w:val="Comment Text Char"/>
    <w:link w:val="CommentText"/>
    <w:uiPriority w:val="99"/>
    <w:rPr>
      <w:rFonts w:ascii="Calibri" w:eastAsia="Calibri" w:hAnsi="Calibri" w:cs="Times New Roman"/>
      <w:sz w:val="20"/>
      <w:szCs w:val="20"/>
    </w:rPr>
  </w:style>
  <w:style w:type="character" w:customStyle="1" w:styleId="FootnoteTextChar">
    <w:name w:val="Footnote Text Char"/>
    <w:link w:val="FootnoteText"/>
    <w:uiPriority w:val="99"/>
    <w:semiHidden/>
    <w:rPr>
      <w:rFonts w:ascii="Calibri" w:eastAsia="DejaVu Sans" w:hAnsi="Calibri" w:cs="F"/>
      <w:kern w:val="3"/>
      <w:sz w:val="20"/>
      <w:szCs w:val="20"/>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1Char">
    <w:name w:val="Heading 1 Char"/>
    <w:link w:val="Heading1"/>
    <w:uiPriority w:val="9"/>
    <w:rPr>
      <w:rFonts w:ascii="Times New Roman" w:eastAsia="Times New Roman" w:hAnsi="Times New Roman" w:cs="Times New Roman"/>
      <w:b/>
      <w:bCs/>
      <w:kern w:val="36"/>
      <w:sz w:val="48"/>
      <w:szCs w:val="48"/>
    </w:rPr>
  </w:style>
  <w:style w:type="character" w:customStyle="1" w:styleId="footnote">
    <w:name w:val="footnote"/>
    <w:basedOn w:val="DefaultParagraphFont"/>
  </w:style>
  <w:style w:type="character" w:customStyle="1" w:styleId="EndnoteTextChar">
    <w:name w:val="Endnote Text Char"/>
    <w:link w:val="EndnoteText"/>
    <w:uiPriority w:val="99"/>
    <w:semiHidden/>
    <w:rPr>
      <w:sz w:val="20"/>
      <w:szCs w:val="20"/>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character" w:customStyle="1" w:styleId="BodyTextChar">
    <w:name w:val="Body Text Char"/>
    <w:link w:val="BodyText"/>
    <w:uiPriority w:val="1"/>
    <w:rPr>
      <w:rFonts w:ascii="Calibri" w:eastAsia="Calibri" w:hAnsi="Calibri" w:cs="Calibri"/>
    </w:rPr>
  </w:style>
  <w:style w:type="character" w:customStyle="1" w:styleId="ListParagraphChar">
    <w:name w:val="List Paragraph Char"/>
    <w:link w:val="ListParagraph1"/>
    <w:uiPriority w:val="34"/>
    <w:qFormat/>
  </w:style>
  <w:style w:type="paragraph" w:styleId="Revision">
    <w:name w:val="Revision"/>
    <w:hidden/>
    <w:uiPriority w:val="99"/>
    <w:semiHidden/>
    <w:rsid w:val="0080586D"/>
    <w:rPr>
      <w:rFonts w:eastAsia="Calibri"/>
      <w:sz w:val="22"/>
      <w:szCs w:val="22"/>
      <w:lang w:val="en-US" w:eastAsia="en-US"/>
    </w:rPr>
  </w:style>
  <w:style w:type="paragraph" w:styleId="ListParagraph">
    <w:name w:val="List Paragraph"/>
    <w:basedOn w:val="Normal"/>
    <w:uiPriority w:val="34"/>
    <w:qFormat/>
    <w:rsid w:val="00A20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Dragana Cerepnalkovska</dc:creator>
  <cp:lastModifiedBy>Lidija</cp:lastModifiedBy>
  <cp:revision>3</cp:revision>
  <dcterms:created xsi:type="dcterms:W3CDTF">2022-02-28T22:01:00Z</dcterms:created>
  <dcterms:modified xsi:type="dcterms:W3CDTF">2022-02-28T22:20:00Z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