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08" w:rsidRDefault="00C52B9A">
      <w:pPr>
        <w:rPr>
          <w:lang w:val="mk-MK"/>
        </w:rPr>
      </w:pPr>
      <w:r>
        <w:rPr>
          <w:lang w:val="mk-MK"/>
        </w:rPr>
        <w:t xml:space="preserve">Почитувани, </w:t>
      </w:r>
    </w:p>
    <w:p w:rsidR="00D64DA2" w:rsidRDefault="00D877F1" w:rsidP="00D877F1">
      <w:pPr>
        <w:jc w:val="both"/>
        <w:rPr>
          <w:lang w:val="mk-MK"/>
        </w:rPr>
      </w:pPr>
      <w:r>
        <w:rPr>
          <w:lang w:val="mk-MK"/>
        </w:rPr>
        <w:t xml:space="preserve">Пред се дозволете да изразиме мислење дека овој предлог </w:t>
      </w:r>
      <w:r w:rsidR="00D64DA2">
        <w:rPr>
          <w:lang w:val="mk-MK"/>
        </w:rPr>
        <w:t xml:space="preserve">- </w:t>
      </w:r>
      <w:r>
        <w:rPr>
          <w:lang w:val="mk-MK"/>
        </w:rPr>
        <w:t xml:space="preserve">нов закон треба да се креира темелно, </w:t>
      </w:r>
      <w:r w:rsidRPr="00D877F1">
        <w:rPr>
          <w:b/>
          <w:lang w:val="mk-MK"/>
        </w:rPr>
        <w:t>без брзање и со поопсежни анализи</w:t>
      </w:r>
      <w:r>
        <w:rPr>
          <w:lang w:val="mk-MK"/>
        </w:rPr>
        <w:t xml:space="preserve">, а се со цел да добиеме законско решение кое нема да подлежи на чести измени и дополни, како што беше случајот со законот од 2009 година. </w:t>
      </w:r>
    </w:p>
    <w:p w:rsidR="00D877F1" w:rsidRDefault="00D877F1" w:rsidP="00D877F1">
      <w:pPr>
        <w:jc w:val="both"/>
        <w:rPr>
          <w:lang w:val="mk-MK"/>
        </w:rPr>
      </w:pPr>
      <w:r>
        <w:rPr>
          <w:lang w:val="mk-MK"/>
        </w:rPr>
        <w:t>Па, врз основа на ова сметаме дека барањето за темелна обработка на истиот со вклученост на сите засегнати страни со посебен акцент на вклученост на стручната јавност (</w:t>
      </w:r>
      <w:r w:rsidRPr="00D64DA2">
        <w:rPr>
          <w:b/>
          <w:lang w:val="mk-MK"/>
        </w:rPr>
        <w:t xml:space="preserve">експерти од областа кој посебно ќе делуваат на усогласување на законот со терминологија и практични примени ќе преовладат </w:t>
      </w:r>
      <w:r>
        <w:rPr>
          <w:lang w:val="mk-MK"/>
        </w:rPr>
        <w:t xml:space="preserve">) за на крај да добиеме сите граѓани на РМ, квалитетен закон за социјална заштита. </w:t>
      </w:r>
    </w:p>
    <w:p w:rsidR="00C52B9A" w:rsidRDefault="00C52B9A" w:rsidP="00D877F1">
      <w:pPr>
        <w:jc w:val="both"/>
      </w:pPr>
      <w:r>
        <w:rPr>
          <w:lang w:val="mk-MK"/>
        </w:rPr>
        <w:t xml:space="preserve">Согласно предлог нов закон за социјална заштита генерално би дале забелешка во однос на одредбите со кои се уредуваат правилата за </w:t>
      </w:r>
      <w:r w:rsidR="0093519D">
        <w:rPr>
          <w:lang w:val="mk-MK"/>
        </w:rPr>
        <w:t xml:space="preserve">управување со установите, односно сметаме дека правилата во врска со вработување, квалификации на лицата </w:t>
      </w:r>
      <w:r w:rsidR="00D64DA2">
        <w:rPr>
          <w:lang w:val="mk-MK"/>
        </w:rPr>
        <w:t>стручните соработници треба да се содржат во законот за административни службеници од причина што го оптеретува законот, а сепак овие лица имаат статус кој е регулиран под надлежност на Министерството за информатичко опшество и администрација (</w:t>
      </w:r>
      <w:r w:rsidR="00D64DA2" w:rsidRPr="00D64DA2">
        <w:rPr>
          <w:b/>
          <w:lang w:val="mk-MK"/>
        </w:rPr>
        <w:t>но ова е само предлог</w:t>
      </w:r>
      <w:r w:rsidR="00D64DA2">
        <w:rPr>
          <w:lang w:val="mk-MK"/>
        </w:rPr>
        <w:t xml:space="preserve">). </w:t>
      </w:r>
    </w:p>
    <w:p w:rsidR="00D64DA2" w:rsidRDefault="00D64DA2">
      <w:pPr>
        <w:rPr>
          <w:lang w:val="mk-MK"/>
        </w:rPr>
      </w:pPr>
      <w:r>
        <w:rPr>
          <w:lang w:val="mk-MK"/>
        </w:rPr>
        <w:t xml:space="preserve">Во однос на одредбите би дале конкретни забелешки : </w:t>
      </w:r>
    </w:p>
    <w:p w:rsidR="00D64DA2" w:rsidRDefault="00D64DA2">
      <w:pPr>
        <w:rPr>
          <w:lang w:val="mk-MK"/>
        </w:rPr>
      </w:pPr>
      <w:r>
        <w:rPr>
          <w:lang w:val="mk-MK"/>
        </w:rPr>
        <w:t>Согласно член 17 став 3,4, и 5 :</w:t>
      </w:r>
    </w:p>
    <w:p w:rsidR="00D64DA2" w:rsidRDefault="00D64DA2" w:rsidP="00D64DA2">
      <w:pPr>
        <w:jc w:val="both"/>
        <w:rPr>
          <w:lang w:val="mk-MK"/>
        </w:rPr>
      </w:pPr>
      <w:r>
        <w:rPr>
          <w:lang w:val="mk-MK"/>
        </w:rPr>
        <w:t xml:space="preserve">Став </w:t>
      </w:r>
      <w:r w:rsidR="00D75C1D">
        <w:rPr>
          <w:lang w:val="mk-MK"/>
        </w:rPr>
        <w:t>3</w:t>
      </w:r>
      <w:r>
        <w:rPr>
          <w:lang w:val="mk-MK"/>
        </w:rPr>
        <w:t xml:space="preserve"> содржи одредба каде се предвидува „ законскиот застапник “, додека во став 4 и 5 сметаме дека нема да бидат лесно имплементирачи од причина што другите закони (закон за семејство, </w:t>
      </w:r>
      <w:r w:rsidR="00D75C1D">
        <w:rPr>
          <w:lang w:val="mk-MK"/>
        </w:rPr>
        <w:t>законот за вонпарнична постапка, па во праксата постојат и други примери закон за извршување и др.</w:t>
      </w:r>
      <w:r>
        <w:rPr>
          <w:lang w:val="mk-MK"/>
        </w:rPr>
        <w:t>) на деца и на лица</w:t>
      </w:r>
      <w:r w:rsidR="00D75C1D">
        <w:rPr>
          <w:lang w:val="mk-MK"/>
        </w:rPr>
        <w:t>та</w:t>
      </w:r>
      <w:r>
        <w:rPr>
          <w:lang w:val="mk-MK"/>
        </w:rPr>
        <w:t xml:space="preserve"> со одземена </w:t>
      </w:r>
      <w:r w:rsidR="00D75C1D">
        <w:rPr>
          <w:lang w:val="mk-MK"/>
        </w:rPr>
        <w:t xml:space="preserve">деловна способност </w:t>
      </w:r>
      <w:r w:rsidR="00D75C1D" w:rsidRPr="00D75C1D">
        <w:rPr>
          <w:b/>
          <w:lang w:val="mk-MK"/>
        </w:rPr>
        <w:t>не им овозмож</w:t>
      </w:r>
      <w:r w:rsidRPr="00D75C1D">
        <w:rPr>
          <w:b/>
          <w:lang w:val="mk-MK"/>
        </w:rPr>
        <w:t>уваат израз на правно релевантна волја</w:t>
      </w:r>
      <w:r>
        <w:rPr>
          <w:lang w:val="mk-MK"/>
        </w:rPr>
        <w:t xml:space="preserve">, па во вакви ситуации институциите и корисниците ќе се соочуваат со проблеми (од тука предлагаме и во став 4 и 5 ) да се содржат зборовите „ и неговиот законски застапник“. </w:t>
      </w:r>
      <w:r w:rsidR="00D75C1D">
        <w:rPr>
          <w:lang w:val="mk-MK"/>
        </w:rPr>
        <w:t xml:space="preserve">Сметаме дека оваа одредба треба да постои во законот но со друга попрактична формулација. (ова нешто ќе овозможи и попрегматична примена и на член 18 – начело на индивидуализација). </w:t>
      </w:r>
    </w:p>
    <w:p w:rsidR="000019B2" w:rsidRDefault="000019B2" w:rsidP="00D64DA2">
      <w:pPr>
        <w:jc w:val="both"/>
        <w:rPr>
          <w:lang w:val="mk-MK"/>
        </w:rPr>
      </w:pPr>
      <w:r>
        <w:rPr>
          <w:lang w:val="mk-MK"/>
        </w:rPr>
        <w:t>Во однос на одредбите за лица со попреченост , новиот закон ги ускратува постоечките права и се намалува нивната постоечка финансиската поддршка, па од стр</w:t>
      </w:r>
      <w:r w:rsidR="008F11DC">
        <w:rPr>
          <w:lang w:val="mk-MK"/>
        </w:rPr>
        <w:t>ана на семејствата кои имаат лиц</w:t>
      </w:r>
      <w:r>
        <w:rPr>
          <w:lang w:val="mk-MK"/>
        </w:rPr>
        <w:t xml:space="preserve">а со попреченост реагираат на член 47 , каде висината на паричниот надомест се намалува . </w:t>
      </w:r>
    </w:p>
    <w:p w:rsidR="000019B2" w:rsidRDefault="000019B2" w:rsidP="00D64DA2">
      <w:pPr>
        <w:jc w:val="both"/>
        <w:rPr>
          <w:lang w:val="mk-MK"/>
        </w:rPr>
      </w:pPr>
      <w:r>
        <w:rPr>
          <w:lang w:val="mk-MK"/>
        </w:rPr>
        <w:t>Во слична конотација се и одредбите од член 58 до 60 односно делот 6.Траен надомест .</w:t>
      </w:r>
    </w:p>
    <w:p w:rsidR="000019B2" w:rsidRPr="000019B2" w:rsidRDefault="000019B2" w:rsidP="000019B2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4"/>
          <w:szCs w:val="24"/>
          <w:lang w:val="mk-MK"/>
        </w:rPr>
      </w:pPr>
      <w:r w:rsidRPr="000019B2">
        <w:rPr>
          <w:color w:val="000000" w:themeColor="text1"/>
          <w:sz w:val="24"/>
          <w:szCs w:val="24"/>
          <w:lang w:val="mk-MK"/>
        </w:rPr>
        <w:t xml:space="preserve">До Министерството беа доставувани барања да се разгледа можноста за регулирање на правата на биолошките семејства , а од следните причини : </w:t>
      </w:r>
    </w:p>
    <w:p w:rsidR="000019B2" w:rsidRPr="000019B2" w:rsidRDefault="000019B2" w:rsidP="000019B2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4"/>
          <w:szCs w:val="24"/>
          <w:lang w:val="mk-MK"/>
        </w:rPr>
      </w:pP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proofErr w:type="spellStart"/>
      <w:proofErr w:type="gramStart"/>
      <w:r w:rsidRPr="000019B2">
        <w:rPr>
          <w:rStyle w:val="A3"/>
          <w:color w:val="000000" w:themeColor="text1"/>
          <w:sz w:val="24"/>
          <w:szCs w:val="24"/>
        </w:rPr>
        <w:t>Семејството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дава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безусловна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љубов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и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грижа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како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и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чувство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за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припадност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>.</w:t>
      </w:r>
      <w:proofErr w:type="gram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019B2">
        <w:rPr>
          <w:rStyle w:val="A3"/>
          <w:color w:val="000000" w:themeColor="text1"/>
          <w:sz w:val="24"/>
          <w:szCs w:val="24"/>
        </w:rPr>
        <w:t>Со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самото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одвојување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од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семејниот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живот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од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познатото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окружување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лицата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попреченост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и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нивните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семејства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доживуваат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траума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a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нивните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човекови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права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прекршени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>.</w:t>
      </w:r>
      <w:proofErr w:type="gram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Оттаму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потребни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измени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што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ќе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овозможат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изедначување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на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правата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на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биолошките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и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згрижувачките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 xml:space="preserve"> </w:t>
      </w:r>
      <w:proofErr w:type="spellStart"/>
      <w:r w:rsidRPr="008F11DC">
        <w:rPr>
          <w:rStyle w:val="A3"/>
          <w:b/>
          <w:color w:val="000000" w:themeColor="text1"/>
          <w:sz w:val="24"/>
          <w:szCs w:val="24"/>
        </w:rPr>
        <w:t>семејства</w:t>
      </w:r>
      <w:proofErr w:type="spellEnd"/>
      <w:r w:rsidRPr="008F11DC">
        <w:rPr>
          <w:rStyle w:val="A3"/>
          <w:b/>
          <w:color w:val="000000" w:themeColor="text1"/>
          <w:sz w:val="24"/>
          <w:szCs w:val="24"/>
        </w:rPr>
        <w:t>,</w:t>
      </w:r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кое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пак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од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друга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страна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ќе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овозможи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јакнење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социо-економската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положба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лицата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попреченост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и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нивните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семејства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како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и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намалување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потребата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од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сместување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во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институции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>.</w:t>
      </w:r>
    </w:p>
    <w:p w:rsidR="000019B2" w:rsidRP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proofErr w:type="spellStart"/>
      <w:proofErr w:type="gramStart"/>
      <w:r w:rsidRPr="000019B2">
        <w:rPr>
          <w:rStyle w:val="A3"/>
          <w:color w:val="000000" w:themeColor="text1"/>
          <w:sz w:val="24"/>
          <w:szCs w:val="24"/>
        </w:rPr>
        <w:t>Во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областа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социјална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заштита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во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r w:rsidR="008F11DC">
        <w:rPr>
          <w:rStyle w:val="A3"/>
          <w:color w:val="000000" w:themeColor="text1"/>
          <w:sz w:val="24"/>
          <w:szCs w:val="24"/>
          <w:lang w:val="mk-MK"/>
        </w:rPr>
        <w:t>земји од нашето обкружување и земји членки на ЕУ</w:t>
      </w:r>
      <w:bookmarkStart w:id="0" w:name="_GoBack"/>
      <w:bookmarkEnd w:id="0"/>
      <w:r w:rsidRPr="000019B2">
        <w:rPr>
          <w:rStyle w:val="A3"/>
          <w:color w:val="000000" w:themeColor="text1"/>
          <w:sz w:val="24"/>
          <w:szCs w:val="24"/>
        </w:rPr>
        <w:t xml:space="preserve">,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родител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лице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попреченост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што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користи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лична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инвалиднина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добива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статус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родител-негувател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што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користи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финансиски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надоместок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без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оглед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на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работниот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или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t>пензискиот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0019B2">
        <w:rPr>
          <w:rStyle w:val="A3"/>
          <w:color w:val="000000" w:themeColor="text1"/>
          <w:sz w:val="24"/>
          <w:szCs w:val="24"/>
        </w:rPr>
        <w:lastRenderedPageBreak/>
        <w:t>статус</w:t>
      </w:r>
      <w:proofErr w:type="spellEnd"/>
      <w:r w:rsidRPr="000019B2">
        <w:rPr>
          <w:rStyle w:val="A3"/>
          <w:color w:val="000000" w:themeColor="text1"/>
          <w:sz w:val="24"/>
          <w:szCs w:val="24"/>
        </w:rPr>
        <w:t>.</w:t>
      </w:r>
      <w:proofErr w:type="gramEnd"/>
      <w:r w:rsidRPr="000019B2">
        <w:rPr>
          <w:rStyle w:val="A3"/>
          <w:color w:val="000000" w:themeColor="text1"/>
          <w:sz w:val="24"/>
          <w:szCs w:val="24"/>
        </w:rPr>
        <w:t xml:space="preserve"> </w:t>
      </w:r>
      <w:r w:rsidRPr="000019B2">
        <w:rPr>
          <w:rStyle w:val="A3"/>
          <w:color w:val="000000" w:themeColor="text1"/>
          <w:sz w:val="24"/>
          <w:szCs w:val="24"/>
          <w:lang w:val="mk-MK"/>
        </w:rPr>
        <w:t>По смрт на двата родитела, ако за лицето  со попреченост продолжи да се грижи брат или сестра да го остварува истото право.</w:t>
      </w: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Почитувани, </w:t>
      </w: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0019B2" w:rsidRDefault="000019B2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>Се надеваме дека ќе ги разгледате нашите коментари во однос на текстот на новиот закон за социјална заштита и забелешките ќе ги земете во предвид , а се со цел подобрување на текстот и на решенијата посебно на оние кои се однесуваат на лицата со попреч</w:t>
      </w:r>
      <w:r w:rsidR="00062ECB">
        <w:rPr>
          <w:rStyle w:val="A3"/>
          <w:color w:val="000000" w:themeColor="text1"/>
          <w:sz w:val="24"/>
          <w:szCs w:val="24"/>
          <w:lang w:val="mk-MK"/>
        </w:rPr>
        <w:t>еност односно нивните потреби како оние кои се однесуваат на потребите на нивните биолошки семејства</w:t>
      </w:r>
      <w:r>
        <w:rPr>
          <w:rStyle w:val="A3"/>
          <w:color w:val="000000" w:themeColor="text1"/>
          <w:sz w:val="24"/>
          <w:szCs w:val="24"/>
          <w:lang w:val="mk-MK"/>
        </w:rPr>
        <w:t xml:space="preserve">, а во насока на усогласување на европските политики за правата на лицата со попреченост согласно Конвенцијата за </w:t>
      </w:r>
      <w:r w:rsidR="00D61954">
        <w:rPr>
          <w:rStyle w:val="A3"/>
          <w:color w:val="000000" w:themeColor="text1"/>
          <w:sz w:val="24"/>
          <w:szCs w:val="24"/>
          <w:lang w:val="mk-MK"/>
        </w:rPr>
        <w:t xml:space="preserve">правата на </w:t>
      </w:r>
      <w:r>
        <w:rPr>
          <w:rStyle w:val="A3"/>
          <w:color w:val="000000" w:themeColor="text1"/>
          <w:sz w:val="24"/>
          <w:szCs w:val="24"/>
          <w:lang w:val="mk-MK"/>
        </w:rPr>
        <w:t>лица</w:t>
      </w:r>
      <w:r w:rsidR="00D61954">
        <w:rPr>
          <w:rStyle w:val="A3"/>
          <w:color w:val="000000" w:themeColor="text1"/>
          <w:sz w:val="24"/>
          <w:szCs w:val="24"/>
          <w:lang w:val="mk-MK"/>
        </w:rPr>
        <w:t xml:space="preserve">та со инвалидност ( а се повикуваме на член 4 од Конвенцијата – основни обврски)  </w:t>
      </w:r>
      <w:r>
        <w:rPr>
          <w:rStyle w:val="A3"/>
          <w:color w:val="000000" w:themeColor="text1"/>
          <w:sz w:val="24"/>
          <w:szCs w:val="24"/>
          <w:lang w:val="mk-MK"/>
        </w:rPr>
        <w:t xml:space="preserve">која беше ратификувана од страна на РМ, а со самото </w:t>
      </w:r>
      <w:r w:rsidR="00D61954">
        <w:rPr>
          <w:rStyle w:val="A3"/>
          <w:color w:val="000000" w:themeColor="text1"/>
          <w:sz w:val="24"/>
          <w:szCs w:val="24"/>
          <w:lang w:val="mk-MK"/>
        </w:rPr>
        <w:t>тоа</w:t>
      </w:r>
      <w:r>
        <w:rPr>
          <w:rStyle w:val="A3"/>
          <w:color w:val="000000" w:themeColor="text1"/>
          <w:sz w:val="24"/>
          <w:szCs w:val="24"/>
          <w:lang w:val="mk-MK"/>
        </w:rPr>
        <w:t xml:space="preserve"> би се подобрила положбата на овие лица и на нивните семејства и би го добиле рамноправниот статус со другите граѓани на Република Македонија. </w:t>
      </w:r>
    </w:p>
    <w:p w:rsidR="00D61954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E457E3" w:rsidRDefault="00E457E3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Со почит, </w:t>
      </w:r>
    </w:p>
    <w:p w:rsidR="00E457E3" w:rsidRDefault="00E457E3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ЦРЗ ДРОМ од Куманово </w:t>
      </w:r>
    </w:p>
    <w:p w:rsidR="00E457E3" w:rsidRDefault="00E457E3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D61954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Лице за контакт : </w:t>
      </w:r>
    </w:p>
    <w:p w:rsidR="00D61954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Елизабета Цветковска , 070-236-999 или </w:t>
      </w:r>
      <w:hyperlink r:id="rId5" w:history="1">
        <w:r w:rsidRPr="00904455">
          <w:rPr>
            <w:rStyle w:val="Hyperlink"/>
            <w:rFonts w:cs="SkolaSans"/>
            <w:sz w:val="24"/>
            <w:szCs w:val="24"/>
          </w:rPr>
          <w:t>elizabeta3@yahoo.com</w:t>
        </w:r>
      </w:hyperlink>
    </w:p>
    <w:p w:rsidR="00D61954" w:rsidRPr="00E457E3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  <w:r>
        <w:rPr>
          <w:rStyle w:val="A3"/>
          <w:color w:val="000000" w:themeColor="text1"/>
          <w:sz w:val="24"/>
          <w:szCs w:val="24"/>
          <w:lang w:val="mk-MK"/>
        </w:rPr>
        <w:t xml:space="preserve">Денис Илиевски , </w:t>
      </w:r>
      <w:r w:rsidR="00E457E3">
        <w:rPr>
          <w:rStyle w:val="A3"/>
          <w:color w:val="000000" w:themeColor="text1"/>
          <w:sz w:val="24"/>
          <w:szCs w:val="24"/>
          <w:lang w:val="mk-MK"/>
        </w:rPr>
        <w:t xml:space="preserve">070-747-049 или </w:t>
      </w:r>
      <w:hyperlink r:id="rId6" w:history="1">
        <w:r w:rsidR="00E457E3" w:rsidRPr="00904455">
          <w:rPr>
            <w:rStyle w:val="Hyperlink"/>
          </w:rPr>
          <w:t>denis.ilijevski@hotmail.com</w:t>
        </w:r>
      </w:hyperlink>
      <w:r w:rsidR="00E457E3">
        <w:rPr>
          <w:lang w:val="mk-MK"/>
        </w:rPr>
        <w:t xml:space="preserve"> </w:t>
      </w:r>
    </w:p>
    <w:p w:rsidR="00D61954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D61954" w:rsidRPr="00D61954" w:rsidRDefault="00D61954" w:rsidP="000019B2">
      <w:pPr>
        <w:tabs>
          <w:tab w:val="left" w:pos="0"/>
        </w:tabs>
        <w:spacing w:after="0" w:line="240" w:lineRule="auto"/>
        <w:jc w:val="both"/>
        <w:rPr>
          <w:rStyle w:val="A3"/>
          <w:color w:val="000000" w:themeColor="text1"/>
          <w:sz w:val="24"/>
          <w:szCs w:val="24"/>
          <w:lang w:val="mk-MK"/>
        </w:rPr>
      </w:pPr>
    </w:p>
    <w:p w:rsidR="000019B2" w:rsidRPr="000019B2" w:rsidRDefault="000019B2" w:rsidP="000019B2">
      <w:pPr>
        <w:tabs>
          <w:tab w:val="left" w:pos="0"/>
        </w:tabs>
        <w:spacing w:after="0" w:line="240" w:lineRule="auto"/>
        <w:jc w:val="both"/>
        <w:rPr>
          <w:rFonts w:ascii="StobiSerif Regular" w:hAnsi="StobiSerif Regular" w:cs="Arial"/>
          <w:b/>
          <w:bCs/>
          <w:color w:val="000000" w:themeColor="text1"/>
          <w:sz w:val="24"/>
          <w:szCs w:val="24"/>
          <w:lang w:val="mk-MK"/>
        </w:rPr>
      </w:pPr>
    </w:p>
    <w:p w:rsidR="00D75C1D" w:rsidRDefault="000019B2" w:rsidP="00D64DA2">
      <w:pPr>
        <w:jc w:val="both"/>
        <w:rPr>
          <w:lang w:val="mk-MK"/>
        </w:rPr>
      </w:pPr>
      <w:r>
        <w:rPr>
          <w:lang w:val="mk-MK"/>
        </w:rPr>
        <w:t xml:space="preserve"> </w:t>
      </w:r>
    </w:p>
    <w:p w:rsidR="00D75C1D" w:rsidRDefault="00D75C1D" w:rsidP="00D64DA2">
      <w:pPr>
        <w:jc w:val="both"/>
        <w:rPr>
          <w:lang w:val="mk-MK"/>
        </w:rPr>
      </w:pPr>
    </w:p>
    <w:p w:rsidR="00D75C1D" w:rsidRDefault="00D75C1D" w:rsidP="00D64DA2">
      <w:pPr>
        <w:jc w:val="both"/>
        <w:rPr>
          <w:lang w:val="mk-MK"/>
        </w:rPr>
      </w:pPr>
    </w:p>
    <w:p w:rsidR="00D877F1" w:rsidRPr="00D877F1" w:rsidRDefault="00D877F1">
      <w:pPr>
        <w:rPr>
          <w:lang w:val="mk-MK"/>
        </w:rPr>
      </w:pPr>
      <w:r>
        <w:rPr>
          <w:lang w:val="mk-MK"/>
        </w:rPr>
        <w:t xml:space="preserve"> </w:t>
      </w:r>
    </w:p>
    <w:sectPr w:rsidR="00D877F1" w:rsidRPr="00D877F1" w:rsidSect="0074386E">
      <w:type w:val="nextColumn"/>
      <w:pgSz w:w="11907" w:h="16840" w:code="9"/>
      <w:pgMar w:top="907" w:right="1138" w:bottom="1138" w:left="1411" w:header="720" w:footer="40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olaSans">
    <w:altName w:val="Skola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9A"/>
    <w:rsid w:val="000019B2"/>
    <w:rsid w:val="00062ECB"/>
    <w:rsid w:val="0074386E"/>
    <w:rsid w:val="00816008"/>
    <w:rsid w:val="008F11DC"/>
    <w:rsid w:val="0093519D"/>
    <w:rsid w:val="00C52B9A"/>
    <w:rsid w:val="00D61954"/>
    <w:rsid w:val="00D64DA2"/>
    <w:rsid w:val="00D75C1D"/>
    <w:rsid w:val="00D877F1"/>
    <w:rsid w:val="00E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0019B2"/>
    <w:rPr>
      <w:rFonts w:cs="SkolaSans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00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0019B2"/>
    <w:rPr>
      <w:rFonts w:cs="SkolaSans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00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nis.ilijevski@hotmail.com" TargetMode="External"/><Relationship Id="rId5" Type="http://schemas.openxmlformats.org/officeDocument/2006/relationships/hyperlink" Target="mailto:elizabeta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Beti</cp:lastModifiedBy>
  <cp:revision>6</cp:revision>
  <dcterms:created xsi:type="dcterms:W3CDTF">2018-11-19T06:28:00Z</dcterms:created>
  <dcterms:modified xsi:type="dcterms:W3CDTF">2018-11-19T07:39:00Z</dcterms:modified>
</cp:coreProperties>
</file>