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4F" w:rsidRPr="0062446A" w:rsidRDefault="005B574F" w:rsidP="003B7405">
      <w:pPr>
        <w:jc w:val="both"/>
        <w:rPr>
          <w:rFonts w:asciiTheme="minorHAnsi" w:hAnsiTheme="minorHAnsi" w:cstheme="minorHAnsi"/>
          <w:lang w:val="mk-MK"/>
        </w:rPr>
      </w:pPr>
    </w:p>
    <w:p w:rsidR="005B574F" w:rsidRPr="0062446A" w:rsidRDefault="00D72B4E" w:rsidP="003B7405">
      <w:pPr>
        <w:jc w:val="both"/>
        <w:rPr>
          <w:rFonts w:asciiTheme="minorHAnsi" w:hAnsiTheme="minorHAnsi" w:cstheme="minorHAnsi"/>
          <w:b/>
          <w:u w:val="single"/>
          <w:lang w:val="mk-MK"/>
        </w:rPr>
      </w:pPr>
      <w:r w:rsidRPr="0062446A">
        <w:rPr>
          <w:rFonts w:asciiTheme="minorHAnsi" w:hAnsiTheme="minorHAnsi" w:cstheme="minorHAnsi"/>
          <w:b/>
          <w:u w:val="single"/>
          <w:lang w:val="mk-MK"/>
        </w:rPr>
        <w:t>ПРЕДЛОЗИ НА АКРСМ</w:t>
      </w:r>
      <w:r w:rsidR="001855B7">
        <w:rPr>
          <w:rFonts w:asciiTheme="minorHAnsi" w:hAnsiTheme="minorHAnsi" w:cstheme="minorHAnsi"/>
          <w:b/>
          <w:u w:val="single"/>
          <w:lang w:val="mk-MK"/>
        </w:rPr>
        <w:t xml:space="preserve"> КОИ НЕ СЕ ПРИФАТЕНИ ОД РАБОТНАТА ГРУПА</w:t>
      </w:r>
      <w:r w:rsidR="003B15DD">
        <w:rPr>
          <w:rFonts w:asciiTheme="minorHAnsi" w:hAnsiTheme="minorHAnsi" w:cstheme="minorHAnsi"/>
          <w:b/>
          <w:u w:val="single"/>
          <w:lang w:val="mk-MK"/>
        </w:rPr>
        <w:t xml:space="preserve"> И КОИ АКРСМ БАРАШЕ ДА БИДАТ ДАДЕНИ КАКО АЛТЕРНАТИВА ВО ТЕКСТОТ ОБЈАВЕН НА ЕНЕР</w:t>
      </w:r>
      <w:r w:rsidRPr="0062446A">
        <w:rPr>
          <w:rFonts w:asciiTheme="minorHAnsi" w:hAnsiTheme="minorHAnsi" w:cstheme="minorHAnsi"/>
          <w:b/>
          <w:u w:val="single"/>
          <w:lang w:val="mk-MK"/>
        </w:rPr>
        <w:t>:</w:t>
      </w:r>
    </w:p>
    <w:p w:rsidR="005B574F" w:rsidRPr="0062446A" w:rsidRDefault="005B574F" w:rsidP="003B7405">
      <w:pPr>
        <w:jc w:val="both"/>
        <w:rPr>
          <w:rFonts w:asciiTheme="minorHAnsi" w:hAnsiTheme="minorHAnsi" w:cstheme="minorHAnsi"/>
          <w:lang w:val="mk-MK"/>
        </w:rPr>
      </w:pPr>
    </w:p>
    <w:p w:rsidR="005B574F" w:rsidRPr="0062446A" w:rsidRDefault="005B574F" w:rsidP="00F84C58">
      <w:pPr>
        <w:jc w:val="both"/>
        <w:rPr>
          <w:rFonts w:ascii="Calibri" w:hAnsi="Calibri" w:cs="Calibri"/>
          <w:lang w:val="mk-MK"/>
        </w:rPr>
      </w:pPr>
      <w:r w:rsidRPr="0062446A">
        <w:rPr>
          <w:rFonts w:ascii="Calibri" w:hAnsi="Calibri" w:cs="Calibri"/>
          <w:lang w:val="mk-MK"/>
        </w:rPr>
        <w:t>Во член 11 (11) од ЗПП став 3,</w:t>
      </w:r>
      <w:r w:rsidR="00205486" w:rsidRPr="0062446A">
        <w:rPr>
          <w:rFonts w:ascii="Calibri" w:hAnsi="Calibri" w:cs="Calibri"/>
          <w:lang w:val="mk-MK"/>
        </w:rPr>
        <w:t xml:space="preserve"> </w:t>
      </w:r>
      <w:r w:rsidRPr="0062446A">
        <w:rPr>
          <w:rFonts w:ascii="Calibri" w:hAnsi="Calibri" w:cs="Calibri"/>
          <w:lang w:val="mk-MK"/>
        </w:rPr>
        <w:t xml:space="preserve">се менува и гласи: </w:t>
      </w:r>
    </w:p>
    <w:p w:rsidR="009D2726" w:rsidRPr="0062446A" w:rsidRDefault="005B574F" w:rsidP="00F84C58">
      <w:pPr>
        <w:jc w:val="both"/>
        <w:rPr>
          <w:rFonts w:ascii="Calibri" w:hAnsi="Calibri" w:cs="Calibri"/>
          <w:lang w:val="mk-MK"/>
        </w:rPr>
      </w:pPr>
      <w:r w:rsidRPr="0062446A">
        <w:rPr>
          <w:rFonts w:ascii="Calibri" w:hAnsi="Calibri" w:cs="Calibri"/>
          <w:lang w:val="mk-MK"/>
        </w:rPr>
        <w:t>Во парничната постапка судот во однос на постење на кривичното дело и кривична одговорност на сторителот е врзан за правосилната пресуда на кривичниот суд со која обвинетиот се огласува за виновен,</w:t>
      </w:r>
      <w:r w:rsidRPr="0062446A">
        <w:rPr>
          <w:rFonts w:ascii="Calibri" w:hAnsi="Calibri" w:cs="Calibri"/>
        </w:rPr>
        <w:t xml:space="preserve"> </w:t>
      </w:r>
      <w:r w:rsidRPr="0062446A">
        <w:rPr>
          <w:rFonts w:ascii="Calibri" w:hAnsi="Calibri" w:cs="Calibri"/>
          <w:lang w:val="mk-MK"/>
        </w:rPr>
        <w:t>но не и со изведените докази врз снова на кои се утврдени факти во кривичната постапка</w:t>
      </w:r>
      <w:r w:rsidR="001855B7">
        <w:rPr>
          <w:rFonts w:ascii="Calibri" w:hAnsi="Calibri" w:cs="Calibri"/>
          <w:lang w:val="mk-MK"/>
        </w:rPr>
        <w:t>.</w:t>
      </w:r>
    </w:p>
    <w:p w:rsidR="002401FD" w:rsidRPr="0062446A" w:rsidRDefault="002401FD" w:rsidP="00F84C58">
      <w:pPr>
        <w:jc w:val="both"/>
        <w:rPr>
          <w:rFonts w:ascii="Calibri" w:hAnsi="Calibri" w:cs="Calibri"/>
          <w:lang w:val="mk-MK"/>
        </w:rPr>
      </w:pPr>
    </w:p>
    <w:p w:rsidR="002401FD" w:rsidRPr="0062446A" w:rsidRDefault="002401FD" w:rsidP="00F84C58">
      <w:pPr>
        <w:jc w:val="both"/>
        <w:rPr>
          <w:rFonts w:ascii="Calibri" w:hAnsi="Calibri" w:cs="Calibri"/>
          <w:lang w:val="mk-MK"/>
        </w:rPr>
      </w:pPr>
      <w:r w:rsidRPr="0062446A">
        <w:rPr>
          <w:rFonts w:ascii="Calibri" w:hAnsi="Calibri" w:cs="Calibri"/>
          <w:lang w:val="mk-MK"/>
        </w:rPr>
        <w:t>Во член 80 се додава нов став 3 кој гласи:</w:t>
      </w:r>
    </w:p>
    <w:p w:rsidR="002401FD" w:rsidRPr="0062446A" w:rsidRDefault="002401FD" w:rsidP="00F84C58">
      <w:pPr>
        <w:jc w:val="both"/>
        <w:rPr>
          <w:rFonts w:ascii="Calibri" w:hAnsi="Calibri" w:cs="Calibri"/>
        </w:rPr>
      </w:pPr>
      <w:r w:rsidRPr="0062446A">
        <w:rPr>
          <w:rFonts w:ascii="Calibri" w:hAnsi="Calibri" w:cs="Calibri"/>
          <w:lang w:val="mk-MK"/>
        </w:rPr>
        <w:t xml:space="preserve">3)Странката може да поднесе редовен и вонреден правен лек и да превземе дејствија во постапката по повод редовниот и вонредниот правен лек само преку полномошник , кој е адвокат. </w:t>
      </w:r>
    </w:p>
    <w:p w:rsidR="005B574F" w:rsidRPr="0062446A" w:rsidRDefault="005B574F" w:rsidP="005B574F">
      <w:pPr>
        <w:rPr>
          <w:rFonts w:asciiTheme="minorHAnsi" w:hAnsiTheme="minorHAnsi" w:cstheme="minorHAnsi"/>
        </w:rPr>
      </w:pPr>
    </w:p>
    <w:p w:rsidR="009D6F3E" w:rsidRPr="0062446A" w:rsidRDefault="00E77485" w:rsidP="00F84C58">
      <w:pPr>
        <w:jc w:val="both"/>
        <w:rPr>
          <w:rFonts w:asciiTheme="minorHAnsi" w:hAnsiTheme="minorHAnsi" w:cstheme="minorHAnsi"/>
          <w:lang w:val="mk-MK"/>
        </w:rPr>
      </w:pPr>
      <w:r w:rsidRPr="0062446A">
        <w:rPr>
          <w:rFonts w:asciiTheme="minorHAnsi" w:hAnsiTheme="minorHAnsi" w:cstheme="minorHAnsi"/>
          <w:lang w:val="mk-MK"/>
        </w:rPr>
        <w:t xml:space="preserve">Во член 81 </w:t>
      </w:r>
      <w:r w:rsidR="005B574F" w:rsidRPr="0062446A">
        <w:rPr>
          <w:rFonts w:asciiTheme="minorHAnsi" w:hAnsiTheme="minorHAnsi" w:cstheme="minorHAnsi"/>
          <w:lang w:val="mk-MK"/>
        </w:rPr>
        <w:t>(81)</w:t>
      </w:r>
      <w:r w:rsidRPr="0062446A">
        <w:rPr>
          <w:rFonts w:asciiTheme="minorHAnsi" w:hAnsiTheme="minorHAnsi" w:cstheme="minorHAnsi"/>
          <w:lang w:val="mk-MK"/>
        </w:rPr>
        <w:t>:</w:t>
      </w:r>
    </w:p>
    <w:p w:rsidR="00A93B4E" w:rsidRPr="0062446A" w:rsidRDefault="00A93B4E" w:rsidP="00F84C58">
      <w:pPr>
        <w:jc w:val="both"/>
        <w:rPr>
          <w:rFonts w:asciiTheme="minorHAnsi" w:hAnsiTheme="minorHAnsi" w:cstheme="minorHAnsi"/>
        </w:rPr>
      </w:pPr>
      <w:r w:rsidRPr="0062446A">
        <w:rPr>
          <w:rFonts w:asciiTheme="minorHAnsi" w:hAnsiTheme="minorHAnsi" w:cstheme="minorHAnsi"/>
        </w:rPr>
        <w:t>Се менува став 1 алинеја 2 и гласи:</w:t>
      </w:r>
    </w:p>
    <w:p w:rsidR="00A93B4E" w:rsidRPr="0062446A" w:rsidRDefault="00A93B4E" w:rsidP="00F84C58">
      <w:pPr>
        <w:jc w:val="both"/>
        <w:rPr>
          <w:rFonts w:asciiTheme="minorHAnsi" w:hAnsiTheme="minorHAnsi" w:cstheme="minorHAnsi"/>
          <w:lang w:val="mk-MK"/>
        </w:rPr>
      </w:pPr>
      <w:r w:rsidRPr="0062446A">
        <w:rPr>
          <w:rFonts w:asciiTheme="minorHAnsi" w:hAnsiTheme="minorHAnsi" w:cstheme="minorHAnsi"/>
          <w:lang w:val="mk-MK"/>
        </w:rPr>
        <w:t>2)лице-дипломиран правник со положен правосуден испит вработено кај странката за спорови од прв степен каде вредноста на спорот не надминува 1.000.000,00 денари</w:t>
      </w:r>
    </w:p>
    <w:p w:rsidR="00FF4CC2" w:rsidRPr="0062446A" w:rsidRDefault="00FF4CC2" w:rsidP="009D6F3E">
      <w:pPr>
        <w:rPr>
          <w:rFonts w:asciiTheme="minorHAnsi" w:hAnsiTheme="minorHAnsi" w:cstheme="minorHAnsi"/>
          <w:lang w:val="mk-MK"/>
        </w:rPr>
      </w:pPr>
    </w:p>
    <w:p w:rsidR="00A335A5" w:rsidRDefault="00A335A5" w:rsidP="009D6F3E">
      <w:pPr>
        <w:rPr>
          <w:rFonts w:asciiTheme="minorHAnsi" w:hAnsiTheme="minorHAnsi" w:cstheme="minorHAnsi"/>
          <w:lang w:val="mk-MK"/>
        </w:rPr>
      </w:pPr>
      <w:r w:rsidRPr="0062446A">
        <w:rPr>
          <w:rFonts w:asciiTheme="minorHAnsi" w:hAnsiTheme="minorHAnsi" w:cstheme="minorHAnsi"/>
          <w:lang w:val="mk-MK"/>
        </w:rPr>
        <w:t>Во</w:t>
      </w:r>
      <w:r w:rsidR="00FF4CC2" w:rsidRPr="0062446A">
        <w:rPr>
          <w:rFonts w:asciiTheme="minorHAnsi" w:hAnsiTheme="minorHAnsi" w:cstheme="minorHAnsi"/>
          <w:lang w:val="mk-MK"/>
        </w:rPr>
        <w:t xml:space="preserve"> член 81 </w:t>
      </w:r>
      <w:r w:rsidRPr="0062446A">
        <w:rPr>
          <w:rFonts w:asciiTheme="minorHAnsi" w:hAnsiTheme="minorHAnsi" w:cstheme="minorHAnsi"/>
          <w:lang w:val="mk-MK"/>
        </w:rPr>
        <w:t xml:space="preserve"> став 1 алинеја 3 се брише.</w:t>
      </w:r>
    </w:p>
    <w:p w:rsidR="00C84667" w:rsidRPr="0062446A" w:rsidRDefault="00C84667" w:rsidP="009D6F3E">
      <w:pPr>
        <w:rPr>
          <w:rFonts w:asciiTheme="minorHAnsi" w:hAnsiTheme="minorHAnsi" w:cstheme="minorHAnsi"/>
          <w:lang w:val="mk-MK"/>
        </w:rPr>
      </w:pPr>
    </w:p>
    <w:p w:rsidR="00E77485" w:rsidRPr="0062446A" w:rsidRDefault="00FF4CC2" w:rsidP="00F84C58">
      <w:pPr>
        <w:jc w:val="both"/>
        <w:rPr>
          <w:rFonts w:asciiTheme="minorHAnsi" w:hAnsiTheme="minorHAnsi" w:cstheme="minorHAnsi"/>
          <w:lang w:val="mk-MK"/>
        </w:rPr>
      </w:pPr>
      <w:r w:rsidRPr="0062446A">
        <w:rPr>
          <w:rFonts w:asciiTheme="minorHAnsi" w:hAnsiTheme="minorHAnsi" w:cstheme="minorHAnsi"/>
          <w:lang w:val="mk-MK"/>
        </w:rPr>
        <w:t>Во  член 81 се</w:t>
      </w:r>
      <w:r w:rsidR="00A93B4E" w:rsidRPr="0062446A">
        <w:rPr>
          <w:rFonts w:asciiTheme="minorHAnsi" w:hAnsiTheme="minorHAnsi" w:cstheme="minorHAnsi"/>
          <w:lang w:val="mk-MK"/>
        </w:rPr>
        <w:t xml:space="preserve"> додава нов став 4 кој гласи:</w:t>
      </w:r>
      <w:r w:rsidR="00E77485" w:rsidRPr="0062446A">
        <w:rPr>
          <w:rFonts w:asciiTheme="minorHAnsi" w:hAnsiTheme="minorHAnsi" w:cstheme="minorHAnsi"/>
          <w:lang w:val="mk-MK"/>
        </w:rPr>
        <w:t>-</w:t>
      </w:r>
      <w:r w:rsidR="00A335A5" w:rsidRPr="0062446A">
        <w:rPr>
          <w:rFonts w:asciiTheme="minorHAnsi" w:hAnsiTheme="minorHAnsi" w:cstheme="minorHAnsi"/>
        </w:rPr>
        <w:t xml:space="preserve">Во спорови пред основните судови </w:t>
      </w:r>
      <w:r w:rsidR="00A335A5" w:rsidRPr="0062446A">
        <w:rPr>
          <w:rFonts w:asciiTheme="minorHAnsi" w:hAnsiTheme="minorHAnsi" w:cstheme="minorHAnsi"/>
          <w:lang w:val="mk-MK"/>
        </w:rPr>
        <w:t>каде вредноста на спорот надминува 1.000.000,00 денари, п</w:t>
      </w:r>
      <w:r w:rsidR="00E77485" w:rsidRPr="0062446A">
        <w:rPr>
          <w:rFonts w:asciiTheme="minorHAnsi" w:hAnsiTheme="minorHAnsi" w:cstheme="minorHAnsi"/>
          <w:lang w:val="mk-MK"/>
        </w:rPr>
        <w:t>ред Апелационите судови и пред Врховниот Суд</w:t>
      </w:r>
      <w:r w:rsidR="00A335A5" w:rsidRPr="0062446A">
        <w:rPr>
          <w:rFonts w:asciiTheme="minorHAnsi" w:hAnsiTheme="minorHAnsi" w:cstheme="minorHAnsi"/>
          <w:lang w:val="mk-MK"/>
        </w:rPr>
        <w:t>, без разлика на вредноста на спорот,</w:t>
      </w:r>
      <w:r w:rsidR="00E77485" w:rsidRPr="0062446A">
        <w:rPr>
          <w:rFonts w:asciiTheme="minorHAnsi" w:hAnsiTheme="minorHAnsi" w:cstheme="minorHAnsi"/>
          <w:lang w:val="mk-MK"/>
        </w:rPr>
        <w:t xml:space="preserve"> полномошник на странката може да биде само адвокат .</w:t>
      </w:r>
    </w:p>
    <w:p w:rsidR="007D6B94" w:rsidRPr="0062446A" w:rsidRDefault="007D6B94" w:rsidP="009D6F3E">
      <w:pPr>
        <w:rPr>
          <w:rFonts w:asciiTheme="minorHAnsi" w:hAnsiTheme="minorHAnsi" w:cstheme="minorHAnsi"/>
          <w:lang w:val="mk-MK"/>
        </w:rPr>
      </w:pPr>
    </w:p>
    <w:p w:rsidR="00766DDD" w:rsidRPr="0062446A" w:rsidRDefault="00766DDD" w:rsidP="009D6F3E">
      <w:pPr>
        <w:rPr>
          <w:rFonts w:asciiTheme="minorHAnsi" w:hAnsiTheme="minorHAnsi" w:cstheme="minorHAnsi"/>
          <w:lang w:val="mk-MK"/>
        </w:rPr>
      </w:pPr>
    </w:p>
    <w:p w:rsidR="00766DDD" w:rsidRPr="0062446A" w:rsidRDefault="00766DDD" w:rsidP="009D6F3E">
      <w:pPr>
        <w:rPr>
          <w:rFonts w:asciiTheme="minorHAnsi" w:hAnsiTheme="minorHAnsi" w:cstheme="minorHAnsi"/>
          <w:lang w:val="mk-MK"/>
        </w:rPr>
      </w:pPr>
    </w:p>
    <w:p w:rsidR="0099616C" w:rsidRPr="0062446A" w:rsidRDefault="002E2684" w:rsidP="009D6F3E">
      <w:pPr>
        <w:rPr>
          <w:rFonts w:asciiTheme="minorHAnsi" w:hAnsiTheme="minorHAnsi" w:cstheme="minorHAnsi"/>
          <w:lang w:val="mk-MK"/>
        </w:rPr>
      </w:pPr>
      <w:r w:rsidRPr="0062446A">
        <w:rPr>
          <w:rFonts w:asciiTheme="minorHAnsi" w:hAnsiTheme="minorHAnsi" w:cstheme="minorHAnsi"/>
          <w:lang w:val="mk-MK"/>
        </w:rPr>
        <w:t>Во член 82 (83) се додава</w:t>
      </w:r>
      <w:r w:rsidR="007D6B94" w:rsidRPr="0062446A">
        <w:rPr>
          <w:rFonts w:asciiTheme="minorHAnsi" w:hAnsiTheme="minorHAnsi" w:cstheme="minorHAnsi"/>
          <w:lang w:val="mk-MK"/>
        </w:rPr>
        <w:t>ат</w:t>
      </w:r>
      <w:r w:rsidRPr="0062446A">
        <w:rPr>
          <w:rFonts w:asciiTheme="minorHAnsi" w:hAnsiTheme="minorHAnsi" w:cstheme="minorHAnsi"/>
          <w:lang w:val="mk-MK"/>
        </w:rPr>
        <w:t xml:space="preserve"> нов став 2 </w:t>
      </w:r>
      <w:r w:rsidR="0099616C" w:rsidRPr="0062446A">
        <w:rPr>
          <w:rFonts w:asciiTheme="minorHAnsi" w:hAnsiTheme="minorHAnsi" w:cstheme="minorHAnsi"/>
          <w:lang w:val="mk-MK"/>
        </w:rPr>
        <w:t>и 3 кои гласат</w:t>
      </w:r>
      <w:r w:rsidRPr="0062446A">
        <w:rPr>
          <w:rFonts w:asciiTheme="minorHAnsi" w:hAnsiTheme="minorHAnsi" w:cstheme="minorHAnsi"/>
          <w:lang w:val="mk-MK"/>
        </w:rPr>
        <w:t>:</w:t>
      </w:r>
    </w:p>
    <w:p w:rsidR="0099616C" w:rsidRPr="0062446A" w:rsidRDefault="0099616C" w:rsidP="009D6F3E">
      <w:pPr>
        <w:rPr>
          <w:rFonts w:asciiTheme="minorHAnsi" w:hAnsiTheme="minorHAnsi" w:cstheme="minorHAnsi"/>
          <w:lang w:val="mk-MK"/>
        </w:rPr>
      </w:pPr>
      <w:r w:rsidRPr="0062446A">
        <w:rPr>
          <w:rFonts w:asciiTheme="minorHAnsi" w:hAnsiTheme="minorHAnsi" w:cstheme="minorHAnsi"/>
          <w:lang w:val="mk-MK"/>
        </w:rPr>
        <w:t>Став 2:</w:t>
      </w:r>
    </w:p>
    <w:p w:rsidR="002E2684" w:rsidRPr="0062446A" w:rsidRDefault="002E2684" w:rsidP="0099616C">
      <w:pPr>
        <w:jc w:val="both"/>
        <w:rPr>
          <w:rFonts w:asciiTheme="minorHAnsi" w:hAnsiTheme="minorHAnsi" w:cstheme="minorHAnsi"/>
          <w:lang w:val="mk-MK"/>
        </w:rPr>
      </w:pPr>
      <w:r w:rsidRPr="0062446A">
        <w:rPr>
          <w:rFonts w:asciiTheme="minorHAnsi" w:hAnsiTheme="minorHAnsi" w:cstheme="minorHAnsi"/>
          <w:lang w:val="mk-MK"/>
        </w:rPr>
        <w:t>-На барање на странката или на нејзиниот полномошник, државните органи, органите на државната управа, единиците на локална самоуправа и лицата кои вршат јавни овластувања, должни се во рок од 30 дена</w:t>
      </w:r>
      <w:r w:rsidR="00461754" w:rsidRPr="0062446A">
        <w:rPr>
          <w:rFonts w:asciiTheme="minorHAnsi" w:hAnsiTheme="minorHAnsi" w:cstheme="minorHAnsi"/>
          <w:lang w:val="mk-MK"/>
        </w:rPr>
        <w:t>,</w:t>
      </w:r>
      <w:r w:rsidR="0099616C" w:rsidRPr="0062446A">
        <w:rPr>
          <w:rFonts w:asciiTheme="minorHAnsi" w:hAnsiTheme="minorHAnsi" w:cstheme="minorHAnsi"/>
          <w:lang w:val="mk-MK"/>
        </w:rPr>
        <w:t xml:space="preserve"> </w:t>
      </w:r>
      <w:r w:rsidRPr="0062446A">
        <w:rPr>
          <w:rFonts w:asciiTheme="minorHAnsi" w:hAnsiTheme="minorHAnsi" w:cstheme="minorHAnsi"/>
          <w:lang w:val="mk-MK"/>
        </w:rPr>
        <w:t>од денот на приемот на барањето</w:t>
      </w:r>
      <w:r w:rsidR="00461754" w:rsidRPr="0062446A">
        <w:rPr>
          <w:rFonts w:asciiTheme="minorHAnsi" w:hAnsiTheme="minorHAnsi" w:cstheme="minorHAnsi"/>
          <w:lang w:val="mk-MK"/>
        </w:rPr>
        <w:t>,</w:t>
      </w:r>
      <w:r w:rsidR="0099616C" w:rsidRPr="0062446A">
        <w:rPr>
          <w:rFonts w:asciiTheme="minorHAnsi" w:hAnsiTheme="minorHAnsi" w:cstheme="minorHAnsi"/>
          <w:lang w:val="mk-MK"/>
        </w:rPr>
        <w:t xml:space="preserve"> да им ги достават сите исправи и податоци со кои располагаат што се од интерес за водење на парничната постапка.</w:t>
      </w:r>
    </w:p>
    <w:p w:rsidR="0099616C" w:rsidRPr="0062446A" w:rsidRDefault="0099616C" w:rsidP="0099616C">
      <w:pPr>
        <w:jc w:val="both"/>
        <w:rPr>
          <w:rFonts w:asciiTheme="minorHAnsi" w:hAnsiTheme="minorHAnsi" w:cstheme="minorHAnsi"/>
          <w:lang w:val="mk-MK"/>
        </w:rPr>
      </w:pPr>
    </w:p>
    <w:p w:rsidR="005F7536" w:rsidRPr="0062446A" w:rsidRDefault="0099616C" w:rsidP="009D6F3E">
      <w:pPr>
        <w:rPr>
          <w:rFonts w:asciiTheme="minorHAnsi" w:hAnsiTheme="minorHAnsi" w:cstheme="minorHAnsi"/>
          <w:lang w:val="mk-MK"/>
        </w:rPr>
      </w:pPr>
      <w:r w:rsidRPr="0062446A">
        <w:rPr>
          <w:rFonts w:asciiTheme="minorHAnsi" w:hAnsiTheme="minorHAnsi" w:cstheme="minorHAnsi"/>
          <w:lang w:val="mk-MK"/>
        </w:rPr>
        <w:t>Став 3:</w:t>
      </w:r>
    </w:p>
    <w:p w:rsidR="0099616C" w:rsidRPr="0062446A" w:rsidRDefault="0099616C" w:rsidP="0099616C">
      <w:pPr>
        <w:jc w:val="both"/>
        <w:rPr>
          <w:rFonts w:asciiTheme="minorHAnsi" w:hAnsiTheme="minorHAnsi" w:cstheme="minorHAnsi"/>
          <w:lang w:val="mk-MK"/>
        </w:rPr>
      </w:pPr>
      <w:r w:rsidRPr="0062446A">
        <w:rPr>
          <w:rFonts w:asciiTheme="minorHAnsi" w:hAnsiTheme="minorHAnsi" w:cstheme="minorHAnsi"/>
          <w:lang w:val="mk-MK"/>
        </w:rPr>
        <w:t xml:space="preserve">-Доколку </w:t>
      </w:r>
      <w:r w:rsidR="007D6B94" w:rsidRPr="0062446A">
        <w:rPr>
          <w:rFonts w:asciiTheme="minorHAnsi" w:hAnsiTheme="minorHAnsi" w:cstheme="minorHAnsi"/>
          <w:lang w:val="mk-MK"/>
        </w:rPr>
        <w:t xml:space="preserve">лицата од </w:t>
      </w:r>
      <w:r w:rsidRPr="0062446A">
        <w:rPr>
          <w:rFonts w:asciiTheme="minorHAnsi" w:hAnsiTheme="minorHAnsi" w:cstheme="minorHAnsi"/>
          <w:lang w:val="mk-MK"/>
        </w:rPr>
        <w:t xml:space="preserve">став 2 од овој член </w:t>
      </w:r>
      <w:r w:rsidR="007D6B94" w:rsidRPr="0062446A">
        <w:rPr>
          <w:rFonts w:asciiTheme="minorHAnsi" w:hAnsiTheme="minorHAnsi" w:cstheme="minorHAnsi"/>
          <w:lang w:val="mk-MK"/>
        </w:rPr>
        <w:t xml:space="preserve">не постапат по барањето на странката или нејзиниот полномошник, и поради тоа </w:t>
      </w:r>
      <w:r w:rsidRPr="0062446A">
        <w:rPr>
          <w:rFonts w:asciiTheme="minorHAnsi" w:hAnsiTheme="minorHAnsi" w:cstheme="minorHAnsi"/>
          <w:lang w:val="mk-MK"/>
        </w:rPr>
        <w:t xml:space="preserve">бидат предизвикани </w:t>
      </w:r>
      <w:r w:rsidR="007D6B94" w:rsidRPr="0062446A">
        <w:rPr>
          <w:rFonts w:asciiTheme="minorHAnsi" w:hAnsiTheme="minorHAnsi" w:cstheme="minorHAnsi"/>
          <w:lang w:val="mk-MK"/>
        </w:rPr>
        <w:t xml:space="preserve">дополнителни </w:t>
      </w:r>
      <w:r w:rsidRPr="0062446A">
        <w:rPr>
          <w:rFonts w:asciiTheme="minorHAnsi" w:hAnsiTheme="minorHAnsi" w:cstheme="minorHAnsi"/>
          <w:lang w:val="mk-MK"/>
        </w:rPr>
        <w:t>трошоци за странките во парничната постапка, судот со посебно решение, по барање на странките, ќе го задолжи органот или лицето кое врши јавни овластувања, да ги надомести сторените трошоци. Против ова решение на судот дозволена е посебна жалба</w:t>
      </w:r>
      <w:r w:rsidR="007D6B94" w:rsidRPr="0062446A">
        <w:rPr>
          <w:rFonts w:asciiTheme="minorHAnsi" w:hAnsiTheme="minorHAnsi" w:cstheme="minorHAnsi"/>
          <w:lang w:val="mk-MK"/>
        </w:rPr>
        <w:t xml:space="preserve"> </w:t>
      </w:r>
      <w:r w:rsidRPr="0062446A">
        <w:rPr>
          <w:rFonts w:asciiTheme="minorHAnsi" w:hAnsiTheme="minorHAnsi" w:cstheme="minorHAnsi"/>
          <w:lang w:val="mk-MK"/>
        </w:rPr>
        <w:t>во рок од 8 дена по приемот.</w:t>
      </w:r>
    </w:p>
    <w:p w:rsidR="0099616C" w:rsidRPr="0062446A" w:rsidRDefault="0099616C" w:rsidP="009D6F3E">
      <w:pPr>
        <w:rPr>
          <w:rFonts w:asciiTheme="minorHAnsi" w:hAnsiTheme="minorHAnsi" w:cstheme="minorHAnsi"/>
          <w:lang w:val="mk-MK"/>
        </w:rPr>
      </w:pPr>
    </w:p>
    <w:p w:rsidR="005F7536" w:rsidRPr="0062446A" w:rsidRDefault="005B574F" w:rsidP="009D6F3E">
      <w:pPr>
        <w:rPr>
          <w:rFonts w:asciiTheme="minorHAnsi" w:hAnsiTheme="minorHAnsi" w:cstheme="minorHAnsi"/>
          <w:lang w:val="mk-MK"/>
        </w:rPr>
      </w:pPr>
      <w:r w:rsidRPr="0062446A">
        <w:rPr>
          <w:rFonts w:asciiTheme="minorHAnsi" w:hAnsiTheme="minorHAnsi" w:cstheme="minorHAnsi"/>
          <w:lang w:val="mk-MK"/>
        </w:rPr>
        <w:lastRenderedPageBreak/>
        <w:t>Во член 85</w:t>
      </w:r>
      <w:r w:rsidR="005F7536" w:rsidRPr="0062446A">
        <w:rPr>
          <w:rFonts w:asciiTheme="minorHAnsi" w:hAnsiTheme="minorHAnsi" w:cstheme="minorHAnsi"/>
          <w:lang w:val="mk-MK"/>
        </w:rPr>
        <w:t xml:space="preserve"> </w:t>
      </w:r>
      <w:r w:rsidRPr="0062446A">
        <w:rPr>
          <w:rFonts w:asciiTheme="minorHAnsi" w:hAnsiTheme="minorHAnsi" w:cstheme="minorHAnsi"/>
          <w:lang w:val="mk-MK"/>
        </w:rPr>
        <w:t xml:space="preserve">(86) </w:t>
      </w:r>
      <w:r w:rsidR="005F7536" w:rsidRPr="0062446A">
        <w:rPr>
          <w:rFonts w:asciiTheme="minorHAnsi" w:hAnsiTheme="minorHAnsi" w:cstheme="minorHAnsi"/>
          <w:lang w:val="mk-MK"/>
        </w:rPr>
        <w:t>став 3 се менува и гласи:</w:t>
      </w:r>
    </w:p>
    <w:p w:rsidR="005F7536" w:rsidRPr="0062446A" w:rsidRDefault="005F7536" w:rsidP="007D6B94">
      <w:pPr>
        <w:jc w:val="both"/>
        <w:rPr>
          <w:rFonts w:asciiTheme="minorHAnsi" w:hAnsiTheme="minorHAnsi" w:cstheme="minorHAnsi"/>
          <w:lang w:val="mk-MK"/>
        </w:rPr>
      </w:pPr>
      <w:r w:rsidRPr="0062446A">
        <w:rPr>
          <w:rFonts w:asciiTheme="minorHAnsi" w:hAnsiTheme="minorHAnsi" w:cstheme="minorHAnsi"/>
          <w:lang w:val="mk-MK"/>
        </w:rPr>
        <w:t xml:space="preserve">-став 3: Пред суд од прв степен, </w:t>
      </w:r>
      <w:r w:rsidR="00A93B4E" w:rsidRPr="0062446A">
        <w:rPr>
          <w:rFonts w:asciiTheme="minorHAnsi" w:hAnsiTheme="minorHAnsi" w:cstheme="minorHAnsi"/>
          <w:lang w:val="mk-MK"/>
        </w:rPr>
        <w:t xml:space="preserve">во спорови чија вредност не надминува 1.000.000,00 денари, </w:t>
      </w:r>
      <w:r w:rsidRPr="0062446A">
        <w:rPr>
          <w:rFonts w:asciiTheme="minorHAnsi" w:hAnsiTheme="minorHAnsi" w:cstheme="minorHAnsi"/>
          <w:lang w:val="mk-MK"/>
        </w:rPr>
        <w:t>со со</w:t>
      </w:r>
      <w:r w:rsidR="00424B43" w:rsidRPr="0062446A">
        <w:rPr>
          <w:rFonts w:asciiTheme="minorHAnsi" w:hAnsiTheme="minorHAnsi" w:cstheme="minorHAnsi"/>
          <w:lang w:val="mk-MK"/>
        </w:rPr>
        <w:t>гласност на странката, адвокат</w:t>
      </w:r>
      <w:r w:rsidRPr="0062446A">
        <w:rPr>
          <w:rFonts w:asciiTheme="minorHAnsi" w:hAnsiTheme="minorHAnsi" w:cstheme="minorHAnsi"/>
          <w:lang w:val="mk-MK"/>
        </w:rPr>
        <w:t xml:space="preserve"> може да го заменува адвокатски стручен соработник со положен правосуден испит кој има засновано работен однос</w:t>
      </w:r>
      <w:r w:rsidR="00424B43" w:rsidRPr="0062446A">
        <w:rPr>
          <w:rFonts w:asciiTheme="minorHAnsi" w:hAnsiTheme="minorHAnsi" w:cstheme="minorHAnsi"/>
          <w:lang w:val="mk-MK"/>
        </w:rPr>
        <w:t xml:space="preserve"> кај адвокатот или во адвокатското друштво чиј основач или вработен е адвокатот.</w:t>
      </w:r>
    </w:p>
    <w:p w:rsidR="00E77485" w:rsidRPr="0062446A" w:rsidRDefault="00E77485" w:rsidP="007D6B94">
      <w:pPr>
        <w:jc w:val="both"/>
        <w:rPr>
          <w:rFonts w:asciiTheme="minorHAnsi" w:hAnsiTheme="minorHAnsi" w:cstheme="minorHAnsi"/>
          <w:lang w:val="mk-MK"/>
        </w:rPr>
      </w:pPr>
    </w:p>
    <w:p w:rsidR="00987597" w:rsidRPr="0062446A" w:rsidRDefault="006A2AD7" w:rsidP="00987597">
      <w:pPr>
        <w:pStyle w:val="NoSpacing"/>
      </w:pPr>
      <w:r w:rsidRPr="0062446A">
        <w:t>Член 9</w:t>
      </w:r>
      <w:r w:rsidRPr="0062446A">
        <w:rPr>
          <w:lang w:val="mk-MK"/>
        </w:rPr>
        <w:t>3 (98)</w:t>
      </w:r>
      <w:r w:rsidR="00987597" w:rsidRPr="0062446A">
        <w:t>:</w:t>
      </w:r>
    </w:p>
    <w:p w:rsidR="00987597" w:rsidRPr="0062446A" w:rsidRDefault="00987597" w:rsidP="00987597">
      <w:pPr>
        <w:pStyle w:val="NoSpacing"/>
        <w:rPr>
          <w:lang w:val="mk-MK"/>
        </w:rPr>
      </w:pPr>
      <w:r w:rsidRPr="0062446A">
        <w:rPr>
          <w:lang w:val="mk-MK"/>
        </w:rPr>
        <w:t xml:space="preserve">-став 3 зборовите </w:t>
      </w:r>
      <w:r w:rsidRPr="0062446A">
        <w:t>“</w:t>
      </w:r>
      <w:r w:rsidR="00E77485" w:rsidRPr="0062446A">
        <w:rPr>
          <w:lang w:val="mk-MK"/>
        </w:rPr>
        <w:t>односно елект</w:t>
      </w:r>
      <w:r w:rsidR="000D2DB3">
        <w:rPr>
          <w:lang w:val="mk-MK"/>
        </w:rPr>
        <w:t>ронски потпис</w:t>
      </w:r>
      <w:r w:rsidRPr="0062446A">
        <w:t>”</w:t>
      </w:r>
      <w:r w:rsidRPr="0062446A">
        <w:rPr>
          <w:lang w:val="mk-MK"/>
        </w:rPr>
        <w:t xml:space="preserve"> СЕ БРИШАТ.</w:t>
      </w:r>
    </w:p>
    <w:p w:rsidR="009D6F3E" w:rsidRPr="0062446A" w:rsidRDefault="00987597" w:rsidP="00987597">
      <w:pPr>
        <w:pStyle w:val="NoSpacing"/>
        <w:rPr>
          <w:lang w:val="mk-MK"/>
        </w:rPr>
      </w:pPr>
      <w:r w:rsidRPr="0062446A">
        <w:rPr>
          <w:lang w:val="mk-MK"/>
        </w:rPr>
        <w:t xml:space="preserve">-став 8 </w:t>
      </w:r>
      <w:r w:rsidR="006A2AD7" w:rsidRPr="0062446A">
        <w:rPr>
          <w:lang w:val="mk-MK"/>
        </w:rPr>
        <w:t xml:space="preserve">зборовите </w:t>
      </w:r>
      <w:r w:rsidR="006A2AD7" w:rsidRPr="0062446A">
        <w:t>“</w:t>
      </w:r>
      <w:r w:rsidR="000D2DB3">
        <w:rPr>
          <w:lang w:val="mk-MK"/>
        </w:rPr>
        <w:t>односно електронски потпис</w:t>
      </w:r>
      <w:r w:rsidR="006A2AD7" w:rsidRPr="0062446A">
        <w:t>”</w:t>
      </w:r>
      <w:r w:rsidR="006A2AD7" w:rsidRPr="0062446A">
        <w:rPr>
          <w:lang w:val="mk-MK"/>
        </w:rPr>
        <w:t xml:space="preserve"> СЕ БРИШАТ</w:t>
      </w:r>
      <w:r w:rsidRPr="0062446A">
        <w:rPr>
          <w:lang w:val="mk-MK"/>
        </w:rPr>
        <w:t xml:space="preserve">. </w:t>
      </w:r>
    </w:p>
    <w:p w:rsidR="00987597" w:rsidRPr="0062446A" w:rsidRDefault="00987597" w:rsidP="00987597">
      <w:pPr>
        <w:pStyle w:val="NoSpacing"/>
        <w:rPr>
          <w:lang w:val="mk-MK"/>
        </w:rPr>
      </w:pPr>
    </w:p>
    <w:p w:rsidR="00D7201C" w:rsidRPr="0062446A" w:rsidRDefault="006A2AD7" w:rsidP="00114A02">
      <w:pPr>
        <w:pStyle w:val="NoSpacing"/>
        <w:jc w:val="both"/>
        <w:rPr>
          <w:lang w:val="mk-MK"/>
        </w:rPr>
      </w:pPr>
      <w:r w:rsidRPr="0062446A">
        <w:rPr>
          <w:lang w:val="mk-MK"/>
        </w:rPr>
        <w:t>Член 96 (101)</w:t>
      </w:r>
      <w:r w:rsidR="00076931" w:rsidRPr="0062446A">
        <w:rPr>
          <w:lang w:val="mk-MK"/>
        </w:rPr>
        <w:t xml:space="preserve"> став 1</w:t>
      </w:r>
      <w:r w:rsidR="00D57064" w:rsidRPr="0062446A">
        <w:rPr>
          <w:lang w:val="mk-MK"/>
        </w:rPr>
        <w:t xml:space="preserve"> се менува</w:t>
      </w:r>
      <w:r w:rsidR="00D53CDE" w:rsidRPr="0062446A">
        <w:rPr>
          <w:lang w:val="mk-MK"/>
        </w:rPr>
        <w:t xml:space="preserve"> и гласи</w:t>
      </w:r>
      <w:r w:rsidR="00987597" w:rsidRPr="0062446A">
        <w:rPr>
          <w:lang w:val="mk-MK"/>
        </w:rPr>
        <w:t>:</w:t>
      </w:r>
    </w:p>
    <w:p w:rsidR="00987597" w:rsidRPr="0062446A" w:rsidRDefault="00987597" w:rsidP="00114A02">
      <w:pPr>
        <w:pStyle w:val="NoSpacing"/>
        <w:jc w:val="both"/>
        <w:rPr>
          <w:lang w:val="mk-MK"/>
        </w:rPr>
      </w:pPr>
      <w:r w:rsidRPr="0062446A">
        <w:rPr>
          <w:lang w:val="mk-MK"/>
        </w:rPr>
        <w:t>-</w:t>
      </w:r>
      <w:r w:rsidR="00D57064" w:rsidRPr="0062446A">
        <w:rPr>
          <w:lang w:val="mk-MK"/>
        </w:rPr>
        <w:t xml:space="preserve">став 1: Поднесоците кои до судот се поднесени </w:t>
      </w:r>
      <w:r w:rsidR="00076931" w:rsidRPr="0062446A">
        <w:rPr>
          <w:lang w:val="mk-MK"/>
        </w:rPr>
        <w:t>во писмена форма од полномошник</w:t>
      </w:r>
      <w:r w:rsidR="00D57064" w:rsidRPr="0062446A">
        <w:rPr>
          <w:lang w:val="mk-MK"/>
        </w:rPr>
        <w:t xml:space="preserve"> </w:t>
      </w:r>
      <w:r w:rsidR="00076931" w:rsidRPr="0062446A">
        <w:rPr>
          <w:lang w:val="mk-MK"/>
        </w:rPr>
        <w:t xml:space="preserve">или од страна на Државното правобранителство, </w:t>
      </w:r>
      <w:r w:rsidR="00D57064" w:rsidRPr="0062446A">
        <w:rPr>
          <w:lang w:val="mk-MK"/>
        </w:rPr>
        <w:t xml:space="preserve">а кои се неразбирливи или не </w:t>
      </w:r>
      <w:r w:rsidR="006A2AD7" w:rsidRPr="0062446A">
        <w:rPr>
          <w:lang w:val="mk-MK"/>
        </w:rPr>
        <w:t>ги содржат податоците од член 93 став 4, 5, 6 и 8</w:t>
      </w:r>
      <w:r w:rsidR="00D57064" w:rsidRPr="0062446A">
        <w:rPr>
          <w:lang w:val="mk-MK"/>
        </w:rPr>
        <w:t xml:space="preserve"> на овој закон, </w:t>
      </w:r>
      <w:r w:rsidR="00D57064" w:rsidRPr="0062446A">
        <w:rPr>
          <w:b/>
          <w:lang w:val="mk-MK"/>
        </w:rPr>
        <w:t xml:space="preserve">и поради тоа не може да се постапува по нив, </w:t>
      </w:r>
      <w:r w:rsidR="00D57064" w:rsidRPr="0062446A">
        <w:rPr>
          <w:lang w:val="mk-MK"/>
        </w:rPr>
        <w:t>судот ќе ги отфрли.</w:t>
      </w:r>
      <w:r w:rsidR="00BF4121" w:rsidRPr="0062446A">
        <w:rPr>
          <w:lang w:val="mk-MK"/>
        </w:rPr>
        <w:t xml:space="preserve"> За сите пропусти во поднесоците од технички карактер, како што се грешки во имињата и </w:t>
      </w:r>
      <w:r w:rsidR="00B5395D" w:rsidRPr="0062446A">
        <w:rPr>
          <w:lang w:val="mk-MK"/>
        </w:rPr>
        <w:t xml:space="preserve">броевите, грешки во пишувањето или </w:t>
      </w:r>
      <w:r w:rsidR="00BF4121" w:rsidRPr="0062446A">
        <w:rPr>
          <w:lang w:val="mk-MK"/>
        </w:rPr>
        <w:t>сметањето</w:t>
      </w:r>
      <w:r w:rsidR="00B5395D" w:rsidRPr="0062446A">
        <w:rPr>
          <w:lang w:val="mk-MK"/>
        </w:rPr>
        <w:t xml:space="preserve">, </w:t>
      </w:r>
      <w:r w:rsidR="00114A02" w:rsidRPr="0062446A">
        <w:rPr>
          <w:lang w:val="mk-MK"/>
        </w:rPr>
        <w:t xml:space="preserve">изоставување на имиња, матични броеви, даночни броеви, телефонски броеви и други податоци содржани во прилозите кон поднесоците, </w:t>
      </w:r>
      <w:r w:rsidR="00B5395D" w:rsidRPr="0062446A">
        <w:rPr>
          <w:lang w:val="mk-MK"/>
        </w:rPr>
        <w:t xml:space="preserve">судот ќе му укаже на полномошникот и ќе му остави рок за исправка </w:t>
      </w:r>
      <w:r w:rsidR="00C73794" w:rsidRPr="0062446A">
        <w:rPr>
          <w:lang w:val="mk-MK"/>
        </w:rPr>
        <w:t xml:space="preserve">кој не може да биде </w:t>
      </w:r>
      <w:r w:rsidR="00B5395D" w:rsidRPr="0062446A">
        <w:rPr>
          <w:lang w:val="mk-MK"/>
        </w:rPr>
        <w:t>подолг од осум дена.</w:t>
      </w:r>
      <w:r w:rsidR="00BF4121" w:rsidRPr="0062446A">
        <w:rPr>
          <w:lang w:val="mk-MK"/>
        </w:rPr>
        <w:t xml:space="preserve"> </w:t>
      </w:r>
    </w:p>
    <w:p w:rsidR="00D53CDE" w:rsidRPr="0062446A" w:rsidRDefault="00B5395D" w:rsidP="00114A02">
      <w:pPr>
        <w:pStyle w:val="NoSpacing"/>
        <w:jc w:val="both"/>
        <w:rPr>
          <w:lang w:val="mk-MK"/>
        </w:rPr>
      </w:pPr>
      <w:r w:rsidRPr="0062446A">
        <w:rPr>
          <w:lang w:val="mk-MK"/>
        </w:rPr>
        <w:t>-</w:t>
      </w:r>
      <w:r w:rsidR="00D53CDE" w:rsidRPr="0062446A">
        <w:rPr>
          <w:lang w:val="mk-MK"/>
        </w:rPr>
        <w:t xml:space="preserve">Се додава нов </w:t>
      </w:r>
      <w:r w:rsidR="00076931" w:rsidRPr="0062446A">
        <w:rPr>
          <w:lang w:val="mk-MK"/>
        </w:rPr>
        <w:t>став 2</w:t>
      </w:r>
      <w:r w:rsidR="00114A02" w:rsidRPr="0062446A">
        <w:rPr>
          <w:lang w:val="mk-MK"/>
        </w:rPr>
        <w:t>:</w:t>
      </w:r>
    </w:p>
    <w:p w:rsidR="00D57064" w:rsidRPr="0062446A" w:rsidRDefault="00CB2FAD" w:rsidP="00114A02">
      <w:pPr>
        <w:pStyle w:val="NoSpacing"/>
        <w:jc w:val="both"/>
        <w:rPr>
          <w:lang w:val="mk-MK"/>
        </w:rPr>
      </w:pPr>
      <w:r w:rsidRPr="0062446A">
        <w:rPr>
          <w:lang w:val="mk-MK"/>
        </w:rPr>
        <w:t xml:space="preserve">Ако поднесоците </w:t>
      </w:r>
      <w:r w:rsidR="00C73794" w:rsidRPr="0062446A">
        <w:rPr>
          <w:lang w:val="mk-MK"/>
        </w:rPr>
        <w:t xml:space="preserve">или прилозите </w:t>
      </w:r>
      <w:r w:rsidR="00D57064" w:rsidRPr="0062446A">
        <w:rPr>
          <w:lang w:val="mk-MK"/>
        </w:rPr>
        <w:t xml:space="preserve">не </w:t>
      </w:r>
      <w:r w:rsidR="00114A02" w:rsidRPr="0062446A">
        <w:rPr>
          <w:lang w:val="mk-MK"/>
        </w:rPr>
        <w:t>с</w:t>
      </w:r>
      <w:r w:rsidR="00D57064" w:rsidRPr="0062446A">
        <w:rPr>
          <w:lang w:val="mk-MK"/>
        </w:rPr>
        <w:t>е поднесен</w:t>
      </w:r>
      <w:r w:rsidRPr="0062446A">
        <w:rPr>
          <w:lang w:val="mk-MK"/>
        </w:rPr>
        <w:t>и</w:t>
      </w:r>
      <w:r w:rsidR="00D57064" w:rsidRPr="0062446A">
        <w:rPr>
          <w:lang w:val="mk-MK"/>
        </w:rPr>
        <w:t xml:space="preserve"> во доволен број примероци, судот ќе </w:t>
      </w:r>
      <w:r w:rsidR="0087152A" w:rsidRPr="0062446A">
        <w:t xml:space="preserve">го повика </w:t>
      </w:r>
      <w:r w:rsidR="00D57064" w:rsidRPr="0062446A">
        <w:rPr>
          <w:lang w:val="mk-MK"/>
        </w:rPr>
        <w:t>подносителот или неговиот полномошн</w:t>
      </w:r>
      <w:r w:rsidRPr="0062446A">
        <w:rPr>
          <w:lang w:val="mk-MK"/>
        </w:rPr>
        <w:t>ик да ги</w:t>
      </w:r>
      <w:r w:rsidR="00D7201C" w:rsidRPr="0062446A">
        <w:rPr>
          <w:lang w:val="mk-MK"/>
        </w:rPr>
        <w:t xml:space="preserve"> достави во </w:t>
      </w:r>
      <w:r w:rsidR="00D57064" w:rsidRPr="0062446A">
        <w:rPr>
          <w:lang w:val="mk-MK"/>
        </w:rPr>
        <w:t>доволен број примероци</w:t>
      </w:r>
      <w:r w:rsidR="0087152A" w:rsidRPr="0062446A">
        <w:rPr>
          <w:lang w:val="mk-MK"/>
        </w:rPr>
        <w:t xml:space="preserve"> во рок </w:t>
      </w:r>
      <w:r w:rsidR="00C73794" w:rsidRPr="0062446A">
        <w:rPr>
          <w:lang w:val="mk-MK"/>
        </w:rPr>
        <w:t xml:space="preserve">кој не може да биде </w:t>
      </w:r>
      <w:r w:rsidR="0087152A" w:rsidRPr="0062446A">
        <w:rPr>
          <w:lang w:val="mk-MK"/>
        </w:rPr>
        <w:t>подолг од осум дена</w:t>
      </w:r>
      <w:r w:rsidR="00D57064" w:rsidRPr="0062446A">
        <w:rPr>
          <w:lang w:val="mk-MK"/>
        </w:rPr>
        <w:t>.</w:t>
      </w:r>
      <w:r w:rsidR="00C73794" w:rsidRPr="0062446A">
        <w:rPr>
          <w:lang w:val="mk-MK"/>
        </w:rPr>
        <w:t xml:space="preserve"> </w:t>
      </w:r>
      <w:r w:rsidR="004200B4" w:rsidRPr="0062446A">
        <w:rPr>
          <w:lang w:val="mk-MK"/>
        </w:rPr>
        <w:t>Доколку подносителот или неговиот полномошник не постапи по задолжението</w:t>
      </w:r>
      <w:r w:rsidR="00205486" w:rsidRPr="0062446A">
        <w:rPr>
          <w:lang w:val="mk-MK"/>
        </w:rPr>
        <w:t xml:space="preserve"> во дадениот рок</w:t>
      </w:r>
      <w:r w:rsidR="004200B4" w:rsidRPr="0062446A">
        <w:rPr>
          <w:lang w:val="mk-MK"/>
        </w:rPr>
        <w:t>, судот поднесокот ќе го отфрли.</w:t>
      </w:r>
    </w:p>
    <w:p w:rsidR="00D7201C" w:rsidRPr="0062446A" w:rsidRDefault="00D7201C" w:rsidP="00114A02">
      <w:pPr>
        <w:pStyle w:val="NoSpacing"/>
        <w:jc w:val="both"/>
        <w:rPr>
          <w:lang w:val="mk-MK"/>
        </w:rPr>
      </w:pPr>
      <w:r w:rsidRPr="0062446A">
        <w:rPr>
          <w:lang w:val="mk-MK"/>
        </w:rPr>
        <w:t>-</w:t>
      </w:r>
      <w:r w:rsidR="00C73794" w:rsidRPr="0062446A">
        <w:rPr>
          <w:lang w:val="mk-MK"/>
        </w:rPr>
        <w:t xml:space="preserve">став 6 се брише, додека </w:t>
      </w:r>
      <w:r w:rsidRPr="0062446A">
        <w:rPr>
          <w:lang w:val="mk-MK"/>
        </w:rPr>
        <w:t>ставовите 2,</w:t>
      </w:r>
      <w:r w:rsidR="00C73794" w:rsidRPr="0062446A">
        <w:rPr>
          <w:lang w:val="mk-MK"/>
        </w:rPr>
        <w:t xml:space="preserve"> 3, 4, 5 и 7</w:t>
      </w:r>
      <w:r w:rsidR="00B5395D" w:rsidRPr="0062446A">
        <w:rPr>
          <w:lang w:val="mk-MK"/>
        </w:rPr>
        <w:t xml:space="preserve"> стануваат ставови 3, 4</w:t>
      </w:r>
      <w:r w:rsidRPr="0062446A">
        <w:rPr>
          <w:lang w:val="mk-MK"/>
        </w:rPr>
        <w:t xml:space="preserve">, </w:t>
      </w:r>
      <w:r w:rsidR="00B5395D" w:rsidRPr="0062446A">
        <w:rPr>
          <w:lang w:val="mk-MK"/>
        </w:rPr>
        <w:t>5, 6 и 7</w:t>
      </w:r>
      <w:r w:rsidRPr="0062446A">
        <w:rPr>
          <w:lang w:val="mk-MK"/>
        </w:rPr>
        <w:t>.</w:t>
      </w:r>
    </w:p>
    <w:p w:rsidR="007A4BD7" w:rsidRPr="0062446A" w:rsidRDefault="007A4BD7" w:rsidP="00987597">
      <w:pPr>
        <w:pStyle w:val="NoSpacing"/>
        <w:rPr>
          <w:lang w:val="mk-MK"/>
        </w:rPr>
      </w:pPr>
    </w:p>
    <w:p w:rsidR="007A4BD7" w:rsidRPr="0062446A" w:rsidRDefault="007A4BD7" w:rsidP="00987597">
      <w:pPr>
        <w:pStyle w:val="NoSpacing"/>
        <w:rPr>
          <w:lang w:val="mk-MK"/>
        </w:rPr>
      </w:pPr>
      <w:r w:rsidRPr="0062446A">
        <w:rPr>
          <w:lang w:val="mk-MK"/>
        </w:rPr>
        <w:t xml:space="preserve">Член </w:t>
      </w:r>
      <w:r w:rsidR="004200B4" w:rsidRPr="0062446A">
        <w:rPr>
          <w:lang w:val="mk-MK"/>
        </w:rPr>
        <w:t>100 (</w:t>
      </w:r>
      <w:r w:rsidRPr="0062446A">
        <w:rPr>
          <w:lang w:val="mk-MK"/>
        </w:rPr>
        <w:t>104</w:t>
      </w:r>
      <w:r w:rsidR="004200B4" w:rsidRPr="0062446A">
        <w:rPr>
          <w:lang w:val="mk-MK"/>
        </w:rPr>
        <w:t>)</w:t>
      </w:r>
      <w:r w:rsidRPr="0062446A">
        <w:rPr>
          <w:lang w:val="mk-MK"/>
        </w:rPr>
        <w:t xml:space="preserve"> се менува и гласи:</w:t>
      </w:r>
    </w:p>
    <w:p w:rsidR="007A4BD7" w:rsidRPr="0062446A" w:rsidRDefault="007A4BD7" w:rsidP="00987597">
      <w:pPr>
        <w:pStyle w:val="NoSpacing"/>
        <w:rPr>
          <w:lang w:val="mk-MK"/>
        </w:rPr>
      </w:pPr>
      <w:r w:rsidRPr="0062446A">
        <w:rPr>
          <w:lang w:val="mk-MK"/>
        </w:rPr>
        <w:t>-Ако последниот ден на рокот паѓа на државен празник или во ден кога судот не работи (сабота или недела), рокот истекува со истекот на првиот нареден работен ден.</w:t>
      </w:r>
    </w:p>
    <w:p w:rsidR="0087152A" w:rsidRPr="0062446A" w:rsidRDefault="0087152A" w:rsidP="00987597">
      <w:pPr>
        <w:pStyle w:val="NoSpacing"/>
        <w:rPr>
          <w:lang w:val="mk-MK"/>
        </w:rPr>
      </w:pPr>
    </w:p>
    <w:p w:rsidR="0087152A" w:rsidRPr="0062446A" w:rsidRDefault="0087152A" w:rsidP="000B5989">
      <w:pPr>
        <w:pStyle w:val="NoSpacing"/>
        <w:jc w:val="both"/>
        <w:rPr>
          <w:lang w:val="mk-MK"/>
        </w:rPr>
      </w:pPr>
      <w:r w:rsidRPr="0062446A">
        <w:rPr>
          <w:lang w:val="mk-MK"/>
        </w:rPr>
        <w:t xml:space="preserve">Член </w:t>
      </w:r>
      <w:r w:rsidR="00CF37E1" w:rsidRPr="0062446A">
        <w:t>104 (</w:t>
      </w:r>
      <w:r w:rsidRPr="0062446A">
        <w:rPr>
          <w:lang w:val="mk-MK"/>
        </w:rPr>
        <w:t>108</w:t>
      </w:r>
      <w:r w:rsidR="00CF37E1" w:rsidRPr="0062446A">
        <w:t>)</w:t>
      </w:r>
      <w:r w:rsidRPr="0062446A">
        <w:rPr>
          <w:lang w:val="mk-MK"/>
        </w:rPr>
        <w:t>:</w:t>
      </w:r>
    </w:p>
    <w:p w:rsidR="0087152A" w:rsidRPr="0062446A" w:rsidRDefault="0087152A" w:rsidP="000B5989">
      <w:pPr>
        <w:pStyle w:val="NoSpacing"/>
        <w:jc w:val="both"/>
        <w:rPr>
          <w:lang w:val="mk-MK"/>
        </w:rPr>
      </w:pPr>
      <w:r w:rsidRPr="0062446A">
        <w:rPr>
          <w:lang w:val="mk-MK"/>
        </w:rPr>
        <w:t>-се додава нов став</w:t>
      </w:r>
      <w:r w:rsidR="000B5989" w:rsidRPr="0062446A">
        <w:rPr>
          <w:lang w:val="mk-MK"/>
        </w:rPr>
        <w:t xml:space="preserve"> 3</w:t>
      </w:r>
      <w:r w:rsidRPr="0062446A">
        <w:rPr>
          <w:lang w:val="mk-MK"/>
        </w:rPr>
        <w:t xml:space="preserve"> кој гласи:</w:t>
      </w:r>
    </w:p>
    <w:p w:rsidR="0087152A" w:rsidRPr="0062446A" w:rsidRDefault="0087152A" w:rsidP="000B5989">
      <w:pPr>
        <w:pStyle w:val="NoSpacing"/>
        <w:jc w:val="both"/>
        <w:rPr>
          <w:lang w:val="mk-MK"/>
        </w:rPr>
      </w:pPr>
      <w:r w:rsidRPr="0062446A">
        <w:rPr>
          <w:lang w:val="mk-MK"/>
        </w:rPr>
        <w:t>Доколку судот доцни со одржување на закажаното рочиште, должен е, по протек на  петнаесет минути задоцнување, да го одложи рочиштето и да закаже ново рочиште</w:t>
      </w:r>
      <w:r w:rsidR="000B5989" w:rsidRPr="0062446A">
        <w:rPr>
          <w:lang w:val="mk-MK"/>
        </w:rPr>
        <w:t xml:space="preserve"> или доколку поради некоја причина судот не е во можност веднаш да го одложи рочиштето и да закаже ново, тогаш рочиштето по проток на петнаесет минути од закажаниот термин се одлага по автоматизам и судот е</w:t>
      </w:r>
      <w:r w:rsidR="005F7536" w:rsidRPr="0062446A">
        <w:rPr>
          <w:lang w:val="mk-MK"/>
        </w:rPr>
        <w:t xml:space="preserve"> должен да закаже ново рочиште. Новото рочиште ќе се одржи најмногу </w:t>
      </w:r>
      <w:r w:rsidR="00111D6A" w:rsidRPr="0062446A">
        <w:rPr>
          <w:lang w:val="mk-MK"/>
        </w:rPr>
        <w:t xml:space="preserve">во рок од </w:t>
      </w:r>
      <w:r w:rsidR="005F7536" w:rsidRPr="0062446A">
        <w:rPr>
          <w:lang w:val="mk-MK"/>
        </w:rPr>
        <w:t xml:space="preserve">45 дена од денот на одложеното рочиште. </w:t>
      </w:r>
      <w:r w:rsidR="000B5989" w:rsidRPr="0062446A">
        <w:rPr>
          <w:lang w:val="mk-MK"/>
        </w:rPr>
        <w:t>Закажаното рочиште со задоцнување повеќе од петнаесет минути може да се одржи само по претходна согласност од страна на странките дадена на записник</w:t>
      </w:r>
      <w:r w:rsidR="007E37F2" w:rsidRPr="0062446A">
        <w:rPr>
          <w:lang w:val="mk-MK"/>
        </w:rPr>
        <w:t xml:space="preserve"> пред судот</w:t>
      </w:r>
      <w:r w:rsidR="000B5989" w:rsidRPr="0062446A">
        <w:rPr>
          <w:lang w:val="mk-MK"/>
        </w:rPr>
        <w:t>.</w:t>
      </w:r>
    </w:p>
    <w:p w:rsidR="007E37F2" w:rsidRPr="0062446A" w:rsidRDefault="00CF37E1" w:rsidP="000B5989">
      <w:pPr>
        <w:pStyle w:val="NoSpacing"/>
        <w:jc w:val="both"/>
      </w:pPr>
      <w:r w:rsidRPr="0062446A">
        <w:t>Ставовите 3, 4 и 5 стануваат ставови 4,5 и 6.</w:t>
      </w:r>
    </w:p>
    <w:p w:rsidR="00B2018F" w:rsidRPr="0062446A" w:rsidRDefault="00B2018F" w:rsidP="000B5989">
      <w:pPr>
        <w:pStyle w:val="NoSpacing"/>
        <w:jc w:val="both"/>
        <w:rPr>
          <w:lang w:val="mk-MK"/>
        </w:rPr>
      </w:pPr>
    </w:p>
    <w:p w:rsidR="00B26CF6" w:rsidRPr="0062446A" w:rsidRDefault="00B26CF6" w:rsidP="000B5989">
      <w:pPr>
        <w:pStyle w:val="NoSpacing"/>
        <w:jc w:val="both"/>
        <w:rPr>
          <w:lang w:val="mk-MK"/>
        </w:rPr>
      </w:pPr>
      <w:r w:rsidRPr="0062446A">
        <w:rPr>
          <w:lang w:val="mk-MK"/>
        </w:rPr>
        <w:t>Член</w:t>
      </w:r>
      <w:r w:rsidR="00CF37E1" w:rsidRPr="0062446A">
        <w:rPr>
          <w:lang w:val="mk-MK"/>
        </w:rPr>
        <w:t xml:space="preserve"> 150 (</w:t>
      </w:r>
      <w:r w:rsidRPr="0062446A">
        <w:rPr>
          <w:lang w:val="mk-MK"/>
        </w:rPr>
        <w:t>145</w:t>
      </w:r>
      <w:r w:rsidR="00CF37E1" w:rsidRPr="0062446A">
        <w:rPr>
          <w:lang w:val="mk-MK"/>
        </w:rPr>
        <w:t>)</w:t>
      </w:r>
      <w:r w:rsidRPr="0062446A">
        <w:rPr>
          <w:lang w:val="mk-MK"/>
        </w:rPr>
        <w:t xml:space="preserve"> став 1 се менува и гласи:</w:t>
      </w:r>
    </w:p>
    <w:p w:rsidR="00B26CF6" w:rsidRPr="0062446A" w:rsidRDefault="00B26CF6" w:rsidP="000B5989">
      <w:pPr>
        <w:pStyle w:val="NoSpacing"/>
        <w:jc w:val="both"/>
        <w:rPr>
          <w:lang w:val="mk-MK"/>
        </w:rPr>
      </w:pPr>
      <w:r w:rsidRPr="0062446A">
        <w:rPr>
          <w:lang w:val="mk-MK"/>
        </w:rPr>
        <w:t>-став 1:Парничните трошоци ги сочинуваат издатоците направени во текот или по повод на постапката, вклучително и за дејствија кои било предвидено да се превземат</w:t>
      </w:r>
      <w:r w:rsidR="000B6140" w:rsidRPr="0062446A">
        <w:rPr>
          <w:lang w:val="mk-MK"/>
        </w:rPr>
        <w:t xml:space="preserve">, но не се превземале </w:t>
      </w:r>
      <w:r w:rsidRPr="0062446A">
        <w:rPr>
          <w:lang w:val="mk-MK"/>
        </w:rPr>
        <w:t>или биле одложени</w:t>
      </w:r>
      <w:r w:rsidR="000B6140" w:rsidRPr="0062446A">
        <w:rPr>
          <w:lang w:val="mk-MK"/>
        </w:rPr>
        <w:t>,</w:t>
      </w:r>
      <w:r w:rsidRPr="0062446A">
        <w:rPr>
          <w:lang w:val="mk-MK"/>
        </w:rPr>
        <w:t xml:space="preserve"> или рочишта кои биле закажани но не се одржале или биле одложени, доколку </w:t>
      </w:r>
      <w:r w:rsidR="000B6140" w:rsidRPr="0062446A">
        <w:rPr>
          <w:lang w:val="mk-MK"/>
        </w:rPr>
        <w:t xml:space="preserve">поради овие дејствија и рочишта </w:t>
      </w:r>
      <w:r w:rsidR="00B05CAB" w:rsidRPr="0062446A">
        <w:rPr>
          <w:lang w:val="mk-MK"/>
        </w:rPr>
        <w:t xml:space="preserve">на </w:t>
      </w:r>
      <w:r w:rsidR="000B6140" w:rsidRPr="0062446A">
        <w:rPr>
          <w:lang w:val="mk-MK"/>
        </w:rPr>
        <w:t xml:space="preserve">странките </w:t>
      </w:r>
      <w:r w:rsidR="00B05CAB" w:rsidRPr="0062446A">
        <w:rPr>
          <w:lang w:val="mk-MK"/>
        </w:rPr>
        <w:t xml:space="preserve">им биле предизвикани </w:t>
      </w:r>
      <w:r w:rsidR="000B6140" w:rsidRPr="0062446A">
        <w:rPr>
          <w:lang w:val="mk-MK"/>
        </w:rPr>
        <w:t>трошоци.</w:t>
      </w:r>
    </w:p>
    <w:p w:rsidR="00C33E9D" w:rsidRPr="0062446A" w:rsidRDefault="00C33E9D" w:rsidP="000B5989">
      <w:pPr>
        <w:pStyle w:val="NoSpacing"/>
        <w:jc w:val="both"/>
        <w:rPr>
          <w:lang w:val="mk-MK"/>
        </w:rPr>
      </w:pPr>
    </w:p>
    <w:p w:rsidR="00C33E9D" w:rsidRPr="0062446A" w:rsidRDefault="00B05CAB" w:rsidP="000B5989">
      <w:pPr>
        <w:pStyle w:val="NoSpacing"/>
        <w:jc w:val="both"/>
        <w:rPr>
          <w:lang w:val="mk-MK"/>
        </w:rPr>
      </w:pPr>
      <w:r w:rsidRPr="0062446A">
        <w:rPr>
          <w:lang w:val="mk-MK"/>
        </w:rPr>
        <w:t>Член 156</w:t>
      </w:r>
      <w:r w:rsidR="00C33E9D" w:rsidRPr="0062446A">
        <w:rPr>
          <w:lang w:val="mk-MK"/>
        </w:rPr>
        <w:t xml:space="preserve"> се</w:t>
      </w:r>
      <w:r w:rsidRPr="0062446A">
        <w:rPr>
          <w:lang w:val="mk-MK"/>
        </w:rPr>
        <w:t xml:space="preserve"> менува и гласи</w:t>
      </w:r>
      <w:r w:rsidR="00C33E9D" w:rsidRPr="0062446A">
        <w:rPr>
          <w:lang w:val="mk-MK"/>
        </w:rPr>
        <w:t>:</w:t>
      </w:r>
    </w:p>
    <w:p w:rsidR="00C33E9D" w:rsidRPr="0062446A" w:rsidRDefault="00B05CAB" w:rsidP="000B5989">
      <w:pPr>
        <w:pStyle w:val="NoSpacing"/>
        <w:jc w:val="both"/>
        <w:rPr>
          <w:lang w:val="mk-MK"/>
        </w:rPr>
      </w:pPr>
      <w:r w:rsidRPr="0062446A">
        <w:rPr>
          <w:lang w:val="mk-MK"/>
        </w:rPr>
        <w:lastRenderedPageBreak/>
        <w:t>-</w:t>
      </w:r>
      <w:r w:rsidR="00C33E9D" w:rsidRPr="0062446A">
        <w:rPr>
          <w:lang w:val="mk-MK"/>
        </w:rPr>
        <w:t xml:space="preserve">Доколку одредени рочишта биле одложени од причина која е на страната на судот, трошоците </w:t>
      </w:r>
      <w:r w:rsidR="00EB315B" w:rsidRPr="0062446A">
        <w:rPr>
          <w:lang w:val="mk-MK"/>
        </w:rPr>
        <w:t xml:space="preserve">што биле предизвикани </w:t>
      </w:r>
      <w:r w:rsidR="00C33E9D" w:rsidRPr="0062446A">
        <w:rPr>
          <w:lang w:val="mk-MK"/>
        </w:rPr>
        <w:t>за двете странки ќе бидат надоместени од</w:t>
      </w:r>
      <w:r w:rsidRPr="0062446A">
        <w:rPr>
          <w:lang w:val="mk-MK"/>
        </w:rPr>
        <w:t xml:space="preserve"> средствата на судот</w:t>
      </w:r>
      <w:r w:rsidR="008825CA" w:rsidRPr="0062446A">
        <w:rPr>
          <w:lang w:val="mk-MK"/>
        </w:rPr>
        <w:t>, независно од исходот на спорот.</w:t>
      </w:r>
    </w:p>
    <w:p w:rsidR="008825CA" w:rsidRPr="0062446A" w:rsidRDefault="008825CA" w:rsidP="000B5989">
      <w:pPr>
        <w:pStyle w:val="NoSpacing"/>
        <w:jc w:val="both"/>
        <w:rPr>
          <w:lang w:val="mk-MK"/>
        </w:rPr>
      </w:pPr>
    </w:p>
    <w:p w:rsidR="00B2018F" w:rsidRPr="0062446A" w:rsidRDefault="00EB315B" w:rsidP="000B5989">
      <w:pPr>
        <w:pStyle w:val="NoSpacing"/>
        <w:jc w:val="both"/>
        <w:rPr>
          <w:lang w:val="mk-MK"/>
        </w:rPr>
      </w:pPr>
      <w:r w:rsidRPr="0062446A">
        <w:rPr>
          <w:lang w:val="mk-MK"/>
        </w:rPr>
        <w:t>Член 24</w:t>
      </w:r>
      <w:r w:rsidR="00B2018F" w:rsidRPr="0062446A">
        <w:rPr>
          <w:lang w:val="mk-MK"/>
        </w:rPr>
        <w:t xml:space="preserve">5 </w:t>
      </w:r>
      <w:r w:rsidRPr="0062446A">
        <w:rPr>
          <w:lang w:val="mk-MK"/>
        </w:rPr>
        <w:t xml:space="preserve">став 2 </w:t>
      </w:r>
      <w:r w:rsidR="00B2018F" w:rsidRPr="0062446A">
        <w:rPr>
          <w:lang w:val="mk-MK"/>
        </w:rPr>
        <w:t>се менува и гласи:</w:t>
      </w:r>
    </w:p>
    <w:p w:rsidR="00CD6ABE" w:rsidRPr="0062446A" w:rsidRDefault="00B2018F" w:rsidP="000B5989">
      <w:pPr>
        <w:pStyle w:val="NoSpacing"/>
        <w:jc w:val="both"/>
        <w:rPr>
          <w:lang w:val="mk-MK"/>
        </w:rPr>
      </w:pPr>
      <w:r w:rsidRPr="0062446A">
        <w:rPr>
          <w:lang w:val="mk-MK"/>
        </w:rPr>
        <w:t>-</w:t>
      </w:r>
      <w:r w:rsidR="001621CC">
        <w:rPr>
          <w:lang w:val="mk-MK"/>
        </w:rPr>
        <w:t>став 2</w:t>
      </w:r>
      <w:r w:rsidR="00CD6ABE" w:rsidRPr="0062446A">
        <w:rPr>
          <w:lang w:val="mk-MK"/>
        </w:rPr>
        <w:t xml:space="preserve">: </w:t>
      </w:r>
      <w:r w:rsidRPr="0062446A">
        <w:rPr>
          <w:lang w:val="mk-MK"/>
        </w:rPr>
        <w:t xml:space="preserve">Судот </w:t>
      </w:r>
      <w:r w:rsidR="00EB315B" w:rsidRPr="0062446A">
        <w:rPr>
          <w:lang w:val="mk-MK"/>
        </w:rPr>
        <w:t xml:space="preserve">може да определи изведување на доказ со </w:t>
      </w:r>
      <w:r w:rsidR="00CD6ABE" w:rsidRPr="0062446A">
        <w:rPr>
          <w:lang w:val="mk-MK"/>
        </w:rPr>
        <w:t xml:space="preserve">вештачење и без предлог на странките, </w:t>
      </w:r>
      <w:r w:rsidR="00EB315B" w:rsidRPr="0062446A">
        <w:rPr>
          <w:lang w:val="mk-MK"/>
        </w:rPr>
        <w:t xml:space="preserve">најдоцна до заклучување на главната расправа. </w:t>
      </w:r>
    </w:p>
    <w:p w:rsidR="00EB315B" w:rsidRPr="0062446A" w:rsidRDefault="00EB315B" w:rsidP="000B5989">
      <w:pPr>
        <w:pStyle w:val="NoSpacing"/>
        <w:jc w:val="both"/>
        <w:rPr>
          <w:lang w:val="mk-MK"/>
        </w:rPr>
      </w:pPr>
    </w:p>
    <w:p w:rsidR="00EB315B" w:rsidRPr="0062446A" w:rsidRDefault="00EB315B" w:rsidP="000B5989">
      <w:pPr>
        <w:pStyle w:val="NoSpacing"/>
        <w:jc w:val="both"/>
        <w:rPr>
          <w:lang w:val="mk-MK"/>
        </w:rPr>
      </w:pPr>
      <w:r w:rsidRPr="0062446A">
        <w:rPr>
          <w:lang w:val="mk-MK"/>
        </w:rPr>
        <w:t xml:space="preserve">Член 255 став 2 има техничка грешка, во последната реченица од </w:t>
      </w:r>
      <w:r w:rsidR="00351AC3" w:rsidRPr="0062446A">
        <w:rPr>
          <w:lang w:val="mk-MK"/>
        </w:rPr>
        <w:t xml:space="preserve">став 2 место </w:t>
      </w:r>
      <w:r w:rsidR="00351AC3" w:rsidRPr="0062446A">
        <w:t>“</w:t>
      </w:r>
      <w:r w:rsidR="00351AC3" w:rsidRPr="0062446A">
        <w:rPr>
          <w:lang w:val="mk-MK"/>
        </w:rPr>
        <w:t>опредени во член 249 став (2)</w:t>
      </w:r>
      <w:r w:rsidR="00351AC3" w:rsidRPr="0062446A">
        <w:t>”</w:t>
      </w:r>
      <w:r w:rsidR="00351AC3" w:rsidRPr="0062446A">
        <w:rPr>
          <w:lang w:val="mk-MK"/>
        </w:rPr>
        <w:t xml:space="preserve"> треба да стои </w:t>
      </w:r>
      <w:r w:rsidR="00351AC3" w:rsidRPr="0062446A">
        <w:t>“</w:t>
      </w:r>
      <w:r w:rsidR="00351AC3" w:rsidRPr="0062446A">
        <w:rPr>
          <w:lang w:val="mk-MK"/>
        </w:rPr>
        <w:t>определени во член 249 став(1)</w:t>
      </w:r>
      <w:r w:rsidR="00351AC3" w:rsidRPr="0062446A">
        <w:t>”</w:t>
      </w:r>
      <w:r w:rsidR="00351AC3" w:rsidRPr="0062446A">
        <w:rPr>
          <w:lang w:val="mk-MK"/>
        </w:rPr>
        <w:t>.</w:t>
      </w:r>
    </w:p>
    <w:p w:rsidR="009F635E" w:rsidRPr="0062446A" w:rsidRDefault="009F635E" w:rsidP="000B5989">
      <w:pPr>
        <w:pStyle w:val="NoSpacing"/>
        <w:jc w:val="both"/>
        <w:rPr>
          <w:lang w:val="mk-MK"/>
        </w:rPr>
      </w:pPr>
    </w:p>
    <w:p w:rsidR="00461754" w:rsidRPr="0062446A" w:rsidRDefault="00461754" w:rsidP="000B5989">
      <w:pPr>
        <w:pStyle w:val="NoSpacing"/>
        <w:jc w:val="both"/>
        <w:rPr>
          <w:lang w:val="mk-MK"/>
        </w:rPr>
      </w:pPr>
    </w:p>
    <w:p w:rsidR="00CD6ABE" w:rsidRPr="0062446A" w:rsidRDefault="00351AC3" w:rsidP="00351AC3">
      <w:pPr>
        <w:pStyle w:val="NoSpacing"/>
        <w:jc w:val="both"/>
      </w:pPr>
      <w:r w:rsidRPr="0062446A">
        <w:rPr>
          <w:lang w:val="mk-MK"/>
        </w:rPr>
        <w:t>В</w:t>
      </w:r>
      <w:r w:rsidR="008C5126" w:rsidRPr="0062446A">
        <w:rPr>
          <w:lang w:val="mk-MK"/>
        </w:rPr>
        <w:t xml:space="preserve">оведување на институтот </w:t>
      </w:r>
      <w:r w:rsidR="00DF572A" w:rsidRPr="0062446A">
        <w:t>“</w:t>
      </w:r>
      <w:r w:rsidR="008C5126" w:rsidRPr="0062446A">
        <w:rPr>
          <w:lang w:val="mk-MK"/>
        </w:rPr>
        <w:t>МИРУВАЊЕ НА ПОСТАПКАТА</w:t>
      </w:r>
      <w:r w:rsidR="00DF572A" w:rsidRPr="0062446A">
        <w:t>”</w:t>
      </w:r>
    </w:p>
    <w:p w:rsidR="008C5126" w:rsidRPr="0062446A" w:rsidRDefault="008C5126" w:rsidP="000B5989">
      <w:pPr>
        <w:pStyle w:val="NoSpacing"/>
        <w:jc w:val="both"/>
        <w:rPr>
          <w:lang w:val="mk-MK"/>
        </w:rPr>
      </w:pPr>
    </w:p>
    <w:p w:rsidR="008C5126" w:rsidRPr="0062446A" w:rsidRDefault="00351AC3" w:rsidP="000B5989">
      <w:pPr>
        <w:pStyle w:val="NoSpacing"/>
        <w:jc w:val="both"/>
        <w:rPr>
          <w:lang w:val="mk-MK"/>
        </w:rPr>
      </w:pPr>
      <w:r w:rsidRPr="0062446A">
        <w:rPr>
          <w:lang w:val="mk-MK"/>
        </w:rPr>
        <w:t>Член 290</w:t>
      </w:r>
      <w:r w:rsidR="00CE3286" w:rsidRPr="0062446A">
        <w:rPr>
          <w:lang w:val="mk-MK"/>
        </w:rPr>
        <w:t xml:space="preserve"> се менува и гласи:</w:t>
      </w:r>
    </w:p>
    <w:p w:rsidR="003753F8" w:rsidRPr="0062446A" w:rsidRDefault="008C5126" w:rsidP="000B5989">
      <w:pPr>
        <w:pStyle w:val="NoSpacing"/>
        <w:jc w:val="both"/>
        <w:rPr>
          <w:lang w:val="mk-MK"/>
        </w:rPr>
      </w:pPr>
      <w:r w:rsidRPr="0062446A">
        <w:rPr>
          <w:lang w:val="mk-MK"/>
        </w:rPr>
        <w:t>-</w:t>
      </w:r>
      <w:r w:rsidR="00CE3286" w:rsidRPr="0062446A">
        <w:rPr>
          <w:lang w:val="mk-MK"/>
        </w:rPr>
        <w:t>став 1:Мирување на постапката настапува ако двете странки пред зак</w:t>
      </w:r>
      <w:r w:rsidR="003A4584" w:rsidRPr="0062446A">
        <w:rPr>
          <w:lang w:val="mk-MK"/>
        </w:rPr>
        <w:t>лучување на главната р</w:t>
      </w:r>
      <w:r w:rsidR="003A4584" w:rsidRPr="0062446A">
        <w:t>a</w:t>
      </w:r>
      <w:r w:rsidR="003A4584" w:rsidRPr="0062446A">
        <w:rPr>
          <w:lang w:val="mk-MK"/>
        </w:rPr>
        <w:t>с</w:t>
      </w:r>
      <w:r w:rsidR="00CE5476" w:rsidRPr="0062446A">
        <w:rPr>
          <w:lang w:val="mk-MK"/>
        </w:rPr>
        <w:t>права</w:t>
      </w:r>
      <w:r w:rsidR="00CE3286" w:rsidRPr="0062446A">
        <w:rPr>
          <w:lang w:val="mk-MK"/>
        </w:rPr>
        <w:t xml:space="preserve"> се спогодат</w:t>
      </w:r>
      <w:r w:rsidR="00CB2FAD" w:rsidRPr="0062446A">
        <w:rPr>
          <w:lang w:val="mk-MK"/>
        </w:rPr>
        <w:t xml:space="preserve"> за мирување</w:t>
      </w:r>
      <w:r w:rsidR="00CE3286" w:rsidRPr="0062446A">
        <w:rPr>
          <w:lang w:val="mk-MK"/>
        </w:rPr>
        <w:t>, или кога двете странки ќе изостанат од подготвителното рочиште или од рочиштето за главна расправа, како и кога</w:t>
      </w:r>
      <w:r w:rsidR="003753F8" w:rsidRPr="0062446A">
        <w:rPr>
          <w:lang w:val="mk-MK"/>
        </w:rPr>
        <w:t xml:space="preserve"> тужителот кој е уредно повикан ќе изостане</w:t>
      </w:r>
      <w:r w:rsidR="00CE3286" w:rsidRPr="0062446A">
        <w:rPr>
          <w:lang w:val="mk-MK"/>
        </w:rPr>
        <w:t xml:space="preserve">, или кога на рочиштето ќе дојде само тужителот </w:t>
      </w:r>
      <w:r w:rsidR="003753F8" w:rsidRPr="0062446A">
        <w:rPr>
          <w:lang w:val="mk-MK"/>
        </w:rPr>
        <w:t xml:space="preserve">и ќе предложи мирување поради изостанок на тужениот. </w:t>
      </w:r>
    </w:p>
    <w:p w:rsidR="00CE3286" w:rsidRPr="0062446A" w:rsidRDefault="004661B4" w:rsidP="000B5989">
      <w:pPr>
        <w:pStyle w:val="NoSpacing"/>
        <w:jc w:val="both"/>
        <w:rPr>
          <w:lang w:val="mk-MK"/>
        </w:rPr>
      </w:pPr>
      <w:r w:rsidRPr="0062446A">
        <w:rPr>
          <w:lang w:val="mk-MK"/>
        </w:rPr>
        <w:t>-став 2:К</w:t>
      </w:r>
      <w:r w:rsidR="00CE3286" w:rsidRPr="0062446A">
        <w:rPr>
          <w:lang w:val="mk-MK"/>
        </w:rPr>
        <w:t>ога странките се спогодиле постапката да мирува, тоа мирување настапува од денот кога за тоа писмено ќе го известат судот.</w:t>
      </w:r>
    </w:p>
    <w:p w:rsidR="00CE3286" w:rsidRPr="0062446A" w:rsidRDefault="00CA6CD2" w:rsidP="000B5989">
      <w:pPr>
        <w:pStyle w:val="NoSpacing"/>
        <w:jc w:val="both"/>
        <w:rPr>
          <w:lang w:val="mk-MK"/>
        </w:rPr>
      </w:pPr>
      <w:r w:rsidRPr="0062446A">
        <w:rPr>
          <w:lang w:val="mk-MK"/>
        </w:rPr>
        <w:t>-став 3:</w:t>
      </w:r>
      <w:r w:rsidR="00CE3286" w:rsidRPr="0062446A">
        <w:rPr>
          <w:lang w:val="mk-MK"/>
        </w:rPr>
        <w:t>Во случај на мирување, настапуваат истите правни последици како и кај прекин на постапката, освен што роковите определени со закон не престануваат да течат</w:t>
      </w:r>
    </w:p>
    <w:p w:rsidR="003753F8" w:rsidRPr="0062446A" w:rsidRDefault="003753F8" w:rsidP="000B5989">
      <w:pPr>
        <w:pStyle w:val="NoSpacing"/>
        <w:jc w:val="both"/>
        <w:rPr>
          <w:lang w:val="mk-MK"/>
        </w:rPr>
      </w:pPr>
      <w:r w:rsidRPr="0062446A">
        <w:rPr>
          <w:lang w:val="mk-MK"/>
        </w:rPr>
        <w:t>-</w:t>
      </w:r>
      <w:r w:rsidR="00CA6CD2" w:rsidRPr="0062446A">
        <w:rPr>
          <w:lang w:val="mk-MK"/>
        </w:rPr>
        <w:t>став 4:</w:t>
      </w:r>
      <w:r w:rsidRPr="0062446A">
        <w:rPr>
          <w:lang w:val="mk-MK"/>
        </w:rPr>
        <w:t xml:space="preserve">Мирување со спогодба на странките може </w:t>
      </w:r>
      <w:r w:rsidR="00CA6CD2" w:rsidRPr="0062446A">
        <w:rPr>
          <w:lang w:val="mk-MK"/>
        </w:rPr>
        <w:t xml:space="preserve">да </w:t>
      </w:r>
      <w:r w:rsidRPr="0062446A">
        <w:rPr>
          <w:lang w:val="mk-MK"/>
        </w:rPr>
        <w:t>настапи еднаш во текот на постапката, додека мирување поради изостанок може да настапи најмногу два пати во текот на постапката.</w:t>
      </w:r>
    </w:p>
    <w:p w:rsidR="004661B4" w:rsidRPr="0062446A" w:rsidRDefault="00CA6CD2" w:rsidP="000B5989">
      <w:pPr>
        <w:pStyle w:val="NoSpacing"/>
        <w:jc w:val="both"/>
        <w:rPr>
          <w:lang w:val="mk-MK"/>
        </w:rPr>
      </w:pPr>
      <w:r w:rsidRPr="0062446A">
        <w:rPr>
          <w:lang w:val="mk-MK"/>
        </w:rPr>
        <w:t xml:space="preserve">-став 5: Доколку странките побараат мирување со спогодба повеќе од еднаш или настапат услови за мирување поради изостанок на странките повеќе од </w:t>
      </w:r>
      <w:r w:rsidR="00351AC3" w:rsidRPr="0062446A">
        <w:rPr>
          <w:lang w:val="mk-MK"/>
        </w:rPr>
        <w:t xml:space="preserve"> </w:t>
      </w:r>
      <w:r w:rsidRPr="0062446A">
        <w:rPr>
          <w:lang w:val="mk-MK"/>
        </w:rPr>
        <w:t xml:space="preserve">два пати во текот на постапката, тужбата се смета за повлечена. </w:t>
      </w:r>
    </w:p>
    <w:p w:rsidR="00CA6CD2" w:rsidRPr="0062446A" w:rsidRDefault="00CA6CD2" w:rsidP="000B5989">
      <w:pPr>
        <w:pStyle w:val="NoSpacing"/>
        <w:jc w:val="both"/>
        <w:rPr>
          <w:lang w:val="mk-MK"/>
        </w:rPr>
      </w:pPr>
    </w:p>
    <w:p w:rsidR="004661B4" w:rsidRPr="0062446A" w:rsidRDefault="00351AC3" w:rsidP="000B5989">
      <w:pPr>
        <w:pStyle w:val="NoSpacing"/>
        <w:jc w:val="both"/>
        <w:rPr>
          <w:lang w:val="mk-MK"/>
        </w:rPr>
      </w:pPr>
      <w:r w:rsidRPr="0062446A">
        <w:rPr>
          <w:lang w:val="mk-MK"/>
        </w:rPr>
        <w:t>Нов член 290</w:t>
      </w:r>
      <w:r w:rsidR="004661B4" w:rsidRPr="0062446A">
        <w:rPr>
          <w:lang w:val="mk-MK"/>
        </w:rPr>
        <w:t>-а:</w:t>
      </w:r>
    </w:p>
    <w:p w:rsidR="004661B4" w:rsidRPr="0062446A" w:rsidRDefault="004661B4" w:rsidP="000B5989">
      <w:pPr>
        <w:pStyle w:val="NoSpacing"/>
        <w:jc w:val="both"/>
        <w:rPr>
          <w:lang w:val="mk-MK"/>
        </w:rPr>
      </w:pPr>
      <w:r w:rsidRPr="0062446A">
        <w:rPr>
          <w:lang w:val="mk-MK"/>
        </w:rPr>
        <w:t>-став 1:Доколку мирувањето на постапката настапило со спогодба на двете странки, постапката може да б</w:t>
      </w:r>
      <w:r w:rsidR="00351AC3" w:rsidRPr="0062446A">
        <w:rPr>
          <w:lang w:val="mk-MK"/>
        </w:rPr>
        <w:t>иде во мирување најмногу до т</w:t>
      </w:r>
      <w:r w:rsidRPr="0062446A">
        <w:rPr>
          <w:lang w:val="mk-MK"/>
        </w:rPr>
        <w:t xml:space="preserve">ри месеци. Во сите други случаи, кога мирувањето настапило поради изостанок на </w:t>
      </w:r>
      <w:r w:rsidR="00DF572A" w:rsidRPr="0062446A">
        <w:rPr>
          <w:lang w:val="mk-MK"/>
        </w:rPr>
        <w:t xml:space="preserve">двете или </w:t>
      </w:r>
      <w:r w:rsidR="003753F8" w:rsidRPr="0062446A">
        <w:rPr>
          <w:lang w:val="mk-MK"/>
        </w:rPr>
        <w:t xml:space="preserve">на </w:t>
      </w:r>
      <w:r w:rsidR="00E77485" w:rsidRPr="0062446A">
        <w:rPr>
          <w:lang w:val="mk-MK"/>
        </w:rPr>
        <w:t xml:space="preserve">една </w:t>
      </w:r>
      <w:r w:rsidR="00DF572A" w:rsidRPr="0062446A">
        <w:rPr>
          <w:lang w:val="mk-MK"/>
        </w:rPr>
        <w:t xml:space="preserve">од </w:t>
      </w:r>
      <w:r w:rsidRPr="0062446A">
        <w:rPr>
          <w:lang w:val="mk-MK"/>
        </w:rPr>
        <w:t>странките, постапката може да</w:t>
      </w:r>
      <w:r w:rsidR="00351AC3" w:rsidRPr="0062446A">
        <w:rPr>
          <w:lang w:val="mk-MK"/>
        </w:rPr>
        <w:t xml:space="preserve"> биде во мирување најмногу до 30</w:t>
      </w:r>
      <w:r w:rsidRPr="0062446A">
        <w:rPr>
          <w:lang w:val="mk-MK"/>
        </w:rPr>
        <w:t xml:space="preserve"> дена.</w:t>
      </w:r>
    </w:p>
    <w:p w:rsidR="004661B4" w:rsidRPr="0062446A" w:rsidRDefault="00DF572A" w:rsidP="000B5989">
      <w:pPr>
        <w:pStyle w:val="NoSpacing"/>
        <w:jc w:val="both"/>
        <w:rPr>
          <w:lang w:val="mk-MK"/>
        </w:rPr>
      </w:pPr>
      <w:r w:rsidRPr="0062446A">
        <w:rPr>
          <w:lang w:val="mk-MK"/>
        </w:rPr>
        <w:t>-став 2:</w:t>
      </w:r>
      <w:r w:rsidR="004661B4" w:rsidRPr="0062446A">
        <w:rPr>
          <w:lang w:val="mk-MK"/>
        </w:rPr>
        <w:t>Ако ниту една од странките</w:t>
      </w:r>
      <w:r w:rsidRPr="0062446A">
        <w:rPr>
          <w:lang w:val="mk-MK"/>
        </w:rPr>
        <w:t xml:space="preserve"> </w:t>
      </w:r>
      <w:r w:rsidR="00351AC3" w:rsidRPr="0062446A">
        <w:rPr>
          <w:lang w:val="mk-MK"/>
        </w:rPr>
        <w:t>пред истекот на рокот од т</w:t>
      </w:r>
      <w:r w:rsidR="004661B4" w:rsidRPr="0062446A">
        <w:rPr>
          <w:lang w:val="mk-MK"/>
        </w:rPr>
        <w:t>ри месеци, односно триесет дена не поднесе предлог за продолжување на постапката</w:t>
      </w:r>
      <w:r w:rsidRPr="0062446A">
        <w:rPr>
          <w:lang w:val="mk-MK"/>
        </w:rPr>
        <w:t>, тужбата ќе се смета за повлечена.</w:t>
      </w:r>
    </w:p>
    <w:p w:rsidR="00234CF1" w:rsidRPr="0062446A" w:rsidRDefault="00DF572A" w:rsidP="000B5989">
      <w:pPr>
        <w:pStyle w:val="NoSpacing"/>
        <w:jc w:val="both"/>
        <w:rPr>
          <w:lang w:val="mk-MK"/>
        </w:rPr>
      </w:pPr>
      <w:r w:rsidRPr="0062446A">
        <w:rPr>
          <w:lang w:val="mk-MK"/>
        </w:rPr>
        <w:t xml:space="preserve">-став 3:Судот на Записник со решение утврдува мирување на постапката во кое назначува од кој ден мирува постапката. </w:t>
      </w:r>
      <w:r w:rsidR="00234CF1" w:rsidRPr="0062446A">
        <w:rPr>
          <w:lang w:val="mk-MK"/>
        </w:rPr>
        <w:t xml:space="preserve">Примерок од ова </w:t>
      </w:r>
      <w:r w:rsidRPr="0062446A">
        <w:rPr>
          <w:lang w:val="mk-MK"/>
        </w:rPr>
        <w:t xml:space="preserve">решение </w:t>
      </w:r>
      <w:r w:rsidR="00234CF1" w:rsidRPr="0062446A">
        <w:rPr>
          <w:lang w:val="mk-MK"/>
        </w:rPr>
        <w:t xml:space="preserve">во писмена форма </w:t>
      </w:r>
      <w:r w:rsidRPr="0062446A">
        <w:rPr>
          <w:lang w:val="mk-MK"/>
        </w:rPr>
        <w:t>се доставува до странките</w:t>
      </w:r>
      <w:r w:rsidR="00234CF1" w:rsidRPr="0062446A">
        <w:rPr>
          <w:lang w:val="mk-MK"/>
        </w:rPr>
        <w:t xml:space="preserve">. </w:t>
      </w:r>
    </w:p>
    <w:p w:rsidR="00234CF1" w:rsidRPr="0062446A" w:rsidRDefault="00234CF1" w:rsidP="000B5989">
      <w:pPr>
        <w:pStyle w:val="NoSpacing"/>
        <w:jc w:val="both"/>
        <w:rPr>
          <w:lang w:val="mk-MK"/>
        </w:rPr>
      </w:pPr>
      <w:r w:rsidRPr="0062446A">
        <w:rPr>
          <w:lang w:val="mk-MK"/>
        </w:rPr>
        <w:t xml:space="preserve">-став 4:Доколку решението за мирување странката го прими по истекот на </w:t>
      </w:r>
      <w:r w:rsidR="00351AC3" w:rsidRPr="0062446A">
        <w:rPr>
          <w:lang w:val="mk-MK"/>
        </w:rPr>
        <w:t>рокот од т</w:t>
      </w:r>
      <w:r w:rsidRPr="0062446A">
        <w:rPr>
          <w:lang w:val="mk-MK"/>
        </w:rPr>
        <w:t xml:space="preserve">ри месеци односно триесет дена, предлогот за продолжување на постапката се смета дека е навремен ако </w:t>
      </w:r>
      <w:r w:rsidR="00DF572A" w:rsidRPr="0062446A">
        <w:rPr>
          <w:lang w:val="mk-MK"/>
        </w:rPr>
        <w:t xml:space="preserve"> </w:t>
      </w:r>
      <w:r w:rsidRPr="0062446A">
        <w:rPr>
          <w:lang w:val="mk-MK"/>
        </w:rPr>
        <w:t xml:space="preserve">е поднесен во рок од три дена по приемот на решенеито. </w:t>
      </w:r>
    </w:p>
    <w:p w:rsidR="00DF572A" w:rsidRPr="0062446A" w:rsidRDefault="00234CF1" w:rsidP="000B5989">
      <w:pPr>
        <w:pStyle w:val="NoSpacing"/>
        <w:jc w:val="both"/>
        <w:rPr>
          <w:lang w:val="mk-MK"/>
        </w:rPr>
      </w:pPr>
      <w:r w:rsidRPr="0062446A">
        <w:rPr>
          <w:lang w:val="mk-MK"/>
        </w:rPr>
        <w:t>-став 5:</w:t>
      </w:r>
      <w:r w:rsidR="00DF572A" w:rsidRPr="0062446A">
        <w:rPr>
          <w:lang w:val="mk-MK"/>
        </w:rPr>
        <w:t>Против решението за мирување</w:t>
      </w:r>
      <w:r w:rsidR="00E77485" w:rsidRPr="0062446A">
        <w:rPr>
          <w:lang w:val="mk-MK"/>
        </w:rPr>
        <w:t>,</w:t>
      </w:r>
      <w:r w:rsidR="00DF572A" w:rsidRPr="0062446A">
        <w:rPr>
          <w:lang w:val="mk-MK"/>
        </w:rPr>
        <w:t xml:space="preserve"> не е дозволена посебна жалба.</w:t>
      </w:r>
    </w:p>
    <w:p w:rsidR="00E77485" w:rsidRPr="0062446A" w:rsidRDefault="00E77485" w:rsidP="000B5989">
      <w:pPr>
        <w:pStyle w:val="NoSpacing"/>
        <w:jc w:val="both"/>
        <w:rPr>
          <w:lang w:val="mk-MK"/>
        </w:rPr>
      </w:pPr>
    </w:p>
    <w:p w:rsidR="00234CF1" w:rsidRPr="0062446A" w:rsidRDefault="0017571D" w:rsidP="000B5989">
      <w:pPr>
        <w:pStyle w:val="NoSpacing"/>
        <w:jc w:val="both"/>
        <w:rPr>
          <w:lang w:val="mk-MK"/>
        </w:rPr>
      </w:pPr>
      <w:r w:rsidRPr="0062446A">
        <w:rPr>
          <w:lang w:val="mk-MK"/>
        </w:rPr>
        <w:t xml:space="preserve">Во Член 293 </w:t>
      </w:r>
      <w:r w:rsidR="000F125A" w:rsidRPr="0062446A">
        <w:t xml:space="preserve">(280) </w:t>
      </w:r>
      <w:r w:rsidRPr="0062446A">
        <w:rPr>
          <w:lang w:val="mk-MK"/>
        </w:rPr>
        <w:t>став 2</w:t>
      </w:r>
      <w:r w:rsidR="00E77485" w:rsidRPr="0062446A">
        <w:rPr>
          <w:lang w:val="mk-MK"/>
        </w:rPr>
        <w:t xml:space="preserve"> </w:t>
      </w:r>
      <w:r w:rsidRPr="0062446A">
        <w:rPr>
          <w:lang w:val="mk-MK"/>
        </w:rPr>
        <w:t>се брише.</w:t>
      </w:r>
    </w:p>
    <w:p w:rsidR="009F635E" w:rsidRPr="0062446A" w:rsidRDefault="009F635E" w:rsidP="000B5989">
      <w:pPr>
        <w:pStyle w:val="NoSpacing"/>
        <w:jc w:val="both"/>
        <w:rPr>
          <w:lang w:val="mk-MK"/>
        </w:rPr>
      </w:pPr>
    </w:p>
    <w:p w:rsidR="00443D64" w:rsidRPr="0062446A" w:rsidRDefault="00443D64" w:rsidP="004B2693">
      <w:pPr>
        <w:jc w:val="both"/>
        <w:rPr>
          <w:lang w:val="mk-MK"/>
        </w:rPr>
      </w:pPr>
    </w:p>
    <w:p w:rsidR="00967743" w:rsidRPr="00E171C2" w:rsidRDefault="00967743" w:rsidP="004B2693">
      <w:pPr>
        <w:jc w:val="both"/>
        <w:rPr>
          <w:rFonts w:asciiTheme="minorHAnsi" w:hAnsiTheme="minorHAnsi" w:cstheme="minorHAnsi"/>
          <w:sz w:val="22"/>
          <w:szCs w:val="22"/>
          <w:lang w:val="mk-MK"/>
        </w:rPr>
      </w:pPr>
      <w:r w:rsidRPr="00E171C2">
        <w:rPr>
          <w:rFonts w:asciiTheme="minorHAnsi" w:hAnsiTheme="minorHAnsi" w:cstheme="minorHAnsi"/>
          <w:sz w:val="22"/>
          <w:szCs w:val="22"/>
          <w:lang w:val="mk-MK"/>
        </w:rPr>
        <w:t xml:space="preserve">Член </w:t>
      </w:r>
      <w:r w:rsidR="004B2693" w:rsidRPr="00E171C2">
        <w:rPr>
          <w:rFonts w:asciiTheme="minorHAnsi" w:hAnsiTheme="minorHAnsi" w:cstheme="minorHAnsi"/>
          <w:sz w:val="22"/>
          <w:szCs w:val="22"/>
          <w:lang w:val="mk-MK"/>
        </w:rPr>
        <w:t>386 (</w:t>
      </w:r>
      <w:r w:rsidRPr="00E171C2">
        <w:rPr>
          <w:rFonts w:asciiTheme="minorHAnsi" w:hAnsiTheme="minorHAnsi" w:cstheme="minorHAnsi"/>
          <w:sz w:val="22"/>
          <w:szCs w:val="22"/>
          <w:lang w:val="mk-MK"/>
        </w:rPr>
        <w:t>372</w:t>
      </w:r>
      <w:r w:rsidR="004B2693" w:rsidRPr="00E171C2">
        <w:rPr>
          <w:rFonts w:asciiTheme="minorHAnsi" w:hAnsiTheme="minorHAnsi" w:cstheme="minorHAnsi"/>
          <w:sz w:val="22"/>
          <w:szCs w:val="22"/>
          <w:lang w:val="mk-MK"/>
        </w:rPr>
        <w:t xml:space="preserve">) став 3 алинеја 5 </w:t>
      </w:r>
      <w:r w:rsidRPr="00E171C2">
        <w:rPr>
          <w:rFonts w:asciiTheme="minorHAnsi" w:hAnsiTheme="minorHAnsi" w:cstheme="minorHAnsi"/>
          <w:sz w:val="22"/>
          <w:szCs w:val="22"/>
          <w:lang w:val="mk-MK"/>
        </w:rPr>
        <w:t>се менува и гласи:</w:t>
      </w:r>
    </w:p>
    <w:p w:rsidR="00967743" w:rsidRPr="00E171C2" w:rsidRDefault="00967743" w:rsidP="004B2693">
      <w:pPr>
        <w:jc w:val="both"/>
        <w:rPr>
          <w:rFonts w:asciiTheme="minorHAnsi" w:hAnsiTheme="minorHAnsi" w:cstheme="minorHAnsi"/>
          <w:sz w:val="22"/>
          <w:szCs w:val="22"/>
          <w:lang w:val="mk-MK"/>
        </w:rPr>
      </w:pPr>
      <w:r w:rsidRPr="00E171C2">
        <w:rPr>
          <w:rFonts w:asciiTheme="minorHAnsi" w:hAnsiTheme="minorHAnsi" w:cstheme="minorHAnsi"/>
          <w:sz w:val="22"/>
          <w:szCs w:val="22"/>
          <w:lang w:val="mk-MK"/>
        </w:rPr>
        <w:lastRenderedPageBreak/>
        <w:t xml:space="preserve">-во спорови во кои </w:t>
      </w:r>
      <w:r w:rsidR="00230A78" w:rsidRPr="00E171C2">
        <w:rPr>
          <w:rFonts w:asciiTheme="minorHAnsi" w:hAnsiTheme="minorHAnsi" w:cstheme="minorHAnsi"/>
          <w:sz w:val="22"/>
          <w:szCs w:val="22"/>
          <w:lang w:val="mk-MK"/>
        </w:rPr>
        <w:t xml:space="preserve">во </w:t>
      </w:r>
      <w:r w:rsidRPr="00E171C2">
        <w:rPr>
          <w:rFonts w:asciiTheme="minorHAnsi" w:hAnsiTheme="minorHAnsi" w:cstheme="minorHAnsi"/>
          <w:sz w:val="22"/>
          <w:szCs w:val="22"/>
          <w:lang w:val="mk-MK"/>
        </w:rPr>
        <w:t>постапката по жалба второстепениот суд ја преиначил првостепената пресуда без оглед на вредноста на спорот</w:t>
      </w:r>
    </w:p>
    <w:p w:rsidR="002D47DE" w:rsidRPr="0062446A" w:rsidRDefault="002D47DE" w:rsidP="004B2693">
      <w:pPr>
        <w:jc w:val="both"/>
        <w:rPr>
          <w:rFonts w:asciiTheme="minorHAnsi" w:hAnsiTheme="minorHAnsi" w:cstheme="minorHAnsi"/>
          <w:lang w:val="mk-MK"/>
        </w:rPr>
      </w:pPr>
    </w:p>
    <w:p w:rsidR="0025356C" w:rsidRPr="0062446A" w:rsidRDefault="00E067EF" w:rsidP="0025356C">
      <w:pPr>
        <w:pStyle w:val="NoSpacing"/>
        <w:jc w:val="both"/>
        <w:rPr>
          <w:lang w:val="ru-RU"/>
        </w:rPr>
      </w:pPr>
      <w:r w:rsidRPr="0062446A">
        <w:rPr>
          <w:lang w:val="ru-RU"/>
        </w:rPr>
        <w:t>Во ч</w:t>
      </w:r>
      <w:r w:rsidR="0025356C" w:rsidRPr="0062446A">
        <w:rPr>
          <w:lang w:val="ru-RU"/>
        </w:rPr>
        <w:t>лен 441 (418) став 1</w:t>
      </w:r>
      <w:r w:rsidRPr="0062446A">
        <w:rPr>
          <w:lang w:val="ru-RU"/>
        </w:rPr>
        <w:t xml:space="preserve"> зборовите</w:t>
      </w:r>
      <w:r w:rsidRPr="0062446A">
        <w:t>” и ако обврската треба да се испо</w:t>
      </w:r>
      <w:r w:rsidRPr="0062446A">
        <w:rPr>
          <w:lang w:val="mk-MK"/>
        </w:rPr>
        <w:t>л</w:t>
      </w:r>
      <w:r w:rsidRPr="0062446A">
        <w:t>ни во странство  “</w:t>
      </w:r>
      <w:r w:rsidRPr="0062446A">
        <w:rPr>
          <w:lang w:val="mk-MK"/>
        </w:rPr>
        <w:t xml:space="preserve"> да се брише и став 1  </w:t>
      </w:r>
      <w:r w:rsidR="0025356C" w:rsidRPr="0062446A">
        <w:rPr>
          <w:lang w:val="ru-RU"/>
        </w:rPr>
        <w:t xml:space="preserve"> </w:t>
      </w:r>
      <w:r w:rsidRPr="0062446A">
        <w:rPr>
          <w:lang w:val="ru-RU"/>
        </w:rPr>
        <w:t xml:space="preserve">да </w:t>
      </w:r>
      <w:r w:rsidR="0025356C" w:rsidRPr="0062446A">
        <w:rPr>
          <w:lang w:val="ru-RU"/>
        </w:rPr>
        <w:t xml:space="preserve"> гласи:</w:t>
      </w:r>
    </w:p>
    <w:p w:rsidR="0025356C" w:rsidRPr="0062446A" w:rsidRDefault="0025356C" w:rsidP="0025356C">
      <w:pPr>
        <w:pStyle w:val="NoSpacing"/>
        <w:jc w:val="both"/>
        <w:rPr>
          <w:b/>
        </w:rPr>
      </w:pPr>
      <w:r w:rsidRPr="0062446A">
        <w:rPr>
          <w:b/>
        </w:rPr>
        <w:t>“</w:t>
      </w:r>
      <w:r w:rsidRPr="0062446A">
        <w:rPr>
          <w:b/>
          <w:lang w:val="ru-RU"/>
        </w:rPr>
        <w:t>Кога тужбеното барање се однесува на побарување во пари, а тоа побарување се докажува со веродостојна исправа приложена кон тужбата во оригинал или во заверен препис, судот ќе му издаде налог на тужениот да го исполни тужбеното барање (судски платен налог)</w:t>
      </w:r>
      <w:r w:rsidRPr="0062446A">
        <w:rPr>
          <w:b/>
        </w:rPr>
        <w:t>”</w:t>
      </w:r>
      <w:r w:rsidRPr="0062446A">
        <w:rPr>
          <w:b/>
          <w:lang w:val="ru-RU"/>
        </w:rPr>
        <w:t>.</w:t>
      </w:r>
    </w:p>
    <w:p w:rsidR="002D47DE" w:rsidRPr="0062446A" w:rsidRDefault="002D47DE" w:rsidP="00234CF1">
      <w:pPr>
        <w:jc w:val="both"/>
        <w:rPr>
          <w:rFonts w:asciiTheme="minorHAnsi" w:hAnsiTheme="minorHAnsi" w:cstheme="minorHAnsi"/>
          <w:lang w:val="mk-MK"/>
        </w:rPr>
      </w:pPr>
    </w:p>
    <w:p w:rsidR="002401FD" w:rsidRPr="0062446A" w:rsidRDefault="00673D9A" w:rsidP="00673D9A">
      <w:pPr>
        <w:pStyle w:val="NoSpacing"/>
        <w:jc w:val="both"/>
        <w:rPr>
          <w:lang w:val="ru-RU"/>
        </w:rPr>
      </w:pPr>
      <w:r w:rsidRPr="0062446A">
        <w:rPr>
          <w:lang w:val="ru-RU"/>
        </w:rPr>
        <w:t xml:space="preserve">Со овој член тужителот/доверителот/ ќе може да бира каде да го реализира своето право, да поднесе Тужба за издавање на судски платен налог во Суд или Предлог за издавање на нотарски платен налог кај Нотар. Последната анализа за работата на нотарите направена од страна на Министертвото за правда, за број на неправосилни предмети кај нотарите поднесени кај нив  од 2012 година до 2019 година, </w:t>
      </w:r>
      <w:r w:rsidRPr="0062446A">
        <w:rPr>
          <w:lang w:val="mk-MK"/>
        </w:rPr>
        <w:t xml:space="preserve">покажува дека </w:t>
      </w:r>
      <w:r w:rsidRPr="0062446A">
        <w:rPr>
          <w:lang w:val="ru-RU"/>
        </w:rPr>
        <w:t>бројот на неправосилни предмети е алармантно голем, можеби и повеќе од порано кога ваквата неефикасност им се припиша на судовите, поради што и нотарите добија надлежност за нотарски платен налог. Ваквата состојба  значи дека мора да се понуди алтернатива, а тоа е овој предлог, платните налози да можат да се доствуваат и во суд и кај нотари, да се зголеми конкуренцијата, а со тоа ќе се зголеми и ефикасноста на работењето на нотарите и судовите. Доверителите/тужителите ќе поднесуваат платни налози каде што ќе им биде поефтино, но и таму каде постапката ќе биде побрза и поефикасна до правосилноста на Решенија за издавање на платни налози.</w:t>
      </w:r>
    </w:p>
    <w:p w:rsidR="005C4FC5" w:rsidRPr="0062446A" w:rsidRDefault="005C4FC5" w:rsidP="00673D9A">
      <w:pPr>
        <w:pStyle w:val="NoSpacing"/>
        <w:jc w:val="both"/>
        <w:rPr>
          <w:lang w:val="ru-RU"/>
        </w:rPr>
      </w:pPr>
    </w:p>
    <w:p w:rsidR="004218BB" w:rsidRPr="0062446A" w:rsidRDefault="004218BB" w:rsidP="00673D9A">
      <w:pPr>
        <w:pStyle w:val="NoSpacing"/>
        <w:jc w:val="both"/>
        <w:rPr>
          <w:lang w:val="ru-RU"/>
        </w:rPr>
      </w:pPr>
      <w:r w:rsidRPr="0062446A">
        <w:rPr>
          <w:lang w:val="ru-RU"/>
        </w:rPr>
        <w:t>Нотарскиот платен налог е непознат во евопската правна практика</w:t>
      </w:r>
      <w:r w:rsidR="00BF21C7" w:rsidRPr="0062446A">
        <w:rPr>
          <w:lang w:val="ru-RU"/>
        </w:rPr>
        <w:t xml:space="preserve"> (освен во Хрватска и РСМ)</w:t>
      </w:r>
      <w:r w:rsidRPr="0062446A">
        <w:rPr>
          <w:lang w:val="ru-RU"/>
        </w:rPr>
        <w:t>, поради што и РСМ како земја која има аспирации за членство на Европската унија , во</w:t>
      </w:r>
      <w:r w:rsidR="005C4FC5" w:rsidRPr="0062446A">
        <w:rPr>
          <w:lang w:val="ru-RU"/>
        </w:rPr>
        <w:t xml:space="preserve"> </w:t>
      </w:r>
      <w:r w:rsidRPr="0062446A">
        <w:rPr>
          <w:lang w:val="ru-RU"/>
        </w:rPr>
        <w:t>иднина ќе мора д</w:t>
      </w:r>
      <w:r w:rsidR="007B0C99" w:rsidRPr="0062446A">
        <w:rPr>
          <w:lang w:val="ru-RU"/>
        </w:rPr>
        <w:t>а</w:t>
      </w:r>
      <w:r w:rsidR="005C4FC5" w:rsidRPr="0062446A">
        <w:rPr>
          <w:lang w:val="ru-RU"/>
        </w:rPr>
        <w:t xml:space="preserve"> </w:t>
      </w:r>
      <w:r w:rsidRPr="0062446A">
        <w:rPr>
          <w:lang w:val="ru-RU"/>
        </w:rPr>
        <w:t>го регулира издавањето на платните налози врз основа на веродостојна исправа во с</w:t>
      </w:r>
      <w:r w:rsidR="005C4FC5" w:rsidRPr="0062446A">
        <w:rPr>
          <w:lang w:val="ru-RU"/>
        </w:rPr>
        <w:t xml:space="preserve">уд, а никако кај нотар бидејќи нотаските </w:t>
      </w:r>
      <w:r w:rsidRPr="0062446A">
        <w:rPr>
          <w:lang w:val="ru-RU"/>
        </w:rPr>
        <w:t xml:space="preserve"> платни налози се спротивни на регулативата </w:t>
      </w:r>
      <w:r w:rsidRPr="0062446A">
        <w:rPr>
          <w:b/>
          <w:u w:val="single"/>
          <w:lang w:val="ru-RU"/>
        </w:rPr>
        <w:t>бр.805/2004</w:t>
      </w:r>
      <w:r w:rsidRPr="0062446A">
        <w:rPr>
          <w:lang w:val="ru-RU"/>
        </w:rPr>
        <w:t xml:space="preserve"> </w:t>
      </w:r>
      <w:r w:rsidRPr="0062446A">
        <w:rPr>
          <w:u w:val="single"/>
          <w:lang w:val="ru-RU"/>
        </w:rPr>
        <w:t>на Европскиот</w:t>
      </w:r>
      <w:r w:rsidRPr="0062446A">
        <w:rPr>
          <w:lang w:val="ru-RU"/>
        </w:rPr>
        <w:t xml:space="preserve"> </w:t>
      </w:r>
      <w:r w:rsidRPr="0062446A">
        <w:rPr>
          <w:u w:val="single"/>
          <w:lang w:val="ru-RU"/>
        </w:rPr>
        <w:t xml:space="preserve">Парламент </w:t>
      </w:r>
      <w:r w:rsidRPr="0062446A">
        <w:rPr>
          <w:lang w:val="ru-RU"/>
        </w:rPr>
        <w:t xml:space="preserve">за признавањето и извршувањето на пресудите </w:t>
      </w:r>
      <w:r w:rsidR="005C4FC5" w:rsidRPr="0062446A">
        <w:rPr>
          <w:lang w:val="ru-RU"/>
        </w:rPr>
        <w:t>за парнични и стопански спорови, бидејќи  врз  основа на нотарски платен  налог  не може да</w:t>
      </w:r>
      <w:r w:rsidR="001A2F01" w:rsidRPr="0062446A">
        <w:rPr>
          <w:lang w:val="ru-RU"/>
        </w:rPr>
        <w:t xml:space="preserve"> се</w:t>
      </w:r>
      <w:r w:rsidR="005C4FC5" w:rsidRPr="0062446A">
        <w:rPr>
          <w:lang w:val="ru-RU"/>
        </w:rPr>
        <w:t xml:space="preserve"> издаде Европски платен налог.  </w:t>
      </w:r>
    </w:p>
    <w:p w:rsidR="005C4FC5" w:rsidRPr="0062446A" w:rsidRDefault="005C4FC5" w:rsidP="00673D9A">
      <w:pPr>
        <w:pStyle w:val="NoSpacing"/>
        <w:jc w:val="both"/>
        <w:rPr>
          <w:lang w:val="ru-RU"/>
        </w:rPr>
      </w:pPr>
      <w:r w:rsidRPr="0062446A">
        <w:rPr>
          <w:lang w:val="ru-RU"/>
        </w:rPr>
        <w:t xml:space="preserve">Во членот 3 став 1 од Регулативата предвидено е водење на судска постапка пред суд што е преточено со Пресуда </w:t>
      </w:r>
      <w:r w:rsidRPr="0062446A">
        <w:rPr>
          <w:b/>
          <w:u w:val="single"/>
          <w:lang w:val="ru-RU"/>
        </w:rPr>
        <w:t xml:space="preserve"> C 484/15 </w:t>
      </w:r>
      <w:r w:rsidRPr="0062446A">
        <w:rPr>
          <w:u w:val="single"/>
          <w:lang w:val="ru-RU"/>
        </w:rPr>
        <w:t>на Европскиот Суд на правдата</w:t>
      </w:r>
      <w:r w:rsidRPr="0062446A">
        <w:rPr>
          <w:lang w:val="ru-RU"/>
        </w:rPr>
        <w:t>, со која е утврдено дека на нотаркиот п</w:t>
      </w:r>
      <w:r w:rsidR="00D53CDE" w:rsidRPr="0062446A">
        <w:rPr>
          <w:lang w:val="ru-RU"/>
        </w:rPr>
        <w:t>латен налог издаден во Хрватска</w:t>
      </w:r>
      <w:r w:rsidRPr="0062446A">
        <w:rPr>
          <w:lang w:val="ru-RU"/>
        </w:rPr>
        <w:t xml:space="preserve">, не може да се издаде потврда за Европски платен налог , бидејќи истиот е издаден од нотар а не од суд.  </w:t>
      </w:r>
    </w:p>
    <w:p w:rsidR="004A1326" w:rsidRPr="0062446A" w:rsidRDefault="004A1326" w:rsidP="00673D9A">
      <w:pPr>
        <w:pStyle w:val="NoSpacing"/>
        <w:jc w:val="both"/>
        <w:rPr>
          <w:lang w:val="ru-RU"/>
        </w:rPr>
      </w:pPr>
    </w:p>
    <w:p w:rsidR="005C4FC5" w:rsidRPr="0062446A" w:rsidRDefault="005C4FC5" w:rsidP="00673D9A">
      <w:pPr>
        <w:pStyle w:val="NoSpacing"/>
        <w:jc w:val="both"/>
        <w:rPr>
          <w:i/>
          <w:lang w:val="ru-RU"/>
        </w:rPr>
      </w:pPr>
      <w:r w:rsidRPr="0062446A">
        <w:rPr>
          <w:b/>
          <w:lang w:val="ru-RU"/>
        </w:rPr>
        <w:t>ПРИЛОГ:</w:t>
      </w:r>
      <w:r w:rsidR="004A1326" w:rsidRPr="0062446A">
        <w:rPr>
          <w:i/>
          <w:lang w:val="ru-RU"/>
        </w:rPr>
        <w:t xml:space="preserve">Уредба 805/2004 на Европскиот Парламент </w:t>
      </w:r>
    </w:p>
    <w:p w:rsidR="004A1326" w:rsidRPr="0062446A" w:rsidRDefault="004A1326" w:rsidP="00673D9A">
      <w:pPr>
        <w:pStyle w:val="NoSpacing"/>
        <w:jc w:val="both"/>
        <w:rPr>
          <w:lang w:val="mk-MK"/>
        </w:rPr>
      </w:pPr>
      <w:r w:rsidRPr="0062446A">
        <w:rPr>
          <w:i/>
          <w:lang w:val="ru-RU"/>
        </w:rPr>
        <w:t xml:space="preserve">                Пресуда С484/15 на Евроспкиот Суд  на правдата </w:t>
      </w:r>
    </w:p>
    <w:p w:rsidR="004218BB" w:rsidRPr="0062446A" w:rsidRDefault="004218BB" w:rsidP="00673D9A">
      <w:pPr>
        <w:pStyle w:val="NoSpacing"/>
        <w:jc w:val="both"/>
        <w:rPr>
          <w:lang w:val="ru-RU"/>
        </w:rPr>
      </w:pPr>
    </w:p>
    <w:p w:rsidR="00673D9A" w:rsidRPr="0062446A" w:rsidRDefault="00673D9A" w:rsidP="00673D9A">
      <w:pPr>
        <w:pStyle w:val="NoSpacing"/>
        <w:jc w:val="both"/>
      </w:pPr>
      <w:r w:rsidRPr="0062446A">
        <w:rPr>
          <w:lang w:val="ru-RU"/>
        </w:rPr>
        <w:t xml:space="preserve"> Затоа, АКРСМ смета дека предложената измена, со која тужба за издавање на платен налог ќе може да се поднесе и до судот (судски платен налог) без оглед каде треба да се исполни побарувањето (сегашното решение е само во странство), не само што ќе овозможи избор на странките, туку и значително ќе ја подобри ефикасноста во постапувањето како на нотарите, така и на судовите. Со други зборови, конкуренцијата треба да придонесе да се надминат констатираните слабости во делот на нотарските платни налози кои се манифестираат преку огромен број на неправосилни и незавршени предмети од страна на нотарите во периодот од 2012 до 2019 година.</w:t>
      </w:r>
      <w:r w:rsidR="00D53CDE" w:rsidRPr="0062446A">
        <w:rPr>
          <w:lang w:val="ru-RU"/>
        </w:rPr>
        <w:t xml:space="preserve"> Во исто време, со ова решение нашиот ЗПП ќе се усогласи </w:t>
      </w:r>
      <w:r w:rsidR="009A0C32">
        <w:rPr>
          <w:lang w:val="ru-RU"/>
        </w:rPr>
        <w:t>со европското законодавство и е</w:t>
      </w:r>
      <w:r w:rsidR="00D53CDE" w:rsidRPr="0062446A">
        <w:rPr>
          <w:lang w:val="ru-RU"/>
        </w:rPr>
        <w:t xml:space="preserve">вропската практика во делот на Европскиот платен налог. </w:t>
      </w:r>
    </w:p>
    <w:p w:rsidR="00443D64" w:rsidRPr="0062446A" w:rsidRDefault="00443D64" w:rsidP="00234CF1">
      <w:pPr>
        <w:jc w:val="both"/>
        <w:rPr>
          <w:lang w:val="mk-MK"/>
        </w:rPr>
      </w:pPr>
    </w:p>
    <w:p w:rsidR="00E67D45" w:rsidRDefault="00E67D45" w:rsidP="00234CF1">
      <w:pPr>
        <w:jc w:val="both"/>
        <w:rPr>
          <w:rFonts w:asciiTheme="minorHAnsi" w:hAnsiTheme="minorHAnsi" w:cstheme="minorHAnsi"/>
        </w:rPr>
      </w:pPr>
      <w:r w:rsidRPr="0062446A">
        <w:rPr>
          <w:rFonts w:asciiTheme="minorHAnsi" w:hAnsiTheme="minorHAnsi" w:cstheme="minorHAnsi"/>
        </w:rPr>
        <w:lastRenderedPageBreak/>
        <w:t xml:space="preserve">Член </w:t>
      </w:r>
      <w:r w:rsidR="0025356C" w:rsidRPr="0062446A">
        <w:rPr>
          <w:rFonts w:asciiTheme="minorHAnsi" w:hAnsiTheme="minorHAnsi" w:cstheme="minorHAnsi"/>
          <w:lang w:val="mk-MK"/>
        </w:rPr>
        <w:t>495 (</w:t>
      </w:r>
      <w:r w:rsidRPr="0062446A">
        <w:rPr>
          <w:rFonts w:asciiTheme="minorHAnsi" w:hAnsiTheme="minorHAnsi" w:cstheme="minorHAnsi"/>
        </w:rPr>
        <w:t>461</w:t>
      </w:r>
      <w:r w:rsidR="0025356C" w:rsidRPr="0062446A">
        <w:rPr>
          <w:rFonts w:asciiTheme="minorHAnsi" w:hAnsiTheme="minorHAnsi" w:cstheme="minorHAnsi"/>
          <w:lang w:val="mk-MK"/>
        </w:rPr>
        <w:t>)</w:t>
      </w:r>
      <w:r w:rsidRPr="0062446A">
        <w:rPr>
          <w:rFonts w:asciiTheme="minorHAnsi" w:hAnsiTheme="minorHAnsi" w:cstheme="minorHAnsi"/>
        </w:rPr>
        <w:t xml:space="preserve"> Ставовите 2, 3 и 4 се бришат.</w:t>
      </w:r>
    </w:p>
    <w:p w:rsidR="007212D0" w:rsidRDefault="007212D0" w:rsidP="00234CF1">
      <w:pPr>
        <w:jc w:val="both"/>
        <w:rPr>
          <w:rFonts w:asciiTheme="minorHAnsi" w:hAnsiTheme="minorHAnsi" w:cstheme="minorHAnsi"/>
        </w:rPr>
      </w:pPr>
    </w:p>
    <w:p w:rsidR="0051103B" w:rsidRDefault="0051103B" w:rsidP="00234CF1">
      <w:pPr>
        <w:jc w:val="both"/>
        <w:rPr>
          <w:rFonts w:asciiTheme="minorHAnsi" w:hAnsiTheme="minorHAnsi" w:cstheme="minorHAnsi"/>
          <w:lang w:val="mk-MK"/>
        </w:rPr>
      </w:pPr>
    </w:p>
    <w:p w:rsidR="00140943" w:rsidRPr="00140943" w:rsidRDefault="00140943" w:rsidP="00140943">
      <w:pPr>
        <w:jc w:val="both"/>
        <w:rPr>
          <w:rFonts w:asciiTheme="minorHAnsi" w:hAnsiTheme="minorHAnsi"/>
          <w:b/>
          <w:lang w:val="mk-MK"/>
        </w:rPr>
      </w:pPr>
      <w:bookmarkStart w:id="0" w:name="_GoBack"/>
      <w:bookmarkEnd w:id="0"/>
    </w:p>
    <w:sectPr w:rsidR="00140943" w:rsidRPr="00140943" w:rsidSect="001D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82B"/>
    <w:multiLevelType w:val="hybridMultilevel"/>
    <w:tmpl w:val="477E1E8A"/>
    <w:lvl w:ilvl="0" w:tplc="0FA0F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05C57"/>
    <w:multiLevelType w:val="hybridMultilevel"/>
    <w:tmpl w:val="7D64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3E"/>
    <w:rsid w:val="000013D1"/>
    <w:rsid w:val="00011328"/>
    <w:rsid w:val="00011DF6"/>
    <w:rsid w:val="000376DF"/>
    <w:rsid w:val="000451C3"/>
    <w:rsid w:val="00057334"/>
    <w:rsid w:val="00067C94"/>
    <w:rsid w:val="00073FA9"/>
    <w:rsid w:val="00076328"/>
    <w:rsid w:val="00076931"/>
    <w:rsid w:val="00080B38"/>
    <w:rsid w:val="000878A0"/>
    <w:rsid w:val="00090165"/>
    <w:rsid w:val="000A1497"/>
    <w:rsid w:val="000A5D11"/>
    <w:rsid w:val="000B5989"/>
    <w:rsid w:val="000B6140"/>
    <w:rsid w:val="000B7429"/>
    <w:rsid w:val="000C2D2D"/>
    <w:rsid w:val="000D2DB3"/>
    <w:rsid w:val="000D742E"/>
    <w:rsid w:val="000E07F7"/>
    <w:rsid w:val="000E1900"/>
    <w:rsid w:val="000E1B40"/>
    <w:rsid w:val="000F125A"/>
    <w:rsid w:val="00102166"/>
    <w:rsid w:val="00111D6A"/>
    <w:rsid w:val="00114A02"/>
    <w:rsid w:val="001238DF"/>
    <w:rsid w:val="001303AE"/>
    <w:rsid w:val="00140943"/>
    <w:rsid w:val="001441CE"/>
    <w:rsid w:val="0014788B"/>
    <w:rsid w:val="001536AA"/>
    <w:rsid w:val="00154F54"/>
    <w:rsid w:val="001621CC"/>
    <w:rsid w:val="00170F3E"/>
    <w:rsid w:val="00173251"/>
    <w:rsid w:val="00174783"/>
    <w:rsid w:val="0017571D"/>
    <w:rsid w:val="00180FEA"/>
    <w:rsid w:val="001855B7"/>
    <w:rsid w:val="001949CA"/>
    <w:rsid w:val="001A2F01"/>
    <w:rsid w:val="001A46B5"/>
    <w:rsid w:val="001C0C8D"/>
    <w:rsid w:val="001C2FA9"/>
    <w:rsid w:val="001D4AEC"/>
    <w:rsid w:val="001D6A7E"/>
    <w:rsid w:val="001E2ACD"/>
    <w:rsid w:val="00205486"/>
    <w:rsid w:val="00212147"/>
    <w:rsid w:val="00212A2D"/>
    <w:rsid w:val="002157F8"/>
    <w:rsid w:val="0021667C"/>
    <w:rsid w:val="00217DCC"/>
    <w:rsid w:val="00223217"/>
    <w:rsid w:val="00230A78"/>
    <w:rsid w:val="00234CF1"/>
    <w:rsid w:val="002401FD"/>
    <w:rsid w:val="0025356C"/>
    <w:rsid w:val="00256DB5"/>
    <w:rsid w:val="002657B7"/>
    <w:rsid w:val="002800DF"/>
    <w:rsid w:val="002870C9"/>
    <w:rsid w:val="002A13CE"/>
    <w:rsid w:val="002A1812"/>
    <w:rsid w:val="002A3B2D"/>
    <w:rsid w:val="002C6707"/>
    <w:rsid w:val="002D10EF"/>
    <w:rsid w:val="002D1247"/>
    <w:rsid w:val="002D47DE"/>
    <w:rsid w:val="002E2684"/>
    <w:rsid w:val="002F3C15"/>
    <w:rsid w:val="002F4C01"/>
    <w:rsid w:val="002F6581"/>
    <w:rsid w:val="0033781E"/>
    <w:rsid w:val="0034309F"/>
    <w:rsid w:val="00344D9A"/>
    <w:rsid w:val="003512EA"/>
    <w:rsid w:val="00351AC3"/>
    <w:rsid w:val="00360E77"/>
    <w:rsid w:val="003612F0"/>
    <w:rsid w:val="003753F8"/>
    <w:rsid w:val="00375F75"/>
    <w:rsid w:val="00376859"/>
    <w:rsid w:val="003772FF"/>
    <w:rsid w:val="003A061E"/>
    <w:rsid w:val="003A4584"/>
    <w:rsid w:val="003B0396"/>
    <w:rsid w:val="003B15DD"/>
    <w:rsid w:val="003B7405"/>
    <w:rsid w:val="003C0D8C"/>
    <w:rsid w:val="003C46FB"/>
    <w:rsid w:val="003D18C3"/>
    <w:rsid w:val="003D3937"/>
    <w:rsid w:val="003E1CA8"/>
    <w:rsid w:val="003E39D2"/>
    <w:rsid w:val="003E508C"/>
    <w:rsid w:val="003F0A34"/>
    <w:rsid w:val="003F2A95"/>
    <w:rsid w:val="00402D4A"/>
    <w:rsid w:val="004200B4"/>
    <w:rsid w:val="004209F3"/>
    <w:rsid w:val="004218BB"/>
    <w:rsid w:val="00424B43"/>
    <w:rsid w:val="0042793E"/>
    <w:rsid w:val="004303B3"/>
    <w:rsid w:val="00432C62"/>
    <w:rsid w:val="00434CD0"/>
    <w:rsid w:val="00443D64"/>
    <w:rsid w:val="0045208D"/>
    <w:rsid w:val="00461754"/>
    <w:rsid w:val="004661B4"/>
    <w:rsid w:val="0046722C"/>
    <w:rsid w:val="004845AF"/>
    <w:rsid w:val="00492BE9"/>
    <w:rsid w:val="00495FC5"/>
    <w:rsid w:val="004A1326"/>
    <w:rsid w:val="004B2693"/>
    <w:rsid w:val="004B565C"/>
    <w:rsid w:val="004B7147"/>
    <w:rsid w:val="004C1E48"/>
    <w:rsid w:val="004C7A2B"/>
    <w:rsid w:val="004D36B6"/>
    <w:rsid w:val="004D3A68"/>
    <w:rsid w:val="004D6180"/>
    <w:rsid w:val="004E220B"/>
    <w:rsid w:val="004E222B"/>
    <w:rsid w:val="004E4984"/>
    <w:rsid w:val="004E4B29"/>
    <w:rsid w:val="004F1E10"/>
    <w:rsid w:val="004F3D25"/>
    <w:rsid w:val="00502E0A"/>
    <w:rsid w:val="0051103B"/>
    <w:rsid w:val="00514BF6"/>
    <w:rsid w:val="00514F96"/>
    <w:rsid w:val="00520ADF"/>
    <w:rsid w:val="00521C86"/>
    <w:rsid w:val="005240D9"/>
    <w:rsid w:val="00524A0E"/>
    <w:rsid w:val="00524D8B"/>
    <w:rsid w:val="00527071"/>
    <w:rsid w:val="005336F0"/>
    <w:rsid w:val="0054369B"/>
    <w:rsid w:val="005443A2"/>
    <w:rsid w:val="00562A89"/>
    <w:rsid w:val="005669EE"/>
    <w:rsid w:val="005863AB"/>
    <w:rsid w:val="00586633"/>
    <w:rsid w:val="00586B9C"/>
    <w:rsid w:val="005974BC"/>
    <w:rsid w:val="005A02F5"/>
    <w:rsid w:val="005A6C23"/>
    <w:rsid w:val="005B1792"/>
    <w:rsid w:val="005B574F"/>
    <w:rsid w:val="005B7F76"/>
    <w:rsid w:val="005C1BC5"/>
    <w:rsid w:val="005C3534"/>
    <w:rsid w:val="005C4FC5"/>
    <w:rsid w:val="005D2870"/>
    <w:rsid w:val="005E0E0A"/>
    <w:rsid w:val="005E5AA4"/>
    <w:rsid w:val="005F1633"/>
    <w:rsid w:val="005F65A9"/>
    <w:rsid w:val="005F7536"/>
    <w:rsid w:val="006013F0"/>
    <w:rsid w:val="00620686"/>
    <w:rsid w:val="0062446A"/>
    <w:rsid w:val="00625010"/>
    <w:rsid w:val="00636582"/>
    <w:rsid w:val="00640DF0"/>
    <w:rsid w:val="00642380"/>
    <w:rsid w:val="00644F88"/>
    <w:rsid w:val="00651557"/>
    <w:rsid w:val="00655210"/>
    <w:rsid w:val="00671634"/>
    <w:rsid w:val="00673D9A"/>
    <w:rsid w:val="006828C0"/>
    <w:rsid w:val="006843FA"/>
    <w:rsid w:val="006A28A3"/>
    <w:rsid w:val="006A2AD7"/>
    <w:rsid w:val="006A773B"/>
    <w:rsid w:val="006B34B1"/>
    <w:rsid w:val="006B5855"/>
    <w:rsid w:val="006B60E2"/>
    <w:rsid w:val="006C4274"/>
    <w:rsid w:val="006E71AB"/>
    <w:rsid w:val="006F3B82"/>
    <w:rsid w:val="006F6DE1"/>
    <w:rsid w:val="00702F41"/>
    <w:rsid w:val="007179AC"/>
    <w:rsid w:val="007210F1"/>
    <w:rsid w:val="007212D0"/>
    <w:rsid w:val="00746521"/>
    <w:rsid w:val="007571BF"/>
    <w:rsid w:val="0076143F"/>
    <w:rsid w:val="00761D78"/>
    <w:rsid w:val="00766830"/>
    <w:rsid w:val="00766B5B"/>
    <w:rsid w:val="00766DDD"/>
    <w:rsid w:val="00773376"/>
    <w:rsid w:val="00780B42"/>
    <w:rsid w:val="007A0BD8"/>
    <w:rsid w:val="007A1F4A"/>
    <w:rsid w:val="007A4BD7"/>
    <w:rsid w:val="007B002D"/>
    <w:rsid w:val="007B0C99"/>
    <w:rsid w:val="007D25CB"/>
    <w:rsid w:val="007D6B94"/>
    <w:rsid w:val="007E374B"/>
    <w:rsid w:val="007E37F2"/>
    <w:rsid w:val="007E5091"/>
    <w:rsid w:val="007F25BD"/>
    <w:rsid w:val="00812A89"/>
    <w:rsid w:val="0082247B"/>
    <w:rsid w:val="0082541F"/>
    <w:rsid w:val="00832378"/>
    <w:rsid w:val="008460C5"/>
    <w:rsid w:val="00860338"/>
    <w:rsid w:val="008612BB"/>
    <w:rsid w:val="00861FAD"/>
    <w:rsid w:val="0087152A"/>
    <w:rsid w:val="008813B4"/>
    <w:rsid w:val="008825CA"/>
    <w:rsid w:val="008834CA"/>
    <w:rsid w:val="008B1E63"/>
    <w:rsid w:val="008B657B"/>
    <w:rsid w:val="008B7B54"/>
    <w:rsid w:val="008C5126"/>
    <w:rsid w:val="008D638E"/>
    <w:rsid w:val="008E2CA8"/>
    <w:rsid w:val="008E5886"/>
    <w:rsid w:val="008E600B"/>
    <w:rsid w:val="008F2453"/>
    <w:rsid w:val="0090510B"/>
    <w:rsid w:val="00907DCD"/>
    <w:rsid w:val="009142A6"/>
    <w:rsid w:val="00915F37"/>
    <w:rsid w:val="00920AA4"/>
    <w:rsid w:val="00924E61"/>
    <w:rsid w:val="00946F68"/>
    <w:rsid w:val="00947D9B"/>
    <w:rsid w:val="00951C07"/>
    <w:rsid w:val="00951D2E"/>
    <w:rsid w:val="00964A50"/>
    <w:rsid w:val="00967743"/>
    <w:rsid w:val="009707FB"/>
    <w:rsid w:val="009717CB"/>
    <w:rsid w:val="00980F9A"/>
    <w:rsid w:val="0098239B"/>
    <w:rsid w:val="00987597"/>
    <w:rsid w:val="00990C5B"/>
    <w:rsid w:val="00995F89"/>
    <w:rsid w:val="0099616C"/>
    <w:rsid w:val="009A0C32"/>
    <w:rsid w:val="009A27A9"/>
    <w:rsid w:val="009B34E8"/>
    <w:rsid w:val="009B5859"/>
    <w:rsid w:val="009D2726"/>
    <w:rsid w:val="009D3FD3"/>
    <w:rsid w:val="009D6F3E"/>
    <w:rsid w:val="009E5050"/>
    <w:rsid w:val="009E769A"/>
    <w:rsid w:val="009F2695"/>
    <w:rsid w:val="009F635E"/>
    <w:rsid w:val="00A02628"/>
    <w:rsid w:val="00A16951"/>
    <w:rsid w:val="00A24BDF"/>
    <w:rsid w:val="00A26B0F"/>
    <w:rsid w:val="00A335A5"/>
    <w:rsid w:val="00A35B4C"/>
    <w:rsid w:val="00A3670A"/>
    <w:rsid w:val="00A524E4"/>
    <w:rsid w:val="00A5646C"/>
    <w:rsid w:val="00A60E30"/>
    <w:rsid w:val="00A62157"/>
    <w:rsid w:val="00A66AAB"/>
    <w:rsid w:val="00A706BA"/>
    <w:rsid w:val="00A7425E"/>
    <w:rsid w:val="00A75847"/>
    <w:rsid w:val="00A93B4E"/>
    <w:rsid w:val="00AA3A5B"/>
    <w:rsid w:val="00AB38AC"/>
    <w:rsid w:val="00AC08E2"/>
    <w:rsid w:val="00AC13CA"/>
    <w:rsid w:val="00AC2093"/>
    <w:rsid w:val="00AD50B6"/>
    <w:rsid w:val="00AE0A9F"/>
    <w:rsid w:val="00AE4000"/>
    <w:rsid w:val="00AF2C1B"/>
    <w:rsid w:val="00B05919"/>
    <w:rsid w:val="00B05CAB"/>
    <w:rsid w:val="00B11718"/>
    <w:rsid w:val="00B2018F"/>
    <w:rsid w:val="00B205CC"/>
    <w:rsid w:val="00B2494C"/>
    <w:rsid w:val="00B26CF6"/>
    <w:rsid w:val="00B33D3F"/>
    <w:rsid w:val="00B5395D"/>
    <w:rsid w:val="00B7123F"/>
    <w:rsid w:val="00B736D3"/>
    <w:rsid w:val="00B87B3F"/>
    <w:rsid w:val="00B91156"/>
    <w:rsid w:val="00B917FF"/>
    <w:rsid w:val="00BA3F5E"/>
    <w:rsid w:val="00BB0B01"/>
    <w:rsid w:val="00BB4C28"/>
    <w:rsid w:val="00BD01D1"/>
    <w:rsid w:val="00BD526F"/>
    <w:rsid w:val="00BE09A3"/>
    <w:rsid w:val="00BE2031"/>
    <w:rsid w:val="00BE2CFD"/>
    <w:rsid w:val="00BE5EFE"/>
    <w:rsid w:val="00BE7D87"/>
    <w:rsid w:val="00BF21C7"/>
    <w:rsid w:val="00BF4121"/>
    <w:rsid w:val="00C1295B"/>
    <w:rsid w:val="00C15D01"/>
    <w:rsid w:val="00C166FD"/>
    <w:rsid w:val="00C234A7"/>
    <w:rsid w:val="00C3016E"/>
    <w:rsid w:val="00C33E9D"/>
    <w:rsid w:val="00C36823"/>
    <w:rsid w:val="00C608CB"/>
    <w:rsid w:val="00C73794"/>
    <w:rsid w:val="00C8149C"/>
    <w:rsid w:val="00C84667"/>
    <w:rsid w:val="00CA1134"/>
    <w:rsid w:val="00CA6CD2"/>
    <w:rsid w:val="00CB0F01"/>
    <w:rsid w:val="00CB2FAD"/>
    <w:rsid w:val="00CB6B1F"/>
    <w:rsid w:val="00CC046C"/>
    <w:rsid w:val="00CC33C9"/>
    <w:rsid w:val="00CC3E16"/>
    <w:rsid w:val="00CD6ABE"/>
    <w:rsid w:val="00CE03B6"/>
    <w:rsid w:val="00CE3286"/>
    <w:rsid w:val="00CE3949"/>
    <w:rsid w:val="00CE5476"/>
    <w:rsid w:val="00CF02CC"/>
    <w:rsid w:val="00CF2EDD"/>
    <w:rsid w:val="00CF37E1"/>
    <w:rsid w:val="00D03C14"/>
    <w:rsid w:val="00D14A9F"/>
    <w:rsid w:val="00D17172"/>
    <w:rsid w:val="00D30F1A"/>
    <w:rsid w:val="00D41C7C"/>
    <w:rsid w:val="00D438B5"/>
    <w:rsid w:val="00D46C57"/>
    <w:rsid w:val="00D47C71"/>
    <w:rsid w:val="00D50ED9"/>
    <w:rsid w:val="00D5146E"/>
    <w:rsid w:val="00D53CDE"/>
    <w:rsid w:val="00D57064"/>
    <w:rsid w:val="00D7201C"/>
    <w:rsid w:val="00D72B4E"/>
    <w:rsid w:val="00D75304"/>
    <w:rsid w:val="00D875A4"/>
    <w:rsid w:val="00D93B29"/>
    <w:rsid w:val="00D97DF7"/>
    <w:rsid w:val="00DA50BD"/>
    <w:rsid w:val="00DB0125"/>
    <w:rsid w:val="00DC18E9"/>
    <w:rsid w:val="00DC56D5"/>
    <w:rsid w:val="00DC7546"/>
    <w:rsid w:val="00DD074C"/>
    <w:rsid w:val="00DD2BAC"/>
    <w:rsid w:val="00DE1873"/>
    <w:rsid w:val="00DF0819"/>
    <w:rsid w:val="00DF0E67"/>
    <w:rsid w:val="00DF572A"/>
    <w:rsid w:val="00E004BF"/>
    <w:rsid w:val="00E067EF"/>
    <w:rsid w:val="00E16D21"/>
    <w:rsid w:val="00E171C2"/>
    <w:rsid w:val="00E17E73"/>
    <w:rsid w:val="00E2406A"/>
    <w:rsid w:val="00E258B5"/>
    <w:rsid w:val="00E413D2"/>
    <w:rsid w:val="00E44D2F"/>
    <w:rsid w:val="00E46F37"/>
    <w:rsid w:val="00E51CC6"/>
    <w:rsid w:val="00E56A50"/>
    <w:rsid w:val="00E67D45"/>
    <w:rsid w:val="00E7341F"/>
    <w:rsid w:val="00E77485"/>
    <w:rsid w:val="00E84982"/>
    <w:rsid w:val="00E92199"/>
    <w:rsid w:val="00E92558"/>
    <w:rsid w:val="00EA6538"/>
    <w:rsid w:val="00EB315B"/>
    <w:rsid w:val="00EC6539"/>
    <w:rsid w:val="00ED6A3D"/>
    <w:rsid w:val="00EF1403"/>
    <w:rsid w:val="00EF7147"/>
    <w:rsid w:val="00EF78C5"/>
    <w:rsid w:val="00F03E4D"/>
    <w:rsid w:val="00F0421C"/>
    <w:rsid w:val="00F14FE9"/>
    <w:rsid w:val="00F16459"/>
    <w:rsid w:val="00F206FF"/>
    <w:rsid w:val="00F22359"/>
    <w:rsid w:val="00F2471C"/>
    <w:rsid w:val="00F31B8D"/>
    <w:rsid w:val="00F3213E"/>
    <w:rsid w:val="00F36C36"/>
    <w:rsid w:val="00F408AD"/>
    <w:rsid w:val="00F540DE"/>
    <w:rsid w:val="00F54BA5"/>
    <w:rsid w:val="00F54F86"/>
    <w:rsid w:val="00F634D9"/>
    <w:rsid w:val="00F7473C"/>
    <w:rsid w:val="00F8108A"/>
    <w:rsid w:val="00F84C58"/>
    <w:rsid w:val="00F950A7"/>
    <w:rsid w:val="00FB2C57"/>
    <w:rsid w:val="00FB4A8F"/>
    <w:rsid w:val="00FC46E7"/>
    <w:rsid w:val="00FD3CEF"/>
    <w:rsid w:val="00FD49C6"/>
    <w:rsid w:val="00FD5F84"/>
    <w:rsid w:val="00FD64AE"/>
    <w:rsid w:val="00FD64FE"/>
    <w:rsid w:val="00FE0484"/>
    <w:rsid w:val="00FE274E"/>
    <w:rsid w:val="00FF1426"/>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3F8C"/>
  <w15:docId w15:val="{AB6DCBCA-9E53-444C-A39A-2BD10254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3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F2E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6F3E"/>
    <w:rPr>
      <w:rFonts w:ascii="Consolas" w:hAnsi="Consolas" w:cstheme="minorBidi"/>
      <w:sz w:val="21"/>
      <w:szCs w:val="21"/>
    </w:rPr>
  </w:style>
  <w:style w:type="character" w:customStyle="1" w:styleId="PlainTextChar">
    <w:name w:val="Plain Text Char"/>
    <w:basedOn w:val="DefaultParagraphFont"/>
    <w:link w:val="PlainText"/>
    <w:uiPriority w:val="99"/>
    <w:semiHidden/>
    <w:rsid w:val="009D6F3E"/>
    <w:rPr>
      <w:rFonts w:ascii="Consolas" w:hAnsi="Consolas"/>
      <w:sz w:val="21"/>
      <w:szCs w:val="21"/>
    </w:rPr>
  </w:style>
  <w:style w:type="paragraph" w:styleId="NoSpacing">
    <w:name w:val="No Spacing"/>
    <w:uiPriority w:val="1"/>
    <w:qFormat/>
    <w:rsid w:val="009D6F3E"/>
    <w:pPr>
      <w:spacing w:after="0" w:line="240" w:lineRule="auto"/>
    </w:pPr>
  </w:style>
  <w:style w:type="paragraph" w:customStyle="1" w:styleId="Default">
    <w:name w:val="Default"/>
    <w:rsid w:val="003C46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C46FB"/>
    <w:rPr>
      <w:color w:val="0000FF"/>
      <w:u w:val="single"/>
    </w:rPr>
  </w:style>
  <w:style w:type="paragraph" w:customStyle="1" w:styleId="ydpcb03178fmsonormal">
    <w:name w:val="ydpcb03178fmsonormal"/>
    <w:basedOn w:val="Normal"/>
    <w:rsid w:val="00BB4C28"/>
    <w:pPr>
      <w:spacing w:before="100" w:beforeAutospacing="1" w:after="100" w:afterAutospacing="1"/>
    </w:pPr>
    <w:rPr>
      <w:lang w:val="mk-MK" w:eastAsia="mk-MK"/>
    </w:rPr>
  </w:style>
  <w:style w:type="paragraph" w:styleId="ListParagraph">
    <w:name w:val="List Paragraph"/>
    <w:basedOn w:val="Normal"/>
    <w:uiPriority w:val="34"/>
    <w:qFormat/>
    <w:rsid w:val="00140943"/>
    <w:pPr>
      <w:ind w:left="720"/>
      <w:contextualSpacing/>
    </w:pPr>
  </w:style>
  <w:style w:type="character" w:customStyle="1" w:styleId="Heading1Char">
    <w:name w:val="Heading 1 Char"/>
    <w:basedOn w:val="DefaultParagraphFont"/>
    <w:link w:val="Heading1"/>
    <w:uiPriority w:val="9"/>
    <w:rsid w:val="00CF2E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433">
      <w:bodyDiv w:val="1"/>
      <w:marLeft w:val="0"/>
      <w:marRight w:val="0"/>
      <w:marTop w:val="0"/>
      <w:marBottom w:val="0"/>
      <w:divBdr>
        <w:top w:val="none" w:sz="0" w:space="0" w:color="auto"/>
        <w:left w:val="none" w:sz="0" w:space="0" w:color="auto"/>
        <w:bottom w:val="none" w:sz="0" w:space="0" w:color="auto"/>
        <w:right w:val="none" w:sz="0" w:space="0" w:color="auto"/>
      </w:divBdr>
    </w:div>
    <w:div w:id="545022606">
      <w:bodyDiv w:val="1"/>
      <w:marLeft w:val="0"/>
      <w:marRight w:val="0"/>
      <w:marTop w:val="0"/>
      <w:marBottom w:val="0"/>
      <w:divBdr>
        <w:top w:val="none" w:sz="0" w:space="0" w:color="auto"/>
        <w:left w:val="none" w:sz="0" w:space="0" w:color="auto"/>
        <w:bottom w:val="none" w:sz="0" w:space="0" w:color="auto"/>
        <w:right w:val="none" w:sz="0" w:space="0" w:color="auto"/>
      </w:divBdr>
    </w:div>
    <w:div w:id="566304436">
      <w:bodyDiv w:val="1"/>
      <w:marLeft w:val="0"/>
      <w:marRight w:val="0"/>
      <w:marTop w:val="0"/>
      <w:marBottom w:val="0"/>
      <w:divBdr>
        <w:top w:val="none" w:sz="0" w:space="0" w:color="auto"/>
        <w:left w:val="none" w:sz="0" w:space="0" w:color="auto"/>
        <w:bottom w:val="none" w:sz="0" w:space="0" w:color="auto"/>
        <w:right w:val="none" w:sz="0" w:space="0" w:color="auto"/>
      </w:divBdr>
    </w:div>
    <w:div w:id="677971654">
      <w:bodyDiv w:val="1"/>
      <w:marLeft w:val="0"/>
      <w:marRight w:val="0"/>
      <w:marTop w:val="0"/>
      <w:marBottom w:val="0"/>
      <w:divBdr>
        <w:top w:val="none" w:sz="0" w:space="0" w:color="auto"/>
        <w:left w:val="none" w:sz="0" w:space="0" w:color="auto"/>
        <w:bottom w:val="none" w:sz="0" w:space="0" w:color="auto"/>
        <w:right w:val="none" w:sz="0" w:space="0" w:color="auto"/>
      </w:divBdr>
    </w:div>
    <w:div w:id="678971729">
      <w:bodyDiv w:val="1"/>
      <w:marLeft w:val="0"/>
      <w:marRight w:val="0"/>
      <w:marTop w:val="0"/>
      <w:marBottom w:val="0"/>
      <w:divBdr>
        <w:top w:val="none" w:sz="0" w:space="0" w:color="auto"/>
        <w:left w:val="none" w:sz="0" w:space="0" w:color="auto"/>
        <w:bottom w:val="none" w:sz="0" w:space="0" w:color="auto"/>
        <w:right w:val="none" w:sz="0" w:space="0" w:color="auto"/>
      </w:divBdr>
    </w:div>
    <w:div w:id="728042687">
      <w:bodyDiv w:val="1"/>
      <w:marLeft w:val="0"/>
      <w:marRight w:val="0"/>
      <w:marTop w:val="0"/>
      <w:marBottom w:val="0"/>
      <w:divBdr>
        <w:top w:val="none" w:sz="0" w:space="0" w:color="auto"/>
        <w:left w:val="none" w:sz="0" w:space="0" w:color="auto"/>
        <w:bottom w:val="none" w:sz="0" w:space="0" w:color="auto"/>
        <w:right w:val="none" w:sz="0" w:space="0" w:color="auto"/>
      </w:divBdr>
    </w:div>
    <w:div w:id="897743928">
      <w:bodyDiv w:val="1"/>
      <w:marLeft w:val="0"/>
      <w:marRight w:val="0"/>
      <w:marTop w:val="0"/>
      <w:marBottom w:val="0"/>
      <w:divBdr>
        <w:top w:val="none" w:sz="0" w:space="0" w:color="auto"/>
        <w:left w:val="none" w:sz="0" w:space="0" w:color="auto"/>
        <w:bottom w:val="none" w:sz="0" w:space="0" w:color="auto"/>
        <w:right w:val="none" w:sz="0" w:space="0" w:color="auto"/>
      </w:divBdr>
    </w:div>
    <w:div w:id="1229999975">
      <w:bodyDiv w:val="1"/>
      <w:marLeft w:val="0"/>
      <w:marRight w:val="0"/>
      <w:marTop w:val="0"/>
      <w:marBottom w:val="0"/>
      <w:divBdr>
        <w:top w:val="none" w:sz="0" w:space="0" w:color="auto"/>
        <w:left w:val="none" w:sz="0" w:space="0" w:color="auto"/>
        <w:bottom w:val="none" w:sz="0" w:space="0" w:color="auto"/>
        <w:right w:val="none" w:sz="0" w:space="0" w:color="auto"/>
      </w:divBdr>
    </w:div>
    <w:div w:id="1275134211">
      <w:bodyDiv w:val="1"/>
      <w:marLeft w:val="0"/>
      <w:marRight w:val="0"/>
      <w:marTop w:val="0"/>
      <w:marBottom w:val="0"/>
      <w:divBdr>
        <w:top w:val="none" w:sz="0" w:space="0" w:color="auto"/>
        <w:left w:val="none" w:sz="0" w:space="0" w:color="auto"/>
        <w:bottom w:val="none" w:sz="0" w:space="0" w:color="auto"/>
        <w:right w:val="none" w:sz="0" w:space="0" w:color="auto"/>
      </w:divBdr>
    </w:div>
    <w:div w:id="1279098794">
      <w:bodyDiv w:val="1"/>
      <w:marLeft w:val="0"/>
      <w:marRight w:val="0"/>
      <w:marTop w:val="0"/>
      <w:marBottom w:val="0"/>
      <w:divBdr>
        <w:top w:val="none" w:sz="0" w:space="0" w:color="auto"/>
        <w:left w:val="none" w:sz="0" w:space="0" w:color="auto"/>
        <w:bottom w:val="none" w:sz="0" w:space="0" w:color="auto"/>
        <w:right w:val="none" w:sz="0" w:space="0" w:color="auto"/>
      </w:divBdr>
    </w:div>
    <w:div w:id="1290237758">
      <w:bodyDiv w:val="1"/>
      <w:marLeft w:val="0"/>
      <w:marRight w:val="0"/>
      <w:marTop w:val="0"/>
      <w:marBottom w:val="0"/>
      <w:divBdr>
        <w:top w:val="none" w:sz="0" w:space="0" w:color="auto"/>
        <w:left w:val="none" w:sz="0" w:space="0" w:color="auto"/>
        <w:bottom w:val="none" w:sz="0" w:space="0" w:color="auto"/>
        <w:right w:val="none" w:sz="0" w:space="0" w:color="auto"/>
      </w:divBdr>
    </w:div>
    <w:div w:id="1298878879">
      <w:bodyDiv w:val="1"/>
      <w:marLeft w:val="0"/>
      <w:marRight w:val="0"/>
      <w:marTop w:val="0"/>
      <w:marBottom w:val="0"/>
      <w:divBdr>
        <w:top w:val="none" w:sz="0" w:space="0" w:color="auto"/>
        <w:left w:val="none" w:sz="0" w:space="0" w:color="auto"/>
        <w:bottom w:val="none" w:sz="0" w:space="0" w:color="auto"/>
        <w:right w:val="none" w:sz="0" w:space="0" w:color="auto"/>
      </w:divBdr>
    </w:div>
    <w:div w:id="1658221900">
      <w:bodyDiv w:val="1"/>
      <w:marLeft w:val="0"/>
      <w:marRight w:val="0"/>
      <w:marTop w:val="0"/>
      <w:marBottom w:val="0"/>
      <w:divBdr>
        <w:top w:val="none" w:sz="0" w:space="0" w:color="auto"/>
        <w:left w:val="none" w:sz="0" w:space="0" w:color="auto"/>
        <w:bottom w:val="none" w:sz="0" w:space="0" w:color="auto"/>
        <w:right w:val="none" w:sz="0" w:space="0" w:color="auto"/>
      </w:divBdr>
    </w:div>
    <w:div w:id="1694529183">
      <w:bodyDiv w:val="1"/>
      <w:marLeft w:val="0"/>
      <w:marRight w:val="0"/>
      <w:marTop w:val="0"/>
      <w:marBottom w:val="0"/>
      <w:divBdr>
        <w:top w:val="none" w:sz="0" w:space="0" w:color="auto"/>
        <w:left w:val="none" w:sz="0" w:space="0" w:color="auto"/>
        <w:bottom w:val="none" w:sz="0" w:space="0" w:color="auto"/>
        <w:right w:val="none" w:sz="0" w:space="0" w:color="auto"/>
      </w:divBdr>
    </w:div>
    <w:div w:id="1716005097">
      <w:bodyDiv w:val="1"/>
      <w:marLeft w:val="0"/>
      <w:marRight w:val="0"/>
      <w:marTop w:val="0"/>
      <w:marBottom w:val="0"/>
      <w:divBdr>
        <w:top w:val="none" w:sz="0" w:space="0" w:color="auto"/>
        <w:left w:val="none" w:sz="0" w:space="0" w:color="auto"/>
        <w:bottom w:val="none" w:sz="0" w:space="0" w:color="auto"/>
        <w:right w:val="none" w:sz="0" w:space="0" w:color="auto"/>
      </w:divBdr>
    </w:div>
    <w:div w:id="1771701438">
      <w:bodyDiv w:val="1"/>
      <w:marLeft w:val="0"/>
      <w:marRight w:val="0"/>
      <w:marTop w:val="0"/>
      <w:marBottom w:val="0"/>
      <w:divBdr>
        <w:top w:val="none" w:sz="0" w:space="0" w:color="auto"/>
        <w:left w:val="none" w:sz="0" w:space="0" w:color="auto"/>
        <w:bottom w:val="none" w:sz="0" w:space="0" w:color="auto"/>
        <w:right w:val="none" w:sz="0" w:space="0" w:color="auto"/>
      </w:divBdr>
    </w:div>
    <w:div w:id="1974870579">
      <w:bodyDiv w:val="1"/>
      <w:marLeft w:val="0"/>
      <w:marRight w:val="0"/>
      <w:marTop w:val="0"/>
      <w:marBottom w:val="0"/>
      <w:divBdr>
        <w:top w:val="none" w:sz="0" w:space="0" w:color="auto"/>
        <w:left w:val="none" w:sz="0" w:space="0" w:color="auto"/>
        <w:bottom w:val="none" w:sz="0" w:space="0" w:color="auto"/>
        <w:right w:val="none" w:sz="0" w:space="0" w:color="auto"/>
      </w:divBdr>
    </w:div>
    <w:div w:id="20026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33B5F-9201-4F3E-961A-16E59DB8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AKRM</dc:creator>
  <cp:lastModifiedBy>Elena</cp:lastModifiedBy>
  <cp:revision>2</cp:revision>
  <cp:lastPrinted>2020-01-14T10:31:00Z</cp:lastPrinted>
  <dcterms:created xsi:type="dcterms:W3CDTF">2020-10-15T11:40:00Z</dcterms:created>
  <dcterms:modified xsi:type="dcterms:W3CDTF">2020-10-15T11:40:00Z</dcterms:modified>
</cp:coreProperties>
</file>