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6C" w:rsidRPr="001F5A6C" w:rsidRDefault="001F5A6C" w:rsidP="001F5A6C">
      <w:pPr>
        <w:spacing w:after="0" w:line="240" w:lineRule="auto"/>
        <w:rPr>
          <w:rFonts w:ascii="StobiSerif Regular" w:eastAsia="Calibri" w:hAnsi="StobiSerif Regular" w:cs="Times New Roman"/>
          <w:lang w:val="mk-MK" w:eastAsia="mk-MK"/>
        </w:rPr>
      </w:pPr>
    </w:p>
    <w:p w:rsidR="001F5A6C" w:rsidRPr="001F5A6C" w:rsidRDefault="001F5A6C" w:rsidP="001F5A6C">
      <w:pPr>
        <w:spacing w:after="0" w:line="240" w:lineRule="auto"/>
        <w:jc w:val="center"/>
        <w:rPr>
          <w:rFonts w:ascii="StobiSerif Regular" w:eastAsia="Calibri" w:hAnsi="StobiSerif Regular" w:cs="Times New Roman"/>
          <w:lang w:val="mk-MK" w:eastAsia="mk-MK"/>
        </w:rPr>
      </w:pPr>
    </w:p>
    <w:p w:rsidR="001F5A6C" w:rsidRPr="001F5A6C" w:rsidRDefault="001F5A6C" w:rsidP="001F5A6C">
      <w:pPr>
        <w:jc w:val="center"/>
        <w:rPr>
          <w:rFonts w:ascii="StobiSerif Regular" w:eastAsia="DejaVu Sans" w:hAnsi="StobiSerif Regular" w:cs="Arial"/>
          <w:kern w:val="3"/>
          <w:lang w:val="mk-MK"/>
        </w:rPr>
      </w:pPr>
      <w:r w:rsidRPr="001F5A6C">
        <w:rPr>
          <w:rFonts w:ascii="StobiSerif Regular" w:eastAsia="Times New Roman" w:hAnsi="StobiSerif Regular" w:cs="StobiSerif Regular"/>
          <w:lang w:val="mk-MK" w:eastAsia="mk-MK"/>
        </w:rPr>
        <w:t xml:space="preserve">  </w:t>
      </w:r>
      <w:r w:rsidRPr="001F5A6C">
        <w:rPr>
          <w:rFonts w:ascii="StobiSerif Regular" w:eastAsia="DejaVu Sans" w:hAnsi="StobiSerif Regular" w:cs="Arial"/>
          <w:kern w:val="3"/>
          <w:lang w:val="mk-MK"/>
        </w:rPr>
        <w:t>Коментар по Предлог законот за инспекција во животната средина</w:t>
      </w:r>
    </w:p>
    <w:p w:rsidR="001F5A6C" w:rsidRPr="001F5A6C" w:rsidRDefault="001F5A6C" w:rsidP="001F5A6C">
      <w:pPr>
        <w:widowControl w:val="0"/>
        <w:suppressAutoHyphens/>
        <w:autoSpaceDN w:val="0"/>
        <w:spacing w:after="160"/>
        <w:jc w:val="both"/>
        <w:rPr>
          <w:rFonts w:ascii="StobiSerif Regular" w:eastAsia="Times New Roman" w:hAnsi="StobiSerif Regular" w:cs="Arial"/>
          <w:bCs/>
          <w:kern w:val="3"/>
          <w:lang w:val="mk-MK" w:eastAsia="es-ES"/>
        </w:rPr>
      </w:pPr>
      <w:r w:rsidRPr="001F5A6C">
        <w:rPr>
          <w:rFonts w:ascii="StobiSerif Regular" w:eastAsia="DejaVu Sans" w:hAnsi="StobiSerif Regular" w:cs="Arial"/>
          <w:kern w:val="3"/>
          <w:lang w:val="mk-MK"/>
        </w:rPr>
        <w:t>Генерално во Предлог законот за инспекција во животната средина се укажува дека: „Основна цел на донесување на овој закон е воспоставување на инспекциски надзор кој ќе се врши врз основа на претходно повеќегодишно планирање на инспекциски надзор во животната средина на централно и локално ниво, кое се врши врз основа на воспоставени критериуми за процена на ризикот кој го имаат субјектите на надзорот врз животната средина.  Планирањето на инспекцијата во животната средина ќе овозможи вршење на инспекциски надзор согласно приоритетите и реалните потреби со што ќе се овозможи подобро</w:t>
      </w:r>
      <w:r w:rsidRPr="001F5A6C">
        <w:rPr>
          <w:rFonts w:ascii="StobiSerif Regular" w:eastAsia="DejaVu Sans" w:hAnsi="StobiSerif Regular" w:cs="Arial"/>
          <w:kern w:val="3"/>
          <w:lang w:val="mk-MK" w:eastAsia="es-ES"/>
        </w:rPr>
        <w:t xml:space="preserve"> спроведување на законодавството за животна средина </w:t>
      </w:r>
      <w:r w:rsidRPr="001F5A6C">
        <w:rPr>
          <w:rFonts w:ascii="StobiSerif Regular" w:eastAsia="Times New Roman" w:hAnsi="StobiSerif Regular" w:cs="Arial"/>
          <w:bCs/>
          <w:kern w:val="3"/>
          <w:lang w:val="mk-MK" w:eastAsia="es-ES"/>
        </w:rPr>
        <w:t>од страна на субјектите, а во исто време ќе влијае и на обезбедување на рационално и објективно користење на материјалните и човечките ресурси во спроведување на инспекциски надзор кое во насока на исполнување на крајната и единствена цел, а тоа е подобрувањето на квалитетот на животната средина.“</w:t>
      </w:r>
    </w:p>
    <w:p w:rsidR="001F5A6C" w:rsidRPr="001F5A6C" w:rsidRDefault="001F5A6C" w:rsidP="001F5A6C">
      <w:pPr>
        <w:widowControl w:val="0"/>
        <w:suppressAutoHyphens/>
        <w:autoSpaceDN w:val="0"/>
        <w:spacing w:after="160"/>
        <w:jc w:val="both"/>
        <w:textAlignment w:val="baseline"/>
        <w:rPr>
          <w:rFonts w:ascii="StobiSerif Regular" w:eastAsia="Times New Roman" w:hAnsi="StobiSerif Regular" w:cs="Arial"/>
          <w:bCs/>
          <w:kern w:val="3"/>
          <w:lang w:val="mk-MK" w:eastAsia="es-ES"/>
        </w:rPr>
      </w:pPr>
      <w:r w:rsidRPr="001F5A6C">
        <w:rPr>
          <w:rFonts w:ascii="StobiSerif Regular" w:eastAsia="Times New Roman" w:hAnsi="StobiSerif Regular" w:cs="Arial"/>
          <w:bCs/>
          <w:kern w:val="3"/>
          <w:lang w:val="mk-MK" w:eastAsia="es-ES"/>
        </w:rPr>
        <w:t xml:space="preserve">Во Предлог законот за инспекција во животната средина не е извршено целосно усогласување со законодавството на ЕУ од  оваа област и предлогот е проширен и дополнет со одредби кои создаваат услови за преклопување со одредбите на Законот за животна средина осбено во делот на планирањето. Во најголем дел одредбите во предлог законот за инспекција во животната средина се преземени од постоечкиот Закон за животна средина. Исто така не е земен во предвид Законот за инспекциски надзор особено во делот на годишната програма за работа на инспекциската служба, како и кварталните планови и кварталните извештаи како и годишниот извештај за работа на инспекциксата служба. Направен е превид во однос на годишното оценување на инспекторите со тоа што не е уредено  спроведување на оценувањњето и лиценцирањето на инспекторите. Исто така и усовршувањето на инспекторите не е усогласено со одредбите на Законот за инспекциски надзор. </w:t>
      </w:r>
    </w:p>
    <w:p w:rsidR="001F5A6C" w:rsidRPr="001F5A6C" w:rsidRDefault="001F5A6C" w:rsidP="001F5A6C">
      <w:pPr>
        <w:widowControl w:val="0"/>
        <w:suppressAutoHyphens/>
        <w:autoSpaceDN w:val="0"/>
        <w:spacing w:after="160"/>
        <w:jc w:val="center"/>
        <w:textAlignment w:val="baseline"/>
        <w:rPr>
          <w:rFonts w:ascii="StobiSerif Regular" w:eastAsia="Times New Roman" w:hAnsi="StobiSerif Regular" w:cs="Arial"/>
          <w:bCs/>
          <w:kern w:val="3"/>
          <w:lang w:val="mk-MK" w:eastAsia="es-ES"/>
        </w:rPr>
      </w:pPr>
      <w:r w:rsidRPr="001F5A6C">
        <w:rPr>
          <w:rFonts w:ascii="StobiSerif Regular" w:eastAsia="Times New Roman" w:hAnsi="StobiSerif Regular" w:cs="Arial"/>
          <w:bCs/>
          <w:kern w:val="3"/>
          <w:lang w:val="mk-MK" w:eastAsia="es-ES"/>
        </w:rPr>
        <w:t>Подетален коментар во однос на Предлог законот за инспекција во животната средина</w:t>
      </w:r>
    </w:p>
    <w:p w:rsidR="001F5A6C" w:rsidRPr="001F5A6C" w:rsidRDefault="001F5A6C" w:rsidP="001F5A6C">
      <w:pPr>
        <w:widowControl w:val="0"/>
        <w:suppressAutoHyphens/>
        <w:autoSpaceDN w:val="0"/>
        <w:spacing w:after="160"/>
        <w:jc w:val="both"/>
        <w:textAlignment w:val="baseline"/>
        <w:rPr>
          <w:rFonts w:ascii="StobiSerif Regular" w:eastAsia="Times New Roman" w:hAnsi="StobiSerif Regular" w:cs="Times New Roman"/>
          <w:lang w:val="mk-MK" w:eastAsia="mk-MK"/>
        </w:rPr>
      </w:pPr>
      <w:r w:rsidRPr="001F5A6C">
        <w:rPr>
          <w:rFonts w:ascii="StobiSerif Regular" w:eastAsia="Times New Roman" w:hAnsi="StobiSerif Regular" w:cs="Arial"/>
          <w:bCs/>
          <w:kern w:val="3"/>
          <w:lang w:val="mk-MK" w:eastAsia="es-ES"/>
        </w:rPr>
        <w:t>И во постоечкото законодавство од областа на животната средина предвидено е повеќегодишно планирање</w:t>
      </w:r>
      <w:r w:rsidRPr="001F5A6C">
        <w:rPr>
          <w:rFonts w:ascii="StobiSerif Regular" w:eastAsia="DejaVu Sans" w:hAnsi="StobiSerif Regular" w:cs="F"/>
          <w:kern w:val="3"/>
          <w:lang w:val="mk-MK"/>
        </w:rPr>
        <w:t xml:space="preserve"> особено во глава </w:t>
      </w:r>
      <w:r w:rsidRPr="001F5A6C">
        <w:rPr>
          <w:rFonts w:ascii="StobiSerif Regular" w:eastAsia="Times New Roman" w:hAnsi="StobiSerif Regular" w:cs="Times New Roman"/>
          <w:lang w:val="mk-MK" w:eastAsia="mk-MK"/>
        </w:rPr>
        <w:t>IX „ПЛАНИРАЊЕ НА ЗАШТИТАТА НА ЖИВОТНАТА СРЕДИНА“, од Законот за животна средина, и истото  треба да се земе во предвид како основ при изготвување и на годишни програми за инспекција во животната средина.</w:t>
      </w:r>
    </w:p>
    <w:p w:rsidR="001F5A6C" w:rsidRPr="001F5A6C" w:rsidRDefault="001F5A6C" w:rsidP="001F5A6C">
      <w:pPr>
        <w:widowControl w:val="0"/>
        <w:suppressAutoHyphens/>
        <w:autoSpaceDN w:val="0"/>
        <w:spacing w:after="160"/>
        <w:jc w:val="both"/>
        <w:textAlignment w:val="baseline"/>
        <w:rPr>
          <w:rFonts w:ascii="StobiSerif Regular" w:eastAsia="Times New Roman" w:hAnsi="StobiSerif Regular" w:cs="Arial"/>
          <w:bCs/>
          <w:kern w:val="3"/>
          <w:lang w:val="mk-MK" w:eastAsia="es-ES"/>
        </w:rPr>
      </w:pPr>
      <w:r w:rsidRPr="001F5A6C">
        <w:rPr>
          <w:rFonts w:ascii="StobiSerif Regular" w:eastAsia="Times New Roman" w:hAnsi="StobiSerif Regular" w:cs="Arial"/>
          <w:bCs/>
          <w:kern w:val="3"/>
          <w:lang w:val="mk-MK" w:eastAsia="es-ES"/>
        </w:rPr>
        <w:lastRenderedPageBreak/>
        <w:t xml:space="preserve">Во Предлог законот за инспекција во животната средина  </w:t>
      </w:r>
      <w:r w:rsidRPr="001F5A6C">
        <w:rPr>
          <w:rFonts w:ascii="StobiSerif Regular" w:eastAsia="Times New Roman" w:hAnsi="StobiSerif Regular" w:cs="Times New Roman"/>
          <w:lang w:val="mk-MK" w:eastAsia="mk-MK"/>
        </w:rPr>
        <w:t xml:space="preserve">не е земена во предвид обврската која произлегува од член 15 </w:t>
      </w:r>
      <w:r w:rsidRPr="001F5A6C">
        <w:rPr>
          <w:rFonts w:ascii="StobiSerif Regular" w:eastAsia="Times New Roman" w:hAnsi="StobiSerif Regular" w:cs="Arial"/>
          <w:bCs/>
          <w:kern w:val="3"/>
          <w:lang w:val="mk-MK" w:eastAsia="es-ES"/>
        </w:rPr>
        <w:t xml:space="preserve">од Законот за инспекциски надзор </w:t>
      </w:r>
      <w:r w:rsidRPr="001F5A6C">
        <w:rPr>
          <w:rFonts w:ascii="StobiSerif Regular" w:eastAsia="Times New Roman" w:hAnsi="StobiSerif Regular" w:cs="Times New Roman"/>
          <w:lang w:val="mk-MK" w:eastAsia="mk-MK"/>
        </w:rPr>
        <w:t>во однос на</w:t>
      </w:r>
      <w:r w:rsidRPr="001F5A6C">
        <w:rPr>
          <w:rFonts w:ascii="StobiSerif Regular" w:eastAsia="Times New Roman" w:hAnsi="StobiSerif Regular" w:cs="Arial"/>
          <w:bCs/>
          <w:kern w:val="3"/>
          <w:lang w:val="mk-MK" w:eastAsia="es-ES"/>
        </w:rPr>
        <w:t xml:space="preserve"> подготовка на годишна Програма за работа на инспекциските служби (согласно Правилникот за формата и содржината на годишната програма за работа на инспекциските служби), и истата не е Програма за инспекциски надзор, како што се наведува во образложението за донесување на Предлог законот за инспекција во животната средина. Поглавјата од наведениот правилник ги опфаќаат сите предвидени содржини на годишната програма без оглед на видот на инспекциската служба и воопшто не претставува бариера за планирање на инспекција во животната средина, а истовремено исполнувајќи ги и барањата кои произлегуваат од правото на ЕУ, особено принципот на анализа на ризик при планирањето на инспекцијата во животната средина. Исто така не постојат пречки предвидената Програма за инспекција во животна средина да биде во согласност и  да го следи повеќе годишниот Националниот план, предвиден во Предлог законот. </w:t>
      </w:r>
    </w:p>
    <w:p w:rsidR="001F5A6C" w:rsidRPr="001F5A6C" w:rsidRDefault="001F5A6C" w:rsidP="001F5A6C">
      <w:pPr>
        <w:widowControl w:val="0"/>
        <w:suppressAutoHyphens/>
        <w:autoSpaceDN w:val="0"/>
        <w:spacing w:after="160"/>
        <w:jc w:val="both"/>
        <w:textAlignment w:val="baseline"/>
        <w:rPr>
          <w:rFonts w:ascii="StobiSerif Regular" w:eastAsia="Times New Roman" w:hAnsi="StobiSerif Regular" w:cs="Arial"/>
          <w:b/>
          <w:bCs/>
          <w:kern w:val="3"/>
          <w:lang w:val="mk-MK" w:eastAsia="es-ES"/>
        </w:rPr>
      </w:pPr>
      <w:r w:rsidRPr="001F5A6C">
        <w:rPr>
          <w:rFonts w:ascii="StobiSerif Regular" w:eastAsia="Times New Roman" w:hAnsi="StobiSerif Regular" w:cs="Arial"/>
          <w:b/>
          <w:bCs/>
          <w:kern w:val="3"/>
          <w:lang w:val="mk-MK" w:eastAsia="es-ES"/>
        </w:rPr>
        <w:t>Во контекст на наведеното не е потребно да се предвидат одредби во Предлог законот за инспекција во животната средина,  за донесување на посебен подзаконски акт со кој ќе се овозможи пропишување на  формата и содржината на Програма за инспекциски надзор во животната средина согласно потребите за вршење на инспекција во животната средина, бидејќи би било во спротивност со Законот за инспекциски надзор.</w:t>
      </w:r>
    </w:p>
    <w:p w:rsidR="001F5A6C" w:rsidRPr="001F5A6C" w:rsidRDefault="001F5A6C" w:rsidP="001F5A6C">
      <w:pPr>
        <w:autoSpaceDE w:val="0"/>
        <w:autoSpaceDN w:val="0"/>
        <w:adjustRightInd w:val="0"/>
        <w:spacing w:after="160"/>
        <w:jc w:val="both"/>
        <w:rPr>
          <w:rFonts w:ascii="StobiSerif Regular" w:eastAsia="Times New Roman" w:hAnsi="StobiSerif Regular" w:cs="Arial"/>
          <w:bCs/>
          <w:kern w:val="3"/>
          <w:lang w:val="mk-MK" w:eastAsia="es-ES"/>
        </w:rPr>
      </w:pPr>
      <w:r w:rsidRPr="001F5A6C">
        <w:rPr>
          <w:rFonts w:ascii="StobiSerif Regular" w:eastAsia="Times New Roman" w:hAnsi="StobiSerif Regular" w:cs="Arial"/>
          <w:bCs/>
          <w:kern w:val="3"/>
          <w:lang w:val="mk-MK" w:eastAsia="es-ES"/>
        </w:rPr>
        <w:t>Законот за животна средина и до сега предвидува планирање и усогласување на инспекцијата во животната средина на централно и локално ниво. Исто така согласно Законот за инспекциски надзор, з</w:t>
      </w:r>
      <w:r w:rsidRPr="001F5A6C">
        <w:rPr>
          <w:rFonts w:ascii="StobiSerif Regular" w:hAnsi="StobiSerif Regular" w:cs="TimesNewRomanPSMT"/>
        </w:rPr>
        <w:t xml:space="preserve">а </w:t>
      </w:r>
      <w:proofErr w:type="spellStart"/>
      <w:r w:rsidRPr="001F5A6C">
        <w:rPr>
          <w:rFonts w:ascii="StobiSerif Regular" w:hAnsi="StobiSerif Regular" w:cs="TimesNewRomanPSMT"/>
        </w:rPr>
        <w:t>инспекциските</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служби</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организирани</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како</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организациони</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единици</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во</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рамките</w:t>
      </w:r>
      <w:proofErr w:type="spellEnd"/>
      <w:r w:rsidRPr="001F5A6C">
        <w:rPr>
          <w:rFonts w:ascii="StobiSerif Regular" w:hAnsi="StobiSerif Regular" w:cs="TimesNewRomanPSMT"/>
          <w:lang w:val="mk-MK"/>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единиците</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локалната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самоуправа</w:t>
      </w:r>
      <w:proofErr w:type="spellEnd"/>
      <w:r w:rsidRPr="001F5A6C">
        <w:rPr>
          <w:rFonts w:ascii="StobiSerif Regular" w:hAnsi="StobiSerif Regular" w:cs="TimesNewRomanPSMT"/>
        </w:rPr>
        <w:t xml:space="preserve"> и </w:t>
      </w:r>
      <w:proofErr w:type="spellStart"/>
      <w:r w:rsidRPr="001F5A6C">
        <w:rPr>
          <w:rFonts w:ascii="StobiSerif Regular" w:hAnsi="StobiSerif Regular" w:cs="TimesNewRomanPSMT"/>
        </w:rPr>
        <w:t>градот</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Скопје</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градоначалникот</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ја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донесува</w:t>
      </w:r>
      <w:proofErr w:type="spellEnd"/>
      <w:r w:rsidRPr="001F5A6C">
        <w:rPr>
          <w:rFonts w:ascii="StobiSerif Regular" w:hAnsi="StobiSerif Regular" w:cs="TimesNewRomanPSMT"/>
          <w:lang w:val="mk-MK"/>
        </w:rPr>
        <w:t xml:space="preserve"> </w:t>
      </w:r>
      <w:proofErr w:type="spellStart"/>
      <w:r w:rsidRPr="001F5A6C">
        <w:rPr>
          <w:rFonts w:ascii="StobiSerif Regular" w:hAnsi="StobiSerif Regular" w:cs="TimesNewRomanPSMT"/>
        </w:rPr>
        <w:t>годишната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програма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за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работа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инспекциската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служба</w:t>
      </w:r>
      <w:proofErr w:type="spellEnd"/>
      <w:r w:rsidRPr="001F5A6C">
        <w:rPr>
          <w:rFonts w:ascii="StobiSerif Regular" w:hAnsi="StobiSerif Regular" w:cs="TimesNewRomanPSMT"/>
          <w:lang w:val="mk-MK"/>
        </w:rPr>
        <w:t xml:space="preserve">. </w:t>
      </w:r>
    </w:p>
    <w:p w:rsidR="001F5A6C" w:rsidRPr="001F5A6C" w:rsidRDefault="001F5A6C" w:rsidP="001F5A6C">
      <w:pPr>
        <w:widowControl w:val="0"/>
        <w:suppressAutoHyphens/>
        <w:autoSpaceDN w:val="0"/>
        <w:spacing w:after="160"/>
        <w:jc w:val="both"/>
        <w:textAlignment w:val="baseline"/>
        <w:rPr>
          <w:rFonts w:ascii="StobiSerif Regular" w:hAnsi="StobiSerif Regular" w:cs="TimesNewRomanPSMT"/>
          <w:lang w:val="mk-MK"/>
        </w:rPr>
      </w:pPr>
      <w:r w:rsidRPr="001F5A6C">
        <w:rPr>
          <w:rFonts w:ascii="StobiSerif Regular" w:eastAsia="Times New Roman" w:hAnsi="StobiSerif Regular" w:cs="Times New Roman"/>
          <w:lang w:val="mk-MK" w:eastAsia="mk-MK"/>
        </w:rPr>
        <w:t>Исто така согласно Законот за инспекциски надзор, во Предлог законот за инспекција во животната средина не се предвидува изготвување на</w:t>
      </w:r>
      <w:r w:rsidRPr="001F5A6C">
        <w:rPr>
          <w:rFonts w:ascii="StobiSerif Regular" w:hAnsi="StobiSerif Regular" w:cs="TimesNewRomanPSMT"/>
          <w:lang w:val="mk-MK"/>
        </w:rPr>
        <w:t xml:space="preserve"> квартални планови</w:t>
      </w:r>
      <w:r w:rsidRPr="001F5A6C">
        <w:rPr>
          <w:rFonts w:ascii="StobiSerif Regular" w:hAnsi="StobiSerif Regular" w:cs="TimesNewRomanPSMT"/>
        </w:rPr>
        <w:t xml:space="preserve"> </w:t>
      </w:r>
      <w:proofErr w:type="spellStart"/>
      <w:r w:rsidRPr="001F5A6C">
        <w:rPr>
          <w:rFonts w:ascii="StobiSerif Regular" w:hAnsi="StobiSerif Regular" w:cs="TimesNewRomanPSMT"/>
        </w:rPr>
        <w:t>за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работа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секој</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инспектор</w:t>
      </w:r>
      <w:proofErr w:type="spellEnd"/>
      <w:r w:rsidRPr="001F5A6C">
        <w:rPr>
          <w:rFonts w:ascii="StobiSerif Regular" w:hAnsi="StobiSerif Regular" w:cs="TimesNewRomanPSMT"/>
          <w:lang w:val="mk-MK"/>
        </w:rPr>
        <w:t xml:space="preserve"> и квартални извештаи</w:t>
      </w:r>
      <w:r w:rsidRPr="001F5A6C">
        <w:rPr>
          <w:rFonts w:ascii="StobiSerif Regular" w:hAnsi="StobiSerif Regular" w:cs="TimesNewRomanPSMT"/>
        </w:rPr>
        <w:t xml:space="preserve"> </w:t>
      </w:r>
      <w:proofErr w:type="spellStart"/>
      <w:r w:rsidRPr="001F5A6C">
        <w:rPr>
          <w:rFonts w:ascii="StobiSerif Regular" w:hAnsi="StobiSerif Regular" w:cs="TimesNewRomanPSMT"/>
        </w:rPr>
        <w:t>за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работа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секој</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инспектор</w:t>
      </w:r>
      <w:proofErr w:type="spellEnd"/>
      <w:r w:rsidRPr="001F5A6C">
        <w:rPr>
          <w:rFonts w:ascii="StobiSerif Regular" w:hAnsi="StobiSerif Regular" w:cs="TimesNewRomanPSMT"/>
        </w:rPr>
        <w:t xml:space="preserve"> </w:t>
      </w:r>
      <w:r w:rsidRPr="001F5A6C">
        <w:rPr>
          <w:rFonts w:ascii="StobiSerif Regular" w:hAnsi="StobiSerif Regular" w:cs="TimesNewRomanPSMT"/>
          <w:lang w:val="mk-MK"/>
        </w:rPr>
        <w:t xml:space="preserve">и </w:t>
      </w:r>
      <w:proofErr w:type="spellStart"/>
      <w:r w:rsidRPr="001F5A6C">
        <w:rPr>
          <w:rFonts w:ascii="StobiSerif Regular" w:hAnsi="StobiSerif Regular" w:cs="TimesNewRomanPSMT"/>
        </w:rPr>
        <w:t>доставува</w:t>
      </w:r>
      <w:proofErr w:type="spellEnd"/>
      <w:r w:rsidRPr="001F5A6C">
        <w:rPr>
          <w:rFonts w:ascii="StobiSerif Regular" w:hAnsi="StobiSerif Regular" w:cs="TimesNewRomanPSMT"/>
          <w:lang w:val="mk-MK"/>
        </w:rPr>
        <w:t>ње на</w:t>
      </w:r>
      <w:r w:rsidRPr="001F5A6C">
        <w:rPr>
          <w:rFonts w:ascii="StobiSerif Regular" w:hAnsi="StobiSerif Regular" w:cs="TimesNewRomanPSMT"/>
        </w:rPr>
        <w:t xml:space="preserve"> </w:t>
      </w:r>
      <w:proofErr w:type="spellStart"/>
      <w:r w:rsidRPr="001F5A6C">
        <w:rPr>
          <w:rFonts w:ascii="StobiSerif Regular" w:hAnsi="StobiSerif Regular" w:cs="TimesNewRomanPSMT"/>
        </w:rPr>
        <w:t>годишен</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извештај</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за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работата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инспекциската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служба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за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претходната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година</w:t>
      </w:r>
      <w:proofErr w:type="spellEnd"/>
      <w:r w:rsidRPr="001F5A6C">
        <w:rPr>
          <w:rFonts w:ascii="StobiSerif Regular" w:hAnsi="StobiSerif Regular" w:cs="TimesNewRomanPSMT"/>
          <w:lang w:val="mk-MK"/>
        </w:rPr>
        <w:t xml:space="preserve">, до Инспекцискиот совет. </w:t>
      </w:r>
    </w:p>
    <w:p w:rsidR="001F5A6C" w:rsidRPr="001F5A6C" w:rsidRDefault="001F5A6C" w:rsidP="001F5A6C">
      <w:pPr>
        <w:widowControl w:val="0"/>
        <w:suppressAutoHyphens/>
        <w:autoSpaceDN w:val="0"/>
        <w:spacing w:after="160"/>
        <w:jc w:val="both"/>
        <w:textAlignment w:val="baseline"/>
        <w:rPr>
          <w:rFonts w:ascii="StobiSerif Regular" w:hAnsi="StobiSerif Regular" w:cs="TimesNewRomanPSMT"/>
          <w:b/>
          <w:lang w:val="mk-MK"/>
        </w:rPr>
      </w:pPr>
      <w:r w:rsidRPr="001F5A6C">
        <w:rPr>
          <w:rFonts w:ascii="StobiSerif Regular" w:hAnsi="StobiSerif Regular" w:cs="TimesNewRomanPSMT"/>
          <w:b/>
          <w:lang w:val="mk-MK"/>
        </w:rPr>
        <w:t>Цитираните документи имаат релевантно значење бидејќи овозможуваат континуирано следење на ефикасноста на работењето на инспекторите, како и  претставуваат основ за годишно оценување на работата на инспекторите.</w:t>
      </w:r>
    </w:p>
    <w:p w:rsidR="001F5A6C" w:rsidRPr="001F5A6C" w:rsidRDefault="001F5A6C" w:rsidP="001F5A6C">
      <w:pPr>
        <w:autoSpaceDE w:val="0"/>
        <w:autoSpaceDN w:val="0"/>
        <w:adjustRightInd w:val="0"/>
        <w:spacing w:after="160"/>
        <w:jc w:val="both"/>
        <w:rPr>
          <w:rFonts w:ascii="StobiSerif Regular" w:hAnsi="StobiSerif Regular" w:cs="TimesNewRomanPSMT"/>
        </w:rPr>
      </w:pPr>
      <w:r w:rsidRPr="001F5A6C">
        <w:rPr>
          <w:rFonts w:ascii="StobiSerif Regular" w:hAnsi="StobiSerif Regular" w:cs="TimesNewRomanPSMT"/>
          <w:lang w:val="mk-MK"/>
        </w:rPr>
        <w:t>Имено, во согласност со ч</w:t>
      </w:r>
      <w:r w:rsidRPr="001F5A6C">
        <w:rPr>
          <w:rFonts w:ascii="StobiSerif Regular" w:hAnsi="StobiSerif Regular" w:cs="TimesNewRomanPSMT"/>
        </w:rPr>
        <w:t>лен-19-е</w:t>
      </w:r>
      <w:r w:rsidRPr="001F5A6C">
        <w:rPr>
          <w:rFonts w:ascii="StobiSerif Regular" w:hAnsi="StobiSerif Regular" w:cs="TimesNewRomanPSMT"/>
          <w:lang w:val="mk-MK"/>
        </w:rPr>
        <w:t xml:space="preserve"> од Законот за инспекциски надзор </w:t>
      </w:r>
      <w:r w:rsidRPr="001F5A6C">
        <w:rPr>
          <w:rFonts w:ascii="StobiSerif Regular" w:hAnsi="StobiSerif Regular" w:cs="TimesNewRomanPSMT"/>
        </w:rPr>
        <w:t xml:space="preserve"> </w:t>
      </w:r>
      <w:proofErr w:type="spellStart"/>
      <w:r w:rsidRPr="001F5A6C">
        <w:rPr>
          <w:rFonts w:ascii="StobiSerif Regular" w:hAnsi="StobiSerif Regular" w:cs="TimesNewRomanPSMT"/>
        </w:rPr>
        <w:t>Инспекцискиот</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совет</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директорот</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односно</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раководното</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лице</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инспекциската</w:t>
      </w:r>
      <w:proofErr w:type="spellEnd"/>
      <w:r w:rsidRPr="001F5A6C">
        <w:rPr>
          <w:rFonts w:ascii="StobiSerif Regular" w:hAnsi="StobiSerif Regular" w:cs="TimesNewRomanPSMT"/>
          <w:lang w:val="mk-MK"/>
        </w:rPr>
        <w:t xml:space="preserve"> </w:t>
      </w:r>
      <w:proofErr w:type="spellStart"/>
      <w:r w:rsidRPr="001F5A6C">
        <w:rPr>
          <w:rFonts w:ascii="StobiSerif Regular" w:hAnsi="StobiSerif Regular" w:cs="TimesNewRomanPSMT"/>
        </w:rPr>
        <w:lastRenderedPageBreak/>
        <w:t>служба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континуирано</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ја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следат</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успешноста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инспекторит</w:t>
      </w:r>
      <w:proofErr w:type="spellEnd"/>
      <w:r w:rsidRPr="001F5A6C">
        <w:rPr>
          <w:rFonts w:ascii="StobiSerif Regular" w:hAnsi="StobiSerif Regular" w:cs="TimesNewRomanPSMT"/>
          <w:lang w:val="mk-MK"/>
        </w:rPr>
        <w:t xml:space="preserve">е, чија цел </w:t>
      </w:r>
      <w:r w:rsidRPr="001F5A6C">
        <w:rPr>
          <w:rFonts w:ascii="StobiSerif Regular" w:hAnsi="StobiSerif Regular" w:cs="TimesNewRomanPSMT"/>
        </w:rPr>
        <w:t xml:space="preserve">е </w:t>
      </w:r>
      <w:proofErr w:type="spellStart"/>
      <w:r w:rsidRPr="001F5A6C">
        <w:rPr>
          <w:rFonts w:ascii="StobiSerif Regular" w:hAnsi="StobiSerif Regular" w:cs="TimesNewRomanPSMT"/>
        </w:rPr>
        <w:t>јакнење</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личната</w:t>
      </w:r>
      <w:proofErr w:type="spellEnd"/>
      <w:r w:rsidRPr="001F5A6C">
        <w:rPr>
          <w:rFonts w:ascii="StobiSerif Regular" w:hAnsi="StobiSerif Regular" w:cs="TimesNewRomanPSMT"/>
          <w:lang w:val="mk-MK"/>
        </w:rPr>
        <w:t xml:space="preserve"> </w:t>
      </w:r>
      <w:proofErr w:type="spellStart"/>
      <w:r w:rsidRPr="001F5A6C">
        <w:rPr>
          <w:rFonts w:ascii="StobiSerif Regular" w:hAnsi="StobiSerif Regular" w:cs="TimesNewRomanPSMT"/>
        </w:rPr>
        <w:t>мотивација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инспекторите</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зајакнување</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ефикасноста</w:t>
      </w:r>
      <w:proofErr w:type="spellEnd"/>
      <w:r w:rsidRPr="001F5A6C">
        <w:rPr>
          <w:rFonts w:ascii="StobiSerif Regular" w:hAnsi="StobiSerif Regular" w:cs="TimesNewRomanPSMT"/>
        </w:rPr>
        <w:t xml:space="preserve"> и </w:t>
      </w:r>
      <w:proofErr w:type="spellStart"/>
      <w:r w:rsidRPr="001F5A6C">
        <w:rPr>
          <w:rFonts w:ascii="StobiSerif Regular" w:hAnsi="StobiSerif Regular" w:cs="TimesNewRomanPSMT"/>
        </w:rPr>
        <w:t>професионалноста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при</w:t>
      </w:r>
      <w:proofErr w:type="spellEnd"/>
      <w:r w:rsidRPr="001F5A6C">
        <w:rPr>
          <w:rFonts w:ascii="StobiSerif Regular" w:hAnsi="StobiSerif Regular" w:cs="TimesNewRomanPSMT"/>
          <w:lang w:val="mk-MK"/>
        </w:rPr>
        <w:t xml:space="preserve"> </w:t>
      </w:r>
      <w:proofErr w:type="spellStart"/>
      <w:r w:rsidRPr="001F5A6C">
        <w:rPr>
          <w:rFonts w:ascii="StobiSerif Regular" w:hAnsi="StobiSerif Regular" w:cs="TimesNewRomanPSMT"/>
        </w:rPr>
        <w:t>вршењето</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инспекциските</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надзори</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како</w:t>
      </w:r>
      <w:proofErr w:type="spellEnd"/>
      <w:r w:rsidRPr="001F5A6C">
        <w:rPr>
          <w:rFonts w:ascii="StobiSerif Regular" w:hAnsi="StobiSerif Regular" w:cs="TimesNewRomanPSMT"/>
        </w:rPr>
        <w:t xml:space="preserve"> и </w:t>
      </w:r>
      <w:proofErr w:type="spellStart"/>
      <w:r w:rsidRPr="001F5A6C">
        <w:rPr>
          <w:rFonts w:ascii="StobiSerif Regular" w:hAnsi="StobiSerif Regular" w:cs="TimesNewRomanPSMT"/>
        </w:rPr>
        <w:t>можност</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за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професионално</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напредување</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во</w:t>
      </w:r>
      <w:proofErr w:type="spellEnd"/>
      <w:r w:rsidRPr="001F5A6C">
        <w:rPr>
          <w:rFonts w:ascii="StobiSerif Regular" w:hAnsi="StobiSerif Regular" w:cs="TimesNewRomanPSMT"/>
          <w:lang w:val="mk-MK"/>
        </w:rPr>
        <w:t xml:space="preserve"> </w:t>
      </w:r>
      <w:proofErr w:type="spellStart"/>
      <w:r w:rsidRPr="001F5A6C">
        <w:rPr>
          <w:rFonts w:ascii="StobiSerif Regular" w:hAnsi="StobiSerif Regular" w:cs="TimesNewRomanPSMT"/>
        </w:rPr>
        <w:t>службата</w:t>
      </w:r>
      <w:proofErr w:type="spellEnd"/>
      <w:r w:rsidRPr="001F5A6C">
        <w:rPr>
          <w:rFonts w:ascii="StobiSerif Regular" w:hAnsi="StobiSerif Regular" w:cs="TimesNewRomanPSMT"/>
        </w:rPr>
        <w:t>.</w:t>
      </w:r>
    </w:p>
    <w:p w:rsidR="001F5A6C" w:rsidRPr="001F5A6C" w:rsidRDefault="001F5A6C" w:rsidP="001F5A6C">
      <w:pPr>
        <w:autoSpaceDE w:val="0"/>
        <w:autoSpaceDN w:val="0"/>
        <w:adjustRightInd w:val="0"/>
        <w:spacing w:after="160"/>
        <w:jc w:val="both"/>
        <w:rPr>
          <w:rFonts w:ascii="StobiSerif Regular" w:hAnsi="StobiSerif Regular" w:cs="TimesNewRomanPSMT"/>
          <w:lang w:val="mk-MK"/>
        </w:rPr>
      </w:pPr>
      <w:proofErr w:type="spellStart"/>
      <w:proofErr w:type="gramStart"/>
      <w:r w:rsidRPr="001F5A6C">
        <w:rPr>
          <w:rFonts w:ascii="StobiSerif Regular" w:hAnsi="StobiSerif Regular" w:cs="TimesNewRomanPSMT"/>
        </w:rPr>
        <w:t>Како</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дел</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од</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процесот</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следењето</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успешноста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инспекторите</w:t>
      </w:r>
      <w:proofErr w:type="spellEnd"/>
      <w:r w:rsidRPr="001F5A6C">
        <w:rPr>
          <w:rFonts w:ascii="StobiSerif Regular" w:hAnsi="StobiSerif Regular" w:cs="TimesNewRomanPSMT"/>
        </w:rPr>
        <w:t xml:space="preserve"> </w:t>
      </w:r>
      <w:r w:rsidRPr="001F5A6C">
        <w:rPr>
          <w:rFonts w:ascii="StobiSerif Regular" w:hAnsi="StobiSerif Regular" w:cs="TimesNewRomanPSMT"/>
          <w:lang w:val="mk-MK"/>
        </w:rPr>
        <w:t xml:space="preserve">се </w:t>
      </w:r>
      <w:proofErr w:type="spellStart"/>
      <w:r w:rsidRPr="001F5A6C">
        <w:rPr>
          <w:rFonts w:ascii="StobiSerif Regular" w:hAnsi="StobiSerif Regular" w:cs="TimesNewRomanPSMT"/>
        </w:rPr>
        <w:t>врши</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годишно</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оценување</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успешноста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lang w:val="mk-MK"/>
        </w:rPr>
        <w:t xml:space="preserve"> </w:t>
      </w:r>
      <w:proofErr w:type="spellStart"/>
      <w:r w:rsidRPr="001F5A6C">
        <w:rPr>
          <w:rFonts w:ascii="StobiSerif Regular" w:hAnsi="StobiSerif Regular" w:cs="TimesNewRomanPSMT"/>
        </w:rPr>
        <w:t>инспекторите</w:t>
      </w:r>
      <w:proofErr w:type="spellEnd"/>
      <w:r w:rsidRPr="001F5A6C">
        <w:rPr>
          <w:rFonts w:ascii="StobiSerif Regular" w:hAnsi="StobiSerif Regular" w:cs="TimesNewRomanPSMT"/>
          <w:lang w:val="mk-MK"/>
        </w:rPr>
        <w:t xml:space="preserve"> врз база на кварталните планови и кварталните извештаи.</w:t>
      </w:r>
      <w:proofErr w:type="gramEnd"/>
    </w:p>
    <w:p w:rsidR="001F5A6C" w:rsidRPr="001F5A6C" w:rsidRDefault="001F5A6C" w:rsidP="001F5A6C">
      <w:pPr>
        <w:widowControl w:val="0"/>
        <w:suppressAutoHyphens/>
        <w:autoSpaceDN w:val="0"/>
        <w:spacing w:after="160"/>
        <w:jc w:val="both"/>
        <w:textAlignment w:val="baseline"/>
        <w:rPr>
          <w:rFonts w:ascii="StobiSerif Regular" w:hAnsi="StobiSerif Regular" w:cs="TimesNewRomanPSMT"/>
          <w:lang w:val="mk-MK"/>
        </w:rPr>
      </w:pPr>
      <w:r w:rsidRPr="001F5A6C">
        <w:rPr>
          <w:rFonts w:ascii="StobiSerif Regular" w:hAnsi="StobiSerif Regular" w:cs="TimesNewRomanPSMT"/>
          <w:lang w:val="mk-MK"/>
        </w:rPr>
        <w:t>Наведеното погоре има исклучителна важност во контекст на спроведување на реформите во инспекцискиот систем во Република Македонија.</w:t>
      </w:r>
    </w:p>
    <w:p w:rsidR="001F5A6C" w:rsidRPr="001F5A6C" w:rsidRDefault="001F5A6C" w:rsidP="001F5A6C">
      <w:pPr>
        <w:widowControl w:val="0"/>
        <w:suppressAutoHyphens/>
        <w:autoSpaceDN w:val="0"/>
        <w:spacing w:before="240" w:after="160"/>
        <w:jc w:val="both"/>
        <w:textAlignment w:val="baseline"/>
        <w:outlineLvl w:val="1"/>
        <w:rPr>
          <w:rFonts w:ascii="StobiSerif Regular" w:eastAsia="Times New Roman" w:hAnsi="StobiSerif Regular" w:cs="Times New Roman"/>
          <w:lang w:val="mk-MK" w:eastAsia="mk-MK"/>
        </w:rPr>
      </w:pPr>
      <w:r w:rsidRPr="001F5A6C">
        <w:rPr>
          <w:rFonts w:ascii="StobiSerif Regular" w:eastAsia="DejaVu Sans" w:hAnsi="StobiSerif Regular" w:cs="F"/>
          <w:kern w:val="3"/>
          <w:lang w:val="mk-MK"/>
        </w:rPr>
        <w:t xml:space="preserve">Освен неусогласеност со Законот за инспекциски надзор, делот од Предлог законот за инспекција во животната средина во однос на Планирањето, Програмите за инспекција во животната средина и Извештајот/Извештаите, обезбедува можности за  преклопување и дуплирање и со глава </w:t>
      </w:r>
      <w:r w:rsidRPr="001F5A6C">
        <w:rPr>
          <w:rFonts w:ascii="StobiSerif Regular" w:eastAsia="Times New Roman" w:hAnsi="StobiSerif Regular" w:cs="Times New Roman"/>
          <w:lang w:val="mk-MK" w:eastAsia="mk-MK"/>
        </w:rPr>
        <w:t>IX „ПЛАНИРАЊЕ НА ЗАШТИТАТА НА ЖИВОТНАТА СРЕДИНА“, од Законот за животна средина, бидејќи во Предлог законот не се предвидува да престанат да важат одредбите од оваа глава.</w:t>
      </w:r>
    </w:p>
    <w:p w:rsidR="001F5A6C" w:rsidRPr="001F5A6C" w:rsidRDefault="001F5A6C" w:rsidP="001F5A6C">
      <w:pPr>
        <w:widowControl w:val="0"/>
        <w:suppressAutoHyphens/>
        <w:autoSpaceDN w:val="0"/>
        <w:spacing w:after="160"/>
        <w:jc w:val="both"/>
        <w:outlineLvl w:val="4"/>
        <w:rPr>
          <w:rFonts w:ascii="StobiSerif Regular" w:eastAsia="Times New Roman" w:hAnsi="StobiSerif Regular" w:cs="Arial"/>
          <w:bCs/>
          <w:kern w:val="3"/>
          <w:lang w:val="mk-MK"/>
        </w:rPr>
      </w:pPr>
      <w:r w:rsidRPr="001F5A6C">
        <w:rPr>
          <w:rFonts w:ascii="StobiSerif Regular" w:eastAsia="Times New Roman" w:hAnsi="StobiSerif Regular" w:cs="Arial"/>
          <w:bCs/>
          <w:kern w:val="3"/>
          <w:lang w:val="mk-MK" w:eastAsia="es-ES"/>
        </w:rPr>
        <w:t xml:space="preserve">Во глава </w:t>
      </w:r>
      <w:r w:rsidRPr="001F5A6C">
        <w:rPr>
          <w:rFonts w:ascii="StobiSerif Regular" w:eastAsia="Times New Roman" w:hAnsi="StobiSerif Regular" w:cs="Arial"/>
          <w:bCs/>
          <w:kern w:val="3"/>
          <w:lang w:val="en-US" w:eastAsia="es-ES"/>
        </w:rPr>
        <w:t xml:space="preserve">VII. </w:t>
      </w:r>
      <w:r w:rsidRPr="001F5A6C">
        <w:rPr>
          <w:rFonts w:ascii="StobiSerif Regular" w:eastAsia="Times New Roman" w:hAnsi="StobiSerif Regular" w:cs="Arial"/>
          <w:bCs/>
          <w:kern w:val="3"/>
          <w:lang w:val="mk-MK" w:eastAsia="es-ES"/>
        </w:rPr>
        <w:t>„СПРОВЕДУВАЊЕ НА ИНСПЕКЦИСКИ НАДЗОР“ (</w:t>
      </w:r>
      <w:r w:rsidRPr="001F5A6C">
        <w:rPr>
          <w:rFonts w:ascii="StobiSerif Regular" w:eastAsia="Times New Roman" w:hAnsi="StobiSerif Regular" w:cs="Arial"/>
          <w:bCs/>
          <w:kern w:val="3"/>
          <w:lang w:val="mk-MK"/>
        </w:rPr>
        <w:t>ч</w:t>
      </w:r>
      <w:r w:rsidRPr="001F5A6C">
        <w:rPr>
          <w:rFonts w:ascii="StobiSerif Regular" w:eastAsia="Times New Roman" w:hAnsi="StobiSerif Regular" w:cs="Arial"/>
          <w:bCs/>
          <w:kern w:val="3"/>
          <w:lang w:val="nl-NL"/>
        </w:rPr>
        <w:t xml:space="preserve">лен </w:t>
      </w:r>
      <w:r w:rsidRPr="001F5A6C">
        <w:rPr>
          <w:rFonts w:ascii="StobiSerif Regular" w:eastAsia="Times New Roman" w:hAnsi="StobiSerif Regular" w:cs="Arial"/>
          <w:bCs/>
          <w:kern w:val="3"/>
          <w:lang w:val="mk-MK"/>
        </w:rPr>
        <w:t>30-</w:t>
      </w:r>
      <w:r w:rsidRPr="001F5A6C">
        <w:rPr>
          <w:rFonts w:ascii="StobiSerif Regular" w:eastAsia="Times New Roman" w:hAnsi="StobiSerif Regular" w:cs="Arial"/>
          <w:bCs/>
          <w:kern w:val="3"/>
          <w:lang w:val="nl-NL"/>
        </w:rPr>
        <w:t>П</w:t>
      </w:r>
      <w:r w:rsidRPr="001F5A6C">
        <w:rPr>
          <w:rFonts w:ascii="StobiSerif Regular" w:eastAsia="Times New Roman" w:hAnsi="StobiSerif Regular" w:cs="Arial"/>
          <w:bCs/>
          <w:kern w:val="3"/>
          <w:lang w:val="mk-MK"/>
        </w:rPr>
        <w:t>раво на пристап, ч</w:t>
      </w:r>
      <w:r w:rsidRPr="001F5A6C">
        <w:rPr>
          <w:rFonts w:ascii="StobiSerif Regular" w:eastAsia="Times New Roman" w:hAnsi="StobiSerif Regular" w:cs="Arial"/>
          <w:bCs/>
          <w:kern w:val="3"/>
          <w:lang w:val="nl-NL"/>
        </w:rPr>
        <w:t xml:space="preserve">лен </w:t>
      </w:r>
      <w:r w:rsidRPr="001F5A6C">
        <w:rPr>
          <w:rFonts w:ascii="StobiSerif Regular" w:eastAsia="Times New Roman" w:hAnsi="StobiSerif Regular" w:cs="Arial"/>
          <w:bCs/>
          <w:kern w:val="3"/>
          <w:lang w:val="mk-MK"/>
        </w:rPr>
        <w:t>31-</w:t>
      </w:r>
      <w:r w:rsidRPr="001F5A6C">
        <w:rPr>
          <w:rFonts w:ascii="StobiSerif Regular" w:eastAsia="Times New Roman" w:hAnsi="StobiSerif Regular" w:cs="Arial"/>
          <w:bCs/>
          <w:kern w:val="3"/>
          <w:lang w:val="nl-NL"/>
        </w:rPr>
        <w:t>Постапување на инспектор по пријава од физичко или правно лице</w:t>
      </w:r>
      <w:r w:rsidRPr="001F5A6C">
        <w:rPr>
          <w:rFonts w:ascii="StobiSerif Regular" w:eastAsia="Times New Roman" w:hAnsi="StobiSerif Regular" w:cs="Arial"/>
          <w:bCs/>
          <w:kern w:val="3"/>
          <w:lang w:val="mk-MK"/>
        </w:rPr>
        <w:t>, ч</w:t>
      </w:r>
      <w:r w:rsidRPr="001F5A6C">
        <w:rPr>
          <w:rFonts w:ascii="StobiSerif Regular" w:eastAsia="Times New Roman" w:hAnsi="StobiSerif Regular" w:cs="Arial"/>
          <w:bCs/>
          <w:kern w:val="3"/>
          <w:lang w:val="nl-NL"/>
        </w:rPr>
        <w:t xml:space="preserve">лен </w:t>
      </w:r>
      <w:r w:rsidRPr="001F5A6C">
        <w:rPr>
          <w:rFonts w:ascii="StobiSerif Regular" w:eastAsia="Times New Roman" w:hAnsi="StobiSerif Regular" w:cs="Arial"/>
          <w:bCs/>
          <w:kern w:val="3"/>
          <w:lang w:val="mk-MK"/>
        </w:rPr>
        <w:t>32-О</w:t>
      </w:r>
      <w:r w:rsidRPr="001F5A6C">
        <w:rPr>
          <w:rFonts w:ascii="StobiSerif Regular" w:eastAsia="Times New Roman" w:hAnsi="StobiSerif Regular" w:cs="Arial"/>
          <w:bCs/>
          <w:kern w:val="3"/>
          <w:lang w:val="nl-NL"/>
        </w:rPr>
        <w:t xml:space="preserve">бврска на правните и физички лица при вршење на </w:t>
      </w:r>
      <w:r w:rsidRPr="001F5A6C">
        <w:rPr>
          <w:rFonts w:ascii="StobiSerif Regular" w:eastAsia="Times New Roman" w:hAnsi="StobiSerif Regular" w:cs="Arial"/>
          <w:bCs/>
          <w:kern w:val="3"/>
          <w:lang w:val="mk-MK"/>
        </w:rPr>
        <w:t xml:space="preserve">инспекциски </w:t>
      </w:r>
      <w:r w:rsidRPr="001F5A6C">
        <w:rPr>
          <w:rFonts w:ascii="StobiSerif Regular" w:eastAsia="Times New Roman" w:hAnsi="StobiSerif Regular" w:cs="Arial"/>
          <w:bCs/>
          <w:kern w:val="3"/>
          <w:lang w:val="nl-NL"/>
        </w:rPr>
        <w:t>надзор</w:t>
      </w:r>
      <w:r w:rsidRPr="001F5A6C">
        <w:rPr>
          <w:rFonts w:ascii="StobiSerif Regular" w:eastAsia="Times New Roman" w:hAnsi="StobiSerif Regular" w:cs="Arial"/>
          <w:bCs/>
          <w:kern w:val="3"/>
          <w:lang w:val="mk-MK"/>
        </w:rPr>
        <w:t>, ч</w:t>
      </w:r>
      <w:r w:rsidRPr="001F5A6C">
        <w:rPr>
          <w:rFonts w:ascii="StobiSerif Regular" w:eastAsia="Times New Roman" w:hAnsi="StobiSerif Regular" w:cs="Arial"/>
          <w:bCs/>
          <w:kern w:val="3"/>
          <w:lang w:val="nl-NL"/>
        </w:rPr>
        <w:t xml:space="preserve">лен </w:t>
      </w:r>
      <w:r w:rsidRPr="001F5A6C">
        <w:rPr>
          <w:rFonts w:ascii="StobiSerif Regular" w:eastAsia="Times New Roman" w:hAnsi="StobiSerif Regular" w:cs="Arial"/>
          <w:bCs/>
          <w:kern w:val="3"/>
          <w:lang w:val="mk-MK"/>
        </w:rPr>
        <w:t xml:space="preserve"> 33-</w:t>
      </w:r>
      <w:r w:rsidRPr="001F5A6C">
        <w:rPr>
          <w:rFonts w:ascii="StobiSerif Regular" w:eastAsia="Times New Roman" w:hAnsi="StobiSerif Regular" w:cs="Arial"/>
          <w:bCs/>
          <w:kern w:val="3"/>
          <w:lang w:val="nl-NL"/>
        </w:rPr>
        <w:t>Мерење и земање примероци и собирање на докази</w:t>
      </w:r>
      <w:r w:rsidRPr="001F5A6C">
        <w:rPr>
          <w:rFonts w:ascii="StobiSerif Regular" w:eastAsia="Times New Roman" w:hAnsi="StobiSerif Regular" w:cs="Arial"/>
          <w:bCs/>
          <w:kern w:val="3"/>
          <w:lang w:val="mk-MK"/>
        </w:rPr>
        <w:t>, ч</w:t>
      </w:r>
      <w:r w:rsidRPr="001F5A6C">
        <w:rPr>
          <w:rFonts w:ascii="StobiSerif Regular" w:eastAsia="Times New Roman" w:hAnsi="StobiSerif Regular" w:cs="Arial"/>
          <w:kern w:val="3"/>
          <w:lang w:val="mk-MK"/>
        </w:rPr>
        <w:t>лен 34-Одземање на предмети)</w:t>
      </w:r>
      <w:r w:rsidRPr="001F5A6C">
        <w:rPr>
          <w:rFonts w:ascii="StobiSerif Regular" w:eastAsia="Times New Roman" w:hAnsi="StobiSerif Regular" w:cs="Arial"/>
          <w:bCs/>
          <w:kern w:val="3"/>
          <w:lang w:val="mk-MK" w:eastAsia="es-ES"/>
        </w:rPr>
        <w:t xml:space="preserve"> од Предлог законот за инспекција во животната средина</w:t>
      </w:r>
      <w:r w:rsidRPr="001F5A6C">
        <w:rPr>
          <w:rFonts w:ascii="StobiSerif Regular" w:eastAsia="Times New Roman" w:hAnsi="StobiSerif Regular" w:cs="Arial"/>
          <w:bCs/>
          <w:kern w:val="3"/>
          <w:lang w:val="mk-MK"/>
        </w:rPr>
        <w:t>, во највисок процент превземени се одредбите од Законот за животна средина  особено од членовите  205, 205-а, 206, 207, 208, 208-а итн.</w:t>
      </w:r>
    </w:p>
    <w:p w:rsidR="001F5A6C" w:rsidRPr="001F5A6C" w:rsidRDefault="001F5A6C" w:rsidP="001F5A6C">
      <w:pPr>
        <w:suppressAutoHyphens/>
        <w:autoSpaceDN w:val="0"/>
        <w:spacing w:after="160"/>
        <w:jc w:val="both"/>
        <w:rPr>
          <w:rFonts w:ascii="StobiSerif Regular" w:eastAsia="Times New Roman" w:hAnsi="StobiSerif Regular" w:cs="Arial"/>
          <w:bCs/>
          <w:kern w:val="3"/>
          <w:lang w:val="mk-MK" w:eastAsia="es-ES"/>
        </w:rPr>
      </w:pPr>
      <w:r w:rsidRPr="001F5A6C">
        <w:rPr>
          <w:rFonts w:ascii="StobiSerif Regular" w:eastAsia="Times New Roman" w:hAnsi="StobiSerif Regular" w:cs="Arial"/>
          <w:bCs/>
          <w:kern w:val="3"/>
          <w:lang w:val="mk-MK" w:eastAsia="es-ES"/>
        </w:rPr>
        <w:t xml:space="preserve">Во глава </w:t>
      </w:r>
      <w:r w:rsidRPr="001F5A6C">
        <w:rPr>
          <w:rFonts w:ascii="StobiSerif Regular" w:eastAsia="Times New Roman" w:hAnsi="StobiSerif Regular" w:cs="Arial"/>
          <w:bCs/>
          <w:kern w:val="3"/>
          <w:lang w:val="en-US" w:eastAsia="es-ES"/>
        </w:rPr>
        <w:t xml:space="preserve">VIII. </w:t>
      </w:r>
      <w:r w:rsidRPr="001F5A6C">
        <w:rPr>
          <w:rFonts w:ascii="StobiSerif Regular" w:eastAsia="Times New Roman" w:hAnsi="StobiSerif Regular" w:cs="Arial"/>
          <w:bCs/>
          <w:kern w:val="3"/>
          <w:lang w:val="mk-MK" w:eastAsia="es-ES"/>
        </w:rPr>
        <w:t>„ПРАВА, ОБВРСКИ И ОВЛАСТУВАЊЕ НА ИНСПЕКТОРИТЕ“,од Предлог законот за инспекција во животната средина, во член 41 „Посебни услови за работа на инспекторите“ предвидено е</w:t>
      </w:r>
      <w:r w:rsidRPr="001F5A6C">
        <w:rPr>
          <w:rFonts w:ascii="StobiSerif Regular" w:eastAsia="Times New Roman" w:hAnsi="StobiSerif Regular" w:cs="Arial"/>
          <w:kern w:val="3"/>
          <w:lang w:val="mk-MK"/>
        </w:rPr>
        <w:t xml:space="preserve"> работните места и висината на износот на додатокот на плата во случаи кога </w:t>
      </w:r>
      <w:r w:rsidRPr="001F5A6C">
        <w:rPr>
          <w:rFonts w:ascii="StobiSerif Regular" w:eastAsia="Times New Roman" w:hAnsi="StobiSerif Regular" w:cs="Arial"/>
          <w:bCs/>
          <w:kern w:val="3"/>
          <w:lang w:val="mk-MK" w:eastAsia="es-ES"/>
        </w:rPr>
        <w:t>инспекторот при вршењето на работите е изложен на висок ризик по неговиот живот и здравје, да</w:t>
      </w:r>
      <w:r w:rsidRPr="001F5A6C">
        <w:rPr>
          <w:rFonts w:ascii="StobiSerif Regular" w:eastAsia="Times New Roman" w:hAnsi="StobiSerif Regular" w:cs="Arial"/>
          <w:kern w:val="3"/>
          <w:lang w:val="mk-MK"/>
        </w:rPr>
        <w:t xml:space="preserve"> ги определува Инспекцискиот совет на предлог на Директорот на Инспекторатот.  Предлог законот за инспекција во животната средина не обезбедува услови за следење на работата на инспекторите што значи и не може да ги определува наведените работни места. </w:t>
      </w:r>
    </w:p>
    <w:p w:rsidR="001F5A6C" w:rsidRPr="001F5A6C" w:rsidRDefault="001F5A6C" w:rsidP="001F5A6C">
      <w:pPr>
        <w:widowControl w:val="0"/>
        <w:suppressAutoHyphens/>
        <w:autoSpaceDN w:val="0"/>
        <w:spacing w:after="160"/>
        <w:jc w:val="both"/>
        <w:textAlignment w:val="baseline"/>
        <w:rPr>
          <w:rFonts w:ascii="StobiSerif Regular" w:hAnsi="StobiSerif Regular" w:cs="TimesNewRomanPSMT"/>
          <w:lang w:val="mk-MK"/>
        </w:rPr>
      </w:pPr>
      <w:r w:rsidRPr="001F5A6C">
        <w:rPr>
          <w:rFonts w:ascii="StobiSerif Regular" w:eastAsia="Times New Roman" w:hAnsi="StobiSerif Regular" w:cs="Arial"/>
          <w:bCs/>
          <w:kern w:val="3"/>
          <w:lang w:val="mk-MK" w:eastAsia="es-ES"/>
        </w:rPr>
        <w:t>Во однос на стручното оспособување и остручување на инспекторите, предвидено во член 42 од Предлог законот за инспекција во животната средина, не постои усогласување во однос на Законот за инспекциски надзор, бидејќи</w:t>
      </w:r>
      <w:r w:rsidRPr="001F5A6C">
        <w:rPr>
          <w:rFonts w:ascii="StobiSerif Regular" w:hAnsi="StobiSerif Regular" w:cs="TimesNewRomanPSMT"/>
          <w:lang w:val="mk-MK"/>
        </w:rPr>
        <w:t xml:space="preserve"> во согласност со </w:t>
      </w:r>
      <w:proofErr w:type="spellStart"/>
      <w:r w:rsidRPr="001F5A6C">
        <w:rPr>
          <w:rFonts w:ascii="StobiSerif Regular" w:hAnsi="StobiSerif Regular" w:cs="TimesNewRomanPSMT"/>
        </w:rPr>
        <w:lastRenderedPageBreak/>
        <w:t>Член</w:t>
      </w:r>
      <w:proofErr w:type="spellEnd"/>
      <w:r w:rsidRPr="001F5A6C">
        <w:rPr>
          <w:rFonts w:ascii="StobiSerif Regular" w:hAnsi="StobiSerif Regular" w:cs="TimesNewRomanPSMT"/>
        </w:rPr>
        <w:t xml:space="preserve"> 16-а</w:t>
      </w:r>
      <w:r w:rsidRPr="001F5A6C">
        <w:rPr>
          <w:rFonts w:ascii="StobiSerif Regular" w:hAnsi="StobiSerif Regular" w:cs="TimesNewRomanPSMT"/>
          <w:lang w:val="mk-MK"/>
        </w:rPr>
        <w:t xml:space="preserve"> од Законот за инспекциски надзор, односно во д</w:t>
      </w:r>
      <w:proofErr w:type="spellStart"/>
      <w:r w:rsidRPr="001F5A6C">
        <w:rPr>
          <w:rFonts w:ascii="StobiSerif Regular" w:hAnsi="StobiSerif Regular" w:cs="TimesNewRomanPSMT"/>
        </w:rPr>
        <w:t>елокругот</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работа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Инспекцискиот</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совет</w:t>
      </w:r>
      <w:proofErr w:type="spellEnd"/>
      <w:r w:rsidRPr="001F5A6C">
        <w:rPr>
          <w:rFonts w:ascii="StobiSerif Regular" w:hAnsi="StobiSerif Regular" w:cs="TimesNewRomanPSMT"/>
        </w:rPr>
        <w:t xml:space="preserve"> е</w:t>
      </w:r>
      <w:r w:rsidRPr="001F5A6C">
        <w:rPr>
          <w:rFonts w:ascii="StobiSerif Regular" w:hAnsi="StobiSerif Regular" w:cs="TimesNewRomanPSMT"/>
          <w:lang w:val="mk-MK"/>
        </w:rPr>
        <w:t xml:space="preserve"> </w:t>
      </w:r>
      <w:r w:rsidRPr="001F5A6C">
        <w:rPr>
          <w:rFonts w:ascii="StobiSerif Regular" w:eastAsia="DejaVu Sans" w:hAnsi="StobiSerif Regular" w:cs="F"/>
          <w:kern w:val="3"/>
          <w:lang w:val="nl-NL"/>
        </w:rPr>
        <w:t xml:space="preserve"> донесување</w:t>
      </w:r>
      <w:r w:rsidRPr="001F5A6C">
        <w:rPr>
          <w:rFonts w:ascii="StobiSerif Regular" w:eastAsia="DejaVu Sans" w:hAnsi="StobiSerif Regular" w:cs="F"/>
          <w:kern w:val="3"/>
          <w:lang w:val="mk-MK"/>
        </w:rPr>
        <w:t xml:space="preserve">то </w:t>
      </w:r>
      <w:r w:rsidRPr="001F5A6C">
        <w:rPr>
          <w:rFonts w:ascii="StobiSerif Regular" w:eastAsia="DejaVu Sans" w:hAnsi="StobiSerif Regular" w:cs="F"/>
          <w:kern w:val="3"/>
          <w:lang w:val="nl-NL"/>
        </w:rPr>
        <w:t xml:space="preserve"> и спроведување</w:t>
      </w:r>
      <w:r w:rsidRPr="001F5A6C">
        <w:rPr>
          <w:rFonts w:ascii="StobiSerif Regular" w:eastAsia="DejaVu Sans" w:hAnsi="StobiSerif Regular" w:cs="F"/>
          <w:kern w:val="3"/>
          <w:lang w:val="mk-MK"/>
        </w:rPr>
        <w:t xml:space="preserve">то </w:t>
      </w:r>
      <w:r w:rsidRPr="001F5A6C">
        <w:rPr>
          <w:rFonts w:ascii="StobiSerif Regular" w:eastAsia="DejaVu Sans" w:hAnsi="StobiSerif Regular" w:cs="F"/>
          <w:kern w:val="3"/>
          <w:lang w:val="nl-NL"/>
        </w:rPr>
        <w:t xml:space="preserve"> на годишните програми за стручното оспособување и</w:t>
      </w:r>
      <w:r w:rsidRPr="001F5A6C">
        <w:rPr>
          <w:rFonts w:ascii="StobiSerif Regular" w:eastAsia="DejaVu Sans" w:hAnsi="StobiSerif Regular" w:cs="F"/>
          <w:kern w:val="3"/>
          <w:lang w:val="mk-MK"/>
        </w:rPr>
        <w:t xml:space="preserve"> </w:t>
      </w:r>
      <w:r w:rsidRPr="001F5A6C">
        <w:rPr>
          <w:rFonts w:ascii="StobiSerif Regular" w:eastAsia="DejaVu Sans" w:hAnsi="StobiSerif Regular" w:cs="F"/>
          <w:kern w:val="3"/>
          <w:lang w:val="nl-NL"/>
        </w:rPr>
        <w:t>усовршување на инспекторите во соодветните инспекциски служби</w:t>
      </w:r>
      <w:r w:rsidRPr="001F5A6C">
        <w:rPr>
          <w:rFonts w:ascii="StobiSerif Regular" w:eastAsia="DejaVu Sans" w:hAnsi="StobiSerif Regular" w:cs="F"/>
          <w:kern w:val="3"/>
          <w:lang w:val="mk-MK"/>
        </w:rPr>
        <w:t xml:space="preserve">, како и </w:t>
      </w:r>
      <w:r w:rsidRPr="001F5A6C">
        <w:rPr>
          <w:rFonts w:ascii="StobiSerif Regular" w:eastAsia="DejaVu Sans" w:hAnsi="StobiSerif Regular" w:cs="F"/>
          <w:kern w:val="3"/>
          <w:lang w:val="nl-NL"/>
        </w:rPr>
        <w:t>донесување на програма за испит за инспектор и спроведување испит за инспектор</w:t>
      </w:r>
      <w:r w:rsidRPr="001F5A6C">
        <w:rPr>
          <w:rFonts w:ascii="StobiSerif Regular" w:eastAsia="DejaVu Sans" w:hAnsi="StobiSerif Regular" w:cs="F"/>
          <w:kern w:val="3"/>
          <w:lang w:val="mk-MK"/>
        </w:rPr>
        <w:t xml:space="preserve">. </w:t>
      </w:r>
      <w:r w:rsidRPr="001F5A6C">
        <w:rPr>
          <w:rFonts w:ascii="StobiSerif Regular" w:hAnsi="StobiSerif Regular" w:cs="TimesNewRomanPSMT"/>
          <w:lang w:val="mk-MK"/>
        </w:rPr>
        <w:t>Имено, во согласност со ч</w:t>
      </w:r>
      <w:proofErr w:type="spellStart"/>
      <w:r w:rsidRPr="001F5A6C">
        <w:rPr>
          <w:rFonts w:ascii="StobiSerif Regular" w:hAnsi="StobiSerif Regular" w:cs="TimesNewRomanPSMT"/>
        </w:rPr>
        <w:t>лен</w:t>
      </w:r>
      <w:proofErr w:type="spellEnd"/>
      <w:r w:rsidRPr="001F5A6C">
        <w:rPr>
          <w:rFonts w:ascii="StobiSerif Regular" w:hAnsi="StobiSerif Regular" w:cs="TimesNewRomanPSMT"/>
        </w:rPr>
        <w:t xml:space="preserve"> 19</w:t>
      </w:r>
      <w:r w:rsidRPr="001F5A6C">
        <w:rPr>
          <w:rFonts w:ascii="StobiSerif Regular" w:hAnsi="StobiSerif Regular" w:cs="TimesNewRomanPSMT"/>
          <w:lang w:val="mk-MK"/>
        </w:rPr>
        <w:t xml:space="preserve"> од Законот за инспекциски надзор предвидено е </w:t>
      </w:r>
      <w:proofErr w:type="spellStart"/>
      <w:r w:rsidRPr="001F5A6C">
        <w:rPr>
          <w:rFonts w:ascii="StobiSerif Regular" w:hAnsi="StobiSerif Regular" w:cs="TimesNewRomanPSMT"/>
        </w:rPr>
        <w:t>стекнување</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на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лиценца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за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инспектор</w:t>
      </w:r>
      <w:proofErr w:type="spellEnd"/>
      <w:r w:rsidRPr="001F5A6C">
        <w:rPr>
          <w:rFonts w:ascii="StobiSerif Regular" w:hAnsi="StobiSerif Regular" w:cs="TimesNewRomanPSMT"/>
        </w:rPr>
        <w:t xml:space="preserve"> </w:t>
      </w:r>
      <w:r w:rsidRPr="001F5A6C">
        <w:rPr>
          <w:rFonts w:ascii="StobiSerif Regular" w:hAnsi="StobiSerif Regular" w:cs="TimesNewRomanPSMT"/>
          <w:lang w:val="mk-MK"/>
        </w:rPr>
        <w:t xml:space="preserve">за што </w:t>
      </w:r>
      <w:proofErr w:type="spellStart"/>
      <w:r w:rsidRPr="001F5A6C">
        <w:rPr>
          <w:rFonts w:ascii="StobiSerif Regular" w:hAnsi="StobiSerif Regular" w:cs="TimesNewRomanPSMT"/>
        </w:rPr>
        <w:t>кандидатот</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полага</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испит</w:t>
      </w:r>
      <w:proofErr w:type="spellEnd"/>
      <w:r w:rsidRPr="001F5A6C">
        <w:rPr>
          <w:rFonts w:ascii="StobiSerif Regular" w:hAnsi="StobiSerif Regular" w:cs="TimesNewRomanPSMT"/>
        </w:rPr>
        <w:t xml:space="preserve"> </w:t>
      </w:r>
      <w:proofErr w:type="spellStart"/>
      <w:r w:rsidRPr="001F5A6C">
        <w:rPr>
          <w:rFonts w:ascii="StobiSerif Regular" w:hAnsi="StobiSerif Regular" w:cs="TimesNewRomanPSMT"/>
        </w:rPr>
        <w:t>за</w:t>
      </w:r>
      <w:proofErr w:type="spellEnd"/>
      <w:r w:rsidRPr="001F5A6C">
        <w:rPr>
          <w:rFonts w:ascii="StobiSerif Regular" w:hAnsi="StobiSerif Regular" w:cs="TimesNewRomanPSMT"/>
          <w:lang w:val="mk-MK"/>
        </w:rPr>
        <w:t xml:space="preserve"> </w:t>
      </w:r>
      <w:proofErr w:type="spellStart"/>
      <w:r w:rsidRPr="001F5A6C">
        <w:rPr>
          <w:rFonts w:ascii="StobiSerif Regular" w:hAnsi="StobiSerif Regular" w:cs="TimesNewRomanPSMT"/>
        </w:rPr>
        <w:t>инспектор</w:t>
      </w:r>
      <w:proofErr w:type="spellEnd"/>
      <w:r w:rsidRPr="001F5A6C">
        <w:rPr>
          <w:rFonts w:ascii="StobiSerif Regular" w:hAnsi="StobiSerif Regular" w:cs="TimesNewRomanPSMT"/>
        </w:rPr>
        <w:t>.</w:t>
      </w:r>
    </w:p>
    <w:p w:rsidR="001F5A6C" w:rsidRPr="001F5A6C" w:rsidRDefault="001F5A6C" w:rsidP="001F5A6C">
      <w:pPr>
        <w:suppressAutoHyphens/>
        <w:autoSpaceDN w:val="0"/>
        <w:spacing w:after="160"/>
        <w:jc w:val="both"/>
        <w:rPr>
          <w:rFonts w:ascii="StobiSerif Regular" w:eastAsia="Times New Roman" w:hAnsi="StobiSerif Regular" w:cs="Arial"/>
          <w:b/>
          <w:bCs/>
          <w:kern w:val="3"/>
          <w:lang w:val="mk-MK" w:eastAsia="es-ES"/>
        </w:rPr>
      </w:pPr>
      <w:r w:rsidRPr="001F5A6C">
        <w:rPr>
          <w:rFonts w:ascii="StobiSerif Regular" w:eastAsia="DejaVu Sans" w:hAnsi="StobiSerif Regular" w:cs="F"/>
          <w:b/>
          <w:kern w:val="3"/>
          <w:lang w:val="mk-MK"/>
        </w:rPr>
        <w:t xml:space="preserve">Наведеното е од суштинско значење бидејќи го регулира </w:t>
      </w:r>
      <w:r w:rsidRPr="001F5A6C">
        <w:rPr>
          <w:rFonts w:ascii="StobiSerif Regular" w:eastAsia="DejaVu Sans" w:hAnsi="StobiSerif Regular" w:cs="F"/>
          <w:b/>
          <w:kern w:val="3"/>
          <w:lang w:val="nl-NL"/>
        </w:rPr>
        <w:t xml:space="preserve"> издавање</w:t>
      </w:r>
      <w:r w:rsidRPr="001F5A6C">
        <w:rPr>
          <w:rFonts w:ascii="StobiSerif Regular" w:eastAsia="DejaVu Sans" w:hAnsi="StobiSerif Regular" w:cs="F"/>
          <w:b/>
          <w:kern w:val="3"/>
          <w:lang w:val="mk-MK"/>
        </w:rPr>
        <w:t xml:space="preserve">то на </w:t>
      </w:r>
      <w:r w:rsidRPr="001F5A6C">
        <w:rPr>
          <w:rFonts w:ascii="StobiSerif Regular" w:eastAsia="DejaVu Sans" w:hAnsi="StobiSerif Regular" w:cs="F"/>
          <w:b/>
          <w:kern w:val="3"/>
          <w:lang w:val="nl-NL"/>
        </w:rPr>
        <w:t xml:space="preserve"> лиценци за инспектор</w:t>
      </w:r>
      <w:r w:rsidRPr="001F5A6C">
        <w:rPr>
          <w:rFonts w:ascii="StobiSerif Regular" w:eastAsia="DejaVu Sans" w:hAnsi="StobiSerif Regular" w:cs="F"/>
          <w:b/>
          <w:kern w:val="3"/>
          <w:lang w:val="mk-MK"/>
        </w:rPr>
        <w:t xml:space="preserve"> што претставува посебен услов за работно место инспектор и не е предвидено во Предлог законот за инспекција во животната средина</w:t>
      </w:r>
    </w:p>
    <w:p w:rsidR="001F5A6C" w:rsidRPr="001F5A6C" w:rsidRDefault="001F5A6C" w:rsidP="001F5A6C">
      <w:pPr>
        <w:widowControl w:val="0"/>
        <w:suppressAutoHyphens/>
        <w:autoSpaceDN w:val="0"/>
        <w:jc w:val="both"/>
        <w:rPr>
          <w:rFonts w:ascii="StobiSerif Regular" w:eastAsia="DejaVu Sans" w:hAnsi="StobiSerif Regular" w:cs="Arial"/>
          <w:kern w:val="3"/>
          <w:lang w:val="mk-MK"/>
        </w:rPr>
      </w:pPr>
      <w:r w:rsidRPr="001F5A6C">
        <w:rPr>
          <w:rFonts w:ascii="StobiSerif Regular" w:eastAsia="Times New Roman" w:hAnsi="StobiSerif Regular" w:cs="Arial"/>
          <w:bCs/>
          <w:kern w:val="3"/>
          <w:lang w:val="mk-MK" w:eastAsia="es-ES"/>
        </w:rPr>
        <w:t xml:space="preserve">Во глава </w:t>
      </w:r>
      <w:r w:rsidRPr="001F5A6C">
        <w:rPr>
          <w:rFonts w:ascii="StobiSerif Regular" w:eastAsia="Times New Roman" w:hAnsi="StobiSerif Regular" w:cs="Arial"/>
          <w:kern w:val="3"/>
          <w:lang w:val="en-US"/>
        </w:rPr>
        <w:t xml:space="preserve">IX. </w:t>
      </w:r>
      <w:r w:rsidRPr="001F5A6C">
        <w:rPr>
          <w:rFonts w:ascii="StobiSerif Regular" w:eastAsia="Times New Roman" w:hAnsi="StobiSerif Regular" w:cs="Arial"/>
          <w:kern w:val="3"/>
          <w:lang w:val="mk-MK"/>
        </w:rPr>
        <w:t>„СОРАБОТКА ВО ИНСПЕКЦИЈА ВО ОБЛАСТА НА ЖИВОТНАТА СРЕДИНА“</w:t>
      </w:r>
      <w:r w:rsidRPr="001F5A6C">
        <w:rPr>
          <w:rFonts w:ascii="StobiSerif Regular" w:eastAsia="Times New Roman" w:hAnsi="StobiSerif Regular" w:cs="Arial"/>
          <w:bCs/>
          <w:kern w:val="3"/>
          <w:lang w:val="mk-MK" w:eastAsia="es-ES"/>
        </w:rPr>
        <w:t>од Предлог законот за инспекција во животната средина, во член</w:t>
      </w:r>
      <w:r w:rsidRPr="001F5A6C">
        <w:rPr>
          <w:rFonts w:ascii="StobiSerif Regular" w:eastAsia="DejaVu Sans" w:hAnsi="StobiSerif Regular" w:cs="Arial"/>
          <w:kern w:val="3"/>
          <w:lang w:val="mk-MK"/>
        </w:rPr>
        <w:t xml:space="preserve"> 46, се предвидува формирање на </w:t>
      </w:r>
      <w:r w:rsidRPr="001F5A6C">
        <w:rPr>
          <w:rFonts w:ascii="StobiSerif Regular" w:eastAsia="Calibri" w:hAnsi="StobiSerif Regular" w:cs="Arial"/>
          <w:kern w:val="3"/>
          <w:lang w:val="mk-MK"/>
        </w:rPr>
        <w:t>Совет за инспекција во животната средина на територијата на Република Македонија,</w:t>
      </w:r>
      <w:r w:rsidRPr="001F5A6C">
        <w:rPr>
          <w:rFonts w:ascii="StobiSerif Regular" w:eastAsia="DejaVu Sans" w:hAnsi="StobiSerif Regular" w:cs="Arial"/>
          <w:kern w:val="3"/>
          <w:lang w:val="mk-MK"/>
        </w:rPr>
        <w:t xml:space="preserve"> заради соработка помеѓу централно и локално ниво во областа на инспекција на животната средина. На овој</w:t>
      </w:r>
      <w:r w:rsidRPr="001F5A6C">
        <w:rPr>
          <w:rFonts w:ascii="StobiSerif Regular" w:eastAsia="Calibri" w:hAnsi="StobiSerif Regular" w:cs="Arial"/>
          <w:kern w:val="3"/>
          <w:lang w:val="mk-MK"/>
        </w:rPr>
        <w:t xml:space="preserve"> начин Државниот инспекторат за животна средина ќе обезбеди  услови  за преклопување и дуплирање со поедини одредби од делокругот на Инспекцискиот совет.</w:t>
      </w:r>
    </w:p>
    <w:p w:rsidR="001F5A6C" w:rsidRPr="001F5A6C" w:rsidRDefault="001F5A6C" w:rsidP="001F5A6C">
      <w:pPr>
        <w:widowControl w:val="0"/>
        <w:suppressAutoHyphens/>
        <w:autoSpaceDN w:val="0"/>
        <w:jc w:val="both"/>
        <w:textAlignment w:val="baseline"/>
        <w:rPr>
          <w:rFonts w:ascii="StobiSerif Regular" w:hAnsi="StobiSerif Regular" w:cs="TimesNewRomanPSMT"/>
          <w:lang w:val="mk-MK"/>
        </w:rPr>
      </w:pPr>
      <w:r w:rsidRPr="001F5A6C">
        <w:rPr>
          <w:rFonts w:ascii="StobiSerif Regular" w:eastAsia="Times New Roman" w:hAnsi="StobiSerif Regular" w:cs="Arial"/>
          <w:bCs/>
          <w:kern w:val="3"/>
          <w:lang w:val="mk-MK" w:eastAsia="es-ES"/>
        </w:rPr>
        <w:t xml:space="preserve">Во глава </w:t>
      </w:r>
      <w:r w:rsidRPr="001F5A6C">
        <w:rPr>
          <w:rFonts w:ascii="StobiSerif Regular" w:hAnsi="StobiSerif Regular" w:cs="TimesNewRomanPSMT"/>
          <w:lang w:val="mk-MK"/>
        </w:rPr>
        <w:t>X. „НАДЗОР“ од Предлог законот за инспекција на животната средина. Во член 47-Надзорот над законитоста на работата на органите на општината, на градот Скопје и на општините во градот Скопје, се предвидува да</w:t>
      </w:r>
      <w:r w:rsidRPr="001F5A6C">
        <w:rPr>
          <w:rFonts w:ascii="StobiSerif Regular" w:eastAsia="Times New Roman" w:hAnsi="StobiSerif Regular" w:cs="F"/>
          <w:color w:val="666666"/>
          <w:kern w:val="3"/>
          <w:lang w:val="nl-NL" w:eastAsia="mk-MK"/>
        </w:rPr>
        <w:t xml:space="preserve"> </w:t>
      </w:r>
      <w:r w:rsidRPr="001F5A6C">
        <w:rPr>
          <w:rFonts w:ascii="StobiSerif Regular" w:hAnsi="StobiSerif Regular" w:cs="TimesNewRomanPSMT"/>
          <w:lang w:val="mk-MK"/>
        </w:rPr>
        <w:t xml:space="preserve">го врши Државниот инспекторат за животна средина преку Комисија за надзор формирана од страна на директорот на Инспекторатот. На овој начин </w:t>
      </w:r>
      <w:r w:rsidRPr="001F5A6C">
        <w:rPr>
          <w:rFonts w:ascii="StobiSerif Regular" w:eastAsia="Calibri" w:hAnsi="StobiSerif Regular" w:cs="Arial"/>
          <w:kern w:val="3"/>
          <w:lang w:val="mk-MK"/>
        </w:rPr>
        <w:t xml:space="preserve">ќе се обезбедат  услови  за преклопување и дуплирање на работите со </w:t>
      </w:r>
      <w:r w:rsidRPr="001F5A6C">
        <w:rPr>
          <w:rFonts w:ascii="StobiSerif Regular" w:eastAsia="Times New Roman" w:hAnsi="StobiSerif Regular" w:cs="F"/>
          <w:kern w:val="3"/>
          <w:lang w:val="nl-NL" w:eastAsia="mk-MK"/>
        </w:rPr>
        <w:t xml:space="preserve">органот на државната управа надлежен за работите од областа на животната средина, </w:t>
      </w:r>
      <w:r w:rsidRPr="001F5A6C">
        <w:rPr>
          <w:rFonts w:ascii="StobiSerif Regular" w:eastAsia="Times New Roman" w:hAnsi="StobiSerif Regular" w:cs="F"/>
          <w:kern w:val="3"/>
          <w:lang w:val="mk-MK" w:eastAsia="mk-MK"/>
        </w:rPr>
        <w:t>бидејќи овој надзор е уреден со</w:t>
      </w:r>
      <w:r w:rsidRPr="001F5A6C">
        <w:rPr>
          <w:rFonts w:ascii="StobiSerif Regular" w:eastAsia="Times New Roman" w:hAnsi="StobiSerif Regular" w:cs="F"/>
          <w:kern w:val="3"/>
          <w:lang w:val="nl-NL" w:eastAsia="mk-MK"/>
        </w:rPr>
        <w:t xml:space="preserve"> член</w:t>
      </w:r>
      <w:r w:rsidRPr="001F5A6C">
        <w:rPr>
          <w:rFonts w:ascii="StobiSerif Regular" w:eastAsia="Times New Roman" w:hAnsi="StobiSerif Regular" w:cs="F"/>
          <w:kern w:val="3"/>
          <w:lang w:val="mk-MK" w:eastAsia="mk-MK"/>
        </w:rPr>
        <w:t xml:space="preserve"> 210 од Законот за животна средина.</w:t>
      </w:r>
    </w:p>
    <w:p w:rsidR="001F5A6C" w:rsidRPr="001F5A6C" w:rsidRDefault="001F5A6C" w:rsidP="001F5A6C">
      <w:pPr>
        <w:widowControl w:val="0"/>
        <w:suppressAutoHyphens/>
        <w:autoSpaceDE w:val="0"/>
        <w:autoSpaceDN w:val="0"/>
        <w:adjustRightInd w:val="0"/>
        <w:spacing w:after="0"/>
        <w:jc w:val="both"/>
        <w:rPr>
          <w:rFonts w:ascii="StobiSerif Regular" w:eastAsia="DejaVu Sans" w:hAnsi="StobiSerif Regular" w:cs="Arial"/>
          <w:kern w:val="3"/>
          <w:lang w:val="mk-MK"/>
        </w:rPr>
      </w:pPr>
      <w:r w:rsidRPr="001F5A6C">
        <w:rPr>
          <w:rFonts w:ascii="StobiSerif Regular" w:eastAsia="DejaVu Sans" w:hAnsi="StobiSerif Regular" w:cs="Arial"/>
          <w:kern w:val="3"/>
          <w:lang w:val="mk-MK"/>
        </w:rPr>
        <w:t>И во согласност со ч</w:t>
      </w:r>
      <w:r w:rsidRPr="001F5A6C">
        <w:rPr>
          <w:rFonts w:ascii="StobiSerif Regular" w:eastAsia="DejaVu Sans" w:hAnsi="StobiSerif Regular" w:cs="Arial"/>
          <w:kern w:val="3"/>
          <w:lang w:val="nl-NL"/>
        </w:rPr>
        <w:t>лен</w:t>
      </w:r>
      <w:r w:rsidRPr="001F5A6C">
        <w:rPr>
          <w:rFonts w:ascii="StobiSerif Regular" w:eastAsia="DejaVu Sans" w:hAnsi="StobiSerif Regular" w:cs="Arial"/>
          <w:kern w:val="3"/>
          <w:lang w:val="mk-MK"/>
        </w:rPr>
        <w:t xml:space="preserve"> 48 од истата глава на Предлог законот-„Надлежности во вршењето на надзорот“, се предвидува Државниот инспекторат за животна средина да врши работи во однос на</w:t>
      </w:r>
      <w:r w:rsidRPr="001F5A6C">
        <w:rPr>
          <w:rFonts w:ascii="StobiSerif Regular" w:eastAsia="Times New Roman" w:hAnsi="StobiSerif Regular" w:cs="Times New Roman"/>
          <w:lang w:val="mk-MK" w:eastAsia="mk-MK"/>
        </w:rPr>
        <w:t xml:space="preserve"> надзорот над работата на органите на општината, на градот Скопје и на општините во градот Скопје, </w:t>
      </w:r>
      <w:r w:rsidRPr="001F5A6C">
        <w:rPr>
          <w:rFonts w:ascii="StobiSerif Regular" w:eastAsia="DejaVu Sans" w:hAnsi="StobiSerif Regular" w:cs="Arial"/>
          <w:kern w:val="3"/>
          <w:lang w:val="mk-MK"/>
        </w:rPr>
        <w:t xml:space="preserve"> кои во моментот се уредени </w:t>
      </w:r>
      <w:r w:rsidRPr="001F5A6C">
        <w:rPr>
          <w:rFonts w:ascii="StobiSerif Regular" w:eastAsia="Times New Roman" w:hAnsi="StobiSerif Regular" w:cs="F"/>
          <w:kern w:val="3"/>
          <w:lang w:val="nl-NL" w:eastAsia="mk-MK"/>
        </w:rPr>
        <w:t>со член</w:t>
      </w:r>
      <w:r w:rsidRPr="001F5A6C">
        <w:rPr>
          <w:rFonts w:ascii="StobiSerif Regular" w:eastAsia="Times New Roman" w:hAnsi="StobiSerif Regular" w:cs="F"/>
          <w:kern w:val="3"/>
          <w:lang w:val="mk-MK" w:eastAsia="mk-MK"/>
        </w:rPr>
        <w:t xml:space="preserve"> 211 од Законот за животна средина и се во надлежност на </w:t>
      </w:r>
      <w:r w:rsidRPr="001F5A6C">
        <w:rPr>
          <w:rFonts w:ascii="StobiSerif Regular" w:eastAsia="Times New Roman" w:hAnsi="StobiSerif Regular" w:cs="F"/>
          <w:kern w:val="3"/>
          <w:lang w:val="nl-NL" w:eastAsia="mk-MK"/>
        </w:rPr>
        <w:t>органот на државната управа надлежен за работите од областа на животната средина,</w:t>
      </w:r>
      <w:r w:rsidRPr="001F5A6C">
        <w:rPr>
          <w:rFonts w:ascii="StobiSerif Regular" w:eastAsia="Times New Roman" w:hAnsi="StobiSerif Regular" w:cs="F"/>
          <w:kern w:val="3"/>
          <w:lang w:val="mk-MK" w:eastAsia="mk-MK"/>
        </w:rPr>
        <w:t xml:space="preserve"> со што и во овој случај ќе се создадат услови за</w:t>
      </w:r>
      <w:r w:rsidRPr="001F5A6C">
        <w:rPr>
          <w:rFonts w:ascii="StobiSerif Regular" w:hAnsi="StobiSerif Regular" w:cs="TimesNewRomanPSMT"/>
          <w:lang w:val="mk-MK"/>
        </w:rPr>
        <w:t xml:space="preserve"> преклопување/дуплирање.</w:t>
      </w:r>
    </w:p>
    <w:p w:rsidR="001F5A6C" w:rsidRPr="001F5A6C" w:rsidRDefault="001F5A6C" w:rsidP="001F5A6C">
      <w:pPr>
        <w:spacing w:after="0" w:line="240" w:lineRule="auto"/>
        <w:ind w:left="2127" w:hanging="349"/>
        <w:jc w:val="both"/>
        <w:rPr>
          <w:rFonts w:ascii="StobiSerif Regular" w:eastAsia="Times New Roman" w:hAnsi="StobiSerif Regular" w:cs="StobiSerif Regular"/>
          <w:lang w:val="mk-MK" w:eastAsia="mk-MK"/>
        </w:rPr>
      </w:pPr>
      <w:r w:rsidRPr="001F5A6C">
        <w:rPr>
          <w:rFonts w:ascii="StobiSerif Regular" w:eastAsia="Times New Roman" w:hAnsi="StobiSerif Regular" w:cs="StobiSerif Regular"/>
          <w:lang w:val="mk-MK" w:eastAsia="mk-MK"/>
        </w:rPr>
        <w:t xml:space="preserve">                                                     </w:t>
      </w:r>
    </w:p>
    <w:p w:rsidR="001F5A6C" w:rsidRPr="001F5A6C" w:rsidRDefault="001F5A6C" w:rsidP="001F5A6C">
      <w:pPr>
        <w:tabs>
          <w:tab w:val="left" w:pos="1080"/>
        </w:tabs>
        <w:spacing w:after="0" w:line="240" w:lineRule="auto"/>
        <w:jc w:val="both"/>
        <w:rPr>
          <w:rFonts w:ascii="StobiSerif Regular" w:hAnsi="StobiSerif Regular"/>
          <w:lang w:val="en-US"/>
        </w:rPr>
      </w:pPr>
      <w:bookmarkStart w:id="0" w:name="_GoBack"/>
      <w:bookmarkEnd w:id="0"/>
      <w:r w:rsidRPr="001F5A6C">
        <w:rPr>
          <w:rFonts w:ascii="StobiSerif Regular" w:eastAsia="SimSun" w:hAnsi="StobiSerif Regular" w:cs="StobiSerif Regular"/>
          <w:lang w:val="mk-MK" w:eastAsia="zh-CN"/>
        </w:rPr>
        <w:t>Скопје, 23.01</w:t>
      </w:r>
      <w:r w:rsidRPr="001F5A6C">
        <w:rPr>
          <w:rFonts w:ascii="StobiSerif Regular" w:eastAsia="SimSun" w:hAnsi="StobiSerif Regular" w:cs="StobiSerif Regular"/>
          <w:lang w:eastAsia="zh-CN"/>
        </w:rPr>
        <w:t>.</w:t>
      </w:r>
      <w:r w:rsidRPr="001F5A6C">
        <w:rPr>
          <w:rFonts w:ascii="StobiSerif Regular" w:eastAsia="SimSun" w:hAnsi="StobiSerif Regular" w:cs="StobiSerif Regular"/>
          <w:lang w:val="mk-MK" w:eastAsia="zh-CN"/>
        </w:rPr>
        <w:t>2016 година</w:t>
      </w:r>
    </w:p>
    <w:p w:rsidR="002B0B89" w:rsidRDefault="002B0B89"/>
    <w:sectPr w:rsidR="002B0B89" w:rsidSect="00250B6D">
      <w:footerReference w:type="default" r:id="rId5"/>
      <w:headerReference w:type="first" r:id="rId6"/>
      <w:footerReference w:type="first" r:id="rId7"/>
      <w:pgSz w:w="11909" w:h="16834" w:code="9"/>
      <w:pgMar w:top="1701" w:right="1418" w:bottom="1418" w:left="1418" w:header="1134" w:footer="851"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tobiSerif Regular">
    <w:altName w:val="Arial"/>
    <w:panose1 w:val="02000503060000020004"/>
    <w:charset w:val="00"/>
    <w:family w:val="modern"/>
    <w:notTrueType/>
    <w:pitch w:val="variable"/>
    <w:sig w:usb0="A00002AF" w:usb1="5000204B" w:usb2="00000000" w:usb3="00000000" w:csb0="0000009F" w:csb1="00000000"/>
  </w:font>
  <w:font w:name="DejaVu Sans">
    <w:panose1 w:val="020B0603030804020204"/>
    <w:charset w:val="CC"/>
    <w:family w:val="swiss"/>
    <w:pitch w:val="variable"/>
    <w:sig w:usb0="E7002EFF" w:usb1="D200FDFF" w:usb2="0A042029" w:usb3="00000000" w:csb0="800001FF" w:csb1="00000000"/>
  </w:font>
  <w:font w:name="Arial">
    <w:panose1 w:val="020B0604020202020204"/>
    <w:charset w:val="CC"/>
    <w:family w:val="swiss"/>
    <w:pitch w:val="variable"/>
    <w:sig w:usb0="E0002AFF" w:usb1="C0007843" w:usb2="00000009" w:usb3="00000000" w:csb0="000001FF" w:csb1="00000000"/>
  </w:font>
  <w:font w:name="F">
    <w:altName w:val="Times New Roman"/>
    <w:charset w:val="00"/>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E3" w:rsidRPr="00767225" w:rsidRDefault="001F5A6C" w:rsidP="00250B6D">
    <w:pPr>
      <w:jc w:val="right"/>
      <w:rPr>
        <w:rFonts w:ascii="StobiSerif Regular" w:hAnsi="StobiSerif Regular"/>
        <w:sz w:val="16"/>
        <w:lang w:val="mk-MK"/>
      </w:rPr>
    </w:pPr>
    <w:r w:rsidRPr="00767225">
      <w:rPr>
        <w:rFonts w:ascii="StobiSerif Regular" w:hAnsi="StobiSerif Regular"/>
        <w:sz w:val="20"/>
      </w:rPr>
      <w:fldChar w:fldCharType="begin"/>
    </w:r>
    <w:r w:rsidRPr="00767225">
      <w:rPr>
        <w:rFonts w:ascii="StobiSerif Regular" w:hAnsi="StobiSerif Regular"/>
        <w:sz w:val="20"/>
      </w:rPr>
      <w:instrText xml:space="preserve"> PAGE </w:instrText>
    </w:r>
    <w:r w:rsidRPr="00767225">
      <w:rPr>
        <w:rFonts w:ascii="StobiSerif Regular" w:hAnsi="StobiSerif Regular"/>
        <w:sz w:val="20"/>
      </w:rPr>
      <w:fldChar w:fldCharType="separate"/>
    </w:r>
    <w:r>
      <w:rPr>
        <w:rFonts w:ascii="StobiSerif Regular" w:hAnsi="StobiSerif Regular"/>
        <w:noProof/>
        <w:sz w:val="20"/>
      </w:rPr>
      <w:t>4</w:t>
    </w:r>
    <w:r w:rsidRPr="00767225">
      <w:rPr>
        <w:rFonts w:ascii="StobiSerif Regular" w:hAnsi="StobiSerif Regular"/>
        <w:sz w:val="20"/>
      </w:rPr>
      <w:fldChar w:fldCharType="end"/>
    </w:r>
    <w:r w:rsidRPr="00767225">
      <w:rPr>
        <w:rFonts w:ascii="StobiSerif Regular" w:hAnsi="StobiSerif Regular"/>
        <w:sz w:val="20"/>
        <w:lang w:val="mk-MK"/>
      </w:rPr>
      <w:t>/</w:t>
    </w:r>
    <w:r w:rsidRPr="00767225">
      <w:rPr>
        <w:rFonts w:ascii="StobiSerif Regular" w:hAnsi="StobiSerif Regular"/>
        <w:sz w:val="20"/>
      </w:rPr>
      <w:fldChar w:fldCharType="begin"/>
    </w:r>
    <w:r w:rsidRPr="00767225">
      <w:rPr>
        <w:rFonts w:ascii="StobiSerif Regular" w:hAnsi="StobiSerif Regular"/>
        <w:sz w:val="20"/>
      </w:rPr>
      <w:instrText xml:space="preserve"> NUMPAGES  </w:instrText>
    </w:r>
    <w:r w:rsidRPr="00767225">
      <w:rPr>
        <w:rFonts w:ascii="StobiSerif Regular" w:hAnsi="StobiSerif Regular"/>
        <w:sz w:val="20"/>
      </w:rPr>
      <w:fldChar w:fldCharType="separate"/>
    </w:r>
    <w:r>
      <w:rPr>
        <w:rFonts w:ascii="StobiSerif Regular" w:hAnsi="StobiSerif Regular"/>
        <w:noProof/>
        <w:sz w:val="20"/>
      </w:rPr>
      <w:t>5</w:t>
    </w:r>
    <w:r w:rsidRPr="00767225">
      <w:rPr>
        <w:rFonts w:ascii="StobiSerif Regular" w:hAnsi="StobiSerif Regula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E3" w:rsidRPr="00767225" w:rsidRDefault="001F5A6C" w:rsidP="00250B6D">
    <w:pPr>
      <w:jc w:val="right"/>
      <w:rPr>
        <w:rFonts w:ascii="StobiSerif Regular" w:hAnsi="StobiSerif Regular"/>
        <w:sz w:val="18"/>
        <w:lang w:val="mk-MK"/>
      </w:rPr>
    </w:pPr>
    <w:r w:rsidRPr="00767225">
      <w:rPr>
        <w:rFonts w:ascii="StobiSerif Regular" w:hAnsi="StobiSerif Regular"/>
        <w:sz w:val="20"/>
      </w:rPr>
      <w:fldChar w:fldCharType="begin"/>
    </w:r>
    <w:r w:rsidRPr="00767225">
      <w:rPr>
        <w:rFonts w:ascii="StobiSerif Regular" w:hAnsi="StobiSerif Regular"/>
        <w:sz w:val="20"/>
      </w:rPr>
      <w:instrText xml:space="preserve"> PAGE </w:instrText>
    </w:r>
    <w:r w:rsidRPr="00767225">
      <w:rPr>
        <w:rFonts w:ascii="StobiSerif Regular" w:hAnsi="StobiSerif Regular"/>
        <w:sz w:val="20"/>
      </w:rPr>
      <w:fldChar w:fldCharType="separate"/>
    </w:r>
    <w:r>
      <w:rPr>
        <w:rFonts w:ascii="StobiSerif Regular" w:hAnsi="StobiSerif Regular"/>
        <w:noProof/>
        <w:sz w:val="20"/>
      </w:rPr>
      <w:t>1</w:t>
    </w:r>
    <w:r w:rsidRPr="00767225">
      <w:rPr>
        <w:rFonts w:ascii="StobiSerif Regular" w:hAnsi="StobiSerif Regular"/>
        <w:sz w:val="20"/>
      </w:rPr>
      <w:fldChar w:fldCharType="end"/>
    </w:r>
    <w:r w:rsidRPr="00767225">
      <w:rPr>
        <w:rFonts w:ascii="StobiSerif Regular" w:hAnsi="StobiSerif Regular"/>
        <w:sz w:val="20"/>
        <w:lang w:val="mk-MK"/>
      </w:rPr>
      <w:t>/</w:t>
    </w:r>
    <w:r w:rsidRPr="00767225">
      <w:rPr>
        <w:rFonts w:ascii="StobiSerif Regular" w:hAnsi="StobiSerif Regular"/>
        <w:sz w:val="20"/>
      </w:rPr>
      <w:fldChar w:fldCharType="begin"/>
    </w:r>
    <w:r w:rsidRPr="00767225">
      <w:rPr>
        <w:rFonts w:ascii="StobiSerif Regular" w:hAnsi="StobiSerif Regular"/>
        <w:sz w:val="20"/>
      </w:rPr>
      <w:instrText xml:space="preserve"> NUMPAGES  </w:instrText>
    </w:r>
    <w:r w:rsidRPr="00767225">
      <w:rPr>
        <w:rFonts w:ascii="StobiSerif Regular" w:hAnsi="StobiSerif Regular"/>
        <w:sz w:val="20"/>
      </w:rPr>
      <w:fldChar w:fldCharType="separate"/>
    </w:r>
    <w:r>
      <w:rPr>
        <w:rFonts w:ascii="StobiSerif Regular" w:hAnsi="StobiSerif Regular"/>
        <w:noProof/>
        <w:sz w:val="20"/>
      </w:rPr>
      <w:t>5</w:t>
    </w:r>
    <w:r w:rsidRPr="00767225">
      <w:rPr>
        <w:rFonts w:ascii="StobiSerif Regular" w:hAnsi="StobiSerif Regular"/>
        <w:sz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E3" w:rsidRPr="00767225" w:rsidRDefault="001F5A6C" w:rsidP="000900C1">
    <w:pPr>
      <w:spacing w:after="0" w:line="240" w:lineRule="auto"/>
      <w:ind w:left="1134"/>
      <w:rPr>
        <w:rFonts w:ascii="StobiSerif Regular" w:hAnsi="StobiSerif Regular"/>
        <w:b/>
        <w:sz w:val="20"/>
        <w:lang w:val="mk-MK"/>
      </w:rPr>
    </w:pPr>
    <w:r>
      <w:rPr>
        <w:noProof/>
        <w:lang w:eastAsia="en-GB"/>
      </w:rPr>
      <mc:AlternateContent>
        <mc:Choice Requires="wpg">
          <w:drawing>
            <wp:anchor distT="0" distB="0" distL="114300" distR="114300" simplePos="0" relativeHeight="251659264" behindDoc="0" locked="0" layoutInCell="1" allowOverlap="1" wp14:anchorId="15762E9F" wp14:editId="71E75044">
              <wp:simplePos x="0" y="0"/>
              <wp:positionH relativeFrom="column">
                <wp:posOffset>-69850</wp:posOffset>
              </wp:positionH>
              <wp:positionV relativeFrom="paragraph">
                <wp:posOffset>-212090</wp:posOffset>
              </wp:positionV>
              <wp:extent cx="719455" cy="718820"/>
              <wp:effectExtent l="30480" t="41275" r="31115" b="400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455" cy="718820"/>
                        <a:chOff x="4982" y="2315"/>
                        <a:chExt cx="1154" cy="1133"/>
                      </a:xfrm>
                    </wpg:grpSpPr>
                    <wps:wsp>
                      <wps:cNvPr id="2" name="PubChord"/>
                      <wps:cNvSpPr>
                        <a:spLocks noChangeAspect="1" noEditPoints="1" noChangeArrowheads="1"/>
                      </wps:cNvSpPr>
                      <wps:spPr bwMode="auto">
                        <a:xfrm rot="6149919">
                          <a:off x="4996" y="2308"/>
                          <a:ext cx="1132" cy="1148"/>
                        </a:xfrm>
                        <a:custGeom>
                          <a:avLst/>
                          <a:gdLst>
                            <a:gd name="T0" fmla="*/ 0 w 21600"/>
                            <a:gd name="T1" fmla="*/ 0 h 21600"/>
                            <a:gd name="T2" fmla="*/ 2 w 21600"/>
                            <a:gd name="T3" fmla="*/ 2 h 21600"/>
                            <a:gd name="T4" fmla="*/ 3 w 21600"/>
                            <a:gd name="T5" fmla="*/ 3 h 21600"/>
                            <a:gd name="T6" fmla="*/ 0 60000 65536"/>
                            <a:gd name="T7" fmla="*/ 0 60000 65536"/>
                            <a:gd name="T8" fmla="*/ 0 60000 65536"/>
                            <a:gd name="T9" fmla="*/ 3167 w 21600"/>
                            <a:gd name="T10" fmla="*/ 3161 h 21600"/>
                            <a:gd name="T11" fmla="*/ 18433 w 21600"/>
                            <a:gd name="T12" fmla="*/ 18439 h 21600"/>
                          </a:gdLst>
                          <a:ahLst/>
                          <a:cxnLst>
                            <a:cxn ang="T6">
                              <a:pos x="T0" y="T1"/>
                            </a:cxn>
                            <a:cxn ang="T7">
                              <a:pos x="T2" y="T3"/>
                            </a:cxn>
                            <a:cxn ang="T8">
                              <a:pos x="T4" y="T5"/>
                            </a:cxn>
                          </a:cxnLst>
                          <a:rect l="T9" t="T10" r="T11" b="T12"/>
                          <a:pathLst>
                            <a:path w="21600" h="21600">
                              <a:moveTo>
                                <a:pt x="3163" y="3163"/>
                              </a:moveTo>
                              <a:cubicBezTo>
                                <a:pt x="1137" y="5188"/>
                                <a:pt x="0" y="7935"/>
                                <a:pt x="0" y="10799"/>
                              </a:cubicBezTo>
                              <a:cubicBezTo>
                                <a:pt x="0" y="16764"/>
                                <a:pt x="4835" y="21600"/>
                                <a:pt x="10800" y="21600"/>
                              </a:cubicBezTo>
                              <a:cubicBezTo>
                                <a:pt x="13664" y="21599"/>
                                <a:pt x="16411" y="20462"/>
                                <a:pt x="18436" y="18436"/>
                              </a:cubicBezTo>
                              <a:lnTo>
                                <a:pt x="3163" y="3163"/>
                              </a:lnTo>
                              <a:close/>
                            </a:path>
                          </a:pathLst>
                        </a:custGeom>
                        <a:gradFill rotWithShape="1">
                          <a:gsLst>
                            <a:gs pos="0">
                              <a:srgbClr val="924607"/>
                            </a:gs>
                            <a:gs pos="100000">
                              <a:srgbClr val="F4750C"/>
                            </a:gs>
                          </a:gsLst>
                          <a:lin ang="0" scaled="1"/>
                        </a:gradFill>
                        <a:ln w="9525">
                          <a:solidFill>
                            <a:srgbClr val="80808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grpSp>
                      <wpg:cNvPr id="3" name="Group 4"/>
                      <wpg:cNvGrpSpPr>
                        <a:grpSpLocks/>
                      </wpg:cNvGrpSpPr>
                      <wpg:grpSpPr bwMode="auto">
                        <a:xfrm>
                          <a:off x="4982" y="2315"/>
                          <a:ext cx="1152" cy="1133"/>
                          <a:chOff x="7883" y="2953"/>
                          <a:chExt cx="1163" cy="1142"/>
                        </a:xfrm>
                      </wpg:grpSpPr>
                      <wps:wsp>
                        <wps:cNvPr id="4" name="AutoShape 5"/>
                        <wps:cNvSpPr>
                          <a:spLocks noChangeAspect="1" noEditPoints="1" noChangeArrowheads="1"/>
                        </wps:cNvSpPr>
                        <wps:spPr bwMode="auto">
                          <a:xfrm rot="-4617253">
                            <a:off x="7893" y="2943"/>
                            <a:ext cx="1140" cy="1159"/>
                          </a:xfrm>
                          <a:custGeom>
                            <a:avLst/>
                            <a:gdLst>
                              <a:gd name="T0" fmla="*/ 0 w 21600"/>
                              <a:gd name="T1" fmla="*/ 0 h 21600"/>
                              <a:gd name="T2" fmla="*/ 2 w 21600"/>
                              <a:gd name="T3" fmla="*/ 2 h 21600"/>
                              <a:gd name="T4" fmla="*/ 3 w 21600"/>
                              <a:gd name="T5" fmla="*/ 3 h 21600"/>
                              <a:gd name="T6" fmla="*/ 0 60000 65536"/>
                              <a:gd name="T7" fmla="*/ 0 60000 65536"/>
                              <a:gd name="T8" fmla="*/ 0 60000 65536"/>
                              <a:gd name="T9" fmla="*/ 3164 w 21600"/>
                              <a:gd name="T10" fmla="*/ 3168 h 21600"/>
                              <a:gd name="T11" fmla="*/ 18436 w 21600"/>
                              <a:gd name="T12" fmla="*/ 18432 h 21600"/>
                            </a:gdLst>
                            <a:ahLst/>
                            <a:cxnLst>
                              <a:cxn ang="T6">
                                <a:pos x="T0" y="T1"/>
                              </a:cxn>
                              <a:cxn ang="T7">
                                <a:pos x="T2" y="T3"/>
                              </a:cxn>
                              <a:cxn ang="T8">
                                <a:pos x="T4" y="T5"/>
                              </a:cxn>
                            </a:cxnLst>
                            <a:rect l="T9" t="T10" r="T11" b="T12"/>
                            <a:pathLst>
                              <a:path w="21600" h="21600">
                                <a:moveTo>
                                  <a:pt x="3163" y="3163"/>
                                </a:moveTo>
                                <a:cubicBezTo>
                                  <a:pt x="1137" y="5188"/>
                                  <a:pt x="0" y="7935"/>
                                  <a:pt x="0" y="10799"/>
                                </a:cubicBezTo>
                                <a:cubicBezTo>
                                  <a:pt x="0" y="16764"/>
                                  <a:pt x="4835" y="21600"/>
                                  <a:pt x="10800" y="21600"/>
                                </a:cubicBezTo>
                                <a:cubicBezTo>
                                  <a:pt x="13664" y="21599"/>
                                  <a:pt x="16411" y="20462"/>
                                  <a:pt x="18436" y="18436"/>
                                </a:cubicBezTo>
                                <a:lnTo>
                                  <a:pt x="3163" y="3163"/>
                                </a:lnTo>
                                <a:close/>
                              </a:path>
                            </a:pathLst>
                          </a:custGeom>
                          <a:gradFill rotWithShape="1">
                            <a:gsLst>
                              <a:gs pos="0">
                                <a:srgbClr val="E9F5F8"/>
                              </a:gs>
                              <a:gs pos="100000">
                                <a:srgbClr val="92CDDC"/>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616FE3" w:rsidRDefault="001F5A6C" w:rsidP="00250B6D">
                              <w:pPr>
                                <w:autoSpaceDE w:val="0"/>
                                <w:autoSpaceDN w:val="0"/>
                                <w:adjustRightInd w:val="0"/>
                                <w:rPr>
                                  <w:rFonts w:ascii="Arial" w:hAnsi="Arial" w:cs="Arial"/>
                                  <w:color w:val="000000"/>
                                  <w:sz w:val="36"/>
                                  <w:szCs w:val="36"/>
                                </w:rPr>
                              </w:pPr>
                            </w:p>
                          </w:txbxContent>
                        </wps:txbx>
                        <wps:bodyPr rot="5400000" vert="horz" wrap="square" lIns="91440" tIns="45720" rIns="91440" bIns="45720" anchor="t" anchorCtr="0" upright="1">
                          <a:noAutofit/>
                        </wps:bodyPr>
                      </wps:wsp>
                      <wps:wsp>
                        <wps:cNvPr id="5" name="Oval 6"/>
                        <wps:cNvSpPr>
                          <a:spLocks noChangeAspect="1" noChangeArrowheads="1"/>
                        </wps:cNvSpPr>
                        <wps:spPr bwMode="auto">
                          <a:xfrm>
                            <a:off x="7887" y="2954"/>
                            <a:ext cx="1159" cy="1141"/>
                          </a:xfrm>
                          <a:prstGeom prst="ellipse">
                            <a:avLst/>
                          </a:prstGeom>
                          <a:noFill/>
                          <a:ln w="57150" cmpd="thinThick">
                            <a:solidFill>
                              <a:srgbClr val="8B3331"/>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5pt;margin-top:-16.7pt;width:56.65pt;height:56.6pt;z-index:251659264" coordorigin="4982,2315" coordsize="1154,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734QYAAAEbAAAOAAAAZHJzL2Uyb0RvYy54bWzsWVuPm0YUfq/U/zDisZJjhjtWvNGuL1Gl&#10;tFkprvqMARtUzFDAaydV/3u/MwMYdu3GTdKmVfdlF5gzZ875zmW+Gb98ddxl7CEuq1TkU42/0DUW&#10;56GI0nw71X5aLUeexqo6yKMgE3k81d7Hlfbq5ttvXh6KSWyIRGRRXDIoyavJoZhqSV0Xk/G4CpN4&#10;F1QvRBHnGNyIchfUeC2346gMDtC+y8aGrjvjgyijohRhXFX4OleD2o3Uv9nEYf12s6nimmVTDbbV&#10;8m8p/67p7/jmZTDZlkGRpGFjRvAJVuyCNMeinap5UAdsX6ZPVO3SsBSV2NQvQrEbi80mDWPpA7zh&#10;+iNvXpdiX0hftpPDtuhgArSPcPpkteGPD/clSyPETmN5sEOI5KrMIGgOxXYCiddl8a64L5V/eHwj&#10;wl8qDI8fj9P7Vgmz9eEHEUFdsK+FhOa4KXekAk6zo4zA+y4C8bFmIT663LdsW2MhhlzueUYToTBB&#10;GGmW5XuGxjBqmNxW0QuTRTObc9tSczk3TRodBxO1rDS1MY38QrZVJ0CrzwP0XRIUsYxTRXA1gMJO&#10;Bej9fj1LkKYKUSnSwlkpLFkuZkmQb+PbqkDKqmCIRZTW9yLNa5hH0WllylIckjiI5GcVhp5S8q1C&#10;tM4HgJUC6h1u+T73ZViacOCD0wCrewrYNigAE75QSDi35FgHazAJ91X9OhYyssHDm6qGQSiDCE/q&#10;oQFhherb7DIU13djprMDM7ijt/UXtUJwsyeUnBeCMZ2QcUmTORC6oAnZ0mkyL2lCOvaELmgCdp2Q&#10;zuCZjr+2bToKym3noXutIBrndRr9nqDJHfeSH7wfAQhydsEX3o8C9yzzIjS8HwqS9Ps6kSVdHgRJ&#10;mxrhMW9yA08MST/VVo7MxEJUVOKUKci1FW8KGGKUSSdpdyANE0i6Lfcn0t5AGhEnadk6YJ+UVv8b&#10;o0rUH20WK8CKSlkRatgvVgQKdowVXJYZXgQ1uUSW0SM7oCXJjGZJ+0RjO/EQr4SUqsk54I7MhAny&#10;gYq3LxPu12l4F3/oz0D1IWcww0Y/bNaWqhRMrm82fbDofeW66/stfgOl55ZQmpA6jtVfwPKgmlbu&#10;lapahOseancwRCB+dCFuOlhCzbOVgYBP2s0diyCm1XTLaUFWQ0gs1ZsoxWRFPVkty/uYnUO5lQgz&#10;UcUKeAqcjEAXTKn31NBADKJlmmXUNX9O60Q2emrGFNBt1cR/WzGkLu1l9Lkqt+tZVrKHAFnkG5aj&#10;u00gtpWapqQ59YgzU5aWa+uz3hTY1C2VpU3JAP0qDLJYbtzKm9ZYWiTLKSF927CVTSJLpSNPDPQQ&#10;SU+2YSxT9cV2aQ1mlqW7qYZgk6lYJpjQxrPII/lcB2mmnjE5k1UaS84FYKQAdpAGI9pLJB/67XZp&#10;665leiPXtc2RZS700Z23nI1uZ9xx3MXd7G7BfyeruTVJ0iiK84XUid4gWSK+X7dbN0RREauOoHUG&#10;kjNiDx/fJdGBRWmFakfZuFSfUYqSN1zlNguyLbhtWJfoBIM8OBO9AZ6deplkvZXHT5xTEkf0E0DZ&#10;wgbSovZyxVjWInqPfV3u4Ig/WDdMBrH4oLEDGOxUq37dB2Wssez7HOnoc8uCWC1fLNsFl2Jlf2Td&#10;HwnyEKqmWq2hJ9PjrMYbpuyLMt0mBI5MpVzcgtBtUgqwtE9Z1byAVCnWKKlWRyAbRgRk+xRTNpvH&#10;FBLJTgTyi1DMM2TxxGlsbByK0yiqiP7VkkzX81STNnxb7is0tuhIJmVIw4Zkn0LEvhrJRDdVkFJU&#10;ZHticjugzAEV/co8c2Q53DWAoSw2xeBdz2/BtRpwT0GhhFXQ2u321R4bnokmHc5Ala6khX870bSu&#10;JZpenxQSJ+zY/mOi6VxU+ZhoGn2dKMBnovlMNAV1mYZN/t+I5sJf2sv2bH4d0fSN2Xz+UaJpWw0L&#10;+nO6SdDngrgy8YLr2aDPDUu/M/zR0vHckbW07JHv6t5I5/6d7+iWb82XQzb4Js3jz6eCV9Jj6fuX&#10;oMcdmSXzW5JHoNHe90yMceiWB4VPI8b1cX1E2hHn6XPkLnX/xUz5H7iHxBleUcS3OJIyeXz+K+yw&#10;uZj8nEvHAfvz1G0GqHVz2XBif+B8LbFuL39a9leU6lTO6GGqxVmWFhXduQaT9tYRXaeVGnSj9jRs&#10;u9wmerkrIhxzkjRf4c7/F6licPAdHOC9O9M0W2MGYribb47BHzsSnzkE+7q/8BaeNbIMZzGy9Pl8&#10;dLucWSNnyV17bs5ns/mjQ7C8hvgiJ+CBFwNnl8vZrLs26on1qpLMOLUvQI7oqcr9b55VT78LyBOs&#10;/J1F+tf8JkQ/5PTfpdTpl6ubPwAAAP//AwBQSwMEFAAGAAgAAAAhALtUyIvhAAAACgEAAA8AAABk&#10;cnMvZG93bnJldi54bWxMj81uwjAQhO+V+g7WVuoNnJD+0DQOQqjtCSEVKiFuS7wkEfE6ik0S3r7m&#10;1N5mNaPZb7LFaBrRU+dqywriaQSCuLC65lLBz+5zMgfhPLLGxjIpuJKDRX5/l2Gq7cDf1G99KUIJ&#10;uxQVVN63qZSuqMigm9qWOHgn2xn04exKqTscQrlp5CyKXqTBmsOHCltaVVSctxej4GvAYZnEH/36&#10;fFpdD7vnzX4dk1KPD+PyHYSn0f+F4YYf0CEPTEd7Ye1Eo2ASx2GLDyJJnkDcEtEsAXFU8Po2B5ln&#10;8v+E/BcAAP//AwBQSwECLQAUAAYACAAAACEAtoM4kv4AAADhAQAAEwAAAAAAAAAAAAAAAAAAAAAA&#10;W0NvbnRlbnRfVHlwZXNdLnhtbFBLAQItABQABgAIAAAAIQA4/SH/1gAAAJQBAAALAAAAAAAAAAAA&#10;AAAAAC8BAABfcmVscy8ucmVsc1BLAQItABQABgAIAAAAIQCG2a734QYAAAEbAAAOAAAAAAAAAAAA&#10;AAAAAC4CAABkcnMvZTJvRG9jLnhtbFBLAQItABQABgAIAAAAIQC7VMiL4QAAAAoBAAAPAAAAAAAA&#10;AAAAAAAAADsJAABkcnMvZG93bnJldi54bWxQSwUGAAAAAAQABADzAAAASQoAAAAA&#10;">
              <v:shape id="PubChord" o:spid="_x0000_s1027" style="position:absolute;left:4996;top:2308;width:1132;height:1148;rotation:671735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zFsEA&#10;AADaAAAADwAAAGRycy9kb3ducmV2LnhtbESPS6vCMBSE9xf8D+EI7q6pgnKtRhHBB4KL6wO3h+bY&#10;VpuT0sRa/70RBJfDzHzDTGaNKURNlcstK+h1IxDEidU5pwqOh+XvHwjnkTUWlknBkxzMpq2fCcba&#10;Pvif6r1PRYCwi1FB5n0ZS+mSjAy6ri2Jg3exlUEfZJVKXeEjwE0h+1E0lAZzDgsZlrTIKLnt70ZB&#10;QaPnHE9XXQ/Oq/qWHv16e9op1Wk38zEIT43/hj/tjVbQh/eVcAP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08xbBAAAA2gAAAA8AAAAAAAAAAAAAAAAAmAIAAGRycy9kb3du&#10;cmV2LnhtbFBLBQYAAAAABAAEAPUAAACGAwAAAAA=&#10;" path="m3163,3163c1137,5188,,7935,,10799v,5965,4835,10801,10800,10801c13664,21599,16411,20462,18436,18436l3163,3163xe" fillcolor="#924607" strokecolor="gray">
                <v:fill color2="#f4750c" rotate="t" angle="90" focus="100%" type="gradient"/>
                <v:stroke joinstyle="miter"/>
                <v:shadow offset="6pt,6pt"/>
                <v:path o:connecttype="custom" o:connectlocs="0,0;0,0;0,0" o:connectangles="0,0,0" textboxrect="3167,3161,18433,18439"/>
                <o:lock v:ext="edit" aspectratio="t" verticies="t"/>
              </v:shape>
              <v:group id="Group 4" o:spid="_x0000_s1028" style="position:absolute;left:4982;top:2315;width:1152;height:1133" coordorigin="7883,2953" coordsize="1163,1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5" o:spid="_x0000_s1029" style="position:absolute;left:7893;top:2943;width:1140;height:1159;rotation:-5043272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s6OcIA&#10;AADaAAAADwAAAGRycy9kb3ducmV2LnhtbESPT4vCMBTE7wt+h/CEva2JIrJUo6iouLsn/+H10Tzb&#10;YvNSmqjtt98IgsdhZn7DTGaNLcWdal841tDvKRDEqTMFZxqOh/XXNwgfkA2WjklDSx5m087HBBPj&#10;Hryj+z5kIkLYJ6ghD6FKpPRpThZ9z1XE0bu42mKIss6kqfER4baUA6VG0mLBcSHHipY5pdf9zWr4&#10;adVFtYvt3+jXL1fnW3HauPNJ689uMx+DCNSEd/jV3hoNQ3heiTd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zo5wgAAANoAAAAPAAAAAAAAAAAAAAAAAJgCAABkcnMvZG93&#10;bnJldi54bWxQSwUGAAAAAAQABAD1AAAAhwMAAAAA&#10;" adj="-11796480,,5400" path="m3163,3163c1137,5188,,7935,,10799v,5965,4835,10801,10800,10801c13664,21599,16411,20462,18436,18436l3163,3163xe" fillcolor="#e9f5f8" stroked="f">
                  <v:fill color2="#92cddc" rotate="t" focus="100%" type="gradient"/>
                  <v:stroke joinstyle="miter"/>
                  <v:shadow offset="6pt,6pt"/>
                  <v:formulas/>
                  <v:path o:connecttype="custom" o:connectlocs="0,0;0,0;0,0" o:connectangles="0,0,0" textboxrect="3164,3168,18436,18432"/>
                  <o:lock v:ext="edit" aspectratio="t" verticies="t"/>
                  <v:textbox style="mso-rotate:90">
                    <w:txbxContent>
                      <w:p w:rsidR="00616FE3" w:rsidRDefault="001F5A6C" w:rsidP="00250B6D">
                        <w:pPr>
                          <w:autoSpaceDE w:val="0"/>
                          <w:autoSpaceDN w:val="0"/>
                          <w:adjustRightInd w:val="0"/>
                          <w:rPr>
                            <w:rFonts w:ascii="Arial" w:hAnsi="Arial" w:cs="Arial"/>
                            <w:color w:val="000000"/>
                            <w:sz w:val="36"/>
                            <w:szCs w:val="36"/>
                          </w:rPr>
                        </w:pPr>
                      </w:p>
                    </w:txbxContent>
                  </v:textbox>
                </v:shape>
                <v:oval id="Oval 6" o:spid="_x0000_s1030" style="position:absolute;left:7887;top:2954;width:1159;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Ey8YA&#10;AADaAAAADwAAAGRycy9kb3ducmV2LnhtbESP3WrCQBSE7wXfYTlCb8RsWrFI6hpsiyCCSG2h7d1p&#10;9pgfs2dDdtX49q4g9HKYmW+YWdqZWpyodaVlBY9RDII4s7rkXMHX53I0BeE8ssbaMim4kIN03u/N&#10;MNH2zB902vlcBAi7BBUU3jeJlC4ryKCLbEMcvL1tDfog21zqFs8Bbmr5FMfP0mDJYaHAht4Kyg67&#10;o1Hww6vvaryuLq/6b7i1mzze/r4flHoYdIsXEJ46/x++t1dawQRuV8IN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WEy8YAAADaAAAADwAAAAAAAAAAAAAAAACYAgAAZHJz&#10;L2Rvd25yZXYueG1sUEsFBgAAAAAEAAQA9QAAAIsDAAAAAA==&#10;" filled="f" fillcolor="#fc9" strokecolor="#8b3331" strokeweight="4.5pt">
                  <v:stroke linestyle="thinThick"/>
                  <o:lock v:ext="edit" aspectratio="t"/>
                </v:oval>
              </v:group>
            </v:group>
          </w:pict>
        </mc:Fallback>
      </mc:AlternateContent>
    </w:r>
    <w:r w:rsidRPr="00767225">
      <w:rPr>
        <w:rFonts w:ascii="StobiSerif Regular" w:hAnsi="StobiSerif Regular"/>
        <w:b/>
        <w:sz w:val="20"/>
        <w:lang w:val="mk-MK"/>
      </w:rPr>
      <w:t xml:space="preserve">РЕПУБЛИКА </w:t>
    </w:r>
    <w:r w:rsidRPr="00767225">
      <w:rPr>
        <w:rFonts w:ascii="StobiSerif Regular" w:hAnsi="StobiSerif Regular"/>
        <w:b/>
        <w:sz w:val="20"/>
        <w:lang w:val="mk-MK"/>
      </w:rPr>
      <w:t>МАКЕДОНИЈА</w:t>
    </w:r>
  </w:p>
  <w:p w:rsidR="00616FE3" w:rsidRPr="004729A6" w:rsidRDefault="001F5A6C" w:rsidP="000900C1">
    <w:pPr>
      <w:pStyle w:val="BodyText"/>
      <w:pBdr>
        <w:bottom w:val="thickThinSmallGap" w:sz="24" w:space="1" w:color="auto"/>
      </w:pBdr>
      <w:spacing w:after="0" w:line="240" w:lineRule="auto"/>
      <w:ind w:left="1134"/>
      <w:rPr>
        <w:rFonts w:ascii="StobiSerif Regular" w:hAnsi="StobiSerif Regular"/>
        <w:b/>
        <w:lang w:val="ru-RU"/>
      </w:rPr>
    </w:pPr>
    <w:r>
      <w:rPr>
        <w:rFonts w:ascii="StobiSerif Regular" w:hAnsi="StobiSerif Regular"/>
        <w:b/>
        <w:lang w:val="mk-MK"/>
      </w:rPr>
      <w:t>ИНСПЕКЦИСКИ СОВЕТ</w:t>
    </w:r>
    <w:r w:rsidRPr="00EC7356">
      <w:rPr>
        <w:rFonts w:ascii="StobiSerif Regular" w:hAnsi="StobiSerif Regular"/>
        <w:b/>
        <w:lang w:val="mk-MK"/>
      </w:rPr>
      <w:t xml:space="preserve">                    </w:t>
    </w:r>
    <w:r>
      <w:rPr>
        <w:rFonts w:ascii="StobiSerif Regular" w:hAnsi="StobiSerif Regular"/>
        <w:b/>
        <w:lang w:val="mk-MK"/>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6C"/>
    <w:rsid w:val="000C3874"/>
    <w:rsid w:val="001F5A6C"/>
    <w:rsid w:val="002B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F5A6C"/>
    <w:pPr>
      <w:spacing w:after="120"/>
    </w:pPr>
  </w:style>
  <w:style w:type="character" w:customStyle="1" w:styleId="BodyTextChar">
    <w:name w:val="Body Text Char"/>
    <w:basedOn w:val="DefaultParagraphFont"/>
    <w:link w:val="BodyText"/>
    <w:uiPriority w:val="99"/>
    <w:semiHidden/>
    <w:rsid w:val="001F5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F5A6C"/>
    <w:pPr>
      <w:spacing w:after="120"/>
    </w:pPr>
  </w:style>
  <w:style w:type="character" w:customStyle="1" w:styleId="BodyTextChar">
    <w:name w:val="Body Text Char"/>
    <w:basedOn w:val="DefaultParagraphFont"/>
    <w:link w:val="BodyText"/>
    <w:uiPriority w:val="99"/>
    <w:semiHidden/>
    <w:rsid w:val="001F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Marina</dc:creator>
  <cp:lastModifiedBy>Dr. Marina</cp:lastModifiedBy>
  <cp:revision>1</cp:revision>
  <dcterms:created xsi:type="dcterms:W3CDTF">2016-01-29T10:28:00Z</dcterms:created>
  <dcterms:modified xsi:type="dcterms:W3CDTF">2016-01-29T10:29:00Z</dcterms:modified>
</cp:coreProperties>
</file>