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132" w:rsidRPr="000D4C55" w:rsidRDefault="00626569">
      <w:pPr>
        <w:rPr>
          <w:rFonts w:ascii="Arial" w:hAnsi="Arial" w:cs="Arial"/>
          <w:b/>
          <w:sz w:val="24"/>
          <w:szCs w:val="24"/>
          <w:lang w:val="mk-MK"/>
        </w:rPr>
      </w:pPr>
      <w:r w:rsidRPr="000D4C55">
        <w:rPr>
          <w:rFonts w:ascii="Arial" w:hAnsi="Arial" w:cs="Arial"/>
          <w:b/>
          <w:sz w:val="24"/>
          <w:szCs w:val="24"/>
          <w:lang w:val="mk-MK"/>
        </w:rPr>
        <w:t>Предлози за Дополни</w:t>
      </w:r>
      <w:r w:rsidR="000D6952" w:rsidRPr="000D4C55">
        <w:rPr>
          <w:rFonts w:ascii="Arial" w:hAnsi="Arial" w:cs="Arial"/>
          <w:b/>
          <w:sz w:val="24"/>
          <w:szCs w:val="24"/>
          <w:lang w:val="mk-MK"/>
        </w:rPr>
        <w:t>/Корекции</w:t>
      </w:r>
      <w:r w:rsidR="00761132" w:rsidRPr="000D4C55">
        <w:rPr>
          <w:rFonts w:ascii="Arial" w:hAnsi="Arial" w:cs="Arial"/>
          <w:b/>
          <w:sz w:val="24"/>
          <w:szCs w:val="24"/>
          <w:lang w:val="mk-MK"/>
        </w:rPr>
        <w:t xml:space="preserve"> на Предлог Законот за Акцизи</w:t>
      </w:r>
      <w:r w:rsidR="00FE76DA" w:rsidRPr="000D4C55">
        <w:rPr>
          <w:rFonts w:ascii="Arial" w:hAnsi="Arial" w:cs="Arial"/>
          <w:b/>
          <w:sz w:val="24"/>
          <w:szCs w:val="24"/>
          <w:lang w:val="mk-MK"/>
        </w:rPr>
        <w:t xml:space="preserve"> </w:t>
      </w:r>
    </w:p>
    <w:p w:rsidR="00FE76DA" w:rsidRPr="000D4C55" w:rsidRDefault="004465F8" w:rsidP="004465F8">
      <w:pPr>
        <w:jc w:val="center"/>
        <w:rPr>
          <w:rFonts w:ascii="Arial" w:hAnsi="Arial" w:cs="Arial"/>
          <w:b/>
          <w:sz w:val="24"/>
          <w:szCs w:val="24"/>
          <w:lang w:val="mk-MK"/>
        </w:rPr>
      </w:pPr>
      <w:r w:rsidRPr="000D4C55">
        <w:rPr>
          <w:rFonts w:ascii="Arial" w:hAnsi="Arial" w:cs="Arial"/>
          <w:b/>
          <w:sz w:val="24"/>
          <w:szCs w:val="24"/>
          <w:lang w:val="mk-MK"/>
        </w:rPr>
        <w:t>(</w:t>
      </w:r>
      <w:r w:rsidR="00FE76DA" w:rsidRPr="000D4C55">
        <w:rPr>
          <w:rFonts w:ascii="Arial" w:hAnsi="Arial" w:cs="Arial"/>
          <w:b/>
          <w:sz w:val="24"/>
          <w:szCs w:val="24"/>
          <w:lang w:val="mk-MK"/>
        </w:rPr>
        <w:t>од проф. д-р Златко Арсов</w:t>
      </w:r>
      <w:r w:rsidRPr="000D4C55">
        <w:rPr>
          <w:rFonts w:ascii="Arial" w:hAnsi="Arial" w:cs="Arial"/>
          <w:b/>
          <w:sz w:val="24"/>
          <w:szCs w:val="24"/>
          <w:lang w:val="mk-MK"/>
        </w:rPr>
        <w:t>)</w:t>
      </w:r>
    </w:p>
    <w:p w:rsidR="008308F4" w:rsidRPr="000D4C55" w:rsidRDefault="008308F4">
      <w:pPr>
        <w:rPr>
          <w:rFonts w:ascii="Arial" w:hAnsi="Arial" w:cs="Arial"/>
          <w:sz w:val="24"/>
          <w:szCs w:val="24"/>
          <w:lang w:val="mk-MK"/>
        </w:rPr>
      </w:pPr>
    </w:p>
    <w:p w:rsidR="008308F4" w:rsidRPr="000D4C55" w:rsidRDefault="008308F4" w:rsidP="008308F4">
      <w:pPr>
        <w:rPr>
          <w:rFonts w:ascii="Arial" w:hAnsi="Arial" w:cs="Arial"/>
          <w:b/>
          <w:lang w:val="mk-MK"/>
        </w:rPr>
      </w:pPr>
      <w:r w:rsidRPr="000D4C55">
        <w:rPr>
          <w:rFonts w:ascii="Arial" w:hAnsi="Arial" w:cs="Arial"/>
          <w:b/>
          <w:lang w:val="mk-MK"/>
        </w:rPr>
        <w:t>Предмет: П</w:t>
      </w:r>
      <w:r w:rsidRPr="000D4C55">
        <w:rPr>
          <w:rFonts w:ascii="Arial" w:hAnsi="Arial" w:cs="Arial"/>
          <w:b/>
          <w:sz w:val="24"/>
          <w:szCs w:val="24"/>
          <w:lang w:val="mk-MK"/>
        </w:rPr>
        <w:t>редлог Закон за Акцизи</w:t>
      </w:r>
    </w:p>
    <w:p w:rsidR="008308F4" w:rsidRPr="000D4C55" w:rsidRDefault="008308F4" w:rsidP="008308F4">
      <w:pPr>
        <w:rPr>
          <w:rFonts w:ascii="Arial" w:hAnsi="Arial" w:cs="Arial"/>
          <w:b/>
          <w:lang w:val="mk-MK"/>
        </w:rPr>
      </w:pPr>
      <w:r w:rsidRPr="000D4C55">
        <w:rPr>
          <w:rFonts w:ascii="Arial" w:hAnsi="Arial" w:cs="Arial"/>
          <w:b/>
          <w:lang w:val="mk-MK"/>
        </w:rPr>
        <w:t>Почитувани,</w:t>
      </w:r>
    </w:p>
    <w:p w:rsidR="008308F4" w:rsidRPr="000D4C55" w:rsidRDefault="008308F4" w:rsidP="008308F4">
      <w:pPr>
        <w:jc w:val="both"/>
        <w:rPr>
          <w:rFonts w:ascii="Arial" w:hAnsi="Arial" w:cs="Arial"/>
          <w:lang w:val="mk-MK"/>
        </w:rPr>
      </w:pPr>
      <w:r w:rsidRPr="000D4C55">
        <w:rPr>
          <w:rFonts w:ascii="Arial" w:hAnsi="Arial" w:cs="Arial"/>
          <w:lang w:val="mk-MK"/>
        </w:rPr>
        <w:t>Како прво сакам да ја пофал</w:t>
      </w:r>
      <w:r w:rsidR="00C42457" w:rsidRPr="000D4C55">
        <w:rPr>
          <w:rFonts w:ascii="Arial" w:hAnsi="Arial" w:cs="Arial"/>
          <w:lang w:val="mk-MK"/>
        </w:rPr>
        <w:t>а</w:t>
      </w:r>
      <w:r w:rsidRPr="000D4C55">
        <w:rPr>
          <w:rFonts w:ascii="Arial" w:hAnsi="Arial" w:cs="Arial"/>
          <w:lang w:val="mk-MK"/>
        </w:rPr>
        <w:t>м работната група која го изработила предлог Законот за акцизи</w:t>
      </w:r>
      <w:r w:rsidR="00C42457" w:rsidRPr="000D4C55">
        <w:rPr>
          <w:rFonts w:ascii="Arial" w:hAnsi="Arial" w:cs="Arial"/>
          <w:lang w:val="mk-MK"/>
        </w:rPr>
        <w:t xml:space="preserve"> и истиот го а</w:t>
      </w:r>
      <w:r w:rsidRPr="000D4C55">
        <w:rPr>
          <w:rFonts w:ascii="Arial" w:hAnsi="Arial" w:cs="Arial"/>
          <w:lang w:val="mk-MK"/>
        </w:rPr>
        <w:t>даптирала согласно современтите трендови</w:t>
      </w:r>
      <w:r w:rsidR="00C42457" w:rsidRPr="000D4C55">
        <w:rPr>
          <w:rFonts w:ascii="Arial" w:hAnsi="Arial" w:cs="Arial"/>
          <w:lang w:val="mk-MK"/>
        </w:rPr>
        <w:t xml:space="preserve"> на стопанисување</w:t>
      </w:r>
      <w:r w:rsidRPr="000D4C55">
        <w:rPr>
          <w:rFonts w:ascii="Arial" w:hAnsi="Arial" w:cs="Arial"/>
          <w:lang w:val="mk-MK"/>
        </w:rPr>
        <w:t>.</w:t>
      </w:r>
    </w:p>
    <w:p w:rsidR="008308F4" w:rsidRPr="000D4C55" w:rsidRDefault="008308F4" w:rsidP="008308F4">
      <w:pPr>
        <w:jc w:val="both"/>
        <w:rPr>
          <w:rFonts w:ascii="Arial" w:hAnsi="Arial" w:cs="Arial"/>
          <w:lang w:val="mk-MK"/>
        </w:rPr>
      </w:pPr>
      <w:r w:rsidRPr="000D4C55">
        <w:rPr>
          <w:rFonts w:ascii="Arial" w:hAnsi="Arial" w:cs="Arial"/>
          <w:lang w:val="mk-MK"/>
        </w:rPr>
        <w:t xml:space="preserve">Иако не е моја струка би сакал да </w:t>
      </w:r>
      <w:r w:rsidR="0013481F" w:rsidRPr="000D4C55">
        <w:rPr>
          <w:rFonts w:ascii="Arial" w:hAnsi="Arial" w:cs="Arial"/>
          <w:lang w:val="mk-MK"/>
        </w:rPr>
        <w:t xml:space="preserve">изразам особена пофалба кон РБ која го подготвувала текстот на законот како и </w:t>
      </w:r>
      <w:r w:rsidRPr="000D4C55">
        <w:rPr>
          <w:rFonts w:ascii="Arial" w:hAnsi="Arial" w:cs="Arial"/>
          <w:lang w:val="mk-MK"/>
        </w:rPr>
        <w:t>МФ што патничките автомобили излегуваат од рамките на акцизните стоки. Конечно веќе, еден еден тежок рецидив од времето на социјализмот каде патничките автомобили се сметаа за луксуз е отфрлен.</w:t>
      </w:r>
    </w:p>
    <w:p w:rsidR="008308F4" w:rsidRPr="000D4C55" w:rsidRDefault="008308F4" w:rsidP="008308F4">
      <w:pPr>
        <w:jc w:val="both"/>
        <w:rPr>
          <w:rFonts w:ascii="Arial" w:hAnsi="Arial" w:cs="Arial"/>
          <w:lang w:val="mk-MK"/>
        </w:rPr>
      </w:pPr>
      <w:r w:rsidRPr="000D4C55">
        <w:rPr>
          <w:rFonts w:ascii="Arial" w:hAnsi="Arial" w:cs="Arial"/>
          <w:lang w:val="mk-MK"/>
        </w:rPr>
        <w:t>Но, да се вратиме на тутунските производи.</w:t>
      </w:r>
    </w:p>
    <w:p w:rsidR="008308F4" w:rsidRPr="000D4C55" w:rsidRDefault="0013481F">
      <w:pPr>
        <w:rPr>
          <w:rFonts w:ascii="Arial" w:hAnsi="Arial" w:cs="Arial"/>
          <w:sz w:val="24"/>
          <w:szCs w:val="24"/>
          <w:lang w:val="mk-MK"/>
        </w:rPr>
      </w:pPr>
      <w:r w:rsidRPr="000D4C55">
        <w:rPr>
          <w:rFonts w:ascii="Arial" w:hAnsi="Arial" w:cs="Arial"/>
          <w:sz w:val="24"/>
          <w:szCs w:val="24"/>
          <w:lang w:val="mk-MK"/>
        </w:rPr>
        <w:t>со цел да Преглог Законот за акцизи да се подобри ги предлагам следните измени и дополни по одредени членови:</w:t>
      </w:r>
    </w:p>
    <w:p w:rsidR="008308F4" w:rsidRPr="000D4C55" w:rsidRDefault="008308F4">
      <w:pPr>
        <w:rPr>
          <w:rFonts w:ascii="Arial" w:hAnsi="Arial" w:cs="Arial"/>
          <w:sz w:val="24"/>
          <w:szCs w:val="24"/>
          <w:lang w:val="mk-MK"/>
        </w:rPr>
      </w:pPr>
    </w:p>
    <w:p w:rsidR="008308F4" w:rsidRPr="000D4C55" w:rsidRDefault="008308F4">
      <w:pPr>
        <w:rPr>
          <w:rFonts w:ascii="Arial" w:hAnsi="Arial" w:cs="Arial"/>
          <w:sz w:val="24"/>
          <w:szCs w:val="24"/>
          <w:lang w:val="mk-MK"/>
        </w:rPr>
      </w:pPr>
    </w:p>
    <w:p w:rsidR="00835C0D" w:rsidRPr="000D4C55" w:rsidRDefault="00761132">
      <w:pPr>
        <w:rPr>
          <w:rFonts w:ascii="Arial" w:hAnsi="Arial" w:cs="Arial"/>
          <w:sz w:val="24"/>
          <w:szCs w:val="24"/>
          <w:lang w:val="mk-MK"/>
        </w:rPr>
      </w:pPr>
      <w:r w:rsidRPr="000D4C55">
        <w:rPr>
          <w:rFonts w:ascii="Arial" w:hAnsi="Arial" w:cs="Arial"/>
          <w:sz w:val="24"/>
          <w:szCs w:val="24"/>
          <w:lang w:val="mk-MK"/>
        </w:rPr>
        <w:t>Членот 6 кој гласи:</w:t>
      </w:r>
    </w:p>
    <w:p w:rsidR="00761132" w:rsidRPr="000D4C55" w:rsidRDefault="00761132" w:rsidP="00761132">
      <w:pPr>
        <w:pStyle w:val="Heading2"/>
        <w:spacing w:before="0"/>
        <w:jc w:val="center"/>
        <w:rPr>
          <w:rFonts w:ascii="Arial" w:hAnsi="Arial" w:cs="Arial"/>
          <w:color w:val="auto"/>
          <w:sz w:val="24"/>
          <w:szCs w:val="24"/>
          <w:lang w:val="mk-MK"/>
        </w:rPr>
      </w:pPr>
      <w:bookmarkStart w:id="0" w:name="_Toc435183235"/>
      <w:bookmarkStart w:id="1" w:name="_Toc436309669"/>
      <w:bookmarkStart w:id="2" w:name="_Toc436309885"/>
      <w:bookmarkStart w:id="3" w:name="_Toc449615953"/>
      <w:r w:rsidRPr="000D4C55">
        <w:rPr>
          <w:rFonts w:ascii="Arial" w:hAnsi="Arial" w:cs="Arial"/>
          <w:color w:val="auto"/>
          <w:sz w:val="24"/>
          <w:szCs w:val="24"/>
          <w:lang w:val="mk-MK"/>
        </w:rPr>
        <w:t>Член 6</w:t>
      </w:r>
      <w:bookmarkEnd w:id="0"/>
      <w:bookmarkEnd w:id="1"/>
      <w:bookmarkEnd w:id="2"/>
      <w:bookmarkEnd w:id="3"/>
      <w:r w:rsidRPr="000D4C55">
        <w:rPr>
          <w:rFonts w:ascii="Arial" w:hAnsi="Arial" w:cs="Arial"/>
          <w:color w:val="auto"/>
          <w:sz w:val="24"/>
          <w:szCs w:val="24"/>
          <w:lang w:val="mk-MK"/>
        </w:rPr>
        <w:t xml:space="preserve"> </w:t>
      </w:r>
    </w:p>
    <w:p w:rsidR="00761132" w:rsidRPr="000D4C55" w:rsidRDefault="00761132" w:rsidP="00761132">
      <w:pPr>
        <w:pStyle w:val="Heading2"/>
        <w:spacing w:before="0"/>
        <w:jc w:val="center"/>
        <w:rPr>
          <w:rFonts w:ascii="Arial" w:hAnsi="Arial" w:cs="Arial"/>
          <w:color w:val="auto"/>
          <w:sz w:val="24"/>
          <w:szCs w:val="24"/>
          <w:lang w:val="mk-MK"/>
        </w:rPr>
      </w:pPr>
      <w:bookmarkStart w:id="4" w:name="_Toc435183236"/>
      <w:bookmarkStart w:id="5" w:name="_Toc436309670"/>
      <w:bookmarkStart w:id="6" w:name="_Toc436309886"/>
      <w:bookmarkStart w:id="7" w:name="_Toc449615954"/>
      <w:r w:rsidRPr="000D4C55">
        <w:rPr>
          <w:rFonts w:ascii="Arial" w:hAnsi="Arial" w:cs="Arial"/>
          <w:color w:val="auto"/>
          <w:sz w:val="24"/>
          <w:szCs w:val="24"/>
          <w:lang w:val="mk-MK"/>
        </w:rPr>
        <w:t>Однос спрема други закони</w:t>
      </w:r>
      <w:bookmarkEnd w:id="4"/>
      <w:bookmarkEnd w:id="5"/>
      <w:bookmarkEnd w:id="6"/>
      <w:bookmarkEnd w:id="7"/>
    </w:p>
    <w:p w:rsidR="00761132" w:rsidRPr="000D4C55" w:rsidRDefault="00761132" w:rsidP="00761132">
      <w:pPr>
        <w:numPr>
          <w:ilvl w:val="0"/>
          <w:numId w:val="1"/>
        </w:numPr>
        <w:autoSpaceDE w:val="0"/>
        <w:autoSpaceDN w:val="0"/>
        <w:adjustRightInd w:val="0"/>
        <w:spacing w:after="0" w:line="276" w:lineRule="auto"/>
        <w:jc w:val="both"/>
        <w:rPr>
          <w:rFonts w:ascii="Arial" w:hAnsi="Arial" w:cs="Arial"/>
          <w:sz w:val="24"/>
          <w:szCs w:val="24"/>
          <w:lang w:val="mk-MK"/>
        </w:rPr>
      </w:pPr>
      <w:r w:rsidRPr="000D4C55">
        <w:rPr>
          <w:rFonts w:ascii="Arial" w:hAnsi="Arial" w:cs="Arial"/>
          <w:sz w:val="24"/>
          <w:szCs w:val="24"/>
          <w:lang w:val="mk-MK"/>
        </w:rPr>
        <w:t xml:space="preserve">За сите прашања што не се уредени со овој закон, се применуваат одредбите од Законот за даночната постапка и Законот за општата управна постапка. </w:t>
      </w:r>
    </w:p>
    <w:p w:rsidR="00761132" w:rsidRPr="000D4C55" w:rsidRDefault="00761132" w:rsidP="00761132">
      <w:pPr>
        <w:numPr>
          <w:ilvl w:val="0"/>
          <w:numId w:val="1"/>
        </w:numPr>
        <w:autoSpaceDE w:val="0"/>
        <w:autoSpaceDN w:val="0"/>
        <w:adjustRightInd w:val="0"/>
        <w:spacing w:after="0" w:line="276" w:lineRule="auto"/>
        <w:jc w:val="both"/>
        <w:rPr>
          <w:rFonts w:ascii="Arial" w:hAnsi="Arial" w:cs="Arial"/>
          <w:sz w:val="24"/>
          <w:szCs w:val="24"/>
          <w:lang w:val="mk-MK"/>
        </w:rPr>
      </w:pPr>
      <w:r w:rsidRPr="000D4C55">
        <w:rPr>
          <w:rFonts w:ascii="Arial" w:hAnsi="Arial" w:cs="Arial"/>
          <w:sz w:val="24"/>
          <w:szCs w:val="24"/>
          <w:lang w:val="mk-MK"/>
        </w:rPr>
        <w:t>За сите прашања на увоз и извоз на акцизни добра кои не се уредени со овој закон, се применуваат одредбите од Царинскиот закон.</w:t>
      </w:r>
    </w:p>
    <w:p w:rsidR="00761132" w:rsidRPr="000D4C55" w:rsidRDefault="00761132" w:rsidP="00761132">
      <w:pPr>
        <w:autoSpaceDE w:val="0"/>
        <w:autoSpaceDN w:val="0"/>
        <w:adjustRightInd w:val="0"/>
        <w:spacing w:after="0" w:line="240" w:lineRule="auto"/>
        <w:jc w:val="both"/>
        <w:rPr>
          <w:rFonts w:ascii="Arial" w:hAnsi="Arial" w:cs="Arial"/>
          <w:sz w:val="24"/>
          <w:szCs w:val="24"/>
          <w:lang w:val="mk-MK"/>
        </w:rPr>
      </w:pPr>
    </w:p>
    <w:p w:rsidR="00761132" w:rsidRPr="000D4C55" w:rsidRDefault="00761132">
      <w:pPr>
        <w:rPr>
          <w:rFonts w:ascii="Arial" w:hAnsi="Arial" w:cs="Arial"/>
          <w:b/>
          <w:sz w:val="24"/>
          <w:szCs w:val="24"/>
          <w:lang w:val="mk-MK"/>
        </w:rPr>
      </w:pPr>
      <w:r w:rsidRPr="000D4C55">
        <w:rPr>
          <w:rFonts w:ascii="Arial" w:hAnsi="Arial" w:cs="Arial"/>
          <w:b/>
          <w:sz w:val="24"/>
          <w:szCs w:val="24"/>
          <w:lang w:val="mk-MK"/>
        </w:rPr>
        <w:t>Точка 1 да се дополни и да гласи:</w:t>
      </w:r>
    </w:p>
    <w:p w:rsidR="00761132" w:rsidRPr="000D4C55" w:rsidRDefault="00761132" w:rsidP="00761132">
      <w:pPr>
        <w:numPr>
          <w:ilvl w:val="0"/>
          <w:numId w:val="3"/>
        </w:numPr>
        <w:autoSpaceDE w:val="0"/>
        <w:autoSpaceDN w:val="0"/>
        <w:adjustRightInd w:val="0"/>
        <w:spacing w:after="0" w:line="276" w:lineRule="auto"/>
        <w:jc w:val="both"/>
        <w:rPr>
          <w:rFonts w:ascii="Arial" w:hAnsi="Arial" w:cs="Arial"/>
          <w:sz w:val="24"/>
          <w:szCs w:val="24"/>
          <w:lang w:val="mk-MK"/>
        </w:rPr>
      </w:pPr>
      <w:r w:rsidRPr="000D4C55">
        <w:rPr>
          <w:rFonts w:ascii="Arial" w:hAnsi="Arial" w:cs="Arial"/>
          <w:sz w:val="24"/>
          <w:szCs w:val="24"/>
          <w:lang w:val="mk-MK"/>
        </w:rPr>
        <w:t>За сите прашања што не се уредени со овој закон, се применуваат одредбите од Законот за даночната постапка, Законот за општата управна постапка, Законот за тутун, тутунски и сродни производи</w:t>
      </w:r>
      <w:r w:rsidR="0013481F" w:rsidRPr="000D4C55">
        <w:rPr>
          <w:rFonts w:ascii="Arial" w:hAnsi="Arial" w:cs="Arial"/>
          <w:sz w:val="24"/>
          <w:szCs w:val="24"/>
          <w:lang w:val="mk-MK"/>
        </w:rPr>
        <w:t xml:space="preserve"> (кој е во фаза на донесување или постоечкиот Закон за тутун и тутунски производи) </w:t>
      </w:r>
      <w:r w:rsidRPr="000D4C55">
        <w:rPr>
          <w:rFonts w:ascii="Arial" w:hAnsi="Arial" w:cs="Arial"/>
          <w:sz w:val="24"/>
          <w:szCs w:val="24"/>
          <w:lang w:val="mk-MK"/>
        </w:rPr>
        <w:t xml:space="preserve"> и Законот за вино. </w:t>
      </w:r>
    </w:p>
    <w:p w:rsidR="00761132" w:rsidRPr="000D4C55" w:rsidRDefault="00761132">
      <w:pPr>
        <w:rPr>
          <w:rFonts w:ascii="Arial" w:hAnsi="Arial" w:cs="Arial"/>
          <w:sz w:val="24"/>
          <w:szCs w:val="24"/>
          <w:lang w:val="mk-MK"/>
        </w:rPr>
      </w:pPr>
    </w:p>
    <w:p w:rsidR="00761132" w:rsidRPr="000D4C55" w:rsidRDefault="00761132" w:rsidP="00D8196A">
      <w:pPr>
        <w:jc w:val="both"/>
        <w:rPr>
          <w:rFonts w:ascii="Arial" w:hAnsi="Arial" w:cs="Arial"/>
          <w:sz w:val="24"/>
          <w:szCs w:val="24"/>
          <w:lang w:val="mk-MK"/>
        </w:rPr>
      </w:pPr>
      <w:r w:rsidRPr="000D4C55">
        <w:rPr>
          <w:rFonts w:ascii="Arial" w:hAnsi="Arial" w:cs="Arial"/>
          <w:b/>
          <w:sz w:val="24"/>
          <w:szCs w:val="24"/>
          <w:lang w:val="mk-MK"/>
        </w:rPr>
        <w:t>Образложение</w:t>
      </w:r>
      <w:r w:rsidR="00B0653C" w:rsidRPr="000D4C55">
        <w:rPr>
          <w:rFonts w:ascii="Arial" w:hAnsi="Arial" w:cs="Arial"/>
          <w:b/>
          <w:sz w:val="24"/>
          <w:szCs w:val="24"/>
          <w:lang w:val="mk-MK"/>
        </w:rPr>
        <w:t>:</w:t>
      </w:r>
      <w:r w:rsidRPr="000D4C55">
        <w:rPr>
          <w:rFonts w:ascii="Arial" w:hAnsi="Arial" w:cs="Arial"/>
          <w:sz w:val="24"/>
          <w:szCs w:val="24"/>
          <w:lang w:val="mk-MK"/>
        </w:rPr>
        <w:t xml:space="preserve"> </w:t>
      </w:r>
      <w:r w:rsidR="00B0653C" w:rsidRPr="000D4C55">
        <w:rPr>
          <w:rFonts w:ascii="Arial" w:hAnsi="Arial" w:cs="Arial"/>
          <w:sz w:val="24"/>
          <w:szCs w:val="24"/>
          <w:lang w:val="mk-MK"/>
        </w:rPr>
        <w:t>П</w:t>
      </w:r>
      <w:r w:rsidRPr="000D4C55">
        <w:rPr>
          <w:rFonts w:ascii="Arial" w:hAnsi="Arial" w:cs="Arial"/>
          <w:sz w:val="24"/>
          <w:szCs w:val="24"/>
          <w:lang w:val="mk-MK"/>
        </w:rPr>
        <w:t xml:space="preserve">роблематиката со тутунските и сродни производи детално е образложена во </w:t>
      </w:r>
      <w:r w:rsidR="00B74B44" w:rsidRPr="000D4C55">
        <w:rPr>
          <w:rFonts w:ascii="Arial" w:hAnsi="Arial" w:cs="Arial"/>
          <w:sz w:val="24"/>
          <w:szCs w:val="24"/>
          <w:lang w:val="mk-MK"/>
        </w:rPr>
        <w:t xml:space="preserve">важечкиот Закон за тутун и тутунски производи како и во </w:t>
      </w:r>
      <w:r w:rsidRPr="000D4C55">
        <w:rPr>
          <w:rFonts w:ascii="Arial" w:hAnsi="Arial" w:cs="Arial"/>
          <w:sz w:val="24"/>
          <w:szCs w:val="24"/>
          <w:lang w:val="mk-MK"/>
        </w:rPr>
        <w:t>Законот за тутун, тутунски и сродни производи</w:t>
      </w:r>
      <w:r w:rsidR="00D8196A" w:rsidRPr="000D4C55">
        <w:rPr>
          <w:rFonts w:ascii="Arial" w:hAnsi="Arial" w:cs="Arial"/>
          <w:sz w:val="24"/>
          <w:szCs w:val="24"/>
          <w:lang w:val="mk-MK"/>
        </w:rPr>
        <w:t xml:space="preserve"> кој е во крајна фаза на донесување</w:t>
      </w:r>
      <w:r w:rsidRPr="000D4C55">
        <w:rPr>
          <w:rFonts w:ascii="Arial" w:hAnsi="Arial" w:cs="Arial"/>
          <w:sz w:val="24"/>
          <w:szCs w:val="24"/>
          <w:lang w:val="mk-MK"/>
        </w:rPr>
        <w:t>. Неговото потенцирање во овој член би била добра поддршка на Законот за акцизи. Ис</w:t>
      </w:r>
      <w:r w:rsidR="00D91209" w:rsidRPr="000D4C55">
        <w:rPr>
          <w:rFonts w:ascii="Arial" w:hAnsi="Arial" w:cs="Arial"/>
          <w:sz w:val="24"/>
          <w:szCs w:val="24"/>
          <w:lang w:val="mk-MK"/>
        </w:rPr>
        <w:t>тото важи и за З</w:t>
      </w:r>
      <w:r w:rsidR="00B0653C" w:rsidRPr="000D4C55">
        <w:rPr>
          <w:rFonts w:ascii="Arial" w:hAnsi="Arial" w:cs="Arial"/>
          <w:sz w:val="24"/>
          <w:szCs w:val="24"/>
          <w:lang w:val="mk-MK"/>
        </w:rPr>
        <w:t>аконот за вино</w:t>
      </w:r>
      <w:r w:rsidRPr="000D4C55">
        <w:rPr>
          <w:rFonts w:ascii="Arial" w:hAnsi="Arial" w:cs="Arial"/>
          <w:sz w:val="24"/>
          <w:szCs w:val="24"/>
          <w:lang w:val="mk-MK"/>
        </w:rPr>
        <w:t>.</w:t>
      </w:r>
    </w:p>
    <w:p w:rsidR="00967A27" w:rsidRPr="000D4C55" w:rsidRDefault="00967A27" w:rsidP="00967A27">
      <w:pPr>
        <w:jc w:val="both"/>
        <w:rPr>
          <w:rFonts w:ascii="Arial" w:hAnsi="Arial" w:cs="Arial"/>
          <w:b/>
          <w:sz w:val="24"/>
          <w:szCs w:val="24"/>
          <w:lang w:val="mk-MK"/>
        </w:rPr>
      </w:pPr>
      <w:r w:rsidRPr="000D4C55">
        <w:rPr>
          <w:rFonts w:ascii="Arial" w:hAnsi="Arial" w:cs="Arial"/>
          <w:b/>
          <w:sz w:val="24"/>
          <w:szCs w:val="24"/>
          <w:lang w:val="mk-MK"/>
        </w:rPr>
        <w:lastRenderedPageBreak/>
        <w:t xml:space="preserve">Дополна на член </w:t>
      </w:r>
    </w:p>
    <w:p w:rsidR="00967A27" w:rsidRPr="000D4C55" w:rsidRDefault="00967A27" w:rsidP="00967A27">
      <w:pPr>
        <w:jc w:val="center"/>
        <w:rPr>
          <w:rFonts w:ascii="Arial" w:hAnsi="Arial" w:cs="Arial"/>
          <w:sz w:val="24"/>
          <w:szCs w:val="24"/>
          <w:lang w:val="mk-MK"/>
        </w:rPr>
      </w:pPr>
      <w:r w:rsidRPr="000D4C55">
        <w:rPr>
          <w:rFonts w:ascii="Arial" w:hAnsi="Arial" w:cs="Arial"/>
          <w:sz w:val="24"/>
          <w:szCs w:val="24"/>
          <w:lang w:val="mk-MK"/>
        </w:rPr>
        <w:t>Член 48</w:t>
      </w:r>
    </w:p>
    <w:p w:rsidR="00E8649A" w:rsidRPr="000D4C55" w:rsidRDefault="00967A27" w:rsidP="00967A27">
      <w:pPr>
        <w:jc w:val="center"/>
        <w:rPr>
          <w:rFonts w:ascii="Arial" w:hAnsi="Arial" w:cs="Arial"/>
          <w:sz w:val="24"/>
          <w:szCs w:val="24"/>
          <w:lang w:val="mk-MK"/>
        </w:rPr>
      </w:pPr>
      <w:r w:rsidRPr="000D4C55">
        <w:rPr>
          <w:rFonts w:ascii="Arial" w:hAnsi="Arial" w:cs="Arial"/>
          <w:sz w:val="24"/>
          <w:szCs w:val="24"/>
          <w:lang w:val="mk-MK"/>
        </w:rPr>
        <w:t>Други акцизни ослободувања</w:t>
      </w:r>
    </w:p>
    <w:p w:rsidR="00967A27" w:rsidRPr="000D4C55" w:rsidRDefault="00967A27" w:rsidP="00D8196A">
      <w:pPr>
        <w:jc w:val="both"/>
        <w:rPr>
          <w:rFonts w:ascii="Arial" w:hAnsi="Arial" w:cs="Arial"/>
          <w:sz w:val="24"/>
          <w:szCs w:val="24"/>
          <w:lang w:val="mk-MK"/>
        </w:rPr>
      </w:pPr>
      <w:r w:rsidRPr="000D4C55">
        <w:rPr>
          <w:rFonts w:ascii="Arial" w:hAnsi="Arial" w:cs="Arial"/>
          <w:sz w:val="24"/>
          <w:szCs w:val="24"/>
          <w:lang w:val="mk-MK"/>
        </w:rPr>
        <w:t>После ставот 4 да се стави став 5 кој би гласел:</w:t>
      </w:r>
    </w:p>
    <w:p w:rsidR="00967A27" w:rsidRPr="000D4C55" w:rsidRDefault="00967A27" w:rsidP="00967A27">
      <w:pPr>
        <w:pStyle w:val="t-9-8"/>
        <w:spacing w:before="0" w:beforeAutospacing="0" w:after="0" w:afterAutospacing="0" w:line="276" w:lineRule="auto"/>
        <w:jc w:val="both"/>
        <w:rPr>
          <w:rFonts w:ascii="Arial" w:hAnsi="Arial" w:cs="Arial"/>
          <w:lang w:val="mk-MK"/>
        </w:rPr>
      </w:pPr>
      <w:r w:rsidRPr="000D4C55">
        <w:rPr>
          <w:rFonts w:ascii="Arial" w:hAnsi="Arial" w:cs="Arial"/>
          <w:lang w:val="mk-MK"/>
        </w:rPr>
        <w:t xml:space="preserve">(5) Акциза на тутун и тутунски и сродни производи не се плаќа за: </w:t>
      </w:r>
    </w:p>
    <w:p w:rsidR="00E8649A" w:rsidRPr="000D4C55" w:rsidRDefault="00967A27" w:rsidP="00D8196A">
      <w:pPr>
        <w:jc w:val="both"/>
        <w:rPr>
          <w:rFonts w:ascii="Arial" w:hAnsi="Arial" w:cs="Arial"/>
          <w:sz w:val="24"/>
          <w:szCs w:val="24"/>
          <w:lang w:val="mk-MK"/>
        </w:rPr>
      </w:pPr>
      <w:r w:rsidRPr="000D4C55">
        <w:rPr>
          <w:rFonts w:ascii="Arial" w:hAnsi="Arial" w:cs="Arial"/>
          <w:sz w:val="24"/>
          <w:szCs w:val="24"/>
          <w:lang w:val="mk-MK"/>
        </w:rPr>
        <w:t xml:space="preserve"> З</w:t>
      </w:r>
      <w:r w:rsidR="00E8649A" w:rsidRPr="000D4C55">
        <w:rPr>
          <w:rFonts w:ascii="Arial" w:hAnsi="Arial" w:cs="Arial"/>
          <w:sz w:val="24"/>
          <w:szCs w:val="24"/>
          <w:lang w:val="mk-MK"/>
        </w:rPr>
        <w:t xml:space="preserve">елени делови од тутунското растение, необработен или обработен тутун, производи од тутун и сродни производи наменети </w:t>
      </w:r>
      <w:r w:rsidRPr="000D4C55">
        <w:rPr>
          <w:rFonts w:ascii="Arial" w:hAnsi="Arial" w:cs="Arial"/>
          <w:sz w:val="24"/>
          <w:szCs w:val="24"/>
          <w:lang w:val="mk-MK"/>
        </w:rPr>
        <w:t xml:space="preserve">за </w:t>
      </w:r>
      <w:r w:rsidR="00E8649A" w:rsidRPr="000D4C55">
        <w:rPr>
          <w:rFonts w:ascii="Arial" w:hAnsi="Arial" w:cs="Arial"/>
          <w:sz w:val="24"/>
          <w:szCs w:val="24"/>
          <w:lang w:val="mk-MK"/>
        </w:rPr>
        <w:t>саемски манифестации, трговски изложби и презентации.</w:t>
      </w:r>
    </w:p>
    <w:p w:rsidR="00967A27" w:rsidRPr="000D4C55" w:rsidRDefault="00967A27" w:rsidP="00D8196A">
      <w:pPr>
        <w:jc w:val="both"/>
        <w:rPr>
          <w:rFonts w:ascii="Arial" w:hAnsi="Arial" w:cs="Arial"/>
          <w:sz w:val="24"/>
          <w:szCs w:val="24"/>
          <w:lang w:val="mk-MK"/>
        </w:rPr>
      </w:pPr>
      <w:r w:rsidRPr="000D4C55">
        <w:rPr>
          <w:rFonts w:ascii="Arial" w:hAnsi="Arial" w:cs="Arial"/>
          <w:sz w:val="24"/>
          <w:szCs w:val="24"/>
          <w:lang w:val="mk-MK"/>
        </w:rPr>
        <w:t>Останататите ставови се поместуваат подолу за еден број.</w:t>
      </w:r>
    </w:p>
    <w:p w:rsidR="00967A27" w:rsidRPr="000D4C55" w:rsidRDefault="00967A27" w:rsidP="00D8196A">
      <w:pPr>
        <w:jc w:val="both"/>
        <w:rPr>
          <w:rFonts w:ascii="Arial" w:hAnsi="Arial" w:cs="Arial"/>
          <w:sz w:val="24"/>
          <w:szCs w:val="24"/>
          <w:lang w:val="mk-MK"/>
        </w:rPr>
      </w:pPr>
      <w:r w:rsidRPr="000D4C55">
        <w:rPr>
          <w:rFonts w:ascii="Arial" w:hAnsi="Arial" w:cs="Arial"/>
          <w:sz w:val="24"/>
          <w:szCs w:val="24"/>
          <w:lang w:val="mk-MK"/>
        </w:rPr>
        <w:t>Образложение: Македонија е голем производител на тутун и тутунски производи и повремено се одржуваат саемски манифестации од областа на тутунот.</w:t>
      </w:r>
      <w:r w:rsidR="0022400D" w:rsidRPr="000D4C55">
        <w:rPr>
          <w:rFonts w:ascii="Arial" w:hAnsi="Arial" w:cs="Arial"/>
          <w:sz w:val="24"/>
          <w:szCs w:val="24"/>
          <w:lang w:val="mk-MK"/>
        </w:rPr>
        <w:t xml:space="preserve"> Акцизите за тутунски прозводи наменети за изложба на саемски манифестации преставуваат пречка за излагачите. Тие се мали количества и не може предизвикаат некои пореметувања на пазарот.</w:t>
      </w:r>
    </w:p>
    <w:p w:rsidR="00E8649A" w:rsidRPr="000D4C55" w:rsidRDefault="00E8649A" w:rsidP="00D8196A">
      <w:pPr>
        <w:jc w:val="both"/>
        <w:rPr>
          <w:rFonts w:ascii="Arial" w:hAnsi="Arial" w:cs="Arial"/>
          <w:sz w:val="24"/>
          <w:szCs w:val="24"/>
          <w:lang w:val="mk-MK"/>
        </w:rPr>
      </w:pPr>
    </w:p>
    <w:p w:rsidR="004964CC" w:rsidRPr="000D4C55" w:rsidRDefault="00CE591C" w:rsidP="00D8196A">
      <w:pPr>
        <w:jc w:val="both"/>
        <w:rPr>
          <w:rFonts w:ascii="Arial" w:hAnsi="Arial" w:cs="Arial"/>
          <w:b/>
          <w:sz w:val="24"/>
          <w:szCs w:val="24"/>
          <w:lang w:val="mk-MK"/>
        </w:rPr>
      </w:pPr>
      <w:r w:rsidRPr="000D4C55">
        <w:rPr>
          <w:rFonts w:ascii="Arial" w:hAnsi="Arial" w:cs="Arial"/>
          <w:b/>
          <w:sz w:val="24"/>
          <w:szCs w:val="24"/>
          <w:lang w:val="mk-MK"/>
        </w:rPr>
        <w:t>Промена на член 79 кој гласи:</w:t>
      </w:r>
    </w:p>
    <w:p w:rsidR="00CE591C" w:rsidRPr="000D4C55" w:rsidRDefault="00CE591C" w:rsidP="00CE591C">
      <w:pPr>
        <w:pStyle w:val="Heading2"/>
        <w:spacing w:before="0"/>
        <w:jc w:val="center"/>
        <w:rPr>
          <w:rFonts w:ascii="Arial" w:hAnsi="Arial" w:cs="Arial"/>
          <w:color w:val="auto"/>
          <w:sz w:val="24"/>
          <w:szCs w:val="24"/>
          <w:lang w:val="mk-MK"/>
        </w:rPr>
      </w:pPr>
      <w:bookmarkStart w:id="8" w:name="_Toc435183360"/>
      <w:bookmarkStart w:id="9" w:name="_Toc436309800"/>
      <w:bookmarkStart w:id="10" w:name="_Toc436310016"/>
      <w:bookmarkStart w:id="11" w:name="_Toc449616087"/>
      <w:r w:rsidRPr="000D4C55">
        <w:rPr>
          <w:rFonts w:ascii="Arial" w:hAnsi="Arial" w:cs="Arial"/>
          <w:color w:val="auto"/>
          <w:sz w:val="24"/>
          <w:szCs w:val="24"/>
          <w:lang w:val="mk-MK"/>
        </w:rPr>
        <w:t xml:space="preserve">Член </w:t>
      </w:r>
      <w:bookmarkEnd w:id="8"/>
      <w:bookmarkEnd w:id="9"/>
      <w:bookmarkEnd w:id="10"/>
      <w:bookmarkEnd w:id="11"/>
      <w:r w:rsidRPr="000D4C55">
        <w:rPr>
          <w:rFonts w:ascii="Arial" w:hAnsi="Arial" w:cs="Arial"/>
          <w:color w:val="auto"/>
          <w:sz w:val="24"/>
          <w:szCs w:val="24"/>
          <w:lang w:val="mk-MK"/>
        </w:rPr>
        <w:t xml:space="preserve">79 </w:t>
      </w:r>
    </w:p>
    <w:p w:rsidR="00CE591C" w:rsidRPr="000D4C55" w:rsidRDefault="00CE591C" w:rsidP="00CE591C">
      <w:pPr>
        <w:pStyle w:val="Heading2"/>
        <w:spacing w:before="0"/>
        <w:jc w:val="center"/>
        <w:rPr>
          <w:rFonts w:ascii="Arial" w:hAnsi="Arial" w:cs="Arial"/>
          <w:color w:val="auto"/>
          <w:sz w:val="24"/>
          <w:szCs w:val="24"/>
          <w:lang w:val="mk-MK"/>
        </w:rPr>
      </w:pPr>
      <w:r w:rsidRPr="000D4C55">
        <w:rPr>
          <w:rFonts w:ascii="Arial" w:hAnsi="Arial" w:cs="Arial"/>
          <w:color w:val="auto"/>
          <w:sz w:val="24"/>
          <w:szCs w:val="24"/>
          <w:lang w:val="mk-MK"/>
        </w:rPr>
        <w:t>Пури и цигарилоси</w:t>
      </w:r>
    </w:p>
    <w:p w:rsidR="00CE591C" w:rsidRPr="000D4C55" w:rsidRDefault="00CE591C" w:rsidP="00CE591C">
      <w:pPr>
        <w:numPr>
          <w:ilvl w:val="0"/>
          <w:numId w:val="6"/>
        </w:numPr>
        <w:spacing w:after="0" w:line="276" w:lineRule="auto"/>
        <w:ind w:left="360"/>
        <w:jc w:val="both"/>
        <w:rPr>
          <w:rFonts w:ascii="Arial" w:hAnsi="Arial" w:cs="Arial"/>
          <w:bCs/>
          <w:sz w:val="24"/>
          <w:szCs w:val="24"/>
          <w:lang w:val="mk-MK" w:eastAsia="lt-LT"/>
        </w:rPr>
      </w:pPr>
      <w:r w:rsidRPr="000D4C55">
        <w:rPr>
          <w:rFonts w:ascii="Arial" w:hAnsi="Arial" w:cs="Arial"/>
          <w:bCs/>
          <w:sz w:val="24"/>
          <w:szCs w:val="24"/>
          <w:lang w:val="mk-MK" w:eastAsia="lt-LT"/>
        </w:rPr>
        <w:t>За потребите на овој закон, под пури или цигарилоси се подразбираат свитоци од тутун наменети за пушење кои, според нивните својства и нормалните очекувања на потрошувачите, се исклучително наменети за пушење ако се:</w:t>
      </w:r>
    </w:p>
    <w:p w:rsidR="00CE591C" w:rsidRPr="000D4C55" w:rsidRDefault="00CE591C" w:rsidP="00CE591C">
      <w:pPr>
        <w:numPr>
          <w:ilvl w:val="0"/>
          <w:numId w:val="7"/>
        </w:numPr>
        <w:spacing w:after="0" w:line="276" w:lineRule="auto"/>
        <w:ind w:left="1080"/>
        <w:jc w:val="both"/>
        <w:rPr>
          <w:rFonts w:ascii="Arial" w:hAnsi="Arial" w:cs="Arial"/>
          <w:bCs/>
          <w:sz w:val="24"/>
          <w:szCs w:val="24"/>
          <w:lang w:val="mk-MK" w:eastAsia="lt-LT"/>
        </w:rPr>
      </w:pPr>
      <w:r w:rsidRPr="000D4C55">
        <w:rPr>
          <w:rFonts w:ascii="Arial" w:hAnsi="Arial" w:cs="Arial"/>
          <w:bCs/>
          <w:sz w:val="24"/>
          <w:szCs w:val="24"/>
          <w:lang w:val="mk-MK" w:eastAsia="lt-LT"/>
        </w:rPr>
        <w:t>свитоци од тутун со надворешна обвивка од природен тутун,</w:t>
      </w:r>
    </w:p>
    <w:p w:rsidR="00CE591C" w:rsidRPr="000D4C55" w:rsidRDefault="00CE591C" w:rsidP="00CE591C">
      <w:pPr>
        <w:numPr>
          <w:ilvl w:val="0"/>
          <w:numId w:val="7"/>
        </w:numPr>
        <w:spacing w:after="0" w:line="276" w:lineRule="auto"/>
        <w:ind w:left="1080"/>
        <w:jc w:val="both"/>
        <w:rPr>
          <w:rFonts w:ascii="Arial" w:hAnsi="Arial" w:cs="Arial"/>
          <w:bCs/>
          <w:sz w:val="24"/>
          <w:szCs w:val="24"/>
          <w:lang w:val="mk-MK" w:eastAsia="lt-LT"/>
        </w:rPr>
      </w:pPr>
      <w:r w:rsidRPr="000D4C55">
        <w:rPr>
          <w:rFonts w:ascii="Arial" w:hAnsi="Arial" w:cs="Arial"/>
          <w:bCs/>
          <w:sz w:val="24"/>
          <w:szCs w:val="24"/>
          <w:lang w:val="mk-MK" w:eastAsia="lt-LT"/>
        </w:rPr>
        <w:t>свитоци од тутун со полнење од мешавина на парчиња и со надворешна обвивка во природна боја на пура, од реконструиран тутун, која целосно го покрива производот, вклучувајќи го и филтерот но не и врвот во случај на пури со заострен врв, каде што тежината по парче, не вклучувајќи го филтерот и додатокот за уста, не е полесна од 2,3 грама и потешка од 10 грама, а обемот на најмалку една третина од должината не е помал од 34 мм.</w:t>
      </w:r>
    </w:p>
    <w:p w:rsidR="00CE591C" w:rsidRPr="000D4C55" w:rsidRDefault="00CE591C" w:rsidP="00CE591C">
      <w:pPr>
        <w:numPr>
          <w:ilvl w:val="0"/>
          <w:numId w:val="6"/>
        </w:numPr>
        <w:spacing w:after="0" w:line="276" w:lineRule="auto"/>
        <w:ind w:left="360"/>
        <w:jc w:val="both"/>
        <w:rPr>
          <w:rFonts w:ascii="Arial" w:hAnsi="Arial" w:cs="Arial"/>
          <w:bCs/>
          <w:sz w:val="24"/>
          <w:szCs w:val="24"/>
          <w:lang w:val="mk-MK" w:eastAsia="lt-LT"/>
        </w:rPr>
      </w:pPr>
      <w:r w:rsidRPr="000D4C55">
        <w:rPr>
          <w:rFonts w:ascii="Arial" w:hAnsi="Arial" w:cs="Arial"/>
          <w:bCs/>
          <w:sz w:val="24"/>
          <w:szCs w:val="24"/>
          <w:lang w:val="mk-MK" w:eastAsia="lt-LT"/>
        </w:rPr>
        <w:t xml:space="preserve">Производите кои делумно содржат материи кои не се тутун, и ги исполнуваат критериумите од став (1) од овој член се сметаат за пури или цигарилоси. </w:t>
      </w:r>
    </w:p>
    <w:p w:rsidR="00CE591C" w:rsidRPr="000D4C55" w:rsidRDefault="00CE591C" w:rsidP="00D8196A">
      <w:pPr>
        <w:jc w:val="both"/>
        <w:rPr>
          <w:rFonts w:ascii="Arial" w:hAnsi="Arial" w:cs="Arial"/>
          <w:sz w:val="24"/>
          <w:szCs w:val="24"/>
          <w:lang w:val="mk-MK"/>
        </w:rPr>
      </w:pPr>
    </w:p>
    <w:p w:rsidR="00355B44" w:rsidRPr="000D4C55" w:rsidRDefault="00CE591C" w:rsidP="00D8196A">
      <w:pPr>
        <w:jc w:val="both"/>
        <w:rPr>
          <w:rFonts w:ascii="Arial" w:hAnsi="Arial" w:cs="Arial"/>
          <w:sz w:val="24"/>
          <w:szCs w:val="24"/>
          <w:lang w:val="mk-MK"/>
        </w:rPr>
      </w:pPr>
      <w:r w:rsidRPr="000D4C55">
        <w:rPr>
          <w:rFonts w:ascii="Arial" w:hAnsi="Arial" w:cs="Arial"/>
          <w:sz w:val="24"/>
          <w:szCs w:val="24"/>
          <w:lang w:val="mk-MK"/>
        </w:rPr>
        <w:t xml:space="preserve">Во членот 79 не се прави разлика помеѓу пури и цигарилоси. Овие два тутунски производи се поистоветуваат </w:t>
      </w:r>
      <w:r w:rsidR="007419B2" w:rsidRPr="000D4C55">
        <w:rPr>
          <w:rFonts w:ascii="Arial" w:hAnsi="Arial" w:cs="Arial"/>
          <w:sz w:val="24"/>
          <w:szCs w:val="24"/>
          <w:lang w:val="mk-MK"/>
        </w:rPr>
        <w:t>што од тутунски аспект не е исправно</w:t>
      </w:r>
      <w:r w:rsidRPr="000D4C55">
        <w:rPr>
          <w:rFonts w:ascii="Arial" w:hAnsi="Arial" w:cs="Arial"/>
          <w:sz w:val="24"/>
          <w:szCs w:val="24"/>
          <w:lang w:val="mk-MK"/>
        </w:rPr>
        <w:t xml:space="preserve">. Пурата е поскап </w:t>
      </w:r>
      <w:r w:rsidR="007419B2" w:rsidRPr="000D4C55">
        <w:rPr>
          <w:rFonts w:ascii="Arial" w:hAnsi="Arial" w:cs="Arial"/>
          <w:sz w:val="24"/>
          <w:szCs w:val="24"/>
          <w:lang w:val="mk-MK"/>
        </w:rPr>
        <w:t xml:space="preserve">и </w:t>
      </w:r>
      <w:r w:rsidR="0022400D" w:rsidRPr="000D4C55">
        <w:rPr>
          <w:rFonts w:ascii="Arial" w:hAnsi="Arial" w:cs="Arial"/>
          <w:sz w:val="24"/>
          <w:szCs w:val="24"/>
          <w:lang w:val="mk-MK"/>
        </w:rPr>
        <w:t>најчесто рач</w:t>
      </w:r>
      <w:r w:rsidRPr="000D4C55">
        <w:rPr>
          <w:rFonts w:ascii="Arial" w:hAnsi="Arial" w:cs="Arial"/>
          <w:sz w:val="24"/>
          <w:szCs w:val="24"/>
          <w:lang w:val="mk-MK"/>
        </w:rPr>
        <w:t xml:space="preserve">но изработен производ, додека цигарилосот најчесто е машински изработен производ </w:t>
      </w:r>
      <w:r w:rsidR="0022400D" w:rsidRPr="000D4C55">
        <w:rPr>
          <w:rFonts w:ascii="Arial" w:hAnsi="Arial" w:cs="Arial"/>
          <w:sz w:val="24"/>
          <w:szCs w:val="24"/>
          <w:lang w:val="mk-MK"/>
        </w:rPr>
        <w:t xml:space="preserve">со понизок квалитет </w:t>
      </w:r>
      <w:r w:rsidRPr="000D4C55">
        <w:rPr>
          <w:rFonts w:ascii="Arial" w:hAnsi="Arial" w:cs="Arial"/>
          <w:sz w:val="24"/>
          <w:szCs w:val="24"/>
          <w:lang w:val="mk-MK"/>
        </w:rPr>
        <w:t>и има пониска цена.</w:t>
      </w:r>
    </w:p>
    <w:p w:rsidR="00355B44" w:rsidRPr="000D4C55" w:rsidRDefault="00CE591C" w:rsidP="00D8196A">
      <w:pPr>
        <w:jc w:val="both"/>
        <w:rPr>
          <w:rFonts w:ascii="Arial" w:hAnsi="Arial" w:cs="Arial"/>
          <w:sz w:val="24"/>
          <w:szCs w:val="24"/>
          <w:lang w:val="mk-MK"/>
        </w:rPr>
      </w:pPr>
      <w:r w:rsidRPr="000D4C55">
        <w:rPr>
          <w:rFonts w:ascii="Arial" w:hAnsi="Arial" w:cs="Arial"/>
          <w:sz w:val="24"/>
          <w:szCs w:val="24"/>
          <w:lang w:val="mk-MK"/>
        </w:rPr>
        <w:lastRenderedPageBreak/>
        <w:t xml:space="preserve"> </w:t>
      </w:r>
    </w:p>
    <w:p w:rsidR="00CE591C" w:rsidRPr="000D4C55" w:rsidRDefault="00CE591C" w:rsidP="00D8196A">
      <w:pPr>
        <w:jc w:val="both"/>
        <w:rPr>
          <w:rFonts w:ascii="Arial" w:hAnsi="Arial" w:cs="Arial"/>
          <w:sz w:val="24"/>
          <w:szCs w:val="24"/>
          <w:lang w:val="mk-MK"/>
        </w:rPr>
      </w:pPr>
      <w:r w:rsidRPr="000D4C55">
        <w:rPr>
          <w:rFonts w:ascii="Arial" w:hAnsi="Arial" w:cs="Arial"/>
          <w:sz w:val="24"/>
          <w:szCs w:val="24"/>
          <w:lang w:val="mk-MK"/>
        </w:rPr>
        <w:t>Според то</w:t>
      </w:r>
      <w:r w:rsidR="00313E74" w:rsidRPr="000D4C55">
        <w:rPr>
          <w:rFonts w:ascii="Arial" w:hAnsi="Arial" w:cs="Arial"/>
          <w:sz w:val="24"/>
          <w:szCs w:val="24"/>
          <w:lang w:val="mk-MK"/>
        </w:rPr>
        <w:t xml:space="preserve">а како дефиниција што се пури, а што се </w:t>
      </w:r>
      <w:r w:rsidRPr="000D4C55">
        <w:rPr>
          <w:rFonts w:ascii="Arial" w:hAnsi="Arial" w:cs="Arial"/>
          <w:sz w:val="24"/>
          <w:szCs w:val="24"/>
          <w:lang w:val="mk-MK"/>
        </w:rPr>
        <w:t>цигарилоси се предлага следната дефиници</w:t>
      </w:r>
      <w:r w:rsidR="0022400D" w:rsidRPr="000D4C55">
        <w:rPr>
          <w:rFonts w:ascii="Arial" w:hAnsi="Arial" w:cs="Arial"/>
          <w:sz w:val="24"/>
          <w:szCs w:val="24"/>
          <w:lang w:val="mk-MK"/>
        </w:rPr>
        <w:t>ја која е инкорпорирана и во пре</w:t>
      </w:r>
      <w:r w:rsidRPr="000D4C55">
        <w:rPr>
          <w:rFonts w:ascii="Arial" w:hAnsi="Arial" w:cs="Arial"/>
          <w:sz w:val="24"/>
          <w:szCs w:val="24"/>
          <w:lang w:val="mk-MK"/>
        </w:rPr>
        <w:t>длог Законот за тутун тутунски и сродни производи. Членот 79 да гласи:</w:t>
      </w:r>
    </w:p>
    <w:p w:rsidR="00006F39" w:rsidRPr="000D4C55" w:rsidRDefault="00006F39" w:rsidP="00006F39">
      <w:pPr>
        <w:pStyle w:val="Heading2"/>
        <w:spacing w:before="0"/>
        <w:jc w:val="center"/>
        <w:rPr>
          <w:rFonts w:ascii="Arial" w:hAnsi="Arial" w:cs="Arial"/>
          <w:color w:val="auto"/>
          <w:sz w:val="24"/>
          <w:szCs w:val="24"/>
          <w:lang w:val="mk-MK"/>
        </w:rPr>
      </w:pPr>
    </w:p>
    <w:p w:rsidR="00006F39" w:rsidRPr="000D4C55" w:rsidRDefault="00006F39" w:rsidP="00006F39">
      <w:pPr>
        <w:pStyle w:val="Heading2"/>
        <w:spacing w:before="0"/>
        <w:jc w:val="center"/>
        <w:rPr>
          <w:rFonts w:ascii="Arial" w:hAnsi="Arial" w:cs="Arial"/>
          <w:color w:val="auto"/>
          <w:sz w:val="24"/>
          <w:szCs w:val="24"/>
          <w:lang w:val="mk-MK"/>
        </w:rPr>
      </w:pPr>
      <w:r w:rsidRPr="000D4C55">
        <w:rPr>
          <w:rFonts w:ascii="Arial" w:hAnsi="Arial" w:cs="Arial"/>
          <w:color w:val="auto"/>
          <w:sz w:val="24"/>
          <w:szCs w:val="24"/>
          <w:lang w:val="mk-MK"/>
        </w:rPr>
        <w:t xml:space="preserve">Член 79 </w:t>
      </w:r>
    </w:p>
    <w:p w:rsidR="00006F39" w:rsidRPr="000D4C55" w:rsidRDefault="00006F39" w:rsidP="00006F39">
      <w:pPr>
        <w:pStyle w:val="Heading2"/>
        <w:spacing w:before="0"/>
        <w:jc w:val="center"/>
        <w:rPr>
          <w:rFonts w:ascii="Arial" w:hAnsi="Arial" w:cs="Arial"/>
          <w:color w:val="auto"/>
          <w:sz w:val="24"/>
          <w:szCs w:val="24"/>
          <w:lang w:val="mk-MK"/>
        </w:rPr>
      </w:pPr>
      <w:r w:rsidRPr="000D4C55">
        <w:rPr>
          <w:rFonts w:ascii="Arial" w:hAnsi="Arial" w:cs="Arial"/>
          <w:color w:val="auto"/>
          <w:sz w:val="24"/>
          <w:szCs w:val="24"/>
          <w:lang w:val="mk-MK"/>
        </w:rPr>
        <w:t>Пури и цигарилоси</w:t>
      </w:r>
    </w:p>
    <w:p w:rsidR="00006F39" w:rsidRPr="000D4C55" w:rsidRDefault="00006F39" w:rsidP="00006F39">
      <w:pPr>
        <w:rPr>
          <w:rFonts w:ascii="Arial" w:hAnsi="Arial" w:cs="Arial"/>
          <w:sz w:val="24"/>
          <w:szCs w:val="24"/>
          <w:lang w:val="mk-MK"/>
        </w:rPr>
      </w:pPr>
      <w:r w:rsidRPr="000D4C55">
        <w:rPr>
          <w:rFonts w:ascii="Arial" w:hAnsi="Arial" w:cs="Arial"/>
          <w:sz w:val="24"/>
          <w:szCs w:val="24"/>
          <w:lang w:val="mk-MK"/>
        </w:rPr>
        <w:t>(1)</w:t>
      </w:r>
      <w:r w:rsidRPr="000D4C55">
        <w:rPr>
          <w:rFonts w:ascii="Arial" w:hAnsi="Arial" w:cs="Arial"/>
          <w:sz w:val="24"/>
          <w:szCs w:val="24"/>
          <w:lang w:val="mk-MK"/>
        </w:rPr>
        <w:tab/>
        <w:t>За потребите на овој закон, под пури или цигарилоси се:</w:t>
      </w:r>
    </w:p>
    <w:p w:rsidR="00006F39" w:rsidRPr="000D4C55" w:rsidRDefault="00006F39" w:rsidP="00006F39">
      <w:pPr>
        <w:spacing w:after="0" w:line="240" w:lineRule="auto"/>
        <w:ind w:firstLine="720"/>
        <w:jc w:val="both"/>
        <w:rPr>
          <w:rFonts w:ascii="Arial" w:hAnsi="Arial" w:cs="Arial"/>
          <w:sz w:val="24"/>
          <w:szCs w:val="24"/>
          <w:lang w:val="mk-MK" w:eastAsia="en-GB"/>
        </w:rPr>
      </w:pPr>
      <w:r w:rsidRPr="000D4C55">
        <w:rPr>
          <w:rFonts w:ascii="Arial" w:hAnsi="Arial" w:cs="Arial"/>
          <w:b/>
          <w:sz w:val="24"/>
          <w:szCs w:val="24"/>
          <w:lang w:val="mk-MK" w:eastAsia="en-GB"/>
        </w:rPr>
        <w:t>Пури</w:t>
      </w:r>
      <w:r w:rsidRPr="000D4C55">
        <w:rPr>
          <w:rFonts w:ascii="Arial" w:hAnsi="Arial" w:cs="Arial"/>
          <w:sz w:val="24"/>
          <w:szCs w:val="24"/>
          <w:lang w:val="mk-MK" w:eastAsia="en-GB"/>
        </w:rPr>
        <w:t xml:space="preserve"> се свитоци од тутун наменети за пушење, со една обвивка или со внатрешна и надворешна обвивка, кои се:</w:t>
      </w:r>
    </w:p>
    <w:p w:rsidR="00006F39" w:rsidRPr="000D4C55" w:rsidRDefault="00006F39" w:rsidP="00006F39">
      <w:pPr>
        <w:spacing w:after="0" w:line="240" w:lineRule="auto"/>
        <w:jc w:val="both"/>
        <w:rPr>
          <w:rFonts w:ascii="Arial" w:hAnsi="Arial" w:cs="Arial"/>
          <w:sz w:val="24"/>
          <w:szCs w:val="24"/>
          <w:lang w:val="mk-MK" w:eastAsia="en-GB"/>
        </w:rPr>
      </w:pPr>
      <w:r w:rsidRPr="000D4C55">
        <w:rPr>
          <w:rFonts w:ascii="Arial" w:hAnsi="Arial" w:cs="Arial"/>
          <w:sz w:val="24"/>
          <w:szCs w:val="24"/>
          <w:lang w:val="mk-MK" w:eastAsia="en-GB"/>
        </w:rPr>
        <w:tab/>
        <w:t xml:space="preserve">-  направени исклучиво од природен тутун, </w:t>
      </w:r>
    </w:p>
    <w:p w:rsidR="00006F39" w:rsidRPr="000D4C55" w:rsidRDefault="00006F39" w:rsidP="00006F39">
      <w:pPr>
        <w:spacing w:after="0" w:line="240" w:lineRule="auto"/>
        <w:jc w:val="both"/>
        <w:rPr>
          <w:rFonts w:ascii="Arial" w:hAnsi="Arial" w:cs="Arial"/>
          <w:sz w:val="24"/>
          <w:szCs w:val="24"/>
          <w:lang w:val="mk-MK" w:eastAsia="en-GB"/>
        </w:rPr>
      </w:pPr>
      <w:r w:rsidRPr="000D4C55">
        <w:rPr>
          <w:rFonts w:ascii="Arial" w:hAnsi="Arial" w:cs="Arial"/>
          <w:sz w:val="24"/>
          <w:szCs w:val="24"/>
          <w:lang w:val="mk-MK" w:eastAsia="en-GB"/>
        </w:rPr>
        <w:tab/>
        <w:t xml:space="preserve">-  со надворешна обвивка од природен тутун или </w:t>
      </w:r>
    </w:p>
    <w:p w:rsidR="00006F39" w:rsidRPr="000D4C55" w:rsidRDefault="00006F39" w:rsidP="00006F39">
      <w:pPr>
        <w:spacing w:after="0" w:line="240" w:lineRule="auto"/>
        <w:jc w:val="both"/>
        <w:rPr>
          <w:rFonts w:ascii="Arial" w:hAnsi="Arial" w:cs="Arial"/>
          <w:sz w:val="24"/>
          <w:szCs w:val="24"/>
          <w:lang w:val="mk-MK" w:eastAsia="en-GB"/>
        </w:rPr>
      </w:pPr>
      <w:r w:rsidRPr="000D4C55">
        <w:rPr>
          <w:rFonts w:ascii="Arial" w:hAnsi="Arial" w:cs="Arial"/>
          <w:sz w:val="24"/>
          <w:szCs w:val="24"/>
          <w:lang w:val="mk-MK" w:eastAsia="en-GB"/>
        </w:rPr>
        <w:tab/>
        <w:t>- свитоци на тутун со иситнето мешано полнење и со надворешна обвивка со кафена боја во сите нијанси, изработена од реконституиран тутун. Единечна маса не е помала од 2,3 g и не е поголема од 10 g, а обемот на производот најмалку на една третина од должината не е помал од 34 mm. Тежината по парче е просечната тежина на 1000 парчиња.</w:t>
      </w:r>
    </w:p>
    <w:p w:rsidR="00006F39" w:rsidRPr="000D4C55" w:rsidRDefault="00006F39" w:rsidP="00006F39">
      <w:pPr>
        <w:spacing w:after="0" w:line="240" w:lineRule="auto"/>
        <w:ind w:firstLine="720"/>
        <w:jc w:val="both"/>
        <w:rPr>
          <w:rFonts w:ascii="Arial" w:hAnsi="Arial" w:cs="Arial"/>
          <w:sz w:val="24"/>
          <w:szCs w:val="24"/>
          <w:lang w:val="mk-MK" w:eastAsia="en-GB"/>
        </w:rPr>
      </w:pPr>
      <w:r w:rsidRPr="000D4C55">
        <w:rPr>
          <w:rFonts w:ascii="Arial" w:hAnsi="Arial" w:cs="Arial"/>
          <w:b/>
          <w:sz w:val="24"/>
          <w:szCs w:val="24"/>
          <w:lang w:val="mk-MK" w:eastAsia="en-GB"/>
        </w:rPr>
        <w:t>Цигарилоси</w:t>
      </w:r>
      <w:r w:rsidRPr="000D4C55">
        <w:rPr>
          <w:rFonts w:ascii="Arial" w:hAnsi="Arial" w:cs="Arial"/>
          <w:sz w:val="24"/>
          <w:szCs w:val="24"/>
          <w:lang w:val="mk-MK" w:eastAsia="en-GB"/>
        </w:rPr>
        <w:t xml:space="preserve"> се свитоци од тутун наменети за пушење, со една обвивка, кои се:</w:t>
      </w:r>
    </w:p>
    <w:p w:rsidR="00006F39" w:rsidRPr="000D4C55" w:rsidRDefault="00006F39" w:rsidP="00006F39">
      <w:pPr>
        <w:spacing w:after="0" w:line="240" w:lineRule="auto"/>
        <w:ind w:firstLine="720"/>
        <w:jc w:val="both"/>
        <w:rPr>
          <w:rFonts w:ascii="Arial" w:hAnsi="Arial" w:cs="Arial"/>
          <w:sz w:val="24"/>
          <w:szCs w:val="24"/>
          <w:lang w:val="mk-MK" w:eastAsia="en-GB"/>
        </w:rPr>
      </w:pPr>
      <w:r w:rsidRPr="000D4C55">
        <w:rPr>
          <w:rFonts w:ascii="Arial" w:hAnsi="Arial" w:cs="Arial"/>
          <w:sz w:val="24"/>
          <w:szCs w:val="24"/>
          <w:lang w:val="mk-MK" w:eastAsia="en-GB"/>
        </w:rPr>
        <w:t xml:space="preserve">-  направени исклучиво од природен тутун или </w:t>
      </w:r>
    </w:p>
    <w:p w:rsidR="00006F39" w:rsidRPr="000D4C55" w:rsidRDefault="00006F39" w:rsidP="00006F39">
      <w:pPr>
        <w:spacing w:after="0" w:line="240" w:lineRule="auto"/>
        <w:ind w:firstLine="720"/>
        <w:jc w:val="both"/>
        <w:rPr>
          <w:rFonts w:ascii="Arial" w:hAnsi="Arial" w:cs="Arial"/>
          <w:sz w:val="24"/>
          <w:szCs w:val="24"/>
          <w:lang w:val="mk-MK" w:eastAsia="en-GB"/>
        </w:rPr>
      </w:pPr>
      <w:r w:rsidRPr="000D4C55">
        <w:rPr>
          <w:rFonts w:ascii="Arial" w:hAnsi="Arial" w:cs="Arial"/>
          <w:sz w:val="24"/>
          <w:szCs w:val="24"/>
          <w:lang w:val="mk-MK" w:eastAsia="en-GB"/>
        </w:rPr>
        <w:t>- свитоци на тутун со иситнето мешано полнење и со надворешна обвивка со кафена боја во сите нијанси изработена од реконституиран тутун, која целосно го опфаќа производот, вклучувајќи, каде што е соодветно и филтерот, но не го обвива усникот (чибук) кај цигарилосите со усник (чибук). Единечна маса без филтерот или усникот, не е помала од 1,2 g и не е поголема од 2,3 g и кај кои обемот на производот е поголем од 5 mm, а е помал од 34 mm. Тежината по парче е просечната тежина на 1000 парчиња без филтер и додаток за во уста.</w:t>
      </w:r>
    </w:p>
    <w:p w:rsidR="00006F39" w:rsidRPr="000D4C55" w:rsidRDefault="00006F39" w:rsidP="00D8196A">
      <w:pPr>
        <w:jc w:val="both"/>
        <w:rPr>
          <w:rFonts w:ascii="Arial" w:hAnsi="Arial" w:cs="Arial"/>
          <w:sz w:val="24"/>
          <w:szCs w:val="24"/>
          <w:lang w:val="mk-MK"/>
        </w:rPr>
      </w:pPr>
    </w:p>
    <w:p w:rsidR="000D6952" w:rsidRPr="000D4C55" w:rsidRDefault="000D6952" w:rsidP="00AD09DD">
      <w:pPr>
        <w:jc w:val="both"/>
        <w:rPr>
          <w:rFonts w:ascii="Arial" w:hAnsi="Arial" w:cs="Arial"/>
          <w:sz w:val="24"/>
          <w:szCs w:val="24"/>
          <w:lang w:val="mk-MK"/>
        </w:rPr>
      </w:pPr>
    </w:p>
    <w:p w:rsidR="000B04B9" w:rsidRPr="000D4C55" w:rsidRDefault="000B04B9" w:rsidP="000B04B9">
      <w:pPr>
        <w:spacing w:after="0" w:line="240" w:lineRule="auto"/>
        <w:jc w:val="both"/>
        <w:rPr>
          <w:rFonts w:ascii="Arial" w:hAnsi="Arial" w:cs="Arial"/>
          <w:bCs/>
          <w:sz w:val="24"/>
          <w:szCs w:val="24"/>
          <w:lang w:val="mk-MK" w:eastAsia="lt-LT"/>
        </w:rPr>
      </w:pPr>
      <w:r w:rsidRPr="000D4C55">
        <w:rPr>
          <w:rFonts w:ascii="Arial" w:hAnsi="Arial" w:cs="Arial"/>
          <w:bCs/>
          <w:sz w:val="24"/>
          <w:szCs w:val="24"/>
          <w:lang w:val="mk-MK" w:eastAsia="lt-LT"/>
        </w:rPr>
        <w:t>Во членот 80 став два е наведено</w:t>
      </w:r>
    </w:p>
    <w:p w:rsidR="000B04B9" w:rsidRPr="000D4C55" w:rsidRDefault="000B04B9" w:rsidP="000B04B9">
      <w:pPr>
        <w:pStyle w:val="Heading2"/>
        <w:spacing w:before="0"/>
        <w:jc w:val="center"/>
        <w:rPr>
          <w:rFonts w:ascii="Arial" w:hAnsi="Arial" w:cs="Arial"/>
          <w:color w:val="auto"/>
          <w:sz w:val="24"/>
          <w:szCs w:val="24"/>
          <w:lang w:val="mk-MK"/>
        </w:rPr>
      </w:pPr>
      <w:bookmarkStart w:id="12" w:name="_Toc435183362"/>
      <w:bookmarkStart w:id="13" w:name="_Toc436309802"/>
      <w:bookmarkStart w:id="14" w:name="_Toc436310018"/>
      <w:bookmarkStart w:id="15" w:name="_Toc449616089"/>
      <w:r w:rsidRPr="000D4C55">
        <w:rPr>
          <w:rFonts w:ascii="Arial" w:hAnsi="Arial" w:cs="Arial"/>
          <w:color w:val="auto"/>
          <w:sz w:val="24"/>
          <w:szCs w:val="24"/>
          <w:lang w:val="mk-MK"/>
        </w:rPr>
        <w:t xml:space="preserve">Член </w:t>
      </w:r>
      <w:bookmarkEnd w:id="12"/>
      <w:bookmarkEnd w:id="13"/>
      <w:bookmarkEnd w:id="14"/>
      <w:bookmarkEnd w:id="15"/>
      <w:r w:rsidRPr="000D4C55">
        <w:rPr>
          <w:rFonts w:ascii="Arial" w:hAnsi="Arial" w:cs="Arial"/>
          <w:color w:val="auto"/>
          <w:sz w:val="24"/>
          <w:szCs w:val="24"/>
          <w:lang w:val="mk-MK"/>
        </w:rPr>
        <w:t>80</w:t>
      </w:r>
    </w:p>
    <w:p w:rsidR="000B04B9" w:rsidRPr="000D4C55" w:rsidRDefault="000B04B9" w:rsidP="000B04B9">
      <w:pPr>
        <w:pStyle w:val="Heading2"/>
        <w:spacing w:before="0"/>
        <w:jc w:val="center"/>
        <w:rPr>
          <w:rFonts w:ascii="Arial" w:hAnsi="Arial" w:cs="Arial"/>
          <w:color w:val="auto"/>
          <w:sz w:val="24"/>
          <w:szCs w:val="24"/>
          <w:lang w:val="mk-MK"/>
        </w:rPr>
      </w:pPr>
      <w:r w:rsidRPr="000D4C55">
        <w:rPr>
          <w:rFonts w:ascii="Arial" w:hAnsi="Arial" w:cs="Arial"/>
          <w:color w:val="auto"/>
          <w:sz w:val="24"/>
          <w:szCs w:val="24"/>
          <w:lang w:val="mk-MK"/>
        </w:rPr>
        <w:t>Тутун за пушење и други тутунски производи</w:t>
      </w:r>
    </w:p>
    <w:p w:rsidR="000B04B9" w:rsidRPr="000D4C55" w:rsidRDefault="000B04B9" w:rsidP="000B04B9">
      <w:pPr>
        <w:rPr>
          <w:rFonts w:ascii="Arial" w:hAnsi="Arial" w:cs="Arial"/>
          <w:sz w:val="24"/>
          <w:szCs w:val="24"/>
          <w:lang w:val="mk-MK"/>
        </w:rPr>
      </w:pPr>
    </w:p>
    <w:p w:rsidR="000B04B9" w:rsidRPr="000D4C55" w:rsidRDefault="000B04B9" w:rsidP="000B04B9">
      <w:pPr>
        <w:spacing w:after="0" w:line="276" w:lineRule="auto"/>
        <w:jc w:val="both"/>
        <w:rPr>
          <w:rFonts w:ascii="Arial" w:hAnsi="Arial" w:cs="Arial"/>
          <w:bCs/>
          <w:sz w:val="24"/>
          <w:szCs w:val="24"/>
          <w:lang w:val="mk-MK" w:eastAsia="lt-LT"/>
        </w:rPr>
      </w:pPr>
      <w:r w:rsidRPr="000D4C55">
        <w:rPr>
          <w:rFonts w:ascii="Arial" w:hAnsi="Arial" w:cs="Arial"/>
          <w:bCs/>
          <w:sz w:val="24"/>
          <w:szCs w:val="24"/>
          <w:lang w:val="mk-MK" w:eastAsia="lt-LT"/>
        </w:rPr>
        <w:t>(2) Тутунот за пушење се смета за фино сецкан тутун за виткање на цигари ако повеќе од 25% од тежината на тутунските парчиња имаат ширина помала од 1,5 мм.</w:t>
      </w:r>
    </w:p>
    <w:p w:rsidR="000B04B9" w:rsidRPr="000D4C55" w:rsidRDefault="000B04B9" w:rsidP="00AD09DD">
      <w:pPr>
        <w:jc w:val="both"/>
        <w:rPr>
          <w:rFonts w:ascii="Arial" w:hAnsi="Arial" w:cs="Arial"/>
          <w:sz w:val="24"/>
          <w:szCs w:val="24"/>
          <w:lang w:val="mk-MK"/>
        </w:rPr>
      </w:pPr>
    </w:p>
    <w:p w:rsidR="00712414" w:rsidRPr="000D4C55" w:rsidRDefault="00AC5E8B" w:rsidP="00AD09DD">
      <w:pPr>
        <w:jc w:val="both"/>
        <w:rPr>
          <w:rFonts w:ascii="Arial" w:hAnsi="Arial" w:cs="Arial"/>
          <w:sz w:val="24"/>
          <w:szCs w:val="24"/>
          <w:lang w:val="mk-MK"/>
        </w:rPr>
      </w:pPr>
      <w:r w:rsidRPr="000D4C55">
        <w:rPr>
          <w:rFonts w:ascii="Arial" w:hAnsi="Arial" w:cs="Arial"/>
          <w:sz w:val="24"/>
          <w:szCs w:val="24"/>
          <w:lang w:val="mk-MK"/>
        </w:rPr>
        <w:t>Предлог наместо: помала од 1,5 мм</w:t>
      </w:r>
      <w:r w:rsidR="00B713C6" w:rsidRPr="000D4C55">
        <w:rPr>
          <w:rFonts w:ascii="Arial" w:hAnsi="Arial" w:cs="Arial"/>
          <w:sz w:val="24"/>
          <w:szCs w:val="24"/>
          <w:lang w:val="mk-MK"/>
        </w:rPr>
        <w:t>, треба да стои: поголема од 2</w:t>
      </w:r>
      <w:r w:rsidRPr="000D4C55">
        <w:rPr>
          <w:rFonts w:ascii="Arial" w:hAnsi="Arial" w:cs="Arial"/>
          <w:sz w:val="24"/>
          <w:szCs w:val="24"/>
          <w:lang w:val="mk-MK"/>
        </w:rPr>
        <w:t xml:space="preserve"> мм.</w:t>
      </w:r>
    </w:p>
    <w:p w:rsidR="004D4D85" w:rsidRPr="000D4C55" w:rsidRDefault="00AC5E8B" w:rsidP="00AD09DD">
      <w:pPr>
        <w:jc w:val="both"/>
        <w:rPr>
          <w:rFonts w:ascii="Arial" w:hAnsi="Arial" w:cs="Arial"/>
          <w:sz w:val="24"/>
          <w:szCs w:val="24"/>
          <w:lang w:val="mk-MK"/>
        </w:rPr>
      </w:pPr>
      <w:r w:rsidRPr="000D4C55">
        <w:rPr>
          <w:rFonts w:ascii="Arial" w:hAnsi="Arial" w:cs="Arial"/>
          <w:sz w:val="24"/>
          <w:szCs w:val="24"/>
          <w:lang w:val="mk-MK"/>
        </w:rPr>
        <w:t>Фракциите под 1,5 мм во тутунската струка се сметаат како тутунска прашина и преставуваат отпадок</w:t>
      </w:r>
      <w:r w:rsidR="006E2E75" w:rsidRPr="000D4C55">
        <w:rPr>
          <w:rFonts w:ascii="Arial" w:hAnsi="Arial" w:cs="Arial"/>
          <w:sz w:val="24"/>
          <w:szCs w:val="24"/>
          <w:lang w:val="mk-MK"/>
        </w:rPr>
        <w:t xml:space="preserve"> кој не е погоден за консумација-пушење. З</w:t>
      </w:r>
      <w:r w:rsidRPr="000D4C55">
        <w:rPr>
          <w:rFonts w:ascii="Arial" w:hAnsi="Arial" w:cs="Arial"/>
          <w:sz w:val="24"/>
          <w:szCs w:val="24"/>
          <w:lang w:val="mk-MK"/>
        </w:rPr>
        <w:t xml:space="preserve">начи за тутунот </w:t>
      </w:r>
      <w:r w:rsidRPr="000D4C55">
        <w:rPr>
          <w:rFonts w:ascii="Arial" w:hAnsi="Arial" w:cs="Arial"/>
          <w:sz w:val="24"/>
          <w:szCs w:val="24"/>
          <w:lang w:val="mk-MK"/>
        </w:rPr>
        <w:lastRenderedPageBreak/>
        <w:t>за рачно виткање биде стварно тутун за рачно виткање фракциониот состав треба да биде поволен, односно да преовла</w:t>
      </w:r>
      <w:r w:rsidR="00712414" w:rsidRPr="000D4C55">
        <w:rPr>
          <w:rFonts w:ascii="Arial" w:hAnsi="Arial" w:cs="Arial"/>
          <w:sz w:val="24"/>
          <w:szCs w:val="24"/>
          <w:lang w:val="mk-MK"/>
        </w:rPr>
        <w:t>дуваат фракциите поголеми од 2</w:t>
      </w:r>
      <w:r w:rsidRPr="000D4C55">
        <w:rPr>
          <w:rFonts w:ascii="Arial" w:hAnsi="Arial" w:cs="Arial"/>
          <w:sz w:val="24"/>
          <w:szCs w:val="24"/>
          <w:lang w:val="mk-MK"/>
        </w:rPr>
        <w:t xml:space="preserve"> мм, а не помали од 1,5 мм.</w:t>
      </w:r>
      <w:r w:rsidR="006E2E75" w:rsidRPr="000D4C55">
        <w:rPr>
          <w:rFonts w:ascii="Arial" w:hAnsi="Arial" w:cs="Arial"/>
          <w:sz w:val="24"/>
          <w:szCs w:val="24"/>
          <w:lang w:val="mk-MK"/>
        </w:rPr>
        <w:t xml:space="preserve"> </w:t>
      </w:r>
      <w:r w:rsidR="004D4D85" w:rsidRPr="000D4C55">
        <w:rPr>
          <w:rFonts w:ascii="Arial" w:hAnsi="Arial" w:cs="Arial"/>
          <w:sz w:val="24"/>
          <w:szCs w:val="24"/>
          <w:lang w:val="mk-MK"/>
        </w:rPr>
        <w:t xml:space="preserve">Ако преовладуваат ситните фракции и прашина тутунот не ќе може да се витка. </w:t>
      </w:r>
    </w:p>
    <w:p w:rsidR="00AC5E8B" w:rsidRPr="000D4C55" w:rsidRDefault="006E2E75" w:rsidP="00AD09DD">
      <w:pPr>
        <w:jc w:val="both"/>
        <w:rPr>
          <w:rFonts w:ascii="Arial" w:hAnsi="Arial" w:cs="Arial"/>
          <w:sz w:val="24"/>
          <w:szCs w:val="24"/>
          <w:lang w:val="mk-MK"/>
        </w:rPr>
      </w:pPr>
      <w:r w:rsidRPr="000D4C55">
        <w:rPr>
          <w:rFonts w:ascii="Arial" w:hAnsi="Arial" w:cs="Arial"/>
          <w:sz w:val="24"/>
          <w:szCs w:val="24"/>
          <w:lang w:val="mk-MK"/>
        </w:rPr>
        <w:t>За ова постои и посебен метод за определување каде се користи сет од сита со различен пречник на отворите.</w:t>
      </w:r>
    </w:p>
    <w:p w:rsidR="00712414" w:rsidRPr="000D4C55" w:rsidRDefault="00712414" w:rsidP="00712414">
      <w:pPr>
        <w:jc w:val="both"/>
        <w:rPr>
          <w:rFonts w:ascii="Arial" w:hAnsi="Arial" w:cs="Arial"/>
          <w:sz w:val="24"/>
          <w:szCs w:val="24"/>
          <w:lang w:val="mk-MK"/>
        </w:rPr>
      </w:pPr>
      <w:r w:rsidRPr="000D4C55">
        <w:rPr>
          <w:rFonts w:ascii="Arial" w:hAnsi="Arial" w:cs="Arial"/>
          <w:sz w:val="24"/>
          <w:szCs w:val="24"/>
          <w:lang w:val="mk-MK"/>
        </w:rPr>
        <w:t xml:space="preserve">Како стандардни се користат сита со дијаметар на отворите од 5,0 mm, 3,14 mm, 2,0 mm, 1,0 mm, 0,5 mm и дно во кое се собира правот. Фракциите кои се задржани на  ситата со дијаметар на отворите од 5,0 mm, 3,14 mm, 2,0 mm и 1,0 mm се позитивни фракции и ја карактеризираат влакнетоста на тутунот, а фракциите од 0,5 mm </w:t>
      </w:r>
      <w:r w:rsidR="00247DA0">
        <w:rPr>
          <w:rFonts w:ascii="Arial" w:hAnsi="Arial" w:cs="Arial"/>
          <w:sz w:val="24"/>
          <w:szCs w:val="24"/>
          <w:lang w:val="mk-MK"/>
        </w:rPr>
        <w:t xml:space="preserve">до 1 </w:t>
      </w:r>
      <w:r w:rsidR="00247DA0" w:rsidRPr="000D4C55">
        <w:rPr>
          <w:rFonts w:ascii="Arial" w:hAnsi="Arial" w:cs="Arial"/>
          <w:sz w:val="24"/>
          <w:szCs w:val="24"/>
          <w:lang w:val="mk-MK"/>
        </w:rPr>
        <w:t>mm</w:t>
      </w:r>
      <w:r w:rsidR="00247DA0" w:rsidRPr="000D4C55">
        <w:rPr>
          <w:rFonts w:ascii="Arial" w:hAnsi="Arial" w:cs="Arial"/>
          <w:sz w:val="24"/>
          <w:szCs w:val="24"/>
          <w:lang w:val="mk-MK"/>
        </w:rPr>
        <w:t xml:space="preserve"> </w:t>
      </w:r>
      <w:r w:rsidRPr="000D4C55">
        <w:rPr>
          <w:rFonts w:ascii="Arial" w:hAnsi="Arial" w:cs="Arial"/>
          <w:sz w:val="24"/>
          <w:szCs w:val="24"/>
          <w:lang w:val="mk-MK"/>
        </w:rPr>
        <w:t xml:space="preserve">и </w:t>
      </w:r>
      <w:r w:rsidR="00247DA0">
        <w:rPr>
          <w:rFonts w:ascii="Arial" w:hAnsi="Arial" w:cs="Arial"/>
          <w:sz w:val="24"/>
          <w:szCs w:val="24"/>
          <w:lang w:val="mk-MK"/>
        </w:rPr>
        <w:t>под 0,5 mm се негативни фракции.</w:t>
      </w:r>
      <w:r w:rsidRPr="000D4C55">
        <w:rPr>
          <w:rFonts w:ascii="Arial" w:hAnsi="Arial" w:cs="Arial"/>
          <w:sz w:val="24"/>
          <w:szCs w:val="24"/>
          <w:lang w:val="mk-MK"/>
        </w:rPr>
        <w:t xml:space="preserve"> </w:t>
      </w:r>
      <w:r w:rsidR="00247DA0">
        <w:rPr>
          <w:rFonts w:ascii="Arial" w:hAnsi="Arial" w:cs="Arial"/>
          <w:sz w:val="24"/>
          <w:szCs w:val="24"/>
          <w:lang w:val="mk-MK"/>
        </w:rPr>
        <w:t>Фракција</w:t>
      </w:r>
      <w:r w:rsidR="00247DA0" w:rsidRPr="000D4C55">
        <w:rPr>
          <w:rFonts w:ascii="Arial" w:hAnsi="Arial" w:cs="Arial"/>
          <w:sz w:val="24"/>
          <w:szCs w:val="24"/>
          <w:lang w:val="mk-MK"/>
        </w:rPr>
        <w:t xml:space="preserve"> од 0,5 mm </w:t>
      </w:r>
      <w:r w:rsidR="00247DA0">
        <w:rPr>
          <w:rFonts w:ascii="Arial" w:hAnsi="Arial" w:cs="Arial"/>
          <w:sz w:val="24"/>
          <w:szCs w:val="24"/>
          <w:lang w:val="mk-MK"/>
        </w:rPr>
        <w:t xml:space="preserve">до 1 </w:t>
      </w:r>
      <w:r w:rsidR="00247DA0" w:rsidRPr="000D4C55">
        <w:rPr>
          <w:rFonts w:ascii="Arial" w:hAnsi="Arial" w:cs="Arial"/>
          <w:sz w:val="24"/>
          <w:szCs w:val="24"/>
          <w:lang w:val="mk-MK"/>
        </w:rPr>
        <w:t>mm</w:t>
      </w:r>
      <w:r w:rsidR="00247DA0" w:rsidRPr="000D4C55">
        <w:rPr>
          <w:rFonts w:ascii="Arial" w:hAnsi="Arial" w:cs="Arial"/>
          <w:sz w:val="24"/>
          <w:szCs w:val="24"/>
          <w:lang w:val="mk-MK"/>
        </w:rPr>
        <w:t xml:space="preserve"> </w:t>
      </w:r>
      <w:r w:rsidR="00247DA0">
        <w:rPr>
          <w:rFonts w:ascii="Arial" w:hAnsi="Arial" w:cs="Arial"/>
          <w:sz w:val="24"/>
          <w:szCs w:val="24"/>
          <w:lang w:val="mk-MK"/>
        </w:rPr>
        <w:t xml:space="preserve">се </w:t>
      </w:r>
      <w:r w:rsidRPr="000D4C55">
        <w:rPr>
          <w:rFonts w:ascii="Arial" w:hAnsi="Arial" w:cs="Arial"/>
          <w:sz w:val="24"/>
          <w:szCs w:val="24"/>
          <w:lang w:val="mk-MK"/>
        </w:rPr>
        <w:t>ситни тут</w:t>
      </w:r>
      <w:r w:rsidR="00247DA0">
        <w:rPr>
          <w:rFonts w:ascii="Arial" w:hAnsi="Arial" w:cs="Arial"/>
          <w:sz w:val="24"/>
          <w:szCs w:val="24"/>
          <w:lang w:val="mk-MK"/>
        </w:rPr>
        <w:t xml:space="preserve">унски откршоци, а фракцијата под </w:t>
      </w:r>
      <w:r w:rsidR="00247DA0" w:rsidRPr="000D4C55">
        <w:rPr>
          <w:rFonts w:ascii="Arial" w:hAnsi="Arial" w:cs="Arial"/>
          <w:sz w:val="24"/>
          <w:szCs w:val="24"/>
          <w:lang w:val="mk-MK"/>
        </w:rPr>
        <w:t>0,5 mm</w:t>
      </w:r>
      <w:r w:rsidR="00247DA0">
        <w:rPr>
          <w:rFonts w:ascii="Arial" w:hAnsi="Arial" w:cs="Arial"/>
          <w:sz w:val="24"/>
          <w:szCs w:val="24"/>
          <w:lang w:val="mk-MK"/>
        </w:rPr>
        <w:t xml:space="preserve"> е прашина кои во тутунската индустрија не се користат се отфрлаат. </w:t>
      </w:r>
      <w:r w:rsidRPr="000D4C55">
        <w:rPr>
          <w:rFonts w:ascii="Arial" w:hAnsi="Arial" w:cs="Arial"/>
          <w:sz w:val="24"/>
          <w:szCs w:val="24"/>
          <w:lang w:val="mk-MK"/>
        </w:rPr>
        <w:t xml:space="preserve">Квалитетните тутуни треба да имаат влакнетост поголема од 80 % (фракцијата од 5 mm да учествува со над 60 %) и содржина на прав до 3 %. </w:t>
      </w:r>
    </w:p>
    <w:p w:rsidR="003611B5" w:rsidRPr="000D4C55" w:rsidRDefault="003611B5" w:rsidP="00AD09DD">
      <w:pPr>
        <w:jc w:val="both"/>
        <w:rPr>
          <w:rFonts w:ascii="Arial" w:hAnsi="Arial" w:cs="Arial"/>
          <w:sz w:val="24"/>
          <w:szCs w:val="24"/>
          <w:lang w:val="mk-MK"/>
        </w:rPr>
      </w:pPr>
    </w:p>
    <w:p w:rsidR="003611B5" w:rsidRPr="000D4C55" w:rsidRDefault="003611B5" w:rsidP="00AD09DD">
      <w:pPr>
        <w:jc w:val="both"/>
        <w:rPr>
          <w:rFonts w:ascii="Arial" w:hAnsi="Arial" w:cs="Arial"/>
          <w:sz w:val="24"/>
          <w:szCs w:val="24"/>
          <w:lang w:val="mk-MK"/>
        </w:rPr>
      </w:pPr>
      <w:r w:rsidRPr="000D4C55">
        <w:rPr>
          <w:rFonts w:ascii="Arial" w:hAnsi="Arial" w:cs="Arial"/>
          <w:sz w:val="24"/>
          <w:szCs w:val="24"/>
          <w:lang w:val="mk-MK"/>
        </w:rPr>
        <w:t>Бидејќи претходно напоменавме дека пурите и цигарилосите не се исти по тип тутунски производи треба соодветно да има и разлика во нивната акциза. За пурите повисока, за цигарилосите пониска.</w:t>
      </w:r>
    </w:p>
    <w:p w:rsidR="003611B5" w:rsidRPr="000D4C55" w:rsidRDefault="003611B5" w:rsidP="00AD09DD">
      <w:pPr>
        <w:jc w:val="both"/>
        <w:rPr>
          <w:rFonts w:ascii="Arial" w:hAnsi="Arial" w:cs="Arial"/>
          <w:sz w:val="24"/>
          <w:szCs w:val="24"/>
          <w:lang w:val="mk-MK"/>
        </w:rPr>
      </w:pPr>
      <w:r w:rsidRPr="000D4C55">
        <w:rPr>
          <w:rFonts w:ascii="Arial" w:hAnsi="Arial" w:cs="Arial"/>
          <w:sz w:val="24"/>
          <w:szCs w:val="24"/>
          <w:lang w:val="mk-MK"/>
        </w:rPr>
        <w:t>Се предлага измена во членот 85 став два:</w:t>
      </w:r>
    </w:p>
    <w:p w:rsidR="003611B5" w:rsidRPr="000D4C55" w:rsidRDefault="003611B5" w:rsidP="00AD09DD">
      <w:pPr>
        <w:jc w:val="both"/>
        <w:rPr>
          <w:rFonts w:ascii="Arial" w:hAnsi="Arial" w:cs="Arial"/>
          <w:sz w:val="24"/>
          <w:szCs w:val="24"/>
          <w:lang w:val="mk-MK"/>
        </w:rPr>
      </w:pPr>
    </w:p>
    <w:p w:rsidR="003611B5" w:rsidRPr="000D4C55" w:rsidRDefault="003611B5" w:rsidP="003611B5">
      <w:pPr>
        <w:pStyle w:val="Heading2"/>
        <w:spacing w:before="0"/>
        <w:jc w:val="center"/>
        <w:rPr>
          <w:rFonts w:ascii="Arial" w:hAnsi="Arial" w:cs="Arial"/>
          <w:color w:val="auto"/>
          <w:sz w:val="24"/>
          <w:szCs w:val="24"/>
          <w:lang w:val="mk-MK"/>
        </w:rPr>
      </w:pPr>
      <w:bookmarkStart w:id="16" w:name="_Toc435183372"/>
      <w:bookmarkStart w:id="17" w:name="_Toc436309812"/>
      <w:bookmarkStart w:id="18" w:name="_Toc436310028"/>
      <w:bookmarkStart w:id="19" w:name="_Toc449616099"/>
      <w:r w:rsidRPr="000D4C55">
        <w:rPr>
          <w:rFonts w:ascii="Arial" w:hAnsi="Arial" w:cs="Arial"/>
          <w:color w:val="auto"/>
          <w:sz w:val="24"/>
          <w:szCs w:val="24"/>
          <w:lang w:val="mk-MK"/>
        </w:rPr>
        <w:t xml:space="preserve">Член </w:t>
      </w:r>
      <w:bookmarkEnd w:id="16"/>
      <w:bookmarkEnd w:id="17"/>
      <w:bookmarkEnd w:id="18"/>
      <w:bookmarkEnd w:id="19"/>
      <w:r w:rsidRPr="000D4C55">
        <w:rPr>
          <w:rFonts w:ascii="Arial" w:hAnsi="Arial" w:cs="Arial"/>
          <w:color w:val="auto"/>
          <w:sz w:val="24"/>
          <w:szCs w:val="24"/>
          <w:lang w:val="mk-MK"/>
        </w:rPr>
        <w:t xml:space="preserve">85 </w:t>
      </w:r>
    </w:p>
    <w:p w:rsidR="003611B5" w:rsidRPr="000D4C55" w:rsidRDefault="003611B5" w:rsidP="003611B5">
      <w:pPr>
        <w:pStyle w:val="Heading2"/>
        <w:spacing w:before="0"/>
        <w:jc w:val="center"/>
        <w:rPr>
          <w:rFonts w:ascii="Arial" w:hAnsi="Arial" w:cs="Arial"/>
          <w:color w:val="auto"/>
          <w:sz w:val="24"/>
          <w:szCs w:val="24"/>
          <w:lang w:val="mk-MK"/>
        </w:rPr>
      </w:pPr>
      <w:bookmarkStart w:id="20" w:name="_Toc435183373"/>
      <w:bookmarkStart w:id="21" w:name="_Toc436309813"/>
      <w:bookmarkStart w:id="22" w:name="_Toc436310029"/>
      <w:bookmarkStart w:id="23" w:name="_Toc449616100"/>
      <w:r w:rsidRPr="000D4C55">
        <w:rPr>
          <w:rFonts w:ascii="Arial" w:hAnsi="Arial" w:cs="Arial"/>
          <w:color w:val="auto"/>
          <w:sz w:val="24"/>
          <w:szCs w:val="24"/>
          <w:lang w:val="mk-MK"/>
        </w:rPr>
        <w:t>Акциза на пури, цигарилоси, тутун за пушење</w:t>
      </w:r>
      <w:bookmarkEnd w:id="20"/>
      <w:bookmarkEnd w:id="21"/>
      <w:bookmarkEnd w:id="22"/>
      <w:bookmarkEnd w:id="23"/>
      <w:r w:rsidRPr="000D4C55">
        <w:rPr>
          <w:rFonts w:ascii="Arial" w:hAnsi="Arial" w:cs="Arial"/>
          <w:color w:val="auto"/>
          <w:sz w:val="24"/>
          <w:szCs w:val="24"/>
          <w:lang w:val="mk-MK"/>
        </w:rPr>
        <w:t xml:space="preserve"> и други тутунски производи</w:t>
      </w:r>
    </w:p>
    <w:p w:rsidR="003611B5" w:rsidRPr="000D4C55" w:rsidRDefault="003611B5" w:rsidP="003611B5">
      <w:pPr>
        <w:rPr>
          <w:rFonts w:ascii="Arial" w:hAnsi="Arial" w:cs="Arial"/>
          <w:sz w:val="24"/>
          <w:szCs w:val="24"/>
          <w:lang w:val="mk-MK"/>
        </w:rPr>
      </w:pPr>
    </w:p>
    <w:p w:rsidR="003611B5" w:rsidRPr="000D4C55" w:rsidRDefault="003611B5" w:rsidP="003611B5">
      <w:pPr>
        <w:spacing w:after="0" w:line="276" w:lineRule="auto"/>
        <w:jc w:val="both"/>
        <w:rPr>
          <w:rFonts w:ascii="Arial" w:hAnsi="Arial" w:cs="Arial"/>
          <w:bCs/>
          <w:sz w:val="24"/>
          <w:szCs w:val="24"/>
          <w:lang w:val="mk-MK" w:eastAsia="lt-LT"/>
        </w:rPr>
      </w:pPr>
      <w:r w:rsidRPr="000D4C55">
        <w:rPr>
          <w:rFonts w:ascii="Arial" w:hAnsi="Arial" w:cs="Arial"/>
          <w:bCs/>
          <w:sz w:val="24"/>
          <w:szCs w:val="24"/>
          <w:lang w:val="mk-MK" w:eastAsia="lt-LT"/>
        </w:rPr>
        <w:t>(2) Акцизата на цигарилоси од член 79 од овој закон, изнесува 11,00 ден. по парче и 0% од малопродажната цена.</w:t>
      </w:r>
    </w:p>
    <w:p w:rsidR="000B04B9" w:rsidRPr="000D4C55" w:rsidRDefault="000B04B9" w:rsidP="00AD09DD">
      <w:pPr>
        <w:jc w:val="both"/>
        <w:rPr>
          <w:rFonts w:ascii="Arial" w:hAnsi="Arial" w:cs="Arial"/>
          <w:sz w:val="24"/>
          <w:szCs w:val="24"/>
          <w:lang w:val="mk-MK"/>
        </w:rPr>
      </w:pPr>
    </w:p>
    <w:p w:rsidR="006E2E75" w:rsidRPr="000D4C55" w:rsidRDefault="006E2E75" w:rsidP="006E2E75">
      <w:pPr>
        <w:rPr>
          <w:rFonts w:ascii="Arial" w:hAnsi="Arial" w:cs="Arial"/>
          <w:b/>
          <w:sz w:val="24"/>
          <w:szCs w:val="24"/>
          <w:lang w:val="mk-MK"/>
        </w:rPr>
      </w:pPr>
      <w:r w:rsidRPr="000D4C55">
        <w:rPr>
          <w:rFonts w:ascii="Arial" w:hAnsi="Arial" w:cs="Arial"/>
          <w:b/>
          <w:sz w:val="24"/>
          <w:szCs w:val="24"/>
          <w:lang w:val="mk-MK"/>
        </w:rPr>
        <w:t>Членот 88 кој носи наслов:</w:t>
      </w:r>
    </w:p>
    <w:p w:rsidR="006E2E75" w:rsidRPr="000D4C55" w:rsidRDefault="006E2E75" w:rsidP="006E2E75">
      <w:pPr>
        <w:jc w:val="both"/>
        <w:rPr>
          <w:rFonts w:ascii="Arial" w:hAnsi="Arial" w:cs="Arial"/>
          <w:sz w:val="24"/>
          <w:szCs w:val="24"/>
          <w:lang w:val="mk-MK"/>
        </w:rPr>
      </w:pPr>
      <w:r w:rsidRPr="000D4C55">
        <w:rPr>
          <w:rFonts w:ascii="Arial" w:hAnsi="Arial" w:cs="Arial"/>
          <w:sz w:val="24"/>
          <w:szCs w:val="24"/>
          <w:lang w:val="mk-MK"/>
        </w:rPr>
        <w:t>Пакување и продажба на тутунски производи да се преименува во Продажба на тутунски производи.</w:t>
      </w:r>
    </w:p>
    <w:p w:rsidR="006E2E75" w:rsidRPr="000D4C55" w:rsidRDefault="006E2E75" w:rsidP="006E2E75">
      <w:pPr>
        <w:jc w:val="both"/>
        <w:rPr>
          <w:rFonts w:ascii="Arial" w:hAnsi="Arial" w:cs="Arial"/>
          <w:sz w:val="24"/>
          <w:szCs w:val="24"/>
          <w:lang w:val="mk-MK"/>
        </w:rPr>
      </w:pPr>
      <w:r w:rsidRPr="000D4C55">
        <w:rPr>
          <w:rFonts w:ascii="Arial" w:hAnsi="Arial" w:cs="Arial"/>
          <w:b/>
          <w:sz w:val="24"/>
          <w:szCs w:val="24"/>
          <w:lang w:val="mk-MK"/>
        </w:rPr>
        <w:t xml:space="preserve">Образложение: </w:t>
      </w:r>
      <w:r w:rsidRPr="000D4C55">
        <w:rPr>
          <w:rFonts w:ascii="Arial" w:hAnsi="Arial" w:cs="Arial"/>
          <w:sz w:val="24"/>
          <w:szCs w:val="24"/>
          <w:lang w:val="mk-MK"/>
        </w:rPr>
        <w:t>Членот третира проблематика за продажба, но не и начинот на пакување.</w:t>
      </w:r>
    </w:p>
    <w:p w:rsidR="006E2E75" w:rsidRPr="000D4C55" w:rsidRDefault="006E2E75" w:rsidP="006E2E75">
      <w:pPr>
        <w:jc w:val="both"/>
        <w:rPr>
          <w:rFonts w:ascii="Arial" w:hAnsi="Arial" w:cs="Arial"/>
          <w:sz w:val="24"/>
          <w:szCs w:val="24"/>
          <w:lang w:val="mk-MK"/>
        </w:rPr>
      </w:pPr>
      <w:r w:rsidRPr="000D4C55">
        <w:rPr>
          <w:rFonts w:ascii="Arial" w:hAnsi="Arial" w:cs="Arial"/>
          <w:sz w:val="24"/>
          <w:szCs w:val="24"/>
          <w:lang w:val="mk-MK"/>
        </w:rPr>
        <w:t>Начинот на пакување на тутунските производи (изглед, форма, број) е опсежно дефиниран во постоечкиот Закон за тутун и тутунски производи.</w:t>
      </w:r>
    </w:p>
    <w:p w:rsidR="006E2E75" w:rsidRPr="000D4C55" w:rsidRDefault="006E2E75" w:rsidP="00AD09DD">
      <w:pPr>
        <w:jc w:val="both"/>
        <w:rPr>
          <w:rFonts w:ascii="Arial" w:hAnsi="Arial" w:cs="Arial"/>
          <w:sz w:val="24"/>
          <w:szCs w:val="24"/>
          <w:lang w:val="mk-MK"/>
        </w:rPr>
      </w:pPr>
    </w:p>
    <w:p w:rsidR="00A05B1B" w:rsidRPr="000D4C55" w:rsidRDefault="00A05B1B" w:rsidP="00AD09DD">
      <w:pPr>
        <w:jc w:val="both"/>
        <w:rPr>
          <w:rFonts w:ascii="Arial" w:hAnsi="Arial" w:cs="Arial"/>
          <w:b/>
          <w:sz w:val="24"/>
          <w:szCs w:val="24"/>
          <w:lang w:val="mk-MK"/>
        </w:rPr>
      </w:pPr>
      <w:r w:rsidRPr="000D4C55">
        <w:rPr>
          <w:rFonts w:ascii="Arial" w:hAnsi="Arial" w:cs="Arial"/>
          <w:b/>
          <w:sz w:val="24"/>
          <w:szCs w:val="24"/>
          <w:lang w:val="mk-MK"/>
        </w:rPr>
        <w:lastRenderedPageBreak/>
        <w:t>Дополна член 92 став два со алинеја 3:</w:t>
      </w:r>
    </w:p>
    <w:p w:rsidR="00A05B1B" w:rsidRPr="000D4C55" w:rsidRDefault="00A05B1B" w:rsidP="00A05B1B">
      <w:pPr>
        <w:pStyle w:val="Heading2"/>
        <w:spacing w:before="0"/>
        <w:jc w:val="center"/>
        <w:rPr>
          <w:rFonts w:ascii="Arial" w:hAnsi="Arial" w:cs="Arial"/>
          <w:color w:val="auto"/>
          <w:sz w:val="24"/>
          <w:szCs w:val="24"/>
          <w:lang w:val="mk-MK"/>
        </w:rPr>
      </w:pPr>
      <w:bookmarkStart w:id="24" w:name="_Toc435183392"/>
      <w:bookmarkStart w:id="25" w:name="_Toc436309830"/>
      <w:bookmarkStart w:id="26" w:name="_Toc436310046"/>
      <w:bookmarkStart w:id="27" w:name="_Toc449616117"/>
      <w:r w:rsidRPr="000D4C55">
        <w:rPr>
          <w:rFonts w:ascii="Arial" w:hAnsi="Arial" w:cs="Arial"/>
          <w:color w:val="auto"/>
          <w:sz w:val="24"/>
          <w:szCs w:val="24"/>
          <w:lang w:val="mk-MK"/>
        </w:rPr>
        <w:t xml:space="preserve">Член </w:t>
      </w:r>
      <w:bookmarkEnd w:id="24"/>
      <w:bookmarkEnd w:id="25"/>
      <w:bookmarkEnd w:id="26"/>
      <w:bookmarkEnd w:id="27"/>
      <w:r w:rsidRPr="000D4C55">
        <w:rPr>
          <w:rFonts w:ascii="Arial" w:hAnsi="Arial" w:cs="Arial"/>
          <w:color w:val="auto"/>
          <w:sz w:val="24"/>
          <w:szCs w:val="24"/>
          <w:lang w:val="mk-MK"/>
        </w:rPr>
        <w:t>92</w:t>
      </w:r>
    </w:p>
    <w:p w:rsidR="00A05B1B" w:rsidRPr="000D4C55" w:rsidRDefault="00A05B1B" w:rsidP="00A05B1B">
      <w:pPr>
        <w:pStyle w:val="Heading2"/>
        <w:spacing w:before="0"/>
        <w:jc w:val="center"/>
        <w:rPr>
          <w:rFonts w:ascii="Arial" w:hAnsi="Arial" w:cs="Arial"/>
          <w:color w:val="auto"/>
          <w:sz w:val="24"/>
          <w:szCs w:val="24"/>
          <w:lang w:val="mk-MK"/>
        </w:rPr>
      </w:pPr>
      <w:bookmarkStart w:id="28" w:name="_Toc435183393"/>
      <w:bookmarkStart w:id="29" w:name="_Toc436309831"/>
      <w:bookmarkStart w:id="30" w:name="_Toc436310047"/>
      <w:bookmarkStart w:id="31" w:name="_Toc449616118"/>
      <w:r w:rsidRPr="000D4C55">
        <w:rPr>
          <w:rFonts w:ascii="Arial" w:hAnsi="Arial" w:cs="Arial"/>
          <w:color w:val="auto"/>
          <w:sz w:val="24"/>
          <w:szCs w:val="24"/>
          <w:lang w:val="mk-MK"/>
        </w:rPr>
        <w:t xml:space="preserve">Акцизна основица и </w:t>
      </w:r>
      <w:bookmarkEnd w:id="28"/>
      <w:bookmarkEnd w:id="29"/>
      <w:bookmarkEnd w:id="30"/>
      <w:bookmarkEnd w:id="31"/>
      <w:r w:rsidRPr="000D4C55">
        <w:rPr>
          <w:rFonts w:ascii="Arial" w:hAnsi="Arial" w:cs="Arial"/>
          <w:color w:val="auto"/>
          <w:sz w:val="24"/>
          <w:szCs w:val="24"/>
          <w:lang w:val="mk-MK"/>
        </w:rPr>
        <w:t>износ на акциза на енергенти и електрична енергија</w:t>
      </w:r>
    </w:p>
    <w:p w:rsidR="00A05B1B" w:rsidRPr="000D4C55" w:rsidRDefault="00A05B1B" w:rsidP="00AD09DD">
      <w:pPr>
        <w:jc w:val="both"/>
        <w:rPr>
          <w:rFonts w:ascii="Arial" w:hAnsi="Arial" w:cs="Arial"/>
          <w:sz w:val="24"/>
          <w:szCs w:val="24"/>
          <w:lang w:val="mk-MK"/>
        </w:rPr>
      </w:pPr>
    </w:p>
    <w:p w:rsidR="00A05B1B" w:rsidRPr="000D4C55" w:rsidRDefault="00A05B1B" w:rsidP="00A05B1B">
      <w:pPr>
        <w:jc w:val="both"/>
        <w:rPr>
          <w:rFonts w:ascii="Arial" w:hAnsi="Arial" w:cs="Arial"/>
          <w:sz w:val="24"/>
          <w:szCs w:val="24"/>
          <w:lang w:val="mk-MK"/>
        </w:rPr>
      </w:pPr>
      <w:r w:rsidRPr="000D4C55">
        <w:rPr>
          <w:rFonts w:ascii="Arial" w:hAnsi="Arial" w:cs="Arial"/>
          <w:sz w:val="24"/>
          <w:szCs w:val="24"/>
          <w:lang w:val="mk-MK"/>
        </w:rPr>
        <w:t>2)</w:t>
      </w:r>
      <w:r w:rsidRPr="000D4C55">
        <w:rPr>
          <w:rFonts w:ascii="Arial" w:hAnsi="Arial" w:cs="Arial"/>
          <w:sz w:val="24"/>
          <w:szCs w:val="24"/>
          <w:lang w:val="mk-MK"/>
        </w:rPr>
        <w:tab/>
        <w:t>за гасно масло од тарифните ознаки 2710 19 43 00, 2710 19 46 00, 2710 19 47 00, 2710 19 48 00, 2710 20 11 00, 2710 20 15 00, 2710 20 17 00 и 2710 20 19 00:</w:t>
      </w:r>
    </w:p>
    <w:p w:rsidR="00A05B1B" w:rsidRPr="000D4C55" w:rsidRDefault="00A05B1B" w:rsidP="00A05B1B">
      <w:pPr>
        <w:jc w:val="both"/>
        <w:rPr>
          <w:rFonts w:ascii="Arial" w:hAnsi="Arial" w:cs="Arial"/>
          <w:sz w:val="24"/>
          <w:szCs w:val="24"/>
          <w:lang w:val="mk-MK"/>
        </w:rPr>
      </w:pPr>
      <w:r w:rsidRPr="000D4C55">
        <w:rPr>
          <w:rFonts w:ascii="Arial" w:hAnsi="Arial" w:cs="Arial"/>
          <w:sz w:val="24"/>
          <w:szCs w:val="24"/>
          <w:lang w:val="mk-MK"/>
        </w:rPr>
        <w:t xml:space="preserve">-како гориво за употреба во земјоделие = 0,000 денари </w:t>
      </w:r>
      <w:r w:rsidR="006051FF" w:rsidRPr="000D4C55">
        <w:rPr>
          <w:rFonts w:ascii="Arial" w:hAnsi="Arial" w:cs="Arial"/>
          <w:sz w:val="24"/>
          <w:szCs w:val="24"/>
          <w:lang w:val="mk-MK"/>
        </w:rPr>
        <w:t>по литар за сите субјекти кои се регистрирани во единствениот регистар на земјоделски стопанства (ЕРЗС) согласно Законот за земјоделство и рурален развој и кои располагаат со обработлива површина до 10 ха;</w:t>
      </w:r>
    </w:p>
    <w:p w:rsidR="00A05B1B" w:rsidRPr="000D4C55" w:rsidRDefault="006051FF" w:rsidP="00A05B1B">
      <w:pPr>
        <w:jc w:val="both"/>
        <w:rPr>
          <w:rFonts w:ascii="Arial" w:hAnsi="Arial" w:cs="Arial"/>
          <w:b/>
          <w:sz w:val="24"/>
          <w:szCs w:val="24"/>
          <w:lang w:val="mk-MK"/>
        </w:rPr>
      </w:pPr>
      <w:r w:rsidRPr="000D4C55">
        <w:rPr>
          <w:rFonts w:ascii="Arial" w:hAnsi="Arial" w:cs="Arial"/>
          <w:b/>
          <w:sz w:val="24"/>
          <w:szCs w:val="24"/>
          <w:lang w:val="mk-MK"/>
        </w:rPr>
        <w:t>Образложение:</w:t>
      </w:r>
      <w:r w:rsidR="003F006C" w:rsidRPr="000D4C55">
        <w:rPr>
          <w:rFonts w:ascii="Arial" w:hAnsi="Arial" w:cs="Arial"/>
          <w:b/>
          <w:sz w:val="24"/>
          <w:szCs w:val="24"/>
          <w:lang w:val="mk-MK"/>
        </w:rPr>
        <w:t xml:space="preserve"> Да се потпомогнат ситните земјоделци</w:t>
      </w:r>
      <w:r w:rsidR="00B54FE1">
        <w:rPr>
          <w:rFonts w:ascii="Arial" w:hAnsi="Arial" w:cs="Arial"/>
          <w:b/>
          <w:sz w:val="24"/>
          <w:szCs w:val="24"/>
          <w:lang w:val="mk-MK"/>
        </w:rPr>
        <w:t>. Нефукционалност на Законот за консолидација на земјоделското земјиште.</w:t>
      </w:r>
    </w:p>
    <w:p w:rsidR="003F006C" w:rsidRPr="000D4C55" w:rsidRDefault="003F006C" w:rsidP="003F006C">
      <w:pPr>
        <w:spacing w:after="0" w:line="240" w:lineRule="auto"/>
        <w:jc w:val="both"/>
        <w:rPr>
          <w:rFonts w:ascii="Arial" w:hAnsi="Arial" w:cs="Arial"/>
          <w:b/>
          <w:lang w:val="mk-MK"/>
        </w:rPr>
      </w:pPr>
      <w:r w:rsidRPr="000D4C55">
        <w:rPr>
          <w:rFonts w:ascii="Arial" w:hAnsi="Arial" w:cs="Arial"/>
          <w:b/>
          <w:lang w:val="mk-MK"/>
        </w:rPr>
        <w:t xml:space="preserve">Taбeлa </w:t>
      </w:r>
      <w:r w:rsidRPr="000D4C55">
        <w:rPr>
          <w:rFonts w:ascii="Arial" w:hAnsi="Arial" w:cs="Arial"/>
          <w:b/>
          <w:lang w:val="mk-MK"/>
        </w:rPr>
        <w:t>1</w:t>
      </w:r>
      <w:r w:rsidRPr="000D4C55">
        <w:rPr>
          <w:rFonts w:ascii="Arial" w:hAnsi="Arial" w:cs="Arial"/>
          <w:b/>
          <w:lang w:val="mk-MK"/>
        </w:rPr>
        <w:t>.-Bкупно расположлово земјиште по индивидуални стопанства и просечна големина на расположливата површина во 2007 година</w:t>
      </w:r>
      <w:r w:rsidRPr="000D4C55">
        <w:rPr>
          <w:rStyle w:val="FootnoteReference"/>
          <w:rFonts w:ascii="Arial" w:hAnsi="Arial" w:cs="Arial"/>
          <w:b/>
          <w:lang w:val="mk-MK"/>
        </w:rPr>
        <w:footnoteReference w:id="1"/>
      </w:r>
    </w:p>
    <w:p w:rsidR="003F006C" w:rsidRPr="000D4C55" w:rsidRDefault="003F006C" w:rsidP="003F006C">
      <w:pPr>
        <w:spacing w:after="0" w:line="240" w:lineRule="auto"/>
        <w:jc w:val="both"/>
        <w:rPr>
          <w:rFonts w:ascii="Arial" w:hAnsi="Arial" w:cs="Arial"/>
          <w:b/>
          <w:lang w:val="mk-MK"/>
        </w:rPr>
      </w:pPr>
    </w:p>
    <w:p w:rsidR="003F006C" w:rsidRPr="000D4C55" w:rsidRDefault="003F006C" w:rsidP="003F006C">
      <w:pPr>
        <w:spacing w:after="0" w:line="240" w:lineRule="auto"/>
        <w:jc w:val="both"/>
        <w:rPr>
          <w:rFonts w:ascii="Arial" w:hAnsi="Arial" w:cs="Arial"/>
          <w:lang w:val="mk-MK"/>
        </w:rPr>
      </w:pPr>
      <w:r w:rsidRPr="000D4C55">
        <w:rPr>
          <w:rFonts w:ascii="Arial" w:hAnsi="Arial" w:cs="Arial"/>
          <w:lang w:val="mk-MK"/>
        </w:rPr>
        <w:object w:dxaOrig="12397" w:dyaOrig="3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182.25pt" o:ole="">
            <v:imagedata r:id="rId8" o:title=""/>
          </v:shape>
          <o:OLEObject Type="Embed" ProgID="Excel.Sheet.12" ShapeID="_x0000_i1025" DrawAspect="Content" ObjectID="_1596612907" r:id="rId9"/>
        </w:object>
      </w:r>
    </w:p>
    <w:p w:rsidR="003F006C" w:rsidRPr="000D4C55" w:rsidRDefault="003F006C" w:rsidP="003F006C">
      <w:pPr>
        <w:widowControl w:val="0"/>
        <w:autoSpaceDE w:val="0"/>
        <w:autoSpaceDN w:val="0"/>
        <w:adjustRightInd w:val="0"/>
        <w:spacing w:after="0" w:line="240" w:lineRule="auto"/>
        <w:jc w:val="both"/>
        <w:rPr>
          <w:rFonts w:ascii="Arial" w:hAnsi="Arial" w:cs="Arial"/>
          <w:lang w:val="mk-MK"/>
        </w:rPr>
      </w:pPr>
      <w:r w:rsidRPr="000D4C55">
        <w:rPr>
          <w:rFonts w:ascii="Arial" w:hAnsi="Arial" w:cs="Arial"/>
          <w:lang w:val="mk-MK"/>
        </w:rPr>
        <w:tab/>
        <w:t xml:space="preserve">Од изнесените податоци може да се види дека бројот на индивидуални земјоделски стопанства изнесува 192378 и сите тие располагаат со просечна површина од 1,67 ха. Ако се направи анализа по големина на потвршината, тогаш се добива крајно неповолна големина на расположливото земјиште. Од нив 43,41 % располагаат со ситен посед со големина од до 0,50 ха, 20,06 % располагаат со површини од 0,5-1 ха и 26,21 % располагаат со површини од 1-3 ха. Значи се работи за ситен посед. Исто така голем проблем преставува и одвоеноста-расцепканоста на површините. Малите површини кои се распоредени на различна оддалеченост од стопанството предизвикуваат и големи материјални трошоци за гориво и губиток на време. Според истите податоци бројот на одвоени делови-расцепканост е неповолен. Расцепканоста  најголема индивидуалните стопанства каде големина на поседот е од 1-3 ха, а потоа следат поседите со големина до 0,5 ха. </w:t>
      </w:r>
    </w:p>
    <w:p w:rsidR="003F006C" w:rsidRPr="000D4C55" w:rsidRDefault="003F006C" w:rsidP="003F006C">
      <w:pPr>
        <w:widowControl w:val="0"/>
        <w:autoSpaceDE w:val="0"/>
        <w:autoSpaceDN w:val="0"/>
        <w:adjustRightInd w:val="0"/>
        <w:spacing w:after="0" w:line="240" w:lineRule="auto"/>
        <w:jc w:val="both"/>
        <w:rPr>
          <w:rFonts w:ascii="Arial" w:hAnsi="Arial" w:cs="Arial"/>
          <w:lang w:val="mk-MK"/>
        </w:rPr>
      </w:pPr>
      <w:r w:rsidRPr="000D4C55">
        <w:rPr>
          <w:rFonts w:ascii="Arial" w:hAnsi="Arial" w:cs="Arial"/>
          <w:lang w:val="mk-MK"/>
        </w:rPr>
        <w:lastRenderedPageBreak/>
        <w:tab/>
        <w:t>Економската големината и дистрибуцијата по големина на расположливата површина на стопанствата ни укажува дека земјишниот посед е во суштина е мал, а од искуство е познатото дека на мали површини механизацијата не е од голема корист и затоа не се применуваат вообичаените, а не па современите агротехнички мерки за производството на културите. Исто така, индивидуалните производителите со цел да ги намалат трошоците за производство, се принудени да штедат на обработка на почвата, на вештачките ѓубрива, средствата за заштита и итн</w:t>
      </w:r>
      <w:r w:rsidRPr="000D4C55">
        <w:rPr>
          <w:rFonts w:ascii="Arial" w:hAnsi="Arial" w:cs="Arial"/>
          <w:lang w:val="mk-MK"/>
        </w:rPr>
        <w:t xml:space="preserve"> (главно штедење на гориво)</w:t>
      </w:r>
      <w:r w:rsidRPr="000D4C55">
        <w:rPr>
          <w:rFonts w:ascii="Arial" w:hAnsi="Arial" w:cs="Arial"/>
          <w:lang w:val="mk-MK"/>
        </w:rPr>
        <w:t>. Затоа се добива мал и неквалитетен принос, на што ако се додадат и ниските откупни цени, произлегува дека и сегашните субвенции не се доволни за обезбедување на минимален приход на земјоделските стопанства. Од друга страна при започнувањето на откупот, за било која култура, со исклучок на тутунот, преработувачите секогаш и во секоја прилика тврдат дека суровините од странство се со пониска цена, се поквалитетни што донекаде е точно и ги избегнуваат домашните суровини. Ова создава ситуација на магепсан круг на бесперспективност од кој фармерите не можат да излезат. Кон оваа состојба придонес дава и државата која со различни меѓународни договори дозволува увоз без царина и без квота на секави суровини од растенија и ги остава без заштита домашните производители-фармери. Како мала земја и со ограничени природни ресурси за индустриски култури (мали и малку погодни површини, не многу плодна почва, недостаток на вода-суша</w:t>
      </w:r>
      <w:r w:rsidR="000D4C55">
        <w:rPr>
          <w:rFonts w:ascii="Arial" w:hAnsi="Arial" w:cs="Arial"/>
          <w:lang w:val="mk-MK"/>
        </w:rPr>
        <w:t>, скапо гориво и енергенси</w:t>
      </w:r>
      <w:r w:rsidRPr="000D4C55">
        <w:rPr>
          <w:rFonts w:ascii="Arial" w:hAnsi="Arial" w:cs="Arial"/>
          <w:lang w:val="mk-MK"/>
        </w:rPr>
        <w:t>) би требало да имаме одредена заштита на државно ниво</w:t>
      </w:r>
      <w:r w:rsidR="000D4C55">
        <w:rPr>
          <w:rFonts w:ascii="Arial" w:hAnsi="Arial" w:cs="Arial"/>
          <w:lang w:val="mk-MK"/>
        </w:rPr>
        <w:t xml:space="preserve"> во доменот на земјоделските</w:t>
      </w:r>
      <w:r w:rsidRPr="000D4C55">
        <w:rPr>
          <w:rFonts w:ascii="Arial" w:hAnsi="Arial" w:cs="Arial"/>
          <w:lang w:val="mk-MK"/>
        </w:rPr>
        <w:t xml:space="preserve"> култури. </w:t>
      </w:r>
    </w:p>
    <w:p w:rsidR="003F006C" w:rsidRPr="000D4C55" w:rsidRDefault="003F006C" w:rsidP="00A05B1B">
      <w:pPr>
        <w:jc w:val="both"/>
        <w:rPr>
          <w:rFonts w:ascii="Arial" w:hAnsi="Arial" w:cs="Arial"/>
          <w:b/>
          <w:sz w:val="24"/>
          <w:szCs w:val="24"/>
          <w:lang w:val="mk-MK"/>
        </w:rPr>
      </w:pPr>
    </w:p>
    <w:p w:rsidR="006051FF" w:rsidRPr="000D4C55" w:rsidRDefault="006051FF" w:rsidP="00A05B1B">
      <w:pPr>
        <w:jc w:val="both"/>
        <w:rPr>
          <w:rFonts w:ascii="Arial" w:hAnsi="Arial" w:cs="Arial"/>
          <w:sz w:val="24"/>
          <w:szCs w:val="24"/>
          <w:lang w:val="mk-MK"/>
        </w:rPr>
      </w:pPr>
    </w:p>
    <w:p w:rsidR="000D6952" w:rsidRPr="000D4C55" w:rsidRDefault="000D6952" w:rsidP="00AD09DD">
      <w:pPr>
        <w:jc w:val="both"/>
        <w:rPr>
          <w:rFonts w:ascii="Arial" w:hAnsi="Arial" w:cs="Arial"/>
          <w:sz w:val="24"/>
          <w:szCs w:val="24"/>
          <w:lang w:val="mk-MK"/>
        </w:rPr>
      </w:pPr>
      <w:r w:rsidRPr="000D4C55">
        <w:rPr>
          <w:rFonts w:ascii="Arial" w:hAnsi="Arial" w:cs="Arial"/>
          <w:sz w:val="24"/>
          <w:szCs w:val="24"/>
          <w:lang w:val="mk-MK"/>
        </w:rPr>
        <w:t>Во членот 118 став 1, точка 14 е наведено:</w:t>
      </w:r>
    </w:p>
    <w:p w:rsidR="00B12784" w:rsidRPr="000D4C55" w:rsidRDefault="00B12784" w:rsidP="00AD09DD">
      <w:pPr>
        <w:jc w:val="both"/>
        <w:rPr>
          <w:rFonts w:ascii="Arial" w:hAnsi="Arial" w:cs="Arial"/>
          <w:sz w:val="24"/>
          <w:szCs w:val="24"/>
          <w:lang w:val="mk-MK"/>
        </w:rPr>
      </w:pPr>
    </w:p>
    <w:p w:rsidR="000D6952" w:rsidRPr="000D4C55" w:rsidRDefault="000D6952" w:rsidP="000D6952">
      <w:pPr>
        <w:autoSpaceDE w:val="0"/>
        <w:autoSpaceDN w:val="0"/>
        <w:adjustRightInd w:val="0"/>
        <w:spacing w:after="0"/>
        <w:jc w:val="center"/>
        <w:rPr>
          <w:rFonts w:ascii="Arial" w:hAnsi="Arial" w:cs="Arial"/>
          <w:b/>
          <w:sz w:val="24"/>
          <w:szCs w:val="24"/>
          <w:lang w:val="mk-MK"/>
        </w:rPr>
      </w:pPr>
      <w:r w:rsidRPr="000D4C55">
        <w:rPr>
          <w:rFonts w:ascii="Arial" w:hAnsi="Arial" w:cs="Arial"/>
          <w:b/>
          <w:sz w:val="24"/>
          <w:szCs w:val="24"/>
          <w:lang w:val="mk-MK"/>
        </w:rPr>
        <w:t>Член 118</w:t>
      </w:r>
    </w:p>
    <w:p w:rsidR="000D6952" w:rsidRPr="000D4C55" w:rsidRDefault="000D6952" w:rsidP="000D6952">
      <w:pPr>
        <w:autoSpaceDE w:val="0"/>
        <w:autoSpaceDN w:val="0"/>
        <w:adjustRightInd w:val="0"/>
        <w:spacing w:after="0"/>
        <w:ind w:left="357"/>
        <w:jc w:val="center"/>
        <w:rPr>
          <w:rFonts w:ascii="Arial" w:hAnsi="Arial" w:cs="Arial"/>
          <w:b/>
          <w:sz w:val="24"/>
          <w:szCs w:val="24"/>
          <w:lang w:val="mk-MK"/>
        </w:rPr>
      </w:pPr>
      <w:r w:rsidRPr="000D4C55">
        <w:rPr>
          <w:rFonts w:ascii="Arial" w:hAnsi="Arial" w:cs="Arial"/>
          <w:b/>
          <w:sz w:val="24"/>
          <w:szCs w:val="24"/>
          <w:lang w:val="mk-MK"/>
        </w:rPr>
        <w:t>(прекршоци поврзани со неплаќање на акцизен долг и со одземање на добра)</w:t>
      </w:r>
    </w:p>
    <w:p w:rsidR="000D6952" w:rsidRPr="000D4C55" w:rsidRDefault="000D6952" w:rsidP="000D6952">
      <w:pPr>
        <w:numPr>
          <w:ilvl w:val="0"/>
          <w:numId w:val="4"/>
        </w:numPr>
        <w:spacing w:after="0" w:line="276" w:lineRule="auto"/>
        <w:contextualSpacing/>
        <w:jc w:val="both"/>
        <w:rPr>
          <w:rFonts w:ascii="Arial" w:hAnsi="Arial" w:cs="Arial"/>
          <w:sz w:val="24"/>
          <w:szCs w:val="24"/>
          <w:lang w:val="mk-MK"/>
        </w:rPr>
      </w:pPr>
      <w:r w:rsidRPr="000D4C55">
        <w:rPr>
          <w:rFonts w:ascii="Arial" w:hAnsi="Arial" w:cs="Arial"/>
          <w:sz w:val="24"/>
          <w:szCs w:val="24"/>
          <w:lang w:val="mk-MK"/>
        </w:rPr>
        <w:t>Глоба во износ од 15.000 евра во денарска противвредност ќе му се изрече за сторен прекршок на даночниот обврзник правно лице и трговец поединец, ако:</w:t>
      </w:r>
    </w:p>
    <w:p w:rsidR="000D6952" w:rsidRPr="000D4C55" w:rsidRDefault="000D6952" w:rsidP="00AD09DD">
      <w:pPr>
        <w:jc w:val="both"/>
        <w:rPr>
          <w:rFonts w:ascii="Arial" w:hAnsi="Arial" w:cs="Arial"/>
          <w:sz w:val="24"/>
          <w:szCs w:val="24"/>
          <w:lang w:val="mk-MK"/>
        </w:rPr>
      </w:pPr>
    </w:p>
    <w:p w:rsidR="000D6952" w:rsidRPr="000D4C55" w:rsidRDefault="000D6952" w:rsidP="00AD09DD">
      <w:pPr>
        <w:jc w:val="both"/>
        <w:rPr>
          <w:rFonts w:ascii="Arial" w:hAnsi="Arial" w:cs="Arial"/>
          <w:sz w:val="24"/>
          <w:szCs w:val="24"/>
          <w:lang w:val="mk-MK"/>
        </w:rPr>
      </w:pPr>
      <w:r w:rsidRPr="000D4C55">
        <w:rPr>
          <w:rFonts w:ascii="Arial" w:hAnsi="Arial" w:cs="Arial"/>
          <w:sz w:val="24"/>
          <w:szCs w:val="24"/>
          <w:lang w:val="mk-MK"/>
        </w:rPr>
        <w:t>14)</w:t>
      </w:r>
      <w:r w:rsidRPr="000D4C55">
        <w:rPr>
          <w:rFonts w:ascii="Arial" w:hAnsi="Arial" w:cs="Arial"/>
          <w:sz w:val="24"/>
          <w:szCs w:val="24"/>
          <w:lang w:val="mk-MK"/>
        </w:rPr>
        <w:tab/>
        <w:t>продава тутунски производи спротивно на член (член 88 ставови (3) и (4));</w:t>
      </w:r>
    </w:p>
    <w:p w:rsidR="000D6952" w:rsidRPr="000D4C55" w:rsidRDefault="000D6952" w:rsidP="00AD09DD">
      <w:pPr>
        <w:jc w:val="both"/>
        <w:rPr>
          <w:rFonts w:ascii="Arial" w:hAnsi="Arial" w:cs="Arial"/>
          <w:sz w:val="24"/>
          <w:szCs w:val="24"/>
          <w:lang w:val="mk-MK"/>
        </w:rPr>
      </w:pPr>
      <w:r w:rsidRPr="000D4C55">
        <w:rPr>
          <w:rFonts w:ascii="Arial" w:hAnsi="Arial" w:cs="Arial"/>
          <w:sz w:val="24"/>
          <w:szCs w:val="24"/>
          <w:lang w:val="mk-MK"/>
        </w:rPr>
        <w:t>Во членот 88 ставовите гласат:</w:t>
      </w:r>
    </w:p>
    <w:p w:rsidR="000D6952" w:rsidRPr="000D4C55" w:rsidRDefault="000D6952" w:rsidP="000D6952">
      <w:pPr>
        <w:spacing w:after="0" w:line="276" w:lineRule="auto"/>
        <w:ind w:left="360"/>
        <w:jc w:val="both"/>
        <w:rPr>
          <w:rFonts w:ascii="Arial" w:hAnsi="Arial" w:cs="Arial"/>
          <w:bCs/>
          <w:sz w:val="24"/>
          <w:szCs w:val="24"/>
          <w:lang w:val="mk-MK" w:eastAsia="lt-LT"/>
        </w:rPr>
      </w:pPr>
      <w:r w:rsidRPr="000D4C55">
        <w:rPr>
          <w:rFonts w:ascii="Arial" w:hAnsi="Arial" w:cs="Arial"/>
          <w:bCs/>
          <w:sz w:val="24"/>
          <w:szCs w:val="24"/>
          <w:lang w:val="mk-MK" w:eastAsia="lt-LT"/>
        </w:rPr>
        <w:t xml:space="preserve"> (3) Продавачот е должен да ги продава тутунските производи во затворено малопродажно пакување со неоштетена акцизна марка.</w:t>
      </w:r>
      <w:r w:rsidRPr="000D4C55">
        <w:rPr>
          <w:rFonts w:ascii="Arial" w:hAnsi="Arial" w:cs="Arial"/>
          <w:bCs/>
          <w:i/>
          <w:sz w:val="24"/>
          <w:szCs w:val="24"/>
          <w:lang w:val="mk-MK" w:eastAsia="lt-LT"/>
        </w:rPr>
        <w:t xml:space="preserve"> </w:t>
      </w:r>
    </w:p>
    <w:p w:rsidR="000D6952" w:rsidRPr="000D4C55" w:rsidRDefault="000D6952" w:rsidP="000D6952">
      <w:pPr>
        <w:spacing w:after="0" w:line="276" w:lineRule="auto"/>
        <w:ind w:left="360"/>
        <w:jc w:val="both"/>
        <w:rPr>
          <w:rFonts w:ascii="Arial" w:hAnsi="Arial" w:cs="Arial"/>
          <w:bCs/>
          <w:sz w:val="24"/>
          <w:szCs w:val="24"/>
          <w:lang w:val="mk-MK" w:eastAsia="lt-LT"/>
        </w:rPr>
      </w:pPr>
      <w:r w:rsidRPr="000D4C55">
        <w:rPr>
          <w:rFonts w:ascii="Arial" w:hAnsi="Arial" w:cs="Arial"/>
          <w:bCs/>
          <w:sz w:val="24"/>
          <w:szCs w:val="24"/>
          <w:lang w:val="mk-MK" w:eastAsia="lt-LT"/>
        </w:rPr>
        <w:t xml:space="preserve"> (4) По исклучок од став (3) од овој член, дозволена е продажба на пури на крајниот потрошувач како единечен производ  само ако истиот е обележан со акцизна марка. </w:t>
      </w:r>
    </w:p>
    <w:p w:rsidR="00626569" w:rsidRPr="000D4C55" w:rsidRDefault="00626569" w:rsidP="000D6952">
      <w:pPr>
        <w:spacing w:after="0" w:line="276" w:lineRule="auto"/>
        <w:ind w:left="360"/>
        <w:jc w:val="both"/>
        <w:rPr>
          <w:rFonts w:ascii="Arial" w:hAnsi="Arial" w:cs="Arial"/>
          <w:bCs/>
          <w:sz w:val="24"/>
          <w:szCs w:val="24"/>
          <w:lang w:val="mk-MK" w:eastAsia="lt-LT"/>
        </w:rPr>
      </w:pPr>
    </w:p>
    <w:p w:rsidR="00B74B44" w:rsidRPr="000D4C55" w:rsidRDefault="00B74B44" w:rsidP="00AD09DD">
      <w:pPr>
        <w:jc w:val="both"/>
        <w:rPr>
          <w:rFonts w:ascii="Arial" w:hAnsi="Arial" w:cs="Arial"/>
          <w:sz w:val="24"/>
          <w:szCs w:val="24"/>
          <w:lang w:val="mk-MK"/>
        </w:rPr>
      </w:pPr>
      <w:r w:rsidRPr="000D4C55">
        <w:rPr>
          <w:rFonts w:ascii="Arial" w:hAnsi="Arial" w:cs="Arial"/>
          <w:b/>
          <w:sz w:val="24"/>
          <w:szCs w:val="24"/>
          <w:lang w:val="mk-MK"/>
        </w:rPr>
        <w:t>Образложение:</w:t>
      </w:r>
      <w:r w:rsidRPr="000D4C55">
        <w:rPr>
          <w:rFonts w:ascii="Arial" w:hAnsi="Arial" w:cs="Arial"/>
          <w:sz w:val="24"/>
          <w:szCs w:val="24"/>
          <w:lang w:val="mk-MK"/>
        </w:rPr>
        <w:t xml:space="preserve"> </w:t>
      </w:r>
      <w:r w:rsidR="00626569" w:rsidRPr="000D4C55">
        <w:rPr>
          <w:rFonts w:ascii="Arial" w:hAnsi="Arial" w:cs="Arial"/>
          <w:sz w:val="24"/>
          <w:szCs w:val="24"/>
          <w:lang w:val="mk-MK"/>
        </w:rPr>
        <w:t>Глобата е преголема за овој тип на прекршок.</w:t>
      </w:r>
      <w:r w:rsidRPr="000D4C55">
        <w:rPr>
          <w:rFonts w:ascii="Arial" w:hAnsi="Arial" w:cs="Arial"/>
          <w:sz w:val="24"/>
          <w:szCs w:val="24"/>
          <w:lang w:val="mk-MK"/>
        </w:rPr>
        <w:t xml:space="preserve"> Произлегува дека ако една пура која </w:t>
      </w:r>
      <w:r w:rsidR="00064BC0" w:rsidRPr="000D4C55">
        <w:rPr>
          <w:rFonts w:ascii="Arial" w:hAnsi="Arial" w:cs="Arial"/>
          <w:sz w:val="24"/>
          <w:szCs w:val="24"/>
          <w:lang w:val="mk-MK"/>
        </w:rPr>
        <w:t>во малопродажба чини</w:t>
      </w:r>
      <w:r w:rsidR="00B12784" w:rsidRPr="000D4C55">
        <w:rPr>
          <w:rFonts w:ascii="Arial" w:hAnsi="Arial" w:cs="Arial"/>
          <w:sz w:val="24"/>
          <w:szCs w:val="24"/>
          <w:lang w:val="mk-MK"/>
        </w:rPr>
        <w:t xml:space="preserve"> 2</w:t>
      </w:r>
      <w:r w:rsidRPr="000D4C55">
        <w:rPr>
          <w:rFonts w:ascii="Arial" w:hAnsi="Arial" w:cs="Arial"/>
          <w:sz w:val="24"/>
          <w:szCs w:val="24"/>
          <w:lang w:val="mk-MK"/>
        </w:rPr>
        <w:t xml:space="preserve">00,00 ден, </w:t>
      </w:r>
      <w:r w:rsidR="00064BC0" w:rsidRPr="000D4C55">
        <w:rPr>
          <w:rFonts w:ascii="Arial" w:hAnsi="Arial" w:cs="Arial"/>
          <w:sz w:val="24"/>
          <w:szCs w:val="24"/>
          <w:lang w:val="mk-MK"/>
        </w:rPr>
        <w:t xml:space="preserve">биде продадена </w:t>
      </w:r>
      <w:r w:rsidRPr="000D4C55">
        <w:rPr>
          <w:rFonts w:ascii="Arial" w:hAnsi="Arial" w:cs="Arial"/>
          <w:sz w:val="24"/>
          <w:szCs w:val="24"/>
          <w:lang w:val="mk-MK"/>
        </w:rPr>
        <w:t xml:space="preserve">надвор од малопродажното пакување </w:t>
      </w:r>
      <w:r w:rsidR="00064BC0" w:rsidRPr="000D4C55">
        <w:rPr>
          <w:rFonts w:ascii="Arial" w:hAnsi="Arial" w:cs="Arial"/>
          <w:sz w:val="24"/>
          <w:szCs w:val="24"/>
          <w:lang w:val="mk-MK"/>
        </w:rPr>
        <w:t xml:space="preserve">и без акцизна маркичка </w:t>
      </w:r>
      <w:r w:rsidRPr="000D4C55">
        <w:rPr>
          <w:rFonts w:ascii="Arial" w:hAnsi="Arial" w:cs="Arial"/>
          <w:sz w:val="24"/>
          <w:szCs w:val="24"/>
          <w:lang w:val="mk-MK"/>
        </w:rPr>
        <w:t>глобата да изнесува 15.000 евра.</w:t>
      </w:r>
    </w:p>
    <w:p w:rsidR="0018565F" w:rsidRDefault="00626569" w:rsidP="00AD09DD">
      <w:pPr>
        <w:jc w:val="both"/>
        <w:rPr>
          <w:rFonts w:ascii="Arial" w:hAnsi="Arial" w:cs="Arial"/>
          <w:sz w:val="24"/>
          <w:szCs w:val="24"/>
          <w:lang w:val="mk-MK"/>
        </w:rPr>
      </w:pPr>
      <w:r w:rsidRPr="000D4C55">
        <w:rPr>
          <w:rFonts w:ascii="Arial" w:hAnsi="Arial" w:cs="Arial"/>
          <w:b/>
          <w:sz w:val="24"/>
          <w:szCs w:val="24"/>
          <w:lang w:val="mk-MK"/>
        </w:rPr>
        <w:lastRenderedPageBreak/>
        <w:t>Предлог:</w:t>
      </w:r>
      <w:r w:rsidRPr="000D4C55">
        <w:rPr>
          <w:rFonts w:ascii="Arial" w:hAnsi="Arial" w:cs="Arial"/>
          <w:sz w:val="24"/>
          <w:szCs w:val="24"/>
          <w:lang w:val="mk-MK"/>
        </w:rPr>
        <w:t xml:space="preserve"> за овој тип на прекршоци таа да се намали на 1500,00 евра.</w:t>
      </w:r>
    </w:p>
    <w:p w:rsidR="00D471F5" w:rsidRDefault="00D471F5" w:rsidP="00AD09DD">
      <w:pPr>
        <w:jc w:val="both"/>
        <w:rPr>
          <w:rFonts w:ascii="Arial" w:hAnsi="Arial" w:cs="Arial"/>
          <w:sz w:val="24"/>
          <w:szCs w:val="24"/>
          <w:lang w:val="mk-MK"/>
        </w:rPr>
      </w:pPr>
    </w:p>
    <w:p w:rsidR="00D471F5" w:rsidRDefault="00D471F5" w:rsidP="00D471F5">
      <w:pPr>
        <w:spacing w:after="0"/>
        <w:jc w:val="both"/>
        <w:rPr>
          <w:rFonts w:ascii="Arial" w:hAnsi="Arial" w:cs="Arial"/>
          <w:sz w:val="24"/>
          <w:szCs w:val="24"/>
          <w:lang w:val="mk-MK"/>
        </w:rPr>
      </w:pPr>
      <w:r>
        <w:rPr>
          <w:rFonts w:ascii="Arial" w:hAnsi="Arial" w:cs="Arial"/>
          <w:sz w:val="24"/>
          <w:szCs w:val="24"/>
          <w:lang w:val="mk-MK"/>
        </w:rPr>
        <w:t>Претседател на работната група за изработка на Предлог Закон за тутун, тутунски и сродни производи.</w:t>
      </w:r>
    </w:p>
    <w:p w:rsidR="00D471F5" w:rsidRDefault="00D471F5" w:rsidP="00D471F5">
      <w:pPr>
        <w:spacing w:after="0"/>
        <w:jc w:val="both"/>
        <w:rPr>
          <w:rFonts w:ascii="Arial" w:hAnsi="Arial" w:cs="Arial"/>
          <w:sz w:val="24"/>
          <w:szCs w:val="24"/>
          <w:lang w:val="mk-MK"/>
        </w:rPr>
      </w:pPr>
      <w:bookmarkStart w:id="32" w:name="_GoBack"/>
      <w:bookmarkEnd w:id="32"/>
    </w:p>
    <w:p w:rsidR="00D471F5" w:rsidRPr="00D471F5" w:rsidRDefault="00D471F5" w:rsidP="00D471F5">
      <w:pPr>
        <w:spacing w:after="0"/>
        <w:jc w:val="both"/>
        <w:rPr>
          <w:rFonts w:ascii="Arial" w:hAnsi="Arial" w:cs="Arial"/>
          <w:sz w:val="24"/>
          <w:szCs w:val="24"/>
          <w:lang w:val="mk-MK"/>
        </w:rPr>
      </w:pPr>
      <w:r>
        <w:rPr>
          <w:rFonts w:ascii="Arial" w:hAnsi="Arial" w:cs="Arial"/>
          <w:sz w:val="24"/>
          <w:szCs w:val="24"/>
          <w:lang w:val="mk-MK"/>
        </w:rPr>
        <w:t>д-р</w:t>
      </w:r>
      <w:r w:rsidRPr="00D471F5">
        <w:rPr>
          <w:rFonts w:ascii="Arial" w:hAnsi="Arial" w:cs="Arial"/>
          <w:sz w:val="24"/>
          <w:szCs w:val="24"/>
          <w:lang w:val="mk-MK"/>
        </w:rPr>
        <w:t xml:space="preserve"> Златко Арсов, редовен професор</w:t>
      </w:r>
    </w:p>
    <w:p w:rsidR="00D471F5" w:rsidRPr="00D471F5" w:rsidRDefault="00D471F5" w:rsidP="00D471F5">
      <w:pPr>
        <w:spacing w:after="0"/>
        <w:jc w:val="both"/>
        <w:rPr>
          <w:rFonts w:ascii="Arial" w:hAnsi="Arial" w:cs="Arial"/>
          <w:sz w:val="24"/>
          <w:szCs w:val="24"/>
          <w:lang w:val="mk-MK"/>
        </w:rPr>
      </w:pPr>
      <w:r w:rsidRPr="00D471F5">
        <w:rPr>
          <w:rFonts w:ascii="Arial" w:hAnsi="Arial" w:cs="Arial"/>
          <w:sz w:val="24"/>
          <w:szCs w:val="24"/>
          <w:lang w:val="mk-MK"/>
        </w:rPr>
        <w:t>КАТЕДРА ЗА СПЕЦИЈАЛНО ПОЛЕДЕЛСТВО И ТУТУН</w:t>
      </w:r>
    </w:p>
    <w:p w:rsidR="00D471F5" w:rsidRPr="00D471F5" w:rsidRDefault="00D471F5" w:rsidP="00D471F5">
      <w:pPr>
        <w:spacing w:after="0"/>
        <w:jc w:val="both"/>
        <w:rPr>
          <w:rFonts w:ascii="Arial" w:hAnsi="Arial" w:cs="Arial"/>
          <w:sz w:val="24"/>
          <w:szCs w:val="24"/>
          <w:lang w:val="mk-MK"/>
        </w:rPr>
      </w:pPr>
      <w:r w:rsidRPr="00D471F5">
        <w:rPr>
          <w:rFonts w:ascii="Arial" w:hAnsi="Arial" w:cs="Arial"/>
          <w:sz w:val="24"/>
          <w:szCs w:val="24"/>
          <w:lang w:val="mk-MK"/>
        </w:rPr>
        <w:t>ФАКУЛТЕТ ЗА ЗЕМЈОДЕЛСКИ НАУКИ И ХРАНА</w:t>
      </w:r>
    </w:p>
    <w:p w:rsidR="00D471F5" w:rsidRPr="00D471F5" w:rsidRDefault="00D471F5" w:rsidP="00D471F5">
      <w:pPr>
        <w:spacing w:after="0"/>
        <w:jc w:val="both"/>
        <w:rPr>
          <w:rFonts w:ascii="Arial" w:hAnsi="Arial" w:cs="Arial"/>
          <w:sz w:val="24"/>
          <w:szCs w:val="24"/>
          <w:lang w:val="mk-MK"/>
        </w:rPr>
      </w:pPr>
      <w:r w:rsidRPr="00D471F5">
        <w:rPr>
          <w:rFonts w:ascii="Arial" w:hAnsi="Arial" w:cs="Arial"/>
          <w:sz w:val="24"/>
          <w:szCs w:val="24"/>
          <w:lang w:val="mk-MK"/>
        </w:rPr>
        <w:t>УНИВЕРЗИТЕТ „Св КИРИЛ И МЕТОДИЈ-СКОПЈЕ</w:t>
      </w:r>
    </w:p>
    <w:p w:rsidR="00D471F5" w:rsidRPr="00D471F5" w:rsidRDefault="00D471F5" w:rsidP="00D471F5">
      <w:pPr>
        <w:spacing w:after="0"/>
        <w:jc w:val="both"/>
        <w:rPr>
          <w:rFonts w:ascii="Arial" w:hAnsi="Arial" w:cs="Arial"/>
          <w:sz w:val="24"/>
          <w:szCs w:val="24"/>
          <w:lang w:val="mk-MK"/>
        </w:rPr>
      </w:pPr>
      <w:r w:rsidRPr="00D471F5">
        <w:rPr>
          <w:rFonts w:ascii="Arial" w:hAnsi="Arial" w:cs="Arial"/>
          <w:sz w:val="24"/>
          <w:szCs w:val="24"/>
          <w:lang w:val="mk-MK"/>
        </w:rPr>
        <w:t>16-та Македонска Бригада бр. 3, Скопје, ПФ.297</w:t>
      </w:r>
    </w:p>
    <w:p w:rsidR="00D471F5" w:rsidRPr="000D4C55" w:rsidRDefault="00D471F5" w:rsidP="00D471F5">
      <w:pPr>
        <w:spacing w:after="0"/>
        <w:jc w:val="both"/>
        <w:rPr>
          <w:rFonts w:ascii="Arial" w:hAnsi="Arial" w:cs="Arial"/>
          <w:sz w:val="24"/>
          <w:szCs w:val="24"/>
          <w:lang w:val="mk-MK"/>
        </w:rPr>
      </w:pPr>
      <w:r w:rsidRPr="00D471F5">
        <w:rPr>
          <w:rFonts w:ascii="Arial" w:hAnsi="Arial" w:cs="Arial"/>
          <w:sz w:val="24"/>
          <w:szCs w:val="24"/>
          <w:lang w:val="mk-MK"/>
        </w:rPr>
        <w:t>1000 Скопје, Република Македонија</w:t>
      </w:r>
    </w:p>
    <w:p w:rsidR="000D6952" w:rsidRPr="000D4C55" w:rsidRDefault="000D6952" w:rsidP="00D471F5">
      <w:pPr>
        <w:spacing w:after="0"/>
        <w:jc w:val="both"/>
        <w:rPr>
          <w:rFonts w:ascii="Arial" w:hAnsi="Arial" w:cs="Arial"/>
          <w:sz w:val="24"/>
          <w:szCs w:val="24"/>
          <w:lang w:val="mk-MK"/>
        </w:rPr>
      </w:pPr>
    </w:p>
    <w:sectPr w:rsidR="000D6952" w:rsidRPr="000D4C5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53C" w:rsidRDefault="007F253C" w:rsidP="003F006C">
      <w:pPr>
        <w:spacing w:after="0" w:line="240" w:lineRule="auto"/>
      </w:pPr>
      <w:r>
        <w:separator/>
      </w:r>
    </w:p>
  </w:endnote>
  <w:endnote w:type="continuationSeparator" w:id="0">
    <w:p w:rsidR="007F253C" w:rsidRDefault="007F253C" w:rsidP="003F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53C" w:rsidRDefault="007F253C" w:rsidP="003F006C">
      <w:pPr>
        <w:spacing w:after="0" w:line="240" w:lineRule="auto"/>
      </w:pPr>
      <w:r>
        <w:separator/>
      </w:r>
    </w:p>
  </w:footnote>
  <w:footnote w:type="continuationSeparator" w:id="0">
    <w:p w:rsidR="007F253C" w:rsidRDefault="007F253C" w:rsidP="003F006C">
      <w:pPr>
        <w:spacing w:after="0" w:line="240" w:lineRule="auto"/>
      </w:pPr>
      <w:r>
        <w:continuationSeparator/>
      </w:r>
    </w:p>
  </w:footnote>
  <w:footnote w:id="1">
    <w:p w:rsidR="003F006C" w:rsidRPr="00A63023" w:rsidRDefault="003F006C" w:rsidP="003F006C">
      <w:pPr>
        <w:spacing w:after="0" w:line="240" w:lineRule="auto"/>
        <w:jc w:val="both"/>
        <w:rPr>
          <w:rFonts w:ascii="Arial" w:hAnsi="Arial" w:cs="Arial"/>
          <w:sz w:val="20"/>
          <w:szCs w:val="20"/>
        </w:rPr>
      </w:pPr>
      <w:r>
        <w:rPr>
          <w:rStyle w:val="FootnoteReference"/>
        </w:rPr>
        <w:footnoteRef/>
      </w:r>
      <w:r>
        <w:t xml:space="preserve"> </w:t>
      </w:r>
      <w:proofErr w:type="spellStart"/>
      <w:r w:rsidRPr="00A63023">
        <w:rPr>
          <w:rFonts w:ascii="Arial" w:hAnsi="Arial" w:cs="Arial"/>
          <w:sz w:val="20"/>
          <w:szCs w:val="20"/>
        </w:rPr>
        <w:t>Извор</w:t>
      </w:r>
      <w:proofErr w:type="spellEnd"/>
      <w:r w:rsidRPr="00A63023">
        <w:rPr>
          <w:rFonts w:ascii="Arial" w:hAnsi="Arial" w:cs="Arial"/>
          <w:sz w:val="20"/>
          <w:szCs w:val="20"/>
        </w:rPr>
        <w:t xml:space="preserve">: ДЗС. </w:t>
      </w:r>
      <w:proofErr w:type="spellStart"/>
      <w:proofErr w:type="gramStart"/>
      <w:r w:rsidRPr="00A63023">
        <w:rPr>
          <w:rFonts w:ascii="Arial" w:hAnsi="Arial" w:cs="Arial"/>
          <w:sz w:val="20"/>
          <w:szCs w:val="20"/>
        </w:rPr>
        <w:t>Попис</w:t>
      </w:r>
      <w:proofErr w:type="spellEnd"/>
      <w:r w:rsidRPr="00A63023">
        <w:rPr>
          <w:rFonts w:ascii="Arial" w:hAnsi="Arial" w:cs="Arial"/>
          <w:sz w:val="20"/>
          <w:szCs w:val="20"/>
        </w:rPr>
        <w:t xml:space="preserve"> </w:t>
      </w:r>
      <w:proofErr w:type="spellStart"/>
      <w:r w:rsidRPr="00A63023">
        <w:rPr>
          <w:rFonts w:ascii="Arial" w:hAnsi="Arial" w:cs="Arial"/>
          <w:sz w:val="20"/>
          <w:szCs w:val="20"/>
        </w:rPr>
        <w:t>на</w:t>
      </w:r>
      <w:proofErr w:type="spellEnd"/>
      <w:r w:rsidRPr="00A63023">
        <w:rPr>
          <w:rFonts w:ascii="Arial" w:hAnsi="Arial" w:cs="Arial"/>
          <w:sz w:val="20"/>
          <w:szCs w:val="20"/>
        </w:rPr>
        <w:t xml:space="preserve"> </w:t>
      </w:r>
      <w:proofErr w:type="spellStart"/>
      <w:r w:rsidRPr="00A63023">
        <w:rPr>
          <w:rFonts w:ascii="Arial" w:hAnsi="Arial" w:cs="Arial"/>
          <w:sz w:val="20"/>
          <w:szCs w:val="20"/>
        </w:rPr>
        <w:t>земјоделството</w:t>
      </w:r>
      <w:proofErr w:type="spellEnd"/>
      <w:r w:rsidRPr="00A63023">
        <w:rPr>
          <w:rFonts w:ascii="Arial" w:hAnsi="Arial" w:cs="Arial"/>
          <w:sz w:val="20"/>
          <w:szCs w:val="20"/>
        </w:rPr>
        <w:t xml:space="preserve"> 2007, </w:t>
      </w:r>
      <w:proofErr w:type="spellStart"/>
      <w:r w:rsidRPr="00A63023">
        <w:rPr>
          <w:rFonts w:ascii="Arial" w:hAnsi="Arial" w:cs="Arial"/>
          <w:sz w:val="20"/>
          <w:szCs w:val="20"/>
        </w:rPr>
        <w:t>книга</w:t>
      </w:r>
      <w:proofErr w:type="spellEnd"/>
      <w:r w:rsidRPr="00A63023">
        <w:rPr>
          <w:rFonts w:ascii="Arial" w:hAnsi="Arial" w:cs="Arial"/>
          <w:sz w:val="20"/>
          <w:szCs w:val="20"/>
        </w:rPr>
        <w:t xml:space="preserve"> III, </w:t>
      </w:r>
      <w:proofErr w:type="spellStart"/>
      <w:r w:rsidRPr="00A63023">
        <w:rPr>
          <w:rFonts w:ascii="Arial" w:hAnsi="Arial" w:cs="Arial"/>
          <w:sz w:val="20"/>
          <w:szCs w:val="20"/>
        </w:rPr>
        <w:t>стр</w:t>
      </w:r>
      <w:proofErr w:type="spellEnd"/>
      <w:r w:rsidRPr="00A63023">
        <w:rPr>
          <w:rFonts w:ascii="Arial" w:hAnsi="Arial" w:cs="Arial"/>
          <w:sz w:val="20"/>
          <w:szCs w:val="20"/>
        </w:rPr>
        <w:t>.</w:t>
      </w:r>
      <w:proofErr w:type="gramEnd"/>
      <w:r w:rsidRPr="00A63023">
        <w:rPr>
          <w:rFonts w:ascii="Arial" w:hAnsi="Arial" w:cs="Arial"/>
          <w:sz w:val="20"/>
          <w:szCs w:val="20"/>
        </w:rPr>
        <w:t xml:space="preserve"> 28. </w:t>
      </w:r>
      <w:proofErr w:type="spellStart"/>
      <w:r w:rsidRPr="00A63023">
        <w:rPr>
          <w:rFonts w:ascii="Arial" w:hAnsi="Arial" w:cs="Arial"/>
          <w:sz w:val="20"/>
          <w:szCs w:val="20"/>
        </w:rPr>
        <w:t>Пресметките</w:t>
      </w:r>
      <w:proofErr w:type="spellEnd"/>
      <w:r w:rsidRPr="00A63023">
        <w:rPr>
          <w:rFonts w:ascii="Arial" w:hAnsi="Arial" w:cs="Arial"/>
          <w:sz w:val="20"/>
          <w:szCs w:val="20"/>
        </w:rPr>
        <w:t xml:space="preserve"> </w:t>
      </w:r>
      <w:proofErr w:type="spellStart"/>
      <w:r w:rsidRPr="00A63023">
        <w:rPr>
          <w:rFonts w:ascii="Arial" w:hAnsi="Arial" w:cs="Arial"/>
          <w:sz w:val="20"/>
          <w:szCs w:val="20"/>
        </w:rPr>
        <w:t>во</w:t>
      </w:r>
      <w:proofErr w:type="spellEnd"/>
      <w:r w:rsidRPr="00A63023">
        <w:rPr>
          <w:rFonts w:ascii="Arial" w:hAnsi="Arial" w:cs="Arial"/>
          <w:sz w:val="20"/>
          <w:szCs w:val="20"/>
        </w:rPr>
        <w:t xml:space="preserve"> </w:t>
      </w:r>
      <w:proofErr w:type="spellStart"/>
      <w:r w:rsidRPr="00A63023">
        <w:rPr>
          <w:rFonts w:ascii="Arial" w:hAnsi="Arial" w:cs="Arial"/>
          <w:sz w:val="20"/>
          <w:szCs w:val="20"/>
        </w:rPr>
        <w:t>проценти</w:t>
      </w:r>
      <w:proofErr w:type="spellEnd"/>
      <w:r w:rsidRPr="00A63023">
        <w:rPr>
          <w:rFonts w:ascii="Arial" w:hAnsi="Arial" w:cs="Arial"/>
          <w:sz w:val="20"/>
          <w:szCs w:val="20"/>
        </w:rPr>
        <w:t xml:space="preserve"> </w:t>
      </w:r>
      <w:proofErr w:type="spellStart"/>
      <w:r w:rsidRPr="00A63023">
        <w:rPr>
          <w:rFonts w:ascii="Arial" w:hAnsi="Arial" w:cs="Arial"/>
          <w:sz w:val="20"/>
          <w:szCs w:val="20"/>
        </w:rPr>
        <w:t>се</w:t>
      </w:r>
      <w:proofErr w:type="spellEnd"/>
      <w:r w:rsidRPr="00A63023">
        <w:rPr>
          <w:rFonts w:ascii="Arial" w:hAnsi="Arial" w:cs="Arial"/>
          <w:sz w:val="20"/>
          <w:szCs w:val="20"/>
        </w:rPr>
        <w:t xml:space="preserve"> </w:t>
      </w:r>
      <w:proofErr w:type="spellStart"/>
      <w:r w:rsidRPr="00A63023">
        <w:rPr>
          <w:rFonts w:ascii="Arial" w:hAnsi="Arial" w:cs="Arial"/>
          <w:sz w:val="20"/>
          <w:szCs w:val="20"/>
        </w:rPr>
        <w:t>наши</w:t>
      </w:r>
      <w:proofErr w:type="spellEnd"/>
      <w:r>
        <w:rPr>
          <w:rFonts w:ascii="Arial" w:hAnsi="Arial" w:cs="Arial"/>
          <w:sz w:val="20"/>
          <w:szCs w:val="20"/>
        </w:rPr>
        <w:t>.</w:t>
      </w:r>
    </w:p>
    <w:p w:rsidR="003F006C" w:rsidRPr="003D1FA6" w:rsidRDefault="003F006C" w:rsidP="003F006C">
      <w:pPr>
        <w:pStyle w:val="FootnoteText"/>
        <w:rPr>
          <w:lang w:val="mk-MK"/>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04A6"/>
    <w:multiLevelType w:val="hybridMultilevel"/>
    <w:tmpl w:val="C43A60F8"/>
    <w:lvl w:ilvl="0" w:tplc="1C9AC820">
      <w:start w:val="1"/>
      <w:numFmt w:val="decimal"/>
      <w:lvlText w:val="(%1)"/>
      <w:lvlJc w:val="left"/>
      <w:pPr>
        <w:ind w:left="720" w:hanging="360"/>
      </w:pPr>
      <w:rPr>
        <w:rFonts w:cs="Times New Roman" w:hint="default"/>
        <w:color w:val="00000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680130"/>
    <w:multiLevelType w:val="hybridMultilevel"/>
    <w:tmpl w:val="6930E45A"/>
    <w:lvl w:ilvl="0" w:tplc="1C9AC820">
      <w:start w:val="1"/>
      <w:numFmt w:val="decimal"/>
      <w:lvlText w:val="(%1)"/>
      <w:lvlJc w:val="left"/>
      <w:pPr>
        <w:ind w:left="360" w:hanging="360"/>
      </w:pPr>
      <w:rPr>
        <w:rFonts w:cs="Times New Roman" w:hint="default"/>
        <w:color w:val="00000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B991C06"/>
    <w:multiLevelType w:val="hybridMultilevel"/>
    <w:tmpl w:val="D2DCC248"/>
    <w:lvl w:ilvl="0" w:tplc="1C9AC820">
      <w:start w:val="1"/>
      <w:numFmt w:val="decimal"/>
      <w:lvlText w:val="(%1)"/>
      <w:lvlJc w:val="left"/>
      <w:pPr>
        <w:ind w:left="360" w:hanging="360"/>
      </w:pPr>
      <w:rPr>
        <w:rFonts w:cs="Times New Roman" w:hint="default"/>
        <w:color w:val="000000"/>
        <w:sz w:val="22"/>
      </w:rPr>
    </w:lvl>
    <w:lvl w:ilvl="1" w:tplc="04090011">
      <w:start w:val="1"/>
      <w:numFmt w:val="decimal"/>
      <w:lvlText w:val="%2)"/>
      <w:lvlJc w:val="left"/>
      <w:pPr>
        <w:ind w:left="1080" w:hanging="360"/>
      </w:pPr>
      <w:rPr>
        <w:rFonts w:cs="Times New Roman"/>
      </w:rPr>
    </w:lvl>
    <w:lvl w:ilvl="2" w:tplc="E7D8F768">
      <w:start w:val="3"/>
      <w:numFmt w:val="decimal"/>
      <w:lvlText w:val="%3."/>
      <w:lvlJc w:val="left"/>
      <w:pPr>
        <w:ind w:left="1980" w:hanging="36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C636D73"/>
    <w:multiLevelType w:val="hybridMultilevel"/>
    <w:tmpl w:val="F698C382"/>
    <w:lvl w:ilvl="0" w:tplc="1C9AC820">
      <w:start w:val="1"/>
      <w:numFmt w:val="decimal"/>
      <w:lvlText w:val="(%1)"/>
      <w:lvlJc w:val="left"/>
      <w:pPr>
        <w:ind w:left="360" w:hanging="360"/>
      </w:pPr>
      <w:rPr>
        <w:rFonts w:cs="Times New Roman" w:hint="default"/>
        <w:color w:val="00000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6585B0F"/>
    <w:multiLevelType w:val="hybridMultilevel"/>
    <w:tmpl w:val="9FBC9A10"/>
    <w:lvl w:ilvl="0" w:tplc="73D2C5FA">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CF04B28"/>
    <w:multiLevelType w:val="hybridMultilevel"/>
    <w:tmpl w:val="2A1E3C12"/>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F27328A"/>
    <w:multiLevelType w:val="hybridMultilevel"/>
    <w:tmpl w:val="DFB4AEEC"/>
    <w:lvl w:ilvl="0" w:tplc="0D8E596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39D570EE"/>
    <w:multiLevelType w:val="hybridMultilevel"/>
    <w:tmpl w:val="3D543B00"/>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487270CA"/>
    <w:multiLevelType w:val="hybridMultilevel"/>
    <w:tmpl w:val="DFB4AEEC"/>
    <w:lvl w:ilvl="0" w:tplc="0D8E596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487E5941"/>
    <w:multiLevelType w:val="hybridMultilevel"/>
    <w:tmpl w:val="7048E87E"/>
    <w:lvl w:ilvl="0" w:tplc="1C9AC820">
      <w:start w:val="1"/>
      <w:numFmt w:val="decimal"/>
      <w:lvlText w:val="(%1)"/>
      <w:lvlJc w:val="left"/>
      <w:pPr>
        <w:ind w:left="360" w:hanging="360"/>
      </w:pPr>
      <w:rPr>
        <w:rFonts w:cs="Times New Roman" w:hint="default"/>
        <w:color w:val="00000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733E53F5"/>
    <w:multiLevelType w:val="hybridMultilevel"/>
    <w:tmpl w:val="A2A4F8C2"/>
    <w:lvl w:ilvl="0" w:tplc="1C9AC820">
      <w:start w:val="1"/>
      <w:numFmt w:val="decimal"/>
      <w:lvlText w:val="(%1)"/>
      <w:lvlJc w:val="left"/>
      <w:pPr>
        <w:ind w:left="360" w:hanging="360"/>
      </w:pPr>
      <w:rPr>
        <w:rFonts w:cs="Times New Roman" w:hint="default"/>
        <w:color w:val="00000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8"/>
  </w:num>
  <w:num w:numId="2">
    <w:abstractNumId w:val="4"/>
  </w:num>
  <w:num w:numId="3">
    <w:abstractNumId w:val="6"/>
  </w:num>
  <w:num w:numId="4">
    <w:abstractNumId w:val="2"/>
  </w:num>
  <w:num w:numId="5">
    <w:abstractNumId w:val="1"/>
  </w:num>
  <w:num w:numId="6">
    <w:abstractNumId w:val="0"/>
  </w:num>
  <w:num w:numId="7">
    <w:abstractNumId w:val="7"/>
  </w:num>
  <w:num w:numId="8">
    <w:abstractNumId w:val="3"/>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E9"/>
    <w:rsid w:val="00006F39"/>
    <w:rsid w:val="00064BC0"/>
    <w:rsid w:val="000B04B9"/>
    <w:rsid w:val="000D4C55"/>
    <w:rsid w:val="000D6952"/>
    <w:rsid w:val="0013481F"/>
    <w:rsid w:val="0018565F"/>
    <w:rsid w:val="0022400D"/>
    <w:rsid w:val="00247DA0"/>
    <w:rsid w:val="00266C13"/>
    <w:rsid w:val="00313E74"/>
    <w:rsid w:val="00355B44"/>
    <w:rsid w:val="003611B5"/>
    <w:rsid w:val="003919C7"/>
    <w:rsid w:val="003F006C"/>
    <w:rsid w:val="004465F8"/>
    <w:rsid w:val="004964CC"/>
    <w:rsid w:val="004D4D85"/>
    <w:rsid w:val="006051FF"/>
    <w:rsid w:val="00626569"/>
    <w:rsid w:val="006E2E75"/>
    <w:rsid w:val="00712414"/>
    <w:rsid w:val="007419B2"/>
    <w:rsid w:val="00761132"/>
    <w:rsid w:val="007F253C"/>
    <w:rsid w:val="008308F4"/>
    <w:rsid w:val="00835C0D"/>
    <w:rsid w:val="00967A27"/>
    <w:rsid w:val="00A05B1B"/>
    <w:rsid w:val="00AC5E8B"/>
    <w:rsid w:val="00AD09DD"/>
    <w:rsid w:val="00B0653C"/>
    <w:rsid w:val="00B12784"/>
    <w:rsid w:val="00B54FE1"/>
    <w:rsid w:val="00B713C6"/>
    <w:rsid w:val="00B74B44"/>
    <w:rsid w:val="00BD53AC"/>
    <w:rsid w:val="00BE5CFC"/>
    <w:rsid w:val="00C42457"/>
    <w:rsid w:val="00CE591C"/>
    <w:rsid w:val="00D471F5"/>
    <w:rsid w:val="00D8196A"/>
    <w:rsid w:val="00D91209"/>
    <w:rsid w:val="00E410E7"/>
    <w:rsid w:val="00E708E9"/>
    <w:rsid w:val="00E8649A"/>
    <w:rsid w:val="00FD0BD1"/>
    <w:rsid w:val="00FE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761132"/>
    <w:pPr>
      <w:keepNext/>
      <w:keepLines/>
      <w:spacing w:before="200" w:after="0" w:line="276" w:lineRule="auto"/>
      <w:outlineLvl w:val="1"/>
    </w:pPr>
    <w:rPr>
      <w:rFonts w:ascii="Cambria" w:eastAsia="Times New Roman" w:hAnsi="Cambria" w:cs="Times New Roman"/>
      <w:b/>
      <w:color w:val="4F81BD"/>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1132"/>
    <w:rPr>
      <w:rFonts w:ascii="Cambria" w:eastAsia="Times New Roman" w:hAnsi="Cambria" w:cs="Times New Roman"/>
      <w:b/>
      <w:color w:val="4F81BD"/>
      <w:sz w:val="26"/>
      <w:szCs w:val="20"/>
    </w:rPr>
  </w:style>
  <w:style w:type="paragraph" w:customStyle="1" w:styleId="t-9-8">
    <w:name w:val="t-9-8"/>
    <w:basedOn w:val="Normal"/>
    <w:rsid w:val="00967A27"/>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FootnoteReference">
    <w:name w:val="footnote reference"/>
    <w:uiPriority w:val="99"/>
    <w:semiHidden/>
    <w:rsid w:val="003F006C"/>
    <w:rPr>
      <w:vertAlign w:val="superscript"/>
    </w:rPr>
  </w:style>
  <w:style w:type="paragraph" w:styleId="FootnoteText">
    <w:name w:val="footnote text"/>
    <w:aliases w:val="single space,footnote text,Fußnote,Footnote,WB-Fußnotentext,WB-Fußnotentext Char Char,Fußnotentext Char"/>
    <w:basedOn w:val="Normal"/>
    <w:link w:val="FootnoteTextChar"/>
    <w:rsid w:val="003F006C"/>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single space Char,footnote text Char,Fußnote Char,Footnote Char,WB-Fußnotentext Char,WB-Fußnotentext Char Char Char,Fußnotentext Char Char"/>
    <w:basedOn w:val="DefaultParagraphFont"/>
    <w:link w:val="FootnoteText"/>
    <w:rsid w:val="003F006C"/>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761132"/>
    <w:pPr>
      <w:keepNext/>
      <w:keepLines/>
      <w:spacing w:before="200" w:after="0" w:line="276" w:lineRule="auto"/>
      <w:outlineLvl w:val="1"/>
    </w:pPr>
    <w:rPr>
      <w:rFonts w:ascii="Cambria" w:eastAsia="Times New Roman" w:hAnsi="Cambria" w:cs="Times New Roman"/>
      <w:b/>
      <w:color w:val="4F81BD"/>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1132"/>
    <w:rPr>
      <w:rFonts w:ascii="Cambria" w:eastAsia="Times New Roman" w:hAnsi="Cambria" w:cs="Times New Roman"/>
      <w:b/>
      <w:color w:val="4F81BD"/>
      <w:sz w:val="26"/>
      <w:szCs w:val="20"/>
    </w:rPr>
  </w:style>
  <w:style w:type="paragraph" w:customStyle="1" w:styleId="t-9-8">
    <w:name w:val="t-9-8"/>
    <w:basedOn w:val="Normal"/>
    <w:rsid w:val="00967A27"/>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FootnoteReference">
    <w:name w:val="footnote reference"/>
    <w:uiPriority w:val="99"/>
    <w:semiHidden/>
    <w:rsid w:val="003F006C"/>
    <w:rPr>
      <w:vertAlign w:val="superscript"/>
    </w:rPr>
  </w:style>
  <w:style w:type="paragraph" w:styleId="FootnoteText">
    <w:name w:val="footnote text"/>
    <w:aliases w:val="single space,footnote text,Fußnote,Footnote,WB-Fußnotentext,WB-Fußnotentext Char Char,Fußnotentext Char"/>
    <w:basedOn w:val="Normal"/>
    <w:link w:val="FootnoteTextChar"/>
    <w:rsid w:val="003F006C"/>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single space Char,footnote text Char,Fußnote Char,Footnote Char,WB-Fußnotentext Char,WB-Fußnotentext Char Char Char,Fußnotentext Char Char"/>
    <w:basedOn w:val="DefaultParagraphFont"/>
    <w:link w:val="FootnoteText"/>
    <w:rsid w:val="003F006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FZNH</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 Arsov</dc:creator>
  <cp:lastModifiedBy>Zlatko</cp:lastModifiedBy>
  <cp:revision>14</cp:revision>
  <dcterms:created xsi:type="dcterms:W3CDTF">2018-08-24T08:09:00Z</dcterms:created>
  <dcterms:modified xsi:type="dcterms:W3CDTF">2018-08-24T08:47:00Z</dcterms:modified>
</cp:coreProperties>
</file>