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06" w:rsidRPr="00520045" w:rsidRDefault="000C7006" w:rsidP="000C7006">
      <w:pPr>
        <w:spacing w:after="0"/>
        <w:rPr>
          <w:rFonts w:ascii="Arial" w:hAnsi="Arial" w:cs="Arial"/>
        </w:rPr>
      </w:pPr>
    </w:p>
    <w:p w:rsidR="000C7006" w:rsidRPr="00520045" w:rsidRDefault="000C7006" w:rsidP="000C7006">
      <w:pPr>
        <w:spacing w:after="0"/>
        <w:rPr>
          <w:rFonts w:ascii="Arial" w:hAnsi="Arial" w:cs="Arial"/>
        </w:rPr>
      </w:pPr>
    </w:p>
    <w:p w:rsidR="000C7006" w:rsidRPr="00520045" w:rsidRDefault="000C7006" w:rsidP="000C7006">
      <w:pPr>
        <w:spacing w:after="0"/>
        <w:rPr>
          <w:rFonts w:ascii="Arial" w:hAnsi="Arial" w:cs="Arial"/>
        </w:rPr>
      </w:pPr>
    </w:p>
    <w:p w:rsidR="000C7006" w:rsidRPr="00520045" w:rsidRDefault="000C7006" w:rsidP="000C7006">
      <w:pPr>
        <w:spacing w:after="0"/>
        <w:rPr>
          <w:rFonts w:ascii="Arial" w:hAnsi="Arial" w:cs="Arial"/>
        </w:rPr>
      </w:pPr>
    </w:p>
    <w:p w:rsidR="000C7006" w:rsidRPr="00520045" w:rsidRDefault="000C7006" w:rsidP="000C7006">
      <w:pPr>
        <w:spacing w:after="0"/>
        <w:rPr>
          <w:rFonts w:ascii="Arial" w:hAnsi="Arial" w:cs="Arial"/>
        </w:rPr>
      </w:pPr>
    </w:p>
    <w:p w:rsidR="00626283" w:rsidRDefault="000C7006" w:rsidP="000C7006">
      <w:pPr>
        <w:spacing w:after="0"/>
        <w:rPr>
          <w:rFonts w:ascii="Arial" w:hAnsi="Arial" w:cs="Arial"/>
        </w:rPr>
      </w:pPr>
      <w:r w:rsidRPr="00520045">
        <w:rPr>
          <w:rFonts w:ascii="Arial" w:hAnsi="Arial" w:cs="Arial"/>
        </w:rPr>
        <w:t xml:space="preserve">ПРЕДМЕТ </w:t>
      </w:r>
      <w:r w:rsidRPr="00520045">
        <w:rPr>
          <w:rFonts w:ascii="Arial" w:hAnsi="Arial" w:cs="Arial"/>
          <w:lang w:val="en-US"/>
        </w:rPr>
        <w:t xml:space="preserve">: </w:t>
      </w:r>
      <w:r w:rsidR="00BA3616">
        <w:rPr>
          <w:rFonts w:ascii="Arial" w:hAnsi="Arial" w:cs="Arial"/>
        </w:rPr>
        <w:t>Предлози за подобрување  на</w:t>
      </w:r>
      <w:r w:rsidRPr="00520045">
        <w:rPr>
          <w:rFonts w:ascii="Arial" w:hAnsi="Arial" w:cs="Arial"/>
        </w:rPr>
        <w:t xml:space="preserve"> Предлог на закон </w:t>
      </w:r>
      <w:r w:rsidR="004E63A0">
        <w:rPr>
          <w:rFonts w:ascii="Arial" w:hAnsi="Arial" w:cs="Arial"/>
        </w:rPr>
        <w:t>за изменување и дополнување на З</w:t>
      </w:r>
    </w:p>
    <w:p w:rsidR="000C7006" w:rsidRPr="00520045" w:rsidRDefault="000C7006" w:rsidP="000C7006">
      <w:pPr>
        <w:spacing w:after="0"/>
        <w:rPr>
          <w:rFonts w:ascii="Arial" w:hAnsi="Arial" w:cs="Arial"/>
        </w:rPr>
      </w:pPr>
      <w:bookmarkStart w:id="0" w:name="_GoBack"/>
      <w:bookmarkEnd w:id="0"/>
      <w:r w:rsidRPr="00520045">
        <w:rPr>
          <w:rFonts w:ascii="Arial" w:hAnsi="Arial" w:cs="Arial"/>
        </w:rPr>
        <w:t>аконот за возила</w:t>
      </w:r>
    </w:p>
    <w:p w:rsidR="000C7006" w:rsidRPr="00520045" w:rsidRDefault="000C7006" w:rsidP="000C7006">
      <w:pPr>
        <w:spacing w:after="0"/>
        <w:rPr>
          <w:rFonts w:ascii="Arial" w:hAnsi="Arial" w:cs="Arial"/>
        </w:rPr>
      </w:pPr>
    </w:p>
    <w:p w:rsidR="000C7006" w:rsidRPr="00520045" w:rsidRDefault="000C7006" w:rsidP="000C7006">
      <w:pPr>
        <w:spacing w:after="0"/>
        <w:rPr>
          <w:rFonts w:ascii="Arial" w:hAnsi="Arial" w:cs="Arial"/>
        </w:rPr>
      </w:pPr>
    </w:p>
    <w:p w:rsidR="000C7006" w:rsidRPr="00520045" w:rsidRDefault="000C7006" w:rsidP="000C7006">
      <w:pPr>
        <w:spacing w:after="0"/>
        <w:rPr>
          <w:rFonts w:ascii="Arial" w:hAnsi="Arial" w:cs="Arial"/>
          <w:lang w:val="en-US"/>
        </w:rPr>
      </w:pPr>
      <w:r w:rsidRPr="00520045">
        <w:rPr>
          <w:rFonts w:ascii="Arial" w:hAnsi="Arial" w:cs="Arial"/>
        </w:rPr>
        <w:t xml:space="preserve">Почитувани во прилог ви доставуваме мислење за Предлог законот за изменување и дополнување на законот за возила </w:t>
      </w:r>
      <w:r w:rsidRPr="00520045">
        <w:rPr>
          <w:rFonts w:ascii="Arial" w:hAnsi="Arial" w:cs="Arial"/>
          <w:lang w:val="en-US"/>
        </w:rPr>
        <w:t xml:space="preserve">. </w:t>
      </w:r>
    </w:p>
    <w:p w:rsidR="000C7006" w:rsidRPr="00520045" w:rsidRDefault="000C7006" w:rsidP="000C7006">
      <w:pPr>
        <w:spacing w:after="0"/>
        <w:rPr>
          <w:rFonts w:ascii="Arial" w:hAnsi="Arial" w:cs="Arial"/>
          <w:lang w:val="en-US"/>
        </w:rPr>
      </w:pPr>
    </w:p>
    <w:p w:rsidR="000C7006" w:rsidRPr="00520045" w:rsidRDefault="000C7006" w:rsidP="000C7006">
      <w:pPr>
        <w:autoSpaceDE w:val="0"/>
        <w:autoSpaceDN w:val="0"/>
        <w:adjustRightInd w:val="0"/>
        <w:spacing w:before="240" w:after="120"/>
        <w:jc w:val="center"/>
        <w:rPr>
          <w:rFonts w:ascii="Arial" w:hAnsi="Arial" w:cs="Arial"/>
          <w:b/>
          <w:bCs/>
        </w:rPr>
      </w:pPr>
      <w:r w:rsidRPr="00520045">
        <w:rPr>
          <w:rFonts w:ascii="Arial" w:hAnsi="Arial" w:cs="Arial"/>
          <w:bCs/>
        </w:rPr>
        <w:t>Член 2</w:t>
      </w:r>
    </w:p>
    <w:p w:rsidR="000C7006" w:rsidRPr="00520045" w:rsidRDefault="000C7006" w:rsidP="000C7006">
      <w:pPr>
        <w:jc w:val="both"/>
        <w:rPr>
          <w:rFonts w:ascii="Arial" w:hAnsi="Arial" w:cs="Arial"/>
        </w:rPr>
      </w:pPr>
      <w:r w:rsidRPr="00520045">
        <w:rPr>
          <w:rFonts w:ascii="Arial" w:hAnsi="Arial" w:cs="Arial"/>
        </w:rPr>
        <w:t>Во членот 11 точка 1 алинејата 14 се менува и гласи:</w:t>
      </w:r>
    </w:p>
    <w:p w:rsidR="000C7006" w:rsidRPr="00520045" w:rsidRDefault="000C7006" w:rsidP="000C7006">
      <w:pPr>
        <w:jc w:val="both"/>
        <w:rPr>
          <w:rFonts w:ascii="Arial" w:hAnsi="Arial" w:cs="Arial"/>
        </w:rPr>
      </w:pPr>
      <w:r w:rsidRPr="00520045">
        <w:rPr>
          <w:rFonts w:ascii="Arial" w:hAnsi="Arial" w:cs="Arial"/>
        </w:rPr>
        <w:t xml:space="preserve">„- </w:t>
      </w:r>
      <w:r w:rsidRPr="00520045">
        <w:rPr>
          <w:rFonts w:ascii="Arial" w:hAnsi="Arial" w:cs="Arial"/>
          <w:color w:val="000000"/>
        </w:rPr>
        <w:t>за просторните, материјално-техничките и безбедносните услови, како и условите во однос на кадарот за правните лица кои вградуваат уреди</w:t>
      </w:r>
      <w:r w:rsidRPr="00520045">
        <w:rPr>
          <w:rFonts w:ascii="Arial" w:hAnsi="Arial" w:cs="Arial"/>
          <w:lang w:val="ru-RU"/>
        </w:rPr>
        <w:t xml:space="preserve"> за погон на течен нафтен гас и/или на компримиран земјен гас и </w:t>
      </w:r>
      <w:r w:rsidRPr="00520045">
        <w:rPr>
          <w:rFonts w:ascii="Arial" w:hAnsi="Arial" w:cs="Arial"/>
        </w:rPr>
        <w:t xml:space="preserve">издавање на потврда за вграден уред согласно член 54-а од овој закон.“ </w:t>
      </w:r>
    </w:p>
    <w:p w:rsidR="000C7006" w:rsidRPr="00520045" w:rsidRDefault="000C7006" w:rsidP="000C7006">
      <w:pPr>
        <w:jc w:val="both"/>
        <w:rPr>
          <w:rFonts w:ascii="Arial" w:hAnsi="Arial" w:cs="Arial"/>
        </w:rPr>
      </w:pPr>
      <w:r w:rsidRPr="00520045">
        <w:rPr>
          <w:rFonts w:ascii="Arial" w:hAnsi="Arial" w:cs="Arial"/>
        </w:rPr>
        <w:t>Во алинејата 18 сврзникот „и“ се заменува со запирка.</w:t>
      </w:r>
    </w:p>
    <w:p w:rsidR="000C7006" w:rsidRPr="00520045" w:rsidRDefault="000C7006" w:rsidP="000C7006">
      <w:pPr>
        <w:jc w:val="both"/>
        <w:rPr>
          <w:rFonts w:ascii="Arial" w:hAnsi="Arial" w:cs="Arial"/>
        </w:rPr>
      </w:pPr>
      <w:r w:rsidRPr="00520045">
        <w:rPr>
          <w:rFonts w:ascii="Arial" w:hAnsi="Arial" w:cs="Arial"/>
        </w:rPr>
        <w:t>По алинејата 19 се додава сврзник „и“ и нова алинеја  20 која гласи:</w:t>
      </w:r>
    </w:p>
    <w:p w:rsidR="000C7006" w:rsidRPr="00520045" w:rsidRDefault="000C7006" w:rsidP="000C7006">
      <w:pPr>
        <w:jc w:val="both"/>
        <w:rPr>
          <w:rFonts w:ascii="Arial" w:hAnsi="Arial" w:cs="Arial"/>
        </w:rPr>
      </w:pPr>
      <w:r w:rsidRPr="00520045">
        <w:rPr>
          <w:rFonts w:ascii="Arial" w:hAnsi="Arial" w:cs="Arial"/>
          <w:bCs/>
        </w:rPr>
        <w:t xml:space="preserve">„ </w:t>
      </w:r>
      <w:r w:rsidRPr="00F03DD6">
        <w:rPr>
          <w:rFonts w:ascii="Arial" w:hAnsi="Arial" w:cs="Arial"/>
          <w:bCs/>
        </w:rPr>
        <w:t>-</w:t>
      </w:r>
      <w:r w:rsidRPr="00F03DD6">
        <w:rPr>
          <w:rFonts w:ascii="Arial" w:hAnsi="Arial" w:cs="Arial"/>
        </w:rPr>
        <w:t xml:space="preserve"> определување</w:t>
      </w:r>
      <w:r w:rsidRPr="00520045">
        <w:rPr>
          <w:rFonts w:ascii="Arial" w:hAnsi="Arial" w:cs="Arial"/>
        </w:rPr>
        <w:t xml:space="preserve"> на еколошката категорија на возилата, формата, содржината и поставувањето на еколошката налепница.“</w:t>
      </w:r>
    </w:p>
    <w:p w:rsidR="000C7006" w:rsidRPr="00011B91" w:rsidRDefault="000C7006" w:rsidP="000C7006">
      <w:pPr>
        <w:jc w:val="both"/>
        <w:rPr>
          <w:rFonts w:ascii="Arial" w:hAnsi="Arial" w:cs="Arial"/>
          <w:b/>
        </w:rPr>
      </w:pPr>
      <w:r w:rsidRPr="00011B91">
        <w:rPr>
          <w:rFonts w:ascii="Arial" w:hAnsi="Arial" w:cs="Arial"/>
          <w:b/>
        </w:rPr>
        <w:t xml:space="preserve">Предлог промена </w:t>
      </w:r>
      <w:r w:rsidRPr="00011B91">
        <w:rPr>
          <w:rFonts w:ascii="Arial" w:hAnsi="Arial" w:cs="Arial"/>
          <w:b/>
          <w:lang w:val="en-US"/>
        </w:rPr>
        <w:t xml:space="preserve">: </w:t>
      </w:r>
      <w:r w:rsidRPr="00011B91">
        <w:rPr>
          <w:rFonts w:ascii="Arial" w:hAnsi="Arial" w:cs="Arial"/>
          <w:b/>
        </w:rPr>
        <w:t xml:space="preserve">Зборот определлување се заменува со зборот утврдување бидејќи еколошката категорија на возилата ја декларира самиот производител. </w:t>
      </w:r>
    </w:p>
    <w:p w:rsidR="000C7006" w:rsidRPr="00520045" w:rsidRDefault="000C7006" w:rsidP="000C7006">
      <w:pPr>
        <w:spacing w:after="0"/>
        <w:rPr>
          <w:rFonts w:ascii="Arial" w:hAnsi="Arial" w:cs="Arial"/>
          <w:lang w:val="en-US"/>
        </w:rPr>
      </w:pPr>
    </w:p>
    <w:p w:rsidR="000C7006" w:rsidRPr="00520045" w:rsidRDefault="000C7006" w:rsidP="000C7006">
      <w:pPr>
        <w:autoSpaceDE w:val="0"/>
        <w:autoSpaceDN w:val="0"/>
        <w:adjustRightInd w:val="0"/>
        <w:spacing w:before="240" w:after="120"/>
        <w:jc w:val="center"/>
        <w:rPr>
          <w:rFonts w:ascii="Arial" w:hAnsi="Arial" w:cs="Arial"/>
          <w:bCs/>
        </w:rPr>
      </w:pPr>
      <w:r w:rsidRPr="00520045">
        <w:rPr>
          <w:rFonts w:ascii="Arial" w:hAnsi="Arial" w:cs="Arial"/>
          <w:bCs/>
        </w:rPr>
        <w:t>Член 7</w:t>
      </w:r>
    </w:p>
    <w:p w:rsidR="000C7006" w:rsidRPr="00520045" w:rsidRDefault="000C7006" w:rsidP="000C7006">
      <w:pPr>
        <w:autoSpaceDE w:val="0"/>
        <w:autoSpaceDN w:val="0"/>
        <w:adjustRightInd w:val="0"/>
        <w:spacing w:before="120" w:after="120"/>
        <w:jc w:val="both"/>
        <w:rPr>
          <w:rFonts w:ascii="Arial" w:hAnsi="Arial" w:cs="Arial"/>
        </w:rPr>
      </w:pPr>
      <w:r w:rsidRPr="00520045">
        <w:rPr>
          <w:rFonts w:ascii="Arial" w:hAnsi="Arial" w:cs="Arial"/>
        </w:rPr>
        <w:t>Во членот 24 во ставот  (1) во точка 3) по зборовите „потесни семејства“ да се додадат зборовите „кои имаат важечка дипломатска, конзуларна или службена лична карта“ .</w:t>
      </w:r>
    </w:p>
    <w:p w:rsidR="000C7006" w:rsidRPr="00520045" w:rsidRDefault="000C7006" w:rsidP="000C7006">
      <w:pPr>
        <w:autoSpaceDE w:val="0"/>
        <w:autoSpaceDN w:val="0"/>
        <w:adjustRightInd w:val="0"/>
        <w:spacing w:before="120" w:after="120"/>
        <w:jc w:val="both"/>
        <w:rPr>
          <w:rFonts w:ascii="Arial" w:hAnsi="Arial" w:cs="Arial"/>
          <w:bCs/>
        </w:rPr>
      </w:pPr>
      <w:r w:rsidRPr="00F03DD6">
        <w:rPr>
          <w:rFonts w:ascii="Arial" w:hAnsi="Arial" w:cs="Arial"/>
          <w:bCs/>
        </w:rPr>
        <w:t>Точките 4) и 5) се бришат.</w:t>
      </w:r>
    </w:p>
    <w:p w:rsidR="000C7006" w:rsidRPr="00520045" w:rsidRDefault="000C7006" w:rsidP="000C7006">
      <w:pPr>
        <w:autoSpaceDE w:val="0"/>
        <w:autoSpaceDN w:val="0"/>
        <w:adjustRightInd w:val="0"/>
        <w:spacing w:before="120" w:after="120"/>
        <w:jc w:val="both"/>
        <w:rPr>
          <w:rFonts w:ascii="Arial" w:hAnsi="Arial" w:cs="Arial"/>
          <w:bCs/>
        </w:rPr>
      </w:pPr>
      <w:r w:rsidRPr="00520045">
        <w:rPr>
          <w:rFonts w:ascii="Arial" w:hAnsi="Arial" w:cs="Arial"/>
          <w:bCs/>
        </w:rPr>
        <w:t>Точката 6) станува точка 4).</w:t>
      </w:r>
    </w:p>
    <w:p w:rsidR="000C7006" w:rsidRPr="00520045" w:rsidRDefault="000C7006" w:rsidP="000C7006">
      <w:pPr>
        <w:autoSpaceDE w:val="0"/>
        <w:autoSpaceDN w:val="0"/>
        <w:adjustRightInd w:val="0"/>
        <w:spacing w:before="120" w:after="120"/>
        <w:jc w:val="both"/>
        <w:rPr>
          <w:rFonts w:ascii="Arial" w:hAnsi="Arial" w:cs="Arial"/>
          <w:bCs/>
        </w:rPr>
      </w:pPr>
      <w:r w:rsidRPr="00520045">
        <w:rPr>
          <w:rFonts w:ascii="Arial" w:hAnsi="Arial" w:cs="Arial"/>
          <w:bCs/>
        </w:rPr>
        <w:t>Ставот (4) се брише.</w:t>
      </w:r>
    </w:p>
    <w:p w:rsidR="000C7006" w:rsidRPr="00520045" w:rsidRDefault="000C7006" w:rsidP="000C7006">
      <w:pPr>
        <w:autoSpaceDE w:val="0"/>
        <w:autoSpaceDN w:val="0"/>
        <w:adjustRightInd w:val="0"/>
        <w:spacing w:before="120" w:after="120"/>
        <w:jc w:val="both"/>
        <w:rPr>
          <w:rFonts w:ascii="Arial" w:hAnsi="Arial" w:cs="Arial"/>
          <w:bCs/>
        </w:rPr>
      </w:pPr>
      <w:r w:rsidRPr="00520045">
        <w:rPr>
          <w:rFonts w:ascii="Arial" w:hAnsi="Arial" w:cs="Arial"/>
          <w:bCs/>
        </w:rPr>
        <w:t>Ставот (5) станува став (4).</w:t>
      </w:r>
    </w:p>
    <w:p w:rsidR="000C7006" w:rsidRPr="00520045" w:rsidRDefault="000C7006" w:rsidP="000C7006">
      <w:pPr>
        <w:spacing w:after="0"/>
        <w:rPr>
          <w:rFonts w:ascii="Arial" w:hAnsi="Arial" w:cs="Arial"/>
          <w:lang w:val="en-US"/>
        </w:rPr>
      </w:pPr>
    </w:p>
    <w:p w:rsidR="000C7006" w:rsidRPr="00520045" w:rsidRDefault="007C0F6C" w:rsidP="007C0F6C">
      <w:pPr>
        <w:spacing w:after="0"/>
        <w:jc w:val="both"/>
        <w:rPr>
          <w:rFonts w:ascii="Arial" w:hAnsi="Arial" w:cs="Arial"/>
        </w:rPr>
      </w:pPr>
      <w:r w:rsidRPr="00520045">
        <w:rPr>
          <w:rFonts w:ascii="Arial" w:hAnsi="Arial" w:cs="Arial"/>
          <w:b/>
        </w:rPr>
        <w:t>Предлог промена</w:t>
      </w:r>
      <w:r w:rsidRPr="00520045">
        <w:rPr>
          <w:rFonts w:ascii="Arial" w:hAnsi="Arial" w:cs="Arial"/>
        </w:rPr>
        <w:t xml:space="preserve"> </w:t>
      </w:r>
      <w:r w:rsidRPr="00520045">
        <w:rPr>
          <w:rFonts w:ascii="Arial" w:hAnsi="Arial" w:cs="Arial"/>
          <w:lang w:val="en-US"/>
        </w:rPr>
        <w:t xml:space="preserve">: </w:t>
      </w:r>
      <w:r w:rsidRPr="00520045">
        <w:rPr>
          <w:rFonts w:ascii="Arial" w:hAnsi="Arial" w:cs="Arial"/>
        </w:rPr>
        <w:t xml:space="preserve">Точките 4) и 5) да останат од причина што и покрај одредени злоупотреби кои настанаа од недореченост на одредбиите од законот треба да се ограничи бројот на возила кои може да го увезат повратниците како и категорија на возила кои може да ги увезат во РМ. Ваквото бришење на одредбите на овој закон негативно делува на најголем дел од повратниците кои во целсот ја почутуваат процедурата и потребните документи за увоз согласно овие одредби од законот. </w:t>
      </w:r>
    </w:p>
    <w:p w:rsidR="00212674" w:rsidRDefault="00212674" w:rsidP="00C25B1F">
      <w:pPr>
        <w:autoSpaceDE w:val="0"/>
        <w:autoSpaceDN w:val="0"/>
        <w:adjustRightInd w:val="0"/>
        <w:spacing w:before="240" w:after="120"/>
        <w:jc w:val="center"/>
        <w:rPr>
          <w:rFonts w:ascii="Arial" w:hAnsi="Arial" w:cs="Arial"/>
          <w:bCs/>
        </w:rPr>
      </w:pPr>
    </w:p>
    <w:p w:rsidR="00212674" w:rsidRDefault="00212674" w:rsidP="00C25B1F">
      <w:pPr>
        <w:autoSpaceDE w:val="0"/>
        <w:autoSpaceDN w:val="0"/>
        <w:adjustRightInd w:val="0"/>
        <w:spacing w:before="240" w:after="120"/>
        <w:jc w:val="center"/>
        <w:rPr>
          <w:rFonts w:ascii="Arial" w:hAnsi="Arial" w:cs="Arial"/>
          <w:bCs/>
        </w:rPr>
      </w:pPr>
    </w:p>
    <w:p w:rsidR="00C25B1F" w:rsidRPr="00520045" w:rsidRDefault="00C25B1F" w:rsidP="00C25B1F">
      <w:pPr>
        <w:autoSpaceDE w:val="0"/>
        <w:autoSpaceDN w:val="0"/>
        <w:adjustRightInd w:val="0"/>
        <w:spacing w:before="240" w:after="120"/>
        <w:jc w:val="center"/>
        <w:rPr>
          <w:rFonts w:ascii="Arial" w:hAnsi="Arial" w:cs="Arial"/>
          <w:bCs/>
        </w:rPr>
      </w:pPr>
      <w:r w:rsidRPr="00520045">
        <w:rPr>
          <w:rFonts w:ascii="Arial" w:hAnsi="Arial" w:cs="Arial"/>
          <w:bCs/>
        </w:rPr>
        <w:lastRenderedPageBreak/>
        <w:t xml:space="preserve">Член 11 </w:t>
      </w:r>
    </w:p>
    <w:p w:rsidR="00C25B1F" w:rsidRPr="00520045" w:rsidRDefault="00C25B1F" w:rsidP="00C25B1F">
      <w:pPr>
        <w:autoSpaceDE w:val="0"/>
        <w:autoSpaceDN w:val="0"/>
        <w:adjustRightInd w:val="0"/>
        <w:spacing w:before="120" w:after="120"/>
        <w:jc w:val="both"/>
        <w:rPr>
          <w:rFonts w:ascii="Arial" w:hAnsi="Arial" w:cs="Arial"/>
        </w:rPr>
      </w:pPr>
      <w:r w:rsidRPr="00520045">
        <w:rPr>
          <w:rFonts w:ascii="Arial" w:hAnsi="Arial" w:cs="Arial"/>
          <w:bCs/>
        </w:rPr>
        <w:t xml:space="preserve">Во </w:t>
      </w:r>
      <w:r w:rsidRPr="00520045">
        <w:rPr>
          <w:rFonts w:ascii="Arial" w:hAnsi="Arial" w:cs="Arial"/>
        </w:rPr>
        <w:t>член 31 во ставот (2) по алинејата 5 се додаваат пет нови алинеи 6, 7, 8, 9 и 10 кои гласат:</w:t>
      </w:r>
    </w:p>
    <w:p w:rsidR="00C25B1F" w:rsidRPr="00520045" w:rsidRDefault="00C25B1F" w:rsidP="00C25B1F">
      <w:pPr>
        <w:autoSpaceDE w:val="0"/>
        <w:autoSpaceDN w:val="0"/>
        <w:adjustRightInd w:val="0"/>
        <w:spacing w:before="120"/>
        <w:jc w:val="both"/>
        <w:rPr>
          <w:rFonts w:ascii="Arial" w:hAnsi="Arial" w:cs="Arial"/>
        </w:rPr>
      </w:pPr>
      <w:r w:rsidRPr="00520045">
        <w:rPr>
          <w:rFonts w:ascii="Arial" w:hAnsi="Arial" w:cs="Arial"/>
        </w:rPr>
        <w:t>„ - лиценца за авто такси превоз на патници,</w:t>
      </w:r>
    </w:p>
    <w:p w:rsidR="00C25B1F" w:rsidRPr="00F03DD6" w:rsidRDefault="00C25B1F" w:rsidP="00C25B1F">
      <w:pPr>
        <w:jc w:val="both"/>
        <w:rPr>
          <w:rFonts w:ascii="Arial" w:hAnsi="Arial" w:cs="Arial"/>
        </w:rPr>
      </w:pPr>
      <w:r w:rsidRPr="00BA741E">
        <w:rPr>
          <w:rFonts w:ascii="Arial" w:hAnsi="Arial" w:cs="Arial"/>
        </w:rPr>
        <w:t xml:space="preserve">- </w:t>
      </w:r>
      <w:r w:rsidRPr="00F03DD6">
        <w:rPr>
          <w:rFonts w:ascii="Arial" w:hAnsi="Arial" w:cs="Arial"/>
        </w:rPr>
        <w:t>запис од измерени вредности од емисиите на издувни гасови на возилото,</w:t>
      </w:r>
    </w:p>
    <w:p w:rsidR="00C25B1F" w:rsidRPr="00F03DD6" w:rsidRDefault="00C25B1F" w:rsidP="00C25B1F">
      <w:pPr>
        <w:jc w:val="both"/>
        <w:rPr>
          <w:rFonts w:ascii="Arial" w:hAnsi="Arial" w:cs="Arial"/>
        </w:rPr>
      </w:pPr>
      <w:r w:rsidRPr="00F03DD6">
        <w:rPr>
          <w:rFonts w:ascii="Arial" w:hAnsi="Arial" w:cs="Arial"/>
        </w:rPr>
        <w:t>-  запис за техничката исправност на системот за сопирање на возилото,</w:t>
      </w:r>
    </w:p>
    <w:p w:rsidR="00C25B1F" w:rsidRPr="00520045" w:rsidRDefault="00C25B1F" w:rsidP="00C25B1F">
      <w:pPr>
        <w:jc w:val="both"/>
        <w:rPr>
          <w:rFonts w:ascii="Arial" w:hAnsi="Arial" w:cs="Arial"/>
        </w:rPr>
      </w:pPr>
      <w:r w:rsidRPr="00F03DD6">
        <w:rPr>
          <w:rFonts w:ascii="Arial" w:hAnsi="Arial" w:cs="Arial"/>
        </w:rPr>
        <w:t>- запис за техничката исправност на системот за управување на возилото,</w:t>
      </w:r>
    </w:p>
    <w:p w:rsidR="00C25B1F" w:rsidRPr="00520045" w:rsidRDefault="00C25B1F" w:rsidP="00C25B1F">
      <w:pPr>
        <w:jc w:val="both"/>
        <w:rPr>
          <w:rFonts w:ascii="Arial" w:hAnsi="Arial" w:cs="Arial"/>
          <w:lang w:val="ru-RU"/>
        </w:rPr>
      </w:pPr>
      <w:r w:rsidRPr="00520045">
        <w:rPr>
          <w:rFonts w:ascii="Arial" w:hAnsi="Arial" w:cs="Arial"/>
        </w:rPr>
        <w:t xml:space="preserve">- </w:t>
      </w:r>
      <w:r w:rsidRPr="00520045">
        <w:rPr>
          <w:rFonts w:ascii="Arial" w:hAnsi="Arial" w:cs="Arial"/>
          <w:lang w:val="ru-RU"/>
        </w:rPr>
        <w:t>потврда за утврдени минимално-технички и експлоатациони карактеристики за мобилна машина издадена во постапка на идентификација и оцена на техничката состојба на мобилната машина,“</w:t>
      </w:r>
    </w:p>
    <w:p w:rsidR="00C25B1F" w:rsidRPr="00520045" w:rsidRDefault="00C25B1F" w:rsidP="00C25B1F">
      <w:pPr>
        <w:jc w:val="both"/>
        <w:rPr>
          <w:rFonts w:ascii="Arial" w:hAnsi="Arial" w:cs="Arial"/>
        </w:rPr>
      </w:pPr>
      <w:r w:rsidRPr="00520045">
        <w:rPr>
          <w:rFonts w:ascii="Arial" w:hAnsi="Arial" w:cs="Arial"/>
        </w:rPr>
        <w:t>Алинеите 6,  7 и 8  стануваат алинеи 11, 12 и 13.</w:t>
      </w:r>
    </w:p>
    <w:p w:rsidR="00C25B1F" w:rsidRPr="00520045" w:rsidRDefault="00C25B1F" w:rsidP="00C25B1F">
      <w:pPr>
        <w:jc w:val="both"/>
        <w:rPr>
          <w:rFonts w:ascii="Arial" w:hAnsi="Arial" w:cs="Arial"/>
        </w:rPr>
      </w:pPr>
      <w:r w:rsidRPr="00520045">
        <w:rPr>
          <w:rFonts w:ascii="Arial" w:hAnsi="Arial" w:cs="Arial"/>
        </w:rPr>
        <w:t>Алинеја 9 која станува алинеја 14, зборот „музејска“ се заменува со зборот „историска“.</w:t>
      </w:r>
    </w:p>
    <w:p w:rsidR="00C25B1F" w:rsidRPr="00520045" w:rsidRDefault="00C25B1F" w:rsidP="00C25B1F">
      <w:pPr>
        <w:jc w:val="both"/>
        <w:rPr>
          <w:rFonts w:ascii="Arial" w:hAnsi="Arial" w:cs="Arial"/>
        </w:rPr>
      </w:pPr>
      <w:r w:rsidRPr="00520045">
        <w:rPr>
          <w:rFonts w:ascii="Arial" w:hAnsi="Arial" w:cs="Arial"/>
        </w:rPr>
        <w:t>Во ставот (3) зборовите „алинеи 3, 4 и 9“ се заменуваат со зборовите „алинеи 3, 4, 10, 13 и 14“.</w:t>
      </w:r>
    </w:p>
    <w:p w:rsidR="00C25B1F" w:rsidRPr="00520045" w:rsidRDefault="00C25B1F" w:rsidP="00C25B1F">
      <w:pPr>
        <w:autoSpaceDE w:val="0"/>
        <w:autoSpaceDN w:val="0"/>
        <w:adjustRightInd w:val="0"/>
        <w:spacing w:before="120" w:after="120"/>
        <w:rPr>
          <w:rFonts w:ascii="Arial" w:hAnsi="Arial" w:cs="Arial"/>
          <w:bCs/>
        </w:rPr>
      </w:pPr>
      <w:r w:rsidRPr="00520045">
        <w:rPr>
          <w:rFonts w:ascii="Arial" w:hAnsi="Arial" w:cs="Arial"/>
          <w:bCs/>
        </w:rPr>
        <w:t>По  ставот (5) се додаваат два нови става (6) и (7) кои гласат:</w:t>
      </w:r>
    </w:p>
    <w:p w:rsidR="00C25B1F" w:rsidRPr="00520045" w:rsidRDefault="00C25B1F" w:rsidP="00C25B1F">
      <w:pPr>
        <w:autoSpaceDE w:val="0"/>
        <w:autoSpaceDN w:val="0"/>
        <w:adjustRightInd w:val="0"/>
        <w:spacing w:before="120" w:after="120"/>
        <w:jc w:val="both"/>
        <w:rPr>
          <w:rFonts w:ascii="Arial" w:hAnsi="Arial" w:cs="Arial"/>
          <w:bCs/>
        </w:rPr>
      </w:pPr>
      <w:r w:rsidRPr="00520045">
        <w:rPr>
          <w:rFonts w:ascii="Arial" w:hAnsi="Arial" w:cs="Arial"/>
          <w:bCs/>
        </w:rPr>
        <w:t xml:space="preserve">„(6) Возилото нема да се регистрира ако податоците кои се однесуваат на марка, тип, варијанта, изведба, облик и намена на каросерија на возилото евидентирани во доказите од став (2) алинеја 1 и 2 не се идентични со податоците за  марка, тип, варијанта, изведба, облик и намена на каросерија на возилото евидентирани во доказите од став (2) алинеја 3, 4 и 6. </w:t>
      </w:r>
    </w:p>
    <w:p w:rsidR="00C25B1F" w:rsidRPr="00520045" w:rsidRDefault="00C25B1F" w:rsidP="00C25B1F">
      <w:pPr>
        <w:autoSpaceDE w:val="0"/>
        <w:autoSpaceDN w:val="0"/>
        <w:adjustRightInd w:val="0"/>
        <w:spacing w:before="120" w:after="120"/>
        <w:jc w:val="both"/>
        <w:rPr>
          <w:rFonts w:ascii="Arial" w:hAnsi="Arial" w:cs="Arial"/>
          <w:bCs/>
        </w:rPr>
      </w:pPr>
      <w:r w:rsidRPr="00520045">
        <w:rPr>
          <w:rFonts w:ascii="Arial" w:hAnsi="Arial" w:cs="Arial"/>
          <w:bCs/>
        </w:rPr>
        <w:t>(7) Доказите од став (2) алинеи 7, 8 и 9 се заверуваат од двајца стручни работници – контролори од правното лице за вршење технички преглед на возила.“</w:t>
      </w:r>
    </w:p>
    <w:p w:rsidR="00C25B1F" w:rsidRPr="00520045" w:rsidRDefault="00C25B1F" w:rsidP="00C25B1F">
      <w:pPr>
        <w:autoSpaceDE w:val="0"/>
        <w:autoSpaceDN w:val="0"/>
        <w:adjustRightInd w:val="0"/>
        <w:spacing w:before="120" w:after="120"/>
        <w:jc w:val="both"/>
        <w:rPr>
          <w:rFonts w:ascii="Arial" w:hAnsi="Arial" w:cs="Arial"/>
          <w:bCs/>
        </w:rPr>
      </w:pPr>
    </w:p>
    <w:p w:rsidR="00C25B1F" w:rsidRPr="00011B91" w:rsidRDefault="00C25B1F" w:rsidP="00C25B1F">
      <w:pPr>
        <w:autoSpaceDE w:val="0"/>
        <w:autoSpaceDN w:val="0"/>
        <w:adjustRightInd w:val="0"/>
        <w:spacing w:before="120" w:after="120"/>
        <w:jc w:val="both"/>
        <w:rPr>
          <w:rFonts w:ascii="Arial" w:hAnsi="Arial" w:cs="Arial"/>
          <w:b/>
          <w:bCs/>
          <w:lang w:val="en-US"/>
        </w:rPr>
      </w:pPr>
      <w:r w:rsidRPr="00011B91">
        <w:rPr>
          <w:rFonts w:ascii="Arial" w:hAnsi="Arial" w:cs="Arial"/>
          <w:b/>
          <w:bCs/>
        </w:rPr>
        <w:t>Предлог промена</w:t>
      </w:r>
      <w:r w:rsidRPr="00011B91">
        <w:rPr>
          <w:rFonts w:ascii="Arial" w:hAnsi="Arial" w:cs="Arial"/>
          <w:b/>
          <w:bCs/>
          <w:lang w:val="en-US"/>
        </w:rPr>
        <w:t xml:space="preserve">: </w:t>
      </w:r>
    </w:p>
    <w:p w:rsidR="00C25B1F" w:rsidRPr="00011B91" w:rsidRDefault="00C25B1F" w:rsidP="00C25B1F">
      <w:pPr>
        <w:autoSpaceDE w:val="0"/>
        <w:autoSpaceDN w:val="0"/>
        <w:adjustRightInd w:val="0"/>
        <w:spacing w:before="120" w:after="120"/>
        <w:jc w:val="both"/>
        <w:rPr>
          <w:rFonts w:ascii="Arial" w:hAnsi="Arial" w:cs="Arial"/>
          <w:b/>
          <w:bCs/>
        </w:rPr>
      </w:pPr>
      <w:r w:rsidRPr="00011B91">
        <w:rPr>
          <w:rFonts w:ascii="Arial" w:hAnsi="Arial" w:cs="Arial"/>
          <w:b/>
          <w:bCs/>
        </w:rPr>
        <w:t>Алинеите 7,8,9 се бришат од проста причина што сите овластени станици за технички прег</w:t>
      </w:r>
      <w:r w:rsidR="00BA741E">
        <w:rPr>
          <w:rFonts w:ascii="Arial" w:hAnsi="Arial" w:cs="Arial"/>
          <w:b/>
          <w:bCs/>
        </w:rPr>
        <w:t xml:space="preserve">лед имаат обврска сите мерење </w:t>
      </w:r>
      <w:r w:rsidRPr="00011B91">
        <w:rPr>
          <w:rFonts w:ascii="Arial" w:hAnsi="Arial" w:cs="Arial"/>
          <w:b/>
          <w:bCs/>
        </w:rPr>
        <w:t xml:space="preserve"> ди чуваат во електронкса форма и контролниот орган ( МВР) при контрола може во се</w:t>
      </w:r>
      <w:r w:rsidR="00212674">
        <w:rPr>
          <w:rFonts w:ascii="Arial" w:hAnsi="Arial" w:cs="Arial"/>
          <w:b/>
          <w:bCs/>
        </w:rPr>
        <w:t>к</w:t>
      </w:r>
      <w:r w:rsidRPr="00011B91">
        <w:rPr>
          <w:rFonts w:ascii="Arial" w:hAnsi="Arial" w:cs="Arial"/>
          <w:b/>
          <w:bCs/>
        </w:rPr>
        <w:t xml:space="preserve">ој момент истите да ги провери. Исто така се усложнува целиот процес бидејќи референтот на МВР кој врши регистрација треба да ги проверува не само дали сите исписи се приситни во досието туку и дали истите се во согласност со пропишаните критериуми, што повлекува дополнителна обука за истите. </w:t>
      </w:r>
      <w:r w:rsidR="00462769" w:rsidRPr="00011B91">
        <w:rPr>
          <w:rFonts w:ascii="Arial" w:hAnsi="Arial" w:cs="Arial"/>
          <w:b/>
          <w:bCs/>
        </w:rPr>
        <w:t xml:space="preserve">Воедно целиот процес на технички преглед ке се усложни како временски тако и со непотребно трупање на документаицја. </w:t>
      </w:r>
      <w:r w:rsidRPr="00011B91">
        <w:rPr>
          <w:rFonts w:ascii="Arial" w:hAnsi="Arial" w:cs="Arial"/>
          <w:b/>
          <w:bCs/>
        </w:rPr>
        <w:t xml:space="preserve"> </w:t>
      </w:r>
    </w:p>
    <w:p w:rsidR="008D4F27" w:rsidRPr="00520045" w:rsidRDefault="008D4F27" w:rsidP="00C25B1F">
      <w:pPr>
        <w:autoSpaceDE w:val="0"/>
        <w:autoSpaceDN w:val="0"/>
        <w:adjustRightInd w:val="0"/>
        <w:spacing w:before="120" w:after="120"/>
        <w:jc w:val="both"/>
        <w:rPr>
          <w:rFonts w:ascii="Arial" w:hAnsi="Arial" w:cs="Arial"/>
          <w:bCs/>
        </w:rPr>
      </w:pPr>
    </w:p>
    <w:p w:rsidR="00054354" w:rsidRPr="00520045" w:rsidRDefault="00054354" w:rsidP="00054354">
      <w:pPr>
        <w:autoSpaceDE w:val="0"/>
        <w:autoSpaceDN w:val="0"/>
        <w:adjustRightInd w:val="0"/>
        <w:spacing w:before="240" w:after="120"/>
        <w:jc w:val="center"/>
        <w:rPr>
          <w:rFonts w:ascii="Arial" w:hAnsi="Arial" w:cs="Arial"/>
          <w:bCs/>
          <w:color w:val="FF0000"/>
        </w:rPr>
      </w:pPr>
      <w:r w:rsidRPr="00520045">
        <w:rPr>
          <w:rFonts w:ascii="Arial" w:hAnsi="Arial" w:cs="Arial"/>
          <w:bCs/>
        </w:rPr>
        <w:t xml:space="preserve">Член 22 </w:t>
      </w:r>
    </w:p>
    <w:p w:rsidR="00054354" w:rsidRPr="00520045" w:rsidRDefault="00054354" w:rsidP="00054354">
      <w:pPr>
        <w:tabs>
          <w:tab w:val="left" w:pos="0"/>
          <w:tab w:val="left" w:pos="540"/>
        </w:tabs>
        <w:jc w:val="both"/>
        <w:rPr>
          <w:rFonts w:ascii="Arial" w:eastAsia="StobiSerif Regular" w:hAnsi="Arial" w:cs="Arial"/>
          <w:lang w:val="ru-RU"/>
        </w:rPr>
      </w:pPr>
      <w:r w:rsidRPr="00520045">
        <w:rPr>
          <w:rFonts w:ascii="Arial" w:hAnsi="Arial" w:cs="Arial"/>
          <w:lang w:val="ru-RU"/>
        </w:rPr>
        <w:t xml:space="preserve">Во членот 49 на крајот од ставот (1) се додава нова реченица </w:t>
      </w:r>
      <w:r w:rsidRPr="00520045">
        <w:rPr>
          <w:rFonts w:ascii="Arial" w:hAnsi="Arial" w:cs="Arial"/>
        </w:rPr>
        <w:t>која</w:t>
      </w:r>
      <w:r w:rsidRPr="00520045">
        <w:rPr>
          <w:rFonts w:ascii="Arial" w:hAnsi="Arial" w:cs="Arial"/>
          <w:lang w:val="ru-RU"/>
        </w:rPr>
        <w:t xml:space="preserve"> гласи:</w:t>
      </w:r>
    </w:p>
    <w:p w:rsidR="00054354" w:rsidRPr="00520045" w:rsidRDefault="00054354" w:rsidP="00054354">
      <w:pPr>
        <w:tabs>
          <w:tab w:val="left" w:pos="0"/>
          <w:tab w:val="left" w:pos="540"/>
        </w:tabs>
        <w:jc w:val="both"/>
        <w:rPr>
          <w:rFonts w:ascii="Arial" w:hAnsi="Arial" w:cs="Arial"/>
          <w:lang w:val="ru-RU"/>
        </w:rPr>
      </w:pPr>
      <w:r w:rsidRPr="00520045">
        <w:rPr>
          <w:rFonts w:ascii="Arial" w:eastAsia="StobiSerif Regular" w:hAnsi="Arial" w:cs="Arial"/>
          <w:lang w:val="ru-RU"/>
        </w:rPr>
        <w:t>„</w:t>
      </w:r>
      <w:r w:rsidRPr="00520045">
        <w:rPr>
          <w:rFonts w:ascii="Arial" w:hAnsi="Arial" w:cs="Arial"/>
          <w:lang w:val="ru-RU"/>
        </w:rPr>
        <w:t>Техничкиот преглед за возила мора да трае најмалку 1</w:t>
      </w:r>
      <w:r w:rsidRPr="00520045">
        <w:rPr>
          <w:rFonts w:ascii="Arial" w:hAnsi="Arial" w:cs="Arial"/>
        </w:rPr>
        <w:t>5</w:t>
      </w:r>
      <w:r w:rsidRPr="00520045">
        <w:rPr>
          <w:rFonts w:ascii="Arial" w:hAnsi="Arial" w:cs="Arial"/>
          <w:lang w:val="ru-RU"/>
        </w:rPr>
        <w:t xml:space="preserve"> минути, односно до целосно утврдување на техничката исправност на возилото.“. </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t>По ставот (1) се додаваат два нови става  (2) и  (3) кои гласат</w:t>
      </w:r>
    </w:p>
    <w:p w:rsidR="00054354" w:rsidRPr="00520045" w:rsidRDefault="00054354" w:rsidP="00054354">
      <w:pPr>
        <w:tabs>
          <w:tab w:val="left" w:pos="540"/>
        </w:tabs>
        <w:jc w:val="both"/>
        <w:rPr>
          <w:rFonts w:ascii="Arial" w:hAnsi="Arial" w:cs="Arial"/>
          <w:lang w:val="ru-RU"/>
        </w:rPr>
      </w:pPr>
      <w:r w:rsidRPr="00520045">
        <w:rPr>
          <w:rFonts w:ascii="Arial" w:eastAsia="StobiSerif Regular" w:hAnsi="Arial" w:cs="Arial"/>
          <w:lang w:val="ru-RU"/>
        </w:rPr>
        <w:t>„</w:t>
      </w:r>
      <w:r w:rsidRPr="00520045">
        <w:rPr>
          <w:rFonts w:ascii="Arial" w:hAnsi="Arial" w:cs="Arial"/>
          <w:lang w:val="ru-RU"/>
        </w:rPr>
        <w:t>(2) Веродостојноста и точноста на податоците со потпис и печат се потврдува и заверува на барањето за регистрација од страна на двајцата стручни работници.</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lastRenderedPageBreak/>
        <w:t>(3) По исклучок од ставот (1) на овој член, техничкиот преглед трае најмалку 25 минути и тоа за:</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t>- возила за превоз на патници со повеќе од осум седишта не вклучувајќи го седиштето на возачот и со максимална маса до најмногу 5 тони (М2),</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t>- возила за превоз на патници со повеќе од осум седишта не вклучувајќи го седиштето на возачот и со максимална маса која надминува 5 тони (М3),</w:t>
      </w:r>
    </w:p>
    <w:p w:rsidR="00054354" w:rsidRPr="00520045" w:rsidRDefault="00054354" w:rsidP="00054354">
      <w:pPr>
        <w:tabs>
          <w:tab w:val="left" w:pos="540"/>
        </w:tabs>
        <w:jc w:val="both"/>
        <w:rPr>
          <w:rFonts w:ascii="Arial" w:hAnsi="Arial" w:cs="Arial"/>
          <w:lang w:val="en-US"/>
        </w:rPr>
      </w:pPr>
      <w:r w:rsidRPr="00520045">
        <w:rPr>
          <w:rFonts w:ascii="Arial" w:hAnsi="Arial" w:cs="Arial"/>
          <w:lang w:val="ru-RU"/>
        </w:rPr>
        <w:t>- возила за превоз на стоки со максимална маса заклучно до 3,5 тони (</w:t>
      </w:r>
      <w:r w:rsidRPr="00520045">
        <w:rPr>
          <w:rFonts w:ascii="Arial" w:hAnsi="Arial" w:cs="Arial"/>
          <w:lang w:val="en-US"/>
        </w:rPr>
        <w:t>N</w:t>
      </w:r>
      <w:r w:rsidRPr="00520045">
        <w:rPr>
          <w:rFonts w:ascii="Arial" w:hAnsi="Arial" w:cs="Arial"/>
        </w:rPr>
        <w:t>1</w:t>
      </w:r>
      <w:r w:rsidRPr="00520045">
        <w:rPr>
          <w:rFonts w:ascii="Arial" w:hAnsi="Arial" w:cs="Arial"/>
          <w:lang w:val="ru-RU"/>
        </w:rPr>
        <w:t>),</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t>- возила за превоз на стоки со максимална маса што надминува 3,5 тони меѓутоа до најмногу 12 тони (</w:t>
      </w:r>
      <w:r w:rsidRPr="00520045">
        <w:rPr>
          <w:rFonts w:ascii="Arial" w:hAnsi="Arial" w:cs="Arial"/>
          <w:lang w:val="en-US"/>
        </w:rPr>
        <w:t>N</w:t>
      </w:r>
      <w:r w:rsidRPr="00520045">
        <w:rPr>
          <w:rFonts w:ascii="Arial" w:hAnsi="Arial" w:cs="Arial"/>
        </w:rPr>
        <w:t>2</w:t>
      </w:r>
      <w:r w:rsidRPr="00520045">
        <w:rPr>
          <w:rFonts w:ascii="Arial" w:hAnsi="Arial" w:cs="Arial"/>
          <w:lang w:val="ru-RU"/>
        </w:rPr>
        <w:t>) и</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t>- возила за превоз на стоки со максимална маса што надминува 12 тони (</w:t>
      </w:r>
      <w:r w:rsidRPr="00520045">
        <w:rPr>
          <w:rFonts w:ascii="Arial" w:hAnsi="Arial" w:cs="Arial"/>
          <w:lang w:val="en-US"/>
        </w:rPr>
        <w:t>N</w:t>
      </w:r>
      <w:r w:rsidRPr="00520045">
        <w:rPr>
          <w:rFonts w:ascii="Arial" w:hAnsi="Arial" w:cs="Arial"/>
        </w:rPr>
        <w:t>3</w:t>
      </w:r>
      <w:r w:rsidRPr="00520045">
        <w:rPr>
          <w:rFonts w:ascii="Arial" w:hAnsi="Arial" w:cs="Arial"/>
          <w:lang w:val="ru-RU"/>
        </w:rPr>
        <w:t>).“</w:t>
      </w:r>
    </w:p>
    <w:p w:rsidR="00054354" w:rsidRPr="00520045" w:rsidRDefault="00054354" w:rsidP="00054354">
      <w:pPr>
        <w:tabs>
          <w:tab w:val="left" w:pos="540"/>
          <w:tab w:val="center" w:pos="4770"/>
        </w:tabs>
        <w:jc w:val="both"/>
        <w:rPr>
          <w:rFonts w:ascii="Arial" w:hAnsi="Arial" w:cs="Arial"/>
          <w:lang w:val="ru-RU"/>
        </w:rPr>
      </w:pPr>
      <w:r w:rsidRPr="00520045">
        <w:rPr>
          <w:rFonts w:ascii="Arial" w:hAnsi="Arial" w:cs="Arial"/>
          <w:lang w:val="ru-RU"/>
        </w:rPr>
        <w:t>Ставот (2) станува став (4).</w:t>
      </w:r>
      <w:r w:rsidRPr="00520045">
        <w:rPr>
          <w:rFonts w:ascii="Arial" w:hAnsi="Arial" w:cs="Arial"/>
          <w:lang w:val="ru-RU"/>
        </w:rPr>
        <w:tab/>
      </w:r>
    </w:p>
    <w:p w:rsidR="00054354" w:rsidRPr="00520045" w:rsidRDefault="00054354" w:rsidP="00054354">
      <w:pPr>
        <w:tabs>
          <w:tab w:val="left" w:pos="540"/>
        </w:tabs>
        <w:jc w:val="both"/>
        <w:rPr>
          <w:rFonts w:ascii="Arial" w:hAnsi="Arial" w:cs="Arial"/>
        </w:rPr>
      </w:pPr>
      <w:r w:rsidRPr="00520045">
        <w:rPr>
          <w:rFonts w:ascii="Arial" w:hAnsi="Arial" w:cs="Arial"/>
          <w:lang w:val="ru-RU"/>
        </w:rPr>
        <w:t xml:space="preserve">Во ставот (3) кој станува став (5),  </w:t>
      </w:r>
      <w:r w:rsidRPr="00520045">
        <w:rPr>
          <w:rFonts w:ascii="Arial" w:hAnsi="Arial" w:cs="Arial"/>
        </w:rPr>
        <w:t xml:space="preserve">зборовите „ставот (2)“ се заменува со зборовите „ставот (4)“. </w:t>
      </w:r>
    </w:p>
    <w:p w:rsidR="00054354" w:rsidRPr="00520045" w:rsidRDefault="00054354" w:rsidP="00054354">
      <w:pPr>
        <w:tabs>
          <w:tab w:val="left" w:pos="540"/>
        </w:tabs>
        <w:jc w:val="both"/>
        <w:rPr>
          <w:rFonts w:ascii="Arial" w:eastAsia="StobiSerif Regular" w:hAnsi="Arial" w:cs="Arial"/>
          <w:lang w:val="ru-RU"/>
        </w:rPr>
      </w:pPr>
      <w:r w:rsidRPr="00520045">
        <w:rPr>
          <w:rFonts w:ascii="Arial" w:hAnsi="Arial" w:cs="Arial"/>
        </w:rPr>
        <w:t xml:space="preserve">По ставот (5) </w:t>
      </w:r>
      <w:r w:rsidRPr="00520045">
        <w:rPr>
          <w:rFonts w:ascii="Arial" w:hAnsi="Arial" w:cs="Arial"/>
          <w:lang w:val="ru-RU"/>
        </w:rPr>
        <w:t>се додаваат три нови става (6), (7) и (8) кои гласат:</w:t>
      </w:r>
    </w:p>
    <w:p w:rsidR="00054354" w:rsidRPr="00520045" w:rsidRDefault="00054354" w:rsidP="00054354">
      <w:pPr>
        <w:tabs>
          <w:tab w:val="left" w:pos="540"/>
        </w:tabs>
        <w:jc w:val="both"/>
        <w:rPr>
          <w:rFonts w:ascii="Arial" w:hAnsi="Arial" w:cs="Arial"/>
          <w:lang w:val="ru-RU"/>
        </w:rPr>
      </w:pPr>
      <w:r w:rsidRPr="00520045">
        <w:rPr>
          <w:rFonts w:ascii="Arial" w:eastAsia="StobiSerif Regular" w:hAnsi="Arial" w:cs="Arial"/>
          <w:lang w:val="ru-RU"/>
        </w:rPr>
        <w:t>„</w:t>
      </w:r>
      <w:r w:rsidRPr="00520045">
        <w:rPr>
          <w:rFonts w:ascii="Arial" w:hAnsi="Arial" w:cs="Arial"/>
          <w:lang w:val="ru-RU"/>
        </w:rPr>
        <w:t>(6) Глоба во износ од 3 000 евра во денарска противвредност ќе му се изрече за прекршок на овластеното правно лице за вршење на технички преглед кое постапува спротивно на одредбите од ставовите (1), (2) и (3) на овој член.</w:t>
      </w:r>
    </w:p>
    <w:p w:rsidR="00054354" w:rsidRPr="00520045" w:rsidRDefault="00054354" w:rsidP="00054354">
      <w:pPr>
        <w:tabs>
          <w:tab w:val="left" w:pos="540"/>
        </w:tabs>
        <w:jc w:val="both"/>
        <w:rPr>
          <w:rFonts w:ascii="Arial" w:hAnsi="Arial" w:cs="Arial"/>
          <w:lang w:val="ru-RU"/>
        </w:rPr>
      </w:pPr>
      <w:r w:rsidRPr="00520045">
        <w:rPr>
          <w:rFonts w:ascii="Arial" w:hAnsi="Arial" w:cs="Arial"/>
          <w:lang w:val="ru-RU"/>
        </w:rPr>
        <w:t xml:space="preserve">(7)  </w:t>
      </w:r>
      <w:r w:rsidRPr="00520045">
        <w:rPr>
          <w:rFonts w:ascii="Arial" w:hAnsi="Arial" w:cs="Arial"/>
        </w:rPr>
        <w:t>„Глоба во износ од 30% од одмерената глоба за правното лице ќе му се изрече на одговорното лице кај овластеното правното лице за технички преглед што постапува спротивно од одредбите од ставот (6) на овој член“.</w:t>
      </w:r>
    </w:p>
    <w:p w:rsidR="00054354" w:rsidRPr="00520045" w:rsidRDefault="00054354" w:rsidP="00054354">
      <w:pPr>
        <w:tabs>
          <w:tab w:val="left" w:pos="540"/>
        </w:tabs>
        <w:jc w:val="both"/>
        <w:rPr>
          <w:rFonts w:ascii="Arial" w:eastAsia="StobiSerif Regular" w:hAnsi="Arial" w:cs="Arial"/>
        </w:rPr>
      </w:pPr>
      <w:r w:rsidRPr="00520045">
        <w:rPr>
          <w:rFonts w:ascii="Arial" w:hAnsi="Arial" w:cs="Arial"/>
          <w:lang w:val="ru-RU"/>
        </w:rPr>
        <w:t>(8) Глоба во износ од 300 евра во денарска противвредност ќе му се изрече за прекршок на стручниот работник кој постапува спротивно на одредбите од ставовите (1), (2) и (3) на овој член.“</w:t>
      </w:r>
    </w:p>
    <w:p w:rsidR="00BD5D9F" w:rsidRDefault="00054354" w:rsidP="00C25B1F">
      <w:pPr>
        <w:autoSpaceDE w:val="0"/>
        <w:autoSpaceDN w:val="0"/>
        <w:adjustRightInd w:val="0"/>
        <w:spacing w:before="120" w:after="120"/>
        <w:jc w:val="both"/>
        <w:rPr>
          <w:rFonts w:ascii="Arial" w:hAnsi="Arial" w:cs="Arial"/>
          <w:b/>
          <w:bCs/>
          <w:lang w:val="en-US"/>
        </w:rPr>
      </w:pPr>
      <w:r w:rsidRPr="00011B91">
        <w:rPr>
          <w:rFonts w:ascii="Arial" w:hAnsi="Arial" w:cs="Arial"/>
          <w:b/>
          <w:bCs/>
        </w:rPr>
        <w:t xml:space="preserve">Предлог промена </w:t>
      </w:r>
      <w:r w:rsidRPr="00011B91">
        <w:rPr>
          <w:rFonts w:ascii="Arial" w:hAnsi="Arial" w:cs="Arial"/>
          <w:b/>
          <w:bCs/>
          <w:lang w:val="en-US"/>
        </w:rPr>
        <w:t>:</w:t>
      </w:r>
    </w:p>
    <w:p w:rsidR="00BA3616" w:rsidRDefault="00BA3616" w:rsidP="00C25B1F">
      <w:pPr>
        <w:autoSpaceDE w:val="0"/>
        <w:autoSpaceDN w:val="0"/>
        <w:adjustRightInd w:val="0"/>
        <w:spacing w:before="120" w:after="120"/>
        <w:jc w:val="both"/>
        <w:rPr>
          <w:rFonts w:ascii="Arial" w:hAnsi="Arial" w:cs="Arial"/>
          <w:b/>
          <w:bCs/>
        </w:rPr>
      </w:pPr>
      <w:r>
        <w:rPr>
          <w:rFonts w:ascii="Arial" w:hAnsi="Arial" w:cs="Arial"/>
          <w:b/>
          <w:bCs/>
        </w:rPr>
        <w:t>Членот 22 се брише.</w:t>
      </w:r>
    </w:p>
    <w:p w:rsidR="00BA3616" w:rsidRPr="00BA3616" w:rsidRDefault="00BA3616" w:rsidP="00C25B1F">
      <w:pPr>
        <w:autoSpaceDE w:val="0"/>
        <w:autoSpaceDN w:val="0"/>
        <w:adjustRightInd w:val="0"/>
        <w:spacing w:before="120" w:after="120"/>
        <w:jc w:val="both"/>
        <w:rPr>
          <w:rFonts w:ascii="Arial" w:hAnsi="Arial" w:cs="Arial"/>
          <w:b/>
          <w:bCs/>
        </w:rPr>
      </w:pPr>
    </w:p>
    <w:p w:rsidR="00054354" w:rsidRPr="00011B91" w:rsidRDefault="00054354" w:rsidP="00054354">
      <w:pPr>
        <w:jc w:val="both"/>
        <w:rPr>
          <w:rFonts w:ascii="Arial" w:hAnsi="Arial" w:cs="Arial"/>
          <w:b/>
        </w:rPr>
      </w:pPr>
      <w:r w:rsidRPr="00011B91">
        <w:rPr>
          <w:rFonts w:ascii="Arial" w:hAnsi="Arial" w:cs="Arial"/>
          <w:b/>
        </w:rPr>
        <w:t xml:space="preserve">Во  Република Македонија проблематиката за техничките прегледи е регулирана во Законот за возила и Правилникот за технички преглед на возила. Во овие прописи посебно во Правилникот за технички преглед на возила многу јасно и децидно е предвидена процедурата за технички прелгед на возила и тоа што се прегледува, како се прегледува, кои уреди треба да бидат во мрежа и за кои вредности треба да се има електорнски запис кој треба да се чува 12 месеци и тоа за секое возило посебно. </w:t>
      </w:r>
    </w:p>
    <w:p w:rsidR="00054354" w:rsidRPr="00011B91" w:rsidRDefault="00054354" w:rsidP="00054354">
      <w:pPr>
        <w:jc w:val="both"/>
        <w:rPr>
          <w:rFonts w:ascii="Arial" w:hAnsi="Arial" w:cs="Arial"/>
          <w:b/>
        </w:rPr>
      </w:pPr>
      <w:r w:rsidRPr="00011B91">
        <w:rPr>
          <w:rFonts w:ascii="Arial" w:hAnsi="Arial" w:cs="Arial"/>
          <w:b/>
        </w:rPr>
        <w:t xml:space="preserve">Исто така заради поголема конторла воведен е и видео надзор на секоја линија за технички преглед за цело време на работењето и постои запис  кој се чува како доказ дека возилото е поминато на технички прелгед.  Во правилникот за техички преглед на возила е определено задолжителен софтвер за препознавање на регистарски таблички каде што слики во реално време ќе бидат закачени за секој записник за возило. </w:t>
      </w:r>
    </w:p>
    <w:p w:rsidR="00054354" w:rsidRPr="00011B91" w:rsidRDefault="00054354" w:rsidP="00054354">
      <w:pPr>
        <w:jc w:val="both"/>
        <w:rPr>
          <w:rFonts w:ascii="Arial" w:hAnsi="Arial" w:cs="Arial"/>
          <w:b/>
        </w:rPr>
      </w:pPr>
      <w:r w:rsidRPr="00011B91">
        <w:rPr>
          <w:rFonts w:ascii="Arial" w:hAnsi="Arial" w:cs="Arial"/>
          <w:b/>
        </w:rPr>
        <w:t>Исто така со новите предлози се предвидува хартиена форма за документ за издувна емисија, документ за системот за кочење како и документ за системот за управување</w:t>
      </w:r>
      <w:r w:rsidRPr="00520045">
        <w:rPr>
          <w:rFonts w:ascii="Arial" w:hAnsi="Arial" w:cs="Arial"/>
        </w:rPr>
        <w:t xml:space="preserve"> </w:t>
      </w:r>
      <w:r w:rsidRPr="00011B91">
        <w:rPr>
          <w:rFonts w:ascii="Arial" w:hAnsi="Arial" w:cs="Arial"/>
          <w:b/>
        </w:rPr>
        <w:t xml:space="preserve">да се доставува заедно со сите други потребни документи при </w:t>
      </w:r>
      <w:r w:rsidRPr="00011B91">
        <w:rPr>
          <w:rFonts w:ascii="Arial" w:hAnsi="Arial" w:cs="Arial"/>
          <w:b/>
        </w:rPr>
        <w:lastRenderedPageBreak/>
        <w:t>регистрација на возилото.</w:t>
      </w:r>
      <w:r w:rsidRPr="00011B91">
        <w:rPr>
          <w:rFonts w:ascii="Arial" w:hAnsi="Arial" w:cs="Arial"/>
          <w:b/>
        </w:rPr>
        <w:br/>
        <w:t xml:space="preserve">Потврда дека возилото е технички исправно потврдуваат двајца стручни работници </w:t>
      </w:r>
    </w:p>
    <w:p w:rsidR="00054354" w:rsidRPr="00011B91" w:rsidRDefault="00054354" w:rsidP="00054354">
      <w:pPr>
        <w:jc w:val="both"/>
        <w:rPr>
          <w:rFonts w:ascii="Arial" w:hAnsi="Arial" w:cs="Arial"/>
          <w:b/>
        </w:rPr>
      </w:pPr>
      <w:r w:rsidRPr="00011B91">
        <w:rPr>
          <w:rFonts w:ascii="Arial" w:hAnsi="Arial" w:cs="Arial"/>
          <w:b/>
        </w:rPr>
        <w:t>( конторлори) со своите потписи и истите располагаат со лиценци за својата работа. ( за споредба во Словенија, Хрватска, Австрија, Германија техничката исправност ја потврдува еден конторлор).</w:t>
      </w:r>
    </w:p>
    <w:p w:rsidR="00054354" w:rsidRPr="00011B91" w:rsidRDefault="00054354" w:rsidP="00054354">
      <w:pPr>
        <w:jc w:val="both"/>
        <w:rPr>
          <w:rFonts w:ascii="Arial" w:hAnsi="Arial" w:cs="Arial"/>
          <w:b/>
        </w:rPr>
      </w:pPr>
    </w:p>
    <w:p w:rsidR="00054354" w:rsidRPr="00011B91" w:rsidRDefault="00054354" w:rsidP="00054354">
      <w:pPr>
        <w:jc w:val="both"/>
        <w:rPr>
          <w:rFonts w:ascii="Arial" w:hAnsi="Arial" w:cs="Arial"/>
          <w:b/>
        </w:rPr>
      </w:pPr>
      <w:r w:rsidRPr="00011B91">
        <w:rPr>
          <w:rFonts w:ascii="Arial" w:hAnsi="Arial" w:cs="Arial"/>
          <w:b/>
        </w:rPr>
        <w:t xml:space="preserve">Земајќи ги во предвид сите погоре наведени работи, сметаме дека ограничувањето со време нема во никаква мера да допринесе за подобрување на квалитетот во работењето и почитување на пропишаните процедури за технички преглед. При контрола од МВР има голем број на параметри и податоци кои се задолжителни и кои мора да се почитуваат за да се задржат овластувањата. </w:t>
      </w:r>
    </w:p>
    <w:p w:rsidR="00054354" w:rsidRPr="00011B91" w:rsidRDefault="00054354" w:rsidP="00054354">
      <w:pPr>
        <w:jc w:val="both"/>
        <w:rPr>
          <w:rFonts w:ascii="Arial" w:hAnsi="Arial" w:cs="Arial"/>
          <w:b/>
        </w:rPr>
      </w:pPr>
      <w:r w:rsidRPr="00011B91">
        <w:rPr>
          <w:rFonts w:ascii="Arial" w:hAnsi="Arial" w:cs="Arial"/>
          <w:b/>
        </w:rPr>
        <w:t>Не е јасно како ќе се определува времето за технички преглед бидејќи процесот е во движење  и не е статичен и како тоа ќе се определи, бидејќи ваквата одредба е многу нејасна и нема да има никаов ефект во пракса, а и неможе да се спореди како ова функционира во други земји бидејќи никаде не се практикува.</w:t>
      </w:r>
    </w:p>
    <w:p w:rsidR="00054354" w:rsidRPr="00011B91" w:rsidRDefault="00054354" w:rsidP="00054354">
      <w:pPr>
        <w:jc w:val="both"/>
        <w:rPr>
          <w:rFonts w:ascii="Arial" w:hAnsi="Arial" w:cs="Arial"/>
          <w:b/>
        </w:rPr>
      </w:pPr>
      <w:r w:rsidRPr="00011B91">
        <w:rPr>
          <w:rFonts w:ascii="Arial" w:hAnsi="Arial" w:cs="Arial"/>
          <w:b/>
        </w:rPr>
        <w:t xml:space="preserve">Ваков начин на регулирање на време траење на технички прегед не е познат во ниедна земја на ЕУ ниту пак во земја од нашето опкружување. </w:t>
      </w:r>
    </w:p>
    <w:p w:rsidR="00054354" w:rsidRPr="00011B91" w:rsidRDefault="00054354" w:rsidP="00054354">
      <w:pPr>
        <w:jc w:val="both"/>
        <w:rPr>
          <w:rFonts w:ascii="Arial" w:hAnsi="Arial" w:cs="Arial"/>
          <w:b/>
        </w:rPr>
      </w:pPr>
      <w:r w:rsidRPr="00011B91">
        <w:rPr>
          <w:rFonts w:ascii="Arial" w:hAnsi="Arial" w:cs="Arial"/>
          <w:b/>
        </w:rPr>
        <w:t>Во европската директива за технички преглед на возила која е задолжителна за сите членки на ЕУ е детално опишан процесот на технички преглед и таксативно е наброено што се прегледува но никаде не е назначено време траењето на техничкиот преглед. Уште повеќе и во најновите ЕУ директиви 2014/45 која се однеусва на технички преглед на ПМВ, 2014/47 која се однесува на технички преглед на ТМВ и 2014/46 која се однесува на потребна документација за технички преглед на возила, а ќе бидат задолжителни за сите членки на ЕУ од Мај 2018 година одредба за време траење на технички прегед не постои.</w:t>
      </w:r>
      <w:r w:rsidRPr="00011B91">
        <w:rPr>
          <w:rFonts w:ascii="Arial" w:hAnsi="Arial" w:cs="Arial"/>
          <w:b/>
          <w:lang w:val="en-US"/>
        </w:rPr>
        <w:t xml:space="preserve"> </w:t>
      </w:r>
      <w:r w:rsidRPr="00011B91">
        <w:rPr>
          <w:rFonts w:ascii="Arial" w:hAnsi="Arial" w:cs="Arial"/>
          <w:b/>
        </w:rPr>
        <w:t>Воведување на вакви промени значи неусогласеност со ЕУ директивите и повторно промена на Законот за возила.</w:t>
      </w:r>
    </w:p>
    <w:p w:rsidR="00054354" w:rsidRPr="00011B91" w:rsidRDefault="00054354" w:rsidP="00054354">
      <w:pPr>
        <w:jc w:val="both"/>
        <w:rPr>
          <w:rFonts w:ascii="Arial" w:hAnsi="Arial" w:cs="Arial"/>
          <w:b/>
        </w:rPr>
      </w:pPr>
      <w:r w:rsidRPr="00011B91">
        <w:rPr>
          <w:rFonts w:ascii="Arial" w:hAnsi="Arial" w:cs="Arial"/>
          <w:b/>
        </w:rPr>
        <w:t>Од се погоре наведеното сметаме дека ваква одредба е целосно непотребна и многу тешко применлива во пракса.</w:t>
      </w:r>
    </w:p>
    <w:p w:rsidR="00054354" w:rsidRPr="00520045" w:rsidRDefault="00054354" w:rsidP="00054354">
      <w:pPr>
        <w:autoSpaceDE w:val="0"/>
        <w:autoSpaceDN w:val="0"/>
        <w:adjustRightInd w:val="0"/>
        <w:spacing w:before="120" w:after="120"/>
        <w:jc w:val="both"/>
        <w:rPr>
          <w:rFonts w:ascii="Arial" w:hAnsi="Arial" w:cs="Arial"/>
          <w:b/>
          <w:bCs/>
          <w:lang w:val="en-US"/>
        </w:rPr>
      </w:pPr>
    </w:p>
    <w:p w:rsidR="008D4F27" w:rsidRPr="00520045" w:rsidRDefault="008D4F27" w:rsidP="008D4F27">
      <w:pPr>
        <w:autoSpaceDE w:val="0"/>
        <w:autoSpaceDN w:val="0"/>
        <w:adjustRightInd w:val="0"/>
        <w:spacing w:before="120" w:after="120"/>
        <w:jc w:val="center"/>
        <w:rPr>
          <w:rFonts w:ascii="Arial" w:hAnsi="Arial" w:cs="Arial"/>
          <w:bCs/>
        </w:rPr>
      </w:pPr>
      <w:r w:rsidRPr="00520045">
        <w:rPr>
          <w:rFonts w:ascii="Arial" w:hAnsi="Arial" w:cs="Arial"/>
          <w:bCs/>
        </w:rPr>
        <w:t>Член 23</w:t>
      </w:r>
    </w:p>
    <w:p w:rsidR="008D4F27" w:rsidRPr="00520045" w:rsidRDefault="008D4F27" w:rsidP="008D4F27">
      <w:pPr>
        <w:jc w:val="both"/>
        <w:rPr>
          <w:rFonts w:ascii="Arial" w:hAnsi="Arial" w:cs="Arial"/>
          <w:lang w:val="ru-RU"/>
        </w:rPr>
      </w:pPr>
      <w:r w:rsidRPr="00520045">
        <w:rPr>
          <w:rFonts w:ascii="Arial" w:hAnsi="Arial" w:cs="Arial"/>
        </w:rPr>
        <w:t xml:space="preserve">Во членот 50 </w:t>
      </w:r>
      <w:r w:rsidRPr="00520045">
        <w:rPr>
          <w:rFonts w:ascii="Arial" w:hAnsi="Arial" w:cs="Arial"/>
          <w:lang w:val="ru-RU"/>
        </w:rPr>
        <w:t xml:space="preserve">во ставот  (1) </w:t>
      </w:r>
      <w:r w:rsidRPr="00F03DD6">
        <w:rPr>
          <w:rFonts w:ascii="Arial" w:hAnsi="Arial" w:cs="Arial"/>
          <w:lang w:val="ru-RU"/>
        </w:rPr>
        <w:t>зборовите „и мобилни машини</w:t>
      </w:r>
      <w:r w:rsidRPr="00011B91">
        <w:rPr>
          <w:rFonts w:ascii="Arial" w:hAnsi="Arial" w:cs="Arial"/>
          <w:lang w:val="ru-RU"/>
        </w:rPr>
        <w:t>“</w:t>
      </w:r>
      <w:r w:rsidRPr="00520045">
        <w:rPr>
          <w:rFonts w:ascii="Arial" w:hAnsi="Arial" w:cs="Arial"/>
          <w:lang w:val="ru-RU"/>
        </w:rPr>
        <w:t xml:space="preserve"> се бришат.</w:t>
      </w:r>
    </w:p>
    <w:p w:rsidR="008D4F27" w:rsidRDefault="008D4F27" w:rsidP="008D4F27">
      <w:pPr>
        <w:jc w:val="both"/>
        <w:rPr>
          <w:rFonts w:ascii="Arial" w:hAnsi="Arial" w:cs="Arial"/>
          <w:lang w:val="ru-RU"/>
        </w:rPr>
      </w:pPr>
    </w:p>
    <w:p w:rsidR="00212674" w:rsidRDefault="00212674" w:rsidP="008D4F27">
      <w:pPr>
        <w:jc w:val="both"/>
        <w:rPr>
          <w:rFonts w:ascii="Arial" w:hAnsi="Arial" w:cs="Arial"/>
          <w:lang w:val="ru-RU"/>
        </w:rPr>
      </w:pPr>
    </w:p>
    <w:p w:rsidR="00212674" w:rsidRDefault="00212674" w:rsidP="008D4F27">
      <w:pPr>
        <w:jc w:val="both"/>
        <w:rPr>
          <w:rFonts w:ascii="Arial" w:hAnsi="Arial" w:cs="Arial"/>
          <w:lang w:val="ru-RU"/>
        </w:rPr>
      </w:pPr>
    </w:p>
    <w:p w:rsidR="00212674" w:rsidRDefault="00212674" w:rsidP="008D4F27">
      <w:pPr>
        <w:jc w:val="both"/>
        <w:rPr>
          <w:rFonts w:ascii="Arial" w:hAnsi="Arial" w:cs="Arial"/>
          <w:lang w:val="ru-RU"/>
        </w:rPr>
      </w:pPr>
    </w:p>
    <w:p w:rsidR="00212674" w:rsidRDefault="00212674" w:rsidP="008D4F27">
      <w:pPr>
        <w:jc w:val="both"/>
        <w:rPr>
          <w:rFonts w:ascii="Arial" w:hAnsi="Arial" w:cs="Arial"/>
          <w:lang w:val="ru-RU"/>
        </w:rPr>
      </w:pPr>
    </w:p>
    <w:p w:rsidR="00212674" w:rsidRPr="00520045" w:rsidRDefault="00212674" w:rsidP="008D4F27">
      <w:pPr>
        <w:jc w:val="both"/>
        <w:rPr>
          <w:rFonts w:ascii="Arial" w:hAnsi="Arial" w:cs="Arial"/>
          <w:lang w:val="ru-RU"/>
        </w:rPr>
      </w:pPr>
    </w:p>
    <w:p w:rsidR="008D4F27" w:rsidRDefault="008D4F27" w:rsidP="008D4F27">
      <w:pPr>
        <w:jc w:val="both"/>
        <w:rPr>
          <w:rFonts w:ascii="Arial" w:hAnsi="Arial" w:cs="Arial"/>
          <w:b/>
          <w:lang w:val="en-US"/>
        </w:rPr>
      </w:pPr>
      <w:r w:rsidRPr="00011B91">
        <w:rPr>
          <w:rFonts w:ascii="Arial" w:hAnsi="Arial" w:cs="Arial"/>
          <w:b/>
          <w:lang w:val="ru-RU"/>
        </w:rPr>
        <w:t>Предлог промена</w:t>
      </w:r>
      <w:r w:rsidRPr="00011B91">
        <w:rPr>
          <w:rFonts w:ascii="Arial" w:hAnsi="Arial" w:cs="Arial"/>
          <w:b/>
          <w:lang w:val="en-US"/>
        </w:rPr>
        <w:t xml:space="preserve"> : </w:t>
      </w:r>
    </w:p>
    <w:p w:rsidR="00BA3616" w:rsidRPr="00BA3616" w:rsidRDefault="00BA3616" w:rsidP="008D4F27">
      <w:pPr>
        <w:jc w:val="both"/>
        <w:rPr>
          <w:rFonts w:ascii="Arial" w:hAnsi="Arial" w:cs="Arial"/>
          <w:b/>
        </w:rPr>
      </w:pPr>
      <w:r>
        <w:rPr>
          <w:rFonts w:ascii="Arial" w:hAnsi="Arial" w:cs="Arial"/>
          <w:b/>
        </w:rPr>
        <w:t>Членот 23 се брише.</w:t>
      </w:r>
    </w:p>
    <w:p w:rsidR="00BA3616" w:rsidRDefault="00BA3616" w:rsidP="008D4F27">
      <w:pPr>
        <w:jc w:val="both"/>
        <w:rPr>
          <w:rFonts w:ascii="Arial" w:hAnsi="Arial" w:cs="Arial"/>
          <w:b/>
          <w:lang w:val="en-US"/>
        </w:rPr>
      </w:pPr>
    </w:p>
    <w:p w:rsidR="00BA3616" w:rsidRPr="00011B91" w:rsidRDefault="00BA3616" w:rsidP="008D4F27">
      <w:pPr>
        <w:jc w:val="both"/>
        <w:rPr>
          <w:rFonts w:ascii="Arial" w:hAnsi="Arial" w:cs="Arial"/>
          <w:b/>
          <w:lang w:val="en-US"/>
        </w:rPr>
      </w:pPr>
    </w:p>
    <w:p w:rsidR="008D4F27" w:rsidRPr="00011B91" w:rsidRDefault="008D4F27" w:rsidP="008D4F27">
      <w:pPr>
        <w:jc w:val="both"/>
        <w:rPr>
          <w:rFonts w:ascii="Arial" w:hAnsi="Arial" w:cs="Arial"/>
          <w:b/>
        </w:rPr>
      </w:pPr>
      <w:r w:rsidRPr="00011B91">
        <w:rPr>
          <w:rFonts w:ascii="Arial" w:hAnsi="Arial" w:cs="Arial"/>
          <w:b/>
        </w:rPr>
        <w:t>Со бришење на зборот мобилни машини се предвидува и технички преглед на истите што претпоставува пропишување на процедура и начин на технички преглед како и начин овластување на правни лица за технички преглед на мобилни машини.</w:t>
      </w:r>
    </w:p>
    <w:p w:rsidR="00446DD6" w:rsidRPr="00011B91" w:rsidRDefault="00446DD6" w:rsidP="008D4F27">
      <w:pPr>
        <w:jc w:val="both"/>
        <w:rPr>
          <w:rFonts w:ascii="Arial" w:hAnsi="Arial" w:cs="Arial"/>
          <w:b/>
        </w:rPr>
      </w:pPr>
    </w:p>
    <w:p w:rsidR="00BD5D9F" w:rsidRPr="00520045" w:rsidRDefault="00BD5D9F" w:rsidP="008D4F27">
      <w:pPr>
        <w:jc w:val="both"/>
        <w:rPr>
          <w:rFonts w:ascii="Arial" w:hAnsi="Arial" w:cs="Arial"/>
        </w:rPr>
      </w:pPr>
    </w:p>
    <w:p w:rsidR="00446DD6" w:rsidRPr="00520045" w:rsidRDefault="00446DD6" w:rsidP="00446DD6">
      <w:pPr>
        <w:widowControl w:val="0"/>
        <w:shd w:val="clear" w:color="auto" w:fill="FFFFFF"/>
        <w:tabs>
          <w:tab w:val="left" w:pos="384"/>
        </w:tabs>
        <w:autoSpaceDE w:val="0"/>
        <w:autoSpaceDN w:val="0"/>
        <w:adjustRightInd w:val="0"/>
        <w:jc w:val="center"/>
        <w:rPr>
          <w:rFonts w:ascii="Arial" w:hAnsi="Arial" w:cs="Arial"/>
        </w:rPr>
      </w:pPr>
      <w:r w:rsidRPr="00520045">
        <w:rPr>
          <w:rFonts w:ascii="Arial" w:hAnsi="Arial" w:cs="Arial"/>
        </w:rPr>
        <w:t>„Член  56</w:t>
      </w:r>
    </w:p>
    <w:p w:rsidR="00446DD6" w:rsidRPr="00520045" w:rsidRDefault="00446DD6" w:rsidP="00446DD6">
      <w:pPr>
        <w:autoSpaceDE w:val="0"/>
        <w:autoSpaceDN w:val="0"/>
        <w:adjustRightInd w:val="0"/>
        <w:spacing w:before="80"/>
        <w:jc w:val="both"/>
        <w:rPr>
          <w:rFonts w:ascii="Arial" w:hAnsi="Arial" w:cs="Arial"/>
          <w:bCs/>
        </w:rPr>
      </w:pPr>
      <w:r w:rsidRPr="00520045">
        <w:rPr>
          <w:rFonts w:ascii="Arial" w:hAnsi="Arial" w:cs="Arial"/>
          <w:bCs/>
        </w:rPr>
        <w:t>„(1) Работите на техничките служби ги вршат правни лица кои се овластени со решение од Министерството за економија, на предлог за овластување</w:t>
      </w:r>
      <w:r w:rsidRPr="00520045">
        <w:rPr>
          <w:rFonts w:ascii="Arial" w:hAnsi="Arial" w:cs="Arial"/>
          <w:lang w:val="ru-RU"/>
        </w:rPr>
        <w:t xml:space="preserve"> за техничка служба</w:t>
      </w:r>
      <w:r w:rsidRPr="00520045">
        <w:rPr>
          <w:rFonts w:ascii="Arial" w:hAnsi="Arial" w:cs="Arial"/>
          <w:bCs/>
        </w:rPr>
        <w:t xml:space="preserve"> од органот за одобрување, а врз основа на издаден Сертификат за акредитација од органот за оцена на компетентност.</w:t>
      </w:r>
    </w:p>
    <w:p w:rsidR="00446DD6" w:rsidRPr="00520045" w:rsidRDefault="00446DD6" w:rsidP="00446DD6">
      <w:pPr>
        <w:autoSpaceDE w:val="0"/>
        <w:autoSpaceDN w:val="0"/>
        <w:adjustRightInd w:val="0"/>
        <w:spacing w:before="80"/>
        <w:jc w:val="both"/>
        <w:rPr>
          <w:rFonts w:ascii="Arial" w:hAnsi="Arial" w:cs="Arial"/>
          <w:bCs/>
        </w:rPr>
      </w:pPr>
      <w:r w:rsidRPr="00520045">
        <w:rPr>
          <w:rFonts w:ascii="Arial" w:hAnsi="Arial" w:cs="Arial"/>
          <w:bCs/>
        </w:rPr>
        <w:t>(2) Сертификатот за акредитација и неговиот прилог треба недвосмислено и детално да го дефинираат капацитетот и областа на компетенции на акредитираното тело, односно, кадарот, прописите, стандардите и техничките барања кои се применуваат како и во однос на категоријата и видот на возилата, системите, составните делови и самостојните технички единици на кои се однесуваат, а во согласност со барањата од член 58 од овој закон.</w:t>
      </w:r>
    </w:p>
    <w:p w:rsidR="00446DD6" w:rsidRPr="00520045" w:rsidRDefault="00446DD6" w:rsidP="00446DD6">
      <w:pPr>
        <w:autoSpaceDE w:val="0"/>
        <w:autoSpaceDN w:val="0"/>
        <w:adjustRightInd w:val="0"/>
        <w:spacing w:before="80"/>
        <w:jc w:val="both"/>
        <w:rPr>
          <w:rFonts w:ascii="Arial" w:hAnsi="Arial" w:cs="Arial"/>
          <w:bCs/>
        </w:rPr>
      </w:pPr>
      <w:r w:rsidRPr="00520045">
        <w:rPr>
          <w:rFonts w:ascii="Arial" w:hAnsi="Arial" w:cs="Arial"/>
          <w:bCs/>
        </w:rPr>
        <w:t>(3) Предлогот за овластување</w:t>
      </w:r>
      <w:r w:rsidRPr="00520045">
        <w:rPr>
          <w:rFonts w:ascii="Arial" w:hAnsi="Arial" w:cs="Arial"/>
          <w:lang w:val="ru-RU"/>
        </w:rPr>
        <w:t xml:space="preserve"> за техничка служба</w:t>
      </w:r>
      <w:r w:rsidRPr="00520045">
        <w:rPr>
          <w:rFonts w:ascii="Arial" w:hAnsi="Arial" w:cs="Arial"/>
          <w:bCs/>
        </w:rPr>
        <w:t xml:space="preserve"> од органот за одобрување од став (1) на овој член, органот за одобрување треба да го донесеврз основа на релевантни проценки и согледувања во однос на содржината на сертификатот за акредитација и неговиот прилог и согледување за капацитетот и резултатите од претходните активности на правните лица од став (1) на овој член.</w:t>
      </w:r>
    </w:p>
    <w:p w:rsidR="00446DD6" w:rsidRPr="00520045" w:rsidRDefault="00446DD6" w:rsidP="00446DD6">
      <w:pPr>
        <w:widowControl w:val="0"/>
        <w:shd w:val="clear" w:color="auto" w:fill="FFFFFF"/>
        <w:tabs>
          <w:tab w:val="left" w:pos="384"/>
        </w:tabs>
        <w:autoSpaceDE w:val="0"/>
        <w:autoSpaceDN w:val="0"/>
        <w:adjustRightInd w:val="0"/>
        <w:spacing w:before="80"/>
        <w:jc w:val="both"/>
        <w:rPr>
          <w:rFonts w:ascii="Arial" w:hAnsi="Arial" w:cs="Arial"/>
          <w:bCs/>
        </w:rPr>
      </w:pPr>
      <w:r w:rsidRPr="00520045">
        <w:rPr>
          <w:rFonts w:ascii="Arial" w:hAnsi="Arial" w:cs="Arial"/>
        </w:rPr>
        <w:t xml:space="preserve">(4) Правното лице од ставот (1) на овој член за добивање на овластување </w:t>
      </w:r>
      <w:r w:rsidRPr="00520045">
        <w:rPr>
          <w:rFonts w:ascii="Arial" w:hAnsi="Arial" w:cs="Arial"/>
          <w:lang w:val="ru-RU"/>
        </w:rPr>
        <w:t>за техничка служба</w:t>
      </w:r>
      <w:r w:rsidRPr="00520045">
        <w:rPr>
          <w:rFonts w:ascii="Arial" w:hAnsi="Arial" w:cs="Arial"/>
        </w:rPr>
        <w:t xml:space="preserve"> поднесува посебно барање до</w:t>
      </w:r>
      <w:r w:rsidRPr="00520045">
        <w:rPr>
          <w:rFonts w:ascii="Arial" w:hAnsi="Arial" w:cs="Arial"/>
          <w:bCs/>
        </w:rPr>
        <w:t xml:space="preserve"> Министерството за економија, </w:t>
      </w:r>
      <w:r w:rsidRPr="00F03DD6">
        <w:rPr>
          <w:rFonts w:ascii="Arial" w:hAnsi="Arial" w:cs="Arial"/>
        </w:rPr>
        <w:t>за секое испитно место</w:t>
      </w:r>
      <w:r w:rsidRPr="00F03DD6">
        <w:rPr>
          <w:rFonts w:ascii="Arial" w:hAnsi="Arial" w:cs="Arial"/>
          <w:bCs/>
        </w:rPr>
        <w:t>.</w:t>
      </w:r>
      <w:r w:rsidRPr="00520045">
        <w:rPr>
          <w:rFonts w:ascii="Arial" w:hAnsi="Arial" w:cs="Arial"/>
          <w:bCs/>
        </w:rPr>
        <w:t xml:space="preserve"> </w:t>
      </w:r>
    </w:p>
    <w:p w:rsidR="00446DD6" w:rsidRPr="00520045" w:rsidRDefault="00446DD6" w:rsidP="00446DD6">
      <w:pPr>
        <w:spacing w:before="80"/>
        <w:jc w:val="both"/>
        <w:rPr>
          <w:rFonts w:ascii="Arial" w:hAnsi="Arial" w:cs="Arial"/>
          <w:lang w:val="ru-RU"/>
        </w:rPr>
      </w:pPr>
      <w:r w:rsidRPr="00520045">
        <w:rPr>
          <w:rFonts w:ascii="Arial" w:hAnsi="Arial" w:cs="Arial"/>
          <w:bCs/>
        </w:rPr>
        <w:t>(5)</w:t>
      </w:r>
      <w:r w:rsidRPr="00520045">
        <w:rPr>
          <w:rFonts w:ascii="Arial" w:hAnsi="Arial" w:cs="Arial"/>
          <w:lang w:val="ru-RU"/>
        </w:rPr>
        <w:t xml:space="preserve"> Формата  и содржината на барањето од ставот (4) на овој член, потребната придружна документација и</w:t>
      </w:r>
      <w:r w:rsidRPr="00520045">
        <w:rPr>
          <w:rFonts w:ascii="Arial" w:hAnsi="Arial" w:cs="Arial"/>
        </w:rPr>
        <w:t xml:space="preserve"> трошоците за спроведување на постапката</w:t>
      </w:r>
      <w:r w:rsidRPr="00520045">
        <w:rPr>
          <w:rFonts w:ascii="Arial" w:hAnsi="Arial" w:cs="Arial"/>
          <w:lang w:val="ru-RU"/>
        </w:rPr>
        <w:t xml:space="preserve"> за овластување ги пропишува </w:t>
      </w:r>
      <w:r w:rsidRPr="00520045">
        <w:rPr>
          <w:rFonts w:ascii="Arial" w:hAnsi="Arial" w:cs="Arial"/>
        </w:rPr>
        <w:t>м</w:t>
      </w:r>
      <w:r w:rsidRPr="00520045">
        <w:rPr>
          <w:rFonts w:ascii="Arial" w:hAnsi="Arial" w:cs="Arial"/>
          <w:lang w:val="ru-RU"/>
        </w:rPr>
        <w:t>инистерот за економија.</w:t>
      </w:r>
    </w:p>
    <w:p w:rsidR="00446DD6" w:rsidRPr="00520045" w:rsidRDefault="00446DD6" w:rsidP="00446DD6">
      <w:pPr>
        <w:spacing w:before="80"/>
        <w:jc w:val="both"/>
        <w:rPr>
          <w:rFonts w:ascii="Arial" w:hAnsi="Arial" w:cs="Arial"/>
        </w:rPr>
      </w:pPr>
      <w:r w:rsidRPr="00520045">
        <w:rPr>
          <w:rFonts w:ascii="Arial" w:hAnsi="Arial" w:cs="Arial"/>
          <w:lang w:val="ru-RU"/>
        </w:rPr>
        <w:t xml:space="preserve">(6) </w:t>
      </w:r>
      <w:r w:rsidRPr="00520045">
        <w:rPr>
          <w:rFonts w:ascii="Arial" w:hAnsi="Arial" w:cs="Arial"/>
        </w:rPr>
        <w:t>Правното лице од ставот (1) на овој член плаќа трошоци за спроведување на постапката, во висина на реално направените трошоци за добивање на овластување.</w:t>
      </w:r>
    </w:p>
    <w:p w:rsidR="00446DD6" w:rsidRPr="00520045" w:rsidRDefault="00446DD6" w:rsidP="00446DD6">
      <w:pPr>
        <w:spacing w:before="80"/>
        <w:jc w:val="both"/>
        <w:rPr>
          <w:rFonts w:ascii="Arial" w:hAnsi="Arial" w:cs="Arial"/>
        </w:rPr>
      </w:pPr>
      <w:r w:rsidRPr="00520045">
        <w:rPr>
          <w:rFonts w:ascii="Arial" w:hAnsi="Arial" w:cs="Arial"/>
        </w:rPr>
        <w:t>(7) Кон барањето од став (4) на овој член правното лице до Министерството за економија ги доставува следните докази:</w:t>
      </w:r>
    </w:p>
    <w:p w:rsidR="00446DD6" w:rsidRPr="00520045" w:rsidRDefault="00446DD6" w:rsidP="00446DD6">
      <w:pPr>
        <w:jc w:val="both"/>
        <w:rPr>
          <w:rFonts w:ascii="Arial" w:hAnsi="Arial" w:cs="Arial"/>
        </w:rPr>
      </w:pPr>
      <w:r w:rsidRPr="00520045">
        <w:rPr>
          <w:rFonts w:ascii="Arial" w:hAnsi="Arial" w:cs="Arial"/>
        </w:rPr>
        <w:t>-  тековна состојба издадена од Централниот регистар на Република Македонија,</w:t>
      </w:r>
    </w:p>
    <w:p w:rsidR="00446DD6" w:rsidRPr="00520045" w:rsidRDefault="00446DD6" w:rsidP="00446DD6">
      <w:pPr>
        <w:jc w:val="both"/>
        <w:rPr>
          <w:rFonts w:ascii="Arial" w:hAnsi="Arial" w:cs="Arial"/>
        </w:rPr>
      </w:pPr>
      <w:r w:rsidRPr="00520045">
        <w:rPr>
          <w:rFonts w:ascii="Arial" w:hAnsi="Arial" w:cs="Arial"/>
        </w:rPr>
        <w:t xml:space="preserve">- докази за вработениот стручен кадар дека е во редовен работен однос со полно работно време, докази за нивната стручна подготовка </w:t>
      </w:r>
      <w:r w:rsidRPr="00F03DD6">
        <w:rPr>
          <w:rFonts w:ascii="Arial" w:hAnsi="Arial" w:cs="Arial"/>
        </w:rPr>
        <w:t>и доказ дека истиот ја поминал постапката за акредитација,</w:t>
      </w:r>
      <w:r w:rsidRPr="00520045">
        <w:rPr>
          <w:rFonts w:ascii="Arial" w:hAnsi="Arial" w:cs="Arial"/>
        </w:rPr>
        <w:t xml:space="preserve"> </w:t>
      </w:r>
    </w:p>
    <w:p w:rsidR="00446DD6" w:rsidRPr="00520045" w:rsidRDefault="00446DD6" w:rsidP="00446DD6">
      <w:pPr>
        <w:jc w:val="both"/>
        <w:rPr>
          <w:rFonts w:ascii="Arial" w:hAnsi="Arial" w:cs="Arial"/>
        </w:rPr>
      </w:pPr>
      <w:r w:rsidRPr="00520045">
        <w:rPr>
          <w:rFonts w:ascii="Arial" w:hAnsi="Arial" w:cs="Arial"/>
        </w:rPr>
        <w:t>- доказ за сопственост на деловниот простор или договор за закуп на деловниот простор, заверен на нотар со важност од најмалку четири години, согласно обемот и задачите кои ќе ги врши правното лице,</w:t>
      </w:r>
    </w:p>
    <w:p w:rsidR="00446DD6" w:rsidRPr="00520045" w:rsidRDefault="00446DD6" w:rsidP="00446DD6">
      <w:pPr>
        <w:jc w:val="both"/>
        <w:rPr>
          <w:rFonts w:ascii="Arial" w:hAnsi="Arial" w:cs="Arial"/>
        </w:rPr>
      </w:pPr>
      <w:r w:rsidRPr="00520045">
        <w:rPr>
          <w:rFonts w:ascii="Arial" w:hAnsi="Arial" w:cs="Arial"/>
        </w:rPr>
        <w:lastRenderedPageBreak/>
        <w:t>- доказ за техничка опременост или договор за користење на техничка опрема заверен на нотар со важност најмалку четири години, согласно обемот и задачите кои ќе ги врши правното лице,</w:t>
      </w:r>
    </w:p>
    <w:p w:rsidR="00446DD6" w:rsidRPr="00520045" w:rsidRDefault="00446DD6" w:rsidP="00446DD6">
      <w:pPr>
        <w:jc w:val="both"/>
        <w:rPr>
          <w:rFonts w:ascii="Arial" w:hAnsi="Arial" w:cs="Arial"/>
        </w:rPr>
      </w:pPr>
      <w:r w:rsidRPr="00520045">
        <w:rPr>
          <w:rFonts w:ascii="Arial" w:hAnsi="Arial" w:cs="Arial"/>
        </w:rPr>
        <w:t>- доказ за склучен договор за осигурување од професионална одговорност,</w:t>
      </w:r>
    </w:p>
    <w:p w:rsidR="00446DD6" w:rsidRPr="00520045" w:rsidRDefault="00446DD6" w:rsidP="00446DD6">
      <w:pPr>
        <w:jc w:val="both"/>
        <w:rPr>
          <w:rFonts w:ascii="Arial" w:hAnsi="Arial" w:cs="Arial"/>
        </w:rPr>
      </w:pPr>
      <w:r w:rsidRPr="00520045">
        <w:rPr>
          <w:rFonts w:ascii="Arial" w:hAnsi="Arial" w:cs="Arial"/>
        </w:rPr>
        <w:t>- извештај за позитивен бонитет, а  за правното лице кое е новоосновано, изјава од одговорното лице кај правното лице, дека во рок од шест месеци, сметано од денот на издавањето на решението за овластување, ќе достави доказ за позитивен бонитет,</w:t>
      </w:r>
    </w:p>
    <w:p w:rsidR="00446DD6" w:rsidRPr="00520045" w:rsidRDefault="00446DD6" w:rsidP="00446DD6">
      <w:pPr>
        <w:jc w:val="both"/>
        <w:rPr>
          <w:rFonts w:ascii="Arial" w:hAnsi="Arial" w:cs="Arial"/>
        </w:rPr>
      </w:pPr>
      <w:r w:rsidRPr="00520045">
        <w:rPr>
          <w:rFonts w:ascii="Arial" w:hAnsi="Arial" w:cs="Arial"/>
        </w:rPr>
        <w:t xml:space="preserve">- копија од Сертификатот за акредитација  со Прилог кон сертификатот за акредитација за инспекциското тело, заверени на нотар, </w:t>
      </w:r>
    </w:p>
    <w:p w:rsidR="00446DD6" w:rsidRPr="00520045" w:rsidRDefault="00446DD6" w:rsidP="00446DD6">
      <w:pPr>
        <w:jc w:val="both"/>
        <w:rPr>
          <w:rFonts w:ascii="Arial" w:hAnsi="Arial" w:cs="Arial"/>
        </w:rPr>
      </w:pPr>
      <w:r w:rsidRPr="00520045">
        <w:rPr>
          <w:rFonts w:ascii="Arial" w:hAnsi="Arial" w:cs="Arial"/>
        </w:rPr>
        <w:t xml:space="preserve">- предлог за овластување </w:t>
      </w:r>
      <w:r w:rsidRPr="00520045">
        <w:rPr>
          <w:rFonts w:ascii="Arial" w:hAnsi="Arial" w:cs="Arial"/>
          <w:lang w:val="ru-RU"/>
        </w:rPr>
        <w:t xml:space="preserve">за техничка служба </w:t>
      </w:r>
      <w:r w:rsidRPr="00520045">
        <w:rPr>
          <w:rFonts w:ascii="Arial" w:hAnsi="Arial" w:cs="Arial"/>
        </w:rPr>
        <w:t xml:space="preserve">од органот за одобрување – Биро за метрологија, </w:t>
      </w:r>
    </w:p>
    <w:p w:rsidR="00446DD6" w:rsidRPr="00520045" w:rsidRDefault="00446DD6" w:rsidP="00446DD6">
      <w:pPr>
        <w:jc w:val="both"/>
        <w:rPr>
          <w:rFonts w:ascii="Arial" w:hAnsi="Arial" w:cs="Arial"/>
        </w:rPr>
      </w:pPr>
      <w:r w:rsidRPr="00520045">
        <w:rPr>
          <w:rFonts w:ascii="Arial" w:hAnsi="Arial" w:cs="Arial"/>
        </w:rPr>
        <w:t>- доказ за уплатена административна такса согласно член 37 тарифен број 101 од Законот за административни такси и</w:t>
      </w:r>
    </w:p>
    <w:p w:rsidR="00446DD6" w:rsidRPr="00520045" w:rsidRDefault="00446DD6" w:rsidP="00446DD6">
      <w:pPr>
        <w:jc w:val="both"/>
        <w:rPr>
          <w:rFonts w:ascii="Arial" w:hAnsi="Arial" w:cs="Arial"/>
        </w:rPr>
      </w:pPr>
      <w:r w:rsidRPr="00520045">
        <w:rPr>
          <w:rFonts w:ascii="Arial" w:hAnsi="Arial" w:cs="Arial"/>
        </w:rPr>
        <w:t>- доказ за уплатени трошоци за спроведување на постапката за добивање на овластување.</w:t>
      </w:r>
    </w:p>
    <w:p w:rsidR="00446DD6" w:rsidRPr="00520045" w:rsidRDefault="00446DD6" w:rsidP="00446DD6">
      <w:pPr>
        <w:spacing w:before="80"/>
        <w:jc w:val="both"/>
        <w:rPr>
          <w:rFonts w:ascii="Arial" w:hAnsi="Arial" w:cs="Arial"/>
          <w:lang w:val="ru-RU"/>
        </w:rPr>
      </w:pPr>
      <w:r w:rsidRPr="00520045">
        <w:rPr>
          <w:rFonts w:ascii="Arial" w:hAnsi="Arial" w:cs="Arial"/>
          <w:lang w:val="ru-RU"/>
        </w:rPr>
        <w:t>(8) Овластеното службено лице од Министерството за економија кое ја води постапката, ако утврди дека доставената документација е потполна, тој по службена должност  во рок  од три работни дена од денот на приемот на барањето, за прибавување на доказот од ставот (7) алинеја 8 од овој член е должен до органот за одобрување да достави копија од барањето со  придружната документација од став (7) на овој член.</w:t>
      </w:r>
    </w:p>
    <w:p w:rsidR="00446DD6" w:rsidRPr="00520045" w:rsidRDefault="00446DD6" w:rsidP="00446DD6">
      <w:pPr>
        <w:spacing w:before="80"/>
        <w:jc w:val="both"/>
        <w:rPr>
          <w:rFonts w:ascii="Arial" w:hAnsi="Arial" w:cs="Arial"/>
          <w:lang w:val="ru-RU"/>
        </w:rPr>
      </w:pPr>
      <w:r w:rsidRPr="00520045">
        <w:rPr>
          <w:rFonts w:ascii="Arial" w:hAnsi="Arial" w:cs="Arial"/>
          <w:lang w:val="ru-RU"/>
        </w:rPr>
        <w:t xml:space="preserve"> (9) П</w:t>
      </w:r>
      <w:r w:rsidRPr="00520045">
        <w:rPr>
          <w:rFonts w:ascii="Arial" w:hAnsi="Arial" w:cs="Arial"/>
        </w:rPr>
        <w:t xml:space="preserve">редлогот за овластување </w:t>
      </w:r>
      <w:r w:rsidRPr="00520045">
        <w:rPr>
          <w:rFonts w:ascii="Arial" w:hAnsi="Arial" w:cs="Arial"/>
          <w:lang w:val="ru-RU"/>
        </w:rPr>
        <w:t>за техничка служба од став (3) од овој член,</w:t>
      </w:r>
      <w:r w:rsidRPr="00520045">
        <w:rPr>
          <w:rFonts w:ascii="Arial" w:hAnsi="Arial" w:cs="Arial"/>
        </w:rPr>
        <w:t xml:space="preserve"> органот за одобрување – Биро за метрологија го издава врз основа на доставената документација и извршен надзор од страна на Комисија во која учествува и член од Министерството за економија.</w:t>
      </w:r>
    </w:p>
    <w:p w:rsidR="00446DD6" w:rsidRDefault="00446DD6" w:rsidP="00446DD6">
      <w:pPr>
        <w:spacing w:before="80"/>
        <w:jc w:val="both"/>
        <w:rPr>
          <w:rFonts w:ascii="Arial" w:hAnsi="Arial" w:cs="Arial"/>
          <w:lang w:val="ru-RU"/>
        </w:rPr>
      </w:pPr>
      <w:r w:rsidRPr="00520045">
        <w:rPr>
          <w:rFonts w:ascii="Arial" w:hAnsi="Arial" w:cs="Arial"/>
          <w:lang w:val="ru-RU"/>
        </w:rPr>
        <w:t>(10) Комисијата од став (9) на овој член е составена од три члена и ја формира директорот на органот за одобрување.</w:t>
      </w:r>
    </w:p>
    <w:p w:rsidR="00BA3616" w:rsidRPr="00520045" w:rsidRDefault="00BA3616" w:rsidP="00446DD6">
      <w:pPr>
        <w:spacing w:before="80"/>
        <w:jc w:val="both"/>
        <w:rPr>
          <w:rFonts w:ascii="Arial" w:hAnsi="Arial" w:cs="Arial"/>
          <w:lang w:val="ru-RU"/>
        </w:rPr>
      </w:pPr>
    </w:p>
    <w:p w:rsidR="00446DD6" w:rsidRPr="00520045" w:rsidRDefault="00446DD6" w:rsidP="00446DD6">
      <w:pPr>
        <w:spacing w:before="80"/>
        <w:jc w:val="both"/>
        <w:rPr>
          <w:rFonts w:ascii="Arial" w:hAnsi="Arial" w:cs="Arial"/>
          <w:lang w:val="en-US"/>
        </w:rPr>
      </w:pPr>
      <w:r w:rsidRPr="00520045">
        <w:rPr>
          <w:rFonts w:ascii="Arial" w:hAnsi="Arial" w:cs="Arial"/>
          <w:b/>
          <w:lang w:val="ru-RU"/>
        </w:rPr>
        <w:t>Предлог промена</w:t>
      </w:r>
      <w:r w:rsidRPr="00520045">
        <w:rPr>
          <w:rFonts w:ascii="Arial" w:hAnsi="Arial" w:cs="Arial"/>
          <w:lang w:val="ru-RU"/>
        </w:rPr>
        <w:t xml:space="preserve"> </w:t>
      </w:r>
      <w:r w:rsidRPr="00520045">
        <w:rPr>
          <w:rFonts w:ascii="Arial" w:hAnsi="Arial" w:cs="Arial"/>
          <w:lang w:val="en-US"/>
        </w:rPr>
        <w:t xml:space="preserve">: </w:t>
      </w:r>
    </w:p>
    <w:p w:rsidR="002B6060" w:rsidRPr="00011B91" w:rsidRDefault="00446DD6" w:rsidP="002B6060">
      <w:pPr>
        <w:spacing w:before="80"/>
        <w:jc w:val="both"/>
        <w:rPr>
          <w:rFonts w:ascii="Arial" w:hAnsi="Arial" w:cs="Arial"/>
          <w:b/>
        </w:rPr>
      </w:pPr>
      <w:r w:rsidRPr="00011B91">
        <w:rPr>
          <w:rFonts w:ascii="Arial" w:hAnsi="Arial" w:cs="Arial"/>
          <w:b/>
        </w:rPr>
        <w:t xml:space="preserve">Зборовите за </w:t>
      </w:r>
      <w:r w:rsidRPr="00011B91">
        <w:rPr>
          <w:rFonts w:ascii="Arial" w:hAnsi="Arial" w:cs="Arial"/>
          <w:b/>
          <w:lang w:val="en-US"/>
        </w:rPr>
        <w:t>“</w:t>
      </w:r>
      <w:r w:rsidRPr="00011B91">
        <w:rPr>
          <w:rFonts w:ascii="Arial" w:hAnsi="Arial" w:cs="Arial"/>
          <w:b/>
        </w:rPr>
        <w:t>За секое испитно место</w:t>
      </w:r>
      <w:r w:rsidRPr="00011B91">
        <w:rPr>
          <w:rFonts w:ascii="Arial" w:hAnsi="Arial" w:cs="Arial"/>
          <w:b/>
          <w:lang w:val="en-US"/>
        </w:rPr>
        <w:t>”</w:t>
      </w:r>
      <w:r w:rsidRPr="00011B91">
        <w:rPr>
          <w:rFonts w:ascii="Arial" w:hAnsi="Arial" w:cs="Arial"/>
          <w:b/>
        </w:rPr>
        <w:t xml:space="preserve"> се бришат бидејќи не е јасно дали ке треба акредитација за секое испитно место посебно, дали ќе треба мислење од Органот за одобрување за секое испитно место и сл. Не е јасно што е целта на ваквото усложнување на постапката каде што ќе ќе се оптеретат со дополнителни трошоци овластените правни субјекти и во секој случај одовлекување на постаките за овластување.</w:t>
      </w:r>
    </w:p>
    <w:p w:rsidR="002B6060" w:rsidRPr="00520045" w:rsidRDefault="002B6060" w:rsidP="002B6060">
      <w:pPr>
        <w:widowControl w:val="0"/>
        <w:shd w:val="clear" w:color="auto" w:fill="FFFFFF"/>
        <w:tabs>
          <w:tab w:val="left" w:pos="384"/>
        </w:tabs>
        <w:autoSpaceDE w:val="0"/>
        <w:autoSpaceDN w:val="0"/>
        <w:adjustRightInd w:val="0"/>
        <w:jc w:val="center"/>
        <w:rPr>
          <w:rFonts w:ascii="Arial" w:hAnsi="Arial" w:cs="Arial"/>
        </w:rPr>
      </w:pPr>
      <w:r w:rsidRPr="00520045">
        <w:rPr>
          <w:rFonts w:ascii="Arial" w:hAnsi="Arial" w:cs="Arial"/>
        </w:rPr>
        <w:t>Член  56</w:t>
      </w:r>
    </w:p>
    <w:p w:rsidR="002B6060" w:rsidRPr="00520045" w:rsidRDefault="002B6060" w:rsidP="002B6060">
      <w:pPr>
        <w:spacing w:before="80"/>
        <w:jc w:val="both"/>
        <w:rPr>
          <w:rFonts w:ascii="Arial" w:hAnsi="Arial" w:cs="Arial"/>
        </w:rPr>
      </w:pPr>
      <w:r w:rsidRPr="00520045">
        <w:rPr>
          <w:rFonts w:ascii="Arial" w:hAnsi="Arial" w:cs="Arial"/>
        </w:rPr>
        <w:t>(7) Кон барањето од став (4) на овој член прав</w:t>
      </w:r>
      <w:r w:rsidR="00212674">
        <w:rPr>
          <w:rFonts w:ascii="Arial" w:hAnsi="Arial" w:cs="Arial"/>
        </w:rPr>
        <w:t>ното лице до Министерството за е</w:t>
      </w:r>
      <w:r w:rsidRPr="00520045">
        <w:rPr>
          <w:rFonts w:ascii="Arial" w:hAnsi="Arial" w:cs="Arial"/>
        </w:rPr>
        <w:t>кономија ги доставува следните докази:</w:t>
      </w:r>
    </w:p>
    <w:p w:rsidR="00BA3616" w:rsidRPr="00520045" w:rsidRDefault="002B6060" w:rsidP="002B6060">
      <w:pPr>
        <w:spacing w:before="80"/>
        <w:jc w:val="both"/>
        <w:rPr>
          <w:rFonts w:ascii="Arial" w:hAnsi="Arial" w:cs="Arial"/>
        </w:rPr>
      </w:pPr>
      <w:r w:rsidRPr="00520045">
        <w:rPr>
          <w:rFonts w:ascii="Arial" w:hAnsi="Arial" w:cs="Arial"/>
        </w:rPr>
        <w:t>докази за нивната стручна подготовка и доказ дека истиот ја поминал постапката за акредитација.</w:t>
      </w:r>
    </w:p>
    <w:p w:rsidR="002B6060" w:rsidRPr="00011B91" w:rsidRDefault="002B6060" w:rsidP="002B6060">
      <w:pPr>
        <w:spacing w:before="80"/>
        <w:jc w:val="both"/>
        <w:rPr>
          <w:rFonts w:ascii="Arial" w:hAnsi="Arial" w:cs="Arial"/>
          <w:b/>
          <w:lang w:val="en-US"/>
        </w:rPr>
      </w:pPr>
      <w:r w:rsidRPr="00011B91">
        <w:rPr>
          <w:rFonts w:ascii="Arial" w:hAnsi="Arial" w:cs="Arial"/>
          <w:b/>
        </w:rPr>
        <w:t xml:space="preserve">Предлог промена </w:t>
      </w:r>
      <w:r w:rsidRPr="00011B91">
        <w:rPr>
          <w:rFonts w:ascii="Arial" w:hAnsi="Arial" w:cs="Arial"/>
          <w:b/>
          <w:lang w:val="en-US"/>
        </w:rPr>
        <w:t xml:space="preserve">: </w:t>
      </w:r>
    </w:p>
    <w:p w:rsidR="002B6060" w:rsidRPr="00011B91" w:rsidRDefault="00BA741E" w:rsidP="002B6060">
      <w:pPr>
        <w:spacing w:before="80"/>
        <w:jc w:val="both"/>
        <w:rPr>
          <w:rFonts w:ascii="Arial" w:hAnsi="Arial" w:cs="Arial"/>
          <w:b/>
        </w:rPr>
      </w:pPr>
      <w:r>
        <w:rPr>
          <w:rFonts w:ascii="Arial" w:hAnsi="Arial" w:cs="Arial"/>
          <w:b/>
        </w:rPr>
        <w:lastRenderedPageBreak/>
        <w:t>Ваков до</w:t>
      </w:r>
      <w:r w:rsidR="002B6060" w:rsidRPr="00011B91">
        <w:rPr>
          <w:rFonts w:ascii="Arial" w:hAnsi="Arial" w:cs="Arial"/>
          <w:b/>
        </w:rPr>
        <w:t>кумент треба да издава ИАРМ или како пред определено време на крајот на прилогот на сертификатот за акредитација да ги впише имињата на лицата кои ја пом</w:t>
      </w:r>
      <w:r w:rsidR="00011B91">
        <w:rPr>
          <w:rFonts w:ascii="Arial" w:hAnsi="Arial" w:cs="Arial"/>
          <w:b/>
        </w:rPr>
        <w:t>инале акредиттација</w:t>
      </w:r>
      <w:r w:rsidR="002B6060" w:rsidRPr="00011B91">
        <w:rPr>
          <w:rFonts w:ascii="Arial" w:hAnsi="Arial" w:cs="Arial"/>
          <w:b/>
        </w:rPr>
        <w:t>.</w:t>
      </w:r>
    </w:p>
    <w:p w:rsidR="005C4DE7" w:rsidRDefault="005C4DE7" w:rsidP="002B6060">
      <w:pPr>
        <w:spacing w:before="80"/>
        <w:jc w:val="both"/>
        <w:rPr>
          <w:rFonts w:ascii="Arial" w:hAnsi="Arial" w:cs="Arial"/>
        </w:rPr>
      </w:pPr>
    </w:p>
    <w:p w:rsidR="00011B91" w:rsidRPr="00520045" w:rsidRDefault="00011B91" w:rsidP="002B6060">
      <w:pPr>
        <w:spacing w:before="80"/>
        <w:jc w:val="both"/>
        <w:rPr>
          <w:rFonts w:ascii="Arial" w:hAnsi="Arial" w:cs="Arial"/>
        </w:rPr>
      </w:pPr>
    </w:p>
    <w:p w:rsidR="005C4DE7" w:rsidRPr="00520045" w:rsidRDefault="005C4DE7" w:rsidP="005C4DE7">
      <w:pPr>
        <w:autoSpaceDE w:val="0"/>
        <w:autoSpaceDN w:val="0"/>
        <w:adjustRightInd w:val="0"/>
        <w:spacing w:before="240" w:after="120"/>
        <w:jc w:val="center"/>
        <w:rPr>
          <w:rFonts w:ascii="Arial" w:hAnsi="Arial" w:cs="Arial"/>
          <w:bCs/>
          <w:color w:val="FF0000"/>
        </w:rPr>
      </w:pPr>
      <w:r w:rsidRPr="00520045">
        <w:rPr>
          <w:rFonts w:ascii="Arial" w:hAnsi="Arial" w:cs="Arial"/>
          <w:bCs/>
        </w:rPr>
        <w:t xml:space="preserve">Член 28 </w:t>
      </w:r>
    </w:p>
    <w:p w:rsidR="005C4DE7" w:rsidRPr="00520045" w:rsidRDefault="005C4DE7" w:rsidP="005C4DE7">
      <w:pPr>
        <w:widowControl w:val="0"/>
        <w:shd w:val="clear" w:color="auto" w:fill="FFFFFF"/>
        <w:tabs>
          <w:tab w:val="left" w:pos="384"/>
        </w:tabs>
        <w:autoSpaceDE w:val="0"/>
        <w:autoSpaceDN w:val="0"/>
        <w:adjustRightInd w:val="0"/>
        <w:jc w:val="both"/>
        <w:rPr>
          <w:rFonts w:ascii="Arial" w:hAnsi="Arial" w:cs="Arial"/>
        </w:rPr>
      </w:pPr>
      <w:r w:rsidRPr="00520045">
        <w:rPr>
          <w:rFonts w:ascii="Arial" w:hAnsi="Arial" w:cs="Arial"/>
        </w:rPr>
        <w:t>Членот  56-а се менува и гласи:</w:t>
      </w:r>
    </w:p>
    <w:p w:rsidR="005C4DE7" w:rsidRPr="00520045" w:rsidRDefault="005C4DE7" w:rsidP="005C4DE7">
      <w:pPr>
        <w:autoSpaceDE w:val="0"/>
        <w:autoSpaceDN w:val="0"/>
        <w:adjustRightInd w:val="0"/>
        <w:spacing w:before="80"/>
        <w:jc w:val="both"/>
        <w:rPr>
          <w:rFonts w:ascii="Arial" w:hAnsi="Arial" w:cs="Arial"/>
          <w:bCs/>
        </w:rPr>
      </w:pPr>
      <w:r w:rsidRPr="00520045">
        <w:rPr>
          <w:rFonts w:ascii="Arial" w:hAnsi="Arial" w:cs="Arial"/>
        </w:rPr>
        <w:t>„(1) Инспекција и издавање на „АДР –</w:t>
      </w:r>
      <w:r w:rsidRPr="00520045">
        <w:rPr>
          <w:rFonts w:ascii="Arial" w:hAnsi="Arial" w:cs="Arial"/>
          <w:lang w:val="en-US"/>
        </w:rPr>
        <w:t xml:space="preserve"> </w:t>
      </w:r>
      <w:r w:rsidRPr="00520045">
        <w:rPr>
          <w:rFonts w:ascii="Arial" w:hAnsi="Arial" w:cs="Arial"/>
        </w:rPr>
        <w:t>сертификат“  на претходно одобрени возила за превоз на опасни материи, во врска со одредбите од член 18 став (2), (3) и (4) од овој закон, може да врши техничка служба која е овластена да врши единечно одобрување на возила за специјална намена за превоз на опасни материи согласно член 17 став (3) алинеја 2 и член 18 став (2) од овој закон и прописите донесени врз негова основа, доколку е овластена со решение од Министерството за внатрешни работи</w:t>
      </w:r>
      <w:r w:rsidRPr="00520045">
        <w:rPr>
          <w:rFonts w:ascii="Arial" w:hAnsi="Arial" w:cs="Arial"/>
          <w:bCs/>
        </w:rPr>
        <w:t xml:space="preserve"> врз основа на издаден Сертификат за акредитација  за инспектирање на </w:t>
      </w:r>
      <w:r w:rsidRPr="00520045">
        <w:rPr>
          <w:rFonts w:ascii="Arial" w:hAnsi="Arial" w:cs="Arial"/>
        </w:rPr>
        <w:t xml:space="preserve">возила за превоз на опасни материи, согласно АДР спогодбата, издаден </w:t>
      </w:r>
      <w:r w:rsidRPr="00520045">
        <w:rPr>
          <w:rFonts w:ascii="Arial" w:hAnsi="Arial" w:cs="Arial"/>
          <w:bCs/>
        </w:rPr>
        <w:t>од органот за оцена на компетентност. Под терминот „претходно одобрени возила за превоз на опасни материи“ се подразбираат возила кои имаат еден од документите наброени во членот 93 став (1) од овој закон.</w:t>
      </w:r>
    </w:p>
    <w:p w:rsidR="005C4DE7" w:rsidRPr="00520045" w:rsidRDefault="005C4DE7" w:rsidP="005C4DE7">
      <w:pPr>
        <w:autoSpaceDE w:val="0"/>
        <w:autoSpaceDN w:val="0"/>
        <w:adjustRightInd w:val="0"/>
        <w:spacing w:before="80"/>
        <w:jc w:val="both"/>
        <w:rPr>
          <w:rFonts w:ascii="Arial" w:hAnsi="Arial" w:cs="Arial"/>
          <w:bCs/>
        </w:rPr>
      </w:pPr>
      <w:r w:rsidRPr="00520045">
        <w:rPr>
          <w:rFonts w:ascii="Arial" w:hAnsi="Arial" w:cs="Arial"/>
        </w:rPr>
        <w:t>(2) Техничката служба од став (1) на овој член за добивање на овластување за инспекција и издавање на „АДР –</w:t>
      </w:r>
      <w:r w:rsidRPr="00520045">
        <w:rPr>
          <w:rFonts w:ascii="Arial" w:hAnsi="Arial" w:cs="Arial"/>
          <w:lang w:val="en-US"/>
        </w:rPr>
        <w:t xml:space="preserve"> </w:t>
      </w:r>
      <w:r w:rsidRPr="00520045">
        <w:rPr>
          <w:rFonts w:ascii="Arial" w:hAnsi="Arial" w:cs="Arial"/>
        </w:rPr>
        <w:t>сертификат“ на претходно  одобрени возила за превоз на опасни материи, поднесува барање до</w:t>
      </w:r>
      <w:r w:rsidRPr="00520045">
        <w:rPr>
          <w:rFonts w:ascii="Arial" w:hAnsi="Arial" w:cs="Arial"/>
          <w:bCs/>
        </w:rPr>
        <w:t xml:space="preserve"> </w:t>
      </w:r>
      <w:r w:rsidRPr="00520045">
        <w:rPr>
          <w:rFonts w:ascii="Arial" w:hAnsi="Arial" w:cs="Arial"/>
        </w:rPr>
        <w:t>Министерството</w:t>
      </w:r>
      <w:r w:rsidRPr="00520045">
        <w:rPr>
          <w:rFonts w:ascii="Arial" w:hAnsi="Arial" w:cs="Arial"/>
          <w:bCs/>
        </w:rPr>
        <w:t xml:space="preserve"> за внатрешни работи.</w:t>
      </w:r>
    </w:p>
    <w:p w:rsidR="005C4DE7" w:rsidRPr="00520045" w:rsidRDefault="005C4DE7" w:rsidP="005C4DE7">
      <w:pPr>
        <w:jc w:val="both"/>
        <w:rPr>
          <w:rFonts w:ascii="Arial" w:hAnsi="Arial" w:cs="Arial"/>
          <w:lang w:val="ru-RU"/>
        </w:rPr>
      </w:pPr>
      <w:r w:rsidRPr="00520045">
        <w:rPr>
          <w:rFonts w:ascii="Arial" w:hAnsi="Arial" w:cs="Arial"/>
          <w:bCs/>
        </w:rPr>
        <w:t>(3)</w:t>
      </w:r>
      <w:r w:rsidRPr="00520045">
        <w:rPr>
          <w:rFonts w:ascii="Arial" w:hAnsi="Arial" w:cs="Arial"/>
          <w:lang w:val="ru-RU"/>
        </w:rPr>
        <w:t xml:space="preserve"> Формата  и содржината на барањето од ставот (2) на овој член, потребната пропратна документација и висината на трошоците во постапката ги пропишува </w:t>
      </w:r>
      <w:r w:rsidRPr="00520045">
        <w:rPr>
          <w:rFonts w:ascii="Arial" w:hAnsi="Arial" w:cs="Arial"/>
          <w:bCs/>
        </w:rPr>
        <w:t>министерот за внатрешни работи</w:t>
      </w:r>
      <w:r w:rsidRPr="00520045">
        <w:rPr>
          <w:rFonts w:ascii="Arial" w:hAnsi="Arial" w:cs="Arial"/>
          <w:lang w:val="ru-RU"/>
        </w:rPr>
        <w:t>.</w:t>
      </w:r>
    </w:p>
    <w:p w:rsidR="005C4DE7" w:rsidRPr="00520045" w:rsidRDefault="005C4DE7" w:rsidP="005C4DE7">
      <w:pPr>
        <w:spacing w:before="80"/>
        <w:jc w:val="both"/>
        <w:rPr>
          <w:rFonts w:ascii="Arial" w:hAnsi="Arial" w:cs="Arial"/>
        </w:rPr>
      </w:pPr>
      <w:r w:rsidRPr="00520045">
        <w:rPr>
          <w:rFonts w:ascii="Arial" w:hAnsi="Arial" w:cs="Arial"/>
          <w:lang w:val="ru-RU"/>
        </w:rPr>
        <w:t xml:space="preserve">(4) </w:t>
      </w:r>
      <w:r w:rsidRPr="00520045">
        <w:rPr>
          <w:rFonts w:ascii="Arial" w:hAnsi="Arial" w:cs="Arial"/>
        </w:rPr>
        <w:t>Техничката служба од став (1) на овој член плаќа трошоци за спроведување на постапката,  во висина на реално направените трошоци за добивање на овластување.</w:t>
      </w:r>
    </w:p>
    <w:p w:rsidR="005C4DE7" w:rsidRPr="00520045" w:rsidRDefault="005C4DE7" w:rsidP="005C4DE7">
      <w:pPr>
        <w:spacing w:before="80"/>
        <w:jc w:val="both"/>
        <w:rPr>
          <w:rFonts w:ascii="Arial" w:hAnsi="Arial" w:cs="Arial"/>
        </w:rPr>
      </w:pPr>
      <w:r w:rsidRPr="00520045">
        <w:rPr>
          <w:rFonts w:ascii="Arial" w:hAnsi="Arial" w:cs="Arial"/>
        </w:rPr>
        <w:t>(5) Кон барањето од ставот (2) на овој член техничката служба до Министерството за внатрешни работи ги доставува следните докази:</w:t>
      </w:r>
    </w:p>
    <w:p w:rsidR="005C4DE7" w:rsidRPr="00520045" w:rsidRDefault="005C4DE7" w:rsidP="005C4DE7">
      <w:pPr>
        <w:spacing w:before="80"/>
        <w:jc w:val="both"/>
        <w:rPr>
          <w:rFonts w:ascii="Arial" w:hAnsi="Arial" w:cs="Arial"/>
        </w:rPr>
      </w:pPr>
      <w:r w:rsidRPr="00F03DD6">
        <w:rPr>
          <w:rFonts w:ascii="Arial" w:hAnsi="Arial" w:cs="Arial"/>
        </w:rPr>
        <w:t>- Решение за овластување за техничка служба за единечно одобрување на возила, за специјална намена  за превоз на опасни материи, издадено од Министерството за економија,</w:t>
      </w:r>
      <w:r w:rsidRPr="00520045">
        <w:rPr>
          <w:rFonts w:ascii="Arial" w:hAnsi="Arial" w:cs="Arial"/>
        </w:rPr>
        <w:t xml:space="preserve"> </w:t>
      </w:r>
    </w:p>
    <w:p w:rsidR="005C4DE7" w:rsidRPr="00520045" w:rsidRDefault="005C4DE7" w:rsidP="005C4DE7">
      <w:pPr>
        <w:spacing w:before="80"/>
        <w:jc w:val="both"/>
        <w:rPr>
          <w:rFonts w:ascii="Arial" w:hAnsi="Arial" w:cs="Arial"/>
        </w:rPr>
      </w:pPr>
      <w:r w:rsidRPr="00520045">
        <w:rPr>
          <w:rFonts w:ascii="Arial" w:hAnsi="Arial" w:cs="Arial"/>
        </w:rPr>
        <w:t>- Решение за овластување за вршење на работи на технички преглед на возила издадено од Министерството за внатрешни работи, освен за научно истражувачка институција  од областа на возилата,</w:t>
      </w:r>
    </w:p>
    <w:p w:rsidR="005C4DE7" w:rsidRPr="00520045" w:rsidRDefault="005C4DE7" w:rsidP="005C4DE7">
      <w:pPr>
        <w:jc w:val="both"/>
        <w:rPr>
          <w:rFonts w:ascii="Arial" w:hAnsi="Arial" w:cs="Arial"/>
        </w:rPr>
      </w:pPr>
      <w:r w:rsidRPr="00520045">
        <w:rPr>
          <w:rFonts w:ascii="Arial" w:hAnsi="Arial" w:cs="Arial"/>
        </w:rPr>
        <w:t xml:space="preserve">- Сертификат за акредитација  со Прилог кон сертификатот за акредитација за инспекциското тело, во оригинал или копија заверена на нотар, </w:t>
      </w:r>
    </w:p>
    <w:p w:rsidR="005C4DE7" w:rsidRPr="00520045" w:rsidRDefault="005C4DE7" w:rsidP="005C4DE7">
      <w:pPr>
        <w:jc w:val="both"/>
        <w:rPr>
          <w:rFonts w:ascii="Arial" w:hAnsi="Arial" w:cs="Arial"/>
        </w:rPr>
      </w:pPr>
      <w:r w:rsidRPr="00520045">
        <w:rPr>
          <w:rFonts w:ascii="Arial" w:hAnsi="Arial" w:cs="Arial"/>
        </w:rPr>
        <w:t>-  тековна состојба, издадена од Централниот регистар на Република Македонија,</w:t>
      </w:r>
    </w:p>
    <w:p w:rsidR="005C4DE7" w:rsidRPr="00520045" w:rsidRDefault="005C4DE7" w:rsidP="005C4DE7">
      <w:pPr>
        <w:jc w:val="both"/>
        <w:rPr>
          <w:rFonts w:ascii="Arial" w:hAnsi="Arial" w:cs="Arial"/>
        </w:rPr>
      </w:pPr>
      <w:r w:rsidRPr="00520045">
        <w:rPr>
          <w:rFonts w:ascii="Arial" w:hAnsi="Arial" w:cs="Arial"/>
        </w:rPr>
        <w:t xml:space="preserve">- докази за вработениот стручен кадар дека е вработен на определено или неопределено време со полно работно време  и докази за нивната стручна подготовка, </w:t>
      </w:r>
    </w:p>
    <w:p w:rsidR="005C4DE7" w:rsidRPr="00520045" w:rsidRDefault="005C4DE7" w:rsidP="005C4DE7">
      <w:pPr>
        <w:jc w:val="both"/>
        <w:rPr>
          <w:rFonts w:ascii="Arial" w:hAnsi="Arial" w:cs="Arial"/>
        </w:rPr>
      </w:pPr>
      <w:r w:rsidRPr="00520045">
        <w:rPr>
          <w:rFonts w:ascii="Arial" w:hAnsi="Arial" w:cs="Arial"/>
        </w:rPr>
        <w:t xml:space="preserve">- доказ за сопственост на просторот за технички преглед на возила, освен за научно истражувачка институција  од областа на возилата или договор за закуп на истиот, заверен на нотар со важност од најмалку четири години, согласно обемот и задачите </w:t>
      </w:r>
      <w:r w:rsidRPr="00520045">
        <w:rPr>
          <w:rFonts w:ascii="Arial" w:hAnsi="Arial" w:cs="Arial"/>
        </w:rPr>
        <w:lastRenderedPageBreak/>
        <w:t>кои ќе ги врши правното лице на начин што просторот не се користи од две технички служби,</w:t>
      </w:r>
    </w:p>
    <w:p w:rsidR="005C4DE7" w:rsidRPr="00520045" w:rsidRDefault="005C4DE7" w:rsidP="005C4DE7">
      <w:pPr>
        <w:jc w:val="both"/>
        <w:rPr>
          <w:rFonts w:ascii="Arial" w:hAnsi="Arial" w:cs="Arial"/>
        </w:rPr>
      </w:pPr>
      <w:r w:rsidRPr="00520045">
        <w:rPr>
          <w:rFonts w:ascii="Arial" w:hAnsi="Arial" w:cs="Arial"/>
        </w:rPr>
        <w:t>- доказ за техничка опременост, согласно обемот и задачите кои ќе ги врши правното лице,</w:t>
      </w:r>
    </w:p>
    <w:p w:rsidR="005C4DE7" w:rsidRPr="00520045" w:rsidRDefault="005C4DE7" w:rsidP="005C4DE7">
      <w:pPr>
        <w:jc w:val="both"/>
        <w:rPr>
          <w:rFonts w:ascii="Arial" w:hAnsi="Arial" w:cs="Arial"/>
        </w:rPr>
      </w:pPr>
      <w:r w:rsidRPr="00520045">
        <w:rPr>
          <w:rFonts w:ascii="Arial" w:hAnsi="Arial" w:cs="Arial"/>
        </w:rPr>
        <w:t>- доказ за склучен договор за осигурување од професионална одговорност,</w:t>
      </w:r>
    </w:p>
    <w:p w:rsidR="005C4DE7" w:rsidRPr="00520045" w:rsidRDefault="005C4DE7" w:rsidP="005C4DE7">
      <w:pPr>
        <w:jc w:val="both"/>
        <w:rPr>
          <w:rFonts w:ascii="Arial" w:hAnsi="Arial" w:cs="Arial"/>
        </w:rPr>
      </w:pPr>
      <w:r w:rsidRPr="00520045">
        <w:rPr>
          <w:rFonts w:ascii="Arial" w:hAnsi="Arial" w:cs="Arial"/>
        </w:rPr>
        <w:t>- извештај за позитивен бонитет,</w:t>
      </w:r>
    </w:p>
    <w:p w:rsidR="005C4DE7" w:rsidRPr="00520045" w:rsidRDefault="005C4DE7" w:rsidP="005C4DE7">
      <w:pPr>
        <w:jc w:val="both"/>
        <w:rPr>
          <w:rFonts w:ascii="Arial" w:hAnsi="Arial" w:cs="Arial"/>
        </w:rPr>
      </w:pPr>
      <w:r w:rsidRPr="00520045">
        <w:rPr>
          <w:rFonts w:ascii="Arial" w:hAnsi="Arial" w:cs="Arial"/>
        </w:rPr>
        <w:t xml:space="preserve"> - доказ за уплатена административна такса согласно Законот за административни такси и</w:t>
      </w:r>
    </w:p>
    <w:p w:rsidR="005C4DE7" w:rsidRPr="00520045" w:rsidRDefault="005C4DE7" w:rsidP="005C4DE7">
      <w:pPr>
        <w:jc w:val="both"/>
        <w:rPr>
          <w:rFonts w:ascii="Arial" w:hAnsi="Arial" w:cs="Arial"/>
        </w:rPr>
      </w:pPr>
      <w:r w:rsidRPr="00520045">
        <w:rPr>
          <w:rFonts w:ascii="Arial" w:hAnsi="Arial" w:cs="Arial"/>
        </w:rPr>
        <w:t>- доказ за уплатени трошоци за спроведување на постапката за добивање на овластување.</w:t>
      </w:r>
    </w:p>
    <w:p w:rsidR="005C4DE7" w:rsidRPr="00520045" w:rsidRDefault="005C4DE7" w:rsidP="005C4DE7">
      <w:pPr>
        <w:spacing w:before="80"/>
        <w:jc w:val="both"/>
        <w:rPr>
          <w:rFonts w:ascii="Arial" w:hAnsi="Arial" w:cs="Arial"/>
          <w:lang w:val="ru-RU"/>
        </w:rPr>
      </w:pPr>
      <w:r w:rsidRPr="00520045">
        <w:rPr>
          <w:rFonts w:ascii="Arial" w:hAnsi="Arial" w:cs="Arial"/>
          <w:lang w:val="ru-RU"/>
        </w:rPr>
        <w:t>(6) Овластеното службено лице од Министерството за внатрешни работи кое ја води постапката, по службена должност во рок  од седум работни дена од денот на приемот на барањето ги прибавува доказите од ставот (5) алинеии 4 и 9 од овој член.</w:t>
      </w:r>
    </w:p>
    <w:p w:rsidR="005C4DE7" w:rsidRPr="00520045" w:rsidRDefault="005C4DE7" w:rsidP="005C4DE7">
      <w:pPr>
        <w:spacing w:before="80"/>
        <w:jc w:val="both"/>
        <w:rPr>
          <w:rFonts w:ascii="Arial" w:hAnsi="Arial" w:cs="Arial"/>
          <w:lang w:val="ru-RU"/>
        </w:rPr>
      </w:pPr>
      <w:r w:rsidRPr="00520045">
        <w:rPr>
          <w:rFonts w:ascii="Arial" w:hAnsi="Arial" w:cs="Arial"/>
          <w:lang w:val="ru-RU"/>
        </w:rPr>
        <w:t xml:space="preserve">(7) Овластеното службено лице од </w:t>
      </w:r>
      <w:r w:rsidRPr="00520045">
        <w:rPr>
          <w:rFonts w:ascii="Arial" w:hAnsi="Arial" w:cs="Arial"/>
        </w:rPr>
        <w:t>надлежниот јавен орган</w:t>
      </w:r>
      <w:r w:rsidRPr="00520045">
        <w:rPr>
          <w:rFonts w:ascii="Arial" w:hAnsi="Arial" w:cs="Arial"/>
          <w:lang w:val="ru-RU"/>
        </w:rPr>
        <w:t xml:space="preserve"> е должно бараните докази од ставот (5) алинеии 4 и 9 на овој член да ги достави до Министерството за внатрешни работи во рок од седум работни дена од денот на приемот на барањето. </w:t>
      </w:r>
    </w:p>
    <w:p w:rsidR="005C4DE7" w:rsidRPr="00520045" w:rsidRDefault="005C4DE7" w:rsidP="005C4DE7">
      <w:pPr>
        <w:spacing w:before="80"/>
        <w:jc w:val="both"/>
        <w:rPr>
          <w:rFonts w:ascii="Arial" w:hAnsi="Arial" w:cs="Arial"/>
        </w:rPr>
      </w:pPr>
      <w:r w:rsidRPr="00520045">
        <w:rPr>
          <w:rFonts w:ascii="Arial" w:hAnsi="Arial" w:cs="Arial"/>
        </w:rPr>
        <w:t xml:space="preserve">(8) Доколку </w:t>
      </w:r>
      <w:r w:rsidRPr="00520045">
        <w:rPr>
          <w:rFonts w:ascii="Arial" w:hAnsi="Arial" w:cs="Arial"/>
          <w:lang w:val="ru-RU"/>
        </w:rPr>
        <w:t>техничката служба не ги исполнува условите пропишани со овој закон и одредбите од</w:t>
      </w:r>
      <w:r w:rsidRPr="00520045">
        <w:rPr>
          <w:rFonts w:ascii="Arial" w:hAnsi="Arial" w:cs="Arial"/>
          <w:bCs/>
        </w:rPr>
        <w:t xml:space="preserve"> член 67 став (1) алинеја 8  од овој закон</w:t>
      </w:r>
      <w:r w:rsidRPr="00520045">
        <w:rPr>
          <w:rFonts w:ascii="Arial" w:hAnsi="Arial" w:cs="Arial"/>
          <w:lang w:val="ru-RU"/>
        </w:rPr>
        <w:t xml:space="preserve">, Министерството за внатрешни </w:t>
      </w:r>
      <w:r w:rsidRPr="00F03DD6">
        <w:rPr>
          <w:rFonts w:ascii="Arial" w:hAnsi="Arial" w:cs="Arial"/>
          <w:lang w:val="ru-RU"/>
        </w:rPr>
        <w:t xml:space="preserve">работи во </w:t>
      </w:r>
      <w:r w:rsidRPr="00F03DD6">
        <w:rPr>
          <w:rFonts w:ascii="Arial" w:hAnsi="Arial" w:cs="Arial"/>
        </w:rPr>
        <w:t>рок од 60 дена од</w:t>
      </w:r>
      <w:r w:rsidRPr="00520045">
        <w:rPr>
          <w:rFonts w:ascii="Arial" w:hAnsi="Arial" w:cs="Arial"/>
        </w:rPr>
        <w:t xml:space="preserve"> денот на приемот на бараните докази од ставот (7) на овој член, донесува решение со кое го одбива барањето  на  техничката  служба.</w:t>
      </w:r>
    </w:p>
    <w:p w:rsidR="005C4DE7" w:rsidRPr="00520045" w:rsidRDefault="005C4DE7" w:rsidP="005C4DE7">
      <w:pPr>
        <w:spacing w:before="80"/>
        <w:jc w:val="both"/>
        <w:rPr>
          <w:rFonts w:ascii="Arial" w:hAnsi="Arial" w:cs="Arial"/>
        </w:rPr>
      </w:pPr>
      <w:r w:rsidRPr="00520045">
        <w:rPr>
          <w:rFonts w:ascii="Arial" w:hAnsi="Arial" w:cs="Arial"/>
        </w:rPr>
        <w:t xml:space="preserve">(9) Доколку </w:t>
      </w:r>
      <w:r w:rsidRPr="00520045">
        <w:rPr>
          <w:rFonts w:ascii="Arial" w:hAnsi="Arial" w:cs="Arial"/>
          <w:lang w:val="ru-RU"/>
        </w:rPr>
        <w:t>техничката служба ги исполнува условите пропишани со овој закон и одредбите од</w:t>
      </w:r>
      <w:r w:rsidRPr="00520045">
        <w:rPr>
          <w:rFonts w:ascii="Arial" w:hAnsi="Arial" w:cs="Arial"/>
          <w:bCs/>
        </w:rPr>
        <w:t xml:space="preserve"> член 67 став (1) алинеја 8  од овој закон</w:t>
      </w:r>
      <w:r w:rsidRPr="00520045">
        <w:rPr>
          <w:rFonts w:ascii="Arial" w:hAnsi="Arial" w:cs="Arial"/>
          <w:lang w:val="ru-RU"/>
        </w:rPr>
        <w:t xml:space="preserve">, Министерството за внатрешни работи во </w:t>
      </w:r>
      <w:r w:rsidRPr="00F03DD6">
        <w:rPr>
          <w:rFonts w:ascii="Arial" w:hAnsi="Arial" w:cs="Arial"/>
        </w:rPr>
        <w:t>рок од 60 дена од денот</w:t>
      </w:r>
      <w:r w:rsidRPr="00520045">
        <w:rPr>
          <w:rFonts w:ascii="Arial" w:hAnsi="Arial" w:cs="Arial"/>
        </w:rPr>
        <w:t xml:space="preserve"> на приемот на бараните докази од ставот (7) на овој член, донесува решение за овластување на техничката служба да врши инспекција и одобрување на возила за превоз на опасни материи.</w:t>
      </w:r>
    </w:p>
    <w:p w:rsidR="005C4DE7" w:rsidRPr="00520045" w:rsidRDefault="005C4DE7" w:rsidP="005C4DE7">
      <w:pPr>
        <w:autoSpaceDE w:val="0"/>
        <w:spacing w:before="80"/>
        <w:jc w:val="both"/>
        <w:rPr>
          <w:rFonts w:ascii="Arial" w:hAnsi="Arial" w:cs="Arial"/>
          <w:bCs/>
        </w:rPr>
      </w:pPr>
      <w:r w:rsidRPr="00520045">
        <w:rPr>
          <w:rFonts w:ascii="Arial" w:hAnsi="Arial" w:cs="Arial"/>
          <w:spacing w:val="-7"/>
          <w:lang w:val="ru-RU"/>
        </w:rPr>
        <w:t xml:space="preserve">(10) Против решението од ставовите (8) и (9) на овој член, </w:t>
      </w:r>
      <w:r w:rsidRPr="00520045">
        <w:rPr>
          <w:rFonts w:ascii="Arial" w:hAnsi="Arial" w:cs="Arial"/>
          <w:bCs/>
        </w:rPr>
        <w:t>може да се поведе управен спор пред надлежниот суд.</w:t>
      </w:r>
    </w:p>
    <w:p w:rsidR="005C4DE7" w:rsidRPr="00520045" w:rsidRDefault="005C4DE7" w:rsidP="005C4DE7">
      <w:pPr>
        <w:autoSpaceDE w:val="0"/>
        <w:autoSpaceDN w:val="0"/>
        <w:adjustRightInd w:val="0"/>
        <w:spacing w:before="80"/>
        <w:jc w:val="both"/>
        <w:rPr>
          <w:rFonts w:ascii="Arial" w:hAnsi="Arial" w:cs="Arial"/>
        </w:rPr>
      </w:pPr>
      <w:r w:rsidRPr="00520045">
        <w:rPr>
          <w:rFonts w:ascii="Arial" w:hAnsi="Arial" w:cs="Arial"/>
          <w:bCs/>
        </w:rPr>
        <w:t xml:space="preserve">(11) </w:t>
      </w:r>
      <w:r w:rsidRPr="00520045">
        <w:rPr>
          <w:rFonts w:ascii="Arial" w:hAnsi="Arial" w:cs="Arial"/>
          <w:lang w:val="ru-RU"/>
        </w:rPr>
        <w:t>Министерството за внатрешни работи</w:t>
      </w:r>
      <w:r w:rsidRPr="00520045">
        <w:rPr>
          <w:rFonts w:ascii="Arial" w:hAnsi="Arial" w:cs="Arial"/>
        </w:rPr>
        <w:t xml:space="preserve"> води електронска евиденција за издадените решенија од ставовите (8) и (9) на овој член.</w:t>
      </w:r>
    </w:p>
    <w:p w:rsidR="005C4DE7" w:rsidRPr="00520045" w:rsidRDefault="005C4DE7" w:rsidP="005C4DE7">
      <w:pPr>
        <w:autoSpaceDE w:val="0"/>
        <w:autoSpaceDN w:val="0"/>
        <w:adjustRightInd w:val="0"/>
        <w:spacing w:before="80"/>
        <w:jc w:val="both"/>
        <w:rPr>
          <w:rFonts w:ascii="Arial" w:hAnsi="Arial" w:cs="Arial"/>
          <w:lang w:val="ru-RU"/>
        </w:rPr>
      </w:pPr>
      <w:r w:rsidRPr="00520045">
        <w:rPr>
          <w:rFonts w:ascii="Arial" w:hAnsi="Arial" w:cs="Arial"/>
          <w:bCs/>
        </w:rPr>
        <w:t xml:space="preserve">(12) Глоба во износ од 50 евра во денарска противвредност ќе му се изрече за прекршок на овластеното </w:t>
      </w:r>
      <w:r w:rsidRPr="00520045">
        <w:rPr>
          <w:rFonts w:ascii="Arial" w:hAnsi="Arial" w:cs="Arial"/>
          <w:lang w:val="ru-RU"/>
        </w:rPr>
        <w:t>службено лице од Министерството за внатрешни работи, ако не ги побара доказите по службена должност во рокот утврден во ставот (6) на овој член.</w:t>
      </w:r>
    </w:p>
    <w:p w:rsidR="005C4DE7" w:rsidRPr="00520045" w:rsidRDefault="005C4DE7" w:rsidP="005C4DE7">
      <w:pPr>
        <w:autoSpaceDE w:val="0"/>
        <w:autoSpaceDN w:val="0"/>
        <w:adjustRightInd w:val="0"/>
        <w:spacing w:before="80"/>
        <w:jc w:val="both"/>
        <w:rPr>
          <w:rFonts w:ascii="Arial" w:hAnsi="Arial" w:cs="Arial"/>
          <w:bCs/>
        </w:rPr>
      </w:pPr>
      <w:r w:rsidRPr="00520045">
        <w:rPr>
          <w:rFonts w:ascii="Arial" w:hAnsi="Arial" w:cs="Arial"/>
          <w:lang w:val="ru-RU"/>
        </w:rPr>
        <w:t xml:space="preserve">(13)  </w:t>
      </w:r>
      <w:r w:rsidRPr="00520045">
        <w:rPr>
          <w:rFonts w:ascii="Arial" w:hAnsi="Arial" w:cs="Arial"/>
          <w:bCs/>
        </w:rPr>
        <w:t xml:space="preserve">Глоба во износ од 50 евра во денарска противвредност ќе му се изрече за прекршок на овластеното </w:t>
      </w:r>
      <w:r w:rsidRPr="00520045">
        <w:rPr>
          <w:rFonts w:ascii="Arial" w:hAnsi="Arial" w:cs="Arial"/>
          <w:lang w:val="ru-RU"/>
        </w:rPr>
        <w:t xml:space="preserve">службеното лице од надлежниот јавен орган, ако не ги достави бараните докази во рокот утврден во ставот (7) на овој член. </w:t>
      </w:r>
    </w:p>
    <w:p w:rsidR="005C4DE7" w:rsidRPr="00520045" w:rsidRDefault="005C4DE7" w:rsidP="005C4DE7">
      <w:pPr>
        <w:autoSpaceDE w:val="0"/>
        <w:autoSpaceDN w:val="0"/>
        <w:adjustRightInd w:val="0"/>
        <w:spacing w:before="80"/>
        <w:jc w:val="both"/>
        <w:rPr>
          <w:rFonts w:ascii="Arial" w:hAnsi="Arial" w:cs="Arial"/>
        </w:rPr>
      </w:pPr>
      <w:r w:rsidRPr="00520045">
        <w:rPr>
          <w:rFonts w:ascii="Arial" w:hAnsi="Arial" w:cs="Arial"/>
        </w:rPr>
        <w:t xml:space="preserve"> (14) Глоба во износ од 3.000 евра во денарска противвредност ќе му се изрече за прекршок на техничката служба  што извршува работи без овластување од ставот (1) на овој член.</w:t>
      </w:r>
    </w:p>
    <w:p w:rsidR="005C4DE7" w:rsidRDefault="005C4DE7" w:rsidP="005C4DE7">
      <w:pPr>
        <w:autoSpaceDE w:val="0"/>
        <w:autoSpaceDN w:val="0"/>
        <w:adjustRightInd w:val="0"/>
        <w:spacing w:before="80"/>
        <w:jc w:val="both"/>
        <w:rPr>
          <w:rFonts w:ascii="Arial" w:hAnsi="Arial" w:cs="Arial"/>
        </w:rPr>
      </w:pPr>
      <w:r w:rsidRPr="00520045">
        <w:rPr>
          <w:rFonts w:ascii="Arial" w:hAnsi="Arial" w:cs="Arial"/>
        </w:rPr>
        <w:t>(15) Глоба во износ од 30% од одмерената глоба за техничката служба ќе му се изрече на одговорното лице кај техничката служба за сторен прекршок од ставот (14) на овој член.</w:t>
      </w:r>
    </w:p>
    <w:p w:rsidR="007578BB" w:rsidRPr="00520045" w:rsidRDefault="007578BB" w:rsidP="005C4DE7">
      <w:pPr>
        <w:autoSpaceDE w:val="0"/>
        <w:autoSpaceDN w:val="0"/>
        <w:adjustRightInd w:val="0"/>
        <w:spacing w:before="80"/>
        <w:jc w:val="both"/>
        <w:rPr>
          <w:rFonts w:ascii="Arial" w:hAnsi="Arial" w:cs="Arial"/>
        </w:rPr>
      </w:pPr>
    </w:p>
    <w:p w:rsidR="005C4DE7" w:rsidRDefault="005C4DE7" w:rsidP="005C4DE7">
      <w:pPr>
        <w:autoSpaceDE w:val="0"/>
        <w:autoSpaceDN w:val="0"/>
        <w:adjustRightInd w:val="0"/>
        <w:spacing w:before="80"/>
        <w:jc w:val="both"/>
        <w:rPr>
          <w:rFonts w:ascii="Arial" w:hAnsi="Arial" w:cs="Arial"/>
          <w:b/>
          <w:lang w:val="en-US"/>
        </w:rPr>
      </w:pPr>
      <w:r w:rsidRPr="00011B91">
        <w:rPr>
          <w:rFonts w:ascii="Arial" w:hAnsi="Arial" w:cs="Arial"/>
          <w:b/>
        </w:rPr>
        <w:lastRenderedPageBreak/>
        <w:t>Предлог промени</w:t>
      </w:r>
      <w:r w:rsidRPr="00011B91">
        <w:rPr>
          <w:rFonts w:ascii="Arial" w:hAnsi="Arial" w:cs="Arial"/>
          <w:b/>
          <w:lang w:val="en-US"/>
        </w:rPr>
        <w:t>:</w:t>
      </w:r>
    </w:p>
    <w:p w:rsidR="00BA3616" w:rsidRDefault="00BA3616" w:rsidP="005C4DE7">
      <w:pPr>
        <w:autoSpaceDE w:val="0"/>
        <w:autoSpaceDN w:val="0"/>
        <w:adjustRightInd w:val="0"/>
        <w:spacing w:before="80"/>
        <w:jc w:val="both"/>
        <w:rPr>
          <w:rFonts w:ascii="Arial" w:hAnsi="Arial" w:cs="Arial"/>
          <w:b/>
          <w:lang w:val="en-US"/>
        </w:rPr>
      </w:pPr>
    </w:p>
    <w:p w:rsidR="00BA3616" w:rsidRPr="00011B91" w:rsidRDefault="00BA3616" w:rsidP="005C4DE7">
      <w:pPr>
        <w:autoSpaceDE w:val="0"/>
        <w:autoSpaceDN w:val="0"/>
        <w:adjustRightInd w:val="0"/>
        <w:spacing w:before="80"/>
        <w:jc w:val="both"/>
        <w:rPr>
          <w:rFonts w:ascii="Arial" w:hAnsi="Arial" w:cs="Arial"/>
          <w:b/>
          <w:lang w:val="en-US"/>
        </w:rPr>
      </w:pPr>
      <w:r>
        <w:rPr>
          <w:rFonts w:ascii="Arial" w:hAnsi="Arial" w:cs="Arial"/>
          <w:b/>
        </w:rPr>
        <w:t>С</w:t>
      </w:r>
      <w:r w:rsidRPr="00011B91">
        <w:rPr>
          <w:rFonts w:ascii="Arial" w:hAnsi="Arial" w:cs="Arial"/>
          <w:b/>
        </w:rPr>
        <w:t>тавот 5 алинеја 1</w:t>
      </w:r>
      <w:r>
        <w:rPr>
          <w:rFonts w:ascii="Arial" w:hAnsi="Arial" w:cs="Arial"/>
          <w:b/>
        </w:rPr>
        <w:t xml:space="preserve"> се брише.</w:t>
      </w:r>
    </w:p>
    <w:p w:rsidR="005C4DE7" w:rsidRPr="00BA3616" w:rsidRDefault="005C4DE7" w:rsidP="005C4DE7">
      <w:pPr>
        <w:spacing w:before="80"/>
        <w:jc w:val="both"/>
        <w:rPr>
          <w:rFonts w:ascii="Arial" w:hAnsi="Arial" w:cs="Arial"/>
          <w:b/>
        </w:rPr>
      </w:pPr>
      <w:r w:rsidRPr="00011B91">
        <w:rPr>
          <w:rFonts w:ascii="Arial" w:hAnsi="Arial" w:cs="Arial"/>
          <w:b/>
        </w:rPr>
        <w:t xml:space="preserve">Во ставот 5 алинеја 1 е предвидено е посебно овластување - Решение за овластување за техничка служба за единечно одобрување на возила, за специјална намена  за превоз на опасни материи, издадено од Министерството за економија. Дали тоа значи дека кога ќе се добие </w:t>
      </w:r>
      <w:r w:rsidR="00BA741E">
        <w:rPr>
          <w:rFonts w:ascii="Arial" w:hAnsi="Arial" w:cs="Arial"/>
          <w:b/>
        </w:rPr>
        <w:t xml:space="preserve">посебно </w:t>
      </w:r>
      <w:r w:rsidRPr="00011B91">
        <w:rPr>
          <w:rFonts w:ascii="Arial" w:hAnsi="Arial" w:cs="Arial"/>
          <w:b/>
        </w:rPr>
        <w:t xml:space="preserve">овластување за единечно одобрување на возила од категорија </w:t>
      </w:r>
      <w:r w:rsidRPr="00011B91">
        <w:rPr>
          <w:rFonts w:ascii="Arial" w:hAnsi="Arial" w:cs="Arial"/>
          <w:b/>
          <w:lang w:val="en-US"/>
        </w:rPr>
        <w:t xml:space="preserve">N3, О3 и О4 ќе бидат возилата за специјална намена за превоз на опасни материи. </w:t>
      </w:r>
      <w:r w:rsidR="00BA3616">
        <w:rPr>
          <w:rFonts w:ascii="Arial" w:hAnsi="Arial" w:cs="Arial"/>
          <w:b/>
        </w:rPr>
        <w:t>Сметаме дека ваква одредба е непотребна и истата нема никакво значење.</w:t>
      </w:r>
    </w:p>
    <w:p w:rsidR="00BA3616" w:rsidRDefault="008A620D" w:rsidP="008A620D">
      <w:pPr>
        <w:spacing w:before="80"/>
        <w:jc w:val="both"/>
        <w:rPr>
          <w:rFonts w:ascii="Arial" w:hAnsi="Arial" w:cs="Arial"/>
          <w:b/>
        </w:rPr>
      </w:pPr>
      <w:r w:rsidRPr="00011B91">
        <w:rPr>
          <w:rFonts w:ascii="Arial" w:hAnsi="Arial" w:cs="Arial"/>
          <w:b/>
          <w:lang w:val="en-US"/>
        </w:rPr>
        <w:t xml:space="preserve">Во ставот 5 алинеја 2 зборовите </w:t>
      </w:r>
      <w:r w:rsidRPr="00011B91">
        <w:rPr>
          <w:rFonts w:ascii="Arial" w:hAnsi="Arial" w:cs="Arial"/>
          <w:b/>
        </w:rPr>
        <w:t>освен за научно истражувачка институција  од областа на возилата се бришат.</w:t>
      </w:r>
    </w:p>
    <w:p w:rsidR="008A620D" w:rsidRPr="00011B91" w:rsidRDefault="008A620D" w:rsidP="008A620D">
      <w:pPr>
        <w:spacing w:before="80"/>
        <w:jc w:val="both"/>
        <w:rPr>
          <w:rFonts w:ascii="Arial" w:hAnsi="Arial" w:cs="Arial"/>
          <w:b/>
        </w:rPr>
      </w:pPr>
      <w:r w:rsidRPr="00011B91">
        <w:rPr>
          <w:rFonts w:ascii="Arial" w:hAnsi="Arial" w:cs="Arial"/>
          <w:b/>
        </w:rPr>
        <w:t xml:space="preserve"> Ова од причин</w:t>
      </w:r>
      <w:r w:rsidR="00460CDA" w:rsidRPr="00011B91">
        <w:rPr>
          <w:rFonts w:ascii="Arial" w:hAnsi="Arial" w:cs="Arial"/>
          <w:b/>
        </w:rPr>
        <w:t>и</w:t>
      </w:r>
      <w:r w:rsidRPr="00011B91">
        <w:rPr>
          <w:rFonts w:ascii="Arial" w:hAnsi="Arial" w:cs="Arial"/>
          <w:b/>
        </w:rPr>
        <w:t xml:space="preserve"> што со оваа одредба се крши уставното начело за еднаквост на правните субјекти и физичките лица на пазарот. Со ова што за добивање на конкрет</w:t>
      </w:r>
      <w:r w:rsidR="00627E07" w:rsidRPr="00011B91">
        <w:rPr>
          <w:rFonts w:ascii="Arial" w:hAnsi="Arial" w:cs="Arial"/>
          <w:b/>
        </w:rPr>
        <w:t xml:space="preserve">ни овалстувања се пропишуваат </w:t>
      </w:r>
      <w:r w:rsidRPr="00011B91">
        <w:rPr>
          <w:rFonts w:ascii="Arial" w:hAnsi="Arial" w:cs="Arial"/>
          <w:b/>
        </w:rPr>
        <w:t xml:space="preserve"> услови различни за различни </w:t>
      </w:r>
      <w:r w:rsidR="00627E07" w:rsidRPr="00011B91">
        <w:rPr>
          <w:rFonts w:ascii="Arial" w:hAnsi="Arial" w:cs="Arial"/>
          <w:b/>
        </w:rPr>
        <w:t>субјекти се крши ова начело. Сметаме дека вака оваа одредба ко</w:t>
      </w:r>
      <w:r w:rsidR="00BD5D9F" w:rsidRPr="00011B91">
        <w:rPr>
          <w:rFonts w:ascii="Arial" w:hAnsi="Arial" w:cs="Arial"/>
          <w:b/>
        </w:rPr>
        <w:t>ја провејува во целиот закон не</w:t>
      </w:r>
      <w:r w:rsidR="00627E07" w:rsidRPr="00011B91">
        <w:rPr>
          <w:rFonts w:ascii="Arial" w:hAnsi="Arial" w:cs="Arial"/>
          <w:b/>
        </w:rPr>
        <w:t>ма да помине ни во Секретаријатот за законодавство.</w:t>
      </w:r>
    </w:p>
    <w:p w:rsidR="007578BB" w:rsidRDefault="00FB0C29" w:rsidP="008A620D">
      <w:pPr>
        <w:spacing w:before="80"/>
        <w:jc w:val="both"/>
        <w:rPr>
          <w:rFonts w:ascii="Arial" w:hAnsi="Arial" w:cs="Arial"/>
          <w:b/>
        </w:rPr>
      </w:pPr>
      <w:r w:rsidRPr="00011B91">
        <w:rPr>
          <w:rFonts w:ascii="Arial" w:hAnsi="Arial" w:cs="Arial"/>
          <w:b/>
        </w:rPr>
        <w:t>Во алинеја 9 каде е предвиден рокот за доделување на овластувањето од 60 дена е предолг и сметаме дека иститот треба да биде максимално 30 дена, бидејќи реално потребна е само проверка на веќе доставена документација , мислење од Органот за одобрување и слично.</w:t>
      </w:r>
    </w:p>
    <w:p w:rsidR="007578BB" w:rsidRPr="007578BB" w:rsidRDefault="007578BB" w:rsidP="001D5C26">
      <w:pPr>
        <w:autoSpaceDE w:val="0"/>
        <w:autoSpaceDN w:val="0"/>
        <w:spacing w:before="240" w:after="120"/>
        <w:ind w:left="2880" w:firstLine="720"/>
        <w:rPr>
          <w:rFonts w:ascii="Arial" w:hAnsi="Arial" w:cs="Arial"/>
          <w:color w:val="FF0000"/>
        </w:rPr>
      </w:pPr>
      <w:r w:rsidRPr="007578BB">
        <w:rPr>
          <w:rFonts w:ascii="Arial" w:hAnsi="Arial" w:cs="Arial"/>
        </w:rPr>
        <w:t>Член 29</w:t>
      </w:r>
    </w:p>
    <w:p w:rsidR="007578BB" w:rsidRPr="007578BB" w:rsidRDefault="007578BB" w:rsidP="007578BB">
      <w:pPr>
        <w:jc w:val="both"/>
        <w:rPr>
          <w:rFonts w:ascii="Arial" w:hAnsi="Arial" w:cs="Arial"/>
          <w:lang w:val="ru-RU"/>
        </w:rPr>
      </w:pPr>
      <w:r w:rsidRPr="007578BB">
        <w:rPr>
          <w:rFonts w:ascii="Arial" w:hAnsi="Arial" w:cs="Arial"/>
        </w:rPr>
        <w:t xml:space="preserve">Во членот  57 </w:t>
      </w:r>
      <w:r w:rsidRPr="007578BB">
        <w:rPr>
          <w:rFonts w:ascii="Arial" w:hAnsi="Arial" w:cs="Arial"/>
          <w:lang w:val="ru-RU"/>
        </w:rPr>
        <w:t>во ставот (1) по алинејата 4 се додава нова алинеја  5 која гласи:</w:t>
      </w:r>
    </w:p>
    <w:p w:rsidR="007578BB" w:rsidRPr="007578BB" w:rsidRDefault="007578BB" w:rsidP="007578BB">
      <w:pPr>
        <w:jc w:val="both"/>
        <w:rPr>
          <w:rFonts w:ascii="Arial" w:hAnsi="Arial" w:cs="Arial"/>
          <w:b/>
          <w:bCs/>
        </w:rPr>
      </w:pPr>
      <w:r w:rsidRPr="007578BB">
        <w:rPr>
          <w:rFonts w:ascii="Arial" w:hAnsi="Arial" w:cs="Arial"/>
        </w:rPr>
        <w:t xml:space="preserve">„- определуваат еколошка категорија на возилата и ги означуваат со еколошка налепница.“ </w:t>
      </w:r>
    </w:p>
    <w:p w:rsidR="007578BB" w:rsidRDefault="007578BB" w:rsidP="007578BB">
      <w:pPr>
        <w:jc w:val="both"/>
        <w:rPr>
          <w:rFonts w:ascii="Arial" w:hAnsi="Arial" w:cs="Arial"/>
        </w:rPr>
      </w:pPr>
      <w:r w:rsidRPr="007578BB">
        <w:rPr>
          <w:rFonts w:ascii="Arial" w:hAnsi="Arial" w:cs="Arial"/>
        </w:rPr>
        <w:t>Алинеите 5 и 6 стануваат алинеи 7 и 8.</w:t>
      </w:r>
    </w:p>
    <w:p w:rsidR="007578BB" w:rsidRPr="007578BB" w:rsidRDefault="007578BB" w:rsidP="007578BB">
      <w:pPr>
        <w:jc w:val="both"/>
        <w:rPr>
          <w:rFonts w:ascii="Arial" w:hAnsi="Arial" w:cs="Arial"/>
          <w:lang w:val="en-US"/>
        </w:rPr>
      </w:pPr>
      <w:r>
        <w:rPr>
          <w:rFonts w:ascii="Arial" w:hAnsi="Arial" w:cs="Arial"/>
        </w:rPr>
        <w:t>Предлог промена</w:t>
      </w:r>
      <w:r>
        <w:rPr>
          <w:rFonts w:ascii="Arial" w:hAnsi="Arial" w:cs="Arial"/>
          <w:lang w:val="en-US"/>
        </w:rPr>
        <w:t xml:space="preserve">: </w:t>
      </w:r>
    </w:p>
    <w:p w:rsidR="00712FC1" w:rsidRPr="00712FC1" w:rsidRDefault="007578BB" w:rsidP="007578BB">
      <w:pPr>
        <w:pStyle w:val="FootnoteText"/>
        <w:jc w:val="both"/>
        <w:rPr>
          <w:rFonts w:ascii="Arial" w:hAnsi="Arial" w:cs="Arial"/>
          <w:b/>
          <w:sz w:val="22"/>
          <w:szCs w:val="22"/>
        </w:rPr>
      </w:pPr>
      <w:r w:rsidRPr="00712FC1">
        <w:rPr>
          <w:rFonts w:ascii="Arial" w:hAnsi="Arial" w:cs="Arial"/>
          <w:b/>
          <w:sz w:val="22"/>
          <w:szCs w:val="22"/>
        </w:rPr>
        <w:t xml:space="preserve">Овој предлог предизвикува да техничката служба добие посебно овластување за определување на еколошка категорија на возила, која истовремено е определена од производителот. Овластувањето повлекува обврска за акредитација и мислење од Биро за метрологија што ја одолговлекува целата постапка за овластување. Техничката служба треба да ја утврди еколошката категорија (за оние возила за кои нема податок) и да ја означи со налепница. </w:t>
      </w:r>
    </w:p>
    <w:p w:rsidR="00712FC1" w:rsidRPr="00712FC1" w:rsidRDefault="00712FC1" w:rsidP="007578BB">
      <w:pPr>
        <w:pStyle w:val="FootnoteText"/>
        <w:jc w:val="both"/>
        <w:rPr>
          <w:rFonts w:ascii="Arial" w:hAnsi="Arial" w:cs="Arial"/>
          <w:b/>
          <w:sz w:val="22"/>
          <w:szCs w:val="22"/>
        </w:rPr>
      </w:pPr>
    </w:p>
    <w:p w:rsidR="007578BB" w:rsidRPr="00712FC1" w:rsidRDefault="007578BB" w:rsidP="007578BB">
      <w:pPr>
        <w:pStyle w:val="FootnoteText"/>
        <w:jc w:val="both"/>
        <w:rPr>
          <w:rFonts w:ascii="Arial" w:hAnsi="Arial" w:cs="Arial"/>
          <w:b/>
          <w:sz w:val="22"/>
          <w:szCs w:val="22"/>
          <w:lang w:val="mk-MK"/>
        </w:rPr>
      </w:pPr>
      <w:r w:rsidRPr="00712FC1">
        <w:rPr>
          <w:rFonts w:ascii="Arial" w:hAnsi="Arial" w:cs="Arial"/>
          <w:b/>
          <w:sz w:val="22"/>
          <w:szCs w:val="22"/>
        </w:rPr>
        <w:t>Затоа предлагаме во членот 57 да се воведе нов став (5) „Техничката служба извршува и задачи на утврдување на еколошка категорија на возилата и означување со еколошка налепница.“</w:t>
      </w:r>
    </w:p>
    <w:p w:rsidR="002B6060" w:rsidRPr="00712FC1" w:rsidRDefault="002B6060" w:rsidP="002B6060">
      <w:pPr>
        <w:spacing w:before="80"/>
        <w:jc w:val="both"/>
        <w:rPr>
          <w:rFonts w:ascii="Arial" w:hAnsi="Arial" w:cs="Arial"/>
          <w:b/>
        </w:rPr>
      </w:pPr>
    </w:p>
    <w:p w:rsidR="007578BB" w:rsidRDefault="007578BB" w:rsidP="002B6060">
      <w:pPr>
        <w:spacing w:before="80"/>
        <w:jc w:val="both"/>
        <w:rPr>
          <w:rFonts w:ascii="Arial" w:hAnsi="Arial" w:cs="Arial"/>
        </w:rPr>
      </w:pPr>
    </w:p>
    <w:p w:rsidR="00D12D6D" w:rsidRDefault="00D12D6D" w:rsidP="002B6060">
      <w:pPr>
        <w:spacing w:before="80"/>
        <w:jc w:val="both"/>
        <w:rPr>
          <w:rFonts w:ascii="Arial" w:hAnsi="Arial" w:cs="Arial"/>
        </w:rPr>
      </w:pPr>
    </w:p>
    <w:p w:rsidR="00D12D6D" w:rsidRPr="00520045" w:rsidRDefault="00D12D6D" w:rsidP="00D12D6D">
      <w:pPr>
        <w:spacing w:before="80"/>
        <w:ind w:left="5040" w:firstLine="720"/>
        <w:jc w:val="both"/>
        <w:rPr>
          <w:rFonts w:ascii="Arial" w:hAnsi="Arial" w:cs="Arial"/>
        </w:rPr>
      </w:pPr>
      <w:r>
        <w:rPr>
          <w:rFonts w:ascii="Arial" w:hAnsi="Arial" w:cs="Arial"/>
        </w:rPr>
        <w:t xml:space="preserve">МОТО АМЕРИТ ДООЕЛ Скопје </w:t>
      </w:r>
    </w:p>
    <w:p w:rsidR="002B6060" w:rsidRPr="00520045" w:rsidRDefault="002B6060" w:rsidP="002B6060">
      <w:pPr>
        <w:spacing w:before="80"/>
        <w:jc w:val="both"/>
        <w:rPr>
          <w:rFonts w:ascii="Arial" w:hAnsi="Arial" w:cs="Arial"/>
        </w:rPr>
      </w:pPr>
    </w:p>
    <w:p w:rsidR="008D4F27" w:rsidRPr="00520045" w:rsidRDefault="008D4F27" w:rsidP="00C25B1F">
      <w:pPr>
        <w:autoSpaceDE w:val="0"/>
        <w:autoSpaceDN w:val="0"/>
        <w:adjustRightInd w:val="0"/>
        <w:spacing w:before="120" w:after="120"/>
        <w:jc w:val="both"/>
        <w:rPr>
          <w:rFonts w:ascii="Arial" w:hAnsi="Arial" w:cs="Arial"/>
          <w:bCs/>
        </w:rPr>
      </w:pPr>
    </w:p>
    <w:p w:rsidR="00C25B1F" w:rsidRPr="007C0F6C" w:rsidRDefault="008D4F27" w:rsidP="008D4F27">
      <w:pPr>
        <w:tabs>
          <w:tab w:val="left" w:pos="2090"/>
        </w:tabs>
        <w:spacing w:after="0"/>
        <w:jc w:val="both"/>
      </w:pPr>
      <w:r w:rsidRPr="00520045">
        <w:rPr>
          <w:rFonts w:ascii="Arial" w:hAnsi="Arial" w:cs="Arial"/>
        </w:rPr>
        <w:tab/>
      </w:r>
    </w:p>
    <w:sectPr w:rsidR="00C25B1F" w:rsidRPr="007C0F6C" w:rsidSect="007578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AA3" w:rsidRDefault="00534AA3" w:rsidP="000C7006">
      <w:pPr>
        <w:spacing w:after="0" w:line="240" w:lineRule="auto"/>
      </w:pPr>
      <w:r>
        <w:separator/>
      </w:r>
    </w:p>
  </w:endnote>
  <w:endnote w:type="continuationSeparator" w:id="0">
    <w:p w:rsidR="00534AA3" w:rsidRDefault="00534AA3" w:rsidP="000C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852">
    <w:altName w:val="Times New Roman"/>
    <w:charset w:val="CC"/>
    <w:family w:val="roman"/>
    <w:pitch w:val="variable"/>
    <w:sig w:usb0="00000203"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AA3" w:rsidRDefault="00534AA3" w:rsidP="000C7006">
      <w:pPr>
        <w:spacing w:after="0" w:line="240" w:lineRule="auto"/>
      </w:pPr>
      <w:r>
        <w:separator/>
      </w:r>
    </w:p>
  </w:footnote>
  <w:footnote w:type="continuationSeparator" w:id="0">
    <w:p w:rsidR="00534AA3" w:rsidRDefault="00534AA3" w:rsidP="000C7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06"/>
    <w:rsid w:val="00011B91"/>
    <w:rsid w:val="00054354"/>
    <w:rsid w:val="000C7006"/>
    <w:rsid w:val="00191572"/>
    <w:rsid w:val="001D5C26"/>
    <w:rsid w:val="00212674"/>
    <w:rsid w:val="002A2646"/>
    <w:rsid w:val="002B6060"/>
    <w:rsid w:val="002C45D3"/>
    <w:rsid w:val="00446DD6"/>
    <w:rsid w:val="00460CDA"/>
    <w:rsid w:val="00462769"/>
    <w:rsid w:val="00487BAE"/>
    <w:rsid w:val="004E63A0"/>
    <w:rsid w:val="00520045"/>
    <w:rsid w:val="00534AA3"/>
    <w:rsid w:val="005C4DE7"/>
    <w:rsid w:val="00626283"/>
    <w:rsid w:val="00627E07"/>
    <w:rsid w:val="00712FC1"/>
    <w:rsid w:val="007578BB"/>
    <w:rsid w:val="00761562"/>
    <w:rsid w:val="0078381A"/>
    <w:rsid w:val="007C0F6C"/>
    <w:rsid w:val="008263EF"/>
    <w:rsid w:val="008A620D"/>
    <w:rsid w:val="008D4F27"/>
    <w:rsid w:val="008F359C"/>
    <w:rsid w:val="00A2738E"/>
    <w:rsid w:val="00BA3616"/>
    <w:rsid w:val="00BA741E"/>
    <w:rsid w:val="00BD5D9F"/>
    <w:rsid w:val="00C25B1F"/>
    <w:rsid w:val="00D12D6D"/>
    <w:rsid w:val="00D31398"/>
    <w:rsid w:val="00EB4D21"/>
    <w:rsid w:val="00F03DD6"/>
    <w:rsid w:val="00FB0C2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CD595-38A5-486C-8506-79B30858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C7006"/>
    <w:pPr>
      <w:spacing w:after="0" w:line="240" w:lineRule="auto"/>
    </w:pPr>
    <w:rPr>
      <w:rFonts w:ascii="Times New Roman 852" w:eastAsia="Times New Roman" w:hAnsi="Times New Roman 852" w:cs="Times New Roman 852"/>
      <w:sz w:val="20"/>
      <w:szCs w:val="20"/>
      <w:lang w:val="sl-SI"/>
    </w:rPr>
  </w:style>
  <w:style w:type="character" w:customStyle="1" w:styleId="FootnoteTextChar">
    <w:name w:val="Footnote Text Char"/>
    <w:basedOn w:val="DefaultParagraphFont"/>
    <w:link w:val="FootnoteText"/>
    <w:rsid w:val="000C7006"/>
    <w:rPr>
      <w:rFonts w:ascii="Times New Roman 852" w:eastAsia="Times New Roman" w:hAnsi="Times New Roman 852" w:cs="Times New Roman 852"/>
      <w:sz w:val="20"/>
      <w:szCs w:val="20"/>
      <w:lang w:val="sl-SI"/>
    </w:rPr>
  </w:style>
  <w:style w:type="character" w:styleId="FootnoteReference">
    <w:name w:val="footnote reference"/>
    <w:rsid w:val="000C7006"/>
    <w:rPr>
      <w:vertAlign w:val="superscript"/>
    </w:rPr>
  </w:style>
  <w:style w:type="paragraph" w:styleId="Header">
    <w:name w:val="header"/>
    <w:basedOn w:val="Normal"/>
    <w:link w:val="HeaderChar"/>
    <w:uiPriority w:val="99"/>
    <w:unhideWhenUsed/>
    <w:rsid w:val="00011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B91"/>
  </w:style>
  <w:style w:type="paragraph" w:styleId="Footer">
    <w:name w:val="footer"/>
    <w:basedOn w:val="Normal"/>
    <w:link w:val="FooterChar"/>
    <w:uiPriority w:val="99"/>
    <w:unhideWhenUsed/>
    <w:rsid w:val="00011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B91"/>
  </w:style>
  <w:style w:type="paragraph" w:styleId="BalloonText">
    <w:name w:val="Balloon Text"/>
    <w:basedOn w:val="Normal"/>
    <w:link w:val="BalloonTextChar"/>
    <w:uiPriority w:val="99"/>
    <w:semiHidden/>
    <w:unhideWhenUsed/>
    <w:rsid w:val="00626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5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Vlatko</dc:creator>
  <cp:keywords/>
  <dc:description/>
  <cp:lastModifiedBy>Vlatko</cp:lastModifiedBy>
  <cp:revision>28</cp:revision>
  <cp:lastPrinted>2018-04-20T07:07:00Z</cp:lastPrinted>
  <dcterms:created xsi:type="dcterms:W3CDTF">2018-04-17T06:46:00Z</dcterms:created>
  <dcterms:modified xsi:type="dcterms:W3CDTF">2018-04-20T07:09:00Z</dcterms:modified>
</cp:coreProperties>
</file>