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6A63" w14:textId="0E0A3FA3" w:rsidR="007540A6" w:rsidRPr="007540A6" w:rsidRDefault="007540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mk-MK"/>
        </w:rPr>
        <w:t>ЗАБЕЛЕШКИ И КОМЕНТАРИ ЗА ЗАКОНОТ ЗА ПРОДАЖБА НА ЗЕМЈОДЕЛСКОТО ЗЕМЈИШТЕ ВО ДРЖАВНА СОПСТВЕНОСТ</w:t>
      </w:r>
    </w:p>
    <w:p w14:paraId="3B76555D" w14:textId="77777777" w:rsidR="007540A6" w:rsidRDefault="007540A6">
      <w:pPr>
        <w:rPr>
          <w:b/>
          <w:bCs/>
          <w:sz w:val="24"/>
          <w:szCs w:val="24"/>
          <w:lang w:val="mk-MK"/>
        </w:rPr>
      </w:pPr>
    </w:p>
    <w:p w14:paraId="4EDA7672" w14:textId="26F06B6A" w:rsidR="009E6EDD" w:rsidRPr="007540A6" w:rsidRDefault="009E6EDD">
      <w:pPr>
        <w:rPr>
          <w:b/>
          <w:bCs/>
          <w:sz w:val="24"/>
          <w:szCs w:val="24"/>
        </w:rPr>
      </w:pPr>
      <w:r w:rsidRPr="007540A6">
        <w:rPr>
          <w:b/>
          <w:bCs/>
          <w:sz w:val="24"/>
          <w:szCs w:val="24"/>
          <w:lang w:val="mk-MK"/>
        </w:rPr>
        <w:t>Предност при јавниот олас и јавниот повик (наддавање) да има локалното население од општината и населените места во кои се наоѓаат катастарските парце</w:t>
      </w:r>
      <w:r w:rsidR="007540A6">
        <w:rPr>
          <w:b/>
          <w:bCs/>
          <w:sz w:val="24"/>
          <w:szCs w:val="24"/>
          <w:lang w:val="mk-MK"/>
        </w:rPr>
        <w:t>ли.</w:t>
      </w:r>
    </w:p>
    <w:p w14:paraId="56C6868A" w14:textId="4185A39D" w:rsidR="002C6CB1" w:rsidRPr="007540A6" w:rsidRDefault="002C6CB1">
      <w:pPr>
        <w:rPr>
          <w:b/>
          <w:bCs/>
          <w:sz w:val="24"/>
          <w:szCs w:val="24"/>
          <w:lang w:val="mk-MK"/>
        </w:rPr>
      </w:pPr>
      <w:r w:rsidRPr="007540A6">
        <w:rPr>
          <w:b/>
          <w:bCs/>
          <w:sz w:val="24"/>
          <w:szCs w:val="24"/>
          <w:lang w:val="mk-MK"/>
        </w:rPr>
        <w:t>Да се забрани пренамена на земјоделското земјиште освен во случаеви од стратешко значење за републиката како патишта, железници, хидроцентрали, акумулациони брани.</w:t>
      </w:r>
    </w:p>
    <w:p w14:paraId="54FD5CC7" w14:textId="6AD44FA2" w:rsidR="002C6CB1" w:rsidRPr="007540A6" w:rsidRDefault="007540A6">
      <w:pPr>
        <w:rPr>
          <w:b/>
          <w:bCs/>
          <w:sz w:val="24"/>
          <w:szCs w:val="24"/>
          <w:lang w:val="mk-MK"/>
        </w:rPr>
      </w:pPr>
      <w:r w:rsidRPr="007540A6">
        <w:rPr>
          <w:b/>
          <w:bCs/>
          <w:sz w:val="24"/>
          <w:szCs w:val="24"/>
          <w:lang w:val="mk-MK"/>
        </w:rPr>
        <w:t>Да се обврзат купувачите на земјоделското земјиште на органско производство во текот на целиот период на користење на земјиштето.</w:t>
      </w:r>
    </w:p>
    <w:p w14:paraId="6DFFFA0D" w14:textId="178B9A1F" w:rsidR="007540A6" w:rsidRPr="007540A6" w:rsidRDefault="007540A6">
      <w:pPr>
        <w:rPr>
          <w:b/>
          <w:bCs/>
          <w:sz w:val="24"/>
          <w:szCs w:val="24"/>
          <w:lang w:val="mk-MK"/>
        </w:rPr>
      </w:pPr>
      <w:r w:rsidRPr="007540A6">
        <w:rPr>
          <w:b/>
          <w:bCs/>
          <w:sz w:val="24"/>
          <w:szCs w:val="24"/>
          <w:lang w:val="mk-MK"/>
        </w:rPr>
        <w:t>Да се обврзат купувачите на земјоделското земјиште во државна сопственост 5% од годишното производство да оди во државните резерви на храна.</w:t>
      </w:r>
    </w:p>
    <w:p w14:paraId="61A44D6F" w14:textId="768D3013" w:rsidR="007540A6" w:rsidRPr="007540A6" w:rsidRDefault="007540A6">
      <w:pPr>
        <w:rPr>
          <w:b/>
          <w:bCs/>
          <w:sz w:val="24"/>
          <w:szCs w:val="24"/>
          <w:lang w:val="mk-MK"/>
        </w:rPr>
      </w:pPr>
      <w:r w:rsidRPr="007540A6">
        <w:rPr>
          <w:b/>
          <w:bCs/>
          <w:sz w:val="24"/>
          <w:szCs w:val="24"/>
          <w:lang w:val="mk-MK"/>
        </w:rPr>
        <w:t>Со сопственост да не може да се стекнат лица кои се дел од Извршната, Законодавната и Судската власт, како и нивни роднини до прво колено, и правни лица кои се целосно и во дел сопственост на лицата кои се дел од извршната, законодавната и судската власт и нивните роднини до прво колено.</w:t>
      </w:r>
    </w:p>
    <w:p w14:paraId="21127F70" w14:textId="77777777" w:rsidR="009E6EDD" w:rsidRDefault="009E6EDD">
      <w:pPr>
        <w:rPr>
          <w:b/>
          <w:bCs/>
          <w:lang w:val="mk-MK"/>
        </w:rPr>
      </w:pPr>
    </w:p>
    <w:p w14:paraId="5B1ADB9E" w14:textId="2DFEBFD8" w:rsidR="004A4F6F" w:rsidRDefault="002C37AB">
      <w:pPr>
        <w:rPr>
          <w:lang w:val="mk-MK"/>
        </w:rPr>
      </w:pPr>
      <w:r>
        <w:rPr>
          <w:b/>
          <w:bCs/>
          <w:lang w:val="mk-MK"/>
        </w:rPr>
        <w:t xml:space="preserve">Член 4 – дополнение </w:t>
      </w:r>
      <w:r>
        <w:rPr>
          <w:lang w:val="mk-MK"/>
        </w:rPr>
        <w:t xml:space="preserve">Сопственост на земјоделско земјиште во државна сопственост не може да стекнат странски физички и правни од земји кои не се членки во Обединети Нации, и за истите не важи исклучокот од </w:t>
      </w:r>
      <w:r w:rsidR="009E6EDD">
        <w:rPr>
          <w:lang w:val="mk-MK"/>
        </w:rPr>
        <w:t>ставот 4.</w:t>
      </w:r>
    </w:p>
    <w:p w14:paraId="1BB17317" w14:textId="04218F87" w:rsidR="009E6EDD" w:rsidRDefault="009E6EDD">
      <w:pPr>
        <w:rPr>
          <w:rFonts w:eastAsia="Times New Roman" w:cstheme="minorHAnsi"/>
          <w:lang w:val="mk-MK" w:eastAsia="mk-MK"/>
        </w:rPr>
      </w:pPr>
      <w:r>
        <w:rPr>
          <w:b/>
          <w:bCs/>
          <w:lang w:val="mk-MK"/>
        </w:rPr>
        <w:t xml:space="preserve">Член 5 – став 1 </w:t>
      </w:r>
      <w:proofErr w:type="spellStart"/>
      <w:r w:rsidRPr="009E6EDD">
        <w:rPr>
          <w:rFonts w:eastAsia="Times New Roman" w:cstheme="minorHAnsi"/>
          <w:lang w:eastAsia="mk-MK"/>
        </w:rPr>
        <w:t>Земјоделско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земјиште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во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државна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сопственост</w:t>
      </w:r>
      <w:proofErr w:type="spellEnd"/>
      <w:r w:rsidRPr="009E6EDD">
        <w:rPr>
          <w:rFonts w:eastAsia="Times New Roman" w:cstheme="minorHAnsi"/>
          <w:lang w:eastAsia="mk-MK"/>
        </w:rPr>
        <w:t xml:space="preserve">, </w:t>
      </w:r>
      <w:proofErr w:type="spellStart"/>
      <w:r w:rsidRPr="009E6EDD">
        <w:rPr>
          <w:rFonts w:eastAsia="Times New Roman" w:cstheme="minorHAnsi"/>
          <w:lang w:eastAsia="mk-MK"/>
        </w:rPr>
        <w:t>продадено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согласно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овој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закон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не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може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да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биде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продадено,дарувано,разменето</w:t>
      </w:r>
      <w:proofErr w:type="spellEnd"/>
      <w:r w:rsidRPr="009E6EDD">
        <w:rPr>
          <w:rFonts w:eastAsia="Times New Roman" w:cstheme="minorHAnsi"/>
          <w:lang w:eastAsia="mk-MK"/>
        </w:rPr>
        <w:t xml:space="preserve">, </w:t>
      </w:r>
      <w:proofErr w:type="spellStart"/>
      <w:r w:rsidRPr="009E6EDD">
        <w:rPr>
          <w:rFonts w:eastAsia="Times New Roman" w:cstheme="minorHAnsi"/>
          <w:lang w:eastAsia="mk-MK"/>
        </w:rPr>
        <w:t>дадено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под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концесијаза</w:t>
      </w:r>
      <w:proofErr w:type="spellEnd"/>
      <w:r w:rsidRPr="009E6EDD">
        <w:rPr>
          <w:rFonts w:eastAsia="Times New Roman" w:cstheme="minorHAnsi"/>
          <w:lang w:eastAsia="mk-MK"/>
        </w:rPr>
        <w:t xml:space="preserve">  </w:t>
      </w:r>
      <w:proofErr w:type="spellStart"/>
      <w:r w:rsidRPr="009E6EDD">
        <w:rPr>
          <w:rFonts w:eastAsia="Times New Roman" w:cstheme="minorHAnsi"/>
          <w:lang w:eastAsia="mk-MK"/>
        </w:rPr>
        <w:t>најмалку</w:t>
      </w:r>
      <w:proofErr w:type="spellEnd"/>
      <w:r w:rsidRPr="009E6EDD">
        <w:rPr>
          <w:rFonts w:eastAsia="Times New Roman" w:cstheme="minorHAnsi"/>
          <w:lang w:eastAsia="mk-MK"/>
        </w:rPr>
        <w:t xml:space="preserve"> 10 </w:t>
      </w:r>
      <w:proofErr w:type="spellStart"/>
      <w:r w:rsidRPr="009E6EDD">
        <w:rPr>
          <w:rFonts w:eastAsia="Times New Roman" w:cstheme="minorHAnsi"/>
          <w:lang w:eastAsia="mk-MK"/>
        </w:rPr>
        <w:t>години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од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денот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на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склучувањето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на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договорот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за</w:t>
      </w:r>
      <w:proofErr w:type="spellEnd"/>
      <w:r w:rsidRPr="009E6EDD">
        <w:rPr>
          <w:rFonts w:eastAsia="Times New Roman" w:cstheme="minorHAnsi"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lang w:eastAsia="mk-MK"/>
        </w:rPr>
        <w:t>продажба</w:t>
      </w:r>
      <w:proofErr w:type="spellEnd"/>
      <w:r w:rsidRPr="009E6EDD">
        <w:rPr>
          <w:rFonts w:eastAsia="Times New Roman" w:cstheme="minorHAnsi"/>
          <w:lang w:eastAsia="mk-MK"/>
        </w:rPr>
        <w:t>.</w:t>
      </w:r>
      <w:r>
        <w:rPr>
          <w:rFonts w:eastAsia="Times New Roman" w:cstheme="minorHAnsi"/>
          <w:lang w:val="mk-MK" w:eastAsia="mk-MK"/>
        </w:rPr>
        <w:t xml:space="preserve"> </w:t>
      </w:r>
      <w:r w:rsidRPr="009E6EDD">
        <w:rPr>
          <w:rFonts w:eastAsia="Times New Roman" w:cstheme="minorHAnsi"/>
          <w:lang w:val="mk-MK" w:eastAsia="mk-MK"/>
        </w:rPr>
        <w:t>(</w:t>
      </w:r>
      <w:r w:rsidRPr="009E6EDD">
        <w:rPr>
          <w:rFonts w:eastAsia="Times New Roman" w:cstheme="minorHAnsi"/>
          <w:b/>
          <w:bCs/>
          <w:lang w:val="mk-MK" w:eastAsia="mk-MK"/>
        </w:rPr>
        <w:t>се брише -</w:t>
      </w:r>
      <w:r w:rsidRPr="009E6EDD">
        <w:rPr>
          <w:rFonts w:eastAsia="Times New Roman" w:cstheme="minorHAnsi"/>
          <w:lang w:val="mk-MK" w:eastAsia="mk-MK"/>
        </w:rPr>
        <w:t xml:space="preserve"> </w:t>
      </w:r>
      <w:proofErr w:type="spellStart"/>
      <w:r w:rsidRPr="009E6EDD">
        <w:rPr>
          <w:rFonts w:eastAsia="Times New Roman" w:cstheme="minorHAnsi"/>
          <w:b/>
          <w:bCs/>
          <w:lang w:eastAsia="mk-MK"/>
        </w:rPr>
        <w:t>геолошки</w:t>
      </w:r>
      <w:proofErr w:type="spellEnd"/>
      <w:r w:rsidRPr="009E6EDD">
        <w:rPr>
          <w:rFonts w:eastAsia="Times New Roman" w:cstheme="minorHAnsi"/>
          <w:b/>
          <w:bCs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b/>
          <w:bCs/>
          <w:lang w:eastAsia="mk-MK"/>
        </w:rPr>
        <w:t>истражувања</w:t>
      </w:r>
      <w:proofErr w:type="spellEnd"/>
      <w:r w:rsidRPr="009E6EDD">
        <w:rPr>
          <w:rFonts w:eastAsia="Times New Roman" w:cstheme="minorHAnsi"/>
          <w:b/>
          <w:bCs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b/>
          <w:bCs/>
          <w:lang w:eastAsia="mk-MK"/>
        </w:rPr>
        <w:t>или</w:t>
      </w:r>
      <w:proofErr w:type="spellEnd"/>
      <w:r w:rsidRPr="009E6EDD">
        <w:rPr>
          <w:rFonts w:eastAsia="Times New Roman" w:cstheme="minorHAnsi"/>
          <w:b/>
          <w:bCs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b/>
          <w:bCs/>
          <w:lang w:eastAsia="mk-MK"/>
        </w:rPr>
        <w:t>експлоатација</w:t>
      </w:r>
      <w:proofErr w:type="spellEnd"/>
      <w:r w:rsidRPr="009E6EDD">
        <w:rPr>
          <w:rFonts w:eastAsia="Times New Roman" w:cstheme="minorHAnsi"/>
          <w:b/>
          <w:bCs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b/>
          <w:bCs/>
          <w:lang w:eastAsia="mk-MK"/>
        </w:rPr>
        <w:t>на</w:t>
      </w:r>
      <w:proofErr w:type="spellEnd"/>
      <w:r w:rsidRPr="009E6EDD">
        <w:rPr>
          <w:rFonts w:eastAsia="Times New Roman" w:cstheme="minorHAnsi"/>
          <w:b/>
          <w:bCs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b/>
          <w:bCs/>
          <w:lang w:eastAsia="mk-MK"/>
        </w:rPr>
        <w:t>минерални</w:t>
      </w:r>
      <w:proofErr w:type="spellEnd"/>
      <w:r w:rsidRPr="009E6EDD">
        <w:rPr>
          <w:rFonts w:eastAsia="Times New Roman" w:cstheme="minorHAnsi"/>
          <w:b/>
          <w:bCs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b/>
          <w:bCs/>
          <w:lang w:eastAsia="mk-MK"/>
        </w:rPr>
        <w:t>суровини</w:t>
      </w:r>
      <w:proofErr w:type="spellEnd"/>
      <w:r w:rsidRPr="009E6EDD">
        <w:rPr>
          <w:rFonts w:eastAsia="Times New Roman" w:cstheme="minorHAnsi"/>
          <w:b/>
          <w:bCs/>
          <w:lang w:eastAsia="mk-MK"/>
        </w:rPr>
        <w:t xml:space="preserve">,  </w:t>
      </w:r>
      <w:proofErr w:type="spellStart"/>
      <w:r w:rsidRPr="009E6EDD">
        <w:rPr>
          <w:rFonts w:eastAsia="Times New Roman" w:cstheme="minorHAnsi"/>
          <w:b/>
          <w:bCs/>
          <w:lang w:eastAsia="mk-MK"/>
        </w:rPr>
        <w:t>или</w:t>
      </w:r>
      <w:proofErr w:type="spellEnd"/>
      <w:r w:rsidRPr="009E6EDD">
        <w:rPr>
          <w:rFonts w:eastAsia="Times New Roman" w:cstheme="minorHAnsi"/>
          <w:b/>
          <w:bCs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b/>
          <w:bCs/>
          <w:lang w:eastAsia="mk-MK"/>
        </w:rPr>
        <w:t>пренаменето</w:t>
      </w:r>
      <w:proofErr w:type="spellEnd"/>
      <w:r w:rsidRPr="009E6EDD">
        <w:rPr>
          <w:rFonts w:eastAsia="Times New Roman" w:cstheme="minorHAnsi"/>
          <w:b/>
          <w:bCs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b/>
          <w:bCs/>
          <w:lang w:eastAsia="mk-MK"/>
        </w:rPr>
        <w:t>во</w:t>
      </w:r>
      <w:proofErr w:type="spellEnd"/>
      <w:r w:rsidRPr="009E6EDD">
        <w:rPr>
          <w:rFonts w:eastAsia="Times New Roman" w:cstheme="minorHAnsi"/>
          <w:b/>
          <w:bCs/>
          <w:lang w:eastAsia="mk-MK"/>
        </w:rPr>
        <w:t xml:space="preserve"> </w:t>
      </w:r>
      <w:proofErr w:type="spellStart"/>
      <w:r w:rsidRPr="009E6EDD">
        <w:rPr>
          <w:rFonts w:eastAsia="Times New Roman" w:cstheme="minorHAnsi"/>
          <w:b/>
          <w:bCs/>
          <w:lang w:eastAsia="mk-MK"/>
        </w:rPr>
        <w:t>градежно</w:t>
      </w:r>
      <w:proofErr w:type="spellEnd"/>
      <w:r w:rsidRPr="009E6EDD">
        <w:rPr>
          <w:rFonts w:eastAsia="Times New Roman" w:cstheme="minorHAnsi"/>
          <w:lang w:val="mk-MK" w:eastAsia="mk-MK"/>
        </w:rPr>
        <w:t>)</w:t>
      </w:r>
    </w:p>
    <w:p w14:paraId="168BF29B" w14:textId="6A6EBCD6" w:rsidR="009E6EDD" w:rsidRDefault="009E6EDD">
      <w:pPr>
        <w:rPr>
          <w:rFonts w:eastAsia="Times New Roman" w:cstheme="minorHAnsi"/>
          <w:b/>
          <w:bCs/>
          <w:lang w:val="mk-MK" w:eastAsia="mk-MK"/>
        </w:rPr>
      </w:pPr>
      <w:r w:rsidRPr="009E6EDD">
        <w:rPr>
          <w:rFonts w:eastAsia="Times New Roman" w:cstheme="minorHAnsi"/>
          <w:b/>
          <w:bCs/>
          <w:lang w:val="mk-MK" w:eastAsia="mk-MK"/>
        </w:rPr>
        <w:t xml:space="preserve">Член 9 </w:t>
      </w:r>
      <w:r>
        <w:rPr>
          <w:rFonts w:eastAsia="Times New Roman" w:cstheme="minorHAnsi"/>
          <w:b/>
          <w:bCs/>
          <w:lang w:val="mk-MK" w:eastAsia="mk-MK"/>
        </w:rPr>
        <w:t>–</w:t>
      </w:r>
      <w:r w:rsidRPr="009E6EDD">
        <w:rPr>
          <w:rFonts w:eastAsia="Times New Roman" w:cstheme="minorHAnsi"/>
          <w:b/>
          <w:bCs/>
          <w:lang w:val="mk-MK" w:eastAsia="mk-MK"/>
        </w:rPr>
        <w:t xml:space="preserve"> </w:t>
      </w:r>
      <w:r w:rsidRPr="008D7915">
        <w:rPr>
          <w:rFonts w:eastAsia="Times New Roman" w:cstheme="minorHAnsi"/>
          <w:lang w:val="mk-MK" w:eastAsia="mk-MK"/>
        </w:rPr>
        <w:t>Минималната цена да не биде пониска од 5евра по метар квадратен, нема максимална цена.</w:t>
      </w:r>
    </w:p>
    <w:p w14:paraId="354F3F86" w14:textId="1D90FDF4" w:rsidR="009E6EDD" w:rsidRDefault="008D7915">
      <w:pPr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b/>
          <w:bCs/>
          <w:lang w:val="mk-MK" w:eastAsia="mk-MK"/>
        </w:rPr>
        <w:t xml:space="preserve">Член 12 – </w:t>
      </w:r>
      <w:r>
        <w:rPr>
          <w:rFonts w:eastAsia="Times New Roman" w:cstheme="minorHAnsi"/>
          <w:lang w:val="mk-MK" w:eastAsia="mk-MK"/>
        </w:rPr>
        <w:t>Комисијата да биде составена од минимум 2 професори/доценти/асистенти при Факлутетот за Земјоделски науки и Храна и минимум 1 професор/доцент/асистент од Факултет за ветеринарна медицина / Факултет за шумарски науки, пејзажна архитектура и екоинженеринг.</w:t>
      </w:r>
    </w:p>
    <w:p w14:paraId="5E6B3F19" w14:textId="0B29F2E2" w:rsidR="008D7915" w:rsidRDefault="008D7915">
      <w:pPr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lang w:val="mk-MK" w:eastAsia="mk-MK"/>
        </w:rPr>
        <w:t>Членовите да се избираат на предлог на наставно-научниот кадар на Факултетите од каде што се предлагаат кандидатите.</w:t>
      </w:r>
    </w:p>
    <w:p w14:paraId="63578B89" w14:textId="493CDB4A" w:rsidR="008D7915" w:rsidRDefault="008D7915">
      <w:pPr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b/>
          <w:bCs/>
          <w:lang w:val="mk-MK" w:eastAsia="mk-MK"/>
        </w:rPr>
        <w:t>Член 14</w:t>
      </w:r>
      <w:r w:rsidR="0016654E">
        <w:rPr>
          <w:rFonts w:eastAsia="Times New Roman" w:cstheme="minorHAnsi"/>
          <w:b/>
          <w:bCs/>
          <w:lang w:val="mk-MK" w:eastAsia="mk-MK"/>
        </w:rPr>
        <w:t xml:space="preserve"> и 28</w:t>
      </w:r>
      <w:r>
        <w:rPr>
          <w:rFonts w:eastAsia="Times New Roman" w:cstheme="minorHAnsi"/>
          <w:b/>
          <w:bCs/>
          <w:lang w:val="mk-MK" w:eastAsia="mk-MK"/>
        </w:rPr>
        <w:t xml:space="preserve"> – став 3 </w:t>
      </w:r>
      <w:r>
        <w:rPr>
          <w:rFonts w:eastAsia="Times New Roman" w:cstheme="minorHAnsi"/>
          <w:lang w:val="mk-MK" w:eastAsia="mk-MK"/>
        </w:rPr>
        <w:t>Доколку Организационата единица не ги достави податоците во рокот од став 2 , комисијата ќе смета дека податоците се неважечки</w:t>
      </w:r>
    </w:p>
    <w:p w14:paraId="401DAA61" w14:textId="3F31F888" w:rsidR="008D7915" w:rsidRDefault="008D7915">
      <w:pPr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b/>
          <w:bCs/>
          <w:lang w:val="mk-MK" w:eastAsia="mk-MK"/>
        </w:rPr>
        <w:t>Член 18</w:t>
      </w:r>
      <w:r w:rsidR="009D102A">
        <w:rPr>
          <w:rFonts w:eastAsia="Times New Roman" w:cstheme="minorHAnsi"/>
          <w:b/>
          <w:bCs/>
          <w:lang w:val="mk-MK" w:eastAsia="mk-MK"/>
        </w:rPr>
        <w:t xml:space="preserve"> </w:t>
      </w:r>
      <w:r w:rsidR="009D102A">
        <w:rPr>
          <w:rFonts w:eastAsia="Times New Roman" w:cstheme="minorHAnsi"/>
          <w:lang w:val="mk-MK" w:eastAsia="mk-MK"/>
        </w:rPr>
        <w:t>Членовите ги именува Собранието со примена на начелото за професионална и стручна застапеност од областа на земјоделието.</w:t>
      </w:r>
    </w:p>
    <w:p w14:paraId="6F300A34" w14:textId="2A26773E" w:rsidR="009D102A" w:rsidRDefault="009D102A" w:rsidP="009D102A">
      <w:pPr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lang w:val="mk-MK" w:eastAsia="mk-MK"/>
        </w:rPr>
        <w:lastRenderedPageBreak/>
        <w:t>Од седум члената к</w:t>
      </w:r>
      <w:r>
        <w:rPr>
          <w:rFonts w:eastAsia="Times New Roman" w:cstheme="minorHAnsi"/>
          <w:lang w:val="mk-MK" w:eastAsia="mk-MK"/>
        </w:rPr>
        <w:t>омисијата</w:t>
      </w:r>
      <w:r>
        <w:rPr>
          <w:rFonts w:eastAsia="Times New Roman" w:cstheme="minorHAnsi"/>
          <w:lang w:val="mk-MK" w:eastAsia="mk-MK"/>
        </w:rPr>
        <w:t>,</w:t>
      </w:r>
      <w:r>
        <w:rPr>
          <w:rFonts w:eastAsia="Times New Roman" w:cstheme="minorHAnsi"/>
          <w:lang w:val="mk-MK" w:eastAsia="mk-MK"/>
        </w:rPr>
        <w:t xml:space="preserve"> да биде составена од минимум 2 професори/доценти/асистенти при Факлутетот за Земјоделски науки и Храна</w:t>
      </w:r>
      <w:r>
        <w:rPr>
          <w:rFonts w:eastAsia="Times New Roman" w:cstheme="minorHAnsi"/>
          <w:lang w:val="mk-MK" w:eastAsia="mk-MK"/>
        </w:rPr>
        <w:t xml:space="preserve">, </w:t>
      </w:r>
      <w:r>
        <w:rPr>
          <w:rFonts w:eastAsia="Times New Roman" w:cstheme="minorHAnsi"/>
          <w:lang w:val="mk-MK" w:eastAsia="mk-MK"/>
        </w:rPr>
        <w:t>1 професор/доцент/асистент од Факултет за ветеринарна медицина</w:t>
      </w:r>
      <w:r>
        <w:rPr>
          <w:rFonts w:eastAsia="Times New Roman" w:cstheme="minorHAnsi"/>
          <w:lang w:val="mk-MK" w:eastAsia="mk-MK"/>
        </w:rPr>
        <w:t xml:space="preserve">, </w:t>
      </w:r>
      <w:r>
        <w:rPr>
          <w:rFonts w:eastAsia="Times New Roman" w:cstheme="minorHAnsi"/>
          <w:lang w:val="mk-MK" w:eastAsia="mk-MK"/>
        </w:rPr>
        <w:t>1 професор/доцент/асистент од Факултет за шумарски науки, пејзажна архитектура и екоинженеринг.</w:t>
      </w:r>
    </w:p>
    <w:p w14:paraId="21045AF6" w14:textId="20B961D6" w:rsidR="009D102A" w:rsidRDefault="009D102A" w:rsidP="009D102A">
      <w:pPr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lang w:val="mk-MK" w:eastAsia="mk-MK"/>
        </w:rPr>
        <w:t>Членовите да се избираат на предлог на наставно-научниот кадар на Факултетите од каде што се предлагаат кандидатите.</w:t>
      </w:r>
    </w:p>
    <w:p w14:paraId="02EB2031" w14:textId="40E25869" w:rsidR="009D102A" w:rsidRDefault="009D102A" w:rsidP="009D102A">
      <w:pPr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b/>
          <w:bCs/>
          <w:lang w:val="mk-MK" w:eastAsia="mk-MK"/>
        </w:rPr>
        <w:t xml:space="preserve">Член 20 – став 5 </w:t>
      </w:r>
      <w:r>
        <w:rPr>
          <w:rFonts w:eastAsia="Times New Roman" w:cstheme="minorHAnsi"/>
          <w:lang w:val="mk-MK" w:eastAsia="mk-MK"/>
        </w:rPr>
        <w:t>Почтната цена на јавното наддавањ во случај на неуспешно спроведено наддавање не може да се намали.</w:t>
      </w:r>
    </w:p>
    <w:p w14:paraId="466698EC" w14:textId="7AFB8892" w:rsidR="009D102A" w:rsidRDefault="009D102A" w:rsidP="009D102A">
      <w:pPr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b/>
          <w:bCs/>
          <w:lang w:val="mk-MK" w:eastAsia="mk-MK"/>
        </w:rPr>
        <w:t xml:space="preserve">Член 22 </w:t>
      </w:r>
      <w:r>
        <w:rPr>
          <w:rFonts w:eastAsia="Times New Roman" w:cstheme="minorHAnsi"/>
          <w:lang w:val="mk-MK" w:eastAsia="mk-MK"/>
        </w:rPr>
        <w:t xml:space="preserve">Почетната цена за </w:t>
      </w:r>
      <w:r>
        <w:rPr>
          <w:rFonts w:eastAsia="Times New Roman" w:cstheme="minorHAnsi"/>
          <w:lang w:eastAsia="mk-MK"/>
        </w:rPr>
        <w:t>I</w:t>
      </w:r>
      <w:r>
        <w:rPr>
          <w:rFonts w:eastAsia="Times New Roman" w:cstheme="minorHAnsi"/>
          <w:lang w:val="mk-MK" w:eastAsia="mk-MK"/>
        </w:rPr>
        <w:t xml:space="preserve"> и </w:t>
      </w:r>
      <w:r>
        <w:rPr>
          <w:rFonts w:eastAsia="Times New Roman" w:cstheme="minorHAnsi"/>
          <w:lang w:eastAsia="mk-MK"/>
        </w:rPr>
        <w:t>II</w:t>
      </w:r>
      <w:r>
        <w:rPr>
          <w:rFonts w:eastAsia="Times New Roman" w:cstheme="minorHAnsi"/>
          <w:lang w:val="mk-MK" w:eastAsia="mk-MK"/>
        </w:rPr>
        <w:t xml:space="preserve"> класа изнесува 20 евра, 15 евра за </w:t>
      </w:r>
      <w:r>
        <w:rPr>
          <w:rFonts w:eastAsia="Times New Roman" w:cstheme="minorHAnsi"/>
          <w:lang w:eastAsia="mk-MK"/>
        </w:rPr>
        <w:t xml:space="preserve">III </w:t>
      </w:r>
      <w:r>
        <w:rPr>
          <w:rFonts w:eastAsia="Times New Roman" w:cstheme="minorHAnsi"/>
          <w:lang w:val="mk-MK" w:eastAsia="mk-MK"/>
        </w:rPr>
        <w:t xml:space="preserve">и </w:t>
      </w:r>
      <w:r>
        <w:rPr>
          <w:rFonts w:eastAsia="Times New Roman" w:cstheme="minorHAnsi"/>
          <w:lang w:eastAsia="mk-MK"/>
        </w:rPr>
        <w:t>IV</w:t>
      </w:r>
      <w:r>
        <w:rPr>
          <w:rFonts w:eastAsia="Times New Roman" w:cstheme="minorHAnsi"/>
          <w:lang w:val="mk-MK" w:eastAsia="mk-MK"/>
        </w:rPr>
        <w:t xml:space="preserve"> класа, </w:t>
      </w:r>
      <w:r>
        <w:rPr>
          <w:rFonts w:eastAsia="Times New Roman" w:cstheme="minorHAnsi"/>
          <w:lang w:eastAsia="mk-MK"/>
        </w:rPr>
        <w:t>10</w:t>
      </w:r>
      <w:r>
        <w:rPr>
          <w:rFonts w:eastAsia="Times New Roman" w:cstheme="minorHAnsi"/>
          <w:lang w:val="mk-MK" w:eastAsia="mk-MK"/>
        </w:rPr>
        <w:t xml:space="preserve"> евра од </w:t>
      </w:r>
      <w:r>
        <w:rPr>
          <w:rFonts w:eastAsia="Times New Roman" w:cstheme="minorHAnsi"/>
          <w:lang w:eastAsia="mk-MK"/>
        </w:rPr>
        <w:t>V</w:t>
      </w:r>
      <w:r>
        <w:rPr>
          <w:rFonts w:eastAsia="Times New Roman" w:cstheme="minorHAnsi"/>
          <w:lang w:val="mk-MK" w:eastAsia="mk-MK"/>
        </w:rPr>
        <w:t xml:space="preserve"> до</w:t>
      </w:r>
      <w:r>
        <w:rPr>
          <w:rFonts w:eastAsia="Times New Roman" w:cstheme="minorHAnsi"/>
          <w:lang w:eastAsia="mk-MK"/>
        </w:rPr>
        <w:t xml:space="preserve"> VIII</w:t>
      </w:r>
      <w:r>
        <w:rPr>
          <w:rFonts w:eastAsia="Times New Roman" w:cstheme="minorHAnsi"/>
          <w:lang w:val="mk-MK" w:eastAsia="mk-MK"/>
        </w:rPr>
        <w:t xml:space="preserve"> класа.</w:t>
      </w:r>
    </w:p>
    <w:p w14:paraId="1EB35322" w14:textId="4F79A12D" w:rsidR="009D102A" w:rsidRDefault="009D102A" w:rsidP="009D102A">
      <w:pPr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lang w:val="mk-MK" w:eastAsia="mk-MK"/>
        </w:rPr>
        <w:t>Земјоделското земјиште над 700 метри надморска височина</w:t>
      </w:r>
      <w:r w:rsidR="0016654E">
        <w:rPr>
          <w:rFonts w:eastAsia="Times New Roman" w:cstheme="minorHAnsi"/>
          <w:lang w:val="mk-MK" w:eastAsia="mk-MK"/>
        </w:rPr>
        <w:t xml:space="preserve"> нема различна почетна цена.</w:t>
      </w:r>
    </w:p>
    <w:p w14:paraId="08290CE0" w14:textId="7E536711" w:rsidR="0016654E" w:rsidRDefault="0016654E" w:rsidP="009D102A">
      <w:pPr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b/>
          <w:bCs/>
          <w:lang w:val="mk-MK" w:eastAsia="mk-MK"/>
        </w:rPr>
        <w:t xml:space="preserve">Член 27 – став 1 </w:t>
      </w:r>
      <w:r>
        <w:rPr>
          <w:rFonts w:eastAsia="Times New Roman" w:cstheme="minorHAnsi"/>
          <w:lang w:val="mk-MK" w:eastAsia="mk-MK"/>
        </w:rPr>
        <w:t>депозит на сметка на Буџет на РМ во висина од 10% од договорените инвестиции</w:t>
      </w:r>
    </w:p>
    <w:p w14:paraId="60A5E1F2" w14:textId="64273DD0" w:rsidR="0016654E" w:rsidRDefault="0016654E" w:rsidP="009D102A">
      <w:pPr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b/>
          <w:bCs/>
          <w:lang w:val="mk-MK" w:eastAsia="mk-MK"/>
        </w:rPr>
        <w:t xml:space="preserve">Член 29 – став 2 </w:t>
      </w:r>
      <w:r>
        <w:rPr>
          <w:rFonts w:eastAsia="Times New Roman" w:cstheme="minorHAnsi"/>
          <w:lang w:val="mk-MK" w:eastAsia="mk-MK"/>
        </w:rPr>
        <w:t>Електронското јавно наддавање може да се спроведе ако во неа земале учество минимум тројца понудувачи и наддале над почетната цена.</w:t>
      </w:r>
    </w:p>
    <w:p w14:paraId="507B3A8A" w14:textId="4E5F5A64" w:rsidR="0016654E" w:rsidRDefault="0016654E" w:rsidP="009D102A">
      <w:pPr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b/>
          <w:bCs/>
          <w:lang w:val="mk-MK" w:eastAsia="mk-MK"/>
        </w:rPr>
        <w:t xml:space="preserve">Став 3 </w:t>
      </w:r>
      <w:r>
        <w:rPr>
          <w:rFonts w:eastAsia="Times New Roman" w:cstheme="minorHAnsi"/>
          <w:lang w:val="mk-MK" w:eastAsia="mk-MK"/>
        </w:rPr>
        <w:t>За успешно спроведена постапка за јавно наддавање потребно е да има најмалку три наддавања не пониски од 10% од утврдената почетна цена.</w:t>
      </w:r>
    </w:p>
    <w:p w14:paraId="6F93D9BD" w14:textId="7A1231AC" w:rsidR="0016654E" w:rsidRDefault="0016654E" w:rsidP="009D102A">
      <w:pPr>
        <w:rPr>
          <w:rFonts w:eastAsia="Times New Roman" w:cstheme="minorHAnsi"/>
          <w:lang w:val="mk-MK" w:eastAsia="mk-MK"/>
        </w:rPr>
      </w:pPr>
      <w:r>
        <w:rPr>
          <w:rFonts w:eastAsia="Times New Roman" w:cstheme="minorHAnsi"/>
          <w:b/>
          <w:bCs/>
          <w:lang w:val="mk-MK" w:eastAsia="mk-MK"/>
        </w:rPr>
        <w:t xml:space="preserve">Член 33 – став 8 </w:t>
      </w:r>
      <w:proofErr w:type="spellStart"/>
      <w:r w:rsidRPr="0016654E">
        <w:rPr>
          <w:rFonts w:eastAsia="Times New Roman" w:cstheme="minorHAnsi"/>
          <w:lang w:eastAsia="mk-MK"/>
        </w:rPr>
        <w:t>Сопственикот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на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оранжериијата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односно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објектот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изграден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на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земјоделско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земјиштето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во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државна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сопственост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за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кое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нема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склучено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договор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за</w:t>
      </w:r>
      <w:proofErr w:type="spellEnd"/>
      <w:r w:rsidRPr="0016654E">
        <w:rPr>
          <w:rFonts w:eastAsia="Times New Roman" w:cstheme="minorHAnsi"/>
          <w:lang w:eastAsia="mk-MK"/>
        </w:rPr>
        <w:t xml:space="preserve"> </w:t>
      </w:r>
      <w:proofErr w:type="spellStart"/>
      <w:r w:rsidRPr="0016654E">
        <w:rPr>
          <w:rFonts w:eastAsia="Times New Roman" w:cstheme="minorHAnsi"/>
          <w:lang w:eastAsia="mk-MK"/>
        </w:rPr>
        <w:t>закуп</w:t>
      </w:r>
      <w:proofErr w:type="spellEnd"/>
      <w:r>
        <w:rPr>
          <w:rFonts w:eastAsia="Times New Roman" w:cstheme="minorHAnsi"/>
          <w:lang w:val="mk-MK" w:eastAsia="mk-MK"/>
        </w:rPr>
        <w:t>, не може да се стекне со право на сопственост на оранжеријата односно објектот во Агенција за катастар на недвижности.</w:t>
      </w:r>
    </w:p>
    <w:p w14:paraId="270893EA" w14:textId="2C276BAB" w:rsidR="0016654E" w:rsidRDefault="0016654E" w:rsidP="002C6C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6654E">
        <w:rPr>
          <w:rFonts w:asciiTheme="minorHAnsi" w:hAnsiTheme="minorHAnsi" w:cstheme="minorHAnsi"/>
          <w:b/>
          <w:bCs/>
          <w:sz w:val="22"/>
          <w:szCs w:val="22"/>
        </w:rPr>
        <w:t>Член 35</w:t>
      </w:r>
      <w:r>
        <w:rPr>
          <w:rFonts w:cstheme="minorHAnsi"/>
          <w:b/>
          <w:bCs/>
        </w:rPr>
        <w:t xml:space="preserve"> </w:t>
      </w:r>
      <w:r w:rsidRPr="0016654E">
        <w:rPr>
          <w:rFonts w:asciiTheme="minorHAnsi" w:hAnsiTheme="minorHAnsi" w:cstheme="minorHAnsi"/>
          <w:sz w:val="22"/>
          <w:szCs w:val="22"/>
        </w:rPr>
        <w:t>одредби со кои се утврдува дека земјоделското земјиште во државна сопственост кое е предмет на продажба не смее да се додарува, продава, да се разменува со друго земјоделско земјиште</w:t>
      </w:r>
      <w:r w:rsidR="002C6CB1">
        <w:rPr>
          <w:rFonts w:asciiTheme="minorHAnsi" w:hAnsiTheme="minorHAnsi" w:cstheme="minorHAnsi"/>
          <w:sz w:val="22"/>
          <w:szCs w:val="22"/>
        </w:rPr>
        <w:t xml:space="preserve"> во период од 10 години</w:t>
      </w:r>
      <w:r w:rsidRPr="0016654E">
        <w:rPr>
          <w:rFonts w:asciiTheme="minorHAnsi" w:hAnsiTheme="minorHAnsi" w:cstheme="minorHAnsi"/>
          <w:sz w:val="22"/>
          <w:szCs w:val="22"/>
        </w:rPr>
        <w:t xml:space="preserve"> и </w:t>
      </w:r>
      <w:r w:rsidRPr="002C6CB1">
        <w:rPr>
          <w:rFonts w:asciiTheme="minorHAnsi" w:hAnsiTheme="minorHAnsi" w:cstheme="minorHAnsi"/>
          <w:b/>
          <w:bCs/>
          <w:sz w:val="22"/>
          <w:szCs w:val="22"/>
        </w:rPr>
        <w:t>не смее да се пренаменува во градежно земјиште</w:t>
      </w:r>
      <w:r w:rsidR="002C6CB1">
        <w:rPr>
          <w:rFonts w:asciiTheme="minorHAnsi" w:hAnsiTheme="minorHAnsi" w:cstheme="minorHAnsi"/>
          <w:b/>
          <w:bCs/>
          <w:sz w:val="22"/>
          <w:szCs w:val="22"/>
        </w:rPr>
        <w:t>, исклучок за пренамена на градежно земјиште е доколку се пренаменува дел од працелата кој не е поголем од 30% од површината на катастарската парцела и истото мора да биде исклучиво со намена (стоваришта и преработувачки капацитети за земјоделски производи, заштитно зеленило)</w:t>
      </w:r>
    </w:p>
    <w:p w14:paraId="7F5A4C5E" w14:textId="77777777" w:rsidR="002C6CB1" w:rsidRPr="002C6CB1" w:rsidRDefault="002C6CB1" w:rsidP="002C6C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B1852DE" w14:textId="77777777" w:rsidR="009D102A" w:rsidRDefault="009D102A">
      <w:pPr>
        <w:rPr>
          <w:rFonts w:eastAsia="Times New Roman" w:cstheme="minorHAnsi"/>
          <w:lang w:val="mk-MK" w:eastAsia="mk-MK"/>
        </w:rPr>
      </w:pPr>
    </w:p>
    <w:p w14:paraId="28041150" w14:textId="77777777" w:rsidR="009D102A" w:rsidRPr="009D102A" w:rsidRDefault="009D102A">
      <w:pPr>
        <w:rPr>
          <w:rFonts w:eastAsia="Times New Roman" w:cstheme="minorHAnsi"/>
          <w:lang w:val="mk-MK" w:eastAsia="mk-MK"/>
        </w:rPr>
      </w:pPr>
    </w:p>
    <w:p w14:paraId="149CBAED" w14:textId="77777777" w:rsidR="009E6EDD" w:rsidRPr="009E6EDD" w:rsidRDefault="009E6EDD">
      <w:pPr>
        <w:rPr>
          <w:lang w:val="mk-MK"/>
        </w:rPr>
      </w:pPr>
    </w:p>
    <w:sectPr w:rsidR="009E6EDD" w:rsidRPr="009E6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AB"/>
    <w:rsid w:val="0016654E"/>
    <w:rsid w:val="002C37AB"/>
    <w:rsid w:val="002C6CB1"/>
    <w:rsid w:val="004A4F6F"/>
    <w:rsid w:val="006F5327"/>
    <w:rsid w:val="007540A6"/>
    <w:rsid w:val="008D7915"/>
    <w:rsid w:val="009D102A"/>
    <w:rsid w:val="009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D1A2C"/>
  <w15:chartTrackingRefBased/>
  <w15:docId w15:val="{D4D8057E-0743-4297-A6ED-9DBEF9B3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kristijan1n@gmail.com</dc:creator>
  <cp:keywords/>
  <dc:description/>
  <cp:lastModifiedBy>kristijan1n@gmail.com</cp:lastModifiedBy>
  <cp:revision>1</cp:revision>
  <dcterms:created xsi:type="dcterms:W3CDTF">2021-05-24T00:51:00Z</dcterms:created>
  <dcterms:modified xsi:type="dcterms:W3CDTF">2021-05-24T02:05:00Z</dcterms:modified>
</cp:coreProperties>
</file>